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51F" w:rsidRDefault="00556B5F">
      <w:pPr>
        <w:spacing w:after="0"/>
        <w:ind w:left="7" w:hanging="10"/>
      </w:pPr>
      <w:r>
        <w:rPr>
          <w:rFonts w:ascii="Arial" w:eastAsia="Arial" w:hAnsi="Arial" w:cs="Arial"/>
          <w:b/>
          <w:sz w:val="36"/>
        </w:rPr>
        <w:t>DPS Schedule 6 (Order Form Template and Order Schedules)</w:t>
      </w:r>
      <w:r>
        <w:rPr>
          <w:sz w:val="36"/>
          <w:vertAlign w:val="subscript"/>
        </w:rPr>
        <w:t xml:space="preserve"> </w:t>
      </w:r>
    </w:p>
    <w:p w:rsidR="0093251F" w:rsidRDefault="00556B5F">
      <w:pPr>
        <w:spacing w:after="0"/>
      </w:pPr>
      <w:r>
        <w:rPr>
          <w:rFonts w:ascii="Arial" w:eastAsia="Arial" w:hAnsi="Arial" w:cs="Arial"/>
          <w:b/>
          <w:sz w:val="36"/>
        </w:rPr>
        <w:t xml:space="preserve"> </w:t>
      </w:r>
    </w:p>
    <w:p w:rsidR="0093251F" w:rsidRDefault="00556B5F">
      <w:pPr>
        <w:spacing w:after="0"/>
        <w:ind w:left="7" w:hanging="10"/>
      </w:pPr>
      <w:r>
        <w:rPr>
          <w:rFonts w:ascii="Arial" w:eastAsia="Arial" w:hAnsi="Arial" w:cs="Arial"/>
          <w:b/>
          <w:sz w:val="36"/>
        </w:rPr>
        <w:t>Order Form</w:t>
      </w:r>
      <w:r>
        <w:rPr>
          <w:sz w:val="36"/>
          <w:vertAlign w:val="subscript"/>
        </w:rPr>
        <w:t xml:space="preserve"> </w:t>
      </w:r>
    </w:p>
    <w:p w:rsidR="0093251F" w:rsidRDefault="00556B5F">
      <w:pPr>
        <w:spacing w:after="0"/>
      </w:pPr>
      <w:r>
        <w:rPr>
          <w:rFonts w:ascii="Arial" w:eastAsia="Arial" w:hAnsi="Arial" w:cs="Arial"/>
          <w:b/>
          <w:sz w:val="24"/>
        </w:rPr>
        <w:t xml:space="preserve"> </w:t>
      </w:r>
    </w:p>
    <w:p w:rsidR="0093251F" w:rsidRDefault="00556B5F">
      <w:pPr>
        <w:spacing w:after="0"/>
      </w:pPr>
      <w:r>
        <w:rPr>
          <w:rFonts w:ascii="Arial" w:eastAsia="Arial" w:hAnsi="Arial" w:cs="Arial"/>
          <w:b/>
          <w:sz w:val="24"/>
        </w:rPr>
        <w:t xml:space="preserve"> </w:t>
      </w:r>
    </w:p>
    <w:tbl>
      <w:tblPr>
        <w:tblStyle w:val="TableGrid"/>
        <w:tblW w:w="9546" w:type="dxa"/>
        <w:tblInd w:w="0" w:type="dxa"/>
        <w:tblCellMar>
          <w:top w:w="0" w:type="dxa"/>
          <w:left w:w="0" w:type="dxa"/>
          <w:bottom w:w="0" w:type="dxa"/>
          <w:right w:w="0" w:type="dxa"/>
        </w:tblCellMar>
        <w:tblLook w:val="04A0" w:firstRow="1" w:lastRow="0" w:firstColumn="1" w:lastColumn="0" w:noHBand="0" w:noVBand="1"/>
      </w:tblPr>
      <w:tblGrid>
        <w:gridCol w:w="2881"/>
        <w:gridCol w:w="720"/>
        <w:gridCol w:w="5945"/>
      </w:tblGrid>
      <w:tr w:rsidR="0093251F">
        <w:trPr>
          <w:trHeight w:val="548"/>
        </w:trPr>
        <w:tc>
          <w:tcPr>
            <w:tcW w:w="2881" w:type="dxa"/>
            <w:tcBorders>
              <w:top w:val="nil"/>
              <w:left w:val="nil"/>
              <w:bottom w:val="nil"/>
              <w:right w:val="nil"/>
            </w:tcBorders>
          </w:tcPr>
          <w:p w:rsidR="0093251F" w:rsidRDefault="00556B5F">
            <w:pPr>
              <w:spacing w:after="0"/>
            </w:pPr>
            <w:r>
              <w:rPr>
                <w:rFonts w:ascii="Arial" w:eastAsia="Arial" w:hAnsi="Arial" w:cs="Arial"/>
                <w:sz w:val="24"/>
              </w:rPr>
              <w:t xml:space="preserve">ORDER REFERENCE: </w:t>
            </w:r>
          </w:p>
          <w:p w:rsidR="0093251F" w:rsidRDefault="00556B5F">
            <w:pPr>
              <w:spacing w:after="0"/>
            </w:pPr>
            <w:r>
              <w:rPr>
                <w:rFonts w:ascii="Arial" w:eastAsia="Arial" w:hAnsi="Arial" w:cs="Arial"/>
                <w:sz w:val="24"/>
              </w:rPr>
              <w:t xml:space="preserve"> </w:t>
            </w:r>
          </w:p>
        </w:tc>
        <w:tc>
          <w:tcPr>
            <w:tcW w:w="720" w:type="dxa"/>
            <w:tcBorders>
              <w:top w:val="nil"/>
              <w:left w:val="nil"/>
              <w:bottom w:val="nil"/>
              <w:right w:val="nil"/>
            </w:tcBorders>
          </w:tcPr>
          <w:p w:rsidR="0093251F" w:rsidRDefault="00556B5F">
            <w:pPr>
              <w:spacing w:after="0"/>
            </w:pPr>
            <w:r>
              <w:rPr>
                <w:rFonts w:ascii="Arial" w:eastAsia="Arial" w:hAnsi="Arial" w:cs="Arial"/>
                <w:sz w:val="24"/>
              </w:rPr>
              <w:t xml:space="preserve"> </w:t>
            </w:r>
          </w:p>
        </w:tc>
        <w:tc>
          <w:tcPr>
            <w:tcW w:w="5946" w:type="dxa"/>
            <w:tcBorders>
              <w:top w:val="nil"/>
              <w:left w:val="nil"/>
              <w:bottom w:val="nil"/>
              <w:right w:val="nil"/>
            </w:tcBorders>
          </w:tcPr>
          <w:p w:rsidR="0093251F" w:rsidRDefault="00556B5F">
            <w:pPr>
              <w:spacing w:after="0"/>
            </w:pPr>
            <w:r>
              <w:rPr>
                <w:rFonts w:ascii="Arial" w:eastAsia="Arial" w:hAnsi="Arial" w:cs="Arial"/>
                <w:sz w:val="24"/>
              </w:rPr>
              <w:t xml:space="preserve">CCZP23A07  </w:t>
            </w:r>
          </w:p>
        </w:tc>
      </w:tr>
      <w:tr w:rsidR="0093251F">
        <w:trPr>
          <w:trHeight w:val="552"/>
        </w:trPr>
        <w:tc>
          <w:tcPr>
            <w:tcW w:w="2881" w:type="dxa"/>
            <w:tcBorders>
              <w:top w:val="nil"/>
              <w:left w:val="nil"/>
              <w:bottom w:val="nil"/>
              <w:right w:val="nil"/>
            </w:tcBorders>
          </w:tcPr>
          <w:p w:rsidR="0093251F" w:rsidRDefault="00556B5F">
            <w:pPr>
              <w:tabs>
                <w:tab w:val="center" w:pos="2160"/>
              </w:tabs>
              <w:spacing w:after="0"/>
            </w:pPr>
            <w:r>
              <w:rPr>
                <w:rFonts w:ascii="Arial" w:eastAsia="Arial" w:hAnsi="Arial" w:cs="Arial"/>
                <w:sz w:val="24"/>
              </w:rPr>
              <w:t xml:space="preserve">THE BUYER: </w:t>
            </w:r>
            <w:r>
              <w:rPr>
                <w:rFonts w:ascii="Arial" w:eastAsia="Arial" w:hAnsi="Arial" w:cs="Arial"/>
                <w:sz w:val="24"/>
              </w:rPr>
              <w:tab/>
              <w:t xml:space="preserve"> </w:t>
            </w:r>
          </w:p>
          <w:p w:rsidR="0093251F" w:rsidRDefault="00556B5F">
            <w:pPr>
              <w:spacing w:after="0"/>
            </w:pPr>
            <w:r>
              <w:rPr>
                <w:rFonts w:ascii="Arial" w:eastAsia="Arial" w:hAnsi="Arial" w:cs="Arial"/>
                <w:sz w:val="24"/>
              </w:rPr>
              <w:t xml:space="preserve">  </w:t>
            </w:r>
          </w:p>
        </w:tc>
        <w:tc>
          <w:tcPr>
            <w:tcW w:w="720" w:type="dxa"/>
            <w:tcBorders>
              <w:top w:val="nil"/>
              <w:left w:val="nil"/>
              <w:bottom w:val="nil"/>
              <w:right w:val="nil"/>
            </w:tcBorders>
          </w:tcPr>
          <w:p w:rsidR="0093251F" w:rsidRDefault="00556B5F">
            <w:pPr>
              <w:spacing w:after="0"/>
            </w:pPr>
            <w:r>
              <w:rPr>
                <w:rFonts w:ascii="Arial" w:eastAsia="Arial" w:hAnsi="Arial" w:cs="Arial"/>
                <w:sz w:val="24"/>
              </w:rPr>
              <w:t xml:space="preserve"> </w:t>
            </w:r>
          </w:p>
        </w:tc>
        <w:tc>
          <w:tcPr>
            <w:tcW w:w="5946" w:type="dxa"/>
            <w:tcBorders>
              <w:top w:val="nil"/>
              <w:left w:val="nil"/>
              <w:bottom w:val="nil"/>
              <w:right w:val="nil"/>
            </w:tcBorders>
          </w:tcPr>
          <w:p w:rsidR="0093251F" w:rsidRDefault="00556B5F">
            <w:pPr>
              <w:spacing w:after="0"/>
            </w:pPr>
            <w:r>
              <w:rPr>
                <w:rFonts w:ascii="Arial" w:eastAsia="Arial" w:hAnsi="Arial" w:cs="Arial"/>
                <w:sz w:val="24"/>
              </w:rPr>
              <w:t xml:space="preserve">Cabinet Office </w:t>
            </w:r>
          </w:p>
        </w:tc>
      </w:tr>
      <w:tr w:rsidR="0093251F">
        <w:trPr>
          <w:trHeight w:val="552"/>
        </w:trPr>
        <w:tc>
          <w:tcPr>
            <w:tcW w:w="2881" w:type="dxa"/>
            <w:tcBorders>
              <w:top w:val="nil"/>
              <w:left w:val="nil"/>
              <w:bottom w:val="nil"/>
              <w:right w:val="nil"/>
            </w:tcBorders>
          </w:tcPr>
          <w:p w:rsidR="0093251F" w:rsidRDefault="00556B5F">
            <w:pPr>
              <w:spacing w:after="0"/>
            </w:pPr>
            <w:r>
              <w:rPr>
                <w:rFonts w:ascii="Arial" w:eastAsia="Arial" w:hAnsi="Arial" w:cs="Arial"/>
                <w:sz w:val="24"/>
              </w:rPr>
              <w:t xml:space="preserve">BUYER ADDRESS  </w:t>
            </w:r>
          </w:p>
          <w:p w:rsidR="0093251F" w:rsidRDefault="00556B5F">
            <w:pPr>
              <w:spacing w:after="0"/>
            </w:pPr>
            <w:r>
              <w:rPr>
                <w:rFonts w:ascii="Arial" w:eastAsia="Arial" w:hAnsi="Arial" w:cs="Arial"/>
                <w:sz w:val="24"/>
              </w:rPr>
              <w:t xml:space="preserve"> </w:t>
            </w:r>
          </w:p>
        </w:tc>
        <w:tc>
          <w:tcPr>
            <w:tcW w:w="720" w:type="dxa"/>
            <w:tcBorders>
              <w:top w:val="nil"/>
              <w:left w:val="nil"/>
              <w:bottom w:val="nil"/>
              <w:right w:val="nil"/>
            </w:tcBorders>
          </w:tcPr>
          <w:p w:rsidR="0093251F" w:rsidRDefault="00556B5F">
            <w:pPr>
              <w:spacing w:after="0"/>
            </w:pPr>
            <w:r>
              <w:rPr>
                <w:rFonts w:ascii="Arial" w:eastAsia="Arial" w:hAnsi="Arial" w:cs="Arial"/>
                <w:sz w:val="24"/>
              </w:rPr>
              <w:t xml:space="preserve"> </w:t>
            </w:r>
          </w:p>
        </w:tc>
        <w:tc>
          <w:tcPr>
            <w:tcW w:w="5946" w:type="dxa"/>
            <w:tcBorders>
              <w:top w:val="nil"/>
              <w:left w:val="nil"/>
              <w:bottom w:val="nil"/>
              <w:right w:val="nil"/>
            </w:tcBorders>
          </w:tcPr>
          <w:p w:rsidR="00544506" w:rsidRPr="002F6BCE" w:rsidRDefault="00544506" w:rsidP="00544506">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93251F" w:rsidRDefault="0093251F">
            <w:pPr>
              <w:spacing w:after="0"/>
            </w:pPr>
          </w:p>
        </w:tc>
      </w:tr>
      <w:tr w:rsidR="0093251F">
        <w:trPr>
          <w:trHeight w:val="376"/>
        </w:trPr>
        <w:tc>
          <w:tcPr>
            <w:tcW w:w="2881" w:type="dxa"/>
            <w:tcBorders>
              <w:top w:val="nil"/>
              <w:left w:val="nil"/>
              <w:bottom w:val="nil"/>
              <w:right w:val="nil"/>
            </w:tcBorders>
          </w:tcPr>
          <w:p w:rsidR="0093251F" w:rsidRDefault="00556B5F">
            <w:pPr>
              <w:tabs>
                <w:tab w:val="center" w:pos="2160"/>
              </w:tabs>
              <w:spacing w:after="0"/>
            </w:pPr>
            <w:r>
              <w:rPr>
                <w:rFonts w:ascii="Arial" w:eastAsia="Arial" w:hAnsi="Arial" w:cs="Arial"/>
                <w:sz w:val="24"/>
              </w:rPr>
              <w:t xml:space="preserve">THE SUPPLIER:  </w:t>
            </w:r>
            <w:r>
              <w:rPr>
                <w:rFonts w:ascii="Arial" w:eastAsia="Arial" w:hAnsi="Arial" w:cs="Arial"/>
                <w:sz w:val="24"/>
              </w:rPr>
              <w:tab/>
              <w:t xml:space="preserve"> </w:t>
            </w:r>
          </w:p>
        </w:tc>
        <w:tc>
          <w:tcPr>
            <w:tcW w:w="720" w:type="dxa"/>
            <w:tcBorders>
              <w:top w:val="nil"/>
              <w:left w:val="nil"/>
              <w:bottom w:val="nil"/>
              <w:right w:val="nil"/>
            </w:tcBorders>
          </w:tcPr>
          <w:p w:rsidR="0093251F" w:rsidRDefault="00556B5F">
            <w:pPr>
              <w:spacing w:after="0"/>
            </w:pPr>
            <w:r>
              <w:rPr>
                <w:rFonts w:ascii="Arial" w:eastAsia="Arial" w:hAnsi="Arial" w:cs="Arial"/>
                <w:sz w:val="24"/>
              </w:rPr>
              <w:t xml:space="preserve"> </w:t>
            </w:r>
          </w:p>
        </w:tc>
        <w:tc>
          <w:tcPr>
            <w:tcW w:w="5946" w:type="dxa"/>
            <w:tcBorders>
              <w:top w:val="nil"/>
              <w:left w:val="nil"/>
              <w:bottom w:val="nil"/>
              <w:right w:val="nil"/>
            </w:tcBorders>
          </w:tcPr>
          <w:p w:rsidR="0093251F" w:rsidRDefault="00556B5F">
            <w:pPr>
              <w:spacing w:after="0"/>
            </w:pPr>
            <w:r>
              <w:rPr>
                <w:rFonts w:ascii="Arial" w:eastAsia="Arial" w:hAnsi="Arial" w:cs="Arial"/>
                <w:sz w:val="24"/>
              </w:rPr>
              <w:t xml:space="preserve">Proversity.org Ltd </w:t>
            </w:r>
          </w:p>
        </w:tc>
      </w:tr>
      <w:tr w:rsidR="0093251F">
        <w:trPr>
          <w:trHeight w:val="372"/>
        </w:trPr>
        <w:tc>
          <w:tcPr>
            <w:tcW w:w="2881" w:type="dxa"/>
            <w:tcBorders>
              <w:top w:val="nil"/>
              <w:left w:val="nil"/>
              <w:bottom w:val="nil"/>
              <w:right w:val="nil"/>
            </w:tcBorders>
            <w:vAlign w:val="bottom"/>
          </w:tcPr>
          <w:p w:rsidR="0093251F" w:rsidRDefault="00556B5F">
            <w:pPr>
              <w:spacing w:after="0"/>
            </w:pPr>
            <w:r>
              <w:rPr>
                <w:rFonts w:ascii="Arial" w:eastAsia="Arial" w:hAnsi="Arial" w:cs="Arial"/>
                <w:sz w:val="24"/>
              </w:rPr>
              <w:t xml:space="preserve">SUPPLIER ADDRESS:  </w:t>
            </w:r>
          </w:p>
        </w:tc>
        <w:tc>
          <w:tcPr>
            <w:tcW w:w="720" w:type="dxa"/>
            <w:tcBorders>
              <w:top w:val="nil"/>
              <w:left w:val="nil"/>
              <w:bottom w:val="nil"/>
              <w:right w:val="nil"/>
            </w:tcBorders>
            <w:vAlign w:val="bottom"/>
          </w:tcPr>
          <w:p w:rsidR="0093251F" w:rsidRDefault="00556B5F">
            <w:pPr>
              <w:spacing w:after="0"/>
            </w:pPr>
            <w:r>
              <w:rPr>
                <w:rFonts w:ascii="Arial" w:eastAsia="Arial" w:hAnsi="Arial" w:cs="Arial"/>
                <w:sz w:val="24"/>
              </w:rPr>
              <w:t xml:space="preserve"> </w:t>
            </w:r>
          </w:p>
        </w:tc>
        <w:tc>
          <w:tcPr>
            <w:tcW w:w="5946" w:type="dxa"/>
            <w:tcBorders>
              <w:top w:val="nil"/>
              <w:left w:val="nil"/>
              <w:bottom w:val="nil"/>
              <w:right w:val="nil"/>
            </w:tcBorders>
            <w:vAlign w:val="bottom"/>
          </w:tcPr>
          <w:p w:rsidR="0093251F" w:rsidRDefault="00704CE9">
            <w:pPr>
              <w:spacing w:after="0"/>
              <w:jc w:val="both"/>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tc>
      </w:tr>
    </w:tbl>
    <w:p w:rsidR="0093251F" w:rsidRDefault="00556B5F">
      <w:pPr>
        <w:spacing w:after="231" w:line="248" w:lineRule="auto"/>
        <w:ind w:left="2891" w:right="8" w:hanging="10"/>
      </w:pPr>
      <w:r>
        <w:rPr>
          <w:rFonts w:ascii="Arial" w:eastAsia="Arial" w:hAnsi="Arial" w:cs="Arial"/>
          <w:sz w:val="24"/>
        </w:rPr>
        <w:t xml:space="preserve"> </w:t>
      </w:r>
    </w:p>
    <w:p w:rsidR="0093251F" w:rsidRPr="004A50C9" w:rsidRDefault="00556B5F" w:rsidP="004A50C9">
      <w:pPr>
        <w:tabs>
          <w:tab w:val="center" w:pos="4135"/>
          <w:tab w:val="right" w:pos="8306"/>
        </w:tabs>
        <w:spacing w:after="120" w:line="240" w:lineRule="atLeast"/>
        <w:rPr>
          <w:rFonts w:ascii="Arial" w:eastAsia="Times New Roman" w:hAnsi="Arial" w:cs="Arial"/>
          <w:b/>
          <w:color w:val="FF0000"/>
        </w:rPr>
      </w:pPr>
      <w:r>
        <w:rPr>
          <w:rFonts w:ascii="Arial" w:eastAsia="Arial" w:hAnsi="Arial" w:cs="Arial"/>
          <w:sz w:val="24"/>
        </w:rPr>
        <w:t xml:space="preserve">REGISTRATION NUMBER:  </w:t>
      </w:r>
      <w:r>
        <w:rPr>
          <w:rFonts w:ascii="Arial" w:eastAsia="Arial" w:hAnsi="Arial" w:cs="Arial"/>
          <w:sz w:val="24"/>
        </w:rPr>
        <w:tab/>
      </w:r>
      <w:r w:rsidR="004A50C9" w:rsidRPr="002F6BCE">
        <w:rPr>
          <w:rFonts w:ascii="Arial" w:eastAsia="Times New Roman" w:hAnsi="Arial" w:cs="Arial"/>
          <w:b/>
          <w:color w:val="FF0000"/>
        </w:rPr>
        <w:t>REDACTED TEXT under FOIA Section</w:t>
      </w:r>
      <w:r w:rsidR="004A50C9">
        <w:rPr>
          <w:rFonts w:ascii="Arial" w:eastAsia="Times New Roman" w:hAnsi="Arial" w:cs="Arial"/>
          <w:b/>
          <w:color w:val="FF0000"/>
        </w:rPr>
        <w:t xml:space="preserve"> </w:t>
      </w:r>
      <w:r w:rsidR="004A50C9" w:rsidRPr="002F6BCE">
        <w:rPr>
          <w:rFonts w:ascii="Arial" w:eastAsia="Times New Roman" w:hAnsi="Arial" w:cs="Arial"/>
          <w:b/>
          <w:color w:val="FF0000"/>
        </w:rPr>
        <w:t>40, Personal Information.</w:t>
      </w:r>
      <w:bookmarkStart w:id="0" w:name="_GoBack"/>
      <w:bookmarkEnd w:id="0"/>
    </w:p>
    <w:p w:rsidR="004A50C9" w:rsidRPr="002F6BCE" w:rsidRDefault="00556B5F" w:rsidP="004A50C9">
      <w:pPr>
        <w:tabs>
          <w:tab w:val="center" w:pos="4153"/>
          <w:tab w:val="right" w:pos="8306"/>
        </w:tabs>
        <w:spacing w:after="120" w:line="240" w:lineRule="atLeast"/>
        <w:rPr>
          <w:rFonts w:ascii="Arial" w:eastAsia="Times New Roman" w:hAnsi="Arial" w:cs="Arial"/>
          <w:b/>
          <w:color w:val="FF0000"/>
        </w:rPr>
      </w:pPr>
      <w:r>
        <w:rPr>
          <w:rFonts w:ascii="Arial" w:eastAsia="Arial" w:hAnsi="Arial" w:cs="Arial"/>
          <w:sz w:val="24"/>
        </w:rPr>
        <w:t xml:space="preserve">DUNS NUMBER:         </w:t>
      </w:r>
      <w:r>
        <w:rPr>
          <w:rFonts w:ascii="Arial" w:eastAsia="Arial" w:hAnsi="Arial" w:cs="Arial"/>
          <w:sz w:val="24"/>
        </w:rPr>
        <w:tab/>
      </w:r>
      <w:r w:rsidR="004A50C9" w:rsidRPr="002F6BCE">
        <w:rPr>
          <w:rFonts w:ascii="Arial" w:eastAsia="Times New Roman" w:hAnsi="Arial" w:cs="Arial"/>
          <w:b/>
          <w:color w:val="FF0000"/>
        </w:rPr>
        <w:t>REDACTED TEXT under FOIA Section</w:t>
      </w:r>
      <w:r w:rsidR="004A50C9">
        <w:rPr>
          <w:rFonts w:ascii="Arial" w:eastAsia="Times New Roman" w:hAnsi="Arial" w:cs="Arial"/>
          <w:b/>
          <w:color w:val="FF0000"/>
        </w:rPr>
        <w:t xml:space="preserve"> </w:t>
      </w:r>
      <w:r w:rsidR="004A50C9" w:rsidRPr="002F6BCE">
        <w:rPr>
          <w:rFonts w:ascii="Arial" w:eastAsia="Times New Roman" w:hAnsi="Arial" w:cs="Arial"/>
          <w:b/>
          <w:color w:val="FF0000"/>
        </w:rPr>
        <w:t>40, Personal Information.</w:t>
      </w:r>
    </w:p>
    <w:p w:rsidR="0093251F" w:rsidRDefault="00556B5F">
      <w:pPr>
        <w:tabs>
          <w:tab w:val="center" w:pos="2881"/>
          <w:tab w:val="center" w:pos="4202"/>
        </w:tabs>
        <w:spacing w:after="199" w:line="248" w:lineRule="auto"/>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APPLICABLE DPS CONTRACT </w:t>
      </w:r>
    </w:p>
    <w:p w:rsidR="0093251F" w:rsidRDefault="00556B5F">
      <w:pPr>
        <w:spacing w:after="0"/>
      </w:pPr>
      <w:r>
        <w:rPr>
          <w:rFonts w:ascii="Arial" w:eastAsia="Arial" w:hAnsi="Arial" w:cs="Arial"/>
          <w:sz w:val="24"/>
        </w:rPr>
        <w:t xml:space="preserve"> </w:t>
      </w:r>
    </w:p>
    <w:p w:rsidR="0093251F" w:rsidRDefault="00556B5F">
      <w:pPr>
        <w:spacing w:after="12" w:line="248" w:lineRule="auto"/>
        <w:ind w:left="21" w:right="8" w:hanging="10"/>
      </w:pPr>
      <w:r>
        <w:rPr>
          <w:rFonts w:ascii="Arial" w:eastAsia="Arial" w:hAnsi="Arial" w:cs="Arial"/>
          <w:sz w:val="24"/>
        </w:rPr>
        <w:t>This Order Form is for the provision of the Deliverables and dated Friday 6</w:t>
      </w:r>
      <w:r>
        <w:rPr>
          <w:rFonts w:ascii="Arial" w:eastAsia="Arial" w:hAnsi="Arial" w:cs="Arial"/>
          <w:sz w:val="24"/>
          <w:vertAlign w:val="superscript"/>
        </w:rPr>
        <w:t>th</w:t>
      </w:r>
      <w:r>
        <w:rPr>
          <w:rFonts w:ascii="Arial" w:eastAsia="Arial" w:hAnsi="Arial" w:cs="Arial"/>
          <w:sz w:val="24"/>
        </w:rPr>
        <w:t xml:space="preserve"> September 2024</w:t>
      </w:r>
      <w:r>
        <w:t xml:space="preserve"> </w:t>
      </w:r>
    </w:p>
    <w:p w:rsidR="0093251F" w:rsidRDefault="00556B5F">
      <w:pPr>
        <w:spacing w:after="0"/>
      </w:pPr>
      <w:r>
        <w:rPr>
          <w:rFonts w:ascii="Arial" w:eastAsia="Arial" w:hAnsi="Arial" w:cs="Arial"/>
          <w:sz w:val="24"/>
        </w:rPr>
        <w:t xml:space="preserve"> </w:t>
      </w:r>
    </w:p>
    <w:p w:rsidR="0093251F" w:rsidRDefault="00556B5F">
      <w:pPr>
        <w:spacing w:after="1" w:line="248" w:lineRule="auto"/>
        <w:ind w:left="21" w:right="8" w:hanging="10"/>
      </w:pPr>
      <w:r>
        <w:rPr>
          <w:rFonts w:ascii="Arial" w:eastAsia="Arial" w:hAnsi="Arial" w:cs="Arial"/>
          <w:sz w:val="24"/>
        </w:rPr>
        <w:t>It’s issued under the DPS Contract with the reference number CCZP23A07 for the provision of Support, Maintenance and Development Service.</w:t>
      </w:r>
      <w:r>
        <w:t xml:space="preserve"> </w:t>
      </w:r>
    </w:p>
    <w:p w:rsidR="0093251F" w:rsidRDefault="00556B5F">
      <w:pPr>
        <w:spacing w:after="0"/>
      </w:pPr>
      <w:r>
        <w:rPr>
          <w:rFonts w:ascii="Arial" w:eastAsia="Arial" w:hAnsi="Arial" w:cs="Arial"/>
          <w:b/>
          <w:sz w:val="24"/>
        </w:rPr>
        <w:t xml:space="preserve"> </w:t>
      </w:r>
    </w:p>
    <w:p w:rsidR="0093251F" w:rsidRDefault="00556B5F">
      <w:pPr>
        <w:spacing w:after="11" w:line="248" w:lineRule="auto"/>
        <w:ind w:left="21" w:right="8" w:hanging="10"/>
      </w:pPr>
      <w:r>
        <w:rPr>
          <w:rFonts w:ascii="Arial" w:eastAsia="Arial" w:hAnsi="Arial" w:cs="Arial"/>
          <w:sz w:val="24"/>
        </w:rPr>
        <w:t>DPS FILTER CATEGORIES:</w:t>
      </w:r>
      <w:r>
        <w:t xml:space="preserve"> </w:t>
      </w:r>
    </w:p>
    <w:p w:rsidR="0093251F" w:rsidRDefault="00556B5F">
      <w:pPr>
        <w:spacing w:after="11" w:line="248" w:lineRule="auto"/>
        <w:ind w:left="21" w:right="8" w:hanging="10"/>
      </w:pPr>
      <w:r>
        <w:rPr>
          <w:rFonts w:ascii="Arial" w:eastAsia="Arial" w:hAnsi="Arial" w:cs="Arial"/>
          <w:sz w:val="24"/>
        </w:rPr>
        <w:t>TBC AT AWARD</w:t>
      </w:r>
      <w:r>
        <w:t xml:space="preserve"> </w:t>
      </w:r>
    </w:p>
    <w:p w:rsidR="0093251F" w:rsidRDefault="00556B5F">
      <w:pPr>
        <w:spacing w:after="0"/>
      </w:pPr>
      <w:r>
        <w:rPr>
          <w:rFonts w:ascii="Arial" w:eastAsia="Arial" w:hAnsi="Arial" w:cs="Arial"/>
          <w:b/>
          <w:sz w:val="24"/>
        </w:rPr>
        <w:t xml:space="preserve"> </w:t>
      </w:r>
    </w:p>
    <w:p w:rsidR="0093251F" w:rsidRDefault="00556B5F">
      <w:pPr>
        <w:spacing w:after="11" w:line="248" w:lineRule="auto"/>
        <w:ind w:left="21" w:right="8" w:hanging="10"/>
      </w:pPr>
      <w:r>
        <w:rPr>
          <w:rFonts w:ascii="Arial" w:eastAsia="Arial" w:hAnsi="Arial" w:cs="Arial"/>
          <w:sz w:val="24"/>
        </w:rPr>
        <w:t>ORDER INCORPORATED TERMS</w:t>
      </w:r>
      <w:r>
        <w:t xml:space="preserve"> </w:t>
      </w:r>
    </w:p>
    <w:p w:rsidR="0093251F" w:rsidRDefault="00556B5F">
      <w:pPr>
        <w:spacing w:after="239" w:line="248" w:lineRule="auto"/>
        <w:ind w:left="21" w:right="8" w:hanging="10"/>
      </w:pPr>
      <w:r>
        <w:rPr>
          <w:rFonts w:ascii="Arial" w:eastAsia="Arial" w:hAnsi="Arial" w:cs="Arial"/>
          <w:sz w:val="24"/>
        </w:rPr>
        <w:t>The following documents are incorporated into this Order Contract. Where numbers are missing we are not using those schedules. If the documents conflict, the following order of precedence applies:</w:t>
      </w:r>
      <w:r>
        <w:t xml:space="preserve"> </w:t>
      </w:r>
    </w:p>
    <w:p w:rsidR="0093251F" w:rsidRDefault="00556B5F">
      <w:pPr>
        <w:numPr>
          <w:ilvl w:val="0"/>
          <w:numId w:val="1"/>
        </w:numPr>
        <w:spacing w:after="39" w:line="248" w:lineRule="auto"/>
        <w:ind w:right="8" w:hanging="360"/>
      </w:pPr>
      <w:r>
        <w:rPr>
          <w:rFonts w:ascii="Arial" w:eastAsia="Arial" w:hAnsi="Arial" w:cs="Arial"/>
          <w:sz w:val="24"/>
        </w:rPr>
        <w:t>This Order Form including the Order Special Terms and Order Special Schedules.</w:t>
      </w:r>
      <w:r>
        <w:t xml:space="preserve"> </w:t>
      </w:r>
    </w:p>
    <w:p w:rsidR="0093251F" w:rsidRDefault="00556B5F">
      <w:pPr>
        <w:numPr>
          <w:ilvl w:val="0"/>
          <w:numId w:val="1"/>
        </w:numPr>
        <w:spacing w:after="11" w:line="248" w:lineRule="auto"/>
        <w:ind w:right="8" w:hanging="360"/>
      </w:pPr>
      <w:r>
        <w:rPr>
          <w:rFonts w:ascii="Arial" w:eastAsia="Arial" w:hAnsi="Arial" w:cs="Arial"/>
          <w:sz w:val="24"/>
        </w:rPr>
        <w:t xml:space="preserve">Joint Schedule 1(Definitions and Interpretation) </w:t>
      </w:r>
      <w:r>
        <w:rPr>
          <w:rFonts w:ascii="Arial" w:eastAsia="Arial" w:hAnsi="Arial" w:cs="Arial"/>
          <w:b/>
          <w:sz w:val="24"/>
        </w:rPr>
        <w:t>RM6219</w:t>
      </w:r>
      <w:r>
        <w:t xml:space="preserve"> </w:t>
      </w:r>
    </w:p>
    <w:p w:rsidR="0093251F" w:rsidRDefault="00556B5F">
      <w:pPr>
        <w:numPr>
          <w:ilvl w:val="0"/>
          <w:numId w:val="1"/>
        </w:numPr>
        <w:spacing w:after="11" w:line="248" w:lineRule="auto"/>
        <w:ind w:right="8" w:hanging="360"/>
      </w:pPr>
      <w:r>
        <w:rPr>
          <w:rFonts w:ascii="Arial" w:eastAsia="Arial" w:hAnsi="Arial" w:cs="Arial"/>
          <w:sz w:val="24"/>
        </w:rPr>
        <w:lastRenderedPageBreak/>
        <w:t>DPS Special Terms</w:t>
      </w:r>
      <w:r>
        <w:t xml:space="preserve"> </w:t>
      </w:r>
    </w:p>
    <w:p w:rsidR="0093251F" w:rsidRDefault="00556B5F">
      <w:pPr>
        <w:numPr>
          <w:ilvl w:val="0"/>
          <w:numId w:val="1"/>
        </w:numPr>
        <w:spacing w:after="11" w:line="248" w:lineRule="auto"/>
        <w:ind w:right="8" w:hanging="360"/>
      </w:pPr>
      <w:r>
        <w:rPr>
          <w:rFonts w:ascii="Arial" w:eastAsia="Arial" w:hAnsi="Arial" w:cs="Arial"/>
          <w:sz w:val="24"/>
        </w:rPr>
        <w:t>The following Schedules in equal order of precedence:</w:t>
      </w:r>
      <w:r>
        <w:t xml:space="preserve"> </w:t>
      </w:r>
    </w:p>
    <w:p w:rsidR="0093251F" w:rsidRDefault="00556B5F">
      <w:pPr>
        <w:spacing w:after="0"/>
        <w:ind w:left="720"/>
      </w:pPr>
      <w:r>
        <w:rPr>
          <w:rFonts w:ascii="Arial" w:eastAsia="Arial" w:hAnsi="Arial" w:cs="Arial"/>
          <w:sz w:val="24"/>
        </w:rPr>
        <w:t xml:space="preserve"> </w:t>
      </w:r>
    </w:p>
    <w:p w:rsidR="0093251F" w:rsidRDefault="00556B5F">
      <w:pPr>
        <w:spacing w:after="0"/>
        <w:ind w:left="720"/>
      </w:pPr>
      <w:r>
        <w:rPr>
          <w:rFonts w:ascii="Arial" w:eastAsia="Arial" w:hAnsi="Arial" w:cs="Arial"/>
          <w:sz w:val="24"/>
        </w:rPr>
        <w:t xml:space="preserve"> </w:t>
      </w:r>
    </w:p>
    <w:p w:rsidR="0021016D" w:rsidRDefault="0021016D" w:rsidP="0021016D">
      <w:pPr>
        <w:pStyle w:val="Standard"/>
        <w:numPr>
          <w:ilvl w:val="0"/>
          <w:numId w:val="237"/>
        </w:numPr>
        <w:spacing w:after="0"/>
      </w:pPr>
      <w:r>
        <w:rPr>
          <w:rFonts w:ascii="Arial" w:eastAsia="Arial" w:hAnsi="Arial" w:cs="Arial"/>
          <w:color w:val="000000"/>
          <w:sz w:val="24"/>
          <w:szCs w:val="24"/>
        </w:rPr>
        <w:t>Joint Schedules fo</w:t>
      </w:r>
      <w:r>
        <w:rPr>
          <w:rFonts w:ascii="Arial" w:eastAsia="Arial" w:hAnsi="Arial" w:cs="Arial"/>
          <w:color w:val="000000"/>
          <w:sz w:val="24"/>
          <w:szCs w:val="24"/>
          <w:shd w:val="clear" w:color="auto" w:fill="FFFFFF"/>
        </w:rPr>
        <w:t xml:space="preserve">r </w:t>
      </w:r>
      <w:r>
        <w:rPr>
          <w:rFonts w:ascii="Arial" w:eastAsia="Arial" w:hAnsi="Arial" w:cs="Arial"/>
          <w:b/>
          <w:sz w:val="24"/>
          <w:szCs w:val="24"/>
          <w:shd w:val="clear" w:color="auto" w:fill="FFFFFF"/>
        </w:rPr>
        <w:t>RM6219</w:t>
      </w:r>
    </w:p>
    <w:p w:rsidR="0021016D" w:rsidRDefault="0021016D" w:rsidP="0021016D">
      <w:pPr>
        <w:pStyle w:val="Standard"/>
        <w:numPr>
          <w:ilvl w:val="1"/>
          <w:numId w:val="236"/>
        </w:numPr>
        <w:spacing w:after="0" w:line="240" w:lineRule="auto"/>
      </w:pPr>
      <w:r>
        <w:rPr>
          <w:rFonts w:ascii="Arial" w:eastAsia="Arial" w:hAnsi="Arial" w:cs="Arial"/>
          <w:color w:val="000000"/>
          <w:sz w:val="24"/>
          <w:szCs w:val="24"/>
        </w:rPr>
        <w:t>Joint Schedule 2 (Variation Form)</w:t>
      </w:r>
    </w:p>
    <w:p w:rsidR="0021016D" w:rsidRDefault="0021016D" w:rsidP="0021016D">
      <w:pPr>
        <w:pStyle w:val="Standard"/>
        <w:numPr>
          <w:ilvl w:val="1"/>
          <w:numId w:val="236"/>
        </w:numPr>
        <w:spacing w:after="0" w:line="240" w:lineRule="auto"/>
      </w:pPr>
      <w:r>
        <w:rPr>
          <w:rFonts w:ascii="Arial" w:eastAsia="Arial" w:hAnsi="Arial" w:cs="Arial"/>
          <w:color w:val="000000"/>
          <w:sz w:val="24"/>
          <w:szCs w:val="24"/>
        </w:rPr>
        <w:t>Joint Schedule 3 (Insurance Requirements)</w:t>
      </w:r>
    </w:p>
    <w:p w:rsidR="0021016D" w:rsidRDefault="0021016D" w:rsidP="0021016D">
      <w:pPr>
        <w:pStyle w:val="Standard"/>
        <w:numPr>
          <w:ilvl w:val="1"/>
          <w:numId w:val="236"/>
        </w:numPr>
        <w:spacing w:after="0" w:line="240"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rsidR="0021016D" w:rsidRDefault="0021016D" w:rsidP="0021016D">
      <w:pPr>
        <w:pStyle w:val="Standard"/>
        <w:numPr>
          <w:ilvl w:val="1"/>
          <w:numId w:val="236"/>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21016D" w:rsidRDefault="0021016D" w:rsidP="0021016D">
      <w:pPr>
        <w:pStyle w:val="Standard"/>
        <w:numPr>
          <w:ilvl w:val="1"/>
          <w:numId w:val="236"/>
        </w:numPr>
        <w:spacing w:after="0" w:line="240"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rsidR="0021016D" w:rsidRDefault="0021016D" w:rsidP="0021016D">
      <w:pPr>
        <w:pStyle w:val="Standard"/>
        <w:numPr>
          <w:ilvl w:val="1"/>
          <w:numId w:val="236"/>
        </w:numPr>
        <w:spacing w:after="0" w:line="240" w:lineRule="auto"/>
        <w:rPr>
          <w:rFonts w:ascii="Arial" w:eastAsia="Arial" w:hAnsi="Arial" w:cs="Arial"/>
          <w:color w:val="000000"/>
          <w:sz w:val="24"/>
          <w:szCs w:val="24"/>
        </w:rPr>
      </w:pPr>
      <w:r>
        <w:rPr>
          <w:rFonts w:ascii="Arial" w:eastAsia="Arial" w:hAnsi="Arial" w:cs="Arial"/>
          <w:color w:val="000000"/>
          <w:sz w:val="24"/>
          <w:szCs w:val="24"/>
        </w:rPr>
        <w:t>Joint Schedule 12 (Supply Chain Visibility)</w:t>
      </w:r>
    </w:p>
    <w:p w:rsidR="0021016D" w:rsidRDefault="0021016D" w:rsidP="0021016D">
      <w:pPr>
        <w:pStyle w:val="Standard"/>
        <w:numPr>
          <w:ilvl w:val="0"/>
          <w:numId w:val="236"/>
        </w:numPr>
        <w:spacing w:after="0"/>
        <w:rPr>
          <w:rFonts w:ascii="Arial" w:eastAsia="Arial" w:hAnsi="Arial" w:cs="Arial"/>
          <w:color w:val="000000"/>
          <w:sz w:val="24"/>
          <w:szCs w:val="24"/>
        </w:rPr>
      </w:pPr>
      <w:r>
        <w:rPr>
          <w:rFonts w:ascii="Arial" w:eastAsia="Arial" w:hAnsi="Arial" w:cs="Arial"/>
          <w:color w:val="000000"/>
          <w:sz w:val="24"/>
          <w:szCs w:val="24"/>
        </w:rPr>
        <w:t>Order Schedules for CCZP23A07</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21016D" w:rsidRDefault="0021016D" w:rsidP="0021016D">
      <w:pPr>
        <w:pStyle w:val="NormalWeb"/>
        <w:numPr>
          <w:ilvl w:val="1"/>
          <w:numId w:val="236"/>
        </w:numPr>
        <w:spacing w:before="0" w:after="0"/>
        <w:textAlignment w:val="baseline"/>
      </w:pPr>
      <w:r>
        <w:rPr>
          <w:rFonts w:ascii="Arial" w:hAnsi="Arial" w:cs="Arial"/>
          <w:color w:val="000000"/>
        </w:rPr>
        <w:t>Order Schedule 1 (Transparency Reports)</w:t>
      </w:r>
    </w:p>
    <w:p w:rsidR="0021016D" w:rsidRDefault="0021016D" w:rsidP="0021016D">
      <w:pPr>
        <w:pStyle w:val="NormalWeb"/>
        <w:numPr>
          <w:ilvl w:val="1"/>
          <w:numId w:val="236"/>
        </w:numPr>
        <w:spacing w:before="0" w:after="0"/>
        <w:textAlignment w:val="baseline"/>
      </w:pPr>
      <w:r>
        <w:rPr>
          <w:rFonts w:ascii="Arial" w:hAnsi="Arial" w:cs="Arial"/>
          <w:color w:val="000000"/>
        </w:rPr>
        <w:t>Order Schedule 2 (Staff Transfer)</w:t>
      </w:r>
    </w:p>
    <w:p w:rsidR="0021016D" w:rsidRDefault="0021016D" w:rsidP="0021016D">
      <w:pPr>
        <w:pStyle w:val="NormalWeb"/>
        <w:numPr>
          <w:ilvl w:val="1"/>
          <w:numId w:val="236"/>
        </w:numPr>
        <w:spacing w:before="0" w:after="0"/>
        <w:textAlignment w:val="baseline"/>
      </w:pPr>
      <w:r>
        <w:rPr>
          <w:rFonts w:ascii="Arial" w:hAnsi="Arial" w:cs="Arial"/>
          <w:color w:val="000000"/>
        </w:rPr>
        <w:t>Order Schedule 3 (Continuous Improvement)</w:t>
      </w:r>
    </w:p>
    <w:p w:rsidR="0021016D" w:rsidRDefault="0021016D" w:rsidP="0021016D">
      <w:pPr>
        <w:pStyle w:val="NormalWeb"/>
        <w:numPr>
          <w:ilvl w:val="1"/>
          <w:numId w:val="236"/>
        </w:numPr>
        <w:spacing w:before="0" w:after="0"/>
        <w:textAlignment w:val="baseline"/>
      </w:pPr>
      <w:r>
        <w:rPr>
          <w:rFonts w:ascii="Arial" w:hAnsi="Arial" w:cs="Arial"/>
          <w:color w:val="000000"/>
        </w:rPr>
        <w:t>[Order Schedule 5 (Pricing Details)</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 </w:t>
      </w:r>
    </w:p>
    <w:p w:rsidR="0021016D" w:rsidRDefault="0021016D" w:rsidP="0021016D">
      <w:pPr>
        <w:pStyle w:val="NormalWeb"/>
        <w:numPr>
          <w:ilvl w:val="1"/>
          <w:numId w:val="236"/>
        </w:numPr>
        <w:spacing w:before="0" w:after="0"/>
        <w:textAlignment w:val="baseline"/>
      </w:pPr>
      <w:r>
        <w:rPr>
          <w:rFonts w:ascii="Arial" w:hAnsi="Arial" w:cs="Arial"/>
          <w:color w:val="000000"/>
        </w:rPr>
        <w:t>[Order Schedule 7 (Key Supplier Staff)</w:t>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 </w:t>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 </w:t>
      </w:r>
    </w:p>
    <w:p w:rsidR="0021016D" w:rsidRDefault="0021016D" w:rsidP="0021016D">
      <w:pPr>
        <w:pStyle w:val="NormalWeb"/>
        <w:numPr>
          <w:ilvl w:val="1"/>
          <w:numId w:val="236"/>
        </w:numPr>
        <w:spacing w:before="0" w:after="0"/>
        <w:textAlignment w:val="baseline"/>
      </w:pPr>
      <w:r>
        <w:rPr>
          <w:rFonts w:ascii="Arial" w:hAnsi="Arial" w:cs="Arial"/>
          <w:color w:val="000000"/>
        </w:rPr>
        <w:t>[</w:t>
      </w:r>
      <w:proofErr w:type="gramStart"/>
      <w:r>
        <w:rPr>
          <w:rFonts w:ascii="Arial" w:hAnsi="Arial" w:cs="Arial"/>
          <w:color w:val="000000"/>
        </w:rPr>
        <w:t>Order  Schedule</w:t>
      </w:r>
      <w:proofErr w:type="gramEnd"/>
      <w:r>
        <w:rPr>
          <w:rFonts w:ascii="Arial" w:hAnsi="Arial" w:cs="Arial"/>
          <w:color w:val="000000"/>
        </w:rPr>
        <w:t> 8 (Business Continuity and Disaster Recovery)</w:t>
      </w:r>
    </w:p>
    <w:p w:rsidR="0021016D" w:rsidRDefault="0021016D" w:rsidP="0021016D">
      <w:pPr>
        <w:pStyle w:val="NormalWeb"/>
        <w:numPr>
          <w:ilvl w:val="1"/>
          <w:numId w:val="236"/>
        </w:numPr>
        <w:spacing w:before="0" w:after="0"/>
        <w:textAlignment w:val="baseline"/>
      </w:pPr>
      <w:r>
        <w:rPr>
          <w:rFonts w:ascii="Arial" w:hAnsi="Arial" w:cs="Arial"/>
          <w:color w:val="000000"/>
        </w:rPr>
        <w:t>[Order Schedule 9 (Security)</w:t>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 </w:t>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  </w:t>
      </w:r>
      <w:r>
        <w:rPr>
          <w:rStyle w:val="apple-tab-span"/>
          <w:rFonts w:ascii="Arial" w:hAnsi="Arial" w:cs="Arial"/>
          <w:color w:val="000000"/>
        </w:rPr>
        <w:tab/>
      </w:r>
      <w:r>
        <w:rPr>
          <w:rFonts w:ascii="Arial" w:hAnsi="Arial" w:cs="Arial"/>
          <w:color w:val="000000"/>
        </w:rPr>
        <w:t xml:space="preserve"> </w:t>
      </w:r>
    </w:p>
    <w:p w:rsidR="0021016D" w:rsidRDefault="0021016D" w:rsidP="0021016D">
      <w:pPr>
        <w:pStyle w:val="NormalWeb"/>
        <w:numPr>
          <w:ilvl w:val="1"/>
          <w:numId w:val="236"/>
        </w:numPr>
        <w:spacing w:before="0" w:after="0"/>
        <w:textAlignment w:val="baseline"/>
      </w:pPr>
      <w:r>
        <w:rPr>
          <w:rFonts w:ascii="Arial" w:hAnsi="Arial" w:cs="Arial"/>
          <w:color w:val="000000"/>
        </w:rPr>
        <w:t xml:space="preserve">[Order Schedule 10 (Exit Management)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p>
    <w:p w:rsidR="0021016D" w:rsidRDefault="0021016D" w:rsidP="0021016D">
      <w:pPr>
        <w:pStyle w:val="NormalWeb"/>
        <w:numPr>
          <w:ilvl w:val="1"/>
          <w:numId w:val="236"/>
        </w:numPr>
        <w:spacing w:before="0" w:after="0"/>
        <w:textAlignment w:val="baseline"/>
      </w:pPr>
      <w:r>
        <w:rPr>
          <w:rFonts w:ascii="Arial" w:hAnsi="Arial" w:cs="Arial"/>
          <w:color w:val="000000"/>
        </w:rPr>
        <w:t xml:space="preserve">[Order Schedule 14 (Service Levels)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 </w:t>
      </w:r>
    </w:p>
    <w:p w:rsidR="0021016D" w:rsidRDefault="0021016D" w:rsidP="0021016D">
      <w:pPr>
        <w:pStyle w:val="NormalWeb"/>
        <w:numPr>
          <w:ilvl w:val="1"/>
          <w:numId w:val="236"/>
        </w:numPr>
        <w:spacing w:before="0" w:after="0"/>
        <w:textAlignment w:val="baseline"/>
      </w:pPr>
      <w:r>
        <w:rPr>
          <w:rFonts w:ascii="Arial" w:eastAsia="Arial" w:hAnsi="Arial" w:cs="Arial"/>
          <w:color w:val="000000"/>
          <w:lang w:eastAsia="zh-CN" w:bidi="hi-IN"/>
        </w:rPr>
        <w:t xml:space="preserve">[Order Schedule 15 (Order Contract Management) </w:t>
      </w:r>
      <w:r>
        <w:rPr>
          <w:rFonts w:eastAsia="Arial"/>
          <w:lang w:eastAsia="zh-CN" w:bidi="hi-IN"/>
        </w:rPr>
        <w:tab/>
      </w:r>
      <w:r>
        <w:rPr>
          <w:rFonts w:eastAsia="Arial"/>
          <w:lang w:eastAsia="zh-CN" w:bidi="hi-IN"/>
        </w:rPr>
        <w:tab/>
      </w:r>
    </w:p>
    <w:p w:rsidR="0021016D" w:rsidRPr="0021016D" w:rsidRDefault="0021016D" w:rsidP="0021016D">
      <w:pPr>
        <w:pStyle w:val="NormalWeb"/>
        <w:numPr>
          <w:ilvl w:val="1"/>
          <w:numId w:val="236"/>
        </w:numPr>
        <w:spacing w:before="0" w:after="0"/>
        <w:textAlignment w:val="baseline"/>
      </w:pPr>
      <w:r>
        <w:rPr>
          <w:rFonts w:ascii="Arial" w:eastAsia="Arial" w:hAnsi="Arial" w:cs="Arial"/>
          <w:color w:val="000000"/>
          <w:lang w:eastAsia="zh-CN" w:bidi="hi-IN"/>
        </w:rPr>
        <w:t xml:space="preserve">[Order Schedule 18 (Background Checks) </w:t>
      </w:r>
      <w:r>
        <w:rPr>
          <w:rFonts w:eastAsia="Arial"/>
          <w:lang w:eastAsia="zh-CN" w:bidi="hi-IN"/>
        </w:rPr>
        <w:tab/>
      </w:r>
    </w:p>
    <w:p w:rsidR="0093251F" w:rsidRDefault="0021016D" w:rsidP="0021016D">
      <w:pPr>
        <w:pStyle w:val="NormalWeb"/>
        <w:numPr>
          <w:ilvl w:val="1"/>
          <w:numId w:val="236"/>
        </w:numPr>
        <w:spacing w:before="0" w:after="0"/>
        <w:textAlignment w:val="baseline"/>
      </w:pPr>
      <w:r w:rsidRPr="0021016D">
        <w:rPr>
          <w:rFonts w:ascii="Arial" w:eastAsia="Arial" w:hAnsi="Arial" w:cs="Arial"/>
        </w:rPr>
        <w:t>Order Schedule 20 (Order Specification)</w:t>
      </w:r>
      <w:r>
        <w:rPr>
          <w:rFonts w:eastAsia="Arial"/>
          <w:lang w:eastAsia="zh-CN" w:bidi="hi-IN"/>
        </w:rPr>
        <w:tab/>
      </w:r>
      <w:r>
        <w:rPr>
          <w:rFonts w:eastAsia="Arial"/>
          <w:lang w:eastAsia="zh-CN" w:bidi="hi-IN"/>
        </w:rPr>
        <w:tab/>
      </w:r>
      <w:r w:rsidR="00556B5F" w:rsidRPr="0021016D">
        <w:rPr>
          <w:rFonts w:ascii="Arial" w:eastAsia="Arial" w:hAnsi="Arial" w:cs="Arial"/>
        </w:rPr>
        <w:tab/>
        <w:t xml:space="preserve"> </w:t>
      </w:r>
      <w:r w:rsidR="00556B5F" w:rsidRPr="0021016D">
        <w:rPr>
          <w:rFonts w:ascii="Arial" w:eastAsia="Arial" w:hAnsi="Arial" w:cs="Arial"/>
        </w:rPr>
        <w:tab/>
        <w:t xml:space="preserve"> </w:t>
      </w:r>
      <w:r w:rsidR="00556B5F" w:rsidRPr="0021016D">
        <w:rPr>
          <w:rFonts w:ascii="Arial" w:eastAsia="Arial" w:hAnsi="Arial" w:cs="Arial"/>
        </w:rPr>
        <w:tab/>
      </w:r>
      <w:r w:rsidR="00556B5F">
        <w:t xml:space="preserve"> </w:t>
      </w:r>
    </w:p>
    <w:p w:rsidR="0093251F" w:rsidRDefault="00556B5F">
      <w:pPr>
        <w:spacing w:after="0"/>
        <w:ind w:left="1800"/>
      </w:pPr>
      <w:r>
        <w:t xml:space="preserve"> </w:t>
      </w:r>
    </w:p>
    <w:p w:rsidR="0093251F" w:rsidRDefault="00556B5F">
      <w:pPr>
        <w:numPr>
          <w:ilvl w:val="0"/>
          <w:numId w:val="1"/>
        </w:numPr>
        <w:spacing w:after="11" w:line="248" w:lineRule="auto"/>
        <w:ind w:right="8" w:hanging="360"/>
      </w:pPr>
      <w:r>
        <w:rPr>
          <w:rFonts w:ascii="Arial" w:eastAsia="Arial" w:hAnsi="Arial" w:cs="Arial"/>
          <w:sz w:val="24"/>
        </w:rPr>
        <w:t xml:space="preserve">CCS Core Terms (DPS version) v1.0.3 </w:t>
      </w:r>
    </w:p>
    <w:p w:rsidR="0093251F" w:rsidRDefault="00556B5F">
      <w:pPr>
        <w:numPr>
          <w:ilvl w:val="0"/>
          <w:numId w:val="1"/>
        </w:numPr>
        <w:spacing w:after="11" w:line="248" w:lineRule="auto"/>
        <w:ind w:right="8" w:hanging="360"/>
      </w:pPr>
      <w:r>
        <w:rPr>
          <w:rFonts w:ascii="Arial" w:eastAsia="Arial" w:hAnsi="Arial" w:cs="Arial"/>
          <w:sz w:val="24"/>
        </w:rPr>
        <w:t xml:space="preserve">Joint Schedule 5 (Corporate Social Responsibility) RM6219 </w:t>
      </w:r>
    </w:p>
    <w:p w:rsidR="0093251F" w:rsidRDefault="00556B5F">
      <w:pPr>
        <w:numPr>
          <w:ilvl w:val="0"/>
          <w:numId w:val="1"/>
        </w:numPr>
        <w:spacing w:after="11" w:line="248" w:lineRule="auto"/>
        <w:ind w:right="8" w:hanging="360"/>
      </w:pPr>
      <w:r>
        <w:rPr>
          <w:rFonts w:ascii="Arial" w:eastAsia="Arial" w:hAnsi="Arial" w:cs="Arial"/>
          <w:sz w:val="24"/>
        </w:rPr>
        <w:t xml:space="preserve">Order Schedule 4 (Order Tender) </w:t>
      </w:r>
    </w:p>
    <w:p w:rsidR="0093251F" w:rsidRDefault="00556B5F">
      <w:pPr>
        <w:spacing w:after="0"/>
        <w:ind w:left="720"/>
      </w:pPr>
      <w:r>
        <w:rPr>
          <w:rFonts w:ascii="Arial" w:eastAsia="Arial" w:hAnsi="Arial" w:cs="Arial"/>
          <w:sz w:val="24"/>
        </w:rPr>
        <w:t xml:space="preserve"> </w:t>
      </w:r>
    </w:p>
    <w:p w:rsidR="0093251F" w:rsidRDefault="00556B5F">
      <w:pPr>
        <w:spacing w:after="1" w:line="248" w:lineRule="auto"/>
        <w:ind w:left="21" w:right="8" w:hanging="10"/>
      </w:pPr>
      <w:r>
        <w:rPr>
          <w:rFonts w:ascii="Arial" w:eastAsia="Arial" w:hAnsi="Arial" w:cs="Arial"/>
          <w:sz w:val="24"/>
        </w:rPr>
        <w:t>No other Supplier terms are part of the Order Contract. That includes any terms written on the back of, added to this Order Form, or presented at the time of delivery.</w:t>
      </w:r>
      <w:r>
        <w:t xml:space="preserve">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ORDER SPECIAL TERMS</w:t>
      </w:r>
      <w:r>
        <w:t xml:space="preserve"> </w:t>
      </w:r>
    </w:p>
    <w:p w:rsidR="0093251F" w:rsidRDefault="00556B5F">
      <w:pPr>
        <w:spacing w:after="11" w:line="248" w:lineRule="auto"/>
        <w:ind w:left="21" w:right="8" w:hanging="10"/>
      </w:pPr>
      <w:r>
        <w:rPr>
          <w:rFonts w:ascii="Arial" w:eastAsia="Arial" w:hAnsi="Arial" w:cs="Arial"/>
          <w:sz w:val="24"/>
        </w:rPr>
        <w:t>The following Special Terms are incorporated into this Order Contract:</w:t>
      </w:r>
      <w:r>
        <w:t xml:space="preserve"> </w:t>
      </w:r>
    </w:p>
    <w:p w:rsidR="0093251F" w:rsidRDefault="00556B5F">
      <w:pPr>
        <w:spacing w:after="11" w:line="248" w:lineRule="auto"/>
        <w:ind w:left="21" w:right="8" w:hanging="10"/>
      </w:pPr>
      <w:r>
        <w:rPr>
          <w:rFonts w:ascii="Arial" w:eastAsia="Arial" w:hAnsi="Arial" w:cs="Arial"/>
          <w:sz w:val="24"/>
        </w:rPr>
        <w:t>None</w:t>
      </w:r>
      <w:r>
        <w:t xml:space="preserve"> </w:t>
      </w:r>
    </w:p>
    <w:p w:rsidR="0093251F" w:rsidRDefault="00556B5F">
      <w:pPr>
        <w:spacing w:after="0"/>
      </w:pPr>
      <w:r>
        <w:rPr>
          <w:rFonts w:ascii="Arial" w:eastAsia="Arial" w:hAnsi="Arial" w:cs="Arial"/>
          <w:sz w:val="24"/>
        </w:rPr>
        <w:t xml:space="preserve"> </w:t>
      </w:r>
    </w:p>
    <w:p w:rsidR="0093251F" w:rsidRDefault="00556B5F">
      <w:pPr>
        <w:tabs>
          <w:tab w:val="center" w:pos="2881"/>
          <w:tab w:val="center" w:pos="3601"/>
          <w:tab w:val="center" w:pos="5741"/>
        </w:tabs>
        <w:spacing w:after="11" w:line="248" w:lineRule="auto"/>
      </w:pPr>
      <w:r>
        <w:rPr>
          <w:rFonts w:ascii="Arial" w:eastAsia="Arial" w:hAnsi="Arial" w:cs="Arial"/>
          <w:sz w:val="24"/>
        </w:rPr>
        <w:t xml:space="preserve">ORDER START DATE: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Friday 6</w:t>
      </w:r>
      <w:r>
        <w:rPr>
          <w:rFonts w:ascii="Arial" w:eastAsia="Arial" w:hAnsi="Arial" w:cs="Arial"/>
          <w:sz w:val="24"/>
          <w:vertAlign w:val="superscript"/>
        </w:rPr>
        <w:t>th</w:t>
      </w:r>
      <w:r>
        <w:rPr>
          <w:rFonts w:ascii="Arial" w:eastAsia="Arial" w:hAnsi="Arial" w:cs="Arial"/>
          <w:sz w:val="24"/>
        </w:rPr>
        <w:t xml:space="preserve"> September 2024</w:t>
      </w:r>
      <w:r>
        <w:t xml:space="preserve"> </w:t>
      </w:r>
    </w:p>
    <w:p w:rsidR="0093251F" w:rsidRDefault="00556B5F">
      <w:pPr>
        <w:spacing w:after="0"/>
      </w:pPr>
      <w:r>
        <w:rPr>
          <w:rFonts w:ascii="Arial" w:eastAsia="Arial" w:hAnsi="Arial" w:cs="Arial"/>
          <w:sz w:val="24"/>
        </w:rPr>
        <w:t xml:space="preserve"> </w:t>
      </w:r>
    </w:p>
    <w:p w:rsidR="0093251F" w:rsidRDefault="00556B5F">
      <w:pPr>
        <w:tabs>
          <w:tab w:val="center" w:pos="3601"/>
          <w:tab w:val="center" w:pos="5741"/>
        </w:tabs>
        <w:spacing w:after="11" w:line="248" w:lineRule="auto"/>
      </w:pPr>
      <w:r>
        <w:rPr>
          <w:rFonts w:ascii="Arial" w:eastAsia="Arial" w:hAnsi="Arial" w:cs="Arial"/>
          <w:sz w:val="24"/>
        </w:rPr>
        <w:t xml:space="preserve">ORDER EXPIRY DATE:   </w:t>
      </w:r>
      <w:r>
        <w:rPr>
          <w:rFonts w:ascii="Arial" w:eastAsia="Arial" w:hAnsi="Arial" w:cs="Arial"/>
          <w:sz w:val="24"/>
        </w:rPr>
        <w:tab/>
        <w:t xml:space="preserve"> </w:t>
      </w:r>
      <w:r>
        <w:rPr>
          <w:rFonts w:ascii="Arial" w:eastAsia="Arial" w:hAnsi="Arial" w:cs="Arial"/>
          <w:sz w:val="24"/>
        </w:rPr>
        <w:tab/>
        <w:t>Friday 5</w:t>
      </w:r>
      <w:r>
        <w:rPr>
          <w:rFonts w:ascii="Arial" w:eastAsia="Arial" w:hAnsi="Arial" w:cs="Arial"/>
          <w:sz w:val="24"/>
          <w:vertAlign w:val="superscript"/>
        </w:rPr>
        <w:t>th</w:t>
      </w:r>
      <w:r>
        <w:rPr>
          <w:rFonts w:ascii="Arial" w:eastAsia="Arial" w:hAnsi="Arial" w:cs="Arial"/>
          <w:sz w:val="24"/>
        </w:rPr>
        <w:t xml:space="preserve"> September 2027</w:t>
      </w:r>
      <w:r>
        <w:t xml:space="preserve"> </w:t>
      </w:r>
    </w:p>
    <w:p w:rsidR="0093251F" w:rsidRDefault="00556B5F">
      <w:pPr>
        <w:spacing w:after="0"/>
      </w:pPr>
      <w:r>
        <w:rPr>
          <w:rFonts w:ascii="Arial" w:eastAsia="Arial" w:hAnsi="Arial" w:cs="Arial"/>
          <w:sz w:val="24"/>
        </w:rPr>
        <w:t xml:space="preserve"> </w:t>
      </w:r>
    </w:p>
    <w:p w:rsidR="0093251F" w:rsidRDefault="00556B5F">
      <w:pPr>
        <w:tabs>
          <w:tab w:val="center" w:pos="3601"/>
          <w:tab w:val="center" w:pos="4882"/>
        </w:tabs>
        <w:spacing w:after="113" w:line="248" w:lineRule="auto"/>
      </w:pPr>
      <w:r>
        <w:rPr>
          <w:rFonts w:ascii="Arial" w:eastAsia="Arial" w:hAnsi="Arial" w:cs="Arial"/>
          <w:sz w:val="24"/>
        </w:rPr>
        <w:t xml:space="preserve">ORDER INITIAL PERIOD:  </w:t>
      </w:r>
      <w:r>
        <w:rPr>
          <w:rFonts w:ascii="Arial" w:eastAsia="Arial" w:hAnsi="Arial" w:cs="Arial"/>
          <w:sz w:val="24"/>
        </w:rPr>
        <w:tab/>
        <w:t xml:space="preserve"> </w:t>
      </w:r>
      <w:r>
        <w:rPr>
          <w:rFonts w:ascii="Arial" w:eastAsia="Arial" w:hAnsi="Arial" w:cs="Arial"/>
          <w:sz w:val="24"/>
        </w:rPr>
        <w:tab/>
        <w:t xml:space="preserve">36 months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DELIVERABLES </w:t>
      </w:r>
    </w:p>
    <w:p w:rsidR="0093251F" w:rsidRDefault="00556B5F">
      <w:pPr>
        <w:spacing w:after="11" w:line="248" w:lineRule="auto"/>
        <w:ind w:left="21" w:right="8" w:hanging="10"/>
      </w:pPr>
      <w:r>
        <w:rPr>
          <w:rFonts w:ascii="Arial" w:eastAsia="Arial" w:hAnsi="Arial" w:cs="Arial"/>
          <w:sz w:val="24"/>
        </w:rPr>
        <w:t>See details in Order Schedule 20</w:t>
      </w:r>
      <w:r>
        <w:t xml:space="preserve"> </w:t>
      </w:r>
    </w:p>
    <w:p w:rsidR="0093251F" w:rsidRDefault="00556B5F">
      <w:pPr>
        <w:spacing w:after="0"/>
      </w:pPr>
      <w:r>
        <w:rPr>
          <w:rFonts w:ascii="Arial" w:eastAsia="Arial" w:hAnsi="Arial" w:cs="Arial"/>
          <w:b/>
          <w:sz w:val="24"/>
        </w:rPr>
        <w:t xml:space="preserve"> </w:t>
      </w:r>
    </w:p>
    <w:p w:rsidR="0093251F" w:rsidRDefault="00556B5F">
      <w:pPr>
        <w:spacing w:after="11" w:line="248" w:lineRule="auto"/>
        <w:ind w:left="21" w:right="8" w:hanging="10"/>
      </w:pPr>
      <w:r>
        <w:rPr>
          <w:rFonts w:ascii="Arial" w:eastAsia="Arial" w:hAnsi="Arial" w:cs="Arial"/>
          <w:sz w:val="24"/>
        </w:rPr>
        <w:t>MAXIMUM LIABILITY</w:t>
      </w:r>
      <w:r>
        <w:t xml:space="preserve"> </w:t>
      </w:r>
    </w:p>
    <w:p w:rsidR="0093251F" w:rsidRDefault="00556B5F">
      <w:pPr>
        <w:spacing w:after="0" w:line="248" w:lineRule="auto"/>
        <w:ind w:left="21" w:right="8" w:hanging="10"/>
      </w:pPr>
      <w:r>
        <w:rPr>
          <w:rFonts w:ascii="Arial" w:eastAsia="Arial" w:hAnsi="Arial" w:cs="Arial"/>
          <w:sz w:val="24"/>
        </w:rPr>
        <w:lastRenderedPageBreak/>
        <w:t>The limitation of liability for this Order Contract is stated in Clause 11.2 of the Core Terms.</w:t>
      </w:r>
      <w:r>
        <w:t xml:space="preserve"> </w:t>
      </w:r>
    </w:p>
    <w:p w:rsidR="0093251F" w:rsidRDefault="00556B5F">
      <w:pPr>
        <w:spacing w:after="0"/>
      </w:pPr>
      <w:r>
        <w:rPr>
          <w:rFonts w:ascii="Arial" w:eastAsia="Arial" w:hAnsi="Arial" w:cs="Arial"/>
          <w:sz w:val="24"/>
        </w:rPr>
        <w:t xml:space="preserve"> </w:t>
      </w:r>
    </w:p>
    <w:p w:rsidR="0093251F" w:rsidRDefault="00556B5F">
      <w:pPr>
        <w:spacing w:after="0" w:line="248" w:lineRule="auto"/>
        <w:ind w:left="21" w:right="8" w:hanging="10"/>
      </w:pPr>
      <w:r>
        <w:rPr>
          <w:rFonts w:ascii="Arial" w:eastAsia="Arial" w:hAnsi="Arial" w:cs="Arial"/>
          <w:sz w:val="24"/>
        </w:rPr>
        <w:t xml:space="preserve">The Estimated Year 1 Charges used to calculate liability in the first Contract Year is £120,000. Total contract value £300,000.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ORDER CHARGES </w:t>
      </w:r>
    </w:p>
    <w:p w:rsidR="0093251F" w:rsidRDefault="00556B5F">
      <w:pPr>
        <w:spacing w:after="11" w:line="248" w:lineRule="auto"/>
        <w:ind w:left="21" w:right="8" w:hanging="10"/>
      </w:pPr>
      <w:r>
        <w:rPr>
          <w:rFonts w:ascii="Arial" w:eastAsia="Arial" w:hAnsi="Arial" w:cs="Arial"/>
          <w:sz w:val="24"/>
        </w:rPr>
        <w:t xml:space="preserve">See details in Order Schedule 5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REIMBURSABLE EXPENSES </w:t>
      </w:r>
    </w:p>
    <w:p w:rsidR="0093251F" w:rsidRDefault="00556B5F">
      <w:pPr>
        <w:spacing w:after="11" w:line="248" w:lineRule="auto"/>
        <w:ind w:left="21" w:right="8" w:hanging="10"/>
      </w:pPr>
      <w:r>
        <w:rPr>
          <w:rFonts w:ascii="Arial" w:eastAsia="Arial" w:hAnsi="Arial" w:cs="Arial"/>
          <w:sz w:val="24"/>
        </w:rPr>
        <w:t xml:space="preserve">N/A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PAYMENT METHOD </w:t>
      </w:r>
    </w:p>
    <w:p w:rsidR="0093251F" w:rsidRDefault="00556B5F">
      <w:pPr>
        <w:spacing w:after="11" w:line="248" w:lineRule="auto"/>
        <w:ind w:left="21" w:right="8" w:hanging="10"/>
      </w:pPr>
      <w:r>
        <w:rPr>
          <w:rFonts w:ascii="Arial" w:eastAsia="Arial" w:hAnsi="Arial" w:cs="Arial"/>
          <w:sz w:val="24"/>
        </w:rPr>
        <w:t xml:space="preserve">VIA BACS </w:t>
      </w:r>
    </w:p>
    <w:p w:rsidR="0093251F" w:rsidRDefault="00556B5F">
      <w:pPr>
        <w:spacing w:after="2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BUYER’S INVOICE ADDRESS: </w:t>
      </w:r>
    </w:p>
    <w:p w:rsidR="0093251F" w:rsidRDefault="00556B5F" w:rsidP="00C02BD6">
      <w:pPr>
        <w:tabs>
          <w:tab w:val="center" w:pos="4153"/>
          <w:tab w:val="right" w:pos="8306"/>
        </w:tabs>
        <w:spacing w:after="120" w:line="240" w:lineRule="atLeast"/>
        <w:rPr>
          <w:rFonts w:ascii="Arial" w:eastAsia="Times New Roman" w:hAnsi="Arial" w:cs="Arial"/>
          <w:b/>
          <w:color w:val="FF0000"/>
        </w:rPr>
      </w:pPr>
      <w:r>
        <w:rPr>
          <w:rFonts w:ascii="Arial" w:eastAsia="Arial" w:hAnsi="Arial" w:cs="Arial"/>
          <w:sz w:val="24"/>
        </w:rPr>
        <w:t>Invoices should be submitted to: Shared Services Connected Limited, at email:</w:t>
      </w:r>
      <w:r w:rsidR="0092028C" w:rsidRPr="0092028C">
        <w:rPr>
          <w:rFonts w:ascii="Arial" w:eastAsia="Times New Roman" w:hAnsi="Arial" w:cs="Arial"/>
          <w:b/>
          <w:color w:val="FF0000"/>
        </w:rPr>
        <w:t xml:space="preserve"> </w:t>
      </w:r>
      <w:r w:rsidR="0092028C" w:rsidRPr="002F6BCE">
        <w:rPr>
          <w:rFonts w:ascii="Arial" w:eastAsia="Times New Roman" w:hAnsi="Arial" w:cs="Arial"/>
          <w:b/>
          <w:color w:val="FF0000"/>
        </w:rPr>
        <w:t>REDACTED TEXT under FOIA Section</w:t>
      </w:r>
      <w:r w:rsidR="0092028C">
        <w:rPr>
          <w:rFonts w:ascii="Arial" w:eastAsia="Times New Roman" w:hAnsi="Arial" w:cs="Arial"/>
          <w:b/>
          <w:color w:val="FF0000"/>
        </w:rPr>
        <w:t xml:space="preserve"> </w:t>
      </w:r>
      <w:r w:rsidR="0092028C" w:rsidRPr="002F6BCE">
        <w:rPr>
          <w:rFonts w:ascii="Arial" w:eastAsia="Times New Roman" w:hAnsi="Arial" w:cs="Arial"/>
          <w:b/>
          <w:color w:val="FF0000"/>
        </w:rPr>
        <w:t>40, Personal Information.</w:t>
      </w:r>
    </w:p>
    <w:p w:rsidR="00C02BD6" w:rsidRPr="00C02BD6" w:rsidRDefault="00C02BD6" w:rsidP="00C02BD6">
      <w:pPr>
        <w:tabs>
          <w:tab w:val="center" w:pos="4153"/>
          <w:tab w:val="right" w:pos="8306"/>
        </w:tabs>
        <w:spacing w:after="120" w:line="240" w:lineRule="atLeast"/>
        <w:rPr>
          <w:rFonts w:ascii="Arial" w:eastAsia="Times New Roman" w:hAnsi="Arial" w:cs="Arial"/>
          <w:b/>
          <w:color w:val="FF0000"/>
        </w:rPr>
      </w:pPr>
    </w:p>
    <w:p w:rsidR="0093251F" w:rsidRDefault="00556B5F">
      <w:pPr>
        <w:spacing w:after="11" w:line="248" w:lineRule="auto"/>
        <w:ind w:left="21" w:right="8" w:hanging="10"/>
      </w:pPr>
      <w:r>
        <w:rPr>
          <w:rFonts w:ascii="Arial" w:eastAsia="Arial" w:hAnsi="Arial" w:cs="Arial"/>
          <w:sz w:val="24"/>
        </w:rPr>
        <w:t xml:space="preserve">BUYER’S AUTHORISED REPRESENTATIVE </w:t>
      </w:r>
    </w:p>
    <w:p w:rsidR="006A6B81" w:rsidRPr="002F6BCE" w:rsidRDefault="006A6B81" w:rsidP="006A6B81">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BUYER’S ENVIRONMENTAL POLICY</w:t>
      </w:r>
      <w:r>
        <w:t xml:space="preserve"> </w:t>
      </w:r>
    </w:p>
    <w:p w:rsidR="0093251F" w:rsidRDefault="00556B5F">
      <w:pPr>
        <w:spacing w:after="0"/>
      </w:pPr>
      <w:hyperlink r:id="rId7">
        <w:r>
          <w:rPr>
            <w:rFonts w:ascii="Arial" w:eastAsia="Arial" w:hAnsi="Arial" w:cs="Arial"/>
            <w:color w:val="1155CC"/>
            <w:sz w:val="24"/>
            <w:u w:val="single" w:color="1155CC"/>
          </w:rPr>
          <w:t>https://intranet.cabinetoffice.gov.uk/task/sustainable</w:t>
        </w:r>
      </w:hyperlink>
      <w:hyperlink r:id="rId8">
        <w:r>
          <w:rPr>
            <w:rFonts w:ascii="Arial" w:eastAsia="Arial" w:hAnsi="Arial" w:cs="Arial"/>
            <w:color w:val="1155CC"/>
            <w:sz w:val="24"/>
            <w:u w:val="single" w:color="1155CC"/>
          </w:rPr>
          <w:t>-</w:t>
        </w:r>
      </w:hyperlink>
      <w:hyperlink r:id="rId9">
        <w:r>
          <w:rPr>
            <w:rFonts w:ascii="Arial" w:eastAsia="Arial" w:hAnsi="Arial" w:cs="Arial"/>
            <w:color w:val="1155CC"/>
            <w:sz w:val="24"/>
            <w:u w:val="single" w:color="1155CC"/>
          </w:rPr>
          <w:t>development/</w:t>
        </w:r>
      </w:hyperlink>
      <w:hyperlink r:id="rId10">
        <w:r>
          <w:t xml:space="preserve"> </w:t>
        </w:r>
      </w:hyperlink>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BUYER’S SECURITY POLICY</w:t>
      </w:r>
      <w:r>
        <w:t xml:space="preserve"> </w:t>
      </w:r>
    </w:p>
    <w:p w:rsidR="0093251F" w:rsidRDefault="00556B5F">
      <w:pPr>
        <w:spacing w:after="7" w:line="241" w:lineRule="auto"/>
      </w:pPr>
      <w:hyperlink r:id="rId11">
        <w:r>
          <w:rPr>
            <w:rFonts w:ascii="Arial" w:eastAsia="Arial" w:hAnsi="Arial" w:cs="Arial"/>
            <w:color w:val="0563C1"/>
            <w:sz w:val="24"/>
            <w:u w:val="single" w:color="0563C1"/>
          </w:rPr>
          <w:t>https://www.gov.uk/government/publications/security</w:t>
        </w:r>
      </w:hyperlink>
      <w:hyperlink r:id="rId12">
        <w:r>
          <w:rPr>
            <w:rFonts w:ascii="Arial" w:eastAsia="Arial" w:hAnsi="Arial" w:cs="Arial"/>
            <w:color w:val="0563C1"/>
            <w:sz w:val="24"/>
            <w:u w:val="single" w:color="0563C1"/>
          </w:rPr>
          <w:t>-</w:t>
        </w:r>
      </w:hyperlink>
      <w:hyperlink r:id="rId13">
        <w:r>
          <w:rPr>
            <w:rFonts w:ascii="Arial" w:eastAsia="Arial" w:hAnsi="Arial" w:cs="Arial"/>
            <w:color w:val="0563C1"/>
            <w:sz w:val="24"/>
            <w:u w:val="single" w:color="0563C1"/>
          </w:rPr>
          <w:t>policy</w:t>
        </w:r>
      </w:hyperlink>
      <w:hyperlink r:id="rId14">
        <w:r>
          <w:rPr>
            <w:rFonts w:ascii="Arial" w:eastAsia="Arial" w:hAnsi="Arial" w:cs="Arial"/>
            <w:color w:val="0563C1"/>
            <w:sz w:val="24"/>
            <w:u w:val="single" w:color="0563C1"/>
          </w:rPr>
          <w:t>-</w:t>
        </w:r>
      </w:hyperlink>
      <w:hyperlink r:id="rId15">
        <w:r>
          <w:rPr>
            <w:rFonts w:ascii="Arial" w:eastAsia="Arial" w:hAnsi="Arial" w:cs="Arial"/>
            <w:color w:val="0563C1"/>
            <w:sz w:val="24"/>
            <w:u w:val="single" w:color="0563C1"/>
          </w:rPr>
          <w:t>framework/hmg</w:t>
        </w:r>
      </w:hyperlink>
      <w:hyperlink r:id="rId16">
        <w:r>
          <w:rPr>
            <w:rFonts w:ascii="Arial" w:eastAsia="Arial" w:hAnsi="Arial" w:cs="Arial"/>
            <w:color w:val="0563C1"/>
            <w:sz w:val="24"/>
            <w:u w:val="single" w:color="0563C1"/>
          </w:rPr>
          <w:t>-</w:t>
        </w:r>
      </w:hyperlink>
      <w:hyperlink r:id="rId17">
        <w:r>
          <w:rPr>
            <w:rFonts w:ascii="Arial" w:eastAsia="Arial" w:hAnsi="Arial" w:cs="Arial"/>
            <w:color w:val="0563C1"/>
            <w:sz w:val="24"/>
            <w:u w:val="single" w:color="0563C1"/>
          </w:rPr>
          <w:t>security</w:t>
        </w:r>
      </w:hyperlink>
      <w:hyperlink r:id="rId18"/>
      <w:hyperlink r:id="rId19">
        <w:r>
          <w:rPr>
            <w:rFonts w:ascii="Arial" w:eastAsia="Arial" w:hAnsi="Arial" w:cs="Arial"/>
            <w:color w:val="0563C1"/>
            <w:sz w:val="24"/>
            <w:u w:val="single" w:color="0563C1"/>
          </w:rPr>
          <w:t>policy</w:t>
        </w:r>
      </w:hyperlink>
      <w:hyperlink r:id="rId20">
        <w:r>
          <w:rPr>
            <w:rFonts w:ascii="Arial" w:eastAsia="Arial" w:hAnsi="Arial" w:cs="Arial"/>
            <w:color w:val="0563C1"/>
            <w:sz w:val="24"/>
            <w:u w:val="single" w:color="0563C1"/>
          </w:rPr>
          <w:t>-</w:t>
        </w:r>
      </w:hyperlink>
      <w:hyperlink r:id="rId21">
        <w:r>
          <w:rPr>
            <w:rFonts w:ascii="Arial" w:eastAsia="Arial" w:hAnsi="Arial" w:cs="Arial"/>
            <w:color w:val="0563C1"/>
            <w:sz w:val="24"/>
            <w:u w:val="single" w:color="0563C1"/>
          </w:rPr>
          <w:t>framework</w:t>
        </w:r>
      </w:hyperlink>
      <w:hyperlink r:id="rId22">
        <w:r>
          <w:t xml:space="preserve"> </w:t>
        </w:r>
      </w:hyperlink>
    </w:p>
    <w:p w:rsidR="0093251F" w:rsidRDefault="00556B5F">
      <w:pPr>
        <w:spacing w:after="17"/>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SUPPLIER’S AUTHORISED REPRESENTATIVE </w:t>
      </w:r>
    </w:p>
    <w:p w:rsidR="006A6B81" w:rsidRPr="002F6BCE" w:rsidRDefault="006A6B81" w:rsidP="006A6B81">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93251F" w:rsidRDefault="00556B5F">
      <w:pPr>
        <w:spacing w:after="2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SUPPLIER’S CONTRACT MANAGER </w:t>
      </w:r>
    </w:p>
    <w:p w:rsidR="0093251F" w:rsidRPr="006A6B81" w:rsidRDefault="006A6B81" w:rsidP="006A6B81">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PROGRESS REPORT FREQUENCY </w:t>
      </w:r>
    </w:p>
    <w:p w:rsidR="0093251F" w:rsidRDefault="00556B5F">
      <w:pPr>
        <w:spacing w:after="11" w:line="248" w:lineRule="auto"/>
        <w:ind w:left="21" w:right="8" w:hanging="10"/>
      </w:pPr>
      <w:r>
        <w:rPr>
          <w:rFonts w:ascii="Arial" w:eastAsia="Arial" w:hAnsi="Arial" w:cs="Arial"/>
          <w:sz w:val="24"/>
        </w:rPr>
        <w:t xml:space="preserve">On the first Working Day of each calendar month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PROGRESS MEETING FREQUENCY </w:t>
      </w:r>
    </w:p>
    <w:p w:rsidR="0093251F" w:rsidRDefault="00556B5F">
      <w:pPr>
        <w:spacing w:after="11" w:line="248" w:lineRule="auto"/>
        <w:ind w:left="21" w:right="8" w:hanging="10"/>
      </w:pPr>
      <w:r>
        <w:rPr>
          <w:rFonts w:ascii="Arial" w:eastAsia="Arial" w:hAnsi="Arial" w:cs="Arial"/>
          <w:sz w:val="24"/>
        </w:rPr>
        <w:t xml:space="preserve">Quarterly on the first Working Day of each quarter </w:t>
      </w:r>
    </w:p>
    <w:p w:rsidR="0093251F" w:rsidRDefault="00556B5F">
      <w:pPr>
        <w:spacing w:after="0"/>
      </w:pPr>
      <w:r>
        <w:rPr>
          <w:rFonts w:ascii="Arial" w:eastAsia="Arial" w:hAnsi="Arial" w:cs="Arial"/>
          <w:sz w:val="24"/>
        </w:rPr>
        <w:t xml:space="preserve"> </w:t>
      </w:r>
    </w:p>
    <w:p w:rsidR="0093251F" w:rsidRDefault="00556B5F">
      <w:pPr>
        <w:spacing w:after="11" w:line="248" w:lineRule="auto"/>
        <w:ind w:left="21" w:right="8" w:hanging="10"/>
      </w:pPr>
      <w:r>
        <w:rPr>
          <w:rFonts w:ascii="Arial" w:eastAsia="Arial" w:hAnsi="Arial" w:cs="Arial"/>
          <w:sz w:val="24"/>
        </w:rPr>
        <w:t xml:space="preserve">KEY STAFF </w:t>
      </w:r>
    </w:p>
    <w:p w:rsidR="006A6B81" w:rsidRPr="002F6BCE" w:rsidRDefault="006A6B81" w:rsidP="006A6B81">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6A6B81" w:rsidRPr="006A6B81" w:rsidRDefault="006A6B81" w:rsidP="006A6B81">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6A6B81" w:rsidRPr="002F6BCE" w:rsidRDefault="006A6B81" w:rsidP="006A6B81">
      <w:pPr>
        <w:tabs>
          <w:tab w:val="center" w:pos="4153"/>
          <w:tab w:val="right" w:pos="8306"/>
        </w:tabs>
        <w:spacing w:after="120" w:line="240" w:lineRule="atLeast"/>
        <w:rPr>
          <w:rFonts w:ascii="Arial" w:eastAsia="Times New Roman" w:hAnsi="Arial" w:cs="Arial"/>
          <w:b/>
          <w:color w:val="FF0000"/>
        </w:rPr>
      </w:pP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6A6B81" w:rsidRPr="006A6B81" w:rsidRDefault="006A6B81">
      <w:pPr>
        <w:rPr>
          <w:b/>
        </w:rPr>
        <w:sectPr w:rsidR="006A6B81" w:rsidRPr="006A6B81">
          <w:headerReference w:type="even" r:id="rId23"/>
          <w:headerReference w:type="default" r:id="rId24"/>
          <w:footerReference w:type="even" r:id="rId25"/>
          <w:footerReference w:type="default" r:id="rId26"/>
          <w:headerReference w:type="first" r:id="rId27"/>
          <w:footerReference w:type="first" r:id="rId28"/>
          <w:pgSz w:w="11906" w:h="16838"/>
          <w:pgMar w:top="1448" w:right="1435" w:bottom="1592" w:left="1440" w:header="203" w:footer="692" w:gutter="0"/>
          <w:cols w:space="720"/>
        </w:sectPr>
      </w:pPr>
    </w:p>
    <w:p w:rsidR="0093251F" w:rsidRDefault="00556B5F">
      <w:pPr>
        <w:spacing w:after="0"/>
        <w:ind w:left="900"/>
      </w:pPr>
      <w:r>
        <w:lastRenderedPageBreak/>
        <w:t xml:space="preserve"> </w:t>
      </w:r>
    </w:p>
    <w:p w:rsidR="0093251F" w:rsidRDefault="00556B5F">
      <w:pPr>
        <w:spacing w:after="11" w:line="248" w:lineRule="auto"/>
        <w:ind w:left="910" w:right="8" w:hanging="10"/>
      </w:pPr>
      <w:r>
        <w:rPr>
          <w:rFonts w:ascii="Arial" w:eastAsia="Arial" w:hAnsi="Arial" w:cs="Arial"/>
          <w:sz w:val="24"/>
        </w:rPr>
        <w:t xml:space="preserve">KEY SUBCONTRACTOR(S) </w:t>
      </w:r>
    </w:p>
    <w:p w:rsidR="00F3565D" w:rsidRDefault="00F3565D" w:rsidP="00F3565D">
      <w:pPr>
        <w:tabs>
          <w:tab w:val="center" w:pos="4153"/>
          <w:tab w:val="right" w:pos="8306"/>
        </w:tabs>
        <w:spacing w:after="120" w:line="240" w:lineRule="atLeast"/>
        <w:rPr>
          <w:rFonts w:ascii="Arial" w:eastAsia="Times New Roman" w:hAnsi="Arial" w:cs="Arial"/>
          <w:b/>
          <w:color w:val="FF0000"/>
        </w:rPr>
      </w:pPr>
      <w:r>
        <w:rPr>
          <w:rFonts w:ascii="Arial" w:eastAsia="Times New Roman" w:hAnsi="Arial" w:cs="Arial"/>
          <w:b/>
          <w:color w:val="FF0000"/>
        </w:rPr>
        <w:tab/>
      </w:r>
    </w:p>
    <w:p w:rsidR="00F3565D" w:rsidRPr="002F6BCE" w:rsidRDefault="00F3565D" w:rsidP="00F3565D">
      <w:pPr>
        <w:tabs>
          <w:tab w:val="center" w:pos="4153"/>
          <w:tab w:val="right" w:pos="8306"/>
        </w:tabs>
        <w:spacing w:after="120" w:line="240" w:lineRule="atLeast"/>
        <w:rPr>
          <w:rFonts w:ascii="Arial" w:eastAsia="Times New Roman" w:hAnsi="Arial" w:cs="Arial"/>
          <w:b/>
          <w:color w:val="FF0000"/>
        </w:rPr>
      </w:pPr>
      <w:r>
        <w:rPr>
          <w:rFonts w:ascii="Arial" w:eastAsia="Times New Roman" w:hAnsi="Arial" w:cs="Arial"/>
          <w:b/>
          <w:color w:val="FF0000"/>
        </w:rPr>
        <w:tab/>
      </w: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93251F" w:rsidRDefault="00556B5F">
      <w:pPr>
        <w:spacing w:after="0"/>
        <w:ind w:left="900"/>
      </w:pPr>
      <w:r>
        <w:rPr>
          <w:rFonts w:ascii="Arial" w:eastAsia="Arial" w:hAnsi="Arial" w:cs="Arial"/>
          <w:sz w:val="24"/>
        </w:rPr>
        <w:t xml:space="preserve"> </w:t>
      </w:r>
    </w:p>
    <w:p w:rsidR="0093251F" w:rsidRDefault="00556B5F">
      <w:pPr>
        <w:spacing w:after="11" w:line="248" w:lineRule="auto"/>
        <w:ind w:left="910" w:right="8" w:hanging="10"/>
      </w:pPr>
      <w:r>
        <w:rPr>
          <w:rFonts w:ascii="Arial" w:eastAsia="Arial" w:hAnsi="Arial" w:cs="Arial"/>
          <w:sz w:val="24"/>
        </w:rPr>
        <w:t xml:space="preserve">E-AUCTIONS </w:t>
      </w:r>
    </w:p>
    <w:p w:rsidR="0093251F" w:rsidRDefault="00556B5F">
      <w:pPr>
        <w:spacing w:after="11" w:line="248" w:lineRule="auto"/>
        <w:ind w:left="910" w:right="8" w:hanging="10"/>
      </w:pPr>
      <w:r>
        <w:rPr>
          <w:rFonts w:ascii="Arial" w:eastAsia="Arial" w:hAnsi="Arial" w:cs="Arial"/>
          <w:sz w:val="24"/>
        </w:rPr>
        <w:t xml:space="preserve">Not applicable </w:t>
      </w:r>
    </w:p>
    <w:p w:rsidR="0093251F" w:rsidRDefault="00556B5F">
      <w:pPr>
        <w:spacing w:after="0"/>
        <w:ind w:left="900"/>
      </w:pPr>
      <w:r>
        <w:rPr>
          <w:rFonts w:ascii="Arial" w:eastAsia="Arial" w:hAnsi="Arial" w:cs="Arial"/>
          <w:sz w:val="24"/>
        </w:rPr>
        <w:t xml:space="preserve"> </w:t>
      </w:r>
    </w:p>
    <w:p w:rsidR="0093251F" w:rsidRDefault="00556B5F">
      <w:pPr>
        <w:spacing w:after="11" w:line="248" w:lineRule="auto"/>
        <w:ind w:left="910" w:right="8" w:hanging="10"/>
      </w:pPr>
      <w:r>
        <w:rPr>
          <w:rFonts w:ascii="Arial" w:eastAsia="Arial" w:hAnsi="Arial" w:cs="Arial"/>
          <w:sz w:val="24"/>
        </w:rPr>
        <w:t xml:space="preserve">COMMERCIALLY SENSITIVE INFORMATION </w:t>
      </w:r>
    </w:p>
    <w:p w:rsidR="0093251F" w:rsidRDefault="00556B5F">
      <w:pPr>
        <w:spacing w:after="11" w:line="248" w:lineRule="auto"/>
        <w:ind w:left="910" w:right="8" w:hanging="10"/>
      </w:pPr>
      <w:r>
        <w:rPr>
          <w:rFonts w:ascii="Arial" w:eastAsia="Arial" w:hAnsi="Arial" w:cs="Arial"/>
          <w:sz w:val="24"/>
        </w:rPr>
        <w:t xml:space="preserve">Not applicable  </w:t>
      </w:r>
    </w:p>
    <w:p w:rsidR="0093251F" w:rsidRDefault="00556B5F">
      <w:pPr>
        <w:spacing w:after="0"/>
        <w:ind w:left="900"/>
      </w:pPr>
      <w:r>
        <w:rPr>
          <w:rFonts w:ascii="Arial" w:eastAsia="Arial" w:hAnsi="Arial" w:cs="Arial"/>
          <w:sz w:val="24"/>
        </w:rPr>
        <w:t xml:space="preserve"> </w:t>
      </w:r>
    </w:p>
    <w:p w:rsidR="0093251F" w:rsidRDefault="00556B5F">
      <w:pPr>
        <w:spacing w:after="11" w:line="248" w:lineRule="auto"/>
        <w:ind w:left="910" w:right="8" w:hanging="10"/>
      </w:pPr>
      <w:r>
        <w:rPr>
          <w:rFonts w:ascii="Arial" w:eastAsia="Arial" w:hAnsi="Arial" w:cs="Arial"/>
          <w:sz w:val="24"/>
        </w:rPr>
        <w:t xml:space="preserve">SERVICE CREDITS </w:t>
      </w:r>
    </w:p>
    <w:p w:rsidR="0093251F" w:rsidRDefault="00556B5F">
      <w:pPr>
        <w:spacing w:after="11" w:line="248" w:lineRule="auto"/>
        <w:ind w:left="910" w:right="8" w:hanging="10"/>
      </w:pPr>
      <w:r>
        <w:rPr>
          <w:rFonts w:ascii="Arial" w:eastAsia="Arial" w:hAnsi="Arial" w:cs="Arial"/>
          <w:sz w:val="24"/>
        </w:rPr>
        <w:t xml:space="preserve">Not applicable </w:t>
      </w:r>
    </w:p>
    <w:p w:rsidR="0093251F" w:rsidRDefault="00556B5F">
      <w:pPr>
        <w:spacing w:after="0"/>
        <w:ind w:left="900"/>
      </w:pPr>
      <w:r>
        <w:rPr>
          <w:rFonts w:ascii="Arial" w:eastAsia="Arial" w:hAnsi="Arial" w:cs="Arial"/>
          <w:sz w:val="24"/>
        </w:rPr>
        <w:t xml:space="preserve"> </w:t>
      </w:r>
    </w:p>
    <w:p w:rsidR="0093251F" w:rsidRDefault="00556B5F">
      <w:pPr>
        <w:spacing w:after="11" w:line="248" w:lineRule="auto"/>
        <w:ind w:left="910" w:right="8" w:hanging="10"/>
      </w:pPr>
      <w:r>
        <w:rPr>
          <w:rFonts w:ascii="Arial" w:eastAsia="Arial" w:hAnsi="Arial" w:cs="Arial"/>
          <w:sz w:val="24"/>
        </w:rPr>
        <w:t xml:space="preserve">ADDITIONAL INSURANCES </w:t>
      </w:r>
    </w:p>
    <w:p w:rsidR="0093251F" w:rsidRDefault="00556B5F">
      <w:pPr>
        <w:spacing w:after="11" w:line="248" w:lineRule="auto"/>
        <w:ind w:left="910" w:right="8" w:hanging="10"/>
      </w:pPr>
      <w:r>
        <w:rPr>
          <w:rFonts w:ascii="Arial" w:eastAsia="Arial" w:hAnsi="Arial" w:cs="Arial"/>
          <w:sz w:val="24"/>
        </w:rPr>
        <w:t xml:space="preserve">Not applicable </w:t>
      </w:r>
    </w:p>
    <w:p w:rsidR="0093251F" w:rsidRDefault="00556B5F">
      <w:pPr>
        <w:spacing w:after="0"/>
        <w:ind w:left="900"/>
      </w:pPr>
      <w:r>
        <w:rPr>
          <w:rFonts w:ascii="Arial" w:eastAsia="Arial" w:hAnsi="Arial" w:cs="Arial"/>
          <w:sz w:val="24"/>
        </w:rPr>
        <w:t xml:space="preserve"> </w:t>
      </w:r>
    </w:p>
    <w:p w:rsidR="0093251F" w:rsidRDefault="00556B5F">
      <w:pPr>
        <w:spacing w:after="11" w:line="248" w:lineRule="auto"/>
        <w:ind w:left="910" w:right="8" w:hanging="10"/>
      </w:pPr>
      <w:r>
        <w:rPr>
          <w:rFonts w:ascii="Arial" w:eastAsia="Arial" w:hAnsi="Arial" w:cs="Arial"/>
          <w:sz w:val="24"/>
        </w:rPr>
        <w:t xml:space="preserve">GUARANTEE </w:t>
      </w:r>
    </w:p>
    <w:p w:rsidR="0093251F" w:rsidRDefault="00556B5F">
      <w:pPr>
        <w:spacing w:after="11" w:line="248" w:lineRule="auto"/>
        <w:ind w:left="910" w:right="8" w:hanging="10"/>
      </w:pPr>
      <w:r>
        <w:rPr>
          <w:rFonts w:ascii="Arial" w:eastAsia="Arial" w:hAnsi="Arial" w:cs="Arial"/>
          <w:sz w:val="24"/>
        </w:rPr>
        <w:t xml:space="preserve">Not applicable </w:t>
      </w:r>
    </w:p>
    <w:p w:rsidR="0093251F" w:rsidRDefault="00556B5F">
      <w:pPr>
        <w:spacing w:after="0"/>
        <w:ind w:left="900"/>
      </w:pPr>
      <w:r>
        <w:rPr>
          <w:rFonts w:ascii="Arial" w:eastAsia="Arial" w:hAnsi="Arial" w:cs="Arial"/>
          <w:b/>
          <w:sz w:val="24"/>
        </w:rPr>
        <w:t xml:space="preserve"> </w:t>
      </w:r>
    </w:p>
    <w:p w:rsidR="0093251F" w:rsidRDefault="00556B5F">
      <w:pPr>
        <w:spacing w:after="11" w:line="248" w:lineRule="auto"/>
        <w:ind w:left="910" w:right="8" w:hanging="10"/>
      </w:pPr>
      <w:r>
        <w:rPr>
          <w:rFonts w:ascii="Arial" w:eastAsia="Arial" w:hAnsi="Arial" w:cs="Arial"/>
          <w:sz w:val="24"/>
        </w:rPr>
        <w:t>SOCIAL VALUE COMMITMENT</w:t>
      </w:r>
      <w:r>
        <w:t xml:space="preserve"> </w:t>
      </w:r>
    </w:p>
    <w:p w:rsidR="0093251F" w:rsidRDefault="00556B5F">
      <w:pPr>
        <w:spacing w:after="0" w:line="251" w:lineRule="auto"/>
        <w:ind w:left="900" w:right="-1"/>
        <w:jc w:val="both"/>
      </w:pPr>
      <w:r>
        <w:rPr>
          <w:rFonts w:ascii="Arial" w:eastAsia="Arial" w:hAnsi="Arial" w:cs="Arial"/>
          <w:sz w:val="24"/>
        </w:rPr>
        <w:t>The Supplier agrees, in providing the Deliverables and performing its obligations under the Order Contract, that it will comply with the social value commitments in Order Schedule 4 (Order Tender)]</w:t>
      </w:r>
      <w:r>
        <w:t xml:space="preserve"> </w:t>
      </w:r>
    </w:p>
    <w:p w:rsidR="0093251F" w:rsidRDefault="00556B5F">
      <w:pPr>
        <w:spacing w:after="0"/>
        <w:ind w:left="900"/>
      </w:pPr>
      <w:r>
        <w:rPr>
          <w:rFonts w:ascii="Arial" w:eastAsia="Arial" w:hAnsi="Arial" w:cs="Arial"/>
          <w:sz w:val="24"/>
        </w:rPr>
        <w:t xml:space="preserve"> </w:t>
      </w:r>
    </w:p>
    <w:tbl>
      <w:tblPr>
        <w:tblStyle w:val="TableGrid"/>
        <w:tblW w:w="9069" w:type="dxa"/>
        <w:tblInd w:w="905" w:type="dxa"/>
        <w:tblCellMar>
          <w:top w:w="8" w:type="dxa"/>
          <w:left w:w="108" w:type="dxa"/>
          <w:bottom w:w="0" w:type="dxa"/>
          <w:right w:w="115" w:type="dxa"/>
        </w:tblCellMar>
        <w:tblLook w:val="04A0" w:firstRow="1" w:lastRow="0" w:firstColumn="1" w:lastColumn="0" w:noHBand="0" w:noVBand="1"/>
      </w:tblPr>
      <w:tblGrid>
        <w:gridCol w:w="9069"/>
      </w:tblGrid>
      <w:tr w:rsidR="0093251F">
        <w:trPr>
          <w:trHeight w:val="504"/>
        </w:trPr>
        <w:tc>
          <w:tcPr>
            <w:tcW w:w="906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8"/>
              <w:jc w:val="center"/>
            </w:pPr>
            <w:r>
              <w:rPr>
                <w:rFonts w:ascii="Arial" w:eastAsia="Arial" w:hAnsi="Arial" w:cs="Arial"/>
                <w:b/>
                <w:color w:val="231F20"/>
                <w:sz w:val="21"/>
              </w:rPr>
              <w:t xml:space="preserve">Signed - via </w:t>
            </w:r>
            <w:proofErr w:type="spellStart"/>
            <w:r>
              <w:rPr>
                <w:rFonts w:ascii="Arial" w:eastAsia="Arial" w:hAnsi="Arial" w:cs="Arial"/>
                <w:b/>
                <w:color w:val="231F20"/>
                <w:sz w:val="21"/>
              </w:rPr>
              <w:t>Docusign</w:t>
            </w:r>
            <w:proofErr w:type="spellEnd"/>
            <w:r>
              <w:rPr>
                <w:rFonts w:ascii="Arial" w:eastAsia="Arial" w:hAnsi="Arial" w:cs="Arial"/>
                <w:b/>
                <w:color w:val="231F20"/>
                <w:sz w:val="21"/>
              </w:rPr>
              <w:t xml:space="preserve"> </w:t>
            </w:r>
          </w:p>
          <w:p w:rsidR="0093251F" w:rsidRDefault="00556B5F">
            <w:pPr>
              <w:spacing w:after="0"/>
            </w:pPr>
            <w:r>
              <w:rPr>
                <w:rFonts w:ascii="Arial" w:eastAsia="Arial" w:hAnsi="Arial" w:cs="Arial"/>
              </w:rPr>
              <w:t xml:space="preserve"> </w:t>
            </w:r>
          </w:p>
        </w:tc>
      </w:tr>
      <w:tr w:rsidR="0093251F">
        <w:trPr>
          <w:trHeight w:val="826"/>
        </w:trPr>
        <w:tc>
          <w:tcPr>
            <w:tcW w:w="906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3"/>
              <w:jc w:val="center"/>
            </w:pPr>
            <w:r>
              <w:rPr>
                <w:rFonts w:ascii="Arial" w:eastAsia="Arial" w:hAnsi="Arial" w:cs="Arial"/>
                <w:b/>
                <w:color w:val="181818"/>
                <w:sz w:val="32"/>
              </w:rPr>
              <w:t xml:space="preserve">Supplier </w:t>
            </w:r>
          </w:p>
          <w:p w:rsidR="0093251F" w:rsidRDefault="00556B5F">
            <w:pPr>
              <w:spacing w:after="0"/>
            </w:pPr>
            <w:r>
              <w:rPr>
                <w:rFonts w:ascii="Arial" w:eastAsia="Arial" w:hAnsi="Arial" w:cs="Arial"/>
                <w:b/>
                <w:color w:val="181818"/>
                <w:sz w:val="21"/>
              </w:rPr>
              <w:t xml:space="preserve"> </w:t>
            </w:r>
          </w:p>
          <w:p w:rsidR="0093251F" w:rsidRDefault="00556B5F">
            <w:pPr>
              <w:spacing w:after="0"/>
            </w:pPr>
            <w:r>
              <w:rPr>
                <w:rFonts w:ascii="Arial" w:eastAsia="Arial" w:hAnsi="Arial" w:cs="Arial"/>
                <w:color w:val="BFBFBF"/>
                <w:sz w:val="18"/>
              </w:rPr>
              <w:t>&lt;Supplier Sign Here&gt;</w:t>
            </w:r>
            <w:r>
              <w:t xml:space="preserve"> </w:t>
            </w:r>
          </w:p>
        </w:tc>
      </w:tr>
      <w:tr w:rsidR="0093251F">
        <w:trPr>
          <w:trHeight w:val="3068"/>
        </w:trPr>
        <w:tc>
          <w:tcPr>
            <w:tcW w:w="9069" w:type="dxa"/>
            <w:tcBorders>
              <w:top w:val="single" w:sz="4" w:space="0" w:color="000000"/>
              <w:left w:val="single" w:sz="4" w:space="0" w:color="000000"/>
              <w:bottom w:val="single" w:sz="4" w:space="0" w:color="000000"/>
              <w:right w:val="single" w:sz="4" w:space="0" w:color="000000"/>
            </w:tcBorders>
          </w:tcPr>
          <w:p w:rsidR="006A6B81" w:rsidRPr="002F6BCE" w:rsidRDefault="00556B5F" w:rsidP="006A6B81">
            <w:pPr>
              <w:tabs>
                <w:tab w:val="center" w:pos="4153"/>
                <w:tab w:val="right" w:pos="8306"/>
              </w:tabs>
              <w:spacing w:after="120" w:line="240" w:lineRule="atLeast"/>
              <w:rPr>
                <w:rFonts w:ascii="Arial" w:eastAsia="Times New Roman" w:hAnsi="Arial" w:cs="Arial"/>
                <w:b/>
                <w:color w:val="FF0000"/>
              </w:rPr>
            </w:pPr>
            <w:r>
              <w:rPr>
                <w:rFonts w:ascii="Arial" w:eastAsia="Arial" w:hAnsi="Arial" w:cs="Arial"/>
                <w:sz w:val="20"/>
              </w:rPr>
              <w:t xml:space="preserve"> </w:t>
            </w:r>
            <w:r w:rsidR="006A6B81" w:rsidRPr="002F6BCE">
              <w:rPr>
                <w:rFonts w:ascii="Arial" w:eastAsia="Times New Roman" w:hAnsi="Arial" w:cs="Arial"/>
                <w:b/>
                <w:color w:val="FF0000"/>
              </w:rPr>
              <w:t>REDACTED TEXT under FOIA Section</w:t>
            </w:r>
            <w:r w:rsidR="006A6B81">
              <w:rPr>
                <w:rFonts w:ascii="Arial" w:eastAsia="Times New Roman" w:hAnsi="Arial" w:cs="Arial"/>
                <w:b/>
                <w:color w:val="FF0000"/>
              </w:rPr>
              <w:t xml:space="preserve"> </w:t>
            </w:r>
            <w:r w:rsidR="006A6B81" w:rsidRPr="002F6BCE">
              <w:rPr>
                <w:rFonts w:ascii="Arial" w:eastAsia="Times New Roman" w:hAnsi="Arial" w:cs="Arial"/>
                <w:b/>
                <w:color w:val="FF0000"/>
              </w:rPr>
              <w:t>40, Personal Information.</w:t>
            </w:r>
          </w:p>
          <w:p w:rsidR="0093251F" w:rsidRDefault="0093251F">
            <w:pPr>
              <w:spacing w:after="247"/>
            </w:pPr>
          </w:p>
          <w:p w:rsidR="006A6B81" w:rsidRPr="002F6BCE" w:rsidRDefault="00556B5F" w:rsidP="006A6B81">
            <w:pPr>
              <w:tabs>
                <w:tab w:val="center" w:pos="4153"/>
                <w:tab w:val="right" w:pos="8306"/>
              </w:tabs>
              <w:spacing w:after="120" w:line="240" w:lineRule="atLeast"/>
              <w:rPr>
                <w:rFonts w:ascii="Arial" w:eastAsia="Times New Roman" w:hAnsi="Arial" w:cs="Arial"/>
                <w:b/>
                <w:color w:val="FF0000"/>
              </w:rPr>
            </w:pPr>
            <w:r>
              <w:rPr>
                <w:rFonts w:ascii="Arial" w:eastAsia="Arial" w:hAnsi="Arial" w:cs="Arial"/>
              </w:rPr>
              <w:t>Full Name:</w:t>
            </w:r>
            <w:r w:rsidR="006A6B81">
              <w:rPr>
                <w:rFonts w:ascii="Arial" w:eastAsia="Arial" w:hAnsi="Arial" w:cs="Arial"/>
              </w:rPr>
              <w:t xml:space="preserve"> </w:t>
            </w:r>
            <w:r>
              <w:rPr>
                <w:rFonts w:ascii="Arial" w:eastAsia="Arial" w:hAnsi="Arial" w:cs="Arial"/>
              </w:rPr>
              <w:tab/>
            </w:r>
            <w:r w:rsidR="006A6B81" w:rsidRPr="002F6BCE">
              <w:rPr>
                <w:rFonts w:ascii="Arial" w:eastAsia="Times New Roman" w:hAnsi="Arial" w:cs="Arial"/>
                <w:b/>
                <w:color w:val="FF0000"/>
              </w:rPr>
              <w:t>REDACTED TEXT under FOIA Section</w:t>
            </w:r>
            <w:r w:rsidR="006A6B81">
              <w:rPr>
                <w:rFonts w:ascii="Arial" w:eastAsia="Times New Roman" w:hAnsi="Arial" w:cs="Arial"/>
                <w:b/>
                <w:color w:val="FF0000"/>
              </w:rPr>
              <w:t xml:space="preserve"> </w:t>
            </w:r>
            <w:r w:rsidR="006A6B81" w:rsidRPr="002F6BCE">
              <w:rPr>
                <w:rFonts w:ascii="Arial" w:eastAsia="Times New Roman" w:hAnsi="Arial" w:cs="Arial"/>
                <w:b/>
                <w:color w:val="FF0000"/>
              </w:rPr>
              <w:t>40, Personal Information.</w:t>
            </w:r>
          </w:p>
          <w:p w:rsidR="0093251F" w:rsidRDefault="0093251F">
            <w:pPr>
              <w:tabs>
                <w:tab w:val="center" w:pos="767"/>
                <w:tab w:val="center" w:pos="2636"/>
              </w:tabs>
              <w:spacing w:after="175"/>
            </w:pPr>
          </w:p>
          <w:p w:rsidR="00C14B99" w:rsidRPr="002F6BCE" w:rsidRDefault="00556B5F" w:rsidP="00C14B99">
            <w:pPr>
              <w:tabs>
                <w:tab w:val="center" w:pos="4153"/>
                <w:tab w:val="right" w:pos="8306"/>
              </w:tabs>
              <w:spacing w:after="120" w:line="240" w:lineRule="atLeast"/>
              <w:rPr>
                <w:rFonts w:ascii="Arial" w:eastAsia="Times New Roman" w:hAnsi="Arial" w:cs="Arial"/>
                <w:b/>
                <w:color w:val="FF0000"/>
              </w:rPr>
            </w:pPr>
            <w:r>
              <w:rPr>
                <w:rFonts w:ascii="Arial" w:eastAsia="Arial" w:hAnsi="Arial" w:cs="Arial"/>
              </w:rPr>
              <w:t>Job Title/Role:</w:t>
            </w:r>
            <w:r>
              <w:rPr>
                <w:rFonts w:ascii="Arial" w:eastAsia="Arial" w:hAnsi="Arial" w:cs="Arial"/>
              </w:rPr>
              <w:tab/>
            </w:r>
            <w:r w:rsidR="00C14B99" w:rsidRPr="002F6BCE">
              <w:rPr>
                <w:rFonts w:ascii="Arial" w:eastAsia="Times New Roman" w:hAnsi="Arial" w:cs="Arial"/>
                <w:b/>
                <w:color w:val="FF0000"/>
              </w:rPr>
              <w:t>REDACTED TEXT under FOIA Section</w:t>
            </w:r>
            <w:r w:rsidR="00C14B99">
              <w:rPr>
                <w:rFonts w:ascii="Arial" w:eastAsia="Times New Roman" w:hAnsi="Arial" w:cs="Arial"/>
                <w:b/>
                <w:color w:val="FF0000"/>
              </w:rPr>
              <w:t xml:space="preserve"> </w:t>
            </w:r>
            <w:r w:rsidR="00C14B99" w:rsidRPr="002F6BCE">
              <w:rPr>
                <w:rFonts w:ascii="Arial" w:eastAsia="Times New Roman" w:hAnsi="Arial" w:cs="Arial"/>
                <w:b/>
                <w:color w:val="FF0000"/>
              </w:rPr>
              <w:t>40, Personal Information.</w:t>
            </w:r>
          </w:p>
          <w:p w:rsidR="0093251F" w:rsidRDefault="0093251F">
            <w:pPr>
              <w:tabs>
                <w:tab w:val="center" w:pos="938"/>
                <w:tab w:val="center" w:pos="2709"/>
              </w:tabs>
              <w:spacing w:after="156"/>
            </w:pPr>
          </w:p>
          <w:p w:rsidR="0093251F" w:rsidRDefault="00556B5F">
            <w:pPr>
              <w:tabs>
                <w:tab w:val="center" w:pos="871"/>
                <w:tab w:val="center" w:pos="2551"/>
              </w:tabs>
              <w:spacing w:after="0"/>
            </w:pPr>
            <w:r>
              <w:tab/>
            </w:r>
            <w:r>
              <w:rPr>
                <w:rFonts w:ascii="Arial" w:eastAsia="Arial" w:hAnsi="Arial" w:cs="Arial"/>
              </w:rPr>
              <w:t>Date Signed:</w:t>
            </w:r>
            <w:r>
              <w:rPr>
                <w:rFonts w:ascii="Arial" w:eastAsia="Arial" w:hAnsi="Arial" w:cs="Arial"/>
              </w:rPr>
              <w:tab/>
              <w:t>24 Sept 2024</w:t>
            </w:r>
          </w:p>
        </w:tc>
      </w:tr>
      <w:tr w:rsidR="0093251F">
        <w:trPr>
          <w:trHeight w:val="828"/>
        </w:trPr>
        <w:tc>
          <w:tcPr>
            <w:tcW w:w="906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3"/>
              <w:jc w:val="center"/>
            </w:pPr>
            <w:r>
              <w:rPr>
                <w:rFonts w:ascii="Arial" w:eastAsia="Arial" w:hAnsi="Arial" w:cs="Arial"/>
                <w:b/>
                <w:color w:val="181818"/>
                <w:sz w:val="32"/>
              </w:rPr>
              <w:t xml:space="preserve">Buyer </w:t>
            </w:r>
          </w:p>
          <w:p w:rsidR="0093251F" w:rsidRDefault="00556B5F">
            <w:pPr>
              <w:spacing w:after="0"/>
            </w:pPr>
            <w:r>
              <w:rPr>
                <w:rFonts w:ascii="Arial" w:eastAsia="Arial" w:hAnsi="Arial" w:cs="Arial"/>
                <w:b/>
                <w:color w:val="181818"/>
                <w:sz w:val="21"/>
              </w:rPr>
              <w:t xml:space="preserve"> </w:t>
            </w:r>
          </w:p>
          <w:p w:rsidR="0093251F" w:rsidRDefault="00556B5F">
            <w:pPr>
              <w:spacing w:after="0"/>
            </w:pPr>
            <w:r>
              <w:rPr>
                <w:rFonts w:ascii="Arial" w:eastAsia="Arial" w:hAnsi="Arial" w:cs="Arial"/>
                <w:color w:val="BFBFBF"/>
                <w:sz w:val="18"/>
              </w:rPr>
              <w:t>&lt;Commercial Sign Here&gt;</w:t>
            </w:r>
            <w:r>
              <w:t xml:space="preserve"> </w:t>
            </w:r>
          </w:p>
        </w:tc>
      </w:tr>
    </w:tbl>
    <w:p w:rsidR="0093251F" w:rsidRDefault="00556B5F">
      <w:pPr>
        <w:spacing w:after="11" w:line="252" w:lineRule="auto"/>
        <w:ind w:left="910" w:right="3" w:hanging="10"/>
      </w:pPr>
      <w:r>
        <w:rPr>
          <w:rFonts w:ascii="Arial" w:eastAsia="Arial" w:hAnsi="Arial" w:cs="Arial"/>
          <w:sz w:val="20"/>
        </w:rPr>
        <w:t xml:space="preserve">DPS Ref: RM6219 </w:t>
      </w:r>
    </w:p>
    <w:p w:rsidR="0093251F" w:rsidRDefault="00556B5F">
      <w:pPr>
        <w:tabs>
          <w:tab w:val="center" w:pos="1822"/>
          <w:tab w:val="center" w:pos="5413"/>
        </w:tabs>
        <w:spacing w:after="10" w:line="252" w:lineRule="auto"/>
      </w:pPr>
      <w:r>
        <w:tab/>
      </w:r>
      <w:r>
        <w:rPr>
          <w:rFonts w:ascii="Arial" w:eastAsia="Arial" w:hAnsi="Arial" w:cs="Arial"/>
          <w:sz w:val="20"/>
        </w:rPr>
        <w:t>Project Version: v1.0</w:t>
      </w:r>
      <w:r>
        <w:rPr>
          <w:rFonts w:ascii="Arial" w:eastAsia="Arial" w:hAnsi="Arial" w:cs="Arial"/>
          <w:sz w:val="20"/>
        </w:rPr>
        <w:tab/>
        <w:t xml:space="preserve"> </w:t>
      </w:r>
    </w:p>
    <w:p w:rsidR="0093251F" w:rsidRDefault="00556B5F">
      <w:pPr>
        <w:spacing w:after="6" w:line="252" w:lineRule="auto"/>
        <w:ind w:left="910" w:right="3" w:hanging="10"/>
      </w:pPr>
      <w:r>
        <w:rPr>
          <w:rFonts w:ascii="Arial" w:eastAsia="Arial" w:hAnsi="Arial" w:cs="Arial"/>
          <w:sz w:val="20"/>
        </w:rPr>
        <w:t>Model Version: v1.3</w:t>
      </w:r>
    </w:p>
    <w:p w:rsidR="0093251F" w:rsidRDefault="00556B5F">
      <w:pPr>
        <w:tabs>
          <w:tab w:val="center" w:pos="1952"/>
          <w:tab w:val="center" w:pos="4364"/>
        </w:tabs>
        <w:spacing w:after="21"/>
      </w:pPr>
      <w:r>
        <w:tab/>
      </w:r>
    </w:p>
    <w:tbl>
      <w:tblPr>
        <w:tblStyle w:val="TableGrid"/>
        <w:tblW w:w="9069" w:type="dxa"/>
        <w:tblInd w:w="905" w:type="dxa"/>
        <w:tblCellMar>
          <w:top w:w="12" w:type="dxa"/>
          <w:left w:w="108" w:type="dxa"/>
          <w:bottom w:w="0" w:type="dxa"/>
          <w:right w:w="115" w:type="dxa"/>
        </w:tblCellMar>
        <w:tblLook w:val="04A0" w:firstRow="1" w:lastRow="0" w:firstColumn="1" w:lastColumn="0" w:noHBand="0" w:noVBand="1"/>
      </w:tblPr>
      <w:tblGrid>
        <w:gridCol w:w="9069"/>
      </w:tblGrid>
      <w:tr w:rsidR="0093251F">
        <w:trPr>
          <w:trHeight w:val="3718"/>
        </w:trPr>
        <w:tc>
          <w:tcPr>
            <w:tcW w:w="9069" w:type="dxa"/>
            <w:tcBorders>
              <w:top w:val="single" w:sz="4" w:space="0" w:color="000000"/>
              <w:left w:val="single" w:sz="4" w:space="0" w:color="000000"/>
              <w:bottom w:val="single" w:sz="4" w:space="0" w:color="000000"/>
              <w:right w:val="single" w:sz="4" w:space="0" w:color="000000"/>
            </w:tcBorders>
          </w:tcPr>
          <w:p w:rsidR="0021016D" w:rsidRPr="006A6B81" w:rsidRDefault="006A6B81" w:rsidP="006A6B81">
            <w:pPr>
              <w:tabs>
                <w:tab w:val="center" w:pos="4153"/>
                <w:tab w:val="right" w:pos="8306"/>
              </w:tabs>
              <w:spacing w:after="120" w:line="240" w:lineRule="atLeast"/>
              <w:rPr>
                <w:rFonts w:ascii="Arial" w:eastAsia="Times New Roman" w:hAnsi="Arial" w:cs="Arial"/>
                <w:b/>
                <w:color w:val="FF0000"/>
              </w:rPr>
            </w:pPr>
            <w:r>
              <w:rPr>
                <w:noProof/>
              </w:rPr>
              <w:lastRenderedPageBreak/>
              <w:t xml:space="preserve">Signed: </w:t>
            </w:r>
            <w:r w:rsidRPr="002F6BCE">
              <w:rPr>
                <w:rFonts w:ascii="Arial" w:eastAsia="Times New Roman" w:hAnsi="Arial" w:cs="Arial"/>
                <w:b/>
                <w:color w:val="FF0000"/>
              </w:rPr>
              <w:t>REDACTED TEXT under FOIA Section</w:t>
            </w:r>
            <w:r>
              <w:rPr>
                <w:rFonts w:ascii="Arial" w:eastAsia="Times New Roman" w:hAnsi="Arial" w:cs="Arial"/>
                <w:b/>
                <w:color w:val="FF0000"/>
              </w:rPr>
              <w:t xml:space="preserve"> </w:t>
            </w:r>
            <w:r w:rsidRPr="002F6BCE">
              <w:rPr>
                <w:rFonts w:ascii="Arial" w:eastAsia="Times New Roman" w:hAnsi="Arial" w:cs="Arial"/>
                <w:b/>
                <w:color w:val="FF0000"/>
              </w:rPr>
              <w:t>40, Personal Information.</w:t>
            </w:r>
          </w:p>
          <w:p w:rsidR="0021016D" w:rsidRPr="006A6B81" w:rsidRDefault="0021016D" w:rsidP="006A6B81">
            <w:pPr>
              <w:tabs>
                <w:tab w:val="center" w:pos="4153"/>
                <w:tab w:val="right" w:pos="8306"/>
              </w:tabs>
              <w:spacing w:after="120" w:line="240" w:lineRule="atLeast"/>
              <w:rPr>
                <w:rFonts w:ascii="Arial" w:eastAsia="Times New Roman" w:hAnsi="Arial" w:cs="Arial"/>
                <w:b/>
                <w:color w:val="FF0000"/>
              </w:rPr>
            </w:pPr>
            <w:r>
              <w:rPr>
                <w:rFonts w:ascii="Arial" w:eastAsia="Arial" w:hAnsi="Arial" w:cs="Arial"/>
              </w:rPr>
              <w:t>Full Name:</w:t>
            </w:r>
            <w:r>
              <w:rPr>
                <w:rFonts w:ascii="Arial" w:eastAsia="Arial" w:hAnsi="Arial" w:cs="Arial"/>
              </w:rPr>
              <w:tab/>
            </w:r>
            <w:r w:rsidR="006A6B81">
              <w:rPr>
                <w:rFonts w:ascii="Arial" w:eastAsia="Arial" w:hAnsi="Arial" w:cs="Arial"/>
              </w:rPr>
              <w:t xml:space="preserve"> </w:t>
            </w:r>
            <w:r w:rsidR="006A6B81" w:rsidRPr="002F6BCE">
              <w:rPr>
                <w:rFonts w:ascii="Arial" w:eastAsia="Times New Roman" w:hAnsi="Arial" w:cs="Arial"/>
                <w:b/>
                <w:color w:val="FF0000"/>
              </w:rPr>
              <w:t>REDACTED TEXT under FOIA Section</w:t>
            </w:r>
            <w:r w:rsidR="006A6B81">
              <w:rPr>
                <w:rFonts w:ascii="Arial" w:eastAsia="Times New Roman" w:hAnsi="Arial" w:cs="Arial"/>
                <w:b/>
                <w:color w:val="FF0000"/>
              </w:rPr>
              <w:t xml:space="preserve"> </w:t>
            </w:r>
            <w:r w:rsidR="006A6B81" w:rsidRPr="002F6BCE">
              <w:rPr>
                <w:rFonts w:ascii="Arial" w:eastAsia="Times New Roman" w:hAnsi="Arial" w:cs="Arial"/>
                <w:b/>
                <w:color w:val="FF0000"/>
              </w:rPr>
              <w:t>40, Personal Information.</w:t>
            </w:r>
          </w:p>
          <w:p w:rsidR="00C14B99" w:rsidRPr="002F6BCE" w:rsidRDefault="0021016D" w:rsidP="00C14B99">
            <w:pPr>
              <w:tabs>
                <w:tab w:val="center" w:pos="4153"/>
                <w:tab w:val="right" w:pos="8306"/>
              </w:tabs>
              <w:spacing w:after="120" w:line="240" w:lineRule="atLeast"/>
              <w:rPr>
                <w:rFonts w:ascii="Arial" w:eastAsia="Times New Roman" w:hAnsi="Arial" w:cs="Arial"/>
                <w:b/>
                <w:color w:val="FF0000"/>
              </w:rPr>
            </w:pPr>
            <w:r>
              <w:rPr>
                <w:rFonts w:ascii="Arial" w:eastAsia="Arial" w:hAnsi="Arial" w:cs="Arial"/>
              </w:rPr>
              <w:t>Job Title/Role:</w:t>
            </w:r>
            <w:r>
              <w:rPr>
                <w:rFonts w:ascii="Arial" w:eastAsia="Arial" w:hAnsi="Arial" w:cs="Arial"/>
              </w:rPr>
              <w:t xml:space="preserve"> </w:t>
            </w:r>
            <w:r w:rsidR="00C14B99" w:rsidRPr="002F6BCE">
              <w:rPr>
                <w:rFonts w:ascii="Arial" w:eastAsia="Times New Roman" w:hAnsi="Arial" w:cs="Arial"/>
                <w:b/>
                <w:color w:val="FF0000"/>
              </w:rPr>
              <w:t>REDACTED TEXT under FOIA Section</w:t>
            </w:r>
            <w:r w:rsidR="00C14B99">
              <w:rPr>
                <w:rFonts w:ascii="Arial" w:eastAsia="Times New Roman" w:hAnsi="Arial" w:cs="Arial"/>
                <w:b/>
                <w:color w:val="FF0000"/>
              </w:rPr>
              <w:t xml:space="preserve"> </w:t>
            </w:r>
            <w:r w:rsidR="00C14B99" w:rsidRPr="002F6BCE">
              <w:rPr>
                <w:rFonts w:ascii="Arial" w:eastAsia="Times New Roman" w:hAnsi="Arial" w:cs="Arial"/>
                <w:b/>
                <w:color w:val="FF0000"/>
              </w:rPr>
              <w:t>40, Personal Information.</w:t>
            </w:r>
          </w:p>
          <w:p w:rsidR="0021016D" w:rsidRDefault="0021016D" w:rsidP="0021016D">
            <w:pPr>
              <w:tabs>
                <w:tab w:val="center" w:pos="1952"/>
                <w:tab w:val="center" w:pos="4364"/>
              </w:tabs>
              <w:spacing w:after="21"/>
              <w:rPr>
                <w:rFonts w:ascii="Arial" w:eastAsia="Arial" w:hAnsi="Arial" w:cs="Arial"/>
              </w:rPr>
            </w:pPr>
          </w:p>
          <w:p w:rsidR="0021016D" w:rsidRDefault="0021016D" w:rsidP="0021016D">
            <w:pPr>
              <w:tabs>
                <w:tab w:val="center" w:pos="1952"/>
                <w:tab w:val="center" w:pos="4364"/>
              </w:tabs>
              <w:spacing w:after="21"/>
              <w:rPr>
                <w:rFonts w:ascii="Arial" w:eastAsia="Arial" w:hAnsi="Arial" w:cs="Arial"/>
              </w:rPr>
            </w:pPr>
          </w:p>
          <w:p w:rsidR="0021016D" w:rsidRDefault="0021016D" w:rsidP="0021016D">
            <w:pPr>
              <w:tabs>
                <w:tab w:val="center" w:pos="1952"/>
                <w:tab w:val="center" w:pos="4364"/>
              </w:tabs>
              <w:spacing w:after="21"/>
            </w:pPr>
            <w:r>
              <w:rPr>
                <w:rFonts w:ascii="Arial" w:eastAsia="Arial" w:hAnsi="Arial" w:cs="Arial"/>
              </w:rPr>
              <w:t>Date Sig</w:t>
            </w:r>
            <w:r>
              <w:rPr>
                <w:rFonts w:ascii="Arial" w:eastAsia="Arial" w:hAnsi="Arial" w:cs="Arial"/>
              </w:rPr>
              <w:t xml:space="preserve">ned: </w:t>
            </w:r>
            <w:r>
              <w:rPr>
                <w:rFonts w:ascii="Arial" w:eastAsia="Arial" w:hAnsi="Arial" w:cs="Arial"/>
              </w:rPr>
              <w:t>25/09/2024</w:t>
            </w:r>
          </w:p>
          <w:p w:rsidR="0093251F" w:rsidRDefault="0093251F">
            <w:pPr>
              <w:spacing w:after="0"/>
            </w:pPr>
          </w:p>
        </w:tc>
      </w:tr>
    </w:tbl>
    <w:p w:rsidR="0093251F" w:rsidRDefault="00556B5F">
      <w:pPr>
        <w:spacing w:after="202"/>
        <w:ind w:left="900"/>
      </w:pPr>
      <w:r>
        <w:rPr>
          <w:rFonts w:ascii="Arial" w:eastAsia="Arial" w:hAnsi="Arial" w:cs="Arial"/>
          <w:color w:val="1F497D"/>
          <w:sz w:val="24"/>
        </w:rPr>
        <w:t xml:space="preserve"> </w:t>
      </w:r>
    </w:p>
    <w:p w:rsidR="0093251F" w:rsidRDefault="00556B5F">
      <w:pPr>
        <w:spacing w:after="9406"/>
        <w:ind w:left="900"/>
      </w:pPr>
      <w:r>
        <w:t xml:space="preserve"> </w:t>
      </w:r>
    </w:p>
    <w:p w:rsidR="0093251F" w:rsidRDefault="00556B5F">
      <w:pPr>
        <w:spacing w:after="11" w:line="252" w:lineRule="auto"/>
        <w:ind w:left="910" w:right="3" w:hanging="10"/>
      </w:pPr>
      <w:r>
        <w:rPr>
          <w:rFonts w:ascii="Arial" w:eastAsia="Arial" w:hAnsi="Arial" w:cs="Arial"/>
          <w:sz w:val="20"/>
        </w:rPr>
        <w:lastRenderedPageBreak/>
        <w:t xml:space="preserve">DPS Ref: RM6219 </w:t>
      </w:r>
    </w:p>
    <w:p w:rsidR="0093251F" w:rsidRDefault="00556B5F">
      <w:pPr>
        <w:tabs>
          <w:tab w:val="center" w:pos="1822"/>
          <w:tab w:val="center" w:pos="5413"/>
        </w:tabs>
        <w:spacing w:after="10" w:line="252" w:lineRule="auto"/>
      </w:pPr>
      <w:r>
        <w:tab/>
      </w:r>
      <w:r>
        <w:rPr>
          <w:rFonts w:ascii="Arial" w:eastAsia="Arial" w:hAnsi="Arial" w:cs="Arial"/>
          <w:sz w:val="20"/>
        </w:rPr>
        <w:t>Project Version: v1.0</w:t>
      </w:r>
      <w:r>
        <w:rPr>
          <w:rFonts w:ascii="Arial" w:eastAsia="Arial" w:hAnsi="Arial" w:cs="Arial"/>
          <w:sz w:val="20"/>
        </w:rPr>
        <w:tab/>
        <w:t xml:space="preserve"> </w:t>
      </w:r>
    </w:p>
    <w:p w:rsidR="0093251F" w:rsidRDefault="00556B5F">
      <w:pPr>
        <w:spacing w:after="232" w:line="252" w:lineRule="auto"/>
        <w:ind w:left="910" w:right="3" w:hanging="10"/>
      </w:pPr>
      <w:r>
        <w:rPr>
          <w:rFonts w:ascii="Arial" w:eastAsia="Arial" w:hAnsi="Arial" w:cs="Arial"/>
          <w:sz w:val="20"/>
        </w:rPr>
        <w:t>Model Version: v1.3</w:t>
      </w:r>
    </w:p>
    <w:p w:rsidR="0093251F" w:rsidRDefault="00556B5F">
      <w:pPr>
        <w:spacing w:after="65"/>
        <w:ind w:left="360"/>
      </w:pPr>
      <w:r>
        <w:rPr>
          <w:sz w:val="24"/>
        </w:rPr>
        <w:t xml:space="preserve"> </w:t>
      </w:r>
    </w:p>
    <w:p w:rsidR="0093251F" w:rsidRDefault="00556B5F">
      <w:pPr>
        <w:spacing w:after="0"/>
        <w:ind w:left="360"/>
      </w:pPr>
      <w:r>
        <w:rPr>
          <w:sz w:val="24"/>
        </w:rPr>
        <w:t xml:space="preserve"> </w:t>
      </w:r>
    </w:p>
    <w:p w:rsidR="0093251F" w:rsidRDefault="00556B5F">
      <w:pPr>
        <w:spacing w:after="0"/>
        <w:ind w:left="-120"/>
      </w:pPr>
      <w:r>
        <w:rPr>
          <w:noProof/>
        </w:rPr>
        <w:drawing>
          <wp:inline distT="0" distB="0" distL="0" distR="0">
            <wp:extent cx="1647190" cy="1371092"/>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29"/>
                    <a:stretch>
                      <a:fillRect/>
                    </a:stretch>
                  </pic:blipFill>
                  <pic:spPr>
                    <a:xfrm>
                      <a:off x="0" y="0"/>
                      <a:ext cx="1647190" cy="1371092"/>
                    </a:xfrm>
                    <a:prstGeom prst="rect">
                      <a:avLst/>
                    </a:prstGeom>
                  </pic:spPr>
                </pic:pic>
              </a:graphicData>
            </a:graphic>
          </wp:inline>
        </w:drawing>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0"/>
        <w:ind w:left="360"/>
      </w:pPr>
      <w:r>
        <w:rPr>
          <w:sz w:val="24"/>
        </w:rPr>
        <w:t xml:space="preserve"> </w:t>
      </w:r>
    </w:p>
    <w:p w:rsidR="0093251F" w:rsidRDefault="00556B5F">
      <w:pPr>
        <w:spacing w:after="689"/>
        <w:ind w:left="526"/>
      </w:pPr>
      <w:r>
        <w:rPr>
          <w:b/>
          <w:sz w:val="24"/>
        </w:rPr>
        <w:t xml:space="preserve"> </w:t>
      </w:r>
    </w:p>
    <w:p w:rsidR="0093251F" w:rsidRDefault="00556B5F">
      <w:pPr>
        <w:spacing w:after="5483"/>
        <w:ind w:left="526"/>
      </w:pPr>
      <w:r>
        <w:rPr>
          <w:b/>
          <w:sz w:val="96"/>
        </w:rPr>
        <w:t>Core Terms - DPS</w:t>
      </w:r>
      <w:r>
        <w:rPr>
          <w:sz w:val="24"/>
        </w:rPr>
        <w:t xml:space="preserve"> </w:t>
      </w:r>
    </w:p>
    <w:p w:rsidR="0093251F" w:rsidRDefault="00556B5F">
      <w:pPr>
        <w:spacing w:after="0" w:line="239" w:lineRule="auto"/>
        <w:ind w:right="4472"/>
        <w:jc w:val="both"/>
      </w:pPr>
      <w:r>
        <w:t xml:space="preserve">  </w:t>
      </w:r>
    </w:p>
    <w:p w:rsidR="0093251F" w:rsidRDefault="0093251F">
      <w:pPr>
        <w:sectPr w:rsidR="0093251F">
          <w:headerReference w:type="even" r:id="rId30"/>
          <w:headerReference w:type="default" r:id="rId31"/>
          <w:footerReference w:type="even" r:id="rId32"/>
          <w:footerReference w:type="default" r:id="rId33"/>
          <w:headerReference w:type="first" r:id="rId34"/>
          <w:footerReference w:type="first" r:id="rId35"/>
          <w:pgSz w:w="11906" w:h="16838"/>
          <w:pgMar w:top="408" w:right="1443" w:bottom="41" w:left="540" w:header="203" w:footer="720" w:gutter="0"/>
          <w:cols w:space="720"/>
          <w:titlePg/>
        </w:sectPr>
      </w:pPr>
    </w:p>
    <w:p w:rsidR="0093251F" w:rsidRDefault="00556B5F">
      <w:pPr>
        <w:spacing w:after="214"/>
        <w:ind w:left="372"/>
      </w:pPr>
      <w:r>
        <w:rPr>
          <w:sz w:val="24"/>
        </w:rPr>
        <w:lastRenderedPageBreak/>
        <w:t xml:space="preserve"> </w:t>
      </w:r>
    </w:p>
    <w:p w:rsidR="0093251F" w:rsidRDefault="00556B5F">
      <w:pPr>
        <w:numPr>
          <w:ilvl w:val="0"/>
          <w:numId w:val="2"/>
        </w:numPr>
        <w:spacing w:after="0"/>
        <w:ind w:left="641" w:hanging="358"/>
      </w:pPr>
      <w:r>
        <w:rPr>
          <w:b/>
          <w:sz w:val="36"/>
        </w:rPr>
        <w:t xml:space="preserve">Definitions used in the contract </w:t>
      </w:r>
    </w:p>
    <w:p w:rsidR="0093251F" w:rsidRDefault="00556B5F">
      <w:pPr>
        <w:spacing w:after="5" w:line="250" w:lineRule="auto"/>
        <w:ind w:left="1239" w:right="4" w:hanging="10"/>
      </w:pPr>
      <w:r>
        <w:rPr>
          <w:sz w:val="24"/>
        </w:rPr>
        <w:t xml:space="preserve">Interpret this Contract using Joint Schedule 1 (Definitions). </w:t>
      </w:r>
    </w:p>
    <w:p w:rsidR="0093251F" w:rsidRDefault="00556B5F">
      <w:pPr>
        <w:spacing w:after="166"/>
        <w:ind w:left="869"/>
      </w:pPr>
      <w:r>
        <w:rPr>
          <w:sz w:val="24"/>
        </w:rPr>
        <w:t xml:space="preserve"> </w:t>
      </w:r>
    </w:p>
    <w:p w:rsidR="0093251F" w:rsidRDefault="00556B5F">
      <w:pPr>
        <w:numPr>
          <w:ilvl w:val="0"/>
          <w:numId w:val="2"/>
        </w:numPr>
        <w:spacing w:after="0"/>
        <w:ind w:left="641" w:hanging="358"/>
      </w:pPr>
      <w:r>
        <w:rPr>
          <w:b/>
          <w:sz w:val="36"/>
        </w:rPr>
        <w:t xml:space="preserve">How the contract works </w:t>
      </w:r>
    </w:p>
    <w:p w:rsidR="0093251F" w:rsidRDefault="00556B5F">
      <w:pPr>
        <w:numPr>
          <w:ilvl w:val="1"/>
          <w:numId w:val="2"/>
        </w:numPr>
        <w:spacing w:after="5" w:line="250" w:lineRule="auto"/>
        <w:ind w:right="4" w:hanging="566"/>
      </w:pPr>
      <w:r>
        <w:rPr>
          <w:sz w:val="24"/>
        </w:rPr>
        <w:t xml:space="preserve">The Supplier is eligible for the award of Order Contracts during the DPS Contract Period. </w:t>
      </w:r>
    </w:p>
    <w:p w:rsidR="0093251F" w:rsidRDefault="00556B5F">
      <w:pPr>
        <w:spacing w:after="13"/>
        <w:ind w:left="578"/>
      </w:pPr>
      <w:r>
        <w:rPr>
          <w:sz w:val="24"/>
        </w:rPr>
        <w:t xml:space="preserve"> </w:t>
      </w:r>
    </w:p>
    <w:p w:rsidR="0093251F" w:rsidRDefault="00556B5F">
      <w:pPr>
        <w:numPr>
          <w:ilvl w:val="1"/>
          <w:numId w:val="2"/>
        </w:numPr>
        <w:spacing w:after="5" w:line="250" w:lineRule="auto"/>
        <w:ind w:right="4" w:hanging="566"/>
      </w:pPr>
      <w:r>
        <w:rPr>
          <w:sz w:val="24"/>
        </w:rPr>
        <w:t xml:space="preserve">CCS does not guarantee the Supplier any exclusivity, quantity or value of work under the DPS Contract. </w:t>
      </w:r>
    </w:p>
    <w:p w:rsidR="0093251F" w:rsidRDefault="00556B5F">
      <w:pPr>
        <w:spacing w:after="13"/>
        <w:ind w:left="578"/>
      </w:pPr>
      <w:r>
        <w:rPr>
          <w:sz w:val="24"/>
        </w:rPr>
        <w:t xml:space="preserve"> </w:t>
      </w:r>
    </w:p>
    <w:p w:rsidR="0093251F" w:rsidRDefault="00556B5F">
      <w:pPr>
        <w:numPr>
          <w:ilvl w:val="1"/>
          <w:numId w:val="2"/>
        </w:numPr>
        <w:spacing w:after="5" w:line="250" w:lineRule="auto"/>
        <w:ind w:right="4" w:hanging="566"/>
      </w:pPr>
      <w:r>
        <w:rPr>
          <w:sz w:val="24"/>
        </w:rPr>
        <w:t xml:space="preserve">CCS has paid one penny to the Supplier legally to form the DPS Contract. The Supplier acknowledges this payment.  </w:t>
      </w:r>
    </w:p>
    <w:p w:rsidR="0093251F" w:rsidRDefault="00556B5F">
      <w:pPr>
        <w:spacing w:after="13"/>
        <w:ind w:left="578"/>
      </w:pPr>
      <w:r>
        <w:rPr>
          <w:sz w:val="24"/>
        </w:rPr>
        <w:t xml:space="preserve"> </w:t>
      </w:r>
    </w:p>
    <w:p w:rsidR="0093251F" w:rsidRDefault="00556B5F">
      <w:pPr>
        <w:numPr>
          <w:ilvl w:val="1"/>
          <w:numId w:val="2"/>
        </w:numPr>
        <w:spacing w:after="5" w:line="250" w:lineRule="auto"/>
        <w:ind w:right="4" w:hanging="566"/>
      </w:pPr>
      <w:r>
        <w:rPr>
          <w:sz w:val="24"/>
        </w:rPr>
        <w:t xml:space="preserve">If the Buyer decides to buy Deliverables under the DPS Contract it must use DPS Schedule 7 (Order Procedure) and must state its requirements using DPS Schedule 6 (Order Form Template and Order Schedules). If allowed by the Regulations, the Buyer can: </w:t>
      </w:r>
    </w:p>
    <w:p w:rsidR="0093251F" w:rsidRDefault="00556B5F">
      <w:pPr>
        <w:spacing w:after="35"/>
        <w:ind w:left="797"/>
      </w:pPr>
      <w:r>
        <w:rPr>
          <w:sz w:val="24"/>
        </w:rPr>
        <w:t xml:space="preserve"> </w:t>
      </w:r>
    </w:p>
    <w:p w:rsidR="0093251F" w:rsidRDefault="00556B5F">
      <w:pPr>
        <w:numPr>
          <w:ilvl w:val="2"/>
          <w:numId w:val="2"/>
        </w:numPr>
        <w:spacing w:after="42" w:line="250" w:lineRule="auto"/>
        <w:ind w:left="2151" w:right="4" w:hanging="428"/>
      </w:pPr>
      <w:r>
        <w:rPr>
          <w:sz w:val="24"/>
        </w:rPr>
        <w:t xml:space="preserve">make changes to DPS Schedule 6 (Order Form Template and Order Schedules); </w:t>
      </w:r>
    </w:p>
    <w:p w:rsidR="0093251F" w:rsidRDefault="00556B5F">
      <w:pPr>
        <w:numPr>
          <w:ilvl w:val="2"/>
          <w:numId w:val="2"/>
        </w:numPr>
        <w:spacing w:after="42" w:line="250" w:lineRule="auto"/>
        <w:ind w:left="2151" w:right="4" w:hanging="428"/>
      </w:pPr>
      <w:r>
        <w:rPr>
          <w:sz w:val="24"/>
        </w:rPr>
        <w:t xml:space="preserve">create new Order Schedules; </w:t>
      </w:r>
    </w:p>
    <w:p w:rsidR="0093251F" w:rsidRDefault="00556B5F">
      <w:pPr>
        <w:numPr>
          <w:ilvl w:val="2"/>
          <w:numId w:val="2"/>
        </w:numPr>
        <w:spacing w:after="45" w:line="250" w:lineRule="auto"/>
        <w:ind w:left="2151" w:right="4" w:hanging="428"/>
      </w:pPr>
      <w:r>
        <w:rPr>
          <w:sz w:val="24"/>
        </w:rPr>
        <w:t xml:space="preserve">exclude optional template Order Schedules; and/or </w:t>
      </w:r>
    </w:p>
    <w:p w:rsidR="0093251F" w:rsidRDefault="00556B5F">
      <w:pPr>
        <w:numPr>
          <w:ilvl w:val="2"/>
          <w:numId w:val="2"/>
        </w:numPr>
        <w:spacing w:after="5" w:line="250" w:lineRule="auto"/>
        <w:ind w:left="2151" w:right="4" w:hanging="428"/>
      </w:pPr>
      <w:r>
        <w:rPr>
          <w:sz w:val="24"/>
        </w:rPr>
        <w:t xml:space="preserve">use Special Terms in the Order Form to add or change terms. </w:t>
      </w:r>
    </w:p>
    <w:p w:rsidR="0093251F" w:rsidRDefault="00556B5F">
      <w:pPr>
        <w:spacing w:after="32"/>
        <w:ind w:left="797"/>
      </w:pPr>
      <w:r>
        <w:rPr>
          <w:sz w:val="24"/>
        </w:rPr>
        <w:t xml:space="preserve"> </w:t>
      </w:r>
    </w:p>
    <w:p w:rsidR="0093251F" w:rsidRDefault="00556B5F">
      <w:pPr>
        <w:numPr>
          <w:ilvl w:val="1"/>
          <w:numId w:val="2"/>
        </w:numPr>
        <w:spacing w:after="5" w:line="250" w:lineRule="auto"/>
        <w:ind w:right="4" w:hanging="566"/>
      </w:pPr>
      <w:r>
        <w:rPr>
          <w:sz w:val="24"/>
        </w:rPr>
        <w:t xml:space="preserve">Each Order Contract: </w:t>
      </w:r>
    </w:p>
    <w:p w:rsidR="0093251F" w:rsidRDefault="00556B5F">
      <w:pPr>
        <w:spacing w:after="32"/>
        <w:ind w:left="578"/>
      </w:pPr>
      <w:r>
        <w:rPr>
          <w:sz w:val="24"/>
        </w:rPr>
        <w:t xml:space="preserve"> </w:t>
      </w:r>
    </w:p>
    <w:p w:rsidR="0093251F" w:rsidRDefault="00556B5F">
      <w:pPr>
        <w:numPr>
          <w:ilvl w:val="2"/>
          <w:numId w:val="2"/>
        </w:numPr>
        <w:spacing w:after="42" w:line="250" w:lineRule="auto"/>
        <w:ind w:left="2151" w:right="4" w:hanging="428"/>
      </w:pPr>
      <w:r>
        <w:rPr>
          <w:sz w:val="24"/>
        </w:rPr>
        <w:t xml:space="preserve">is a separate Contract from the DPS Contract; </w:t>
      </w:r>
    </w:p>
    <w:p w:rsidR="0093251F" w:rsidRDefault="00556B5F">
      <w:pPr>
        <w:numPr>
          <w:ilvl w:val="2"/>
          <w:numId w:val="2"/>
        </w:numPr>
        <w:spacing w:after="42" w:line="250" w:lineRule="auto"/>
        <w:ind w:left="2151" w:right="4" w:hanging="428"/>
      </w:pPr>
      <w:r>
        <w:rPr>
          <w:sz w:val="24"/>
        </w:rPr>
        <w:t xml:space="preserve">is between a Supplier and a Buyer; </w:t>
      </w:r>
    </w:p>
    <w:p w:rsidR="0093251F" w:rsidRDefault="00556B5F">
      <w:pPr>
        <w:numPr>
          <w:ilvl w:val="2"/>
          <w:numId w:val="2"/>
        </w:numPr>
        <w:spacing w:after="44" w:line="250" w:lineRule="auto"/>
        <w:ind w:left="2151" w:right="4" w:hanging="428"/>
      </w:pPr>
      <w:r>
        <w:rPr>
          <w:sz w:val="24"/>
        </w:rPr>
        <w:t xml:space="preserve">includes Core Terms, Schedules and any other changes or items in the completed Order Form; and </w:t>
      </w:r>
    </w:p>
    <w:p w:rsidR="0093251F" w:rsidRDefault="00556B5F">
      <w:pPr>
        <w:numPr>
          <w:ilvl w:val="2"/>
          <w:numId w:val="2"/>
        </w:numPr>
        <w:spacing w:after="5" w:line="250" w:lineRule="auto"/>
        <w:ind w:left="2151" w:right="4" w:hanging="428"/>
      </w:pPr>
      <w:r>
        <w:rPr>
          <w:sz w:val="24"/>
        </w:rPr>
        <w:t xml:space="preserve">survives the termination of the DPS Contract. </w:t>
      </w:r>
    </w:p>
    <w:p w:rsidR="0093251F" w:rsidRDefault="00556B5F">
      <w:pPr>
        <w:spacing w:after="33"/>
        <w:ind w:left="1006"/>
      </w:pPr>
      <w:r>
        <w:rPr>
          <w:sz w:val="24"/>
        </w:rPr>
        <w:t xml:space="preserve"> </w:t>
      </w:r>
    </w:p>
    <w:p w:rsidR="0093251F" w:rsidRDefault="00556B5F">
      <w:pPr>
        <w:numPr>
          <w:ilvl w:val="1"/>
          <w:numId w:val="2"/>
        </w:numPr>
        <w:spacing w:after="5" w:line="250" w:lineRule="auto"/>
        <w:ind w:right="4" w:hanging="566"/>
      </w:pPr>
      <w:r>
        <w:rPr>
          <w:sz w:val="24"/>
        </w:rPr>
        <w:t xml:space="preserve">Where the Supplier is approached by any Other Contracting Authority requesting Deliverables or substantially similar goods or services, the Supplier must tell them about this DPS Contract before accepting their order.  </w:t>
      </w:r>
    </w:p>
    <w:p w:rsidR="0093251F" w:rsidRDefault="00556B5F">
      <w:pPr>
        <w:spacing w:after="13"/>
        <w:ind w:left="578"/>
      </w:pPr>
      <w:r>
        <w:rPr>
          <w:sz w:val="24"/>
        </w:rPr>
        <w:t xml:space="preserve"> </w:t>
      </w:r>
    </w:p>
    <w:p w:rsidR="0093251F" w:rsidRDefault="00556B5F">
      <w:pPr>
        <w:numPr>
          <w:ilvl w:val="1"/>
          <w:numId w:val="2"/>
        </w:numPr>
        <w:spacing w:after="5" w:line="250" w:lineRule="auto"/>
        <w:ind w:right="4" w:hanging="566"/>
      </w:pPr>
      <w:r>
        <w:rPr>
          <w:sz w:val="24"/>
        </w:rPr>
        <w:t xml:space="preserve">The Supplier acknowledges it has all the information required to perform its obligations under each Contract before entering into a Contract. When information is provided by a Relevant Authority no warranty of its accuracy is given to the Supplier. </w:t>
      </w:r>
    </w:p>
    <w:p w:rsidR="0093251F" w:rsidRDefault="00556B5F">
      <w:pPr>
        <w:spacing w:after="13"/>
        <w:ind w:left="578"/>
      </w:pPr>
      <w:r>
        <w:rPr>
          <w:sz w:val="24"/>
        </w:rPr>
        <w:t xml:space="preserve"> </w:t>
      </w:r>
    </w:p>
    <w:p w:rsidR="0093251F" w:rsidRDefault="00556B5F">
      <w:pPr>
        <w:numPr>
          <w:ilvl w:val="1"/>
          <w:numId w:val="2"/>
        </w:numPr>
        <w:spacing w:after="5" w:line="250" w:lineRule="auto"/>
        <w:ind w:right="4" w:hanging="566"/>
      </w:pPr>
      <w:r>
        <w:rPr>
          <w:sz w:val="24"/>
        </w:rPr>
        <w:t xml:space="preserve">The Supplier will not be excused from any obligation, or be entitled to additional Costs or Charges because it failed to either: </w:t>
      </w:r>
    </w:p>
    <w:p w:rsidR="0093251F" w:rsidRDefault="00556B5F">
      <w:pPr>
        <w:spacing w:after="35"/>
        <w:ind w:left="578"/>
      </w:pPr>
      <w:r>
        <w:rPr>
          <w:sz w:val="24"/>
        </w:rPr>
        <w:t xml:space="preserve"> </w:t>
      </w:r>
    </w:p>
    <w:p w:rsidR="0093251F" w:rsidRDefault="00556B5F">
      <w:pPr>
        <w:numPr>
          <w:ilvl w:val="2"/>
          <w:numId w:val="2"/>
        </w:numPr>
        <w:spacing w:after="36" w:line="250" w:lineRule="auto"/>
        <w:ind w:left="2151" w:right="4" w:hanging="428"/>
      </w:pPr>
      <w:r>
        <w:rPr>
          <w:sz w:val="24"/>
        </w:rPr>
        <w:t>verify the accuracy of the Due Diligence Information; or (b)</w:t>
      </w:r>
      <w:r>
        <w:rPr>
          <w:rFonts w:ascii="Arial" w:eastAsia="Arial" w:hAnsi="Arial" w:cs="Arial"/>
          <w:sz w:val="24"/>
        </w:rPr>
        <w:t xml:space="preserve"> </w:t>
      </w:r>
      <w:r>
        <w:rPr>
          <w:sz w:val="24"/>
        </w:rPr>
        <w:t xml:space="preserve">properly perform its own adequate checks. </w:t>
      </w:r>
    </w:p>
    <w:p w:rsidR="0093251F" w:rsidRDefault="00556B5F">
      <w:pPr>
        <w:spacing w:after="33"/>
        <w:ind w:left="797"/>
      </w:pPr>
      <w:r>
        <w:rPr>
          <w:sz w:val="24"/>
        </w:rPr>
        <w:t xml:space="preserve"> </w:t>
      </w:r>
    </w:p>
    <w:p w:rsidR="0093251F" w:rsidRDefault="00556B5F">
      <w:pPr>
        <w:numPr>
          <w:ilvl w:val="1"/>
          <w:numId w:val="2"/>
        </w:numPr>
        <w:spacing w:after="5" w:line="250" w:lineRule="auto"/>
        <w:ind w:right="4" w:hanging="566"/>
      </w:pPr>
      <w:r>
        <w:rPr>
          <w:sz w:val="24"/>
        </w:rPr>
        <w:lastRenderedPageBreak/>
        <w:t xml:space="preserve">CCS and the Buyer will not be liable for errors, omissions or misrepresentation of any information. </w:t>
      </w:r>
    </w:p>
    <w:p w:rsidR="0093251F" w:rsidRDefault="00556B5F">
      <w:pPr>
        <w:spacing w:after="108"/>
        <w:ind w:left="797"/>
      </w:pPr>
      <w:r>
        <w:rPr>
          <w:sz w:val="24"/>
        </w:rPr>
        <w:t xml:space="preserve"> </w:t>
      </w:r>
    </w:p>
    <w:p w:rsidR="0093251F" w:rsidRDefault="00556B5F">
      <w:pPr>
        <w:spacing w:after="0" w:line="239" w:lineRule="auto"/>
        <w:ind w:left="12" w:right="5343"/>
      </w:pPr>
      <w:r>
        <w:t xml:space="preserve">  </w:t>
      </w:r>
    </w:p>
    <w:p w:rsidR="0093251F" w:rsidRDefault="00556B5F">
      <w:pPr>
        <w:numPr>
          <w:ilvl w:val="1"/>
          <w:numId w:val="2"/>
        </w:numPr>
        <w:spacing w:after="5" w:line="250" w:lineRule="auto"/>
        <w:ind w:right="4" w:hanging="566"/>
      </w:pPr>
      <w:r>
        <w:rPr>
          <w:sz w:val="24"/>
        </w:rPr>
        <w:t xml:space="preserve">The Supplier warrants and represents that all statements made and documents submitted as part of the procurement of Deliverables are and remain true and accurate. </w:t>
      </w:r>
    </w:p>
    <w:p w:rsidR="0093251F" w:rsidRDefault="00556B5F">
      <w:pPr>
        <w:spacing w:after="13"/>
        <w:ind w:left="372"/>
      </w:pPr>
      <w:r>
        <w:rPr>
          <w:sz w:val="24"/>
        </w:rPr>
        <w:t xml:space="preserve"> </w:t>
      </w:r>
    </w:p>
    <w:p w:rsidR="0093251F" w:rsidRDefault="00556B5F">
      <w:pPr>
        <w:numPr>
          <w:ilvl w:val="1"/>
          <w:numId w:val="2"/>
        </w:numPr>
        <w:spacing w:after="5" w:line="250" w:lineRule="auto"/>
        <w:ind w:right="4" w:hanging="566"/>
      </w:pPr>
      <w:r>
        <w:rPr>
          <w:sz w:val="24"/>
        </w:rPr>
        <w:t xml:space="preserve">An Order Contract can only be created using the electronic procedures described in the OJEU Notice as required by the Regulations. </w:t>
      </w:r>
    </w:p>
    <w:p w:rsidR="0093251F" w:rsidRDefault="00556B5F">
      <w:pPr>
        <w:spacing w:after="13"/>
        <w:ind w:left="372"/>
      </w:pPr>
      <w:r>
        <w:rPr>
          <w:sz w:val="24"/>
        </w:rPr>
        <w:t xml:space="preserve"> </w:t>
      </w:r>
    </w:p>
    <w:p w:rsidR="0093251F" w:rsidRDefault="00556B5F">
      <w:pPr>
        <w:numPr>
          <w:ilvl w:val="1"/>
          <w:numId w:val="2"/>
        </w:numPr>
        <w:spacing w:after="5" w:line="250" w:lineRule="auto"/>
        <w:ind w:right="4" w:hanging="566"/>
      </w:pPr>
      <w:r>
        <w:rPr>
          <w:sz w:val="24"/>
        </w:rPr>
        <w:t xml:space="preserve">A Supplier can only receive Orders under the DPS Contract while it meets the basic access requirements for the DPS stated in the OJEU Notice. CCS can audit whether a Supplier meets the basic access requirements at any point during the DPS Contract Period. </w:t>
      </w:r>
    </w:p>
    <w:p w:rsidR="0093251F" w:rsidRDefault="00556B5F">
      <w:pPr>
        <w:spacing w:after="165"/>
        <w:ind w:left="797"/>
      </w:pPr>
      <w:r>
        <w:rPr>
          <w:sz w:val="24"/>
        </w:rPr>
        <w:t xml:space="preserve"> </w:t>
      </w:r>
    </w:p>
    <w:p w:rsidR="0093251F" w:rsidRDefault="00556B5F">
      <w:pPr>
        <w:numPr>
          <w:ilvl w:val="0"/>
          <w:numId w:val="2"/>
        </w:numPr>
        <w:spacing w:after="0"/>
        <w:ind w:left="641" w:hanging="358"/>
      </w:pPr>
      <w:r>
        <w:rPr>
          <w:b/>
          <w:sz w:val="36"/>
        </w:rPr>
        <w:t xml:space="preserve">What needs to be delivered </w:t>
      </w:r>
    </w:p>
    <w:p w:rsidR="0093251F" w:rsidRDefault="00556B5F">
      <w:pPr>
        <w:pStyle w:val="Heading2"/>
        <w:spacing w:after="0" w:line="259" w:lineRule="auto"/>
        <w:ind w:left="7"/>
      </w:pPr>
      <w:r>
        <w:rPr>
          <w:rFonts w:ascii="Calibri" w:eastAsia="Calibri" w:hAnsi="Calibri" w:cs="Calibri"/>
          <w:b w:val="0"/>
        </w:rPr>
        <w:t>3.1</w:t>
      </w:r>
      <w:r>
        <w:rPr>
          <w:b w:val="0"/>
        </w:rPr>
        <w:t xml:space="preserve"> </w:t>
      </w:r>
      <w:r>
        <w:rPr>
          <w:rFonts w:ascii="Calibri" w:eastAsia="Calibri" w:hAnsi="Calibri" w:cs="Calibri"/>
          <w:sz w:val="28"/>
        </w:rPr>
        <w:t>All deliverables</w:t>
      </w:r>
      <w:r>
        <w:rPr>
          <w:rFonts w:ascii="Calibri" w:eastAsia="Calibri" w:hAnsi="Calibri" w:cs="Calibri"/>
          <w:b w:val="0"/>
        </w:rPr>
        <w:t xml:space="preserve"> </w:t>
      </w:r>
    </w:p>
    <w:p w:rsidR="0093251F" w:rsidRDefault="00556B5F">
      <w:pPr>
        <w:spacing w:after="5" w:line="250" w:lineRule="auto"/>
        <w:ind w:left="7" w:right="4" w:hanging="10"/>
      </w:pPr>
      <w:r>
        <w:rPr>
          <w:b/>
          <w:sz w:val="24"/>
        </w:rPr>
        <w:t>3.1.1</w:t>
      </w:r>
      <w:r>
        <w:rPr>
          <w:rFonts w:ascii="Arial" w:eastAsia="Arial" w:hAnsi="Arial" w:cs="Arial"/>
          <w:b/>
          <w:sz w:val="24"/>
        </w:rPr>
        <w:t xml:space="preserve"> </w:t>
      </w:r>
      <w:r>
        <w:rPr>
          <w:sz w:val="24"/>
        </w:rPr>
        <w:t xml:space="preserve">The Supplier must provide Deliverables: </w:t>
      </w:r>
    </w:p>
    <w:p w:rsidR="0093251F" w:rsidRDefault="00556B5F">
      <w:pPr>
        <w:spacing w:after="33"/>
        <w:ind w:left="720"/>
      </w:pPr>
      <w:r>
        <w:rPr>
          <w:sz w:val="24"/>
        </w:rPr>
        <w:t xml:space="preserve"> </w:t>
      </w:r>
    </w:p>
    <w:p w:rsidR="0093251F" w:rsidRDefault="00556B5F">
      <w:pPr>
        <w:numPr>
          <w:ilvl w:val="0"/>
          <w:numId w:val="3"/>
        </w:numPr>
        <w:spacing w:after="46" w:line="250" w:lineRule="auto"/>
        <w:ind w:right="4" w:hanging="428"/>
      </w:pPr>
      <w:r>
        <w:rPr>
          <w:sz w:val="24"/>
        </w:rPr>
        <w:t xml:space="preserve">that comply with the Specification, the DPS Application and, in relation to an Order Contract, the Order Tender (if there is one); </w:t>
      </w:r>
    </w:p>
    <w:p w:rsidR="0093251F" w:rsidRDefault="00556B5F">
      <w:pPr>
        <w:numPr>
          <w:ilvl w:val="0"/>
          <w:numId w:val="3"/>
        </w:numPr>
        <w:spacing w:after="44" w:line="250" w:lineRule="auto"/>
        <w:ind w:right="4" w:hanging="428"/>
      </w:pPr>
      <w:r>
        <w:rPr>
          <w:sz w:val="24"/>
        </w:rPr>
        <w:t xml:space="preserve">to a professional standard; </w:t>
      </w:r>
    </w:p>
    <w:p w:rsidR="0093251F" w:rsidRDefault="00556B5F">
      <w:pPr>
        <w:numPr>
          <w:ilvl w:val="0"/>
          <w:numId w:val="3"/>
        </w:numPr>
        <w:spacing w:after="39" w:line="250" w:lineRule="auto"/>
        <w:ind w:right="4" w:hanging="428"/>
      </w:pPr>
      <w:r>
        <w:rPr>
          <w:sz w:val="24"/>
        </w:rPr>
        <w:t>using reasonable skill and care; (d)</w:t>
      </w:r>
      <w:r>
        <w:rPr>
          <w:rFonts w:ascii="Arial" w:eastAsia="Arial" w:hAnsi="Arial" w:cs="Arial"/>
          <w:sz w:val="24"/>
        </w:rPr>
        <w:t xml:space="preserve"> </w:t>
      </w:r>
      <w:r>
        <w:rPr>
          <w:sz w:val="24"/>
        </w:rPr>
        <w:t xml:space="preserve">using Good Industry Practice; </w:t>
      </w:r>
    </w:p>
    <w:p w:rsidR="0093251F" w:rsidRDefault="00556B5F">
      <w:pPr>
        <w:spacing w:after="5" w:line="250" w:lineRule="auto"/>
        <w:ind w:left="588" w:right="4" w:hanging="10"/>
      </w:pPr>
      <w:r>
        <w:rPr>
          <w:sz w:val="24"/>
        </w:rPr>
        <w:t>(e)</w:t>
      </w:r>
      <w:r>
        <w:rPr>
          <w:rFonts w:ascii="Arial" w:eastAsia="Arial" w:hAnsi="Arial" w:cs="Arial"/>
          <w:sz w:val="24"/>
        </w:rPr>
        <w:t xml:space="preserve"> </w:t>
      </w:r>
      <w:r>
        <w:rPr>
          <w:sz w:val="24"/>
        </w:rPr>
        <w:t>using its own policies, processes and internal quality control measures as long as they do not conflict with the Contract; (f)</w:t>
      </w:r>
      <w:r>
        <w:rPr>
          <w:rFonts w:ascii="Arial" w:eastAsia="Arial" w:hAnsi="Arial" w:cs="Arial"/>
          <w:sz w:val="24"/>
        </w:rPr>
        <w:t xml:space="preserve"> </w:t>
      </w:r>
      <w:r>
        <w:rPr>
          <w:sz w:val="24"/>
        </w:rPr>
        <w:t>on the dates agreed; and (g)</w:t>
      </w:r>
      <w:r>
        <w:rPr>
          <w:rFonts w:ascii="Arial" w:eastAsia="Arial" w:hAnsi="Arial" w:cs="Arial"/>
          <w:sz w:val="24"/>
        </w:rPr>
        <w:t xml:space="preserve"> </w:t>
      </w:r>
      <w:r>
        <w:rPr>
          <w:sz w:val="24"/>
        </w:rPr>
        <w:t xml:space="preserve">that comply with Law. </w:t>
      </w:r>
    </w:p>
    <w:p w:rsidR="0093251F" w:rsidRDefault="00556B5F">
      <w:pPr>
        <w:spacing w:after="33"/>
        <w:ind w:left="797"/>
      </w:pPr>
      <w:r>
        <w:rPr>
          <w:sz w:val="24"/>
        </w:rPr>
        <w:t xml:space="preserve"> </w:t>
      </w:r>
    </w:p>
    <w:p w:rsidR="0093251F" w:rsidRDefault="00556B5F">
      <w:pPr>
        <w:spacing w:after="5" w:line="250" w:lineRule="auto"/>
        <w:ind w:left="717" w:right="4" w:hanging="720"/>
      </w:pPr>
      <w:r>
        <w:rPr>
          <w:b/>
          <w:sz w:val="24"/>
        </w:rPr>
        <w:t>3.1.2</w:t>
      </w:r>
      <w:r>
        <w:rPr>
          <w:rFonts w:ascii="Arial" w:eastAsia="Arial" w:hAnsi="Arial" w:cs="Arial"/>
          <w:b/>
          <w:sz w:val="24"/>
        </w:rPr>
        <w:t xml:space="preserve"> </w:t>
      </w:r>
      <w:r>
        <w:rPr>
          <w:sz w:val="24"/>
        </w:rPr>
        <w:t xml:space="preserve">The Supplier must provide Deliverables with a warranty of at least 90 days from Delivery against all obvious defects. </w:t>
      </w:r>
    </w:p>
    <w:p w:rsidR="0093251F" w:rsidRDefault="00556B5F">
      <w:pPr>
        <w:spacing w:after="26"/>
        <w:ind w:left="720"/>
      </w:pPr>
      <w:r>
        <w:rPr>
          <w:sz w:val="24"/>
        </w:rPr>
        <w:t xml:space="preserve"> </w:t>
      </w:r>
    </w:p>
    <w:p w:rsidR="0093251F" w:rsidRDefault="00556B5F">
      <w:pPr>
        <w:pStyle w:val="Heading2"/>
        <w:spacing w:after="0" w:line="259" w:lineRule="auto"/>
        <w:ind w:left="7"/>
      </w:pPr>
      <w:r>
        <w:rPr>
          <w:rFonts w:ascii="Calibri" w:eastAsia="Calibri" w:hAnsi="Calibri" w:cs="Calibri"/>
          <w:b w:val="0"/>
        </w:rPr>
        <w:t>3.2</w:t>
      </w:r>
      <w:r>
        <w:rPr>
          <w:b w:val="0"/>
        </w:rPr>
        <w:t xml:space="preserve"> </w:t>
      </w:r>
      <w:r>
        <w:rPr>
          <w:rFonts w:ascii="Calibri" w:eastAsia="Calibri" w:hAnsi="Calibri" w:cs="Calibri"/>
          <w:sz w:val="28"/>
        </w:rPr>
        <w:t>Goods clauses</w:t>
      </w:r>
      <w:r>
        <w:rPr>
          <w:rFonts w:ascii="Calibri" w:eastAsia="Calibri" w:hAnsi="Calibri" w:cs="Calibri"/>
          <w:b w:val="0"/>
        </w:rPr>
        <w:t xml:space="preserve"> </w:t>
      </w:r>
    </w:p>
    <w:p w:rsidR="0093251F" w:rsidRDefault="00556B5F">
      <w:pPr>
        <w:spacing w:after="5" w:line="250" w:lineRule="auto"/>
        <w:ind w:left="7" w:right="4" w:hanging="10"/>
      </w:pPr>
      <w:r>
        <w:rPr>
          <w:b/>
          <w:sz w:val="24"/>
        </w:rPr>
        <w:t>3.2.1</w:t>
      </w:r>
      <w:r>
        <w:rPr>
          <w:rFonts w:ascii="Arial" w:eastAsia="Arial" w:hAnsi="Arial" w:cs="Arial"/>
          <w:b/>
          <w:sz w:val="24"/>
        </w:rPr>
        <w:t xml:space="preserve"> </w:t>
      </w:r>
      <w:r>
        <w:rPr>
          <w:sz w:val="24"/>
        </w:rPr>
        <w:t xml:space="preserve">All Goods delivered must be new, or as new if recycled, unused and of recent origin.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3.2.2</w:t>
      </w:r>
      <w:r>
        <w:rPr>
          <w:rFonts w:ascii="Arial" w:eastAsia="Arial" w:hAnsi="Arial" w:cs="Arial"/>
          <w:b/>
          <w:sz w:val="24"/>
        </w:rPr>
        <w:t xml:space="preserve"> </w:t>
      </w:r>
      <w:r>
        <w:rPr>
          <w:sz w:val="24"/>
        </w:rPr>
        <w:t xml:space="preserve">All manufacturer warranties covering the Goods must be assignable to the Buyer on request and for free.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3.2.3</w:t>
      </w:r>
      <w:r>
        <w:rPr>
          <w:rFonts w:ascii="Arial" w:eastAsia="Arial" w:hAnsi="Arial" w:cs="Arial"/>
          <w:b/>
          <w:sz w:val="24"/>
        </w:rPr>
        <w:t xml:space="preserve"> </w:t>
      </w:r>
      <w:r>
        <w:rPr>
          <w:sz w:val="24"/>
        </w:rPr>
        <w:t xml:space="preserve">The Supplier transfers ownership of the Goods on Delivery or payment for those Goods, whichever is earlier.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3.2.4</w:t>
      </w:r>
      <w:r>
        <w:rPr>
          <w:rFonts w:ascii="Arial" w:eastAsia="Arial" w:hAnsi="Arial" w:cs="Arial"/>
          <w:b/>
          <w:sz w:val="24"/>
        </w:rPr>
        <w:t xml:space="preserve"> </w:t>
      </w:r>
      <w:r>
        <w:rPr>
          <w:sz w:val="24"/>
        </w:rPr>
        <w:t xml:space="preserve">Risk in the Goods transfers to the Buyer on Delivery of the Goods, but remains with the Supplier if the Buyer notices damage following Delivery and lets the Supplier know within 3 Working Days of Delivery.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lastRenderedPageBreak/>
        <w:t>3.2.5</w:t>
      </w:r>
      <w:r>
        <w:rPr>
          <w:rFonts w:ascii="Arial" w:eastAsia="Arial" w:hAnsi="Arial" w:cs="Arial"/>
          <w:b/>
          <w:sz w:val="24"/>
        </w:rPr>
        <w:t xml:space="preserve"> </w:t>
      </w:r>
      <w:r>
        <w:rPr>
          <w:sz w:val="24"/>
        </w:rPr>
        <w:t xml:space="preserve">The Supplier warrants that it has full and unrestricted ownership of the Goods at the time of transfer of ownership. </w:t>
      </w:r>
    </w:p>
    <w:p w:rsidR="0093251F" w:rsidRDefault="00556B5F">
      <w:pPr>
        <w:spacing w:after="13"/>
        <w:ind w:left="720"/>
      </w:pPr>
      <w:r>
        <w:rPr>
          <w:sz w:val="24"/>
        </w:rPr>
        <w:t xml:space="preserve"> </w:t>
      </w:r>
    </w:p>
    <w:p w:rsidR="0093251F" w:rsidRDefault="00556B5F">
      <w:pPr>
        <w:spacing w:after="5" w:line="250" w:lineRule="auto"/>
        <w:ind w:left="717" w:hanging="720"/>
      </w:pPr>
      <w:r>
        <w:rPr>
          <w:b/>
          <w:sz w:val="24"/>
        </w:rPr>
        <w:t>3.2.6</w:t>
      </w:r>
      <w:r>
        <w:rPr>
          <w:rFonts w:ascii="Arial" w:eastAsia="Arial" w:hAnsi="Arial" w:cs="Arial"/>
          <w:b/>
          <w:sz w:val="24"/>
        </w:rPr>
        <w:t xml:space="preserve"> </w:t>
      </w:r>
      <w:r>
        <w:rPr>
          <w:sz w:val="24"/>
        </w:rPr>
        <w:t xml:space="preserve">The Supplier must deliver the Goods on the date and to the specified location during the Buyer’s working hours. </w:t>
      </w:r>
    </w:p>
    <w:p w:rsidR="0093251F" w:rsidRDefault="00556B5F">
      <w:pPr>
        <w:spacing w:after="0"/>
        <w:ind w:left="720"/>
      </w:pPr>
      <w:r>
        <w:rPr>
          <w:sz w:val="24"/>
        </w:rPr>
        <w:t xml:space="preserve"> </w:t>
      </w:r>
    </w:p>
    <w:p w:rsidR="0093251F" w:rsidRDefault="00556B5F">
      <w:pPr>
        <w:spacing w:after="5" w:line="250" w:lineRule="auto"/>
        <w:ind w:left="717" w:right="4" w:hanging="720"/>
      </w:pPr>
      <w:r>
        <w:rPr>
          <w:b/>
          <w:sz w:val="24"/>
        </w:rPr>
        <w:t>3.2.7</w:t>
      </w:r>
      <w:r>
        <w:rPr>
          <w:rFonts w:ascii="Arial" w:eastAsia="Arial" w:hAnsi="Arial" w:cs="Arial"/>
          <w:b/>
          <w:sz w:val="24"/>
        </w:rPr>
        <w:t xml:space="preserve"> </w:t>
      </w:r>
      <w:r>
        <w:rPr>
          <w:sz w:val="24"/>
        </w:rPr>
        <w:t xml:space="preserve">The Supplier must provide sufficient packaging for the Goods to reach the point of Delivery safely and undamaged.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3.2.8</w:t>
      </w:r>
      <w:r>
        <w:rPr>
          <w:rFonts w:ascii="Arial" w:eastAsia="Arial" w:hAnsi="Arial" w:cs="Arial"/>
          <w:b/>
          <w:sz w:val="24"/>
        </w:rPr>
        <w:t xml:space="preserve"> </w:t>
      </w:r>
      <w:r>
        <w:rPr>
          <w:sz w:val="24"/>
        </w:rPr>
        <w:t xml:space="preserve">All deliveries must have a delivery note attached that specifies the order number, type and quantity of Goods.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3.2.9</w:t>
      </w:r>
      <w:r>
        <w:rPr>
          <w:rFonts w:ascii="Arial" w:eastAsia="Arial" w:hAnsi="Arial" w:cs="Arial"/>
          <w:b/>
          <w:sz w:val="24"/>
        </w:rPr>
        <w:t xml:space="preserve"> </w:t>
      </w:r>
      <w:r>
        <w:rPr>
          <w:sz w:val="24"/>
        </w:rPr>
        <w:t xml:space="preserve">The Supplier must provide all tools, information and instructions the Buyer needs to make use of the Goods.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3.2.10</w:t>
      </w:r>
      <w:r>
        <w:rPr>
          <w:rFonts w:ascii="Arial" w:eastAsia="Arial" w:hAnsi="Arial" w:cs="Arial"/>
          <w:b/>
          <w:sz w:val="24"/>
        </w:rPr>
        <w:t xml:space="preserve"> </w:t>
      </w:r>
      <w:r>
        <w:rPr>
          <w:sz w:val="24"/>
        </w:rPr>
        <w:t xml:space="preserve">The Supplier must indemnify the Buyer against the costs of any Recall of the Goods and give notice of actual or anticipated action about the Recall of the Goods.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3.2.11</w:t>
      </w:r>
      <w:r>
        <w:rPr>
          <w:rFonts w:ascii="Arial" w:eastAsia="Arial" w:hAnsi="Arial" w:cs="Arial"/>
          <w:b/>
          <w:sz w:val="24"/>
        </w:rPr>
        <w:t xml:space="preserve"> </w:t>
      </w:r>
      <w:r>
        <w:rPr>
          <w:sz w:val="24"/>
        </w:rPr>
        <w:t xml:space="preserve">The Buyer can cancel any order or part order of Goods which has not been Delivered. If the Buyer gives less than 14 </w:t>
      </w:r>
      <w:proofErr w:type="spellStart"/>
      <w:r>
        <w:rPr>
          <w:sz w:val="24"/>
        </w:rPr>
        <w:t>days notice</w:t>
      </w:r>
      <w:proofErr w:type="spellEnd"/>
      <w:r>
        <w:rPr>
          <w:sz w:val="24"/>
        </w:rPr>
        <w:t xml:space="preserve"> then it will pay the Supplier’s reasonable and proven costs already incurred on the cancelled order as long as the Supplier takes all reasonable steps to minimise these costs.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3.2.12</w:t>
      </w:r>
      <w:r>
        <w:rPr>
          <w:rFonts w:ascii="Arial" w:eastAsia="Arial" w:hAnsi="Arial" w:cs="Arial"/>
          <w:b/>
          <w:sz w:val="24"/>
        </w:rPr>
        <w:t xml:space="preserve"> </w:t>
      </w:r>
      <w:r>
        <w:rPr>
          <w:sz w:val="24"/>
        </w:rPr>
        <w:t xml:space="preserve">The Supplier must at its own cost repair, replace, refund or substitute (at the Buyer’s option and request) any Goods that the Buyer rejects because they do not conform with Clause 3. If the Supplier does not do this it will pay the Buyer’s costs including repair or re-supply by a third party. </w:t>
      </w:r>
    </w:p>
    <w:p w:rsidR="0093251F" w:rsidRDefault="00556B5F">
      <w:pPr>
        <w:spacing w:after="26"/>
        <w:ind w:left="720"/>
      </w:pPr>
      <w:r>
        <w:rPr>
          <w:sz w:val="24"/>
        </w:rPr>
        <w:t xml:space="preserve"> </w:t>
      </w:r>
    </w:p>
    <w:p w:rsidR="0093251F" w:rsidRDefault="00556B5F">
      <w:pPr>
        <w:pStyle w:val="Heading2"/>
        <w:spacing w:after="0" w:line="259" w:lineRule="auto"/>
        <w:ind w:left="7"/>
      </w:pPr>
      <w:r>
        <w:rPr>
          <w:rFonts w:ascii="Calibri" w:eastAsia="Calibri" w:hAnsi="Calibri" w:cs="Calibri"/>
          <w:b w:val="0"/>
        </w:rPr>
        <w:t>3.3</w:t>
      </w:r>
      <w:r>
        <w:rPr>
          <w:b w:val="0"/>
        </w:rPr>
        <w:t xml:space="preserve"> </w:t>
      </w:r>
      <w:r>
        <w:rPr>
          <w:rFonts w:ascii="Calibri" w:eastAsia="Calibri" w:hAnsi="Calibri" w:cs="Calibri"/>
          <w:sz w:val="28"/>
        </w:rPr>
        <w:t>Services clauses</w:t>
      </w:r>
      <w:r>
        <w:rPr>
          <w:rFonts w:ascii="Calibri" w:eastAsia="Calibri" w:hAnsi="Calibri" w:cs="Calibri"/>
          <w:b w:val="0"/>
        </w:rPr>
        <w:t xml:space="preserve"> </w:t>
      </w:r>
    </w:p>
    <w:p w:rsidR="0093251F" w:rsidRDefault="00556B5F">
      <w:pPr>
        <w:spacing w:after="5" w:line="250" w:lineRule="auto"/>
        <w:ind w:left="7" w:right="4" w:hanging="10"/>
      </w:pPr>
      <w:r>
        <w:rPr>
          <w:b/>
          <w:sz w:val="24"/>
        </w:rPr>
        <w:t>3.3.1</w:t>
      </w:r>
      <w:r>
        <w:rPr>
          <w:rFonts w:ascii="Arial" w:eastAsia="Arial" w:hAnsi="Arial" w:cs="Arial"/>
          <w:b/>
          <w:sz w:val="24"/>
        </w:rPr>
        <w:t xml:space="preserve"> </w:t>
      </w:r>
      <w:r>
        <w:rPr>
          <w:sz w:val="24"/>
        </w:rPr>
        <w:t xml:space="preserve">Late Delivery of the Services will be a Default of an Order Contract.  </w:t>
      </w:r>
    </w:p>
    <w:p w:rsidR="0093251F" w:rsidRDefault="00556B5F">
      <w:pPr>
        <w:spacing w:after="16"/>
        <w:ind w:left="720"/>
      </w:pPr>
      <w:r>
        <w:rPr>
          <w:sz w:val="24"/>
        </w:rPr>
        <w:t xml:space="preserve"> </w:t>
      </w:r>
    </w:p>
    <w:p w:rsidR="0093251F" w:rsidRDefault="00556B5F">
      <w:pPr>
        <w:spacing w:after="5" w:line="250" w:lineRule="auto"/>
        <w:ind w:left="717" w:right="4" w:hanging="720"/>
      </w:pPr>
      <w:r>
        <w:rPr>
          <w:b/>
          <w:sz w:val="24"/>
        </w:rPr>
        <w:t>3.3.2</w:t>
      </w:r>
      <w:r>
        <w:rPr>
          <w:rFonts w:ascii="Arial" w:eastAsia="Arial" w:hAnsi="Arial" w:cs="Arial"/>
          <w:b/>
          <w:sz w:val="24"/>
        </w:rPr>
        <w:t xml:space="preserve"> </w:t>
      </w:r>
      <w:r>
        <w:rPr>
          <w:sz w:val="24"/>
        </w:rPr>
        <w:t xml:space="preserve">The Supplier must co-operate with the Buyer and </w:t>
      </w:r>
      <w:proofErr w:type="gramStart"/>
      <w:r>
        <w:rPr>
          <w:sz w:val="24"/>
        </w:rPr>
        <w:t>third party</w:t>
      </w:r>
      <w:proofErr w:type="gramEnd"/>
      <w:r>
        <w:rPr>
          <w:sz w:val="24"/>
        </w:rPr>
        <w:t xml:space="preserve"> suppliers on all aspects connected with the Delivery of the Services and ensure that Supplier Staff comply with any reasonable instructions.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3.3.3</w:t>
      </w:r>
      <w:r>
        <w:rPr>
          <w:rFonts w:ascii="Arial" w:eastAsia="Arial" w:hAnsi="Arial" w:cs="Arial"/>
          <w:b/>
          <w:sz w:val="24"/>
        </w:rPr>
        <w:t xml:space="preserve"> </w:t>
      </w:r>
      <w:r>
        <w:rPr>
          <w:sz w:val="24"/>
        </w:rPr>
        <w:t xml:space="preserve">The Supplier must at its own risk and expense provide all Supplier Equipment required to Deliver the Services. </w:t>
      </w:r>
    </w:p>
    <w:p w:rsidR="0093251F" w:rsidRDefault="00556B5F">
      <w:pPr>
        <w:spacing w:after="13"/>
        <w:ind w:left="720"/>
      </w:pPr>
      <w:r>
        <w:rPr>
          <w:sz w:val="24"/>
        </w:rPr>
        <w:t xml:space="preserve"> </w:t>
      </w:r>
    </w:p>
    <w:p w:rsidR="0093251F" w:rsidRDefault="00556B5F">
      <w:pPr>
        <w:spacing w:after="5" w:line="250" w:lineRule="auto"/>
        <w:ind w:left="7" w:right="4" w:hanging="10"/>
      </w:pPr>
      <w:r>
        <w:rPr>
          <w:b/>
          <w:sz w:val="24"/>
        </w:rPr>
        <w:t>3.3.4</w:t>
      </w:r>
      <w:r>
        <w:rPr>
          <w:rFonts w:ascii="Arial" w:eastAsia="Arial" w:hAnsi="Arial" w:cs="Arial"/>
          <w:b/>
          <w:sz w:val="24"/>
        </w:rPr>
        <w:t xml:space="preserve"> </w:t>
      </w:r>
      <w:r>
        <w:rPr>
          <w:sz w:val="24"/>
        </w:rPr>
        <w:t xml:space="preserve">The Supplier must allocate sufficient resources and appropriate expertise to each Contract. </w:t>
      </w:r>
    </w:p>
    <w:p w:rsidR="0093251F" w:rsidRDefault="00556B5F">
      <w:pPr>
        <w:spacing w:after="13"/>
        <w:ind w:left="720"/>
      </w:pPr>
      <w:r>
        <w:rPr>
          <w:sz w:val="24"/>
        </w:rPr>
        <w:t xml:space="preserve"> </w:t>
      </w:r>
    </w:p>
    <w:p w:rsidR="0093251F" w:rsidRDefault="00556B5F">
      <w:pPr>
        <w:spacing w:after="5" w:line="250" w:lineRule="auto"/>
        <w:ind w:left="717" w:hanging="720"/>
      </w:pPr>
      <w:r>
        <w:rPr>
          <w:b/>
          <w:sz w:val="24"/>
        </w:rPr>
        <w:t>3.3.5</w:t>
      </w:r>
      <w:r>
        <w:rPr>
          <w:rFonts w:ascii="Arial" w:eastAsia="Arial" w:hAnsi="Arial" w:cs="Arial"/>
          <w:b/>
          <w:sz w:val="24"/>
        </w:rPr>
        <w:t xml:space="preserve"> </w:t>
      </w:r>
      <w:r>
        <w:rPr>
          <w:sz w:val="24"/>
        </w:rPr>
        <w:t xml:space="preserve">The Supplier must take all reasonable care to ensure performance does not disrupt the Buyer’s operations, employees or other contractors.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3.3.6</w:t>
      </w:r>
      <w:r>
        <w:rPr>
          <w:rFonts w:ascii="Arial" w:eastAsia="Arial" w:hAnsi="Arial" w:cs="Arial"/>
          <w:b/>
          <w:sz w:val="24"/>
        </w:rPr>
        <w:t xml:space="preserve"> </w:t>
      </w:r>
      <w:r>
        <w:rPr>
          <w:sz w:val="24"/>
        </w:rPr>
        <w:t xml:space="preserve">The Supplier must ensure all Services, and anything used to Deliver the Services, are of good quality and free from defects. </w:t>
      </w:r>
    </w:p>
    <w:p w:rsidR="0093251F" w:rsidRDefault="00556B5F">
      <w:pPr>
        <w:spacing w:after="16"/>
        <w:ind w:left="720"/>
      </w:pPr>
      <w:r>
        <w:rPr>
          <w:sz w:val="24"/>
        </w:rPr>
        <w:t xml:space="preserve"> </w:t>
      </w:r>
    </w:p>
    <w:p w:rsidR="0093251F" w:rsidRDefault="00556B5F">
      <w:pPr>
        <w:spacing w:after="5" w:line="250" w:lineRule="auto"/>
        <w:ind w:left="717" w:right="4" w:hanging="720"/>
      </w:pPr>
      <w:r>
        <w:rPr>
          <w:b/>
          <w:sz w:val="24"/>
        </w:rPr>
        <w:lastRenderedPageBreak/>
        <w:t>3.3.7</w:t>
      </w:r>
      <w:r>
        <w:rPr>
          <w:rFonts w:ascii="Arial" w:eastAsia="Arial" w:hAnsi="Arial" w:cs="Arial"/>
          <w:b/>
          <w:sz w:val="24"/>
        </w:rPr>
        <w:t xml:space="preserve"> </w:t>
      </w:r>
      <w:r>
        <w:rPr>
          <w:sz w:val="24"/>
        </w:rPr>
        <w:t xml:space="preserve">The Buyer is entitled to withhold payment for partially or undelivered Services, but doing so does not stop it from using its other rights under the Contract.  </w:t>
      </w:r>
    </w:p>
    <w:p w:rsidR="0093251F" w:rsidRDefault="00556B5F">
      <w:pPr>
        <w:spacing w:after="166"/>
        <w:ind w:left="720"/>
      </w:pPr>
      <w:r>
        <w:rPr>
          <w:sz w:val="24"/>
        </w:rPr>
        <w:t xml:space="preserve"> </w:t>
      </w:r>
    </w:p>
    <w:p w:rsidR="0093251F" w:rsidRDefault="00556B5F">
      <w:pPr>
        <w:numPr>
          <w:ilvl w:val="0"/>
          <w:numId w:val="4"/>
        </w:numPr>
        <w:spacing w:after="0"/>
        <w:ind w:left="1438" w:hanging="1155"/>
      </w:pPr>
      <w:r>
        <w:rPr>
          <w:b/>
          <w:sz w:val="36"/>
        </w:rPr>
        <w:t xml:space="preserve">Pricing and payments </w:t>
      </w:r>
    </w:p>
    <w:p w:rsidR="0093251F" w:rsidRDefault="00556B5F">
      <w:pPr>
        <w:numPr>
          <w:ilvl w:val="1"/>
          <w:numId w:val="4"/>
        </w:numPr>
        <w:spacing w:after="5" w:line="250" w:lineRule="auto"/>
        <w:ind w:right="4" w:hanging="566"/>
      </w:pPr>
      <w:r>
        <w:rPr>
          <w:sz w:val="24"/>
        </w:rPr>
        <w:t xml:space="preserve">In exchange for the Deliverables, the Supplier must invoice the Buyer for the Charges in the Order Form.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CCS must invoice the Supplier for the Management Levy and the Supplier must pay it using the process in DPS Schedule 5 (Management Levy and Information).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All Charges and the Management Levy: </w:t>
      </w:r>
    </w:p>
    <w:p w:rsidR="0093251F" w:rsidRDefault="00556B5F">
      <w:pPr>
        <w:spacing w:after="32"/>
        <w:ind w:left="578"/>
      </w:pPr>
      <w:r>
        <w:rPr>
          <w:sz w:val="24"/>
        </w:rPr>
        <w:t xml:space="preserve"> </w:t>
      </w:r>
    </w:p>
    <w:p w:rsidR="0093251F" w:rsidRDefault="00556B5F">
      <w:pPr>
        <w:numPr>
          <w:ilvl w:val="2"/>
          <w:numId w:val="4"/>
        </w:numPr>
        <w:spacing w:after="36" w:line="250" w:lineRule="auto"/>
        <w:ind w:left="2151" w:right="4" w:hanging="428"/>
      </w:pPr>
      <w:r>
        <w:rPr>
          <w:sz w:val="24"/>
        </w:rPr>
        <w:t>exclude VAT, which is payable on provision of a valid VAT invoice; and (b)</w:t>
      </w:r>
      <w:r>
        <w:rPr>
          <w:rFonts w:ascii="Arial" w:eastAsia="Arial" w:hAnsi="Arial" w:cs="Arial"/>
          <w:sz w:val="24"/>
        </w:rPr>
        <w:t xml:space="preserve"> </w:t>
      </w:r>
      <w:r>
        <w:rPr>
          <w:sz w:val="24"/>
        </w:rPr>
        <w:t xml:space="preserve">include all costs connected with the Supply of Deliverables. </w:t>
      </w:r>
    </w:p>
    <w:p w:rsidR="0093251F" w:rsidRDefault="00556B5F">
      <w:pPr>
        <w:spacing w:after="30"/>
        <w:ind w:left="797"/>
      </w:pPr>
      <w:r>
        <w:rPr>
          <w:sz w:val="24"/>
        </w:rPr>
        <w:t xml:space="preserve"> </w:t>
      </w:r>
    </w:p>
    <w:p w:rsidR="0093251F" w:rsidRDefault="00556B5F">
      <w:pPr>
        <w:numPr>
          <w:ilvl w:val="1"/>
          <w:numId w:val="4"/>
        </w:numPr>
        <w:spacing w:after="5" w:line="250" w:lineRule="auto"/>
        <w:ind w:right="4" w:hanging="566"/>
      </w:pPr>
      <w:r>
        <w:rPr>
          <w:sz w:val="24"/>
        </w:rPr>
        <w:t xml:space="preserve">The Buyer must pay the Supplier the Charges within 30 days of receipt by the Buyer of a valid, undisputed invoice, in cleared funds using the payment method and details stated in the Order Form.  </w:t>
      </w:r>
    </w:p>
    <w:p w:rsidR="0093251F" w:rsidRDefault="00556B5F">
      <w:pPr>
        <w:spacing w:after="15"/>
        <w:ind w:left="578"/>
      </w:pPr>
      <w:r>
        <w:rPr>
          <w:sz w:val="24"/>
        </w:rPr>
        <w:t xml:space="preserve"> </w:t>
      </w:r>
    </w:p>
    <w:p w:rsidR="0093251F" w:rsidRDefault="00556B5F">
      <w:pPr>
        <w:numPr>
          <w:ilvl w:val="1"/>
          <w:numId w:val="4"/>
        </w:numPr>
        <w:spacing w:after="5" w:line="250" w:lineRule="auto"/>
        <w:ind w:right="4" w:hanging="566"/>
      </w:pPr>
      <w:r>
        <w:rPr>
          <w:sz w:val="24"/>
        </w:rPr>
        <w:t xml:space="preserve">A Supplier invoice is only valid if it: </w:t>
      </w:r>
    </w:p>
    <w:p w:rsidR="0093251F" w:rsidRDefault="00556B5F">
      <w:pPr>
        <w:spacing w:after="33"/>
        <w:ind w:left="578"/>
      </w:pPr>
      <w:r>
        <w:rPr>
          <w:sz w:val="24"/>
        </w:rPr>
        <w:t xml:space="preserve"> </w:t>
      </w:r>
    </w:p>
    <w:p w:rsidR="0093251F" w:rsidRDefault="00556B5F">
      <w:pPr>
        <w:numPr>
          <w:ilvl w:val="2"/>
          <w:numId w:val="4"/>
        </w:numPr>
        <w:spacing w:after="46" w:line="250" w:lineRule="auto"/>
        <w:ind w:left="2151" w:right="4" w:hanging="428"/>
      </w:pPr>
      <w:r>
        <w:rPr>
          <w:sz w:val="24"/>
        </w:rPr>
        <w:t xml:space="preserve">includes all appropriate references including the Contract reference number and other details reasonably requested by the Buyer; </w:t>
      </w:r>
    </w:p>
    <w:p w:rsidR="0093251F" w:rsidRDefault="00556B5F">
      <w:pPr>
        <w:numPr>
          <w:ilvl w:val="2"/>
          <w:numId w:val="4"/>
        </w:numPr>
        <w:spacing w:after="45" w:line="250" w:lineRule="auto"/>
        <w:ind w:left="2151" w:right="4" w:hanging="428"/>
      </w:pPr>
      <w:r>
        <w:rPr>
          <w:sz w:val="24"/>
        </w:rPr>
        <w:t xml:space="preserve">includes a detailed breakdown of Delivered Deliverables and Milestone(s) (if any); and </w:t>
      </w:r>
    </w:p>
    <w:p w:rsidR="0093251F" w:rsidRDefault="00556B5F">
      <w:pPr>
        <w:numPr>
          <w:ilvl w:val="2"/>
          <w:numId w:val="4"/>
        </w:numPr>
        <w:spacing w:after="5" w:line="250" w:lineRule="auto"/>
        <w:ind w:left="2151" w:right="4" w:hanging="428"/>
      </w:pPr>
      <w:r>
        <w:rPr>
          <w:sz w:val="24"/>
        </w:rPr>
        <w:t xml:space="preserve">does not include any Management Levy (the Supplier must not charge the Buyer in any way for the Management Levy). </w:t>
      </w:r>
    </w:p>
    <w:p w:rsidR="0093251F" w:rsidRDefault="00556B5F">
      <w:pPr>
        <w:spacing w:after="33"/>
        <w:ind w:left="797"/>
      </w:pPr>
      <w:r>
        <w:rPr>
          <w:sz w:val="24"/>
        </w:rPr>
        <w:t xml:space="preserve"> </w:t>
      </w:r>
    </w:p>
    <w:p w:rsidR="0093251F" w:rsidRDefault="00556B5F">
      <w:pPr>
        <w:numPr>
          <w:ilvl w:val="1"/>
          <w:numId w:val="4"/>
        </w:numPr>
        <w:spacing w:after="5" w:line="250" w:lineRule="auto"/>
        <w:ind w:right="4" w:hanging="566"/>
      </w:pPr>
      <w:r>
        <w:rPr>
          <w:sz w:val="24"/>
        </w:rPr>
        <w:t xml:space="preserve">The Buyer must accept and process for payment an undisputed Electronic Invoice received from the Supplier.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Buyer may retain or set-off payment of any amount owed to it by the Supplier if notice and reasons are provided.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Supplier must ensure that all Subcontractors are paid, in full, within 30 days of receipt of a valid, undisputed invoice. If this does not happen, CCS or the Buyer can publish the details of the late payment or non-payment.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If CCS or the Buyer can get more favourable commercial terms for the supply at cost of any materials, goods or services used by the Supplier to provide the Deliverables, then CCS or the Buyer may require the Supplier to replace its existing commercial terms with the more favourable terms offered for the relevant items.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lastRenderedPageBreak/>
        <w:t xml:space="preserve">If CCS or the Buyer uses Clause 4.9 then the DPS Pricing (and where applicable, the Charges) must be reduced by an agreed amount by using the Variation Procedure.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Supplier has no right of set-off, counterclaim, discount or abatement unless they are ordered to do so by a court. </w:t>
      </w:r>
      <w:r>
        <w:rPr>
          <w:sz w:val="24"/>
        </w:rPr>
        <w:tab/>
        <w:t xml:space="preserve"> </w:t>
      </w:r>
    </w:p>
    <w:p w:rsidR="0093251F" w:rsidRDefault="00556B5F">
      <w:pPr>
        <w:spacing w:after="168"/>
        <w:ind w:left="578"/>
      </w:pPr>
      <w:r>
        <w:rPr>
          <w:sz w:val="24"/>
        </w:rPr>
        <w:t xml:space="preserve"> </w:t>
      </w:r>
    </w:p>
    <w:p w:rsidR="0093251F" w:rsidRDefault="00556B5F">
      <w:pPr>
        <w:numPr>
          <w:ilvl w:val="0"/>
          <w:numId w:val="4"/>
        </w:numPr>
        <w:spacing w:after="0"/>
        <w:ind w:left="1438" w:hanging="1155"/>
      </w:pPr>
      <w:r>
        <w:rPr>
          <w:b/>
          <w:sz w:val="36"/>
        </w:rPr>
        <w:t xml:space="preserve">The buyer’s obligations to the supplier </w:t>
      </w:r>
    </w:p>
    <w:p w:rsidR="0093251F" w:rsidRDefault="00556B5F">
      <w:pPr>
        <w:numPr>
          <w:ilvl w:val="1"/>
          <w:numId w:val="4"/>
        </w:numPr>
        <w:spacing w:after="5" w:line="250" w:lineRule="auto"/>
        <w:ind w:right="4" w:hanging="566"/>
      </w:pPr>
      <w:r>
        <w:rPr>
          <w:sz w:val="24"/>
        </w:rPr>
        <w:t xml:space="preserve">If Supplier Non-Performance arises from an Authority Cause: </w:t>
      </w:r>
    </w:p>
    <w:p w:rsidR="0093251F" w:rsidRDefault="00556B5F">
      <w:pPr>
        <w:spacing w:after="35"/>
        <w:ind w:left="578"/>
      </w:pPr>
      <w:r>
        <w:rPr>
          <w:sz w:val="24"/>
        </w:rPr>
        <w:t xml:space="preserve"> </w:t>
      </w:r>
    </w:p>
    <w:p w:rsidR="0093251F" w:rsidRDefault="00556B5F">
      <w:pPr>
        <w:numPr>
          <w:ilvl w:val="2"/>
          <w:numId w:val="4"/>
        </w:numPr>
        <w:spacing w:after="42" w:line="250" w:lineRule="auto"/>
        <w:ind w:left="2151" w:right="4" w:hanging="428"/>
      </w:pPr>
      <w:r>
        <w:rPr>
          <w:sz w:val="24"/>
        </w:rPr>
        <w:t xml:space="preserve">neither CCS or the Buyer can terminate a Contract under Clause 10.4.1; </w:t>
      </w:r>
    </w:p>
    <w:p w:rsidR="0093251F" w:rsidRDefault="00556B5F">
      <w:pPr>
        <w:numPr>
          <w:ilvl w:val="2"/>
          <w:numId w:val="4"/>
        </w:numPr>
        <w:spacing w:after="46" w:line="250" w:lineRule="auto"/>
        <w:ind w:left="2151" w:right="4" w:hanging="428"/>
      </w:pPr>
      <w:r>
        <w:rPr>
          <w:sz w:val="24"/>
        </w:rPr>
        <w:t xml:space="preserve">the Supplier is entitled to reasonable and proven additional expenses and to relief from liability and Deduction under this Contract; </w:t>
      </w:r>
    </w:p>
    <w:p w:rsidR="0093251F" w:rsidRDefault="00556B5F">
      <w:pPr>
        <w:numPr>
          <w:ilvl w:val="2"/>
          <w:numId w:val="4"/>
        </w:numPr>
        <w:spacing w:after="5" w:line="250" w:lineRule="auto"/>
        <w:ind w:left="2151" w:right="4" w:hanging="428"/>
      </w:pPr>
      <w:r>
        <w:rPr>
          <w:sz w:val="24"/>
        </w:rPr>
        <w:t xml:space="preserve">the Supplier is entitled to additional time needed to make the Delivery; and </w:t>
      </w:r>
    </w:p>
    <w:p w:rsidR="0093251F" w:rsidRDefault="00556B5F">
      <w:pPr>
        <w:numPr>
          <w:ilvl w:val="2"/>
          <w:numId w:val="4"/>
        </w:numPr>
        <w:spacing w:after="5" w:line="250" w:lineRule="auto"/>
        <w:ind w:left="2151" w:right="4" w:hanging="428"/>
      </w:pPr>
      <w:r>
        <w:rPr>
          <w:sz w:val="24"/>
        </w:rPr>
        <w:t xml:space="preserve">the Supplier cannot suspend the ongoing supply of Deliverables. </w:t>
      </w:r>
    </w:p>
    <w:p w:rsidR="0093251F" w:rsidRDefault="00556B5F">
      <w:pPr>
        <w:spacing w:after="32"/>
        <w:ind w:left="1006"/>
      </w:pPr>
      <w:r>
        <w:rPr>
          <w:sz w:val="24"/>
        </w:rPr>
        <w:t xml:space="preserve"> </w:t>
      </w:r>
    </w:p>
    <w:p w:rsidR="0093251F" w:rsidRDefault="00556B5F">
      <w:pPr>
        <w:numPr>
          <w:ilvl w:val="1"/>
          <w:numId w:val="4"/>
        </w:numPr>
        <w:spacing w:after="5" w:line="250" w:lineRule="auto"/>
        <w:ind w:right="4" w:hanging="566"/>
      </w:pPr>
      <w:r>
        <w:rPr>
          <w:sz w:val="24"/>
        </w:rPr>
        <w:t xml:space="preserve">Clause 5.1 only applies if the Supplier: </w:t>
      </w:r>
    </w:p>
    <w:p w:rsidR="0093251F" w:rsidRDefault="00556B5F">
      <w:pPr>
        <w:spacing w:after="35"/>
        <w:ind w:left="578"/>
      </w:pPr>
      <w:r>
        <w:rPr>
          <w:sz w:val="24"/>
        </w:rPr>
        <w:t xml:space="preserve"> </w:t>
      </w:r>
    </w:p>
    <w:p w:rsidR="0093251F" w:rsidRDefault="00556B5F">
      <w:pPr>
        <w:numPr>
          <w:ilvl w:val="2"/>
          <w:numId w:val="4"/>
        </w:numPr>
        <w:spacing w:after="46" w:line="250" w:lineRule="auto"/>
        <w:ind w:left="2151" w:right="4" w:hanging="428"/>
      </w:pPr>
      <w:r>
        <w:rPr>
          <w:sz w:val="24"/>
        </w:rPr>
        <w:t xml:space="preserve">gives notice to the Party responsible for the Authority Cause within 10 Working Days of becoming aware; </w:t>
      </w:r>
    </w:p>
    <w:p w:rsidR="0093251F" w:rsidRDefault="00556B5F">
      <w:pPr>
        <w:numPr>
          <w:ilvl w:val="2"/>
          <w:numId w:val="4"/>
        </w:numPr>
        <w:spacing w:after="46" w:line="250" w:lineRule="auto"/>
        <w:ind w:left="2151" w:right="4" w:hanging="428"/>
      </w:pPr>
      <w:r>
        <w:rPr>
          <w:sz w:val="24"/>
        </w:rPr>
        <w:t xml:space="preserve">demonstrates that the Supplier Non-Performance would not have occurred but for the Authority Cause; and </w:t>
      </w:r>
    </w:p>
    <w:p w:rsidR="0093251F" w:rsidRDefault="00556B5F">
      <w:pPr>
        <w:numPr>
          <w:ilvl w:val="2"/>
          <w:numId w:val="4"/>
        </w:numPr>
        <w:spacing w:after="5" w:line="250" w:lineRule="auto"/>
        <w:ind w:left="2151" w:right="4" w:hanging="428"/>
      </w:pPr>
      <w:r>
        <w:rPr>
          <w:sz w:val="24"/>
        </w:rPr>
        <w:t xml:space="preserve">mitigated the impact of the Authority Cause. </w:t>
      </w:r>
    </w:p>
    <w:p w:rsidR="0093251F" w:rsidRDefault="00556B5F">
      <w:pPr>
        <w:spacing w:after="163"/>
        <w:ind w:left="797"/>
      </w:pPr>
      <w:r>
        <w:rPr>
          <w:sz w:val="24"/>
        </w:rPr>
        <w:t xml:space="preserve"> </w:t>
      </w:r>
    </w:p>
    <w:p w:rsidR="0093251F" w:rsidRDefault="00556B5F">
      <w:pPr>
        <w:numPr>
          <w:ilvl w:val="0"/>
          <w:numId w:val="4"/>
        </w:numPr>
        <w:spacing w:after="0"/>
        <w:ind w:left="1438" w:hanging="1155"/>
      </w:pPr>
      <w:r>
        <w:rPr>
          <w:b/>
          <w:sz w:val="36"/>
        </w:rPr>
        <w:t xml:space="preserve">Record keeping and reporting </w:t>
      </w:r>
    </w:p>
    <w:p w:rsidR="0093251F" w:rsidRDefault="00556B5F">
      <w:pPr>
        <w:numPr>
          <w:ilvl w:val="1"/>
          <w:numId w:val="4"/>
        </w:numPr>
        <w:spacing w:after="5" w:line="250" w:lineRule="auto"/>
        <w:ind w:right="4" w:hanging="566"/>
      </w:pPr>
      <w:r>
        <w:rPr>
          <w:sz w:val="24"/>
        </w:rPr>
        <w:t xml:space="preserve">The Supplier must attend Progress Meetings with the Buyer and provide Progress Reports when specified in the Order Form.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Supplier must keep and maintain full and accurate records and accounts on everything to do with the Contract: </w:t>
      </w:r>
    </w:p>
    <w:p w:rsidR="0093251F" w:rsidRDefault="00556B5F">
      <w:pPr>
        <w:spacing w:after="32"/>
        <w:ind w:left="578"/>
      </w:pPr>
      <w:r>
        <w:rPr>
          <w:sz w:val="24"/>
        </w:rPr>
        <w:t xml:space="preserve"> </w:t>
      </w:r>
    </w:p>
    <w:p w:rsidR="0093251F" w:rsidRDefault="00556B5F">
      <w:pPr>
        <w:numPr>
          <w:ilvl w:val="2"/>
          <w:numId w:val="4"/>
        </w:numPr>
        <w:spacing w:after="45" w:line="250" w:lineRule="auto"/>
        <w:ind w:left="2151" w:right="4" w:hanging="428"/>
      </w:pPr>
      <w:r>
        <w:rPr>
          <w:sz w:val="24"/>
        </w:rPr>
        <w:t xml:space="preserve">during the Contract Period; </w:t>
      </w:r>
    </w:p>
    <w:p w:rsidR="0093251F" w:rsidRDefault="00556B5F">
      <w:pPr>
        <w:numPr>
          <w:ilvl w:val="2"/>
          <w:numId w:val="4"/>
        </w:numPr>
        <w:spacing w:after="5" w:line="250" w:lineRule="auto"/>
        <w:ind w:left="2151" w:right="4" w:hanging="428"/>
      </w:pPr>
      <w:r>
        <w:rPr>
          <w:sz w:val="24"/>
        </w:rPr>
        <w:t>for 7 years after the End Date; and (c)</w:t>
      </w:r>
      <w:r>
        <w:rPr>
          <w:rFonts w:ascii="Arial" w:eastAsia="Arial" w:hAnsi="Arial" w:cs="Arial"/>
          <w:sz w:val="24"/>
        </w:rPr>
        <w:t xml:space="preserve"> </w:t>
      </w:r>
      <w:r>
        <w:rPr>
          <w:sz w:val="24"/>
        </w:rPr>
        <w:t xml:space="preserve">in accordance with UK GDPR, including but not limited to the records and accounts stated in the definition of Audit in Joint Schedule 1.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Relevant Authority or an Auditor can Audit the Supplier.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During an Audit, the Supplier must: </w:t>
      </w:r>
    </w:p>
    <w:p w:rsidR="0093251F" w:rsidRDefault="00556B5F">
      <w:pPr>
        <w:spacing w:after="33"/>
        <w:ind w:left="578"/>
      </w:pPr>
      <w:r>
        <w:rPr>
          <w:sz w:val="24"/>
        </w:rPr>
        <w:t xml:space="preserve"> </w:t>
      </w:r>
    </w:p>
    <w:p w:rsidR="0093251F" w:rsidRDefault="00556B5F">
      <w:pPr>
        <w:numPr>
          <w:ilvl w:val="2"/>
          <w:numId w:val="4"/>
        </w:numPr>
        <w:spacing w:after="46" w:line="250" w:lineRule="auto"/>
        <w:ind w:left="2151" w:right="4" w:hanging="428"/>
      </w:pPr>
      <w:r>
        <w:rPr>
          <w:sz w:val="24"/>
        </w:rPr>
        <w:t xml:space="preserve">allow the Relevant Authority or any Auditor access to their premises to verify all contract accounts and records of everything to do with the Contract and provide copies for an Audit; and </w:t>
      </w:r>
    </w:p>
    <w:p w:rsidR="0093251F" w:rsidRDefault="00556B5F">
      <w:pPr>
        <w:numPr>
          <w:ilvl w:val="2"/>
          <w:numId w:val="4"/>
        </w:numPr>
        <w:spacing w:after="5" w:line="250" w:lineRule="auto"/>
        <w:ind w:left="2151" w:right="4" w:hanging="428"/>
      </w:pPr>
      <w:r>
        <w:rPr>
          <w:sz w:val="24"/>
        </w:rPr>
        <w:lastRenderedPageBreak/>
        <w:t xml:space="preserve">provide information to the Relevant Authority or to the Auditor and reasonable co-operation at their request. </w:t>
      </w:r>
    </w:p>
    <w:p w:rsidR="0093251F" w:rsidRDefault="00556B5F">
      <w:pPr>
        <w:spacing w:after="33"/>
        <w:ind w:left="372"/>
      </w:pPr>
      <w:r>
        <w:rPr>
          <w:sz w:val="24"/>
        </w:rPr>
        <w:t xml:space="preserve"> </w:t>
      </w:r>
    </w:p>
    <w:p w:rsidR="0093251F" w:rsidRDefault="00556B5F">
      <w:pPr>
        <w:numPr>
          <w:ilvl w:val="1"/>
          <w:numId w:val="4"/>
        </w:numPr>
        <w:spacing w:after="5" w:line="250" w:lineRule="auto"/>
        <w:ind w:right="4" w:hanging="566"/>
      </w:pPr>
      <w:r>
        <w:rPr>
          <w:sz w:val="24"/>
        </w:rPr>
        <w:t xml:space="preserve">Where the Audit of the Supplier is carried out by an Auditor, the Auditor shall be entitled to share any information obtained during the Audit with the Relevant Authority. </w:t>
      </w:r>
    </w:p>
    <w:p w:rsidR="0093251F" w:rsidRDefault="00556B5F">
      <w:pPr>
        <w:spacing w:after="35"/>
        <w:ind w:left="797"/>
      </w:pPr>
      <w:r>
        <w:rPr>
          <w:sz w:val="24"/>
        </w:rPr>
        <w:t xml:space="preserve"> </w:t>
      </w:r>
    </w:p>
    <w:p w:rsidR="0093251F" w:rsidRDefault="00556B5F">
      <w:pPr>
        <w:numPr>
          <w:ilvl w:val="1"/>
          <w:numId w:val="4"/>
        </w:numPr>
        <w:spacing w:after="5" w:line="250" w:lineRule="auto"/>
        <w:ind w:right="4" w:hanging="566"/>
      </w:pPr>
      <w:r>
        <w:rPr>
          <w:sz w:val="24"/>
        </w:rPr>
        <w:t xml:space="preserve">If the Supplier is not providing any of the Deliverables, or is unable to provide them, it must immediately: </w:t>
      </w:r>
    </w:p>
    <w:p w:rsidR="0093251F" w:rsidRDefault="00556B5F">
      <w:pPr>
        <w:spacing w:after="35"/>
        <w:ind w:left="797"/>
      </w:pPr>
      <w:r>
        <w:rPr>
          <w:sz w:val="24"/>
        </w:rPr>
        <w:t xml:space="preserve"> </w:t>
      </w:r>
    </w:p>
    <w:p w:rsidR="0093251F" w:rsidRDefault="00556B5F">
      <w:pPr>
        <w:numPr>
          <w:ilvl w:val="2"/>
          <w:numId w:val="4"/>
        </w:numPr>
        <w:spacing w:after="43" w:line="250" w:lineRule="auto"/>
        <w:ind w:left="2151" w:right="4" w:hanging="428"/>
      </w:pPr>
      <w:r>
        <w:rPr>
          <w:sz w:val="24"/>
        </w:rPr>
        <w:t xml:space="preserve">tell the Relevant Authority and give reasons; </w:t>
      </w:r>
    </w:p>
    <w:p w:rsidR="0093251F" w:rsidRDefault="00556B5F">
      <w:pPr>
        <w:numPr>
          <w:ilvl w:val="2"/>
          <w:numId w:val="4"/>
        </w:numPr>
        <w:spacing w:after="42" w:line="250" w:lineRule="auto"/>
        <w:ind w:left="2151" w:right="4" w:hanging="428"/>
      </w:pPr>
      <w:r>
        <w:rPr>
          <w:sz w:val="24"/>
        </w:rPr>
        <w:t xml:space="preserve">propose corrective action; and </w:t>
      </w:r>
    </w:p>
    <w:p w:rsidR="0093251F" w:rsidRDefault="00556B5F">
      <w:pPr>
        <w:numPr>
          <w:ilvl w:val="2"/>
          <w:numId w:val="4"/>
        </w:numPr>
        <w:spacing w:after="5" w:line="250" w:lineRule="auto"/>
        <w:ind w:left="2151" w:right="4" w:hanging="428"/>
      </w:pPr>
      <w:r>
        <w:rPr>
          <w:sz w:val="24"/>
        </w:rPr>
        <w:t xml:space="preserve">provide </w:t>
      </w:r>
      <w:proofErr w:type="gramStart"/>
      <w:r>
        <w:rPr>
          <w:sz w:val="24"/>
        </w:rPr>
        <w:t>a  deadline</w:t>
      </w:r>
      <w:proofErr w:type="gramEnd"/>
      <w:r>
        <w:rPr>
          <w:sz w:val="24"/>
        </w:rPr>
        <w:t xml:space="preserve"> for completing the corrective action. </w:t>
      </w:r>
    </w:p>
    <w:p w:rsidR="0093251F" w:rsidRDefault="00556B5F">
      <w:pPr>
        <w:spacing w:after="35"/>
        <w:ind w:left="1006"/>
      </w:pPr>
      <w:r>
        <w:rPr>
          <w:sz w:val="24"/>
        </w:rPr>
        <w:t xml:space="preserve"> </w:t>
      </w:r>
    </w:p>
    <w:p w:rsidR="0093251F" w:rsidRDefault="00556B5F">
      <w:pPr>
        <w:numPr>
          <w:ilvl w:val="1"/>
          <w:numId w:val="4"/>
        </w:numPr>
        <w:spacing w:after="5" w:line="250" w:lineRule="auto"/>
        <w:ind w:right="4" w:hanging="566"/>
      </w:pPr>
      <w:r>
        <w:rPr>
          <w:sz w:val="24"/>
        </w:rPr>
        <w:t xml:space="preserve">The Supplier must provide CCS with a </w:t>
      </w:r>
      <w:proofErr w:type="spellStart"/>
      <w:r>
        <w:rPr>
          <w:sz w:val="24"/>
        </w:rPr>
        <w:t>Self Audit</w:t>
      </w:r>
      <w:proofErr w:type="spellEnd"/>
      <w:r>
        <w:rPr>
          <w:sz w:val="24"/>
        </w:rPr>
        <w:t xml:space="preserve"> Certificate supported by an audit report at the end of each Contract Year. The report must contain: </w:t>
      </w:r>
    </w:p>
    <w:p w:rsidR="0093251F" w:rsidRDefault="00556B5F">
      <w:pPr>
        <w:spacing w:after="0"/>
        <w:ind w:left="797"/>
      </w:pPr>
      <w:r>
        <w:rPr>
          <w:sz w:val="24"/>
        </w:rPr>
        <w:t xml:space="preserve"> </w:t>
      </w:r>
    </w:p>
    <w:p w:rsidR="0093251F" w:rsidRDefault="00556B5F">
      <w:pPr>
        <w:numPr>
          <w:ilvl w:val="2"/>
          <w:numId w:val="4"/>
        </w:numPr>
        <w:spacing w:after="42" w:line="250" w:lineRule="auto"/>
        <w:ind w:left="2151" w:right="4" w:hanging="428"/>
      </w:pPr>
      <w:r>
        <w:rPr>
          <w:sz w:val="24"/>
        </w:rPr>
        <w:t xml:space="preserve">the methodology of the review; </w:t>
      </w:r>
    </w:p>
    <w:p w:rsidR="0093251F" w:rsidRDefault="00556B5F">
      <w:pPr>
        <w:numPr>
          <w:ilvl w:val="2"/>
          <w:numId w:val="4"/>
        </w:numPr>
        <w:spacing w:after="46" w:line="240" w:lineRule="auto"/>
        <w:ind w:left="2151" w:right="4" w:hanging="428"/>
      </w:pPr>
      <w:r>
        <w:rPr>
          <w:sz w:val="24"/>
        </w:rPr>
        <w:t>the sampling techniques applied; (c)</w:t>
      </w:r>
      <w:r>
        <w:rPr>
          <w:rFonts w:ascii="Arial" w:eastAsia="Arial" w:hAnsi="Arial" w:cs="Arial"/>
          <w:sz w:val="24"/>
        </w:rPr>
        <w:t xml:space="preserve"> </w:t>
      </w:r>
      <w:r>
        <w:rPr>
          <w:sz w:val="24"/>
        </w:rPr>
        <w:t>details of any issues; and (d)</w:t>
      </w:r>
      <w:r>
        <w:rPr>
          <w:rFonts w:ascii="Arial" w:eastAsia="Arial" w:hAnsi="Arial" w:cs="Arial"/>
          <w:sz w:val="24"/>
        </w:rPr>
        <w:t xml:space="preserve"> </w:t>
      </w:r>
      <w:r>
        <w:rPr>
          <w:sz w:val="24"/>
        </w:rPr>
        <w:t xml:space="preserve">any remedial action taken. </w:t>
      </w:r>
    </w:p>
    <w:p w:rsidR="0093251F" w:rsidRDefault="00556B5F">
      <w:pPr>
        <w:spacing w:after="33"/>
        <w:ind w:left="1006"/>
      </w:pPr>
      <w:r>
        <w:rPr>
          <w:sz w:val="24"/>
        </w:rPr>
        <w:t xml:space="preserve"> </w:t>
      </w:r>
    </w:p>
    <w:p w:rsidR="0093251F" w:rsidRDefault="00556B5F">
      <w:pPr>
        <w:numPr>
          <w:ilvl w:val="1"/>
          <w:numId w:val="4"/>
        </w:numPr>
        <w:spacing w:after="5" w:line="250" w:lineRule="auto"/>
        <w:ind w:right="4" w:hanging="566"/>
      </w:pPr>
      <w:r>
        <w:rPr>
          <w:sz w:val="24"/>
        </w:rPr>
        <w:t xml:space="preserve">The Self Audit Certificate must be completed and signed by an auditor or senior member of the Supplier’s management team that is qualified in either a relevant audit or financial discipline.  </w:t>
      </w:r>
    </w:p>
    <w:p w:rsidR="0093251F" w:rsidRDefault="00556B5F">
      <w:pPr>
        <w:spacing w:after="164"/>
        <w:ind w:left="578"/>
      </w:pPr>
      <w:r>
        <w:rPr>
          <w:sz w:val="24"/>
        </w:rPr>
        <w:t xml:space="preserve"> </w:t>
      </w:r>
    </w:p>
    <w:p w:rsidR="0093251F" w:rsidRDefault="00556B5F">
      <w:pPr>
        <w:numPr>
          <w:ilvl w:val="0"/>
          <w:numId w:val="4"/>
        </w:numPr>
        <w:spacing w:after="0"/>
        <w:ind w:left="1438" w:hanging="1155"/>
      </w:pPr>
      <w:r>
        <w:rPr>
          <w:b/>
          <w:sz w:val="36"/>
        </w:rPr>
        <w:t xml:space="preserve">Supplier staff </w:t>
      </w:r>
    </w:p>
    <w:p w:rsidR="0093251F" w:rsidRDefault="00556B5F">
      <w:pPr>
        <w:numPr>
          <w:ilvl w:val="1"/>
          <w:numId w:val="4"/>
        </w:numPr>
        <w:spacing w:after="5" w:line="250" w:lineRule="auto"/>
        <w:ind w:right="4" w:hanging="566"/>
      </w:pPr>
      <w:r>
        <w:rPr>
          <w:sz w:val="24"/>
        </w:rPr>
        <w:t xml:space="preserve">The Supplier Staff involved in the performance of each Contract must: </w:t>
      </w:r>
    </w:p>
    <w:p w:rsidR="0093251F" w:rsidRDefault="00556B5F">
      <w:pPr>
        <w:spacing w:after="32"/>
        <w:ind w:left="578"/>
      </w:pPr>
      <w:r>
        <w:rPr>
          <w:sz w:val="24"/>
        </w:rPr>
        <w:t xml:space="preserve"> </w:t>
      </w:r>
    </w:p>
    <w:p w:rsidR="0093251F" w:rsidRDefault="00556B5F">
      <w:pPr>
        <w:numPr>
          <w:ilvl w:val="2"/>
          <w:numId w:val="4"/>
        </w:numPr>
        <w:spacing w:after="42" w:line="250" w:lineRule="auto"/>
        <w:ind w:left="2151" w:right="4" w:hanging="428"/>
      </w:pPr>
      <w:r>
        <w:rPr>
          <w:sz w:val="24"/>
        </w:rPr>
        <w:t xml:space="preserve">be appropriately trained and qualified; </w:t>
      </w:r>
    </w:p>
    <w:p w:rsidR="0093251F" w:rsidRDefault="00556B5F">
      <w:pPr>
        <w:numPr>
          <w:ilvl w:val="2"/>
          <w:numId w:val="4"/>
        </w:numPr>
        <w:spacing w:after="39" w:line="250" w:lineRule="auto"/>
        <w:ind w:left="2151" w:right="4" w:hanging="428"/>
      </w:pPr>
      <w:r>
        <w:rPr>
          <w:sz w:val="24"/>
        </w:rPr>
        <w:t>be vetted using Good Industry Practice and the Security Policy; and (c)</w:t>
      </w:r>
      <w:r>
        <w:rPr>
          <w:rFonts w:ascii="Arial" w:eastAsia="Arial" w:hAnsi="Arial" w:cs="Arial"/>
          <w:sz w:val="24"/>
        </w:rPr>
        <w:t xml:space="preserve"> </w:t>
      </w:r>
      <w:r>
        <w:rPr>
          <w:sz w:val="24"/>
        </w:rPr>
        <w:t xml:space="preserve">comply with all conduct requirements when on the Buyer’s Premises. </w:t>
      </w:r>
    </w:p>
    <w:p w:rsidR="0093251F" w:rsidRDefault="00556B5F">
      <w:pPr>
        <w:spacing w:after="33"/>
        <w:ind w:left="797"/>
      </w:pPr>
      <w:r>
        <w:rPr>
          <w:sz w:val="24"/>
        </w:rPr>
        <w:t xml:space="preserve"> </w:t>
      </w:r>
    </w:p>
    <w:p w:rsidR="0093251F" w:rsidRDefault="00556B5F">
      <w:pPr>
        <w:numPr>
          <w:ilvl w:val="1"/>
          <w:numId w:val="4"/>
        </w:numPr>
        <w:spacing w:after="5" w:line="250" w:lineRule="auto"/>
        <w:ind w:right="4" w:hanging="566"/>
      </w:pPr>
      <w:r>
        <w:rPr>
          <w:sz w:val="24"/>
        </w:rPr>
        <w:t xml:space="preserve">Where a Buyer decides one of the Supplier’s Staff is not suitable to work on a contract, the Supplier must replace them with a suitably qualified alternative.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If requested, the Supplier must replace any person whose acts or omissions have caused the Supplier to breach Clause 27.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Supplier must provide a list of Supplier Staff needing to access the Buyer’s Premises and say why access is required.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Supplier indemnifies CCS and the Buyer against all claims brought by any person employed by the Supplier caused by an act or omission of the Supplier or any Supplier Staff.  </w:t>
      </w:r>
    </w:p>
    <w:p w:rsidR="0093251F" w:rsidRDefault="00556B5F">
      <w:pPr>
        <w:spacing w:after="167"/>
        <w:ind w:left="578"/>
      </w:pPr>
      <w:r>
        <w:rPr>
          <w:sz w:val="24"/>
        </w:rPr>
        <w:lastRenderedPageBreak/>
        <w:t xml:space="preserve"> </w:t>
      </w:r>
    </w:p>
    <w:p w:rsidR="0093251F" w:rsidRDefault="00556B5F">
      <w:pPr>
        <w:numPr>
          <w:ilvl w:val="0"/>
          <w:numId w:val="4"/>
        </w:numPr>
        <w:spacing w:after="0"/>
        <w:ind w:left="1438" w:hanging="1155"/>
      </w:pPr>
      <w:r>
        <w:rPr>
          <w:b/>
          <w:sz w:val="36"/>
        </w:rPr>
        <w:t xml:space="preserve">Rights and protection </w:t>
      </w:r>
    </w:p>
    <w:p w:rsidR="0093251F" w:rsidRDefault="00556B5F">
      <w:pPr>
        <w:numPr>
          <w:ilvl w:val="1"/>
          <w:numId w:val="4"/>
        </w:numPr>
        <w:spacing w:after="5" w:line="250" w:lineRule="auto"/>
        <w:ind w:right="4" w:hanging="566"/>
      </w:pPr>
      <w:r>
        <w:rPr>
          <w:sz w:val="24"/>
        </w:rPr>
        <w:t xml:space="preserve">The Supplier warrants and represents that: </w:t>
      </w:r>
    </w:p>
    <w:p w:rsidR="0093251F" w:rsidRDefault="00556B5F">
      <w:pPr>
        <w:spacing w:after="35"/>
        <w:ind w:left="578"/>
      </w:pPr>
      <w:r>
        <w:rPr>
          <w:sz w:val="24"/>
        </w:rPr>
        <w:t xml:space="preserve"> </w:t>
      </w:r>
    </w:p>
    <w:p w:rsidR="0093251F" w:rsidRDefault="00556B5F">
      <w:pPr>
        <w:numPr>
          <w:ilvl w:val="2"/>
          <w:numId w:val="4"/>
        </w:numPr>
        <w:spacing w:after="42" w:line="250" w:lineRule="auto"/>
        <w:ind w:left="2151" w:right="4" w:hanging="428"/>
      </w:pPr>
      <w:r>
        <w:rPr>
          <w:sz w:val="24"/>
        </w:rPr>
        <w:t xml:space="preserve">it has full capacity and authority to enter into and to perform each Contract; </w:t>
      </w:r>
    </w:p>
    <w:p w:rsidR="0093251F" w:rsidRDefault="00556B5F">
      <w:pPr>
        <w:numPr>
          <w:ilvl w:val="2"/>
          <w:numId w:val="4"/>
        </w:numPr>
        <w:spacing w:after="42" w:line="250" w:lineRule="auto"/>
        <w:ind w:left="2151" w:right="4" w:hanging="428"/>
      </w:pPr>
      <w:r>
        <w:rPr>
          <w:sz w:val="24"/>
        </w:rPr>
        <w:t xml:space="preserve">each Contract is executed by its authorised representative; </w:t>
      </w:r>
    </w:p>
    <w:p w:rsidR="0093251F" w:rsidRDefault="00556B5F">
      <w:pPr>
        <w:numPr>
          <w:ilvl w:val="2"/>
          <w:numId w:val="4"/>
        </w:numPr>
        <w:spacing w:after="45" w:line="250" w:lineRule="auto"/>
        <w:ind w:left="2151" w:right="4" w:hanging="428"/>
      </w:pPr>
      <w:r>
        <w:rPr>
          <w:sz w:val="24"/>
        </w:rPr>
        <w:t xml:space="preserve">it is a legally valid and existing organisation incorporated in the place it was formed; </w:t>
      </w:r>
    </w:p>
    <w:p w:rsidR="0093251F" w:rsidRDefault="00556B5F">
      <w:pPr>
        <w:numPr>
          <w:ilvl w:val="2"/>
          <w:numId w:val="4"/>
        </w:numPr>
        <w:spacing w:after="46" w:line="250" w:lineRule="auto"/>
        <w:ind w:left="2151" w:right="4" w:hanging="428"/>
      </w:pPr>
      <w:r>
        <w:rPr>
          <w:sz w:val="24"/>
        </w:rPr>
        <w:t xml:space="preserve">there are no known legal or regulatory actions or investigations before any court, administrative body or arbitration tribunal pending or threatened against it or its Affiliates that might affect its ability to perform each Contract; </w:t>
      </w:r>
    </w:p>
    <w:p w:rsidR="0093251F" w:rsidRDefault="00556B5F">
      <w:pPr>
        <w:numPr>
          <w:ilvl w:val="2"/>
          <w:numId w:val="4"/>
        </w:numPr>
        <w:spacing w:after="47" w:line="250" w:lineRule="auto"/>
        <w:ind w:left="2151" w:right="4" w:hanging="428"/>
      </w:pPr>
      <w:r>
        <w:rPr>
          <w:sz w:val="24"/>
        </w:rPr>
        <w:t xml:space="preserve">it maintains all necessary rights, authorisations, licences and consents to perform its obligations under each Contract; </w:t>
      </w:r>
    </w:p>
    <w:p w:rsidR="0093251F" w:rsidRDefault="00556B5F">
      <w:pPr>
        <w:numPr>
          <w:ilvl w:val="2"/>
          <w:numId w:val="4"/>
        </w:numPr>
        <w:spacing w:after="46" w:line="250" w:lineRule="auto"/>
        <w:ind w:left="2151" w:right="4" w:hanging="428"/>
      </w:pPr>
      <w:r>
        <w:rPr>
          <w:sz w:val="24"/>
        </w:rPr>
        <w:t xml:space="preserve">it does not have any contractual obligations which are likely to have a material adverse effect on its ability to perform each Contract; </w:t>
      </w:r>
    </w:p>
    <w:p w:rsidR="0093251F" w:rsidRDefault="00556B5F">
      <w:pPr>
        <w:numPr>
          <w:ilvl w:val="2"/>
          <w:numId w:val="4"/>
        </w:numPr>
        <w:spacing w:after="38" w:line="250" w:lineRule="auto"/>
        <w:ind w:left="2151" w:right="4" w:hanging="428"/>
      </w:pPr>
      <w:r>
        <w:rPr>
          <w:sz w:val="24"/>
        </w:rPr>
        <w:t>it is not impacted by an Insolvency Event; and (h)</w:t>
      </w:r>
      <w:r>
        <w:rPr>
          <w:rFonts w:ascii="Arial" w:eastAsia="Arial" w:hAnsi="Arial" w:cs="Arial"/>
          <w:sz w:val="24"/>
        </w:rPr>
        <w:t xml:space="preserve"> </w:t>
      </w:r>
      <w:r>
        <w:rPr>
          <w:sz w:val="24"/>
        </w:rPr>
        <w:t xml:space="preserve">it will comply with each Order Contract. </w:t>
      </w:r>
    </w:p>
    <w:p w:rsidR="0093251F" w:rsidRDefault="00556B5F">
      <w:pPr>
        <w:spacing w:after="32"/>
        <w:ind w:left="797"/>
      </w:pPr>
      <w:r>
        <w:rPr>
          <w:sz w:val="24"/>
        </w:rPr>
        <w:t xml:space="preserve"> </w:t>
      </w:r>
    </w:p>
    <w:p w:rsidR="0093251F" w:rsidRDefault="00556B5F">
      <w:pPr>
        <w:numPr>
          <w:ilvl w:val="1"/>
          <w:numId w:val="4"/>
        </w:numPr>
        <w:spacing w:after="5" w:line="250" w:lineRule="auto"/>
        <w:ind w:right="4" w:hanging="566"/>
      </w:pPr>
      <w:r>
        <w:rPr>
          <w:sz w:val="24"/>
        </w:rPr>
        <w:t xml:space="preserve">The warranties and representations in Clauses 2.10 and 8.1 are repeated each time the Supplier provides Deliverables under the Contract.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Supplier indemnifies both CCS and every Buyer against each of the following: </w:t>
      </w:r>
    </w:p>
    <w:p w:rsidR="0093251F" w:rsidRDefault="00556B5F">
      <w:pPr>
        <w:spacing w:after="35"/>
        <w:ind w:left="797"/>
      </w:pPr>
      <w:r>
        <w:rPr>
          <w:sz w:val="24"/>
        </w:rPr>
        <w:t xml:space="preserve"> </w:t>
      </w:r>
    </w:p>
    <w:p w:rsidR="0093251F" w:rsidRDefault="00556B5F">
      <w:pPr>
        <w:numPr>
          <w:ilvl w:val="2"/>
          <w:numId w:val="4"/>
        </w:numPr>
        <w:spacing w:after="36" w:line="250" w:lineRule="auto"/>
        <w:ind w:left="2151" w:right="4" w:hanging="428"/>
      </w:pPr>
      <w:r>
        <w:rPr>
          <w:sz w:val="24"/>
        </w:rPr>
        <w:t>wilful misconduct of the Supplier, Subcontractor and Supplier Staff that impacts the Contract; and (b)</w:t>
      </w:r>
      <w:r>
        <w:rPr>
          <w:rFonts w:ascii="Arial" w:eastAsia="Arial" w:hAnsi="Arial" w:cs="Arial"/>
          <w:sz w:val="24"/>
        </w:rPr>
        <w:t xml:space="preserve"> </w:t>
      </w:r>
      <w:r>
        <w:rPr>
          <w:sz w:val="24"/>
        </w:rPr>
        <w:t xml:space="preserve">non-payment by the Supplier of any Tax or National Insurance. </w:t>
      </w:r>
    </w:p>
    <w:p w:rsidR="0093251F" w:rsidRDefault="00556B5F">
      <w:pPr>
        <w:spacing w:after="32"/>
        <w:ind w:left="797"/>
      </w:pPr>
      <w:r>
        <w:rPr>
          <w:sz w:val="24"/>
        </w:rPr>
        <w:t xml:space="preserve"> </w:t>
      </w:r>
    </w:p>
    <w:p w:rsidR="0093251F" w:rsidRDefault="00556B5F">
      <w:pPr>
        <w:numPr>
          <w:ilvl w:val="1"/>
          <w:numId w:val="4"/>
        </w:numPr>
        <w:spacing w:after="5" w:line="250" w:lineRule="auto"/>
        <w:ind w:right="4" w:hanging="566"/>
      </w:pPr>
      <w:r>
        <w:rPr>
          <w:sz w:val="24"/>
        </w:rPr>
        <w:t xml:space="preserve">All claims indemnified under this Contract must use Clause 26.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The description of any provision of this Contract as a warranty does not prevent CCS or a Buyer from exercising any termination right that it may have for breach of that clause by the Supplier.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If the Supplier becomes aware of a representation or warranty that becomes untrue or misleading, it must immediately notify CCS and every Buyer.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All </w:t>
      </w:r>
      <w:proofErr w:type="gramStart"/>
      <w:r>
        <w:rPr>
          <w:sz w:val="24"/>
        </w:rPr>
        <w:t>third party</w:t>
      </w:r>
      <w:proofErr w:type="gramEnd"/>
      <w:r>
        <w:rPr>
          <w:sz w:val="24"/>
        </w:rPr>
        <w:t xml:space="preserve"> warranties and indemnities covering the Deliverables must be assigned for the Buyer’s benefit by the Supplier.  </w:t>
      </w:r>
    </w:p>
    <w:p w:rsidR="0093251F" w:rsidRDefault="00556B5F">
      <w:pPr>
        <w:spacing w:after="168"/>
        <w:ind w:left="578"/>
      </w:pPr>
      <w:r>
        <w:rPr>
          <w:sz w:val="24"/>
        </w:rPr>
        <w:t xml:space="preserve"> </w:t>
      </w:r>
    </w:p>
    <w:p w:rsidR="0093251F" w:rsidRDefault="00556B5F">
      <w:pPr>
        <w:numPr>
          <w:ilvl w:val="0"/>
          <w:numId w:val="4"/>
        </w:numPr>
        <w:spacing w:after="0"/>
        <w:ind w:left="1438" w:hanging="1155"/>
      </w:pPr>
      <w:r>
        <w:rPr>
          <w:b/>
          <w:sz w:val="36"/>
        </w:rPr>
        <w:t xml:space="preserve">Intellectual Property Rights (IPRs) </w:t>
      </w:r>
    </w:p>
    <w:p w:rsidR="0093251F" w:rsidRDefault="00556B5F">
      <w:pPr>
        <w:numPr>
          <w:ilvl w:val="1"/>
          <w:numId w:val="4"/>
        </w:numPr>
        <w:spacing w:after="5" w:line="250" w:lineRule="auto"/>
        <w:ind w:right="4" w:hanging="566"/>
      </w:pPr>
      <w:r>
        <w:rPr>
          <w:sz w:val="24"/>
        </w:rPr>
        <w:lastRenderedPageBreak/>
        <w:t xml:space="preserve">Each Party keeps ownership of its own Existing IPRs. The Supplier gives the Buyer a non-exclusive, perpetual, royalty-free, irrevocable, transferable worldwide licence to use, change and sub-license the Supplier’s Existing IPR to enable it to both: </w:t>
      </w:r>
    </w:p>
    <w:p w:rsidR="0093251F" w:rsidRDefault="00556B5F">
      <w:pPr>
        <w:spacing w:after="32"/>
        <w:ind w:left="797"/>
      </w:pPr>
      <w:r>
        <w:rPr>
          <w:sz w:val="24"/>
        </w:rPr>
        <w:t xml:space="preserve"> </w:t>
      </w:r>
    </w:p>
    <w:p w:rsidR="0093251F" w:rsidRDefault="00556B5F">
      <w:pPr>
        <w:numPr>
          <w:ilvl w:val="2"/>
          <w:numId w:val="4"/>
        </w:numPr>
        <w:spacing w:after="42" w:line="250" w:lineRule="auto"/>
        <w:ind w:left="2151" w:right="4" w:hanging="428"/>
      </w:pPr>
      <w:r>
        <w:rPr>
          <w:sz w:val="24"/>
        </w:rPr>
        <w:t xml:space="preserve">receive and use the Deliverables; and </w:t>
      </w:r>
    </w:p>
    <w:p w:rsidR="0093251F" w:rsidRDefault="00556B5F">
      <w:pPr>
        <w:numPr>
          <w:ilvl w:val="2"/>
          <w:numId w:val="4"/>
        </w:numPr>
        <w:spacing w:after="5" w:line="250" w:lineRule="auto"/>
        <w:ind w:left="2151" w:right="4" w:hanging="428"/>
      </w:pPr>
      <w:r>
        <w:rPr>
          <w:sz w:val="24"/>
        </w:rPr>
        <w:t xml:space="preserve">make use of the deliverables provided by a Replacement Supplier. </w:t>
      </w:r>
    </w:p>
    <w:p w:rsidR="0093251F" w:rsidRDefault="00556B5F">
      <w:pPr>
        <w:spacing w:after="31"/>
        <w:ind w:left="797"/>
      </w:pPr>
      <w:r>
        <w:rPr>
          <w:sz w:val="24"/>
        </w:rPr>
        <w:t xml:space="preserve"> </w:t>
      </w:r>
    </w:p>
    <w:p w:rsidR="0093251F" w:rsidRDefault="00556B5F">
      <w:pPr>
        <w:numPr>
          <w:ilvl w:val="1"/>
          <w:numId w:val="4"/>
        </w:numPr>
        <w:spacing w:after="5" w:line="250" w:lineRule="auto"/>
        <w:ind w:right="4" w:hanging="566"/>
      </w:pPr>
      <w:r>
        <w:rPr>
          <w:sz w:val="24"/>
        </w:rPr>
        <w:t xml:space="preserve">Any New IPR created under a Contract is owned by the Buyer. The Buyer gives the Supplier a licence to use any Existing IPRs and New IPRs for the purpose of fulfilling its obligations during the Contract Period.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Where a Party acquires ownership of IPRs incorrectly under this Contract it must do everything reasonably necessary to complete a transfer assigning them in writing to the other Party on request and at its own cost.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Neither Party has the right to use the other Party’s IPRs, including any use of the other Party’s names, logos or trademarks, except as provided in Clause 9 or otherwise agreed in writing. </w:t>
      </w:r>
    </w:p>
    <w:p w:rsidR="0093251F" w:rsidRDefault="00556B5F">
      <w:pPr>
        <w:spacing w:after="13"/>
        <w:ind w:left="578"/>
      </w:pPr>
      <w:r>
        <w:rPr>
          <w:sz w:val="24"/>
        </w:rPr>
        <w:t xml:space="preserve"> </w:t>
      </w:r>
    </w:p>
    <w:p w:rsidR="0093251F" w:rsidRDefault="00556B5F">
      <w:pPr>
        <w:numPr>
          <w:ilvl w:val="1"/>
          <w:numId w:val="4"/>
        </w:numPr>
        <w:spacing w:after="5" w:line="250" w:lineRule="auto"/>
        <w:ind w:right="4" w:hanging="566"/>
      </w:pPr>
      <w:r>
        <w:rPr>
          <w:sz w:val="24"/>
        </w:rPr>
        <w:t xml:space="preserve">If there is an IPR Claim, the Supplier indemnifies CCS and each Buyer against all losses, damages, costs or expenses (including professional fees and fines) incurred as a result. </w:t>
      </w:r>
    </w:p>
    <w:p w:rsidR="0093251F" w:rsidRDefault="00556B5F">
      <w:pPr>
        <w:spacing w:after="14"/>
        <w:ind w:left="578"/>
      </w:pPr>
      <w:r>
        <w:rPr>
          <w:sz w:val="24"/>
        </w:rPr>
        <w:t xml:space="preserve"> </w:t>
      </w:r>
    </w:p>
    <w:p w:rsidR="0093251F" w:rsidRDefault="00556B5F">
      <w:pPr>
        <w:numPr>
          <w:ilvl w:val="1"/>
          <w:numId w:val="4"/>
        </w:numPr>
        <w:spacing w:after="5" w:line="250" w:lineRule="auto"/>
        <w:ind w:right="4" w:hanging="566"/>
      </w:pPr>
      <w:r>
        <w:rPr>
          <w:sz w:val="24"/>
        </w:rPr>
        <w:t xml:space="preserve">If an IPR Claim is made or anticipated the Supplier must at its own expense and the Buyer’s sole option, either: </w:t>
      </w:r>
    </w:p>
    <w:p w:rsidR="0093251F" w:rsidRDefault="00556B5F">
      <w:pPr>
        <w:spacing w:after="33"/>
        <w:ind w:left="797"/>
      </w:pPr>
      <w:r>
        <w:rPr>
          <w:sz w:val="24"/>
        </w:rPr>
        <w:t xml:space="preserve"> </w:t>
      </w:r>
    </w:p>
    <w:p w:rsidR="0093251F" w:rsidRDefault="00556B5F">
      <w:pPr>
        <w:numPr>
          <w:ilvl w:val="2"/>
          <w:numId w:val="4"/>
        </w:numPr>
        <w:spacing w:after="5" w:line="250" w:lineRule="auto"/>
        <w:ind w:left="2151" w:right="4" w:hanging="428"/>
      </w:pPr>
      <w:r>
        <w:rPr>
          <w:sz w:val="24"/>
        </w:rPr>
        <w:t xml:space="preserve">obtain for CCS and the Buyer the rights in Clause 9.1 and 9.2 without infringing any third party IPR; or </w:t>
      </w:r>
    </w:p>
    <w:p w:rsidR="0093251F" w:rsidRDefault="00556B5F">
      <w:pPr>
        <w:numPr>
          <w:ilvl w:val="2"/>
          <w:numId w:val="4"/>
        </w:numPr>
        <w:spacing w:after="5" w:line="250" w:lineRule="auto"/>
        <w:ind w:left="2151" w:right="4" w:hanging="428"/>
      </w:pPr>
      <w:r>
        <w:rPr>
          <w:sz w:val="24"/>
        </w:rPr>
        <w:t xml:space="preserve">replace or modify the relevant item with substitutes that do not infringe IPR without adversely affecting the functionality or performance of the Deliverables. </w:t>
      </w:r>
    </w:p>
    <w:p w:rsidR="0093251F" w:rsidRDefault="00556B5F">
      <w:pPr>
        <w:spacing w:after="13"/>
        <w:ind w:left="860"/>
      </w:pPr>
      <w:r>
        <w:rPr>
          <w:sz w:val="24"/>
        </w:rPr>
        <w:t xml:space="preserve"> </w:t>
      </w:r>
    </w:p>
    <w:p w:rsidR="0093251F" w:rsidRDefault="00556B5F">
      <w:pPr>
        <w:numPr>
          <w:ilvl w:val="1"/>
          <w:numId w:val="4"/>
        </w:numPr>
        <w:spacing w:after="5" w:line="250" w:lineRule="auto"/>
        <w:ind w:right="4" w:hanging="566"/>
      </w:pPr>
      <w:r>
        <w:rPr>
          <w:sz w:val="24"/>
        </w:rPr>
        <w:t xml:space="preserve">In spite of any other provisions of a Contract and for the avoidance of doubt, award of a Contract by the Buyer and placement of any contract task under it does not constitute an authorisation by the Crown under Sections 55 and 56 of the Patents Act 1977 or Section 12 of the Registered Designs Act 1949. The Supplier acknowledges that any authorisation by the Buyer under its statutory powers must be expressly provided in writing, with reference to the acts authorised and the specific IPR involved. </w:t>
      </w:r>
    </w:p>
    <w:p w:rsidR="0093251F" w:rsidRDefault="00556B5F">
      <w:pPr>
        <w:spacing w:after="166"/>
        <w:ind w:left="797"/>
      </w:pPr>
      <w:r>
        <w:rPr>
          <w:sz w:val="24"/>
        </w:rPr>
        <w:t xml:space="preserve">  </w:t>
      </w:r>
    </w:p>
    <w:p w:rsidR="0093251F" w:rsidRDefault="00556B5F">
      <w:pPr>
        <w:numPr>
          <w:ilvl w:val="0"/>
          <w:numId w:val="4"/>
        </w:numPr>
        <w:spacing w:after="0"/>
        <w:ind w:left="1438" w:hanging="1155"/>
      </w:pPr>
      <w:r>
        <w:rPr>
          <w:b/>
          <w:sz w:val="36"/>
        </w:rPr>
        <w:t xml:space="preserve">Ending the contract or any subcontract </w:t>
      </w:r>
    </w:p>
    <w:p w:rsidR="0093251F" w:rsidRDefault="00556B5F">
      <w:pPr>
        <w:pStyle w:val="Heading2"/>
        <w:spacing w:after="0" w:line="259" w:lineRule="auto"/>
        <w:ind w:left="7"/>
      </w:pPr>
      <w:r>
        <w:rPr>
          <w:rFonts w:ascii="Calibri" w:eastAsia="Calibri" w:hAnsi="Calibri" w:cs="Calibri"/>
          <w:b w:val="0"/>
        </w:rPr>
        <w:t>10.1</w:t>
      </w:r>
      <w:r>
        <w:rPr>
          <w:b w:val="0"/>
        </w:rPr>
        <w:t xml:space="preserve"> </w:t>
      </w:r>
      <w:r>
        <w:rPr>
          <w:rFonts w:ascii="Calibri" w:eastAsia="Calibri" w:hAnsi="Calibri" w:cs="Calibri"/>
          <w:sz w:val="28"/>
        </w:rPr>
        <w:t>Contract Period</w:t>
      </w:r>
      <w:r>
        <w:rPr>
          <w:rFonts w:ascii="Calibri" w:eastAsia="Calibri" w:hAnsi="Calibri" w:cs="Calibri"/>
          <w:b w:val="0"/>
        </w:rPr>
        <w:t xml:space="preserve"> </w:t>
      </w:r>
    </w:p>
    <w:p w:rsidR="0093251F" w:rsidRDefault="00556B5F">
      <w:pPr>
        <w:spacing w:after="5" w:line="250" w:lineRule="auto"/>
        <w:ind w:left="7" w:right="4" w:hanging="10"/>
      </w:pPr>
      <w:r>
        <w:rPr>
          <w:b/>
          <w:sz w:val="24"/>
        </w:rPr>
        <w:t>10.1.1</w:t>
      </w:r>
      <w:r>
        <w:rPr>
          <w:rFonts w:ascii="Arial" w:eastAsia="Arial" w:hAnsi="Arial" w:cs="Arial"/>
          <w:b/>
          <w:sz w:val="24"/>
        </w:rPr>
        <w:t xml:space="preserve"> </w:t>
      </w:r>
      <w:r>
        <w:rPr>
          <w:sz w:val="24"/>
        </w:rPr>
        <w:t xml:space="preserve">The Contract takes effect on the Start Date and ends on the End Date or earlier if required by Law. </w:t>
      </w:r>
    </w:p>
    <w:p w:rsidR="0093251F" w:rsidRDefault="00556B5F">
      <w:pPr>
        <w:spacing w:after="14"/>
        <w:ind w:left="720"/>
      </w:pPr>
      <w:r>
        <w:rPr>
          <w:sz w:val="24"/>
        </w:rPr>
        <w:t xml:space="preserve"> </w:t>
      </w:r>
    </w:p>
    <w:p w:rsidR="0093251F" w:rsidRDefault="00556B5F">
      <w:pPr>
        <w:spacing w:after="5" w:line="250" w:lineRule="auto"/>
        <w:ind w:left="717" w:right="4" w:hanging="720"/>
      </w:pPr>
      <w:r>
        <w:rPr>
          <w:b/>
          <w:sz w:val="24"/>
        </w:rPr>
        <w:t>10.1.2</w:t>
      </w:r>
      <w:r>
        <w:rPr>
          <w:rFonts w:ascii="Arial" w:eastAsia="Arial" w:hAnsi="Arial" w:cs="Arial"/>
          <w:b/>
          <w:sz w:val="24"/>
        </w:rPr>
        <w:t xml:space="preserve"> </w:t>
      </w:r>
      <w:r>
        <w:rPr>
          <w:sz w:val="24"/>
        </w:rPr>
        <w:t xml:space="preserve">The Relevant Authority can extend the Contract for the Extension Period by giving the Supplier no less than 3 Months' written notice before the Contract expires. </w:t>
      </w:r>
    </w:p>
    <w:p w:rsidR="0093251F" w:rsidRDefault="00556B5F">
      <w:pPr>
        <w:spacing w:after="24"/>
        <w:ind w:left="720"/>
      </w:pPr>
      <w:r>
        <w:rPr>
          <w:sz w:val="24"/>
        </w:rPr>
        <w:lastRenderedPageBreak/>
        <w:t xml:space="preserve"> </w:t>
      </w:r>
    </w:p>
    <w:p w:rsidR="0093251F" w:rsidRDefault="00556B5F">
      <w:pPr>
        <w:pStyle w:val="Heading2"/>
        <w:spacing w:after="0" w:line="259" w:lineRule="auto"/>
        <w:ind w:left="7"/>
      </w:pPr>
      <w:r>
        <w:rPr>
          <w:rFonts w:ascii="Calibri" w:eastAsia="Calibri" w:hAnsi="Calibri" w:cs="Calibri"/>
          <w:b w:val="0"/>
        </w:rPr>
        <w:t>10.2</w:t>
      </w:r>
      <w:r>
        <w:rPr>
          <w:b w:val="0"/>
        </w:rPr>
        <w:t xml:space="preserve"> </w:t>
      </w:r>
      <w:r>
        <w:rPr>
          <w:rFonts w:ascii="Calibri" w:eastAsia="Calibri" w:hAnsi="Calibri" w:cs="Calibri"/>
          <w:sz w:val="28"/>
        </w:rPr>
        <w:t>Ending the contract without a reason</w:t>
      </w:r>
      <w:r>
        <w:rPr>
          <w:rFonts w:ascii="Calibri" w:eastAsia="Calibri" w:hAnsi="Calibri" w:cs="Calibri"/>
          <w:b w:val="0"/>
        </w:rPr>
        <w:t xml:space="preserve"> </w:t>
      </w:r>
    </w:p>
    <w:p w:rsidR="0093251F" w:rsidRDefault="00556B5F">
      <w:pPr>
        <w:spacing w:after="5" w:line="250" w:lineRule="auto"/>
        <w:ind w:left="717" w:right="4" w:hanging="720"/>
      </w:pPr>
      <w:r>
        <w:rPr>
          <w:b/>
          <w:sz w:val="24"/>
        </w:rPr>
        <w:t>10.2.1</w:t>
      </w:r>
      <w:r>
        <w:rPr>
          <w:rFonts w:ascii="Arial" w:eastAsia="Arial" w:hAnsi="Arial" w:cs="Arial"/>
          <w:b/>
          <w:sz w:val="24"/>
        </w:rPr>
        <w:t xml:space="preserve"> </w:t>
      </w:r>
      <w:r>
        <w:rPr>
          <w:sz w:val="24"/>
        </w:rPr>
        <w:t xml:space="preserve">CCS has the right to terminate the DPS Contract at any time without reason by giving the Supplier at least 30 days' notice.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10.2.2</w:t>
      </w:r>
      <w:r>
        <w:rPr>
          <w:rFonts w:ascii="Arial" w:eastAsia="Arial" w:hAnsi="Arial" w:cs="Arial"/>
          <w:b/>
          <w:sz w:val="24"/>
        </w:rPr>
        <w:t xml:space="preserve"> </w:t>
      </w:r>
      <w:r>
        <w:rPr>
          <w:sz w:val="24"/>
        </w:rPr>
        <w:t xml:space="preserve">Each Buyer has the right to terminate their Order Contract at any time without reason by giving the Supplier not less than 90 days' written notice. </w:t>
      </w:r>
    </w:p>
    <w:p w:rsidR="0093251F" w:rsidRDefault="00556B5F">
      <w:pPr>
        <w:spacing w:after="25"/>
        <w:ind w:left="720"/>
      </w:pPr>
      <w:r>
        <w:rPr>
          <w:sz w:val="24"/>
        </w:rPr>
        <w:t xml:space="preserve"> </w:t>
      </w:r>
    </w:p>
    <w:p w:rsidR="0093251F" w:rsidRDefault="00556B5F">
      <w:pPr>
        <w:pStyle w:val="Heading2"/>
        <w:spacing w:after="0" w:line="259" w:lineRule="auto"/>
        <w:ind w:left="7"/>
      </w:pPr>
      <w:r>
        <w:rPr>
          <w:rFonts w:ascii="Calibri" w:eastAsia="Calibri" w:hAnsi="Calibri" w:cs="Calibri"/>
          <w:b w:val="0"/>
        </w:rPr>
        <w:t>10.3</w:t>
      </w:r>
      <w:r>
        <w:rPr>
          <w:b w:val="0"/>
        </w:rPr>
        <w:t xml:space="preserve"> </w:t>
      </w:r>
      <w:r>
        <w:rPr>
          <w:rFonts w:ascii="Calibri" w:eastAsia="Calibri" w:hAnsi="Calibri" w:cs="Calibri"/>
          <w:sz w:val="28"/>
        </w:rPr>
        <w:t>Rectification plan process</w:t>
      </w:r>
      <w:r>
        <w:rPr>
          <w:rFonts w:ascii="Calibri" w:eastAsia="Calibri" w:hAnsi="Calibri" w:cs="Calibri"/>
          <w:b w:val="0"/>
        </w:rPr>
        <w:t xml:space="preserve"> </w:t>
      </w:r>
    </w:p>
    <w:p w:rsidR="0093251F" w:rsidRDefault="00556B5F">
      <w:pPr>
        <w:spacing w:after="5" w:line="250" w:lineRule="auto"/>
        <w:ind w:left="717" w:right="4" w:hanging="720"/>
      </w:pPr>
      <w:r>
        <w:rPr>
          <w:b/>
          <w:sz w:val="24"/>
        </w:rPr>
        <w:t>10.3.1</w:t>
      </w:r>
      <w:r>
        <w:rPr>
          <w:rFonts w:ascii="Arial" w:eastAsia="Arial" w:hAnsi="Arial" w:cs="Arial"/>
          <w:b/>
          <w:sz w:val="24"/>
        </w:rPr>
        <w:t xml:space="preserve"> </w:t>
      </w:r>
      <w:r>
        <w:rPr>
          <w:sz w:val="24"/>
        </w:rPr>
        <w:t xml:space="preserve">If there is a Default, the Relevant Authority may, without limiting its other rights, request that the Supplier provide a Rectification Plan. </w:t>
      </w:r>
    </w:p>
    <w:p w:rsidR="0093251F" w:rsidRDefault="00556B5F">
      <w:pPr>
        <w:spacing w:after="13"/>
        <w:ind w:left="720"/>
      </w:pPr>
      <w:r>
        <w:rPr>
          <w:sz w:val="24"/>
        </w:rPr>
        <w:t xml:space="preserve"> </w:t>
      </w:r>
    </w:p>
    <w:p w:rsidR="0093251F" w:rsidRDefault="00556B5F">
      <w:pPr>
        <w:spacing w:after="5" w:line="250" w:lineRule="auto"/>
        <w:ind w:left="7" w:right="4" w:hanging="10"/>
      </w:pPr>
      <w:r>
        <w:rPr>
          <w:b/>
          <w:sz w:val="24"/>
        </w:rPr>
        <w:t>10.3.2</w:t>
      </w:r>
      <w:r>
        <w:rPr>
          <w:rFonts w:ascii="Arial" w:eastAsia="Arial" w:hAnsi="Arial" w:cs="Arial"/>
          <w:b/>
          <w:sz w:val="24"/>
        </w:rPr>
        <w:t xml:space="preserve"> </w:t>
      </w:r>
      <w:r>
        <w:rPr>
          <w:sz w:val="24"/>
        </w:rPr>
        <w:t xml:space="preserve">When the Relevant Authority receives a requested Rectification Plan it can either: </w:t>
      </w:r>
    </w:p>
    <w:p w:rsidR="0093251F" w:rsidRDefault="00556B5F">
      <w:pPr>
        <w:spacing w:after="35"/>
        <w:ind w:left="797"/>
      </w:pPr>
      <w:r>
        <w:rPr>
          <w:sz w:val="24"/>
        </w:rPr>
        <w:t xml:space="preserve"> </w:t>
      </w:r>
    </w:p>
    <w:p w:rsidR="0093251F" w:rsidRDefault="00556B5F">
      <w:pPr>
        <w:numPr>
          <w:ilvl w:val="0"/>
          <w:numId w:val="5"/>
        </w:numPr>
        <w:spacing w:after="42" w:line="250" w:lineRule="auto"/>
        <w:ind w:right="4" w:hanging="428"/>
      </w:pPr>
      <w:r>
        <w:rPr>
          <w:sz w:val="24"/>
        </w:rPr>
        <w:t xml:space="preserve">reject the Rectification Plan or revised Rectification Plan, giving reasons; or </w:t>
      </w:r>
    </w:p>
    <w:p w:rsidR="0093251F" w:rsidRDefault="00556B5F">
      <w:pPr>
        <w:numPr>
          <w:ilvl w:val="0"/>
          <w:numId w:val="5"/>
        </w:numPr>
        <w:spacing w:after="5" w:line="250" w:lineRule="auto"/>
        <w:ind w:right="4" w:hanging="428"/>
      </w:pPr>
      <w:r>
        <w:rPr>
          <w:sz w:val="24"/>
        </w:rPr>
        <w:t xml:space="preserve">accept the Rectification Plan or revised Rectification Plan (without limiting its rights) and the Supplier must immediately start work on the actions in the Rectification Plan at its own cost, unless agreed otherwise by the Parties. </w:t>
      </w:r>
    </w:p>
    <w:p w:rsidR="0093251F" w:rsidRDefault="00556B5F">
      <w:pPr>
        <w:spacing w:after="33"/>
        <w:ind w:left="797"/>
      </w:pPr>
      <w:r>
        <w:rPr>
          <w:sz w:val="24"/>
        </w:rPr>
        <w:t xml:space="preserve"> </w:t>
      </w:r>
    </w:p>
    <w:p w:rsidR="0093251F" w:rsidRDefault="00556B5F">
      <w:pPr>
        <w:spacing w:after="5" w:line="250" w:lineRule="auto"/>
        <w:ind w:left="7" w:right="4" w:hanging="10"/>
      </w:pPr>
      <w:r>
        <w:rPr>
          <w:b/>
          <w:sz w:val="24"/>
        </w:rPr>
        <w:t>10.3.3</w:t>
      </w:r>
      <w:r>
        <w:rPr>
          <w:rFonts w:ascii="Arial" w:eastAsia="Arial" w:hAnsi="Arial" w:cs="Arial"/>
          <w:b/>
          <w:sz w:val="24"/>
        </w:rPr>
        <w:t xml:space="preserve"> </w:t>
      </w:r>
      <w:r>
        <w:rPr>
          <w:sz w:val="24"/>
        </w:rPr>
        <w:t xml:space="preserve">Where the Rectification Plan or revised Rectification Plan is rejected, the Relevant Authority: </w:t>
      </w:r>
    </w:p>
    <w:p w:rsidR="0093251F" w:rsidRDefault="00556B5F">
      <w:pPr>
        <w:spacing w:after="108"/>
        <w:ind w:left="797"/>
      </w:pPr>
      <w:r>
        <w:rPr>
          <w:sz w:val="24"/>
        </w:rPr>
        <w:t xml:space="preserve"> </w:t>
      </w:r>
    </w:p>
    <w:p w:rsidR="0093251F" w:rsidRDefault="00556B5F">
      <w:pPr>
        <w:numPr>
          <w:ilvl w:val="0"/>
          <w:numId w:val="6"/>
        </w:numPr>
        <w:spacing w:after="73" w:line="250" w:lineRule="auto"/>
        <w:ind w:right="4" w:hanging="428"/>
      </w:pPr>
      <w:r>
        <w:rPr>
          <w:sz w:val="24"/>
        </w:rPr>
        <w:t xml:space="preserve">must give reasonable grounds for its decision; and </w:t>
      </w:r>
    </w:p>
    <w:p w:rsidR="0093251F" w:rsidRDefault="00556B5F">
      <w:pPr>
        <w:numPr>
          <w:ilvl w:val="0"/>
          <w:numId w:val="6"/>
        </w:numPr>
        <w:spacing w:after="5" w:line="250" w:lineRule="auto"/>
        <w:ind w:right="4" w:hanging="428"/>
      </w:pPr>
      <w:r>
        <w:rPr>
          <w:sz w:val="24"/>
        </w:rPr>
        <w:t xml:space="preserve">may request that the Supplier provides a revised Rectification Plan within 5 Working Days. </w:t>
      </w:r>
    </w:p>
    <w:p w:rsidR="0093251F" w:rsidRDefault="00556B5F">
      <w:pPr>
        <w:spacing w:after="33"/>
        <w:ind w:left="372"/>
      </w:pPr>
      <w:r>
        <w:rPr>
          <w:sz w:val="24"/>
        </w:rPr>
        <w:t xml:space="preserve"> </w:t>
      </w:r>
    </w:p>
    <w:p w:rsidR="0093251F" w:rsidRDefault="00556B5F">
      <w:pPr>
        <w:spacing w:after="48" w:line="250" w:lineRule="auto"/>
        <w:ind w:left="717" w:right="4" w:hanging="720"/>
      </w:pPr>
      <w:proofErr w:type="gramStart"/>
      <w:r>
        <w:rPr>
          <w:b/>
          <w:sz w:val="24"/>
        </w:rPr>
        <w:t>10.3.4</w:t>
      </w:r>
      <w:r>
        <w:rPr>
          <w:rFonts w:ascii="Arial" w:eastAsia="Arial" w:hAnsi="Arial" w:cs="Arial"/>
          <w:b/>
          <w:sz w:val="24"/>
        </w:rPr>
        <w:t xml:space="preserve"> </w:t>
      </w:r>
      <w:r>
        <w:rPr>
          <w:sz w:val="24"/>
        </w:rPr>
        <w:t xml:space="preserve"> If</w:t>
      </w:r>
      <w:proofErr w:type="gramEnd"/>
      <w:r>
        <w:rPr>
          <w:sz w:val="24"/>
        </w:rPr>
        <w:t xml:space="preserve"> the Relevant Authority rejects any Rectification Plan, including any revised Rectification Plan, the Relevant Authority does not have to request a revised Rectification Plan before exercising its right to terminate its Contract under Clause 10.4.3(a). </w:t>
      </w:r>
    </w:p>
    <w:p w:rsidR="0093251F" w:rsidRDefault="00556B5F">
      <w:pPr>
        <w:spacing w:after="0"/>
        <w:ind w:left="578"/>
      </w:pPr>
      <w:r>
        <w:rPr>
          <w:b/>
          <w:sz w:val="28"/>
        </w:rPr>
        <w:t xml:space="preserve"> </w:t>
      </w:r>
    </w:p>
    <w:p w:rsidR="0093251F" w:rsidRDefault="00556B5F">
      <w:pPr>
        <w:pStyle w:val="Heading2"/>
        <w:spacing w:after="0" w:line="259" w:lineRule="auto"/>
        <w:ind w:left="7"/>
      </w:pPr>
      <w:r>
        <w:rPr>
          <w:rFonts w:ascii="Calibri" w:eastAsia="Calibri" w:hAnsi="Calibri" w:cs="Calibri"/>
          <w:b w:val="0"/>
        </w:rPr>
        <w:t>10.4</w:t>
      </w:r>
      <w:r>
        <w:rPr>
          <w:b w:val="0"/>
        </w:rPr>
        <w:t xml:space="preserve"> </w:t>
      </w:r>
      <w:r>
        <w:rPr>
          <w:rFonts w:ascii="Calibri" w:eastAsia="Calibri" w:hAnsi="Calibri" w:cs="Calibri"/>
          <w:sz w:val="28"/>
        </w:rPr>
        <w:t>When CCS or the buyer can end a contract</w:t>
      </w:r>
      <w:r>
        <w:rPr>
          <w:rFonts w:ascii="Calibri" w:eastAsia="Calibri" w:hAnsi="Calibri" w:cs="Calibri"/>
          <w:b w:val="0"/>
        </w:rPr>
        <w:t xml:space="preserve"> </w:t>
      </w:r>
    </w:p>
    <w:p w:rsidR="0093251F" w:rsidRDefault="00556B5F">
      <w:pPr>
        <w:spacing w:after="5" w:line="250" w:lineRule="auto"/>
        <w:ind w:left="717" w:right="4" w:hanging="720"/>
      </w:pPr>
      <w:r>
        <w:rPr>
          <w:b/>
          <w:sz w:val="24"/>
        </w:rPr>
        <w:t>10.4.1</w:t>
      </w:r>
      <w:r>
        <w:rPr>
          <w:rFonts w:ascii="Arial" w:eastAsia="Arial" w:hAnsi="Arial" w:cs="Arial"/>
          <w:b/>
          <w:sz w:val="24"/>
        </w:rPr>
        <w:t xml:space="preserve"> </w:t>
      </w:r>
      <w:r>
        <w:rPr>
          <w:sz w:val="24"/>
        </w:rPr>
        <w:t xml:space="preserve">If any of the following events happen, the Relevant Authority has the right to immediately terminate its Contract by issuing a Termination Notice to the Supplier: </w:t>
      </w:r>
    </w:p>
    <w:p w:rsidR="0093251F" w:rsidRDefault="00556B5F">
      <w:pPr>
        <w:spacing w:after="35"/>
        <w:ind w:left="797"/>
      </w:pPr>
      <w:r>
        <w:rPr>
          <w:sz w:val="24"/>
        </w:rPr>
        <w:t xml:space="preserve"> </w:t>
      </w:r>
    </w:p>
    <w:p w:rsidR="0093251F" w:rsidRDefault="00556B5F">
      <w:pPr>
        <w:numPr>
          <w:ilvl w:val="0"/>
          <w:numId w:val="7"/>
        </w:numPr>
        <w:spacing w:after="42" w:line="250" w:lineRule="auto"/>
        <w:ind w:right="4" w:hanging="428"/>
      </w:pPr>
      <w:r>
        <w:rPr>
          <w:sz w:val="24"/>
        </w:rPr>
        <w:t xml:space="preserve">there is a Supplier Insolvency Event; </w:t>
      </w:r>
    </w:p>
    <w:p w:rsidR="0093251F" w:rsidRDefault="00556B5F">
      <w:pPr>
        <w:numPr>
          <w:ilvl w:val="0"/>
          <w:numId w:val="7"/>
        </w:numPr>
        <w:spacing w:after="42" w:line="250" w:lineRule="auto"/>
        <w:ind w:right="4" w:hanging="428"/>
      </w:pPr>
      <w:r>
        <w:rPr>
          <w:sz w:val="24"/>
        </w:rPr>
        <w:t xml:space="preserve">there is a Default that is not corrected in line with an accepted Rectification Plan; </w:t>
      </w:r>
    </w:p>
    <w:p w:rsidR="0093251F" w:rsidRDefault="00556B5F">
      <w:pPr>
        <w:numPr>
          <w:ilvl w:val="0"/>
          <w:numId w:val="7"/>
        </w:numPr>
        <w:spacing w:after="44" w:line="250" w:lineRule="auto"/>
        <w:ind w:right="4" w:hanging="428"/>
      </w:pPr>
      <w:r>
        <w:rPr>
          <w:sz w:val="24"/>
        </w:rPr>
        <w:t xml:space="preserve">the Supplier does not provide a Rectification Plan within 10 days of the request; </w:t>
      </w:r>
    </w:p>
    <w:p w:rsidR="0093251F" w:rsidRDefault="00556B5F">
      <w:pPr>
        <w:numPr>
          <w:ilvl w:val="0"/>
          <w:numId w:val="7"/>
        </w:numPr>
        <w:spacing w:after="42" w:line="250" w:lineRule="auto"/>
        <w:ind w:right="4" w:hanging="428"/>
      </w:pPr>
      <w:r>
        <w:rPr>
          <w:sz w:val="24"/>
        </w:rPr>
        <w:t xml:space="preserve">there is any material Default of the Contract; </w:t>
      </w:r>
    </w:p>
    <w:p w:rsidR="0093251F" w:rsidRDefault="00556B5F">
      <w:pPr>
        <w:numPr>
          <w:ilvl w:val="0"/>
          <w:numId w:val="7"/>
        </w:numPr>
        <w:spacing w:after="45" w:line="250" w:lineRule="auto"/>
        <w:ind w:right="4" w:hanging="428"/>
      </w:pPr>
      <w:r>
        <w:rPr>
          <w:sz w:val="24"/>
        </w:rPr>
        <w:t xml:space="preserve">there is any material Default of any Joint Controller Agreement relating to any Contract; </w:t>
      </w:r>
    </w:p>
    <w:p w:rsidR="0093251F" w:rsidRDefault="00556B5F">
      <w:pPr>
        <w:numPr>
          <w:ilvl w:val="0"/>
          <w:numId w:val="7"/>
        </w:numPr>
        <w:spacing w:after="46" w:line="250" w:lineRule="auto"/>
        <w:ind w:right="4" w:hanging="428"/>
      </w:pPr>
      <w:r>
        <w:rPr>
          <w:sz w:val="24"/>
        </w:rPr>
        <w:t xml:space="preserve">there is a Default of Clauses 2.10, 9, 14, 15, 27, 32 or DPS Schedule 9 (Cyber Essentials) (where applicable) relating to any Contract; </w:t>
      </w:r>
    </w:p>
    <w:p w:rsidR="0093251F" w:rsidRDefault="00556B5F">
      <w:pPr>
        <w:numPr>
          <w:ilvl w:val="0"/>
          <w:numId w:val="7"/>
        </w:numPr>
        <w:spacing w:after="49" w:line="250" w:lineRule="auto"/>
        <w:ind w:right="4" w:hanging="428"/>
      </w:pPr>
      <w:r>
        <w:rPr>
          <w:sz w:val="24"/>
        </w:rPr>
        <w:t xml:space="preserve">there is a consistent repeated failure to meet the Performance Indicators in DPS Schedule 4 (DPS Management); </w:t>
      </w:r>
    </w:p>
    <w:p w:rsidR="0093251F" w:rsidRDefault="00556B5F">
      <w:pPr>
        <w:numPr>
          <w:ilvl w:val="0"/>
          <w:numId w:val="7"/>
        </w:numPr>
        <w:spacing w:after="46" w:line="250" w:lineRule="auto"/>
        <w:ind w:right="4" w:hanging="428"/>
      </w:pPr>
      <w:r>
        <w:rPr>
          <w:sz w:val="24"/>
        </w:rPr>
        <w:lastRenderedPageBreak/>
        <w:t xml:space="preserve">there is a Change of Control of the Supplier which is not pre-approved by the Relevant Authority in writing; </w:t>
      </w:r>
    </w:p>
    <w:p w:rsidR="0093251F" w:rsidRDefault="00556B5F">
      <w:pPr>
        <w:numPr>
          <w:ilvl w:val="0"/>
          <w:numId w:val="7"/>
        </w:numPr>
        <w:spacing w:after="46" w:line="250" w:lineRule="auto"/>
        <w:ind w:right="4" w:hanging="428"/>
      </w:pPr>
      <w:r>
        <w:rPr>
          <w:sz w:val="24"/>
        </w:rPr>
        <w:t xml:space="preserve">if the Relevant Authority discovers that the Supplier was in one of the situations in 57 (1) or 57(2) of the Regulations at the time the Contract was awarded; or </w:t>
      </w:r>
    </w:p>
    <w:p w:rsidR="0093251F" w:rsidRDefault="00556B5F">
      <w:pPr>
        <w:numPr>
          <w:ilvl w:val="0"/>
          <w:numId w:val="7"/>
        </w:numPr>
        <w:spacing w:after="5" w:line="250" w:lineRule="auto"/>
        <w:ind w:right="4" w:hanging="428"/>
      </w:pPr>
      <w:r>
        <w:rPr>
          <w:sz w:val="24"/>
        </w:rPr>
        <w:t xml:space="preserve">the Supplier or its Affiliates embarrass or bring CCS or the Buyer into disrepute or diminish the public trust in them. </w:t>
      </w:r>
    </w:p>
    <w:p w:rsidR="0093251F" w:rsidRDefault="00556B5F">
      <w:pPr>
        <w:spacing w:after="33"/>
        <w:ind w:left="797"/>
      </w:pPr>
      <w:r>
        <w:rPr>
          <w:sz w:val="24"/>
        </w:rPr>
        <w:t xml:space="preserve"> </w:t>
      </w:r>
    </w:p>
    <w:p w:rsidR="0093251F" w:rsidRDefault="00556B5F">
      <w:pPr>
        <w:spacing w:after="5" w:line="250" w:lineRule="auto"/>
        <w:ind w:left="717" w:right="4" w:hanging="720"/>
      </w:pPr>
      <w:r>
        <w:rPr>
          <w:b/>
          <w:sz w:val="24"/>
        </w:rPr>
        <w:t>10.4.2</w:t>
      </w:r>
      <w:r>
        <w:rPr>
          <w:rFonts w:ascii="Arial" w:eastAsia="Arial" w:hAnsi="Arial" w:cs="Arial"/>
          <w:b/>
          <w:sz w:val="24"/>
        </w:rPr>
        <w:t xml:space="preserve"> </w:t>
      </w:r>
      <w:r>
        <w:rPr>
          <w:sz w:val="24"/>
        </w:rPr>
        <w:t xml:space="preserve">CCS may terminate the DPS Contract if a Buyer terminates an Order Contract for any of the reasons listed in Clause 10.4.1. </w:t>
      </w:r>
    </w:p>
    <w:p w:rsidR="0093251F" w:rsidRDefault="00556B5F">
      <w:pPr>
        <w:spacing w:after="13"/>
        <w:ind w:left="720"/>
      </w:pPr>
      <w:r>
        <w:rPr>
          <w:sz w:val="24"/>
        </w:rPr>
        <w:t xml:space="preserve"> </w:t>
      </w:r>
    </w:p>
    <w:p w:rsidR="0093251F" w:rsidRDefault="00556B5F">
      <w:pPr>
        <w:spacing w:after="5" w:line="250" w:lineRule="auto"/>
        <w:ind w:left="717" w:right="4" w:hanging="720"/>
      </w:pPr>
      <w:r>
        <w:rPr>
          <w:b/>
          <w:sz w:val="24"/>
        </w:rPr>
        <w:t>10.4.3</w:t>
      </w:r>
      <w:r>
        <w:rPr>
          <w:rFonts w:ascii="Arial" w:eastAsia="Arial" w:hAnsi="Arial" w:cs="Arial"/>
          <w:b/>
          <w:sz w:val="24"/>
        </w:rPr>
        <w:t xml:space="preserve"> </w:t>
      </w:r>
      <w:r>
        <w:rPr>
          <w:sz w:val="24"/>
        </w:rPr>
        <w:t>If any of the following non-</w:t>
      </w:r>
      <w:proofErr w:type="gramStart"/>
      <w:r>
        <w:rPr>
          <w:sz w:val="24"/>
        </w:rPr>
        <w:t>fault based</w:t>
      </w:r>
      <w:proofErr w:type="gramEnd"/>
      <w:r>
        <w:rPr>
          <w:sz w:val="24"/>
        </w:rPr>
        <w:t xml:space="preserve"> events happen, the Relevant Authority has the right to immediately terminate its Contract by issuing a Termination Notice to the Supplier: </w:t>
      </w:r>
    </w:p>
    <w:p w:rsidR="0093251F" w:rsidRDefault="00556B5F">
      <w:pPr>
        <w:spacing w:after="35"/>
        <w:ind w:left="797"/>
      </w:pPr>
      <w:r>
        <w:rPr>
          <w:sz w:val="24"/>
        </w:rPr>
        <w:t xml:space="preserve"> </w:t>
      </w:r>
    </w:p>
    <w:p w:rsidR="0093251F" w:rsidRDefault="00556B5F">
      <w:pPr>
        <w:numPr>
          <w:ilvl w:val="0"/>
          <w:numId w:val="8"/>
        </w:numPr>
        <w:spacing w:after="42" w:line="250" w:lineRule="auto"/>
        <w:ind w:right="4" w:hanging="428"/>
      </w:pPr>
      <w:r>
        <w:rPr>
          <w:sz w:val="24"/>
        </w:rPr>
        <w:t xml:space="preserve">the Relevant Authority rejects a Rectification Plan; </w:t>
      </w:r>
    </w:p>
    <w:p w:rsidR="0093251F" w:rsidRDefault="00556B5F">
      <w:pPr>
        <w:numPr>
          <w:ilvl w:val="0"/>
          <w:numId w:val="8"/>
        </w:numPr>
        <w:spacing w:after="46" w:line="250" w:lineRule="auto"/>
        <w:ind w:right="4" w:hanging="428"/>
      </w:pPr>
      <w:r>
        <w:rPr>
          <w:sz w:val="24"/>
        </w:rPr>
        <w:t xml:space="preserve">there is a Variation which cannot be agreed using Clause 24 (Changing the contract) or resolved using Clause 34 (Resolving disputes); </w:t>
      </w:r>
    </w:p>
    <w:p w:rsidR="0093251F" w:rsidRDefault="00556B5F">
      <w:pPr>
        <w:numPr>
          <w:ilvl w:val="0"/>
          <w:numId w:val="8"/>
        </w:numPr>
        <w:spacing w:after="38" w:line="250" w:lineRule="auto"/>
        <w:ind w:right="4" w:hanging="428"/>
      </w:pPr>
      <w:r>
        <w:rPr>
          <w:sz w:val="24"/>
        </w:rPr>
        <w:t>if there is a declaration of ineffectiveness in respect of any Variation; or (d)</w:t>
      </w:r>
      <w:r>
        <w:rPr>
          <w:rFonts w:ascii="Arial" w:eastAsia="Arial" w:hAnsi="Arial" w:cs="Arial"/>
          <w:sz w:val="24"/>
        </w:rPr>
        <w:t xml:space="preserve"> </w:t>
      </w:r>
      <w:r>
        <w:rPr>
          <w:sz w:val="24"/>
        </w:rPr>
        <w:t xml:space="preserve">any of the events in 73 (1) (a) or (c) of the Regulations happen. </w:t>
      </w:r>
    </w:p>
    <w:p w:rsidR="0093251F" w:rsidRDefault="00556B5F">
      <w:pPr>
        <w:spacing w:after="46"/>
        <w:ind w:left="439"/>
      </w:pPr>
      <w:r>
        <w:rPr>
          <w:sz w:val="24"/>
        </w:rPr>
        <w:t xml:space="preserve"> </w:t>
      </w:r>
    </w:p>
    <w:p w:rsidR="0093251F" w:rsidRDefault="00556B5F">
      <w:pPr>
        <w:pStyle w:val="Heading2"/>
        <w:spacing w:after="0" w:line="259" w:lineRule="auto"/>
        <w:ind w:left="7"/>
      </w:pPr>
      <w:r>
        <w:rPr>
          <w:rFonts w:ascii="Calibri" w:eastAsia="Calibri" w:hAnsi="Calibri" w:cs="Calibri"/>
          <w:b w:val="0"/>
        </w:rPr>
        <w:t>10.5</w:t>
      </w:r>
      <w:r>
        <w:rPr>
          <w:b w:val="0"/>
        </w:rPr>
        <w:t xml:space="preserve"> </w:t>
      </w:r>
      <w:r>
        <w:rPr>
          <w:rFonts w:ascii="Calibri" w:eastAsia="Calibri" w:hAnsi="Calibri" w:cs="Calibri"/>
          <w:sz w:val="28"/>
        </w:rPr>
        <w:t>When the supplier can end the contract</w:t>
      </w:r>
      <w:r>
        <w:rPr>
          <w:rFonts w:ascii="Calibri" w:eastAsia="Calibri" w:hAnsi="Calibri" w:cs="Calibri"/>
          <w:b w:val="0"/>
        </w:rPr>
        <w:t xml:space="preserve"> </w:t>
      </w:r>
    </w:p>
    <w:p w:rsidR="0093251F" w:rsidRDefault="00556B5F">
      <w:pPr>
        <w:spacing w:after="5" w:line="250" w:lineRule="auto"/>
        <w:ind w:left="449" w:right="4" w:hanging="10"/>
      </w:pPr>
      <w:r>
        <w:rPr>
          <w:sz w:val="24"/>
        </w:rPr>
        <w:t xml:space="preserve">The Supplier can issue a Reminder Notice if the Buyer does not pay an undisputed invoice on time. The Supplier can terminate an Order Contract if the Buyer fails to pay an undisputed invoiced sum due and worth over 10% of the annual Contract Value within 30 days of the date of the Reminder Notice. </w:t>
      </w:r>
    </w:p>
    <w:p w:rsidR="0093251F" w:rsidRDefault="00556B5F">
      <w:pPr>
        <w:spacing w:after="46"/>
        <w:ind w:left="439"/>
      </w:pPr>
      <w:r>
        <w:rPr>
          <w:sz w:val="24"/>
        </w:rPr>
        <w:t xml:space="preserve"> </w:t>
      </w:r>
    </w:p>
    <w:p w:rsidR="0093251F" w:rsidRDefault="00556B5F">
      <w:pPr>
        <w:pStyle w:val="Heading2"/>
        <w:spacing w:after="0" w:line="259" w:lineRule="auto"/>
        <w:ind w:left="7"/>
      </w:pPr>
      <w:r>
        <w:rPr>
          <w:rFonts w:ascii="Calibri" w:eastAsia="Calibri" w:hAnsi="Calibri" w:cs="Calibri"/>
          <w:b w:val="0"/>
        </w:rPr>
        <w:t>10.6</w:t>
      </w:r>
      <w:r>
        <w:rPr>
          <w:b w:val="0"/>
        </w:rPr>
        <w:t xml:space="preserve"> </w:t>
      </w:r>
      <w:r>
        <w:rPr>
          <w:rFonts w:ascii="Calibri" w:eastAsia="Calibri" w:hAnsi="Calibri" w:cs="Calibri"/>
          <w:sz w:val="28"/>
        </w:rPr>
        <w:t>What happens if the contract ends</w:t>
      </w:r>
      <w:r>
        <w:rPr>
          <w:rFonts w:ascii="Calibri" w:eastAsia="Calibri" w:hAnsi="Calibri" w:cs="Calibri"/>
          <w:b w:val="0"/>
        </w:rPr>
        <w:t xml:space="preserve"> </w:t>
      </w:r>
    </w:p>
    <w:p w:rsidR="0093251F" w:rsidRDefault="00556B5F">
      <w:pPr>
        <w:spacing w:after="5" w:line="250" w:lineRule="auto"/>
        <w:ind w:left="7" w:right="4" w:hanging="10"/>
      </w:pPr>
      <w:r>
        <w:rPr>
          <w:b/>
          <w:sz w:val="24"/>
        </w:rPr>
        <w:t>10.6.1</w:t>
      </w:r>
      <w:r>
        <w:rPr>
          <w:rFonts w:ascii="Arial" w:eastAsia="Arial" w:hAnsi="Arial" w:cs="Arial"/>
          <w:b/>
          <w:sz w:val="24"/>
        </w:rPr>
        <w:t xml:space="preserve"> </w:t>
      </w:r>
      <w:r>
        <w:rPr>
          <w:sz w:val="24"/>
        </w:rPr>
        <w:t xml:space="preserve">Where a Party terminates a Contract under any of Clauses 10.2.1, 10.2.2, 10.4.1, 10.4.2, 10.4.3, 10.5 or </w:t>
      </w:r>
    </w:p>
    <w:p w:rsidR="0093251F" w:rsidRDefault="00556B5F">
      <w:pPr>
        <w:spacing w:after="5" w:line="250" w:lineRule="auto"/>
        <w:ind w:left="730" w:right="4" w:hanging="10"/>
      </w:pPr>
      <w:r>
        <w:rPr>
          <w:sz w:val="24"/>
        </w:rPr>
        <w:t xml:space="preserve">20.2 or a Contract expires all of the following apply: </w:t>
      </w:r>
    </w:p>
    <w:p w:rsidR="0093251F" w:rsidRDefault="00556B5F">
      <w:pPr>
        <w:spacing w:after="35"/>
        <w:ind w:left="720"/>
      </w:pPr>
      <w:r>
        <w:rPr>
          <w:sz w:val="24"/>
        </w:rPr>
        <w:t xml:space="preserve"> </w:t>
      </w:r>
    </w:p>
    <w:p w:rsidR="0093251F" w:rsidRDefault="00556B5F">
      <w:pPr>
        <w:numPr>
          <w:ilvl w:val="0"/>
          <w:numId w:val="9"/>
        </w:numPr>
        <w:spacing w:after="42" w:line="250" w:lineRule="auto"/>
        <w:ind w:right="4" w:hanging="428"/>
      </w:pPr>
      <w:r>
        <w:rPr>
          <w:sz w:val="24"/>
        </w:rPr>
        <w:t xml:space="preserve">The Buyer’s payment obligations under the terminated Contract stop immediately. </w:t>
      </w:r>
    </w:p>
    <w:p w:rsidR="0093251F" w:rsidRDefault="00556B5F">
      <w:pPr>
        <w:numPr>
          <w:ilvl w:val="0"/>
          <w:numId w:val="9"/>
        </w:numPr>
        <w:spacing w:after="5" w:line="250" w:lineRule="auto"/>
        <w:ind w:right="4" w:hanging="428"/>
      </w:pPr>
      <w:r>
        <w:rPr>
          <w:sz w:val="24"/>
        </w:rPr>
        <w:t xml:space="preserve">Accumulated rights of the Parties are not affected. </w:t>
      </w:r>
    </w:p>
    <w:p w:rsidR="0093251F" w:rsidRDefault="00556B5F">
      <w:pPr>
        <w:numPr>
          <w:ilvl w:val="0"/>
          <w:numId w:val="9"/>
        </w:numPr>
        <w:spacing w:after="46" w:line="250" w:lineRule="auto"/>
        <w:ind w:right="4" w:hanging="428"/>
      </w:pPr>
      <w:r>
        <w:rPr>
          <w:sz w:val="24"/>
        </w:rPr>
        <w:t xml:space="preserve">The Supplier must promptly repay to the Buyer any and all Charges the Buyer has paid in advance in respect of Deliverables not provided by the Supplier as at the End Date. </w:t>
      </w:r>
    </w:p>
    <w:p w:rsidR="0093251F" w:rsidRDefault="00556B5F">
      <w:pPr>
        <w:numPr>
          <w:ilvl w:val="0"/>
          <w:numId w:val="9"/>
        </w:numPr>
        <w:spacing w:after="46" w:line="250" w:lineRule="auto"/>
        <w:ind w:right="4" w:hanging="428"/>
      </w:pPr>
      <w:r>
        <w:rPr>
          <w:sz w:val="24"/>
        </w:rPr>
        <w:t xml:space="preserve">The Supplier must promptly delete or return the Government Data except where required to retain copies by Law. </w:t>
      </w:r>
    </w:p>
    <w:p w:rsidR="0093251F" w:rsidRDefault="00556B5F">
      <w:pPr>
        <w:numPr>
          <w:ilvl w:val="0"/>
          <w:numId w:val="9"/>
        </w:numPr>
        <w:spacing w:after="46" w:line="250" w:lineRule="auto"/>
        <w:ind w:right="4" w:hanging="428"/>
      </w:pPr>
      <w:r>
        <w:rPr>
          <w:sz w:val="24"/>
        </w:rPr>
        <w:t xml:space="preserve">The Supplier must promptly return any of CCS or the Buyer’s property provided under the terminated Contract. </w:t>
      </w:r>
    </w:p>
    <w:p w:rsidR="0093251F" w:rsidRDefault="00556B5F">
      <w:pPr>
        <w:numPr>
          <w:ilvl w:val="0"/>
          <w:numId w:val="9"/>
        </w:numPr>
        <w:spacing w:after="5" w:line="250" w:lineRule="auto"/>
        <w:ind w:right="4" w:hanging="428"/>
      </w:pPr>
      <w:r>
        <w:rPr>
          <w:sz w:val="24"/>
        </w:rPr>
        <w:t xml:space="preserve">The Supplier must, at no cost to CCS or the Buyer, co-operate fully in the handover and </w:t>
      </w:r>
      <w:proofErr w:type="spellStart"/>
      <w:r>
        <w:rPr>
          <w:sz w:val="24"/>
        </w:rPr>
        <w:t>reprocurement</w:t>
      </w:r>
      <w:proofErr w:type="spellEnd"/>
      <w:r>
        <w:rPr>
          <w:sz w:val="24"/>
        </w:rPr>
        <w:t xml:space="preserve"> (including to a Replacement Supplier). </w:t>
      </w:r>
    </w:p>
    <w:p w:rsidR="0093251F" w:rsidRDefault="00556B5F">
      <w:pPr>
        <w:spacing w:after="16"/>
        <w:ind w:left="439"/>
      </w:pPr>
      <w:r>
        <w:rPr>
          <w:sz w:val="24"/>
        </w:rPr>
        <w:t xml:space="preserve"> </w:t>
      </w:r>
    </w:p>
    <w:p w:rsidR="0093251F" w:rsidRDefault="00556B5F">
      <w:pPr>
        <w:spacing w:after="5" w:line="250" w:lineRule="auto"/>
        <w:ind w:left="717" w:right="4" w:hanging="720"/>
      </w:pPr>
      <w:r>
        <w:rPr>
          <w:b/>
          <w:sz w:val="24"/>
        </w:rPr>
        <w:t>10.6.2</w:t>
      </w:r>
      <w:r>
        <w:rPr>
          <w:rFonts w:ascii="Arial" w:eastAsia="Arial" w:hAnsi="Arial" w:cs="Arial"/>
          <w:b/>
          <w:sz w:val="24"/>
        </w:rPr>
        <w:t xml:space="preserve"> </w:t>
      </w:r>
      <w:r>
        <w:rPr>
          <w:sz w:val="24"/>
        </w:rPr>
        <w:t xml:space="preserve">In addition to the consequences of termination listed in Clause 10.6.1, where the Relevant Authority terminates a Contract under Clause 10.4.1 the Supplier is also responsible for the Relevant Authority’s reasonable costs of procuring Replacement Deliverables for the rest of the Contract Period. </w:t>
      </w:r>
    </w:p>
    <w:p w:rsidR="0093251F" w:rsidRDefault="00556B5F">
      <w:pPr>
        <w:spacing w:after="35"/>
        <w:ind w:left="797"/>
      </w:pPr>
      <w:r>
        <w:rPr>
          <w:sz w:val="24"/>
        </w:rPr>
        <w:lastRenderedPageBreak/>
        <w:t xml:space="preserve"> </w:t>
      </w:r>
    </w:p>
    <w:p w:rsidR="0093251F" w:rsidRDefault="00556B5F">
      <w:pPr>
        <w:spacing w:after="5" w:line="250" w:lineRule="auto"/>
        <w:ind w:left="717" w:right="4" w:hanging="720"/>
      </w:pPr>
      <w:r>
        <w:rPr>
          <w:b/>
          <w:sz w:val="24"/>
        </w:rPr>
        <w:t>10.6.3</w:t>
      </w:r>
      <w:r>
        <w:rPr>
          <w:rFonts w:ascii="Arial" w:eastAsia="Arial" w:hAnsi="Arial" w:cs="Arial"/>
          <w:b/>
          <w:sz w:val="24"/>
        </w:rPr>
        <w:t xml:space="preserve"> </w:t>
      </w:r>
      <w:r>
        <w:rPr>
          <w:sz w:val="24"/>
        </w:rPr>
        <w:t xml:space="preserve">In addition to the consequences of termination listed in Clause 10.6.1, if either the Relevant Authority terminates a Contract under Clause 10.2.1 or 10.2.2 or a Supplier terminates an Order Contract under Clause 10.5: </w:t>
      </w:r>
    </w:p>
    <w:p w:rsidR="0093251F" w:rsidRDefault="00556B5F">
      <w:pPr>
        <w:spacing w:after="32"/>
        <w:ind w:left="797"/>
      </w:pPr>
      <w:r>
        <w:rPr>
          <w:sz w:val="24"/>
        </w:rPr>
        <w:t xml:space="preserve"> </w:t>
      </w:r>
    </w:p>
    <w:p w:rsidR="0093251F" w:rsidRDefault="00556B5F">
      <w:pPr>
        <w:numPr>
          <w:ilvl w:val="0"/>
          <w:numId w:val="10"/>
        </w:numPr>
        <w:spacing w:after="45" w:line="250" w:lineRule="auto"/>
        <w:ind w:right="4" w:hanging="428"/>
      </w:pPr>
      <w:r>
        <w:rPr>
          <w:sz w:val="24"/>
        </w:rPr>
        <w:t xml:space="preserve">the Buyer must promptly pay all outstanding Charges incurred to the Supplier; and </w:t>
      </w:r>
    </w:p>
    <w:p w:rsidR="0093251F" w:rsidRDefault="00556B5F">
      <w:pPr>
        <w:numPr>
          <w:ilvl w:val="0"/>
          <w:numId w:val="10"/>
        </w:numPr>
        <w:spacing w:after="5" w:line="250" w:lineRule="auto"/>
        <w:ind w:right="4" w:hanging="428"/>
      </w:pPr>
      <w:r>
        <w:rPr>
          <w:sz w:val="24"/>
        </w:rPr>
        <w:t xml:space="preserve">the Buyer must pay the Supplier reasonable committed and unavoidable Losses as long as the Supplier provides a fully itemised and costed schedule with evidence - the maximum value of this payment is limited to the total sum payable to the Supplier if the Contract had not been terminated. </w:t>
      </w:r>
    </w:p>
    <w:p w:rsidR="0093251F" w:rsidRDefault="00556B5F">
      <w:pPr>
        <w:spacing w:after="33"/>
        <w:ind w:left="797"/>
      </w:pPr>
      <w:r>
        <w:rPr>
          <w:sz w:val="24"/>
        </w:rPr>
        <w:t xml:space="preserve"> </w:t>
      </w:r>
    </w:p>
    <w:p w:rsidR="0093251F" w:rsidRDefault="00556B5F">
      <w:pPr>
        <w:spacing w:after="5" w:line="250" w:lineRule="auto"/>
        <w:ind w:left="717" w:right="4" w:hanging="720"/>
      </w:pPr>
      <w:r>
        <w:rPr>
          <w:b/>
          <w:sz w:val="24"/>
        </w:rPr>
        <w:t>10.6.4</w:t>
      </w:r>
      <w:r>
        <w:rPr>
          <w:rFonts w:ascii="Arial" w:eastAsia="Arial" w:hAnsi="Arial" w:cs="Arial"/>
          <w:b/>
          <w:sz w:val="24"/>
        </w:rPr>
        <w:t xml:space="preserve"> </w:t>
      </w:r>
      <w:r>
        <w:rPr>
          <w:sz w:val="24"/>
        </w:rPr>
        <w:t xml:space="preserve">In addition to the consequences of termination listed in Clause 10.6.1, where a Party terminates under Clause 20.2 each Party must cover its own Losses. </w:t>
      </w:r>
    </w:p>
    <w:p w:rsidR="0093251F" w:rsidRDefault="00556B5F">
      <w:pPr>
        <w:spacing w:after="35"/>
        <w:ind w:left="797"/>
      </w:pPr>
      <w:r>
        <w:rPr>
          <w:sz w:val="24"/>
        </w:rPr>
        <w:t xml:space="preserve"> </w:t>
      </w:r>
    </w:p>
    <w:p w:rsidR="0093251F" w:rsidRDefault="00556B5F">
      <w:pPr>
        <w:spacing w:after="5" w:line="250" w:lineRule="auto"/>
        <w:ind w:left="717" w:right="4" w:hanging="720"/>
      </w:pPr>
      <w:r>
        <w:rPr>
          <w:b/>
          <w:sz w:val="24"/>
        </w:rPr>
        <w:t>10.6.5</w:t>
      </w:r>
      <w:r>
        <w:rPr>
          <w:rFonts w:ascii="Arial" w:eastAsia="Arial" w:hAnsi="Arial" w:cs="Arial"/>
          <w:b/>
          <w:sz w:val="24"/>
        </w:rPr>
        <w:t xml:space="preserve"> </w:t>
      </w:r>
      <w:r>
        <w:rPr>
          <w:sz w:val="24"/>
        </w:rPr>
        <w:t xml:space="preserve">The following Clauses survive the termination or expiry of each Contract: 3.2.10, 4.2, 6, 7.5, 9, 11, 12.2, 14, 15, 16, 17, 18, 31.3, 34, 35 and any Clauses and Schedules which are expressly or by implication intended to continue. </w:t>
      </w:r>
    </w:p>
    <w:p w:rsidR="0093251F" w:rsidRDefault="00556B5F">
      <w:pPr>
        <w:spacing w:after="45"/>
        <w:ind w:left="797"/>
      </w:pPr>
      <w:r>
        <w:rPr>
          <w:sz w:val="24"/>
        </w:rPr>
        <w:t xml:space="preserve"> </w:t>
      </w:r>
    </w:p>
    <w:p w:rsidR="0093251F" w:rsidRDefault="00556B5F">
      <w:pPr>
        <w:pStyle w:val="Heading2"/>
        <w:spacing w:after="0" w:line="259" w:lineRule="auto"/>
        <w:ind w:left="7"/>
      </w:pPr>
      <w:r>
        <w:rPr>
          <w:rFonts w:ascii="Calibri" w:eastAsia="Calibri" w:hAnsi="Calibri" w:cs="Calibri"/>
          <w:b w:val="0"/>
        </w:rPr>
        <w:t>10.7</w:t>
      </w:r>
      <w:r>
        <w:rPr>
          <w:b w:val="0"/>
        </w:rPr>
        <w:t xml:space="preserve"> </w:t>
      </w:r>
      <w:r>
        <w:rPr>
          <w:rFonts w:ascii="Calibri" w:eastAsia="Calibri" w:hAnsi="Calibri" w:cs="Calibri"/>
          <w:sz w:val="28"/>
        </w:rPr>
        <w:t>Partially ending and suspending the contract</w:t>
      </w:r>
      <w:r>
        <w:rPr>
          <w:rFonts w:ascii="Calibri" w:eastAsia="Calibri" w:hAnsi="Calibri" w:cs="Calibri"/>
          <w:b w:val="0"/>
        </w:rPr>
        <w:t xml:space="preserve"> </w:t>
      </w:r>
    </w:p>
    <w:p w:rsidR="0093251F" w:rsidRDefault="00556B5F">
      <w:pPr>
        <w:spacing w:after="5" w:line="250" w:lineRule="auto"/>
        <w:ind w:left="717" w:right="4" w:hanging="720"/>
      </w:pPr>
      <w:r>
        <w:rPr>
          <w:b/>
          <w:sz w:val="24"/>
        </w:rPr>
        <w:t>10.7.1</w:t>
      </w:r>
      <w:r>
        <w:rPr>
          <w:rFonts w:ascii="Arial" w:eastAsia="Arial" w:hAnsi="Arial" w:cs="Arial"/>
          <w:b/>
          <w:sz w:val="24"/>
        </w:rPr>
        <w:t xml:space="preserve"> </w:t>
      </w:r>
      <w:r>
        <w:rPr>
          <w:sz w:val="24"/>
        </w:rPr>
        <w:t xml:space="preserve">Where CCS has the right to terminate the DPS Contract it can suspend the Supplier's ability to accept Orders (for any period) and the Supplier cannot enter into any new Order Contracts during this period. If this happens, the Supplier must still meet its obligations under any existing Order Contracts that have already been signed. </w:t>
      </w:r>
    </w:p>
    <w:p w:rsidR="0093251F" w:rsidRDefault="00556B5F">
      <w:pPr>
        <w:spacing w:after="13"/>
        <w:ind w:left="720"/>
      </w:pPr>
      <w:r>
        <w:rPr>
          <w:sz w:val="24"/>
        </w:rPr>
        <w:t xml:space="preserve"> </w:t>
      </w:r>
    </w:p>
    <w:p w:rsidR="0093251F" w:rsidRDefault="00556B5F">
      <w:pPr>
        <w:spacing w:after="5" w:line="250" w:lineRule="auto"/>
        <w:ind w:left="7" w:right="4" w:hanging="10"/>
      </w:pPr>
      <w:r>
        <w:rPr>
          <w:b/>
          <w:sz w:val="24"/>
        </w:rPr>
        <w:t>10.7.2</w:t>
      </w:r>
      <w:r>
        <w:rPr>
          <w:rFonts w:ascii="Arial" w:eastAsia="Arial" w:hAnsi="Arial" w:cs="Arial"/>
          <w:b/>
          <w:sz w:val="24"/>
        </w:rPr>
        <w:t xml:space="preserve"> </w:t>
      </w:r>
      <w:r>
        <w:rPr>
          <w:sz w:val="24"/>
        </w:rPr>
        <w:t xml:space="preserve">Where CCS has the right to terminate a DPS Contract it is entitled to terminate all or part of it. </w:t>
      </w:r>
    </w:p>
    <w:p w:rsidR="0093251F" w:rsidRDefault="00556B5F">
      <w:pPr>
        <w:spacing w:after="16"/>
        <w:ind w:left="720"/>
      </w:pPr>
      <w:r>
        <w:rPr>
          <w:sz w:val="24"/>
        </w:rPr>
        <w:t xml:space="preserve"> </w:t>
      </w:r>
    </w:p>
    <w:p w:rsidR="0093251F" w:rsidRDefault="00556B5F">
      <w:pPr>
        <w:spacing w:after="5" w:line="250" w:lineRule="auto"/>
        <w:ind w:left="717" w:right="4" w:hanging="720"/>
      </w:pPr>
      <w:r>
        <w:rPr>
          <w:b/>
          <w:sz w:val="24"/>
        </w:rPr>
        <w:t>10.7.3</w:t>
      </w:r>
      <w:r>
        <w:rPr>
          <w:rFonts w:ascii="Arial" w:eastAsia="Arial" w:hAnsi="Arial" w:cs="Arial"/>
          <w:b/>
          <w:sz w:val="24"/>
        </w:rPr>
        <w:t xml:space="preserve"> </w:t>
      </w:r>
      <w:r>
        <w:rPr>
          <w:sz w:val="24"/>
        </w:rPr>
        <w:t xml:space="preserve">Where the Buyer has the right to terminate an Order Contract it can terminate or suspend (for any period), all or part of it. If the Buyer suspends a Contract it can provide the Deliverables itself or buy them from a third party. </w:t>
      </w:r>
    </w:p>
    <w:p w:rsidR="0093251F" w:rsidRDefault="00556B5F">
      <w:pPr>
        <w:spacing w:after="13"/>
        <w:ind w:left="720"/>
      </w:pPr>
      <w:r>
        <w:rPr>
          <w:sz w:val="24"/>
        </w:rPr>
        <w:t xml:space="preserve"> </w:t>
      </w:r>
    </w:p>
    <w:p w:rsidR="0093251F" w:rsidRDefault="00556B5F">
      <w:pPr>
        <w:spacing w:after="5" w:line="250" w:lineRule="auto"/>
        <w:ind w:left="717" w:right="4" w:hanging="720"/>
      </w:pPr>
      <w:proofErr w:type="gramStart"/>
      <w:r>
        <w:rPr>
          <w:b/>
          <w:sz w:val="24"/>
        </w:rPr>
        <w:t>10.7.4</w:t>
      </w:r>
      <w:r>
        <w:rPr>
          <w:rFonts w:ascii="Arial" w:eastAsia="Arial" w:hAnsi="Arial" w:cs="Arial"/>
          <w:b/>
          <w:sz w:val="24"/>
        </w:rPr>
        <w:t xml:space="preserve"> </w:t>
      </w:r>
      <w:r>
        <w:rPr>
          <w:sz w:val="24"/>
        </w:rPr>
        <w:t xml:space="preserve"> The</w:t>
      </w:r>
      <w:proofErr w:type="gramEnd"/>
      <w:r>
        <w:rPr>
          <w:sz w:val="24"/>
        </w:rPr>
        <w:t xml:space="preserve"> Relevant Authority can only partially terminate or suspend a Contract if the remaining parts of that Contract can still be used to effectively deliver the intended purpose. </w:t>
      </w:r>
    </w:p>
    <w:p w:rsidR="0093251F" w:rsidRDefault="00556B5F">
      <w:pPr>
        <w:spacing w:after="13"/>
        <w:ind w:left="720"/>
      </w:pPr>
      <w:r>
        <w:rPr>
          <w:sz w:val="24"/>
        </w:rPr>
        <w:t xml:space="preserve"> </w:t>
      </w:r>
    </w:p>
    <w:p w:rsidR="0093251F" w:rsidRDefault="00556B5F">
      <w:pPr>
        <w:spacing w:after="5" w:line="250" w:lineRule="auto"/>
        <w:ind w:left="7" w:right="4" w:hanging="10"/>
      </w:pPr>
      <w:r>
        <w:rPr>
          <w:b/>
          <w:sz w:val="24"/>
        </w:rPr>
        <w:t>10.7.5</w:t>
      </w:r>
      <w:r>
        <w:rPr>
          <w:rFonts w:ascii="Arial" w:eastAsia="Arial" w:hAnsi="Arial" w:cs="Arial"/>
          <w:b/>
          <w:sz w:val="24"/>
        </w:rPr>
        <w:t xml:space="preserve"> </w:t>
      </w:r>
      <w:r>
        <w:rPr>
          <w:sz w:val="24"/>
        </w:rPr>
        <w:t xml:space="preserve">The Parties must agree any necessary Variation required by Clause 10.7 using the Variation Procedure, but the Supplier may not either: </w:t>
      </w:r>
    </w:p>
    <w:p w:rsidR="0093251F" w:rsidRDefault="00556B5F">
      <w:pPr>
        <w:spacing w:after="32"/>
        <w:ind w:left="797"/>
      </w:pPr>
      <w:r>
        <w:rPr>
          <w:sz w:val="24"/>
        </w:rPr>
        <w:t xml:space="preserve"> </w:t>
      </w:r>
    </w:p>
    <w:p w:rsidR="0093251F" w:rsidRDefault="00556B5F">
      <w:pPr>
        <w:numPr>
          <w:ilvl w:val="0"/>
          <w:numId w:val="11"/>
        </w:numPr>
        <w:spacing w:after="43" w:line="250" w:lineRule="auto"/>
        <w:ind w:right="4" w:hanging="428"/>
      </w:pPr>
      <w:r>
        <w:rPr>
          <w:sz w:val="24"/>
        </w:rPr>
        <w:t xml:space="preserve">reject the Variation; or </w:t>
      </w:r>
    </w:p>
    <w:p w:rsidR="0093251F" w:rsidRDefault="00556B5F">
      <w:pPr>
        <w:numPr>
          <w:ilvl w:val="0"/>
          <w:numId w:val="11"/>
        </w:numPr>
        <w:spacing w:after="5" w:line="250" w:lineRule="auto"/>
        <w:ind w:right="4" w:hanging="428"/>
      </w:pPr>
      <w:r>
        <w:rPr>
          <w:sz w:val="24"/>
        </w:rPr>
        <w:t xml:space="preserve">increase the Charges, except where the right to partial termination is under Clause 10.2. </w:t>
      </w:r>
    </w:p>
    <w:p w:rsidR="0093251F" w:rsidRDefault="00556B5F">
      <w:pPr>
        <w:spacing w:after="33"/>
        <w:ind w:left="797"/>
      </w:pPr>
      <w:r>
        <w:rPr>
          <w:sz w:val="24"/>
        </w:rPr>
        <w:t xml:space="preserve"> </w:t>
      </w:r>
    </w:p>
    <w:p w:rsidR="0093251F" w:rsidRDefault="00556B5F">
      <w:pPr>
        <w:spacing w:after="5" w:line="250" w:lineRule="auto"/>
        <w:ind w:left="717" w:right="4" w:hanging="720"/>
      </w:pPr>
      <w:r>
        <w:rPr>
          <w:b/>
          <w:sz w:val="24"/>
        </w:rPr>
        <w:t>10.7.6</w:t>
      </w:r>
      <w:r>
        <w:rPr>
          <w:rFonts w:ascii="Arial" w:eastAsia="Arial" w:hAnsi="Arial" w:cs="Arial"/>
          <w:b/>
          <w:sz w:val="24"/>
        </w:rPr>
        <w:t xml:space="preserve"> </w:t>
      </w:r>
      <w:r>
        <w:rPr>
          <w:sz w:val="24"/>
        </w:rPr>
        <w:t xml:space="preserve">The Buyer can still use other rights available, or subsequently available to it if it acts on its rights under Clause 10.7. </w:t>
      </w:r>
    </w:p>
    <w:p w:rsidR="0093251F" w:rsidRDefault="00556B5F">
      <w:pPr>
        <w:spacing w:after="27"/>
        <w:ind w:left="720"/>
      </w:pPr>
      <w:r>
        <w:rPr>
          <w:sz w:val="24"/>
        </w:rPr>
        <w:t xml:space="preserve"> </w:t>
      </w:r>
    </w:p>
    <w:p w:rsidR="0093251F" w:rsidRDefault="00556B5F">
      <w:pPr>
        <w:pStyle w:val="Heading2"/>
        <w:spacing w:after="0" w:line="259" w:lineRule="auto"/>
        <w:ind w:left="7"/>
      </w:pPr>
      <w:r>
        <w:rPr>
          <w:rFonts w:ascii="Calibri" w:eastAsia="Calibri" w:hAnsi="Calibri" w:cs="Calibri"/>
          <w:b w:val="0"/>
        </w:rPr>
        <w:lastRenderedPageBreak/>
        <w:t>10.8</w:t>
      </w:r>
      <w:r>
        <w:rPr>
          <w:b w:val="0"/>
        </w:rPr>
        <w:t xml:space="preserve"> </w:t>
      </w:r>
      <w:r>
        <w:rPr>
          <w:rFonts w:ascii="Calibri" w:eastAsia="Calibri" w:hAnsi="Calibri" w:cs="Calibri"/>
          <w:sz w:val="28"/>
        </w:rPr>
        <w:t>When subcontracts can be ended</w:t>
      </w:r>
      <w:r>
        <w:rPr>
          <w:rFonts w:ascii="Calibri" w:eastAsia="Calibri" w:hAnsi="Calibri" w:cs="Calibri"/>
          <w:b w:val="0"/>
        </w:rPr>
        <w:t xml:space="preserve"> </w:t>
      </w:r>
    </w:p>
    <w:p w:rsidR="0093251F" w:rsidRDefault="00556B5F">
      <w:pPr>
        <w:spacing w:after="5" w:line="250" w:lineRule="auto"/>
        <w:ind w:left="807" w:right="4" w:hanging="10"/>
      </w:pPr>
      <w:r>
        <w:rPr>
          <w:sz w:val="24"/>
        </w:rPr>
        <w:t xml:space="preserve">At the Buyer’s request, the Supplier must terminate any Subcontracts in any of the following events: </w:t>
      </w:r>
    </w:p>
    <w:p w:rsidR="0093251F" w:rsidRDefault="00556B5F">
      <w:pPr>
        <w:spacing w:after="33"/>
        <w:ind w:left="797"/>
      </w:pPr>
      <w:r>
        <w:rPr>
          <w:sz w:val="24"/>
        </w:rPr>
        <w:t xml:space="preserve"> </w:t>
      </w:r>
    </w:p>
    <w:p w:rsidR="0093251F" w:rsidRDefault="00556B5F">
      <w:pPr>
        <w:numPr>
          <w:ilvl w:val="0"/>
          <w:numId w:val="12"/>
        </w:numPr>
        <w:spacing w:after="49" w:line="250" w:lineRule="auto"/>
        <w:ind w:right="4" w:hanging="428"/>
      </w:pPr>
      <w:r>
        <w:rPr>
          <w:sz w:val="24"/>
        </w:rPr>
        <w:t xml:space="preserve">there is a Change of Control of a Subcontractor which is not pre-approved by the Relevant Authority in writing; </w:t>
      </w:r>
    </w:p>
    <w:p w:rsidR="0093251F" w:rsidRDefault="00556B5F">
      <w:pPr>
        <w:numPr>
          <w:ilvl w:val="0"/>
          <w:numId w:val="12"/>
        </w:numPr>
        <w:spacing w:after="46" w:line="250" w:lineRule="auto"/>
        <w:ind w:right="4" w:hanging="428"/>
      </w:pPr>
      <w:r>
        <w:rPr>
          <w:sz w:val="24"/>
        </w:rPr>
        <w:t xml:space="preserve">the acts or omissions of the Subcontractor have caused or materially contributed to a right of termination under Clause 10.4; or </w:t>
      </w:r>
    </w:p>
    <w:p w:rsidR="0093251F" w:rsidRDefault="00556B5F">
      <w:pPr>
        <w:numPr>
          <w:ilvl w:val="0"/>
          <w:numId w:val="12"/>
        </w:numPr>
        <w:spacing w:after="5" w:line="250" w:lineRule="auto"/>
        <w:ind w:right="4" w:hanging="428"/>
      </w:pPr>
      <w:r>
        <w:rPr>
          <w:sz w:val="24"/>
        </w:rPr>
        <w:t xml:space="preserve">a Subcontractor or its Affiliates embarrasses or brings into disrepute or diminishes the public trust in the Relevant Authority. </w:t>
      </w:r>
    </w:p>
    <w:p w:rsidR="0093251F" w:rsidRDefault="00556B5F">
      <w:pPr>
        <w:spacing w:after="166"/>
        <w:ind w:left="797"/>
      </w:pPr>
      <w:r>
        <w:rPr>
          <w:sz w:val="24"/>
        </w:rPr>
        <w:t xml:space="preserve"> </w:t>
      </w:r>
    </w:p>
    <w:p w:rsidR="0093251F" w:rsidRDefault="00556B5F">
      <w:pPr>
        <w:numPr>
          <w:ilvl w:val="0"/>
          <w:numId w:val="13"/>
        </w:numPr>
        <w:spacing w:after="0"/>
        <w:ind w:left="1438" w:hanging="1155"/>
      </w:pPr>
      <w:r>
        <w:rPr>
          <w:b/>
          <w:sz w:val="36"/>
        </w:rPr>
        <w:t xml:space="preserve">How much you can be held responsible for </w:t>
      </w:r>
    </w:p>
    <w:p w:rsidR="0093251F" w:rsidRDefault="00556B5F">
      <w:pPr>
        <w:numPr>
          <w:ilvl w:val="1"/>
          <w:numId w:val="13"/>
        </w:numPr>
        <w:spacing w:after="5" w:line="250" w:lineRule="auto"/>
        <w:ind w:right="4" w:hanging="566"/>
      </w:pPr>
      <w:r>
        <w:rPr>
          <w:sz w:val="24"/>
        </w:rPr>
        <w:t xml:space="preserve">Each Party's total aggregate liability in each Contract Year under this DPS Contract (whether in tort, contract or otherwise) is no more than £1,000,000.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Each Party's total aggregate liability in each Contract Year under each Order Contract (whether in tort, contract or otherwise) is no more than the greater of £5 million or 150% of the Estimated Yearly Charges unless specified in the Order Form.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No Party is liable to the other for: </w:t>
      </w:r>
    </w:p>
    <w:p w:rsidR="0093251F" w:rsidRDefault="00556B5F">
      <w:pPr>
        <w:spacing w:after="32"/>
        <w:ind w:left="797"/>
      </w:pPr>
      <w:r>
        <w:rPr>
          <w:sz w:val="24"/>
        </w:rPr>
        <w:t xml:space="preserve"> </w:t>
      </w:r>
    </w:p>
    <w:p w:rsidR="0093251F" w:rsidRDefault="00556B5F">
      <w:pPr>
        <w:numPr>
          <w:ilvl w:val="2"/>
          <w:numId w:val="13"/>
        </w:numPr>
        <w:spacing w:after="43" w:line="250" w:lineRule="auto"/>
        <w:ind w:left="2151" w:right="4" w:hanging="428"/>
      </w:pPr>
      <w:r>
        <w:rPr>
          <w:sz w:val="24"/>
        </w:rPr>
        <w:t xml:space="preserve">any indirect Losses; or </w:t>
      </w:r>
    </w:p>
    <w:p w:rsidR="0093251F" w:rsidRDefault="00556B5F">
      <w:pPr>
        <w:numPr>
          <w:ilvl w:val="2"/>
          <w:numId w:val="13"/>
        </w:numPr>
        <w:spacing w:after="5" w:line="250" w:lineRule="auto"/>
        <w:ind w:left="2151" w:right="4" w:hanging="428"/>
      </w:pPr>
      <w:r>
        <w:rPr>
          <w:sz w:val="24"/>
        </w:rPr>
        <w:t xml:space="preserve">Loss of profits, turnover, savings, business opportunities or damage to goodwill (in each case whether direct or indirect). </w:t>
      </w:r>
    </w:p>
    <w:p w:rsidR="0093251F" w:rsidRDefault="00556B5F">
      <w:pPr>
        <w:spacing w:after="37"/>
        <w:ind w:left="1006"/>
      </w:pPr>
      <w:r>
        <w:rPr>
          <w:sz w:val="24"/>
        </w:rPr>
        <w:t xml:space="preserve"> </w:t>
      </w:r>
    </w:p>
    <w:p w:rsidR="0093251F" w:rsidRDefault="00556B5F">
      <w:pPr>
        <w:numPr>
          <w:ilvl w:val="1"/>
          <w:numId w:val="13"/>
        </w:numPr>
        <w:spacing w:after="5" w:line="250" w:lineRule="auto"/>
        <w:ind w:right="4" w:hanging="566"/>
      </w:pPr>
      <w:r>
        <w:rPr>
          <w:sz w:val="24"/>
        </w:rPr>
        <w:t xml:space="preserve">In spite of Clause 11.1 and 11.2, neither Party limits or excludes any of the following: </w:t>
      </w:r>
    </w:p>
    <w:p w:rsidR="0093251F" w:rsidRDefault="00556B5F">
      <w:pPr>
        <w:spacing w:after="35"/>
        <w:ind w:left="797"/>
      </w:pPr>
      <w:r>
        <w:rPr>
          <w:sz w:val="24"/>
        </w:rPr>
        <w:t xml:space="preserve"> </w:t>
      </w:r>
    </w:p>
    <w:p w:rsidR="0093251F" w:rsidRDefault="00556B5F">
      <w:pPr>
        <w:numPr>
          <w:ilvl w:val="2"/>
          <w:numId w:val="13"/>
        </w:numPr>
        <w:spacing w:after="46" w:line="250" w:lineRule="auto"/>
        <w:ind w:left="2151" w:right="4" w:hanging="428"/>
      </w:pPr>
      <w:r>
        <w:rPr>
          <w:sz w:val="24"/>
        </w:rPr>
        <w:t xml:space="preserve">its liability for death or personal injury caused by its negligence, or that of its employees, agents or Subcontractors; </w:t>
      </w:r>
    </w:p>
    <w:p w:rsidR="0093251F" w:rsidRDefault="00556B5F">
      <w:pPr>
        <w:numPr>
          <w:ilvl w:val="2"/>
          <w:numId w:val="13"/>
        </w:numPr>
        <w:spacing w:after="42" w:line="250" w:lineRule="auto"/>
        <w:ind w:left="2151" w:right="4" w:hanging="428"/>
      </w:pPr>
      <w:r>
        <w:rPr>
          <w:sz w:val="24"/>
        </w:rPr>
        <w:t xml:space="preserve">its liability for bribery or fraud or fraudulent misrepresentation by it or its employees; </w:t>
      </w:r>
    </w:p>
    <w:p w:rsidR="0093251F" w:rsidRDefault="00556B5F">
      <w:pPr>
        <w:numPr>
          <w:ilvl w:val="2"/>
          <w:numId w:val="13"/>
        </w:numPr>
        <w:spacing w:after="45" w:line="250" w:lineRule="auto"/>
        <w:ind w:left="2151" w:right="4" w:hanging="428"/>
      </w:pPr>
      <w:r>
        <w:rPr>
          <w:sz w:val="24"/>
        </w:rPr>
        <w:t xml:space="preserve">any liability that cannot be excluded or limited by Law; </w:t>
      </w:r>
    </w:p>
    <w:p w:rsidR="0093251F" w:rsidRDefault="00556B5F">
      <w:pPr>
        <w:numPr>
          <w:ilvl w:val="2"/>
          <w:numId w:val="13"/>
        </w:numPr>
        <w:spacing w:after="5" w:line="250" w:lineRule="auto"/>
        <w:ind w:left="2151" w:right="4" w:hanging="428"/>
      </w:pPr>
      <w:r>
        <w:rPr>
          <w:sz w:val="24"/>
        </w:rPr>
        <w:t xml:space="preserve">its obligation to pay the required Management Levy or Default Management Levy. </w:t>
      </w:r>
    </w:p>
    <w:p w:rsidR="0093251F" w:rsidRDefault="00556B5F">
      <w:pPr>
        <w:spacing w:after="33"/>
        <w:ind w:left="797"/>
      </w:pPr>
      <w:r>
        <w:rPr>
          <w:sz w:val="24"/>
        </w:rPr>
        <w:t xml:space="preserve"> </w:t>
      </w:r>
    </w:p>
    <w:p w:rsidR="0093251F" w:rsidRDefault="00556B5F">
      <w:pPr>
        <w:numPr>
          <w:ilvl w:val="1"/>
          <w:numId w:val="13"/>
        </w:numPr>
        <w:spacing w:after="125" w:line="250" w:lineRule="auto"/>
        <w:ind w:right="4" w:hanging="566"/>
      </w:pPr>
      <w:r>
        <w:rPr>
          <w:sz w:val="24"/>
        </w:rPr>
        <w:t xml:space="preserve">In spite of Clauses 11.1 and 11.2, the Supplier does not limit or exclude its liability for any indemnity given under Clauses 7.5, 8.3(b), 9.5, 31.3 or Order Schedule 2 (Staff Transfer) of a Contract. </w:t>
      </w:r>
    </w:p>
    <w:p w:rsidR="0093251F" w:rsidRDefault="00556B5F">
      <w:pPr>
        <w:spacing w:after="0"/>
        <w:ind w:left="720"/>
      </w:pPr>
      <w:r>
        <w:rPr>
          <w:b/>
          <w:sz w:val="36"/>
        </w:rPr>
        <w:t xml:space="preserve"> </w:t>
      </w:r>
    </w:p>
    <w:p w:rsidR="0093251F" w:rsidRDefault="00556B5F">
      <w:pPr>
        <w:numPr>
          <w:ilvl w:val="1"/>
          <w:numId w:val="13"/>
        </w:numPr>
        <w:spacing w:after="5" w:line="250" w:lineRule="auto"/>
        <w:ind w:right="4" w:hanging="566"/>
      </w:pPr>
      <w:r>
        <w:rPr>
          <w:sz w:val="24"/>
        </w:rPr>
        <w:t xml:space="preserve">In spite of Clauses 11.1, 11.2 but subject to Clauses 11.3 and 11.4, the Supplier's aggregate liability in each and any Contract Year under each Contract under Clause 14.8 shall in no event exceed the Data Protection Liability Cap.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lastRenderedPageBreak/>
        <w:t xml:space="preserve">Each Party must use all reasonable endeavours to mitigate any Loss or damage which it suffers under or in connection with each Contract, including any indemnities. </w:t>
      </w:r>
    </w:p>
    <w:p w:rsidR="0093251F" w:rsidRDefault="00556B5F">
      <w:pPr>
        <w:spacing w:after="35"/>
        <w:ind w:left="797"/>
      </w:pPr>
      <w:r>
        <w:rPr>
          <w:sz w:val="24"/>
        </w:rPr>
        <w:t xml:space="preserve"> </w:t>
      </w:r>
    </w:p>
    <w:p w:rsidR="0093251F" w:rsidRDefault="00556B5F">
      <w:pPr>
        <w:numPr>
          <w:ilvl w:val="1"/>
          <w:numId w:val="13"/>
        </w:numPr>
        <w:spacing w:after="5" w:line="250" w:lineRule="auto"/>
        <w:ind w:right="4" w:hanging="566"/>
      </w:pPr>
      <w:r>
        <w:rPr>
          <w:sz w:val="24"/>
        </w:rPr>
        <w:t xml:space="preserve">When calculating the Supplier’s liability under Clause 11.1 or 11.2 the following items will not be taken into consideration: </w:t>
      </w:r>
    </w:p>
    <w:p w:rsidR="0093251F" w:rsidRDefault="00556B5F">
      <w:pPr>
        <w:spacing w:after="34"/>
        <w:ind w:left="797"/>
      </w:pPr>
      <w:r>
        <w:rPr>
          <w:sz w:val="24"/>
        </w:rPr>
        <w:t xml:space="preserve"> </w:t>
      </w:r>
    </w:p>
    <w:p w:rsidR="0093251F" w:rsidRDefault="00556B5F">
      <w:pPr>
        <w:numPr>
          <w:ilvl w:val="2"/>
          <w:numId w:val="13"/>
        </w:numPr>
        <w:spacing w:after="42" w:line="250" w:lineRule="auto"/>
        <w:ind w:left="2151" w:right="4" w:hanging="428"/>
      </w:pPr>
      <w:r>
        <w:rPr>
          <w:sz w:val="24"/>
        </w:rPr>
        <w:t xml:space="preserve">Deductions; and </w:t>
      </w:r>
    </w:p>
    <w:p w:rsidR="0093251F" w:rsidRDefault="00556B5F">
      <w:pPr>
        <w:numPr>
          <w:ilvl w:val="2"/>
          <w:numId w:val="13"/>
        </w:numPr>
        <w:spacing w:after="5" w:line="250" w:lineRule="auto"/>
        <w:ind w:left="2151" w:right="4" w:hanging="428"/>
      </w:pPr>
      <w:r>
        <w:rPr>
          <w:sz w:val="24"/>
        </w:rPr>
        <w:t xml:space="preserve">any items specified in Clauses 11.5 or 11.6. </w:t>
      </w:r>
    </w:p>
    <w:p w:rsidR="0093251F" w:rsidRDefault="00556B5F">
      <w:pPr>
        <w:spacing w:after="35"/>
        <w:ind w:left="797"/>
      </w:pPr>
      <w:r>
        <w:rPr>
          <w:sz w:val="24"/>
        </w:rPr>
        <w:t xml:space="preserve"> </w:t>
      </w:r>
    </w:p>
    <w:p w:rsidR="0093251F" w:rsidRDefault="00556B5F">
      <w:pPr>
        <w:numPr>
          <w:ilvl w:val="1"/>
          <w:numId w:val="13"/>
        </w:numPr>
        <w:spacing w:after="5" w:line="250" w:lineRule="auto"/>
        <w:ind w:right="4" w:hanging="566"/>
      </w:pPr>
      <w:r>
        <w:rPr>
          <w:sz w:val="24"/>
        </w:rPr>
        <w:t xml:space="preserve">If more than one Supplier is party to a Contract, each Supplier Party is jointly and severally liable for their obligations under that Contract. </w:t>
      </w:r>
    </w:p>
    <w:p w:rsidR="0093251F" w:rsidRDefault="00556B5F">
      <w:pPr>
        <w:spacing w:after="165"/>
        <w:ind w:left="797"/>
      </w:pPr>
      <w:r>
        <w:rPr>
          <w:sz w:val="24"/>
        </w:rPr>
        <w:t xml:space="preserve"> </w:t>
      </w:r>
    </w:p>
    <w:p w:rsidR="0093251F" w:rsidRDefault="00556B5F">
      <w:pPr>
        <w:numPr>
          <w:ilvl w:val="0"/>
          <w:numId w:val="13"/>
        </w:numPr>
        <w:spacing w:after="0"/>
        <w:ind w:left="1438" w:hanging="1155"/>
      </w:pPr>
      <w:r>
        <w:rPr>
          <w:b/>
          <w:sz w:val="36"/>
        </w:rPr>
        <w:t xml:space="preserve">Obeying the law </w:t>
      </w:r>
    </w:p>
    <w:p w:rsidR="0093251F" w:rsidRDefault="00556B5F">
      <w:pPr>
        <w:numPr>
          <w:ilvl w:val="1"/>
          <w:numId w:val="13"/>
        </w:numPr>
        <w:spacing w:after="5" w:line="250" w:lineRule="auto"/>
        <w:ind w:right="4" w:hanging="566"/>
      </w:pPr>
      <w:r>
        <w:rPr>
          <w:sz w:val="24"/>
        </w:rPr>
        <w:t xml:space="preserve">The Supplier must use reasonable endeavours to comply with the provisions of Joint Schedule 5 (Corporate Social Responsibility).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To the extent that it arises as a result of a Default by the Supplier, the Supplier indemnifies the Relevant Authority against any fine or penalty incurred by the Relevant Authority pursuant to Law and any costs incurred by the Relevant Authority in defending any proceedings which result in such fine or penalty.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The Supplier must appoint a Compliance Officer who must be responsible for ensuring that the Supplier complies with Law, Clause 12.1 and Clauses 27 to 32. </w:t>
      </w:r>
    </w:p>
    <w:p w:rsidR="0093251F" w:rsidRDefault="00556B5F">
      <w:pPr>
        <w:spacing w:after="166"/>
        <w:ind w:left="578"/>
      </w:pPr>
      <w:r>
        <w:rPr>
          <w:sz w:val="24"/>
        </w:rPr>
        <w:t xml:space="preserve"> </w:t>
      </w:r>
    </w:p>
    <w:p w:rsidR="0093251F" w:rsidRDefault="00556B5F">
      <w:pPr>
        <w:numPr>
          <w:ilvl w:val="0"/>
          <w:numId w:val="13"/>
        </w:numPr>
        <w:spacing w:after="0"/>
        <w:ind w:left="1438" w:hanging="1155"/>
      </w:pPr>
      <w:r>
        <w:rPr>
          <w:b/>
          <w:sz w:val="36"/>
        </w:rPr>
        <w:t xml:space="preserve">Insurance </w:t>
      </w:r>
    </w:p>
    <w:p w:rsidR="0093251F" w:rsidRDefault="00556B5F">
      <w:pPr>
        <w:spacing w:after="5" w:line="250" w:lineRule="auto"/>
        <w:ind w:left="159" w:right="4" w:hanging="10"/>
      </w:pPr>
      <w:r>
        <w:rPr>
          <w:sz w:val="24"/>
        </w:rPr>
        <w:t xml:space="preserve">The Supplier must, at its own cost, obtain and maintain the Required Insurances in Joint Schedule 3 (Insurance Requirements) and any Additional Insurances in the Order Form. </w:t>
      </w:r>
    </w:p>
    <w:p w:rsidR="0093251F" w:rsidRDefault="00556B5F">
      <w:pPr>
        <w:spacing w:after="167"/>
        <w:ind w:left="154"/>
      </w:pPr>
      <w:r>
        <w:rPr>
          <w:sz w:val="24"/>
        </w:rPr>
        <w:t xml:space="preserve"> </w:t>
      </w:r>
    </w:p>
    <w:p w:rsidR="0093251F" w:rsidRDefault="00556B5F">
      <w:pPr>
        <w:numPr>
          <w:ilvl w:val="0"/>
          <w:numId w:val="13"/>
        </w:numPr>
        <w:spacing w:after="0"/>
        <w:ind w:left="1438" w:hanging="1155"/>
      </w:pPr>
      <w:r>
        <w:rPr>
          <w:b/>
          <w:sz w:val="36"/>
        </w:rPr>
        <w:t xml:space="preserve">Data protection </w:t>
      </w:r>
    </w:p>
    <w:p w:rsidR="0093251F" w:rsidRDefault="00556B5F">
      <w:pPr>
        <w:numPr>
          <w:ilvl w:val="1"/>
          <w:numId w:val="13"/>
        </w:numPr>
        <w:spacing w:after="5" w:line="250" w:lineRule="auto"/>
        <w:ind w:right="4" w:hanging="566"/>
      </w:pPr>
      <w:r>
        <w:rPr>
          <w:sz w:val="24"/>
        </w:rPr>
        <w:t xml:space="preserve">The Supplier must process Personal Data and ensure that Supplier Staff process Personal Data only in accordance with Joint Schedule 11 (Processing Data).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The Supplier must not remove any ownership or security notices in or relating to the Government Data. </w:t>
      </w:r>
    </w:p>
    <w:p w:rsidR="0093251F" w:rsidRDefault="00556B5F">
      <w:pPr>
        <w:spacing w:after="14"/>
        <w:ind w:left="578"/>
      </w:pPr>
      <w:r>
        <w:rPr>
          <w:sz w:val="24"/>
        </w:rPr>
        <w:t xml:space="preserve"> </w:t>
      </w:r>
    </w:p>
    <w:p w:rsidR="0093251F" w:rsidRDefault="00556B5F">
      <w:pPr>
        <w:numPr>
          <w:ilvl w:val="1"/>
          <w:numId w:val="13"/>
        </w:numPr>
        <w:spacing w:after="5" w:line="250" w:lineRule="auto"/>
        <w:ind w:right="4" w:hanging="566"/>
      </w:pPr>
      <w:r>
        <w:rPr>
          <w:sz w:val="24"/>
        </w:rPr>
        <w:t xml:space="preserve">The Supplier must make accessible back-ups of all Government Data, stored in an agreed off-site location and send the Buyer copies every 6 Months. </w:t>
      </w:r>
    </w:p>
    <w:p w:rsidR="0093251F" w:rsidRDefault="00556B5F">
      <w:pPr>
        <w:spacing w:after="13"/>
        <w:ind w:left="578"/>
      </w:pPr>
      <w:r>
        <w:rPr>
          <w:sz w:val="24"/>
        </w:rPr>
        <w:t xml:space="preserve"> </w:t>
      </w:r>
    </w:p>
    <w:p w:rsidR="0093251F" w:rsidRDefault="00556B5F">
      <w:pPr>
        <w:numPr>
          <w:ilvl w:val="1"/>
          <w:numId w:val="13"/>
        </w:numPr>
        <w:spacing w:after="0" w:line="240" w:lineRule="auto"/>
        <w:ind w:right="4" w:hanging="566"/>
      </w:pPr>
      <w:r>
        <w:rPr>
          <w:sz w:val="24"/>
        </w:rPr>
        <w:lastRenderedPageBreak/>
        <w:t xml:space="preserve">The Supplier must ensure that any Supplier system holding any Government Data, including back-up data, is a secure system that complies with the Security Policy and any applicable Security Management Plan. </w:t>
      </w:r>
    </w:p>
    <w:p w:rsidR="0093251F" w:rsidRDefault="00556B5F">
      <w:pPr>
        <w:spacing w:after="0"/>
        <w:ind w:left="578"/>
      </w:pPr>
      <w:r>
        <w:rPr>
          <w:sz w:val="24"/>
        </w:rPr>
        <w:t xml:space="preserve"> </w:t>
      </w:r>
    </w:p>
    <w:p w:rsidR="0093251F" w:rsidRDefault="00556B5F">
      <w:pPr>
        <w:numPr>
          <w:ilvl w:val="1"/>
          <w:numId w:val="13"/>
        </w:numPr>
        <w:spacing w:after="5" w:line="250" w:lineRule="auto"/>
        <w:ind w:right="4" w:hanging="566"/>
      </w:pPr>
      <w:r>
        <w:rPr>
          <w:sz w:val="24"/>
        </w:rPr>
        <w:t xml:space="preserve">If at any time the Supplier suspects or has reason to believe that the Government Data provided under a Contract is corrupted, lost or sufficiently degraded, then the Supplier must notify the Relevant Authority and immediately suggest remedial action.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If the Government Data is corrupted, lost or sufficiently degraded so as to be unusable the Relevant Authority may either or both: </w:t>
      </w:r>
    </w:p>
    <w:p w:rsidR="0093251F" w:rsidRDefault="00556B5F">
      <w:pPr>
        <w:spacing w:after="33"/>
        <w:ind w:left="578"/>
      </w:pPr>
      <w:r>
        <w:rPr>
          <w:sz w:val="24"/>
        </w:rPr>
        <w:t xml:space="preserve"> </w:t>
      </w:r>
    </w:p>
    <w:p w:rsidR="0093251F" w:rsidRDefault="00556B5F">
      <w:pPr>
        <w:numPr>
          <w:ilvl w:val="2"/>
          <w:numId w:val="13"/>
        </w:numPr>
        <w:spacing w:after="46" w:line="250" w:lineRule="auto"/>
        <w:ind w:left="2151" w:right="4" w:hanging="428"/>
      </w:pPr>
      <w:r>
        <w:rPr>
          <w:sz w:val="24"/>
        </w:rPr>
        <w:t xml:space="preserve">tell the Supplier to restore or get restored Government Data as soon as practical but no later than 5 Working Days from the date that the Relevant Authority receives notice, or the Supplier finds out about the issue, whichever is earlier; and/or </w:t>
      </w:r>
    </w:p>
    <w:p w:rsidR="0093251F" w:rsidRDefault="00556B5F">
      <w:pPr>
        <w:numPr>
          <w:ilvl w:val="2"/>
          <w:numId w:val="13"/>
        </w:numPr>
        <w:spacing w:after="5" w:line="250" w:lineRule="auto"/>
        <w:ind w:left="2151" w:right="4" w:hanging="428"/>
      </w:pPr>
      <w:r>
        <w:rPr>
          <w:sz w:val="24"/>
        </w:rPr>
        <w:t xml:space="preserve">restore the Government Data itself or using a third party. </w:t>
      </w:r>
    </w:p>
    <w:p w:rsidR="0093251F" w:rsidRDefault="00556B5F">
      <w:pPr>
        <w:spacing w:after="33"/>
        <w:ind w:left="1006"/>
      </w:pPr>
      <w:r>
        <w:rPr>
          <w:sz w:val="24"/>
        </w:rPr>
        <w:t xml:space="preserve"> </w:t>
      </w:r>
    </w:p>
    <w:p w:rsidR="0093251F" w:rsidRDefault="00556B5F">
      <w:pPr>
        <w:numPr>
          <w:ilvl w:val="1"/>
          <w:numId w:val="13"/>
        </w:numPr>
        <w:spacing w:after="5" w:line="250" w:lineRule="auto"/>
        <w:ind w:right="4" w:hanging="566"/>
      </w:pPr>
      <w:r>
        <w:rPr>
          <w:sz w:val="24"/>
        </w:rPr>
        <w:t xml:space="preserve">The Supplier must pay each Party’s reasonable costs of complying with Clause 14.6 unless CCS or the Buyer is at fault. </w:t>
      </w:r>
    </w:p>
    <w:p w:rsidR="0093251F" w:rsidRDefault="00556B5F">
      <w:pPr>
        <w:spacing w:after="12"/>
        <w:ind w:left="578"/>
      </w:pPr>
      <w:r>
        <w:rPr>
          <w:sz w:val="24"/>
        </w:rPr>
        <w:t xml:space="preserve"> </w:t>
      </w:r>
    </w:p>
    <w:p w:rsidR="0093251F" w:rsidRDefault="00556B5F">
      <w:pPr>
        <w:numPr>
          <w:ilvl w:val="1"/>
          <w:numId w:val="13"/>
        </w:numPr>
        <w:spacing w:after="5" w:line="250" w:lineRule="auto"/>
        <w:ind w:right="4" w:hanging="566"/>
      </w:pPr>
      <w:r>
        <w:rPr>
          <w:sz w:val="24"/>
        </w:rPr>
        <w:t xml:space="preserve">The Supplier: </w:t>
      </w:r>
    </w:p>
    <w:p w:rsidR="0093251F" w:rsidRDefault="00556B5F">
      <w:pPr>
        <w:spacing w:after="33"/>
        <w:ind w:left="578"/>
      </w:pPr>
      <w:r>
        <w:rPr>
          <w:sz w:val="24"/>
        </w:rPr>
        <w:t xml:space="preserve"> </w:t>
      </w:r>
    </w:p>
    <w:p w:rsidR="0093251F" w:rsidRDefault="00556B5F">
      <w:pPr>
        <w:numPr>
          <w:ilvl w:val="2"/>
          <w:numId w:val="13"/>
        </w:numPr>
        <w:spacing w:after="46" w:line="250" w:lineRule="auto"/>
        <w:ind w:left="2151" w:right="4" w:hanging="428"/>
      </w:pPr>
      <w:r>
        <w:rPr>
          <w:sz w:val="24"/>
        </w:rPr>
        <w:t xml:space="preserve">must provide the Relevant Authority with all Government Data in an agreed open format within 10 Working Days of a written request; </w:t>
      </w:r>
    </w:p>
    <w:p w:rsidR="0093251F" w:rsidRDefault="00556B5F">
      <w:pPr>
        <w:numPr>
          <w:ilvl w:val="2"/>
          <w:numId w:val="13"/>
        </w:numPr>
        <w:spacing w:after="46" w:line="250" w:lineRule="auto"/>
        <w:ind w:left="2151" w:right="4" w:hanging="428"/>
      </w:pPr>
      <w:r>
        <w:rPr>
          <w:sz w:val="24"/>
        </w:rPr>
        <w:t xml:space="preserve">must have documented processes to guarantee prompt availability of Government Data if the Supplier stops trading; </w:t>
      </w:r>
    </w:p>
    <w:p w:rsidR="0093251F" w:rsidRDefault="00556B5F">
      <w:pPr>
        <w:numPr>
          <w:ilvl w:val="2"/>
          <w:numId w:val="13"/>
        </w:numPr>
        <w:spacing w:after="46" w:line="250" w:lineRule="auto"/>
        <w:ind w:left="2151" w:right="4" w:hanging="428"/>
      </w:pPr>
      <w:r>
        <w:rPr>
          <w:sz w:val="24"/>
        </w:rPr>
        <w:t xml:space="preserve">must securely destroy all Storage Media that has held Government Data at the end of life of that media using Good Industry Practice; </w:t>
      </w:r>
    </w:p>
    <w:p w:rsidR="0093251F" w:rsidRDefault="00556B5F">
      <w:pPr>
        <w:numPr>
          <w:ilvl w:val="2"/>
          <w:numId w:val="13"/>
        </w:numPr>
        <w:spacing w:after="46" w:line="250" w:lineRule="auto"/>
        <w:ind w:left="2151" w:right="4" w:hanging="428"/>
      </w:pPr>
      <w:r>
        <w:rPr>
          <w:sz w:val="24"/>
        </w:rPr>
        <w:t xml:space="preserve">securely erase all Government Data and any copies it holds when asked to do so by CCS or the Buyer unless required by Law to retain it; and </w:t>
      </w:r>
    </w:p>
    <w:p w:rsidR="0093251F" w:rsidRDefault="00556B5F">
      <w:pPr>
        <w:numPr>
          <w:ilvl w:val="2"/>
          <w:numId w:val="13"/>
        </w:numPr>
        <w:spacing w:after="5" w:line="250" w:lineRule="auto"/>
        <w:ind w:left="2151" w:right="4" w:hanging="428"/>
      </w:pPr>
      <w:r>
        <w:rPr>
          <w:sz w:val="24"/>
        </w:rPr>
        <w:t xml:space="preserve">indemnifies CCS and each Buyer against any and all Losses incurred if the Supplier breaches Clause 14 and any Data Protection Legislation. </w:t>
      </w:r>
    </w:p>
    <w:p w:rsidR="0093251F" w:rsidRDefault="00556B5F">
      <w:pPr>
        <w:spacing w:after="168"/>
        <w:ind w:left="797"/>
      </w:pPr>
      <w:r>
        <w:rPr>
          <w:sz w:val="24"/>
        </w:rPr>
        <w:t xml:space="preserve"> </w:t>
      </w:r>
    </w:p>
    <w:p w:rsidR="0093251F" w:rsidRDefault="00556B5F">
      <w:pPr>
        <w:numPr>
          <w:ilvl w:val="0"/>
          <w:numId w:val="13"/>
        </w:numPr>
        <w:spacing w:after="0"/>
        <w:ind w:left="1438" w:hanging="1155"/>
      </w:pPr>
      <w:r>
        <w:rPr>
          <w:b/>
          <w:sz w:val="36"/>
        </w:rPr>
        <w:t xml:space="preserve">What you must keep confidential </w:t>
      </w:r>
    </w:p>
    <w:p w:rsidR="0093251F" w:rsidRDefault="00556B5F">
      <w:pPr>
        <w:numPr>
          <w:ilvl w:val="1"/>
          <w:numId w:val="13"/>
        </w:numPr>
        <w:spacing w:after="5" w:line="250" w:lineRule="auto"/>
        <w:ind w:right="4" w:hanging="566"/>
      </w:pPr>
      <w:r>
        <w:rPr>
          <w:sz w:val="24"/>
        </w:rPr>
        <w:t xml:space="preserve">Each Party must: </w:t>
      </w:r>
    </w:p>
    <w:p w:rsidR="0093251F" w:rsidRDefault="00556B5F">
      <w:pPr>
        <w:spacing w:after="32"/>
        <w:ind w:left="578"/>
      </w:pPr>
      <w:r>
        <w:rPr>
          <w:sz w:val="24"/>
        </w:rPr>
        <w:t xml:space="preserve"> </w:t>
      </w:r>
    </w:p>
    <w:p w:rsidR="0093251F" w:rsidRDefault="00556B5F">
      <w:pPr>
        <w:numPr>
          <w:ilvl w:val="2"/>
          <w:numId w:val="13"/>
        </w:numPr>
        <w:spacing w:after="45" w:line="250" w:lineRule="auto"/>
        <w:ind w:left="2151" w:right="4" w:hanging="428"/>
      </w:pPr>
      <w:r>
        <w:rPr>
          <w:sz w:val="24"/>
        </w:rPr>
        <w:t xml:space="preserve">keep all Confidential Information it receives confidential and secure; </w:t>
      </w:r>
    </w:p>
    <w:p w:rsidR="0093251F" w:rsidRDefault="00556B5F">
      <w:pPr>
        <w:numPr>
          <w:ilvl w:val="2"/>
          <w:numId w:val="13"/>
        </w:numPr>
        <w:spacing w:after="46" w:line="250" w:lineRule="auto"/>
        <w:ind w:left="2151" w:right="4" w:hanging="428"/>
      </w:pPr>
      <w:r>
        <w:rPr>
          <w:sz w:val="24"/>
        </w:rPr>
        <w:t xml:space="preserve">except as expressly set out in the Contract at Clauses 15.2 to 15.4 or elsewhere in the Contract, not disclose, use or exploit the Disclosing Party’s Confidential Information without the Disclosing Party's prior written consent; and </w:t>
      </w:r>
    </w:p>
    <w:p w:rsidR="0093251F" w:rsidRDefault="00556B5F">
      <w:pPr>
        <w:numPr>
          <w:ilvl w:val="2"/>
          <w:numId w:val="13"/>
        </w:numPr>
        <w:spacing w:after="5" w:line="250" w:lineRule="auto"/>
        <w:ind w:left="2151" w:right="4" w:hanging="428"/>
      </w:pPr>
      <w:r>
        <w:rPr>
          <w:sz w:val="24"/>
        </w:rPr>
        <w:t xml:space="preserve">immediately notify the Disclosing Party if it suspects unauthorised access, copying, use or disclosure of the Confidential Information. </w:t>
      </w:r>
    </w:p>
    <w:p w:rsidR="0093251F" w:rsidRDefault="00556B5F">
      <w:pPr>
        <w:spacing w:after="33"/>
        <w:ind w:left="1006"/>
      </w:pPr>
      <w:r>
        <w:rPr>
          <w:sz w:val="24"/>
        </w:rPr>
        <w:t xml:space="preserve"> </w:t>
      </w:r>
    </w:p>
    <w:p w:rsidR="0093251F" w:rsidRDefault="00556B5F">
      <w:pPr>
        <w:numPr>
          <w:ilvl w:val="1"/>
          <w:numId w:val="13"/>
        </w:numPr>
        <w:spacing w:after="5" w:line="250" w:lineRule="auto"/>
        <w:ind w:right="4" w:hanging="566"/>
      </w:pPr>
      <w:r>
        <w:rPr>
          <w:sz w:val="24"/>
        </w:rPr>
        <w:lastRenderedPageBreak/>
        <w:t xml:space="preserve">In spite of Clause 15.1, a Party may disclose Confidential Information which it receives from the Disclosing Party in any of the following instances: </w:t>
      </w:r>
    </w:p>
    <w:p w:rsidR="0093251F" w:rsidRDefault="00556B5F">
      <w:pPr>
        <w:spacing w:after="35"/>
        <w:ind w:left="578"/>
      </w:pPr>
      <w:r>
        <w:rPr>
          <w:sz w:val="24"/>
        </w:rPr>
        <w:t xml:space="preserve"> </w:t>
      </w:r>
    </w:p>
    <w:p w:rsidR="0093251F" w:rsidRDefault="00556B5F">
      <w:pPr>
        <w:numPr>
          <w:ilvl w:val="2"/>
          <w:numId w:val="13"/>
        </w:numPr>
        <w:spacing w:after="5" w:line="250" w:lineRule="auto"/>
        <w:ind w:left="2151" w:right="4" w:hanging="428"/>
      </w:pPr>
      <w:r>
        <w:rPr>
          <w:sz w:val="24"/>
        </w:rPr>
        <w:t xml:space="preserve">where disclosure is required by applicable Law or by a court with the relevant jurisdiction if, to the extent not prohibited by Law, the Recipient Party notifies the Disclosing Party of the full circumstances, the affected Confidential Information and extent of the disclosure; </w:t>
      </w:r>
    </w:p>
    <w:p w:rsidR="0093251F" w:rsidRDefault="00556B5F">
      <w:pPr>
        <w:numPr>
          <w:ilvl w:val="2"/>
          <w:numId w:val="13"/>
        </w:numPr>
        <w:spacing w:after="46" w:line="250" w:lineRule="auto"/>
        <w:ind w:left="2151" w:right="4" w:hanging="428"/>
      </w:pPr>
      <w:r>
        <w:rPr>
          <w:sz w:val="24"/>
        </w:rPr>
        <w:t xml:space="preserve">if the Recipient Party already had the information without obligation of confidentiality before it was disclosed by the Disclosing Party; </w:t>
      </w:r>
    </w:p>
    <w:p w:rsidR="0093251F" w:rsidRDefault="00556B5F">
      <w:pPr>
        <w:numPr>
          <w:ilvl w:val="2"/>
          <w:numId w:val="13"/>
        </w:numPr>
        <w:spacing w:after="42" w:line="250" w:lineRule="auto"/>
        <w:ind w:left="2151" w:right="4" w:hanging="428"/>
      </w:pPr>
      <w:r>
        <w:rPr>
          <w:sz w:val="24"/>
        </w:rPr>
        <w:t xml:space="preserve">if the information was given to it by a third party without obligation of confidentiality; </w:t>
      </w:r>
    </w:p>
    <w:p w:rsidR="0093251F" w:rsidRDefault="00556B5F">
      <w:pPr>
        <w:numPr>
          <w:ilvl w:val="2"/>
          <w:numId w:val="13"/>
        </w:numPr>
        <w:spacing w:after="45" w:line="250" w:lineRule="auto"/>
        <w:ind w:left="2151" w:right="4" w:hanging="428"/>
      </w:pPr>
      <w:r>
        <w:rPr>
          <w:sz w:val="24"/>
        </w:rPr>
        <w:t xml:space="preserve">if the information was in the public domain at the time of the disclosure; </w:t>
      </w:r>
    </w:p>
    <w:p w:rsidR="0093251F" w:rsidRDefault="00556B5F">
      <w:pPr>
        <w:numPr>
          <w:ilvl w:val="2"/>
          <w:numId w:val="13"/>
        </w:numPr>
        <w:spacing w:after="46" w:line="250" w:lineRule="auto"/>
        <w:ind w:left="2151" w:right="4" w:hanging="428"/>
      </w:pPr>
      <w:r>
        <w:rPr>
          <w:sz w:val="24"/>
        </w:rPr>
        <w:t xml:space="preserve">if the information was independently developed without access to the Disclosing Party’s Confidential Information; </w:t>
      </w:r>
    </w:p>
    <w:p w:rsidR="0093251F" w:rsidRDefault="00556B5F">
      <w:pPr>
        <w:numPr>
          <w:ilvl w:val="2"/>
          <w:numId w:val="13"/>
        </w:numPr>
        <w:spacing w:after="42" w:line="250" w:lineRule="auto"/>
        <w:ind w:left="2151" w:right="4" w:hanging="428"/>
      </w:pPr>
      <w:r>
        <w:rPr>
          <w:sz w:val="24"/>
        </w:rPr>
        <w:t xml:space="preserve">on a confidential basis, to its auditors; </w:t>
      </w:r>
    </w:p>
    <w:p w:rsidR="0093251F" w:rsidRDefault="00556B5F">
      <w:pPr>
        <w:numPr>
          <w:ilvl w:val="2"/>
          <w:numId w:val="13"/>
        </w:numPr>
        <w:spacing w:after="45" w:line="250" w:lineRule="auto"/>
        <w:ind w:left="2151" w:right="4" w:hanging="428"/>
      </w:pPr>
      <w:r>
        <w:rPr>
          <w:sz w:val="24"/>
        </w:rPr>
        <w:t xml:space="preserve">on a confidential basis, to its professional advisers on a need-to-know basis; or </w:t>
      </w:r>
    </w:p>
    <w:p w:rsidR="0093251F" w:rsidRDefault="00556B5F">
      <w:pPr>
        <w:numPr>
          <w:ilvl w:val="2"/>
          <w:numId w:val="13"/>
        </w:numPr>
        <w:spacing w:after="5" w:line="250" w:lineRule="auto"/>
        <w:ind w:left="2151" w:right="4" w:hanging="428"/>
      </w:pPr>
      <w:r>
        <w:rPr>
          <w:sz w:val="24"/>
        </w:rPr>
        <w:t xml:space="preserve">to the Serious Fraud Office where the Recipient Party has reasonable grounds to believe that the Disclosing Party is involved in activity that may be a criminal offence under the Bribery Act 2010. </w:t>
      </w:r>
    </w:p>
    <w:p w:rsidR="0093251F" w:rsidRDefault="00556B5F">
      <w:pPr>
        <w:spacing w:after="33"/>
        <w:ind w:left="797"/>
      </w:pPr>
      <w:r>
        <w:rPr>
          <w:sz w:val="24"/>
        </w:rPr>
        <w:t xml:space="preserve"> </w:t>
      </w:r>
    </w:p>
    <w:p w:rsidR="0093251F" w:rsidRDefault="00556B5F">
      <w:pPr>
        <w:numPr>
          <w:ilvl w:val="1"/>
          <w:numId w:val="13"/>
        </w:numPr>
        <w:spacing w:after="5" w:line="250" w:lineRule="auto"/>
        <w:ind w:right="4" w:hanging="566"/>
      </w:pPr>
      <w:r>
        <w:rPr>
          <w:sz w:val="24"/>
        </w:rPr>
        <w:t xml:space="preserve">In spite of Clause 15.1, the Supplier may disclose Confidential Information on a confidential basis to Supplier Staff on a need-to-know basis to allow the Supplier to meet its obligations under the Contract. The Supplier Staff must enter into a direct confidentiality agreement with the Relevant Authority at its request.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In spite of Clause 15.1, CCS or the Buyer may disclose Confidential Information in any of the following cases: </w:t>
      </w:r>
    </w:p>
    <w:p w:rsidR="0093251F" w:rsidRDefault="00556B5F">
      <w:pPr>
        <w:spacing w:after="33"/>
        <w:ind w:left="578"/>
      </w:pPr>
      <w:r>
        <w:rPr>
          <w:sz w:val="24"/>
        </w:rPr>
        <w:t xml:space="preserve"> </w:t>
      </w:r>
    </w:p>
    <w:p w:rsidR="0093251F" w:rsidRDefault="00556B5F">
      <w:pPr>
        <w:numPr>
          <w:ilvl w:val="2"/>
          <w:numId w:val="13"/>
        </w:numPr>
        <w:spacing w:after="42" w:line="250" w:lineRule="auto"/>
        <w:ind w:left="2151" w:right="4" w:hanging="428"/>
      </w:pPr>
      <w:r>
        <w:rPr>
          <w:sz w:val="24"/>
        </w:rPr>
        <w:t xml:space="preserve">on a confidential basis to the employees, agents, consultants and contractors of CCS or the Buyer; </w:t>
      </w:r>
    </w:p>
    <w:p w:rsidR="0093251F" w:rsidRDefault="00556B5F">
      <w:pPr>
        <w:numPr>
          <w:ilvl w:val="2"/>
          <w:numId w:val="13"/>
        </w:numPr>
        <w:spacing w:after="49" w:line="250" w:lineRule="auto"/>
        <w:ind w:left="2151" w:right="4" w:hanging="428"/>
      </w:pPr>
      <w:r>
        <w:rPr>
          <w:sz w:val="24"/>
        </w:rPr>
        <w:t xml:space="preserve">on a confidential basis to any other Central Government Body, any successor body to a Central Government Body or any company that CCS or the Buyer transfers or proposes to transfer all or any part of its business to; </w:t>
      </w:r>
    </w:p>
    <w:p w:rsidR="0093251F" w:rsidRDefault="00556B5F">
      <w:pPr>
        <w:numPr>
          <w:ilvl w:val="2"/>
          <w:numId w:val="13"/>
        </w:numPr>
        <w:spacing w:after="46" w:line="250" w:lineRule="auto"/>
        <w:ind w:left="2151" w:right="4" w:hanging="428"/>
      </w:pPr>
      <w:r>
        <w:rPr>
          <w:sz w:val="24"/>
        </w:rPr>
        <w:t xml:space="preserve">if CCS or the Buyer (acting reasonably) considers disclosure necessary or appropriate to carry out its public functions; </w:t>
      </w:r>
    </w:p>
    <w:p w:rsidR="0093251F" w:rsidRDefault="00556B5F">
      <w:pPr>
        <w:numPr>
          <w:ilvl w:val="2"/>
          <w:numId w:val="13"/>
        </w:numPr>
        <w:spacing w:after="36" w:line="250" w:lineRule="auto"/>
        <w:ind w:left="2151" w:right="4" w:hanging="428"/>
      </w:pPr>
      <w:r>
        <w:rPr>
          <w:sz w:val="24"/>
        </w:rPr>
        <w:t>where requested by Parliament; or (e)</w:t>
      </w:r>
      <w:r>
        <w:rPr>
          <w:rFonts w:ascii="Arial" w:eastAsia="Arial" w:hAnsi="Arial" w:cs="Arial"/>
          <w:sz w:val="24"/>
        </w:rPr>
        <w:t xml:space="preserve"> </w:t>
      </w:r>
      <w:r>
        <w:rPr>
          <w:sz w:val="24"/>
        </w:rPr>
        <w:t xml:space="preserve">under Clauses 4.7 and 16. </w:t>
      </w:r>
    </w:p>
    <w:p w:rsidR="0093251F" w:rsidRDefault="00556B5F">
      <w:pPr>
        <w:spacing w:after="33"/>
        <w:ind w:left="797"/>
      </w:pPr>
      <w:r>
        <w:rPr>
          <w:sz w:val="24"/>
        </w:rPr>
        <w:t xml:space="preserve"> </w:t>
      </w:r>
    </w:p>
    <w:p w:rsidR="0093251F" w:rsidRDefault="00556B5F">
      <w:pPr>
        <w:numPr>
          <w:ilvl w:val="1"/>
          <w:numId w:val="13"/>
        </w:numPr>
        <w:spacing w:after="5" w:line="250" w:lineRule="auto"/>
        <w:ind w:right="4" w:hanging="566"/>
      </w:pPr>
      <w:r>
        <w:rPr>
          <w:sz w:val="24"/>
        </w:rPr>
        <w:t xml:space="preserve">For the purposes of Clauses 15.2 to 15.4 references to disclosure on a confidential basis means disclosure under a confidentiality agreement or arrangement including terms as strict as those required in Clause 15.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t xml:space="preserve">Transparency Information is not Confidential Information. </w:t>
      </w:r>
    </w:p>
    <w:p w:rsidR="0093251F" w:rsidRDefault="00556B5F">
      <w:pPr>
        <w:spacing w:after="13"/>
        <w:ind w:left="578"/>
      </w:pPr>
      <w:r>
        <w:rPr>
          <w:sz w:val="24"/>
        </w:rPr>
        <w:t xml:space="preserve"> </w:t>
      </w:r>
    </w:p>
    <w:p w:rsidR="0093251F" w:rsidRDefault="00556B5F">
      <w:pPr>
        <w:numPr>
          <w:ilvl w:val="1"/>
          <w:numId w:val="13"/>
        </w:numPr>
        <w:spacing w:after="5" w:line="250" w:lineRule="auto"/>
        <w:ind w:right="4" w:hanging="566"/>
      </w:pPr>
      <w:r>
        <w:rPr>
          <w:sz w:val="24"/>
        </w:rPr>
        <w:lastRenderedPageBreak/>
        <w:t xml:space="preserve">The Supplier must not make any press announcement or publicise the Contracts or any part of them in any way, without the prior written consent of the Relevant Authority and must take all reasonable steps to ensure that Supplier Staff do not either. </w:t>
      </w:r>
    </w:p>
    <w:p w:rsidR="0093251F" w:rsidRDefault="00556B5F">
      <w:pPr>
        <w:spacing w:after="166"/>
        <w:ind w:left="797"/>
      </w:pPr>
      <w:r>
        <w:rPr>
          <w:b/>
          <w:sz w:val="24"/>
        </w:rPr>
        <w:t xml:space="preserve"> </w:t>
      </w:r>
    </w:p>
    <w:p w:rsidR="0093251F" w:rsidRDefault="00556B5F">
      <w:pPr>
        <w:numPr>
          <w:ilvl w:val="0"/>
          <w:numId w:val="13"/>
        </w:numPr>
        <w:spacing w:after="0"/>
        <w:ind w:left="1438" w:hanging="1155"/>
      </w:pPr>
      <w:r>
        <w:rPr>
          <w:b/>
          <w:sz w:val="36"/>
        </w:rPr>
        <w:t xml:space="preserve">When you can share information </w:t>
      </w:r>
    </w:p>
    <w:p w:rsidR="0093251F" w:rsidRDefault="00556B5F">
      <w:pPr>
        <w:numPr>
          <w:ilvl w:val="1"/>
          <w:numId w:val="13"/>
        </w:numPr>
        <w:spacing w:after="5" w:line="250" w:lineRule="auto"/>
        <w:ind w:right="4" w:hanging="566"/>
      </w:pPr>
      <w:r>
        <w:rPr>
          <w:sz w:val="24"/>
        </w:rPr>
        <w:t xml:space="preserve">The Supplier must tell the Relevant Authority within 48 hours if it receives a Request </w:t>
      </w:r>
      <w:proofErr w:type="gramStart"/>
      <w:r>
        <w:rPr>
          <w:sz w:val="24"/>
        </w:rPr>
        <w:t>For</w:t>
      </w:r>
      <w:proofErr w:type="gramEnd"/>
      <w:r>
        <w:rPr>
          <w:sz w:val="24"/>
        </w:rPr>
        <w:t xml:space="preserve"> Information. </w:t>
      </w:r>
    </w:p>
    <w:p w:rsidR="0093251F" w:rsidRDefault="00556B5F">
      <w:pPr>
        <w:spacing w:after="16"/>
        <w:ind w:left="578"/>
      </w:pPr>
      <w:r>
        <w:rPr>
          <w:sz w:val="24"/>
        </w:rPr>
        <w:t xml:space="preserve"> </w:t>
      </w:r>
    </w:p>
    <w:p w:rsidR="0093251F" w:rsidRDefault="00556B5F">
      <w:pPr>
        <w:numPr>
          <w:ilvl w:val="1"/>
          <w:numId w:val="13"/>
        </w:numPr>
        <w:spacing w:after="5" w:line="250" w:lineRule="auto"/>
        <w:ind w:right="4" w:hanging="566"/>
      </w:pPr>
      <w:r>
        <w:rPr>
          <w:sz w:val="24"/>
        </w:rPr>
        <w:t xml:space="preserve">Within five (5) Working Days of the Buyer’s request the Supplier must give CCS and each Buyer full cooperation and information needed so the Buyer can: </w:t>
      </w:r>
    </w:p>
    <w:p w:rsidR="0093251F" w:rsidRDefault="00556B5F">
      <w:pPr>
        <w:spacing w:after="0"/>
        <w:ind w:left="578"/>
      </w:pPr>
      <w:r>
        <w:rPr>
          <w:sz w:val="24"/>
        </w:rPr>
        <w:t xml:space="preserve"> </w:t>
      </w:r>
    </w:p>
    <w:p w:rsidR="0093251F" w:rsidRDefault="00556B5F">
      <w:pPr>
        <w:numPr>
          <w:ilvl w:val="2"/>
          <w:numId w:val="13"/>
        </w:numPr>
        <w:spacing w:after="43" w:line="250" w:lineRule="auto"/>
        <w:ind w:left="2151" w:right="4" w:hanging="428"/>
      </w:pPr>
      <w:r>
        <w:rPr>
          <w:sz w:val="24"/>
        </w:rPr>
        <w:t xml:space="preserve">publish the Transparency Information; </w:t>
      </w:r>
    </w:p>
    <w:p w:rsidR="0093251F" w:rsidRDefault="00556B5F">
      <w:pPr>
        <w:numPr>
          <w:ilvl w:val="2"/>
          <w:numId w:val="13"/>
        </w:numPr>
        <w:spacing w:after="42" w:line="250" w:lineRule="auto"/>
        <w:ind w:left="2151" w:right="4" w:hanging="428"/>
      </w:pPr>
      <w:r>
        <w:rPr>
          <w:sz w:val="24"/>
        </w:rPr>
        <w:t xml:space="preserve">comply with any Freedom of Information Act (FOIA) request; and/or </w:t>
      </w:r>
    </w:p>
    <w:p w:rsidR="0093251F" w:rsidRDefault="00556B5F">
      <w:pPr>
        <w:numPr>
          <w:ilvl w:val="2"/>
          <w:numId w:val="13"/>
        </w:numPr>
        <w:spacing w:after="5" w:line="250" w:lineRule="auto"/>
        <w:ind w:left="2151" w:right="4" w:hanging="428"/>
      </w:pPr>
      <w:r>
        <w:rPr>
          <w:sz w:val="24"/>
        </w:rPr>
        <w:t xml:space="preserve">comply with any Environmental Information Regulations (EIR) request. </w:t>
      </w:r>
    </w:p>
    <w:p w:rsidR="0093251F" w:rsidRDefault="00556B5F">
      <w:pPr>
        <w:spacing w:after="35"/>
        <w:ind w:left="1006"/>
      </w:pPr>
      <w:r>
        <w:rPr>
          <w:sz w:val="24"/>
        </w:rPr>
        <w:t xml:space="preserve"> </w:t>
      </w:r>
    </w:p>
    <w:p w:rsidR="0093251F" w:rsidRDefault="00556B5F">
      <w:pPr>
        <w:numPr>
          <w:ilvl w:val="1"/>
          <w:numId w:val="13"/>
        </w:numPr>
        <w:spacing w:after="5" w:line="250" w:lineRule="auto"/>
        <w:ind w:right="4" w:hanging="566"/>
      </w:pPr>
      <w:r>
        <w:rPr>
          <w:sz w:val="24"/>
        </w:rPr>
        <w:t xml:space="preserve">The Relevant Authority may talk to the Supplier to help it decide whether to publish information under Clause 16. However, the extent, content and format of the disclosure is the Relevant Authority’s decision in its absolute discretion. </w:t>
      </w:r>
    </w:p>
    <w:p w:rsidR="0093251F" w:rsidRDefault="00556B5F">
      <w:pPr>
        <w:spacing w:after="168"/>
        <w:ind w:left="797"/>
      </w:pPr>
      <w:r>
        <w:rPr>
          <w:sz w:val="24"/>
        </w:rPr>
        <w:t xml:space="preserve"> </w:t>
      </w:r>
    </w:p>
    <w:p w:rsidR="0093251F" w:rsidRDefault="00556B5F">
      <w:pPr>
        <w:numPr>
          <w:ilvl w:val="0"/>
          <w:numId w:val="13"/>
        </w:numPr>
        <w:spacing w:after="0"/>
        <w:ind w:left="1438" w:hanging="1155"/>
      </w:pPr>
      <w:r>
        <w:rPr>
          <w:b/>
          <w:sz w:val="36"/>
        </w:rPr>
        <w:t xml:space="preserve">Invalid parts of the contract </w:t>
      </w:r>
    </w:p>
    <w:p w:rsidR="0093251F" w:rsidRDefault="00556B5F">
      <w:pPr>
        <w:spacing w:after="5" w:line="250" w:lineRule="auto"/>
        <w:ind w:left="159" w:right="4" w:hanging="10"/>
      </w:pPr>
      <w:r>
        <w:rPr>
          <w:sz w:val="24"/>
        </w:rPr>
        <w:t xml:space="preserve">If any part of a Contract is prohibited by Law or judged by a court to be unlawful, void or unenforceable, it must be read as if it was removed from that Contract as much as required and rendered ineffective as far as possible without affecting the rest of the Contract, whether it is valid or enforceable. </w:t>
      </w:r>
    </w:p>
    <w:p w:rsidR="0093251F" w:rsidRDefault="00556B5F">
      <w:pPr>
        <w:spacing w:after="168"/>
        <w:ind w:left="154"/>
      </w:pPr>
      <w:r>
        <w:rPr>
          <w:sz w:val="24"/>
        </w:rPr>
        <w:t xml:space="preserve"> </w:t>
      </w:r>
    </w:p>
    <w:p w:rsidR="0093251F" w:rsidRDefault="00556B5F">
      <w:pPr>
        <w:numPr>
          <w:ilvl w:val="0"/>
          <w:numId w:val="13"/>
        </w:numPr>
        <w:spacing w:after="0"/>
        <w:ind w:left="1438" w:hanging="1155"/>
      </w:pPr>
      <w:r>
        <w:rPr>
          <w:b/>
          <w:sz w:val="36"/>
        </w:rPr>
        <w:t xml:space="preserve">No other terms apply </w:t>
      </w:r>
    </w:p>
    <w:p w:rsidR="0093251F" w:rsidRDefault="00556B5F">
      <w:pPr>
        <w:spacing w:after="5" w:line="250" w:lineRule="auto"/>
        <w:ind w:left="159" w:right="4" w:hanging="10"/>
      </w:pPr>
      <w:r>
        <w:rPr>
          <w:sz w:val="24"/>
        </w:rPr>
        <w:t xml:space="preserve">The provisions incorporated into each Contract are the entire agreement between the Parties. The </w:t>
      </w:r>
      <w:proofErr w:type="gramStart"/>
      <w:r>
        <w:rPr>
          <w:sz w:val="24"/>
        </w:rPr>
        <w:t>Contract  replaces</w:t>
      </w:r>
      <w:proofErr w:type="gramEnd"/>
      <w:r>
        <w:rPr>
          <w:sz w:val="24"/>
        </w:rPr>
        <w:t xml:space="preserve"> all previous statements, agreements and any course of dealings made between the Parties, whether written or oral, in relation to its subject matter. No other provisions apply.  </w:t>
      </w:r>
    </w:p>
    <w:p w:rsidR="0093251F" w:rsidRDefault="00556B5F">
      <w:pPr>
        <w:spacing w:after="166"/>
        <w:ind w:left="154"/>
      </w:pPr>
      <w:r>
        <w:rPr>
          <w:sz w:val="24"/>
        </w:rPr>
        <w:t xml:space="preserve"> </w:t>
      </w:r>
    </w:p>
    <w:p w:rsidR="0093251F" w:rsidRDefault="00556B5F">
      <w:pPr>
        <w:numPr>
          <w:ilvl w:val="0"/>
          <w:numId w:val="13"/>
        </w:numPr>
        <w:spacing w:after="0"/>
        <w:ind w:left="1438" w:hanging="1155"/>
      </w:pPr>
      <w:r>
        <w:rPr>
          <w:b/>
          <w:sz w:val="36"/>
        </w:rPr>
        <w:t xml:space="preserve">Other people’s rights in a contract </w:t>
      </w:r>
    </w:p>
    <w:p w:rsidR="0093251F" w:rsidRDefault="00556B5F">
      <w:pPr>
        <w:spacing w:after="5" w:line="250" w:lineRule="auto"/>
        <w:ind w:left="159" w:right="4" w:hanging="10"/>
      </w:pPr>
      <w:r>
        <w:rPr>
          <w:sz w:val="24"/>
        </w:rPr>
        <w:t xml:space="preserve">No third parties may use the Contracts (Rights of Third Parties) Act 1999 (CRTPA) to enforce any term of the Contract unless stated (referring to CRTPA) in the Contract. This does not affect third party rights and remedies that exist independently from CRTPA.  </w:t>
      </w:r>
    </w:p>
    <w:p w:rsidR="0093251F" w:rsidRDefault="00556B5F">
      <w:pPr>
        <w:spacing w:after="166"/>
        <w:ind w:left="154"/>
      </w:pPr>
      <w:r>
        <w:rPr>
          <w:sz w:val="24"/>
        </w:rPr>
        <w:t xml:space="preserve"> </w:t>
      </w:r>
    </w:p>
    <w:p w:rsidR="0093251F" w:rsidRDefault="00556B5F">
      <w:pPr>
        <w:numPr>
          <w:ilvl w:val="0"/>
          <w:numId w:val="13"/>
        </w:numPr>
        <w:spacing w:after="0"/>
        <w:ind w:left="1438" w:hanging="1155"/>
      </w:pPr>
      <w:r>
        <w:rPr>
          <w:b/>
          <w:sz w:val="36"/>
        </w:rPr>
        <w:t xml:space="preserve">Circumstances beyond your control </w:t>
      </w:r>
    </w:p>
    <w:p w:rsidR="0093251F" w:rsidRDefault="00556B5F">
      <w:pPr>
        <w:numPr>
          <w:ilvl w:val="1"/>
          <w:numId w:val="13"/>
        </w:numPr>
        <w:spacing w:after="5" w:line="250" w:lineRule="auto"/>
        <w:ind w:right="4" w:hanging="566"/>
      </w:pPr>
      <w:r>
        <w:rPr>
          <w:sz w:val="24"/>
        </w:rPr>
        <w:t xml:space="preserve">Any Party affected by a Force Majeure Event is excused from performing its obligations under a Contract while the inability to perform continues, if it both: </w:t>
      </w:r>
    </w:p>
    <w:p w:rsidR="0093251F" w:rsidRDefault="00556B5F">
      <w:pPr>
        <w:spacing w:after="32"/>
        <w:ind w:left="797"/>
      </w:pPr>
      <w:r>
        <w:rPr>
          <w:sz w:val="24"/>
        </w:rPr>
        <w:t xml:space="preserve"> </w:t>
      </w:r>
    </w:p>
    <w:p w:rsidR="0093251F" w:rsidRDefault="00556B5F">
      <w:pPr>
        <w:numPr>
          <w:ilvl w:val="2"/>
          <w:numId w:val="13"/>
        </w:numPr>
        <w:spacing w:after="42" w:line="250" w:lineRule="auto"/>
        <w:ind w:left="2151" w:right="4" w:hanging="428"/>
      </w:pPr>
      <w:r>
        <w:rPr>
          <w:sz w:val="24"/>
        </w:rPr>
        <w:lastRenderedPageBreak/>
        <w:t xml:space="preserve">provides a Force Majeure Notice to the other Party; and </w:t>
      </w:r>
    </w:p>
    <w:p w:rsidR="0093251F" w:rsidRDefault="00556B5F">
      <w:pPr>
        <w:numPr>
          <w:ilvl w:val="2"/>
          <w:numId w:val="13"/>
        </w:numPr>
        <w:spacing w:after="5" w:line="250" w:lineRule="auto"/>
        <w:ind w:left="2151" w:right="4" w:hanging="428"/>
      </w:pPr>
      <w:r>
        <w:rPr>
          <w:sz w:val="24"/>
        </w:rPr>
        <w:t xml:space="preserve">uses all reasonable measures practical to reduce the impact of the Force Majeure Event. </w:t>
      </w:r>
    </w:p>
    <w:p w:rsidR="0093251F" w:rsidRDefault="00556B5F">
      <w:pPr>
        <w:spacing w:after="33"/>
        <w:ind w:left="797"/>
      </w:pPr>
      <w:r>
        <w:rPr>
          <w:sz w:val="24"/>
        </w:rPr>
        <w:t xml:space="preserve"> </w:t>
      </w:r>
    </w:p>
    <w:p w:rsidR="0093251F" w:rsidRDefault="00556B5F">
      <w:pPr>
        <w:numPr>
          <w:ilvl w:val="1"/>
          <w:numId w:val="13"/>
        </w:numPr>
        <w:spacing w:after="5" w:line="250" w:lineRule="auto"/>
        <w:ind w:right="4" w:hanging="566"/>
      </w:pPr>
      <w:r>
        <w:rPr>
          <w:sz w:val="24"/>
        </w:rPr>
        <w:t xml:space="preserve">Either Party can partially or fully terminate the affected Contract if the provision of the Deliverables is materially affected by a Force Majeure Event which lasts for 90 days continuously.  </w:t>
      </w:r>
    </w:p>
    <w:p w:rsidR="0093251F" w:rsidRDefault="00556B5F">
      <w:pPr>
        <w:spacing w:after="166"/>
        <w:ind w:left="578"/>
      </w:pPr>
      <w:r>
        <w:rPr>
          <w:sz w:val="24"/>
        </w:rPr>
        <w:t xml:space="preserve"> </w:t>
      </w:r>
    </w:p>
    <w:p w:rsidR="0093251F" w:rsidRDefault="00556B5F">
      <w:pPr>
        <w:numPr>
          <w:ilvl w:val="0"/>
          <w:numId w:val="13"/>
        </w:numPr>
        <w:spacing w:after="0"/>
        <w:ind w:left="1438" w:hanging="1155"/>
      </w:pPr>
      <w:r>
        <w:rPr>
          <w:b/>
          <w:sz w:val="36"/>
        </w:rPr>
        <w:t xml:space="preserve">Relationships created by the contract </w:t>
      </w:r>
    </w:p>
    <w:p w:rsidR="0093251F" w:rsidRDefault="00556B5F">
      <w:pPr>
        <w:spacing w:after="5" w:line="250" w:lineRule="auto"/>
        <w:ind w:left="159" w:right="4" w:hanging="10"/>
      </w:pPr>
      <w:r>
        <w:rPr>
          <w:sz w:val="24"/>
        </w:rPr>
        <w:t xml:space="preserve">No Contract creates a partnership, joint venture or employment relationship. The Supplier must represent themselves accordingly and ensure others do so. </w:t>
      </w:r>
    </w:p>
    <w:p w:rsidR="0093251F" w:rsidRDefault="00556B5F">
      <w:pPr>
        <w:spacing w:after="165"/>
        <w:ind w:left="154"/>
      </w:pPr>
      <w:r>
        <w:rPr>
          <w:sz w:val="24"/>
        </w:rPr>
        <w:t xml:space="preserve"> </w:t>
      </w:r>
    </w:p>
    <w:p w:rsidR="0093251F" w:rsidRDefault="00556B5F">
      <w:pPr>
        <w:numPr>
          <w:ilvl w:val="0"/>
          <w:numId w:val="13"/>
        </w:numPr>
        <w:spacing w:after="0"/>
        <w:ind w:left="1438" w:hanging="1155"/>
      </w:pPr>
      <w:r>
        <w:rPr>
          <w:b/>
          <w:sz w:val="36"/>
        </w:rPr>
        <w:t xml:space="preserve">Giving up contract rights </w:t>
      </w:r>
    </w:p>
    <w:p w:rsidR="0093251F" w:rsidRDefault="00556B5F">
      <w:pPr>
        <w:spacing w:after="5" w:line="250" w:lineRule="auto"/>
        <w:ind w:left="159" w:right="4" w:hanging="10"/>
      </w:pPr>
      <w:r>
        <w:rPr>
          <w:sz w:val="24"/>
        </w:rPr>
        <w:t xml:space="preserve">A partial or full waiver or relaxation of the terms of a Contract is only valid if it is stated to be a waiver in writing to the other Party. </w:t>
      </w:r>
    </w:p>
    <w:p w:rsidR="0093251F" w:rsidRDefault="00556B5F">
      <w:pPr>
        <w:spacing w:after="0"/>
        <w:ind w:left="154"/>
      </w:pPr>
      <w:r>
        <w:rPr>
          <w:sz w:val="24"/>
        </w:rPr>
        <w:t xml:space="preserve"> </w:t>
      </w:r>
    </w:p>
    <w:p w:rsidR="0093251F" w:rsidRDefault="00556B5F">
      <w:pPr>
        <w:numPr>
          <w:ilvl w:val="0"/>
          <w:numId w:val="14"/>
        </w:numPr>
        <w:spacing w:after="0"/>
        <w:ind w:left="1438" w:hanging="1155"/>
      </w:pPr>
      <w:r>
        <w:rPr>
          <w:b/>
          <w:sz w:val="36"/>
        </w:rPr>
        <w:t xml:space="preserve">Transferring responsibilities </w:t>
      </w:r>
    </w:p>
    <w:p w:rsidR="0093251F" w:rsidRDefault="00556B5F">
      <w:pPr>
        <w:numPr>
          <w:ilvl w:val="1"/>
          <w:numId w:val="14"/>
        </w:numPr>
        <w:spacing w:after="5" w:line="250" w:lineRule="auto"/>
        <w:ind w:right="4" w:hanging="566"/>
      </w:pPr>
      <w:r>
        <w:rPr>
          <w:sz w:val="24"/>
        </w:rPr>
        <w:t xml:space="preserve">The Supplier cannot assign, novate or transfer a Contract or any part of a Contract without the Relevant Authority’s written consent.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The Relevant Authority can assign, novate or transfer its Contract or any part of it to any Central </w:t>
      </w:r>
    </w:p>
    <w:p w:rsidR="0093251F" w:rsidRDefault="00556B5F">
      <w:pPr>
        <w:spacing w:after="5" w:line="250" w:lineRule="auto"/>
        <w:ind w:left="588" w:right="4" w:hanging="10"/>
      </w:pPr>
      <w:r>
        <w:rPr>
          <w:sz w:val="24"/>
        </w:rPr>
        <w:t xml:space="preserve">Government Body, public or private sector body which performs the functions of the Relevant Authority.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When CCS or the Buyer uses its rights under Clause 23.2 the Supplier must enter into a novation agreement in the form that CCS or the Buyer specifies.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The Supplier can terminate a Contract novated under Clause 23.2 to a private sector body that is experiencing an Insolvency Event.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The Supplier remains responsible for all acts and omissions of the Supplier Staff as if they were its own.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If CCS or the Buyer asks the Supplier for details about Subcontractors, the Supplier must provide details of Subcontractors at all levels of the supply chain including: </w:t>
      </w:r>
    </w:p>
    <w:p w:rsidR="0093251F" w:rsidRDefault="00556B5F">
      <w:pPr>
        <w:spacing w:after="34"/>
        <w:ind w:left="797"/>
      </w:pPr>
      <w:r>
        <w:rPr>
          <w:sz w:val="24"/>
        </w:rPr>
        <w:t xml:space="preserve"> </w:t>
      </w:r>
    </w:p>
    <w:p w:rsidR="0093251F" w:rsidRDefault="00556B5F">
      <w:pPr>
        <w:numPr>
          <w:ilvl w:val="2"/>
          <w:numId w:val="14"/>
        </w:numPr>
        <w:spacing w:after="42" w:line="250" w:lineRule="auto"/>
        <w:ind w:left="2151" w:right="4" w:hanging="428"/>
      </w:pPr>
      <w:r>
        <w:rPr>
          <w:sz w:val="24"/>
        </w:rPr>
        <w:t xml:space="preserve">their name; </w:t>
      </w:r>
    </w:p>
    <w:p w:rsidR="0093251F" w:rsidRDefault="00556B5F">
      <w:pPr>
        <w:numPr>
          <w:ilvl w:val="2"/>
          <w:numId w:val="14"/>
        </w:numPr>
        <w:spacing w:after="36" w:line="250" w:lineRule="auto"/>
        <w:ind w:left="2151" w:right="4" w:hanging="428"/>
      </w:pPr>
      <w:r>
        <w:rPr>
          <w:sz w:val="24"/>
        </w:rPr>
        <w:t>the scope of their appointment; and (c)</w:t>
      </w:r>
      <w:r>
        <w:rPr>
          <w:rFonts w:ascii="Arial" w:eastAsia="Arial" w:hAnsi="Arial" w:cs="Arial"/>
          <w:sz w:val="24"/>
        </w:rPr>
        <w:t xml:space="preserve"> </w:t>
      </w:r>
      <w:r>
        <w:rPr>
          <w:sz w:val="24"/>
        </w:rPr>
        <w:t xml:space="preserve">the duration of their appointment. </w:t>
      </w:r>
    </w:p>
    <w:p w:rsidR="0093251F" w:rsidRDefault="00556B5F">
      <w:pPr>
        <w:spacing w:after="146"/>
        <w:ind w:left="1006"/>
      </w:pPr>
      <w:r>
        <w:rPr>
          <w:sz w:val="24"/>
        </w:rPr>
        <w:t xml:space="preserve"> </w:t>
      </w:r>
    </w:p>
    <w:p w:rsidR="0093251F" w:rsidRDefault="00556B5F">
      <w:pPr>
        <w:numPr>
          <w:ilvl w:val="0"/>
          <w:numId w:val="14"/>
        </w:numPr>
        <w:spacing w:after="0"/>
        <w:ind w:left="1438" w:hanging="1155"/>
      </w:pPr>
      <w:r>
        <w:rPr>
          <w:b/>
          <w:sz w:val="36"/>
        </w:rPr>
        <w:t xml:space="preserve">Changing the contract </w:t>
      </w:r>
    </w:p>
    <w:p w:rsidR="0093251F" w:rsidRDefault="00556B5F">
      <w:pPr>
        <w:numPr>
          <w:ilvl w:val="1"/>
          <w:numId w:val="14"/>
        </w:numPr>
        <w:spacing w:after="5" w:line="250" w:lineRule="auto"/>
        <w:ind w:right="4" w:hanging="566"/>
      </w:pPr>
      <w:r>
        <w:rPr>
          <w:sz w:val="24"/>
        </w:rPr>
        <w:lastRenderedPageBreak/>
        <w:t xml:space="preserve">Either Party can request a Variation which is only effective if agreed in writing and signed by both Parties. </w:t>
      </w:r>
    </w:p>
    <w:p w:rsidR="0093251F" w:rsidRDefault="00556B5F">
      <w:pPr>
        <w:spacing w:after="14"/>
        <w:ind w:left="578"/>
      </w:pPr>
      <w:r>
        <w:rPr>
          <w:sz w:val="24"/>
        </w:rPr>
        <w:t xml:space="preserve"> </w:t>
      </w:r>
    </w:p>
    <w:p w:rsidR="0093251F" w:rsidRDefault="00556B5F">
      <w:pPr>
        <w:numPr>
          <w:ilvl w:val="1"/>
          <w:numId w:val="14"/>
        </w:numPr>
        <w:spacing w:after="5" w:line="250" w:lineRule="auto"/>
        <w:ind w:right="4" w:hanging="566"/>
      </w:pPr>
      <w:r>
        <w:rPr>
          <w:sz w:val="24"/>
        </w:rPr>
        <w:t xml:space="preserve">The Supplier must provide an Impact Assessment either: </w:t>
      </w:r>
    </w:p>
    <w:p w:rsidR="0093251F" w:rsidRDefault="00556B5F">
      <w:pPr>
        <w:spacing w:after="32"/>
        <w:ind w:left="797"/>
      </w:pPr>
      <w:r>
        <w:rPr>
          <w:sz w:val="24"/>
        </w:rPr>
        <w:t xml:space="preserve"> </w:t>
      </w:r>
    </w:p>
    <w:p w:rsidR="0093251F" w:rsidRDefault="00556B5F">
      <w:pPr>
        <w:numPr>
          <w:ilvl w:val="2"/>
          <w:numId w:val="14"/>
        </w:numPr>
        <w:spacing w:after="42" w:line="250" w:lineRule="auto"/>
        <w:ind w:left="2151" w:right="4" w:hanging="428"/>
      </w:pPr>
      <w:r>
        <w:rPr>
          <w:sz w:val="24"/>
        </w:rPr>
        <w:t xml:space="preserve">with the Variation Form, where the Supplier requests the Variation; or </w:t>
      </w:r>
    </w:p>
    <w:p w:rsidR="0093251F" w:rsidRDefault="00556B5F">
      <w:pPr>
        <w:numPr>
          <w:ilvl w:val="2"/>
          <w:numId w:val="14"/>
        </w:numPr>
        <w:spacing w:after="5" w:line="250" w:lineRule="auto"/>
        <w:ind w:left="2151" w:right="4" w:hanging="428"/>
      </w:pPr>
      <w:r>
        <w:rPr>
          <w:sz w:val="24"/>
        </w:rPr>
        <w:t xml:space="preserve">within the time limits included in a Variation Form requested by CCS or the Buyer. </w:t>
      </w:r>
    </w:p>
    <w:p w:rsidR="0093251F" w:rsidRDefault="00556B5F">
      <w:pPr>
        <w:spacing w:after="33"/>
        <w:ind w:left="797"/>
      </w:pPr>
      <w:r>
        <w:rPr>
          <w:sz w:val="24"/>
        </w:rPr>
        <w:t xml:space="preserve"> </w:t>
      </w:r>
    </w:p>
    <w:p w:rsidR="0093251F" w:rsidRDefault="00556B5F">
      <w:pPr>
        <w:numPr>
          <w:ilvl w:val="1"/>
          <w:numId w:val="14"/>
        </w:numPr>
        <w:spacing w:after="5" w:line="250" w:lineRule="auto"/>
        <w:ind w:right="4" w:hanging="566"/>
      </w:pPr>
      <w:r>
        <w:rPr>
          <w:sz w:val="24"/>
        </w:rPr>
        <w:t xml:space="preserve">If the Variation cannot be agreed or resolved by the Parties, CCS or the Buyer can either: </w:t>
      </w:r>
    </w:p>
    <w:p w:rsidR="0093251F" w:rsidRDefault="00556B5F">
      <w:pPr>
        <w:spacing w:after="32"/>
        <w:ind w:left="797"/>
      </w:pPr>
      <w:r>
        <w:rPr>
          <w:sz w:val="24"/>
        </w:rPr>
        <w:t xml:space="preserve"> </w:t>
      </w:r>
    </w:p>
    <w:p w:rsidR="0093251F" w:rsidRDefault="00556B5F">
      <w:pPr>
        <w:numPr>
          <w:ilvl w:val="2"/>
          <w:numId w:val="14"/>
        </w:numPr>
        <w:spacing w:after="42" w:line="250" w:lineRule="auto"/>
        <w:ind w:left="2151" w:right="4" w:hanging="428"/>
      </w:pPr>
      <w:r>
        <w:rPr>
          <w:sz w:val="24"/>
        </w:rPr>
        <w:t xml:space="preserve">agree that the Contract continues without the Variation; or </w:t>
      </w:r>
    </w:p>
    <w:p w:rsidR="0093251F" w:rsidRDefault="00556B5F">
      <w:pPr>
        <w:numPr>
          <w:ilvl w:val="2"/>
          <w:numId w:val="14"/>
        </w:numPr>
        <w:spacing w:after="46" w:line="250" w:lineRule="auto"/>
        <w:ind w:left="2151" w:right="4" w:hanging="428"/>
      </w:pPr>
      <w:r>
        <w:rPr>
          <w:sz w:val="24"/>
        </w:rPr>
        <w:t xml:space="preserve">terminate the affected Contract, unless in the case of an Order Contract, the Supplier has already provided part or all of the provision of the Deliverables, or where the Supplier can show evidence of substantial work being carried out to provide them; or </w:t>
      </w:r>
    </w:p>
    <w:p w:rsidR="0093251F" w:rsidRDefault="00556B5F">
      <w:pPr>
        <w:numPr>
          <w:ilvl w:val="2"/>
          <w:numId w:val="14"/>
        </w:numPr>
        <w:spacing w:after="5" w:line="250" w:lineRule="auto"/>
        <w:ind w:left="2151" w:right="4" w:hanging="428"/>
      </w:pPr>
      <w:r>
        <w:rPr>
          <w:sz w:val="24"/>
        </w:rPr>
        <w:t xml:space="preserve">refer the Dispute to be resolved using Clause 34 (Resolving Disputes). </w:t>
      </w:r>
    </w:p>
    <w:p w:rsidR="0093251F" w:rsidRDefault="00556B5F">
      <w:pPr>
        <w:spacing w:after="33"/>
        <w:ind w:left="797"/>
      </w:pPr>
      <w:r>
        <w:rPr>
          <w:sz w:val="24"/>
        </w:rPr>
        <w:t xml:space="preserve"> </w:t>
      </w:r>
    </w:p>
    <w:p w:rsidR="0093251F" w:rsidRDefault="00556B5F">
      <w:pPr>
        <w:numPr>
          <w:ilvl w:val="1"/>
          <w:numId w:val="14"/>
        </w:numPr>
        <w:spacing w:after="5" w:line="250" w:lineRule="auto"/>
        <w:ind w:right="4" w:hanging="566"/>
      </w:pPr>
      <w:r>
        <w:rPr>
          <w:sz w:val="24"/>
        </w:rPr>
        <w:t xml:space="preserve">CCS and the Buyer are not required to accept a Variation request made by the Supplier.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If there is a General Change in Law, the Supplier must bear the risk of the change and is not entitled to ask for an increase to the DPS Pricing or the Charges. </w:t>
      </w:r>
    </w:p>
    <w:p w:rsidR="0093251F" w:rsidRDefault="00556B5F">
      <w:pPr>
        <w:spacing w:after="0"/>
        <w:ind w:left="578"/>
      </w:pPr>
      <w:r>
        <w:rPr>
          <w:sz w:val="24"/>
        </w:rPr>
        <w:t xml:space="preserve"> </w:t>
      </w:r>
    </w:p>
    <w:p w:rsidR="0093251F" w:rsidRDefault="00556B5F">
      <w:pPr>
        <w:numPr>
          <w:ilvl w:val="1"/>
          <w:numId w:val="14"/>
        </w:numPr>
        <w:spacing w:after="5" w:line="250" w:lineRule="auto"/>
        <w:ind w:right="4" w:hanging="566"/>
      </w:pPr>
      <w:r>
        <w:rPr>
          <w:sz w:val="24"/>
        </w:rPr>
        <w:t xml:space="preserve">If there is a Specific Change in Law or one is likely to happen during the Contract Period the Supplier must give CCS and the Buyer notice of the likely effects of the changes as soon as reasonably practical. They must also say if they think any Variation is needed either to the Deliverables, DPS Pricing or a Contract and provide evidence: </w:t>
      </w:r>
    </w:p>
    <w:p w:rsidR="0093251F" w:rsidRDefault="00556B5F">
      <w:pPr>
        <w:spacing w:after="35"/>
        <w:ind w:left="797"/>
      </w:pPr>
      <w:r>
        <w:rPr>
          <w:sz w:val="24"/>
        </w:rPr>
        <w:t xml:space="preserve"> </w:t>
      </w:r>
    </w:p>
    <w:p w:rsidR="0093251F" w:rsidRDefault="00556B5F">
      <w:pPr>
        <w:numPr>
          <w:ilvl w:val="2"/>
          <w:numId w:val="14"/>
        </w:numPr>
        <w:spacing w:after="36" w:line="250" w:lineRule="auto"/>
        <w:ind w:left="2151" w:right="4" w:hanging="428"/>
      </w:pPr>
      <w:r>
        <w:rPr>
          <w:sz w:val="24"/>
        </w:rPr>
        <w:t>that the Supplier has kept costs as low as possible, including in Subcontractor costs; and (b)</w:t>
      </w:r>
      <w:r>
        <w:rPr>
          <w:rFonts w:ascii="Arial" w:eastAsia="Arial" w:hAnsi="Arial" w:cs="Arial"/>
          <w:sz w:val="24"/>
        </w:rPr>
        <w:t xml:space="preserve"> </w:t>
      </w:r>
      <w:r>
        <w:rPr>
          <w:sz w:val="24"/>
        </w:rPr>
        <w:t xml:space="preserve">of how it has affected the Supplier’s costs. </w:t>
      </w:r>
    </w:p>
    <w:p w:rsidR="0093251F" w:rsidRDefault="00556B5F">
      <w:pPr>
        <w:spacing w:after="33"/>
        <w:ind w:left="1006"/>
      </w:pPr>
      <w:r>
        <w:rPr>
          <w:sz w:val="24"/>
        </w:rPr>
        <w:t xml:space="preserve"> </w:t>
      </w:r>
    </w:p>
    <w:p w:rsidR="0093251F" w:rsidRDefault="00556B5F">
      <w:pPr>
        <w:numPr>
          <w:ilvl w:val="1"/>
          <w:numId w:val="14"/>
        </w:numPr>
        <w:spacing w:after="5" w:line="250" w:lineRule="auto"/>
        <w:ind w:right="4" w:hanging="566"/>
      </w:pPr>
      <w:r>
        <w:rPr>
          <w:sz w:val="24"/>
        </w:rPr>
        <w:t xml:space="preserve">Any change in the DPS Pricing or relief from the Supplier's obligations because of a Specific Change in Law must be implemented using Clauses 24.1 to 24.4.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For 101(5) of the Regulations, if the Court declares any Variation ineffective, the Parties agree that their mutual rights and obligations will be regulated by the terms of the Contract as they existed immediately prior to that Variation and as if the Parties had never entered into that Variation. </w:t>
      </w:r>
    </w:p>
    <w:p w:rsidR="0093251F" w:rsidRDefault="00556B5F">
      <w:pPr>
        <w:spacing w:after="166"/>
        <w:ind w:left="578"/>
      </w:pPr>
      <w:r>
        <w:rPr>
          <w:sz w:val="24"/>
        </w:rPr>
        <w:t xml:space="preserve"> </w:t>
      </w:r>
    </w:p>
    <w:p w:rsidR="0093251F" w:rsidRDefault="00556B5F">
      <w:pPr>
        <w:numPr>
          <w:ilvl w:val="0"/>
          <w:numId w:val="14"/>
        </w:numPr>
        <w:spacing w:after="0"/>
        <w:ind w:left="1438" w:hanging="1155"/>
      </w:pPr>
      <w:r>
        <w:rPr>
          <w:b/>
          <w:sz w:val="36"/>
        </w:rPr>
        <w:t xml:space="preserve">How to communicate about the contract </w:t>
      </w:r>
    </w:p>
    <w:p w:rsidR="0093251F" w:rsidRDefault="00556B5F">
      <w:pPr>
        <w:numPr>
          <w:ilvl w:val="1"/>
          <w:numId w:val="14"/>
        </w:numPr>
        <w:spacing w:after="5" w:line="250" w:lineRule="auto"/>
        <w:ind w:right="4" w:hanging="566"/>
      </w:pPr>
      <w:r>
        <w:rPr>
          <w:sz w:val="24"/>
        </w:rPr>
        <w:t xml:space="preserve">All notices under the Contract must be in writing and are considered effective on the Working Day of delivery as long as they are delivered before 5:00pm on a Working Day. Otherwise the notice is effective on the next Working Day. An email is effective at 9:00am on the first Working Day after sending unless an error message is received. </w:t>
      </w:r>
    </w:p>
    <w:p w:rsidR="0093251F" w:rsidRDefault="00556B5F">
      <w:pPr>
        <w:spacing w:after="13"/>
        <w:ind w:left="578"/>
      </w:pPr>
      <w:r>
        <w:rPr>
          <w:sz w:val="24"/>
        </w:rPr>
        <w:lastRenderedPageBreak/>
        <w:t xml:space="preserve"> </w:t>
      </w:r>
    </w:p>
    <w:p w:rsidR="0093251F" w:rsidRDefault="00556B5F">
      <w:pPr>
        <w:numPr>
          <w:ilvl w:val="1"/>
          <w:numId w:val="14"/>
        </w:numPr>
        <w:spacing w:after="5" w:line="250" w:lineRule="auto"/>
        <w:ind w:right="4" w:hanging="566"/>
      </w:pPr>
      <w:r>
        <w:rPr>
          <w:sz w:val="24"/>
        </w:rPr>
        <w:t xml:space="preserve">Notices to CCS must be sent to the CCS Authorised Representative’s address or email address indicated on the Platform.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Notices to the Buyer must be sent to the Buyer Authorised Representative’s address or email address in the Order Form.  </w:t>
      </w:r>
    </w:p>
    <w:p w:rsidR="0093251F" w:rsidRDefault="00556B5F">
      <w:pPr>
        <w:spacing w:after="16"/>
        <w:ind w:left="578"/>
      </w:pPr>
      <w:r>
        <w:rPr>
          <w:sz w:val="24"/>
        </w:rPr>
        <w:t xml:space="preserve"> </w:t>
      </w:r>
    </w:p>
    <w:p w:rsidR="0093251F" w:rsidRDefault="00556B5F">
      <w:pPr>
        <w:numPr>
          <w:ilvl w:val="1"/>
          <w:numId w:val="14"/>
        </w:numPr>
        <w:spacing w:after="5" w:line="250" w:lineRule="auto"/>
        <w:ind w:right="4" w:hanging="566"/>
      </w:pPr>
      <w:r>
        <w:rPr>
          <w:sz w:val="24"/>
        </w:rPr>
        <w:t xml:space="preserve">This Clause does not apply to the service of legal proceedings or any documents in any legal action, arbitration or dispute resolution.  </w:t>
      </w:r>
    </w:p>
    <w:p w:rsidR="0093251F" w:rsidRDefault="00556B5F">
      <w:pPr>
        <w:spacing w:after="165"/>
        <w:ind w:left="578"/>
      </w:pPr>
      <w:r>
        <w:rPr>
          <w:sz w:val="24"/>
        </w:rPr>
        <w:t xml:space="preserve"> </w:t>
      </w:r>
    </w:p>
    <w:p w:rsidR="0093251F" w:rsidRDefault="00556B5F">
      <w:pPr>
        <w:numPr>
          <w:ilvl w:val="0"/>
          <w:numId w:val="14"/>
        </w:numPr>
        <w:spacing w:after="0"/>
        <w:ind w:left="1438" w:hanging="1155"/>
      </w:pPr>
      <w:r>
        <w:rPr>
          <w:b/>
          <w:sz w:val="36"/>
        </w:rPr>
        <w:t xml:space="preserve">Dealing with claims </w:t>
      </w:r>
    </w:p>
    <w:p w:rsidR="0093251F" w:rsidRDefault="00556B5F">
      <w:pPr>
        <w:numPr>
          <w:ilvl w:val="1"/>
          <w:numId w:val="14"/>
        </w:numPr>
        <w:spacing w:after="5" w:line="250" w:lineRule="auto"/>
        <w:ind w:right="4" w:hanging="566"/>
      </w:pPr>
      <w:r>
        <w:rPr>
          <w:sz w:val="24"/>
        </w:rPr>
        <w:t xml:space="preserve">If a Beneficiary is notified of a Claim then it must notify the Indemnifier as soon as reasonably practical and no later than 10 Working Days.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At the Indemnifier’s cost the Beneficiary must both: </w:t>
      </w:r>
    </w:p>
    <w:p w:rsidR="0093251F" w:rsidRDefault="00556B5F">
      <w:pPr>
        <w:spacing w:after="35"/>
        <w:ind w:left="797"/>
      </w:pPr>
      <w:r>
        <w:rPr>
          <w:sz w:val="24"/>
        </w:rPr>
        <w:t xml:space="preserve"> </w:t>
      </w:r>
    </w:p>
    <w:p w:rsidR="0093251F" w:rsidRDefault="00556B5F">
      <w:pPr>
        <w:numPr>
          <w:ilvl w:val="2"/>
          <w:numId w:val="14"/>
        </w:numPr>
        <w:spacing w:after="36" w:line="250" w:lineRule="auto"/>
        <w:ind w:left="2151" w:right="4" w:hanging="428"/>
      </w:pPr>
      <w:r>
        <w:rPr>
          <w:sz w:val="24"/>
        </w:rPr>
        <w:t>allow the Indemnifier to conduct all negotiations and proceedings to do with a Claim; and (b)</w:t>
      </w:r>
      <w:r>
        <w:rPr>
          <w:rFonts w:ascii="Arial" w:eastAsia="Arial" w:hAnsi="Arial" w:cs="Arial"/>
          <w:sz w:val="24"/>
        </w:rPr>
        <w:t xml:space="preserve"> </w:t>
      </w:r>
      <w:r>
        <w:rPr>
          <w:sz w:val="24"/>
        </w:rPr>
        <w:t xml:space="preserve">give the Indemnifier reasonable assistance with the claim if requested. </w:t>
      </w:r>
    </w:p>
    <w:p w:rsidR="0093251F" w:rsidRDefault="00556B5F">
      <w:pPr>
        <w:spacing w:after="33"/>
        <w:ind w:left="1006"/>
      </w:pPr>
      <w:r>
        <w:rPr>
          <w:sz w:val="24"/>
        </w:rPr>
        <w:t xml:space="preserve"> </w:t>
      </w:r>
    </w:p>
    <w:p w:rsidR="0093251F" w:rsidRDefault="00556B5F">
      <w:pPr>
        <w:numPr>
          <w:ilvl w:val="1"/>
          <w:numId w:val="14"/>
        </w:numPr>
        <w:spacing w:after="5" w:line="250" w:lineRule="auto"/>
        <w:ind w:right="4" w:hanging="566"/>
      </w:pPr>
      <w:r>
        <w:rPr>
          <w:sz w:val="24"/>
        </w:rPr>
        <w:t xml:space="preserve">The Beneficiary must not make admissions about the Claim without the prior written consent of the Indemnifier which </w:t>
      </w:r>
      <w:proofErr w:type="spellStart"/>
      <w:r>
        <w:rPr>
          <w:sz w:val="24"/>
        </w:rPr>
        <w:t>can not</w:t>
      </w:r>
      <w:proofErr w:type="spellEnd"/>
      <w:r>
        <w:rPr>
          <w:sz w:val="24"/>
        </w:rPr>
        <w:t xml:space="preserve"> be unreasonably withheld or delayed.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The Indemnifier must consider and defend the Claim diligently using competent legal advisors and in a way that does not damage the Beneficiary’s reputation. </w:t>
      </w:r>
    </w:p>
    <w:p w:rsidR="0093251F" w:rsidRDefault="00556B5F">
      <w:pPr>
        <w:spacing w:after="14"/>
        <w:ind w:left="578"/>
      </w:pPr>
      <w:r>
        <w:rPr>
          <w:sz w:val="24"/>
        </w:rPr>
        <w:t xml:space="preserve"> </w:t>
      </w:r>
    </w:p>
    <w:p w:rsidR="0093251F" w:rsidRDefault="00556B5F">
      <w:pPr>
        <w:numPr>
          <w:ilvl w:val="1"/>
          <w:numId w:val="14"/>
        </w:numPr>
        <w:spacing w:after="5" w:line="250" w:lineRule="auto"/>
        <w:ind w:right="4" w:hanging="566"/>
      </w:pPr>
      <w:r>
        <w:rPr>
          <w:sz w:val="24"/>
        </w:rPr>
        <w:t xml:space="preserve">The Indemnifier must not settle or compromise any Claim without the Beneficiary's prior written consent which it must not unreasonably withhold or delay.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Each Beneficiary must take all reasonable steps to minimise and mitigate any losses that it suffers because of the Claim.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If the Indemnifier pays the Beneficiary money under an indemnity and the Beneficiary later recovers money which is directly related to the Claim, the Beneficiary must immediately repay the Indemnifier the lesser of either: </w:t>
      </w:r>
    </w:p>
    <w:p w:rsidR="0093251F" w:rsidRDefault="00556B5F">
      <w:pPr>
        <w:spacing w:after="33"/>
        <w:ind w:left="797"/>
      </w:pPr>
      <w:r>
        <w:rPr>
          <w:sz w:val="24"/>
        </w:rPr>
        <w:t xml:space="preserve"> </w:t>
      </w:r>
    </w:p>
    <w:p w:rsidR="0093251F" w:rsidRDefault="00556B5F">
      <w:pPr>
        <w:numPr>
          <w:ilvl w:val="2"/>
          <w:numId w:val="14"/>
        </w:numPr>
        <w:spacing w:after="46" w:line="250" w:lineRule="auto"/>
        <w:ind w:left="2151" w:right="4" w:hanging="428"/>
      </w:pPr>
      <w:r>
        <w:rPr>
          <w:sz w:val="24"/>
        </w:rPr>
        <w:t xml:space="preserve">the sum recovered minus any legitimate amount spent by the Beneficiary when recovering this money; or </w:t>
      </w:r>
    </w:p>
    <w:p w:rsidR="0093251F" w:rsidRDefault="00556B5F">
      <w:pPr>
        <w:numPr>
          <w:ilvl w:val="2"/>
          <w:numId w:val="14"/>
        </w:numPr>
        <w:spacing w:after="5" w:line="250" w:lineRule="auto"/>
        <w:ind w:left="2151" w:right="4" w:hanging="428"/>
      </w:pPr>
      <w:r>
        <w:rPr>
          <w:sz w:val="24"/>
        </w:rPr>
        <w:t xml:space="preserve">the amount the Indemnifier paid the Beneficiary for the Claim. </w:t>
      </w:r>
    </w:p>
    <w:p w:rsidR="0093251F" w:rsidRDefault="00556B5F">
      <w:pPr>
        <w:spacing w:after="147"/>
        <w:ind w:left="1006"/>
      </w:pPr>
      <w:r>
        <w:rPr>
          <w:sz w:val="24"/>
        </w:rPr>
        <w:t xml:space="preserve"> </w:t>
      </w:r>
    </w:p>
    <w:p w:rsidR="0093251F" w:rsidRDefault="00556B5F">
      <w:pPr>
        <w:numPr>
          <w:ilvl w:val="0"/>
          <w:numId w:val="14"/>
        </w:numPr>
        <w:spacing w:after="0"/>
        <w:ind w:left="1438" w:hanging="1155"/>
      </w:pPr>
      <w:r>
        <w:rPr>
          <w:b/>
          <w:sz w:val="36"/>
        </w:rPr>
        <w:t xml:space="preserve">Preventing fraud, bribery and corruption </w:t>
      </w:r>
    </w:p>
    <w:p w:rsidR="0093251F" w:rsidRDefault="00556B5F">
      <w:pPr>
        <w:numPr>
          <w:ilvl w:val="1"/>
          <w:numId w:val="14"/>
        </w:numPr>
        <w:spacing w:after="5" w:line="250" w:lineRule="auto"/>
        <w:ind w:right="4" w:hanging="566"/>
      </w:pPr>
      <w:r>
        <w:rPr>
          <w:sz w:val="24"/>
        </w:rPr>
        <w:t xml:space="preserve">The Supplier must not during any Contract Period: </w:t>
      </w:r>
    </w:p>
    <w:p w:rsidR="0093251F" w:rsidRDefault="00556B5F">
      <w:pPr>
        <w:spacing w:after="35"/>
        <w:ind w:left="797"/>
      </w:pPr>
      <w:r>
        <w:rPr>
          <w:sz w:val="24"/>
        </w:rPr>
        <w:lastRenderedPageBreak/>
        <w:t xml:space="preserve"> </w:t>
      </w:r>
    </w:p>
    <w:p w:rsidR="0093251F" w:rsidRDefault="00556B5F">
      <w:pPr>
        <w:numPr>
          <w:ilvl w:val="2"/>
          <w:numId w:val="14"/>
        </w:numPr>
        <w:spacing w:after="42" w:line="250" w:lineRule="auto"/>
        <w:ind w:left="2151" w:right="4" w:hanging="428"/>
      </w:pPr>
      <w:r>
        <w:rPr>
          <w:sz w:val="24"/>
        </w:rPr>
        <w:t xml:space="preserve">commit a Prohibited Act or any other criminal offence in the Regulations 57(1) and 57(2); or </w:t>
      </w:r>
    </w:p>
    <w:p w:rsidR="0093251F" w:rsidRDefault="00556B5F">
      <w:pPr>
        <w:numPr>
          <w:ilvl w:val="2"/>
          <w:numId w:val="14"/>
        </w:numPr>
        <w:spacing w:after="5" w:line="250" w:lineRule="auto"/>
        <w:ind w:left="2151" w:right="4" w:hanging="428"/>
      </w:pPr>
      <w:r>
        <w:rPr>
          <w:sz w:val="24"/>
        </w:rPr>
        <w:t xml:space="preserve">do or allow anything which would cause CCS or the Buyer, including any of their employees, consultants, contractors, Subcontractors or agents to breach any of the Relevant Requirements or incur any liability under them. </w:t>
      </w:r>
    </w:p>
    <w:p w:rsidR="0093251F" w:rsidRDefault="00556B5F">
      <w:pPr>
        <w:spacing w:after="32"/>
        <w:ind w:left="1006"/>
      </w:pPr>
      <w:r>
        <w:rPr>
          <w:sz w:val="24"/>
        </w:rPr>
        <w:t xml:space="preserve"> </w:t>
      </w:r>
    </w:p>
    <w:p w:rsidR="0093251F" w:rsidRDefault="00556B5F">
      <w:pPr>
        <w:numPr>
          <w:ilvl w:val="1"/>
          <w:numId w:val="14"/>
        </w:numPr>
        <w:spacing w:after="5" w:line="250" w:lineRule="auto"/>
        <w:ind w:right="4" w:hanging="566"/>
      </w:pPr>
      <w:r>
        <w:rPr>
          <w:sz w:val="24"/>
        </w:rPr>
        <w:t xml:space="preserve">The Supplier must during the Contract Period: </w:t>
      </w:r>
    </w:p>
    <w:p w:rsidR="0093251F" w:rsidRDefault="00556B5F">
      <w:pPr>
        <w:spacing w:after="33"/>
        <w:ind w:left="578"/>
      </w:pPr>
      <w:r>
        <w:rPr>
          <w:sz w:val="24"/>
        </w:rPr>
        <w:t xml:space="preserve"> </w:t>
      </w:r>
    </w:p>
    <w:p w:rsidR="0093251F" w:rsidRDefault="00556B5F">
      <w:pPr>
        <w:numPr>
          <w:ilvl w:val="2"/>
          <w:numId w:val="14"/>
        </w:numPr>
        <w:spacing w:after="49" w:line="250" w:lineRule="auto"/>
        <w:ind w:left="2151" w:right="4" w:hanging="428"/>
      </w:pPr>
      <w:r>
        <w:rPr>
          <w:sz w:val="24"/>
        </w:rPr>
        <w:t xml:space="preserve">create, maintain and enforce adequate policies and procedures to ensure it complies with the Relevant Requirements to prevent a Prohibited Act and require its Subcontractors to do the same; </w:t>
      </w:r>
    </w:p>
    <w:p w:rsidR="0093251F" w:rsidRDefault="00556B5F">
      <w:pPr>
        <w:numPr>
          <w:ilvl w:val="2"/>
          <w:numId w:val="14"/>
        </w:numPr>
        <w:spacing w:after="46" w:line="250" w:lineRule="auto"/>
        <w:ind w:left="2151" w:right="4" w:hanging="428"/>
      </w:pPr>
      <w:r>
        <w:rPr>
          <w:sz w:val="24"/>
        </w:rPr>
        <w:t xml:space="preserve">keep full records to show it has complied with its obligations under Clause 27 and give copies to CCS or the Buyer on request; and </w:t>
      </w:r>
    </w:p>
    <w:p w:rsidR="0093251F" w:rsidRDefault="00556B5F">
      <w:pPr>
        <w:numPr>
          <w:ilvl w:val="2"/>
          <w:numId w:val="14"/>
        </w:numPr>
        <w:spacing w:after="5" w:line="250" w:lineRule="auto"/>
        <w:ind w:left="2151" w:right="4" w:hanging="428"/>
      </w:pPr>
      <w:r>
        <w:rPr>
          <w:sz w:val="24"/>
        </w:rPr>
        <w:t xml:space="preserve">if required by the Relevant Authority, within 20 Working Days of the Start Date of the relevant Contract, and then annually, certify in writing to the Relevant Authority, that they have complied with Clause 27, including compliance of Supplier Staff, and provide reasonable supporting evidence of this on request, including its policies and procedures. </w:t>
      </w:r>
    </w:p>
    <w:p w:rsidR="0093251F" w:rsidRDefault="00556B5F">
      <w:pPr>
        <w:spacing w:after="30"/>
        <w:ind w:left="797"/>
      </w:pPr>
      <w:r>
        <w:rPr>
          <w:sz w:val="24"/>
        </w:rPr>
        <w:t xml:space="preserve"> </w:t>
      </w:r>
    </w:p>
    <w:p w:rsidR="0093251F" w:rsidRDefault="00556B5F">
      <w:pPr>
        <w:numPr>
          <w:ilvl w:val="1"/>
          <w:numId w:val="14"/>
        </w:numPr>
        <w:spacing w:after="5" w:line="250" w:lineRule="auto"/>
        <w:ind w:right="4" w:hanging="566"/>
      </w:pPr>
      <w:r>
        <w:rPr>
          <w:sz w:val="24"/>
        </w:rPr>
        <w:t xml:space="preserve">The Supplier must immediately notify CCS and the Buyer if it becomes aware of any breach of Clauses </w:t>
      </w:r>
    </w:p>
    <w:p w:rsidR="0093251F" w:rsidRDefault="00556B5F">
      <w:pPr>
        <w:spacing w:after="5" w:line="250" w:lineRule="auto"/>
        <w:ind w:left="588" w:right="4" w:hanging="10"/>
      </w:pPr>
      <w:r>
        <w:rPr>
          <w:sz w:val="24"/>
        </w:rPr>
        <w:t xml:space="preserve">27.1 or 27.2 or has any reason to think that it, or any of the Supplier Staff, has either: </w:t>
      </w:r>
    </w:p>
    <w:p w:rsidR="0093251F" w:rsidRDefault="00556B5F">
      <w:pPr>
        <w:spacing w:after="32"/>
        <w:ind w:left="797"/>
      </w:pPr>
      <w:r>
        <w:rPr>
          <w:sz w:val="24"/>
        </w:rPr>
        <w:t xml:space="preserve"> </w:t>
      </w:r>
    </w:p>
    <w:p w:rsidR="0093251F" w:rsidRDefault="00556B5F">
      <w:pPr>
        <w:numPr>
          <w:ilvl w:val="2"/>
          <w:numId w:val="14"/>
        </w:numPr>
        <w:spacing w:after="43" w:line="250" w:lineRule="auto"/>
        <w:ind w:left="2151" w:right="4" w:hanging="428"/>
      </w:pPr>
      <w:r>
        <w:rPr>
          <w:sz w:val="24"/>
        </w:rPr>
        <w:t xml:space="preserve">been investigated or prosecuted for an alleged Prohibited Act; </w:t>
      </w:r>
    </w:p>
    <w:p w:rsidR="0093251F" w:rsidRDefault="00556B5F">
      <w:pPr>
        <w:numPr>
          <w:ilvl w:val="2"/>
          <w:numId w:val="14"/>
        </w:numPr>
        <w:spacing w:after="46" w:line="250" w:lineRule="auto"/>
        <w:ind w:left="2151" w:right="4" w:hanging="428"/>
      </w:pPr>
      <w:r>
        <w:rPr>
          <w:sz w:val="24"/>
        </w:rPr>
        <w:t xml:space="preserve">been debarred, suspended, proposed for suspension or debarment, or is otherwise ineligible to take part in procurement programmes or contracts because of a Prohibited Act by any government department or agency; </w:t>
      </w:r>
    </w:p>
    <w:p w:rsidR="0093251F" w:rsidRDefault="00556B5F">
      <w:pPr>
        <w:numPr>
          <w:ilvl w:val="2"/>
          <w:numId w:val="14"/>
        </w:numPr>
        <w:spacing w:after="5" w:line="250" w:lineRule="auto"/>
        <w:ind w:left="2151" w:right="4" w:hanging="428"/>
      </w:pPr>
      <w:r>
        <w:rPr>
          <w:sz w:val="24"/>
        </w:rPr>
        <w:t xml:space="preserve">received a request or demand for any undue financial or other advantage of any kind related to a Contract; or </w:t>
      </w:r>
    </w:p>
    <w:p w:rsidR="0093251F" w:rsidRDefault="00556B5F">
      <w:pPr>
        <w:numPr>
          <w:ilvl w:val="2"/>
          <w:numId w:val="14"/>
        </w:numPr>
        <w:spacing w:after="5" w:line="250" w:lineRule="auto"/>
        <w:ind w:left="2151" w:right="4" w:hanging="428"/>
      </w:pPr>
      <w:r>
        <w:rPr>
          <w:sz w:val="24"/>
        </w:rPr>
        <w:t xml:space="preserve">suspected that any person or Party directly or indirectly related to a Contract has committed or attempted to commit a Prohibited Act. </w:t>
      </w:r>
    </w:p>
    <w:p w:rsidR="0093251F" w:rsidRDefault="00556B5F">
      <w:pPr>
        <w:spacing w:after="33"/>
        <w:ind w:left="1006"/>
      </w:pPr>
      <w:r>
        <w:rPr>
          <w:sz w:val="24"/>
        </w:rPr>
        <w:t xml:space="preserve"> </w:t>
      </w:r>
    </w:p>
    <w:p w:rsidR="0093251F" w:rsidRDefault="00556B5F">
      <w:pPr>
        <w:numPr>
          <w:ilvl w:val="1"/>
          <w:numId w:val="14"/>
        </w:numPr>
        <w:spacing w:after="5" w:line="250" w:lineRule="auto"/>
        <w:ind w:right="4" w:hanging="566"/>
      </w:pPr>
      <w:r>
        <w:rPr>
          <w:sz w:val="24"/>
        </w:rPr>
        <w:t xml:space="preserve">If the Supplier notifies CCS or the Buyer as required by Clause 27.3, the Supplier must respond promptly to their further enquiries, co-operate with any investigation and allow the Audit of any books, records and relevant documentation.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In any notice the Supplier gives under Clause 27.3 it must specify the: </w:t>
      </w:r>
    </w:p>
    <w:p w:rsidR="0093251F" w:rsidRDefault="00556B5F">
      <w:pPr>
        <w:spacing w:after="34"/>
        <w:ind w:left="578"/>
      </w:pPr>
      <w:r>
        <w:rPr>
          <w:sz w:val="24"/>
        </w:rPr>
        <w:t xml:space="preserve"> </w:t>
      </w:r>
    </w:p>
    <w:p w:rsidR="0093251F" w:rsidRDefault="00556B5F">
      <w:pPr>
        <w:numPr>
          <w:ilvl w:val="2"/>
          <w:numId w:val="14"/>
        </w:numPr>
        <w:spacing w:after="43" w:line="250" w:lineRule="auto"/>
        <w:ind w:left="2151" w:right="4" w:hanging="428"/>
      </w:pPr>
      <w:r>
        <w:rPr>
          <w:sz w:val="24"/>
        </w:rPr>
        <w:t xml:space="preserve">Prohibited Act; </w:t>
      </w:r>
    </w:p>
    <w:p w:rsidR="0093251F" w:rsidRDefault="00556B5F">
      <w:pPr>
        <w:numPr>
          <w:ilvl w:val="2"/>
          <w:numId w:val="14"/>
        </w:numPr>
        <w:spacing w:after="36" w:line="250" w:lineRule="auto"/>
        <w:ind w:left="2151" w:right="4" w:hanging="428"/>
      </w:pPr>
      <w:r>
        <w:rPr>
          <w:sz w:val="24"/>
        </w:rPr>
        <w:t>identity of the Party who it thinks has committed the Prohibited Act; and (c)</w:t>
      </w:r>
      <w:r>
        <w:rPr>
          <w:rFonts w:ascii="Arial" w:eastAsia="Arial" w:hAnsi="Arial" w:cs="Arial"/>
          <w:sz w:val="24"/>
        </w:rPr>
        <w:t xml:space="preserve"> </w:t>
      </w:r>
      <w:r>
        <w:rPr>
          <w:sz w:val="24"/>
        </w:rPr>
        <w:t xml:space="preserve">action it has decided to take. </w:t>
      </w:r>
    </w:p>
    <w:p w:rsidR="0093251F" w:rsidRDefault="00556B5F">
      <w:pPr>
        <w:spacing w:after="147"/>
        <w:ind w:left="1006"/>
      </w:pPr>
      <w:r>
        <w:rPr>
          <w:sz w:val="24"/>
        </w:rPr>
        <w:t xml:space="preserve"> </w:t>
      </w:r>
    </w:p>
    <w:p w:rsidR="0093251F" w:rsidRDefault="00556B5F">
      <w:pPr>
        <w:numPr>
          <w:ilvl w:val="0"/>
          <w:numId w:val="14"/>
        </w:numPr>
        <w:spacing w:after="0"/>
        <w:ind w:left="1438" w:hanging="1155"/>
      </w:pPr>
      <w:r>
        <w:rPr>
          <w:b/>
          <w:sz w:val="36"/>
        </w:rPr>
        <w:lastRenderedPageBreak/>
        <w:t xml:space="preserve">Equality, diversity and human rights </w:t>
      </w:r>
    </w:p>
    <w:p w:rsidR="0093251F" w:rsidRDefault="00556B5F">
      <w:pPr>
        <w:numPr>
          <w:ilvl w:val="1"/>
          <w:numId w:val="14"/>
        </w:numPr>
        <w:spacing w:after="5" w:line="250" w:lineRule="auto"/>
        <w:ind w:right="4" w:hanging="566"/>
      </w:pPr>
      <w:r>
        <w:rPr>
          <w:sz w:val="24"/>
        </w:rPr>
        <w:t xml:space="preserve">The Supplier must follow all applicable equality Law when they perform their obligations under the Contract, including: </w:t>
      </w:r>
    </w:p>
    <w:p w:rsidR="0093251F" w:rsidRDefault="00556B5F">
      <w:pPr>
        <w:spacing w:after="33"/>
        <w:ind w:left="797"/>
      </w:pPr>
      <w:r>
        <w:rPr>
          <w:sz w:val="24"/>
        </w:rPr>
        <w:t xml:space="preserve"> </w:t>
      </w:r>
    </w:p>
    <w:p w:rsidR="0093251F" w:rsidRDefault="00556B5F">
      <w:pPr>
        <w:numPr>
          <w:ilvl w:val="2"/>
          <w:numId w:val="14"/>
        </w:numPr>
        <w:spacing w:after="46" w:line="250" w:lineRule="auto"/>
        <w:ind w:left="2151" w:right="4" w:hanging="428"/>
      </w:pPr>
      <w:r>
        <w:rPr>
          <w:sz w:val="24"/>
        </w:rPr>
        <w:t xml:space="preserve">protections against discrimination on the grounds of race, sex, gender reassignment, religion or belief, disability, sexual orientation, pregnancy, maternity, age or otherwise; and </w:t>
      </w:r>
    </w:p>
    <w:p w:rsidR="0093251F" w:rsidRDefault="00556B5F">
      <w:pPr>
        <w:numPr>
          <w:ilvl w:val="2"/>
          <w:numId w:val="14"/>
        </w:numPr>
        <w:spacing w:after="5" w:line="250" w:lineRule="auto"/>
        <w:ind w:left="2151" w:right="4" w:hanging="428"/>
      </w:pPr>
      <w:r>
        <w:rPr>
          <w:sz w:val="24"/>
        </w:rPr>
        <w:t xml:space="preserve">any other requirements and instructions which CCS or the Buyer reasonably imposes related to equality Law. </w:t>
      </w:r>
    </w:p>
    <w:p w:rsidR="0093251F" w:rsidRDefault="00556B5F">
      <w:pPr>
        <w:spacing w:after="33"/>
        <w:ind w:left="1006"/>
      </w:pPr>
      <w:r>
        <w:rPr>
          <w:sz w:val="24"/>
        </w:rPr>
        <w:t xml:space="preserve"> </w:t>
      </w:r>
    </w:p>
    <w:p w:rsidR="0093251F" w:rsidRDefault="00556B5F">
      <w:pPr>
        <w:numPr>
          <w:ilvl w:val="1"/>
          <w:numId w:val="14"/>
        </w:numPr>
        <w:spacing w:after="5" w:line="250" w:lineRule="auto"/>
        <w:ind w:right="4" w:hanging="566"/>
      </w:pPr>
      <w:r>
        <w:rPr>
          <w:sz w:val="24"/>
        </w:rPr>
        <w:t xml:space="preserve">The Supplier must take all necessary steps, and inform CCS or the Buyer of the steps taken, to prevent anything that is considered to be unlawful discrimination by any court or tribunal, or the Equality and Human Rights Commission (or any successor organisation) when working on a Contract. </w:t>
      </w:r>
    </w:p>
    <w:p w:rsidR="0093251F" w:rsidRDefault="00556B5F">
      <w:pPr>
        <w:spacing w:after="165"/>
        <w:ind w:left="797"/>
      </w:pPr>
      <w:r>
        <w:rPr>
          <w:sz w:val="24"/>
        </w:rPr>
        <w:t xml:space="preserve"> </w:t>
      </w:r>
    </w:p>
    <w:p w:rsidR="0093251F" w:rsidRDefault="00556B5F">
      <w:pPr>
        <w:numPr>
          <w:ilvl w:val="0"/>
          <w:numId w:val="14"/>
        </w:numPr>
        <w:spacing w:after="0"/>
        <w:ind w:left="1438" w:hanging="1155"/>
      </w:pPr>
      <w:r>
        <w:rPr>
          <w:b/>
          <w:sz w:val="36"/>
        </w:rPr>
        <w:t xml:space="preserve">Health and safety </w:t>
      </w:r>
    </w:p>
    <w:p w:rsidR="0093251F" w:rsidRDefault="00556B5F">
      <w:pPr>
        <w:numPr>
          <w:ilvl w:val="1"/>
          <w:numId w:val="14"/>
        </w:numPr>
        <w:spacing w:after="5" w:line="250" w:lineRule="auto"/>
        <w:ind w:right="4" w:hanging="566"/>
      </w:pPr>
      <w:r>
        <w:rPr>
          <w:sz w:val="24"/>
        </w:rPr>
        <w:t xml:space="preserve">The Supplier must perform its obligations meeting the requirements of: </w:t>
      </w:r>
    </w:p>
    <w:p w:rsidR="0093251F" w:rsidRDefault="00556B5F">
      <w:pPr>
        <w:spacing w:after="32"/>
        <w:ind w:left="797"/>
      </w:pPr>
      <w:r>
        <w:rPr>
          <w:sz w:val="24"/>
        </w:rPr>
        <w:t xml:space="preserve"> </w:t>
      </w:r>
    </w:p>
    <w:p w:rsidR="0093251F" w:rsidRDefault="00556B5F">
      <w:pPr>
        <w:numPr>
          <w:ilvl w:val="2"/>
          <w:numId w:val="14"/>
        </w:numPr>
        <w:spacing w:after="42" w:line="250" w:lineRule="auto"/>
        <w:ind w:left="2151" w:right="4" w:hanging="428"/>
      </w:pPr>
      <w:r>
        <w:rPr>
          <w:sz w:val="24"/>
        </w:rPr>
        <w:t xml:space="preserve">all applicable Law regarding health and safety; and </w:t>
      </w:r>
    </w:p>
    <w:p w:rsidR="0093251F" w:rsidRDefault="00556B5F">
      <w:pPr>
        <w:numPr>
          <w:ilvl w:val="2"/>
          <w:numId w:val="14"/>
        </w:numPr>
        <w:spacing w:after="5" w:line="250" w:lineRule="auto"/>
        <w:ind w:left="2151" w:right="4" w:hanging="428"/>
      </w:pPr>
      <w:r>
        <w:rPr>
          <w:sz w:val="24"/>
        </w:rPr>
        <w:t xml:space="preserve">the Buyer’s current health and safety policy while at the Buyer’s Premises, as provided to the Supplier.  </w:t>
      </w:r>
    </w:p>
    <w:p w:rsidR="0093251F" w:rsidRDefault="00556B5F">
      <w:pPr>
        <w:spacing w:after="33"/>
        <w:ind w:left="1006"/>
      </w:pPr>
      <w:r>
        <w:rPr>
          <w:sz w:val="24"/>
        </w:rPr>
        <w:t xml:space="preserve"> </w:t>
      </w:r>
    </w:p>
    <w:p w:rsidR="0093251F" w:rsidRDefault="00556B5F">
      <w:pPr>
        <w:numPr>
          <w:ilvl w:val="1"/>
          <w:numId w:val="14"/>
        </w:numPr>
        <w:spacing w:after="5" w:line="250" w:lineRule="auto"/>
        <w:ind w:right="4" w:hanging="566"/>
      </w:pPr>
      <w:r>
        <w:rPr>
          <w:sz w:val="24"/>
        </w:rPr>
        <w:t xml:space="preserve">The Supplier and the Buyer must as soon as possible notify the other of any health and safety incidents or material hazards they are aware of at the Buyer Premises that relate to the performance of a Contract. </w:t>
      </w:r>
    </w:p>
    <w:p w:rsidR="0093251F" w:rsidRDefault="00556B5F">
      <w:pPr>
        <w:spacing w:after="165"/>
        <w:ind w:left="797"/>
      </w:pPr>
      <w:r>
        <w:rPr>
          <w:sz w:val="24"/>
        </w:rPr>
        <w:t xml:space="preserve"> </w:t>
      </w:r>
    </w:p>
    <w:p w:rsidR="0093251F" w:rsidRDefault="00556B5F">
      <w:pPr>
        <w:numPr>
          <w:ilvl w:val="0"/>
          <w:numId w:val="14"/>
        </w:numPr>
        <w:spacing w:after="0"/>
        <w:ind w:left="1438" w:hanging="1155"/>
      </w:pPr>
      <w:r>
        <w:rPr>
          <w:b/>
          <w:sz w:val="36"/>
        </w:rPr>
        <w:t xml:space="preserve">Environment </w:t>
      </w:r>
    </w:p>
    <w:p w:rsidR="0093251F" w:rsidRDefault="00556B5F">
      <w:pPr>
        <w:numPr>
          <w:ilvl w:val="1"/>
          <w:numId w:val="14"/>
        </w:numPr>
        <w:spacing w:after="5" w:line="250" w:lineRule="auto"/>
        <w:ind w:right="4" w:hanging="566"/>
      </w:pPr>
      <w:r>
        <w:rPr>
          <w:sz w:val="24"/>
        </w:rPr>
        <w:t xml:space="preserve">When working on Site the Supplier must perform its obligations under the Buyer’s current Environmental Policy, which the Buyer must provide.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The Supplier must ensure that Supplier Staff are aware of the Buyer’s Environmental Policy. </w:t>
      </w:r>
    </w:p>
    <w:p w:rsidR="0093251F" w:rsidRDefault="00556B5F">
      <w:pPr>
        <w:spacing w:after="143"/>
        <w:ind w:left="439"/>
      </w:pPr>
      <w:r>
        <w:rPr>
          <w:sz w:val="24"/>
        </w:rPr>
        <w:t xml:space="preserve"> </w:t>
      </w:r>
    </w:p>
    <w:p w:rsidR="0093251F" w:rsidRDefault="00556B5F">
      <w:pPr>
        <w:numPr>
          <w:ilvl w:val="0"/>
          <w:numId w:val="14"/>
        </w:numPr>
        <w:spacing w:after="0"/>
        <w:ind w:left="1438" w:hanging="1155"/>
      </w:pPr>
      <w:r>
        <w:rPr>
          <w:b/>
          <w:sz w:val="36"/>
        </w:rPr>
        <w:t xml:space="preserve">Tax </w:t>
      </w:r>
    </w:p>
    <w:p w:rsidR="0093251F" w:rsidRDefault="00556B5F">
      <w:pPr>
        <w:numPr>
          <w:ilvl w:val="1"/>
          <w:numId w:val="14"/>
        </w:numPr>
        <w:spacing w:after="5" w:line="250" w:lineRule="auto"/>
        <w:ind w:right="4" w:hanging="566"/>
      </w:pPr>
      <w:r>
        <w:rPr>
          <w:sz w:val="24"/>
        </w:rPr>
        <w:t xml:space="preserve">The Supplier must not breach any Tax or social security obligations and must enter into a binding agreement to pay any late contributions due, including where applicable, any interest or any fines. CCS and the Buyer cannot terminate a Contract where the Supplier has not paid a minor Tax or social security contribution.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Where the Charges payable under a Contract with the Buyer are or are likely to exceed £5 million at any point during the relevant Contract Period, and an Occasion of Tax Non-</w:t>
      </w:r>
      <w:r>
        <w:rPr>
          <w:sz w:val="24"/>
        </w:rPr>
        <w:lastRenderedPageBreak/>
        <w:t xml:space="preserve">Compliance occurs, the Supplier must notify CCS and the Buyer of it within 5 Working Days including: </w:t>
      </w:r>
    </w:p>
    <w:p w:rsidR="0093251F" w:rsidRDefault="00556B5F">
      <w:pPr>
        <w:spacing w:after="33"/>
        <w:ind w:left="578"/>
      </w:pPr>
      <w:r>
        <w:rPr>
          <w:sz w:val="24"/>
        </w:rPr>
        <w:t xml:space="preserve"> </w:t>
      </w:r>
    </w:p>
    <w:p w:rsidR="0093251F" w:rsidRDefault="00556B5F">
      <w:pPr>
        <w:numPr>
          <w:ilvl w:val="2"/>
          <w:numId w:val="14"/>
        </w:numPr>
        <w:spacing w:after="47" w:line="250" w:lineRule="auto"/>
        <w:ind w:left="2151" w:right="4" w:hanging="428"/>
      </w:pPr>
      <w:r>
        <w:rPr>
          <w:sz w:val="24"/>
        </w:rPr>
        <w:t xml:space="preserve">the steps that the Supplier is taking to address the Occasion of Tax Non-Compliance and any mitigating factors that it considers relevant; and </w:t>
      </w:r>
    </w:p>
    <w:p w:rsidR="0093251F" w:rsidRDefault="00556B5F">
      <w:pPr>
        <w:numPr>
          <w:ilvl w:val="2"/>
          <w:numId w:val="14"/>
        </w:numPr>
        <w:spacing w:after="5" w:line="250" w:lineRule="auto"/>
        <w:ind w:left="2151" w:right="4" w:hanging="428"/>
      </w:pPr>
      <w:r>
        <w:rPr>
          <w:sz w:val="24"/>
        </w:rPr>
        <w:t xml:space="preserve">other information relating to the Occasion of Tax Non-Compliance that CCS and the Buyer may reasonably need. </w:t>
      </w:r>
    </w:p>
    <w:p w:rsidR="0093251F" w:rsidRDefault="00556B5F">
      <w:pPr>
        <w:spacing w:after="33"/>
        <w:ind w:left="1006"/>
      </w:pPr>
      <w:r>
        <w:rPr>
          <w:sz w:val="24"/>
        </w:rPr>
        <w:t xml:space="preserve"> </w:t>
      </w:r>
    </w:p>
    <w:p w:rsidR="0093251F" w:rsidRDefault="00556B5F">
      <w:pPr>
        <w:numPr>
          <w:ilvl w:val="1"/>
          <w:numId w:val="14"/>
        </w:numPr>
        <w:spacing w:after="5" w:line="250" w:lineRule="auto"/>
        <w:ind w:right="4" w:hanging="566"/>
      </w:pPr>
      <w:r>
        <w:rPr>
          <w:sz w:val="24"/>
        </w:rPr>
        <w:t xml:space="preserve">Where the Supplier or any Supplier Staff are liable to be taxed or to pay National Insurance contributions in the UK relating to payment received under an Order Contract, the Supplier must both: </w:t>
      </w:r>
    </w:p>
    <w:p w:rsidR="0093251F" w:rsidRDefault="00556B5F">
      <w:pPr>
        <w:spacing w:after="35"/>
        <w:ind w:left="578"/>
      </w:pPr>
      <w:r>
        <w:rPr>
          <w:sz w:val="24"/>
        </w:rPr>
        <w:t xml:space="preserve"> </w:t>
      </w:r>
    </w:p>
    <w:p w:rsidR="0093251F" w:rsidRDefault="00556B5F">
      <w:pPr>
        <w:numPr>
          <w:ilvl w:val="2"/>
          <w:numId w:val="14"/>
        </w:numPr>
        <w:spacing w:after="46" w:line="250" w:lineRule="auto"/>
        <w:ind w:left="2151" w:right="4" w:hanging="428"/>
      </w:pPr>
      <w:r>
        <w:rPr>
          <w:sz w:val="24"/>
        </w:rPr>
        <w:t xml:space="preserve">comply with the Income Tax (Earnings and Pensions) Act 2003 and all other statutes and regulations relating to income tax, the Social Security Contributions and Benefits Act 1992 (including IR35) and National Insurance contributions; and </w:t>
      </w:r>
    </w:p>
    <w:p w:rsidR="0093251F" w:rsidRDefault="00556B5F">
      <w:pPr>
        <w:numPr>
          <w:ilvl w:val="2"/>
          <w:numId w:val="14"/>
        </w:numPr>
        <w:spacing w:after="5" w:line="250" w:lineRule="auto"/>
        <w:ind w:left="2151" w:right="4" w:hanging="428"/>
      </w:pPr>
      <w:r>
        <w:rPr>
          <w:sz w:val="24"/>
        </w:rPr>
        <w:t xml:space="preserve">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 </w:t>
      </w:r>
    </w:p>
    <w:p w:rsidR="0093251F" w:rsidRDefault="00556B5F">
      <w:pPr>
        <w:spacing w:after="35"/>
        <w:ind w:left="1006"/>
      </w:pPr>
      <w:r>
        <w:rPr>
          <w:sz w:val="24"/>
        </w:rPr>
        <w:t xml:space="preserve"> </w:t>
      </w:r>
    </w:p>
    <w:p w:rsidR="0093251F" w:rsidRDefault="00556B5F">
      <w:pPr>
        <w:numPr>
          <w:ilvl w:val="1"/>
          <w:numId w:val="14"/>
        </w:numPr>
        <w:spacing w:after="5" w:line="250" w:lineRule="auto"/>
        <w:ind w:right="4" w:hanging="566"/>
      </w:pPr>
      <w:r>
        <w:rPr>
          <w:sz w:val="24"/>
        </w:rPr>
        <w:t xml:space="preserve">If any of the Supplier Staff are Workers who receive payment relating to the Deliverables, then the Supplier must ensure that its contract with the Worker contains the following requirements: </w:t>
      </w:r>
    </w:p>
    <w:p w:rsidR="0093251F" w:rsidRDefault="00556B5F">
      <w:pPr>
        <w:spacing w:after="35"/>
        <w:ind w:left="797"/>
      </w:pPr>
      <w:r>
        <w:rPr>
          <w:sz w:val="24"/>
        </w:rPr>
        <w:t xml:space="preserve"> </w:t>
      </w:r>
    </w:p>
    <w:p w:rsidR="0093251F" w:rsidRDefault="00556B5F">
      <w:pPr>
        <w:numPr>
          <w:ilvl w:val="2"/>
          <w:numId w:val="14"/>
        </w:numPr>
        <w:spacing w:after="46" w:line="250" w:lineRule="auto"/>
        <w:ind w:left="2151" w:right="4" w:hanging="428"/>
      </w:pPr>
      <w:r>
        <w:rPr>
          <w:sz w:val="24"/>
        </w:rPr>
        <w:t xml:space="preserve">the Buyer may, at any time during the Contract Period, request that the Worker provides information which demonstrates they comply with Clause 31.3, or why those requirements do not apply, the Buyer can specify the information the Worker must provide and the deadline for responding; </w:t>
      </w:r>
    </w:p>
    <w:p w:rsidR="0093251F" w:rsidRDefault="00556B5F">
      <w:pPr>
        <w:numPr>
          <w:ilvl w:val="2"/>
          <w:numId w:val="14"/>
        </w:numPr>
        <w:spacing w:after="46" w:line="250" w:lineRule="auto"/>
        <w:ind w:left="2151" w:right="4" w:hanging="428"/>
      </w:pPr>
      <w:r>
        <w:rPr>
          <w:sz w:val="24"/>
        </w:rPr>
        <w:t xml:space="preserve">the Worker’s contract may be terminated at the Buyer’s request if the Worker fails to provide the information requested by the Buyer within the time specified by the Buyer; </w:t>
      </w:r>
    </w:p>
    <w:p w:rsidR="0093251F" w:rsidRDefault="00556B5F">
      <w:pPr>
        <w:numPr>
          <w:ilvl w:val="2"/>
          <w:numId w:val="14"/>
        </w:numPr>
        <w:spacing w:after="47" w:line="250" w:lineRule="auto"/>
        <w:ind w:left="2151" w:right="4" w:hanging="428"/>
      </w:pPr>
      <w:r>
        <w:rPr>
          <w:sz w:val="24"/>
        </w:rPr>
        <w:t xml:space="preserve">the Worker’s contract may be terminated at the Buyer’s request if the Worker provides information which the Buyer considers is not good enough to demonstrate how it complies with Clause 31.3 or confirms that the Worker is not complying with those requirements; and </w:t>
      </w:r>
    </w:p>
    <w:p w:rsidR="0093251F" w:rsidRDefault="00556B5F">
      <w:pPr>
        <w:numPr>
          <w:ilvl w:val="2"/>
          <w:numId w:val="14"/>
        </w:numPr>
        <w:spacing w:after="5" w:line="250" w:lineRule="auto"/>
        <w:ind w:left="2151" w:right="4" w:hanging="428"/>
      </w:pPr>
      <w:r>
        <w:rPr>
          <w:sz w:val="24"/>
        </w:rPr>
        <w:t xml:space="preserve">the Buyer may supply any information they receive from the Worker to HMRC for revenue collection and management. </w:t>
      </w:r>
    </w:p>
    <w:p w:rsidR="0093251F" w:rsidRDefault="00556B5F">
      <w:pPr>
        <w:spacing w:after="146"/>
        <w:ind w:left="1006"/>
      </w:pPr>
      <w:r>
        <w:rPr>
          <w:sz w:val="24"/>
        </w:rPr>
        <w:t xml:space="preserve"> </w:t>
      </w:r>
    </w:p>
    <w:p w:rsidR="0093251F" w:rsidRDefault="00556B5F">
      <w:pPr>
        <w:numPr>
          <w:ilvl w:val="0"/>
          <w:numId w:val="14"/>
        </w:numPr>
        <w:spacing w:after="0"/>
        <w:ind w:left="1438" w:hanging="1155"/>
      </w:pPr>
      <w:r>
        <w:rPr>
          <w:b/>
          <w:sz w:val="36"/>
        </w:rPr>
        <w:t xml:space="preserve">Conflict of interest </w:t>
      </w:r>
    </w:p>
    <w:p w:rsidR="0093251F" w:rsidRDefault="00556B5F">
      <w:pPr>
        <w:numPr>
          <w:ilvl w:val="1"/>
          <w:numId w:val="14"/>
        </w:numPr>
        <w:spacing w:after="5" w:line="250" w:lineRule="auto"/>
        <w:ind w:right="4" w:hanging="566"/>
      </w:pPr>
      <w:r>
        <w:rPr>
          <w:sz w:val="24"/>
        </w:rPr>
        <w:t xml:space="preserve">The Supplier must </w:t>
      </w:r>
      <w:proofErr w:type="gramStart"/>
      <w:r>
        <w:rPr>
          <w:sz w:val="24"/>
        </w:rPr>
        <w:t>take action</w:t>
      </w:r>
      <w:proofErr w:type="gramEnd"/>
      <w:r>
        <w:rPr>
          <w:sz w:val="24"/>
        </w:rPr>
        <w:t xml:space="preserve"> to ensure that neither the Supplier nor the Supplier Staff are placed in the position of an actual or potential Conflict of Interest.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lastRenderedPageBreak/>
        <w:t xml:space="preserve">The Supplier must promptly notify and provide details to CCS and each Buyer if a Conflict of Interest happens or is expected to happen.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CCS and each Buyer can terminate its Contract immediately by giving notice in writing to the Supplier or take any steps it thinks are necessary where there is or may be an actual or potential Conflict of Interest. </w:t>
      </w:r>
    </w:p>
    <w:p w:rsidR="0093251F" w:rsidRDefault="00556B5F">
      <w:pPr>
        <w:spacing w:after="166"/>
        <w:ind w:left="578"/>
      </w:pPr>
      <w:r>
        <w:rPr>
          <w:sz w:val="24"/>
        </w:rPr>
        <w:t xml:space="preserve"> </w:t>
      </w:r>
    </w:p>
    <w:p w:rsidR="0093251F" w:rsidRDefault="00556B5F">
      <w:pPr>
        <w:numPr>
          <w:ilvl w:val="0"/>
          <w:numId w:val="14"/>
        </w:numPr>
        <w:spacing w:after="0"/>
        <w:ind w:left="1438" w:hanging="1155"/>
      </w:pPr>
      <w:r>
        <w:rPr>
          <w:b/>
          <w:sz w:val="36"/>
        </w:rPr>
        <w:t xml:space="preserve">Reporting a breach of the contract </w:t>
      </w:r>
    </w:p>
    <w:p w:rsidR="0093251F" w:rsidRDefault="00556B5F">
      <w:pPr>
        <w:numPr>
          <w:ilvl w:val="1"/>
          <w:numId w:val="14"/>
        </w:numPr>
        <w:spacing w:after="5" w:line="250" w:lineRule="auto"/>
        <w:ind w:right="4" w:hanging="566"/>
      </w:pPr>
      <w:r>
        <w:rPr>
          <w:sz w:val="24"/>
        </w:rPr>
        <w:t xml:space="preserve">As soon as it is aware of it the Supplier and Supplier Staff must report to CCS or the Buyer any actual or suspected breach of: </w:t>
      </w:r>
    </w:p>
    <w:p w:rsidR="0093251F" w:rsidRDefault="00556B5F">
      <w:pPr>
        <w:spacing w:after="32"/>
        <w:ind w:left="797"/>
      </w:pPr>
      <w:r>
        <w:rPr>
          <w:sz w:val="24"/>
        </w:rPr>
        <w:t xml:space="preserve"> </w:t>
      </w:r>
    </w:p>
    <w:p w:rsidR="0093251F" w:rsidRDefault="00556B5F">
      <w:pPr>
        <w:numPr>
          <w:ilvl w:val="2"/>
          <w:numId w:val="14"/>
        </w:numPr>
        <w:spacing w:after="43" w:line="250" w:lineRule="auto"/>
        <w:ind w:left="2151" w:right="4" w:hanging="428"/>
      </w:pPr>
      <w:r>
        <w:rPr>
          <w:sz w:val="24"/>
        </w:rPr>
        <w:t xml:space="preserve">Law; </w:t>
      </w:r>
    </w:p>
    <w:p w:rsidR="0093251F" w:rsidRDefault="00556B5F">
      <w:pPr>
        <w:numPr>
          <w:ilvl w:val="2"/>
          <w:numId w:val="14"/>
        </w:numPr>
        <w:spacing w:after="36" w:line="250" w:lineRule="auto"/>
        <w:ind w:left="2151" w:right="4" w:hanging="428"/>
      </w:pPr>
      <w:r>
        <w:rPr>
          <w:sz w:val="24"/>
        </w:rPr>
        <w:t>Clause 12.1; or (c)</w:t>
      </w:r>
      <w:r>
        <w:rPr>
          <w:rFonts w:ascii="Arial" w:eastAsia="Arial" w:hAnsi="Arial" w:cs="Arial"/>
          <w:sz w:val="24"/>
        </w:rPr>
        <w:t xml:space="preserve"> </w:t>
      </w:r>
      <w:r>
        <w:rPr>
          <w:sz w:val="24"/>
        </w:rPr>
        <w:t xml:space="preserve">Clauses 27 to 32. </w:t>
      </w:r>
    </w:p>
    <w:p w:rsidR="0093251F" w:rsidRDefault="00556B5F">
      <w:pPr>
        <w:spacing w:after="30"/>
        <w:ind w:left="797"/>
      </w:pPr>
      <w:r>
        <w:rPr>
          <w:sz w:val="24"/>
        </w:rPr>
        <w:t xml:space="preserve"> </w:t>
      </w:r>
    </w:p>
    <w:p w:rsidR="0093251F" w:rsidRDefault="00556B5F">
      <w:pPr>
        <w:numPr>
          <w:ilvl w:val="1"/>
          <w:numId w:val="14"/>
        </w:numPr>
        <w:spacing w:after="5" w:line="250" w:lineRule="auto"/>
        <w:ind w:right="4" w:hanging="566"/>
      </w:pPr>
      <w:r>
        <w:rPr>
          <w:sz w:val="24"/>
        </w:rPr>
        <w:t xml:space="preserve">The Supplier must not retaliate against any of the Supplier Staff who in good faith reports a breach listed in Clause 33.1 to the Buyer or a Prescribed Person.  </w:t>
      </w:r>
    </w:p>
    <w:p w:rsidR="0093251F" w:rsidRDefault="00556B5F">
      <w:pPr>
        <w:spacing w:after="165"/>
        <w:ind w:left="578"/>
      </w:pPr>
      <w:r>
        <w:rPr>
          <w:sz w:val="24"/>
        </w:rPr>
        <w:t xml:space="preserve"> </w:t>
      </w:r>
    </w:p>
    <w:p w:rsidR="0093251F" w:rsidRDefault="00556B5F">
      <w:pPr>
        <w:numPr>
          <w:ilvl w:val="0"/>
          <w:numId w:val="14"/>
        </w:numPr>
        <w:spacing w:after="0"/>
        <w:ind w:left="1438" w:hanging="1155"/>
      </w:pPr>
      <w:r>
        <w:rPr>
          <w:b/>
          <w:sz w:val="36"/>
        </w:rPr>
        <w:t xml:space="preserve">Resolving disputes </w:t>
      </w:r>
    </w:p>
    <w:p w:rsidR="0093251F" w:rsidRDefault="00556B5F">
      <w:pPr>
        <w:numPr>
          <w:ilvl w:val="1"/>
          <w:numId w:val="14"/>
        </w:numPr>
        <w:spacing w:after="5" w:line="250" w:lineRule="auto"/>
        <w:ind w:right="4" w:hanging="566"/>
      </w:pPr>
      <w:r>
        <w:rPr>
          <w:sz w:val="24"/>
        </w:rPr>
        <w:t xml:space="preserve">If there is a Dispute, the senior representatives of the Parties who have authority to settle the Dispute will, within 28 days of a written request from the other Party, meet in good faith to resolve the Dispute.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If the Dispute is not resolved at that meeting, the Parties can attempt to settle it by mediation using the </w:t>
      </w:r>
    </w:p>
    <w:p w:rsidR="0093251F" w:rsidRDefault="00556B5F">
      <w:pPr>
        <w:spacing w:after="5" w:line="250" w:lineRule="auto"/>
        <w:ind w:left="588" w:right="4" w:hanging="10"/>
      </w:pPr>
      <w:r>
        <w:rPr>
          <w:sz w:val="24"/>
        </w:rPr>
        <w:t xml:space="preserve">Centre for Effective Dispute Resolution (CEDR) Model Mediation Procedure current at the time of the </w:t>
      </w:r>
    </w:p>
    <w:p w:rsidR="0093251F" w:rsidRDefault="00556B5F">
      <w:pPr>
        <w:spacing w:after="5" w:line="250" w:lineRule="auto"/>
        <w:ind w:left="588" w:right="4" w:hanging="10"/>
      </w:pPr>
      <w:r>
        <w:rPr>
          <w:sz w:val="24"/>
        </w:rPr>
        <w:t xml:space="preserve">Dispute. If the Parties cannot agree on a mediator, the mediator will be nominated by CEDR. If either Party does not wish to use, or continue to use mediation, or mediation does not resolve the Dispute, the Dispute must be resolved using Clauses 34.3 to 34.5. </w:t>
      </w:r>
    </w:p>
    <w:p w:rsidR="0093251F" w:rsidRDefault="00556B5F">
      <w:pPr>
        <w:spacing w:after="35"/>
        <w:ind w:left="797"/>
      </w:pPr>
      <w:r>
        <w:rPr>
          <w:sz w:val="24"/>
        </w:rPr>
        <w:t xml:space="preserve"> </w:t>
      </w:r>
    </w:p>
    <w:p w:rsidR="0093251F" w:rsidRDefault="00556B5F">
      <w:pPr>
        <w:numPr>
          <w:ilvl w:val="1"/>
          <w:numId w:val="14"/>
        </w:numPr>
        <w:spacing w:after="5" w:line="250" w:lineRule="auto"/>
        <w:ind w:right="4" w:hanging="566"/>
      </w:pPr>
      <w:r>
        <w:rPr>
          <w:sz w:val="24"/>
        </w:rPr>
        <w:t xml:space="preserve">Unless the Relevant Authority refers the Dispute to arbitration using Clause 34.4, the Parties irrevocably agree that the courts of England and Wales have the exclusive jurisdiction to: </w:t>
      </w:r>
    </w:p>
    <w:p w:rsidR="0093251F" w:rsidRDefault="00556B5F">
      <w:pPr>
        <w:spacing w:after="34"/>
        <w:ind w:left="797"/>
      </w:pPr>
      <w:r>
        <w:rPr>
          <w:sz w:val="24"/>
        </w:rPr>
        <w:t xml:space="preserve"> </w:t>
      </w:r>
    </w:p>
    <w:p w:rsidR="0093251F" w:rsidRDefault="00556B5F">
      <w:pPr>
        <w:numPr>
          <w:ilvl w:val="2"/>
          <w:numId w:val="14"/>
        </w:numPr>
        <w:spacing w:after="42" w:line="250" w:lineRule="auto"/>
        <w:ind w:left="2151" w:right="4" w:hanging="428"/>
      </w:pPr>
      <w:r>
        <w:rPr>
          <w:sz w:val="24"/>
        </w:rPr>
        <w:t xml:space="preserve">determine the Dispute; </w:t>
      </w:r>
    </w:p>
    <w:p w:rsidR="0093251F" w:rsidRDefault="00556B5F">
      <w:pPr>
        <w:numPr>
          <w:ilvl w:val="2"/>
          <w:numId w:val="14"/>
        </w:numPr>
        <w:spacing w:after="42" w:line="250" w:lineRule="auto"/>
        <w:ind w:left="2151" w:right="4" w:hanging="428"/>
      </w:pPr>
      <w:r>
        <w:rPr>
          <w:sz w:val="24"/>
        </w:rPr>
        <w:t xml:space="preserve">grant interim remedies; and/or </w:t>
      </w:r>
    </w:p>
    <w:p w:rsidR="0093251F" w:rsidRDefault="00556B5F">
      <w:pPr>
        <w:numPr>
          <w:ilvl w:val="2"/>
          <w:numId w:val="14"/>
        </w:numPr>
        <w:spacing w:after="5" w:line="250" w:lineRule="auto"/>
        <w:ind w:left="2151" w:right="4" w:hanging="428"/>
      </w:pPr>
      <w:r>
        <w:rPr>
          <w:sz w:val="24"/>
        </w:rPr>
        <w:t xml:space="preserve">grant any other provisional or protective relief. </w:t>
      </w:r>
    </w:p>
    <w:p w:rsidR="0093251F" w:rsidRDefault="00556B5F">
      <w:pPr>
        <w:spacing w:after="35"/>
        <w:ind w:left="1006"/>
      </w:pPr>
      <w:r>
        <w:rPr>
          <w:sz w:val="24"/>
        </w:rPr>
        <w:t xml:space="preserve"> </w:t>
      </w:r>
    </w:p>
    <w:p w:rsidR="0093251F" w:rsidRDefault="00556B5F">
      <w:pPr>
        <w:numPr>
          <w:ilvl w:val="1"/>
          <w:numId w:val="14"/>
        </w:numPr>
        <w:spacing w:after="5" w:line="250" w:lineRule="auto"/>
        <w:ind w:right="4" w:hanging="566"/>
      </w:pPr>
      <w:r>
        <w:rPr>
          <w:sz w:val="24"/>
        </w:rPr>
        <w:t xml:space="preserve">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lastRenderedPageBreak/>
        <w:t xml:space="preserve">The Relevant Authority has the right to refer a Dispute to arbitration even if the Supplier has started or has attempted to start court proceedings under Clause 34.3, unless the Relevant Authority has agreed to the court proceedings or participated in them. Even if court proceedings have started, the Parties must </w:t>
      </w:r>
    </w:p>
    <w:p w:rsidR="0093251F" w:rsidRDefault="00556B5F">
      <w:pPr>
        <w:spacing w:after="5" w:line="250" w:lineRule="auto"/>
        <w:ind w:left="588" w:right="4" w:hanging="10"/>
      </w:pPr>
      <w:r>
        <w:rPr>
          <w:sz w:val="24"/>
        </w:rPr>
        <w:t xml:space="preserve">do everything necessary to ensure that the court proceedings are stayed in favour of any arbitration proceedings if they are started under Clause 34.4. </w:t>
      </w:r>
    </w:p>
    <w:p w:rsidR="0093251F" w:rsidRDefault="00556B5F">
      <w:pPr>
        <w:spacing w:after="13"/>
        <w:ind w:left="578"/>
      </w:pPr>
      <w:r>
        <w:rPr>
          <w:sz w:val="24"/>
        </w:rPr>
        <w:t xml:space="preserve"> </w:t>
      </w:r>
    </w:p>
    <w:p w:rsidR="0093251F" w:rsidRDefault="00556B5F">
      <w:pPr>
        <w:numPr>
          <w:ilvl w:val="1"/>
          <w:numId w:val="14"/>
        </w:numPr>
        <w:spacing w:after="5" w:line="250" w:lineRule="auto"/>
        <w:ind w:right="4" w:hanging="566"/>
      </w:pPr>
      <w:r>
        <w:rPr>
          <w:sz w:val="24"/>
        </w:rPr>
        <w:t xml:space="preserve">The Supplier cannot suspend the performance of a Contract during any Dispute. </w:t>
      </w:r>
    </w:p>
    <w:p w:rsidR="0093251F" w:rsidRDefault="00556B5F">
      <w:pPr>
        <w:spacing w:after="167"/>
        <w:ind w:left="797"/>
      </w:pPr>
      <w:r>
        <w:rPr>
          <w:sz w:val="24"/>
        </w:rPr>
        <w:t xml:space="preserve"> </w:t>
      </w:r>
    </w:p>
    <w:p w:rsidR="0093251F" w:rsidRDefault="00556B5F">
      <w:pPr>
        <w:numPr>
          <w:ilvl w:val="0"/>
          <w:numId w:val="14"/>
        </w:numPr>
        <w:spacing w:after="0"/>
        <w:ind w:left="1438" w:hanging="1155"/>
      </w:pPr>
      <w:r>
        <w:rPr>
          <w:b/>
          <w:sz w:val="36"/>
        </w:rPr>
        <w:t xml:space="preserve">Which law applies </w:t>
      </w:r>
    </w:p>
    <w:p w:rsidR="0093251F" w:rsidRDefault="00556B5F">
      <w:pPr>
        <w:spacing w:after="5" w:line="250" w:lineRule="auto"/>
        <w:ind w:left="807" w:right="4" w:hanging="10"/>
      </w:pPr>
      <w:r>
        <w:rPr>
          <w:sz w:val="24"/>
        </w:rPr>
        <w:t xml:space="preserve">This Contract and any Disputes arising out of, or connected to it, are governed by English law. </w:t>
      </w:r>
    </w:p>
    <w:p w:rsidR="0093251F" w:rsidRDefault="00556B5F">
      <w:pPr>
        <w:spacing w:after="0"/>
        <w:ind w:left="439"/>
      </w:pPr>
      <w:r>
        <w:rPr>
          <w:sz w:val="24"/>
        </w:rPr>
        <w:t xml:space="preserve"> </w:t>
      </w:r>
    </w:p>
    <w:p w:rsidR="0093251F" w:rsidRDefault="00556B5F">
      <w:pPr>
        <w:spacing w:after="0"/>
        <w:ind w:left="372"/>
      </w:pPr>
      <w:r>
        <w:rPr>
          <w:sz w:val="24"/>
        </w:rPr>
        <w:t xml:space="preserve"> </w:t>
      </w:r>
    </w:p>
    <w:p w:rsidR="0093251F" w:rsidRDefault="00556B5F">
      <w:pPr>
        <w:spacing w:after="0"/>
        <w:ind w:left="372"/>
      </w:pPr>
      <w:r>
        <w:rPr>
          <w:sz w:val="24"/>
        </w:rPr>
        <w:t xml:space="preserve"> </w:t>
      </w:r>
    </w:p>
    <w:p w:rsidR="0093251F" w:rsidRDefault="0093251F">
      <w:pPr>
        <w:sectPr w:rsidR="0093251F">
          <w:headerReference w:type="even" r:id="rId36"/>
          <w:headerReference w:type="default" r:id="rId37"/>
          <w:footerReference w:type="even" r:id="rId38"/>
          <w:footerReference w:type="default" r:id="rId39"/>
          <w:headerReference w:type="first" r:id="rId40"/>
          <w:footerReference w:type="first" r:id="rId41"/>
          <w:pgSz w:w="11906" w:h="16838"/>
          <w:pgMar w:top="408" w:right="572" w:bottom="1736" w:left="528" w:header="203" w:footer="720" w:gutter="0"/>
          <w:pgNumType w:start="1"/>
          <w:cols w:space="720"/>
          <w:titlePg/>
        </w:sectPr>
      </w:pPr>
    </w:p>
    <w:p w:rsidR="0093251F" w:rsidRDefault="00556B5F">
      <w:pPr>
        <w:spacing w:after="0"/>
        <w:ind w:left="-5" w:hanging="10"/>
      </w:pPr>
      <w:r>
        <w:rPr>
          <w:b/>
        </w:rPr>
        <w:lastRenderedPageBreak/>
        <w:t>Order Schedule 1 (Transparency Reports)</w:t>
      </w:r>
    </w:p>
    <w:p w:rsidR="0093251F" w:rsidRDefault="00556B5F">
      <w:pPr>
        <w:spacing w:after="3" w:line="263" w:lineRule="auto"/>
        <w:ind w:left="-5" w:hanging="10"/>
      </w:pPr>
      <w:r>
        <w:rPr>
          <w:rFonts w:ascii="Arial" w:eastAsia="Arial" w:hAnsi="Arial" w:cs="Arial"/>
          <w:sz w:val="20"/>
        </w:rPr>
        <w:t xml:space="preserve">Order Ref: </w:t>
      </w:r>
      <w:r>
        <w:t xml:space="preserve"> </w:t>
      </w:r>
    </w:p>
    <w:p w:rsidR="0093251F" w:rsidRDefault="00556B5F">
      <w:pPr>
        <w:spacing w:after="0"/>
        <w:ind w:left="-5" w:hanging="10"/>
      </w:pPr>
      <w:r>
        <w:t>Crown Copyright</w:t>
      </w:r>
      <w:r>
        <w:rPr>
          <w:rFonts w:ascii="Arial" w:eastAsia="Arial" w:hAnsi="Arial" w:cs="Arial"/>
          <w:sz w:val="16"/>
        </w:rPr>
        <w:t xml:space="preserve"> </w:t>
      </w:r>
      <w:r>
        <w:t xml:space="preserve">2021 </w:t>
      </w:r>
    </w:p>
    <w:p w:rsidR="0093251F" w:rsidRDefault="00556B5F">
      <w:pPr>
        <w:spacing w:after="107"/>
      </w:pPr>
      <w:r>
        <w:t xml:space="preserve"> </w:t>
      </w:r>
    </w:p>
    <w:p w:rsidR="0093251F" w:rsidRDefault="00556B5F">
      <w:pPr>
        <w:spacing w:after="206"/>
      </w:pPr>
      <w:r>
        <w:rPr>
          <w:rFonts w:ascii="Arial" w:eastAsia="Arial" w:hAnsi="Arial" w:cs="Arial"/>
          <w:b/>
          <w:sz w:val="36"/>
        </w:rPr>
        <w:t xml:space="preserve"> </w:t>
      </w:r>
    </w:p>
    <w:p w:rsidR="0093251F" w:rsidRDefault="00556B5F">
      <w:pPr>
        <w:spacing w:after="95"/>
        <w:ind w:left="-5" w:hanging="10"/>
      </w:pPr>
      <w:r>
        <w:rPr>
          <w:rFonts w:ascii="Arial" w:eastAsia="Arial" w:hAnsi="Arial" w:cs="Arial"/>
          <w:b/>
          <w:sz w:val="36"/>
        </w:rPr>
        <w:t xml:space="preserve">Order Schedule 1 (Transparency Reports) </w:t>
      </w:r>
    </w:p>
    <w:p w:rsidR="0093251F" w:rsidRDefault="00556B5F">
      <w:pPr>
        <w:numPr>
          <w:ilvl w:val="1"/>
          <w:numId w:val="15"/>
        </w:numPr>
        <w:spacing w:after="9" w:line="268" w:lineRule="auto"/>
        <w:ind w:hanging="370"/>
      </w:pPr>
      <w:r>
        <w:rPr>
          <w:rFonts w:ascii="Arial" w:eastAsia="Arial" w:hAnsi="Arial" w:cs="Arial"/>
          <w:sz w:val="24"/>
        </w:rPr>
        <w:t xml:space="preserve">The Supplier recognises that the Buyer is subject to PPN 01/17 (Updates to transparency principles v1.1 </w:t>
      </w:r>
    </w:p>
    <w:p w:rsidR="0093251F" w:rsidRDefault="00556B5F">
      <w:pPr>
        <w:spacing w:after="9" w:line="268" w:lineRule="auto"/>
        <w:ind w:left="360"/>
      </w:pPr>
      <w:hyperlink r:id="rId42">
        <w:r>
          <w:rPr>
            <w:rFonts w:ascii="Arial" w:eastAsia="Arial" w:hAnsi="Arial" w:cs="Arial"/>
            <w:sz w:val="24"/>
          </w:rPr>
          <w:t>(</w:t>
        </w:r>
      </w:hyperlink>
      <w:hyperlink r:id="rId43">
        <w:r>
          <w:rPr>
            <w:rFonts w:ascii="Arial" w:eastAsia="Arial" w:hAnsi="Arial" w:cs="Arial"/>
            <w:color w:val="0000FF"/>
            <w:sz w:val="24"/>
            <w:u w:val="single" w:color="0000FF"/>
          </w:rPr>
          <w:t>https://www.gov.uk/government/publications/procurement-policy-note-0117</w:t>
        </w:r>
      </w:hyperlink>
      <w:hyperlink r:id="rId44">
        <w:r>
          <w:rPr>
            <w:rFonts w:ascii="Arial" w:eastAsia="Arial" w:hAnsi="Arial" w:cs="Arial"/>
            <w:color w:val="0000FF"/>
            <w:sz w:val="24"/>
            <w:u w:val="single" w:color="0000FF"/>
          </w:rPr>
          <w:t>update-to-transparency-principles</w:t>
        </w:r>
      </w:hyperlink>
      <w:hyperlink r:id="rId45">
        <w:r>
          <w:rPr>
            <w:rFonts w:ascii="Arial" w:eastAsia="Arial" w:hAnsi="Arial" w:cs="Arial"/>
            <w:sz w:val="24"/>
          </w:rPr>
          <w:t>)</w:t>
        </w:r>
      </w:hyperlink>
      <w:r>
        <w:rPr>
          <w:rFonts w:ascii="Arial" w:eastAsia="Arial" w:hAnsi="Arial" w:cs="Arial"/>
          <w:sz w:val="24"/>
        </w:rPr>
        <w:t xml:space="preserve">. The Supplier shall comply with the provisions of this Schedule in order to assist the Buyer with its compliance with its obligations under that PPN. </w:t>
      </w:r>
    </w:p>
    <w:p w:rsidR="0093251F" w:rsidRDefault="00556B5F">
      <w:pPr>
        <w:spacing w:after="21"/>
      </w:pPr>
      <w:r>
        <w:rPr>
          <w:rFonts w:ascii="Arial" w:eastAsia="Arial" w:hAnsi="Arial" w:cs="Arial"/>
          <w:sz w:val="24"/>
        </w:rPr>
        <w:t xml:space="preserve"> </w:t>
      </w:r>
    </w:p>
    <w:p w:rsidR="0093251F" w:rsidRDefault="00556B5F">
      <w:pPr>
        <w:numPr>
          <w:ilvl w:val="1"/>
          <w:numId w:val="15"/>
        </w:numPr>
        <w:spacing w:after="9" w:line="268" w:lineRule="auto"/>
        <w:ind w:hanging="370"/>
      </w:pPr>
      <w:r>
        <w:rPr>
          <w:rFonts w:ascii="Arial" w:eastAsia="Arial" w:hAnsi="Arial" w:cs="Arial"/>
          <w:sz w:val="24"/>
        </w:rPr>
        <w:t xml:space="preserve">Without prejudice to the Supplier's reporting requirements set out in the DPS </w:t>
      </w:r>
    </w:p>
    <w:p w:rsidR="0093251F" w:rsidRDefault="00556B5F">
      <w:pPr>
        <w:spacing w:after="9" w:line="268" w:lineRule="auto"/>
        <w:ind w:left="360"/>
      </w:pPr>
      <w:r>
        <w:rPr>
          <w:rFonts w:ascii="Arial" w:eastAsia="Arial" w:hAnsi="Arial" w:cs="Arial"/>
          <w:sz w:val="24"/>
        </w:rPr>
        <w:t xml:space="preserve">Contract, within three (3) Months of the Start Date the Supplier shall submit to the Buyer for Approval (such Approval not to be unreasonably withheld or delayed) draft Transparency Reports consistent with the content requirements and format set out in the Annex of this Schedule. </w:t>
      </w:r>
    </w:p>
    <w:p w:rsidR="0093251F" w:rsidRDefault="00556B5F">
      <w:pPr>
        <w:spacing w:after="19"/>
      </w:pPr>
      <w:r>
        <w:rPr>
          <w:rFonts w:ascii="Arial" w:eastAsia="Arial" w:hAnsi="Arial" w:cs="Arial"/>
          <w:sz w:val="24"/>
        </w:rPr>
        <w:t xml:space="preserve"> </w:t>
      </w:r>
    </w:p>
    <w:p w:rsidR="0093251F" w:rsidRDefault="00556B5F">
      <w:pPr>
        <w:numPr>
          <w:ilvl w:val="1"/>
          <w:numId w:val="15"/>
        </w:numPr>
        <w:spacing w:after="9" w:line="268" w:lineRule="auto"/>
        <w:ind w:hanging="370"/>
      </w:pPr>
      <w:r>
        <w:rPr>
          <w:rFonts w:ascii="Arial" w:eastAsia="Arial" w:hAnsi="Arial" w:cs="Arial"/>
          <w:sz w:val="24"/>
        </w:rPr>
        <w:t xml:space="preserve">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Buyer. If the Parties fail to agree on a draft Transparency Report the Buyer shall determine what should be included. Any other disagreement in connection with Transparency Reports shall be treated as a Dispute. </w:t>
      </w:r>
    </w:p>
    <w:p w:rsidR="0093251F" w:rsidRDefault="00556B5F">
      <w:pPr>
        <w:spacing w:after="19"/>
      </w:pPr>
      <w:r>
        <w:rPr>
          <w:rFonts w:ascii="Arial" w:eastAsia="Arial" w:hAnsi="Arial" w:cs="Arial"/>
          <w:sz w:val="24"/>
        </w:rPr>
        <w:t xml:space="preserve"> </w:t>
      </w:r>
    </w:p>
    <w:p w:rsidR="0093251F" w:rsidRDefault="00556B5F">
      <w:pPr>
        <w:numPr>
          <w:ilvl w:val="1"/>
          <w:numId w:val="15"/>
        </w:numPr>
        <w:spacing w:after="9" w:line="268" w:lineRule="auto"/>
        <w:ind w:hanging="370"/>
      </w:pPr>
      <w:r>
        <w:rPr>
          <w:rFonts w:ascii="Arial" w:eastAsia="Arial" w:hAnsi="Arial" w:cs="Arial"/>
          <w:sz w:val="24"/>
        </w:rPr>
        <w:t xml:space="preserve">The Supplier shall provide accurate and up-to-date versions of each Transparency Report to the Buyer at the frequency referred to in the Annex of this Schedule. </w:t>
      </w:r>
    </w:p>
    <w:p w:rsidR="0093251F" w:rsidRDefault="00556B5F">
      <w:pPr>
        <w:spacing w:after="4104"/>
      </w:pPr>
      <w:r>
        <w:t xml:space="preserve"> </w:t>
      </w:r>
      <w:r>
        <w:tab/>
      </w:r>
      <w:r>
        <w:rPr>
          <w:rFonts w:ascii="Arial" w:eastAsia="Arial" w:hAnsi="Arial" w:cs="Arial"/>
          <w:sz w:val="24"/>
        </w:rPr>
        <w:t xml:space="preserve"> </w:t>
      </w:r>
    </w:p>
    <w:p w:rsidR="0093251F" w:rsidRDefault="00556B5F">
      <w:pPr>
        <w:spacing w:after="34"/>
      </w:pPr>
      <w:r>
        <w:rPr>
          <w:rFonts w:ascii="Arial" w:eastAsia="Arial" w:hAnsi="Arial" w:cs="Arial"/>
          <w:color w:val="A6A6A6"/>
          <w:sz w:val="20"/>
        </w:rPr>
        <w:lastRenderedPageBreak/>
        <w:t xml:space="preserve"> </w:t>
      </w:r>
    </w:p>
    <w:p w:rsidR="0093251F" w:rsidRDefault="00556B5F">
      <w:pPr>
        <w:tabs>
          <w:tab w:val="center" w:pos="4512"/>
        </w:tabs>
        <w:spacing w:after="37" w:line="263" w:lineRule="auto"/>
        <w:ind w:left="-15"/>
      </w:pPr>
      <w:r>
        <w:rPr>
          <w:rFonts w:ascii="Arial" w:eastAsia="Arial" w:hAnsi="Arial" w:cs="Arial"/>
          <w:sz w:val="20"/>
        </w:rPr>
        <w:t xml:space="preserve">DPS Ref: RM6219 Learning and Training </w:t>
      </w:r>
      <w:r>
        <w:rPr>
          <w:rFonts w:ascii="Arial" w:eastAsia="Arial" w:hAnsi="Arial" w:cs="Arial"/>
          <w:sz w:val="20"/>
        </w:rPr>
        <w:tab/>
        <w:t xml:space="preserve">                                            </w:t>
      </w:r>
    </w:p>
    <w:p w:rsidR="0093251F" w:rsidRDefault="00556B5F">
      <w:pPr>
        <w:tabs>
          <w:tab w:val="center" w:pos="4512"/>
          <w:tab w:val="right" w:pos="9027"/>
        </w:tabs>
        <w:spacing w:after="3" w:line="263" w:lineRule="auto"/>
        <w:ind w:left="-1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1 </w:t>
      </w:r>
    </w:p>
    <w:p w:rsidR="0093251F" w:rsidRDefault="00556B5F">
      <w:pPr>
        <w:tabs>
          <w:tab w:val="center" w:pos="2160"/>
          <w:tab w:val="center" w:pos="2880"/>
          <w:tab w:val="center" w:pos="3600"/>
          <w:tab w:val="center" w:pos="4320"/>
          <w:tab w:val="center" w:pos="5040"/>
          <w:tab w:val="center" w:pos="5760"/>
          <w:tab w:val="center" w:pos="6480"/>
          <w:tab w:val="center" w:pos="7199"/>
          <w:tab w:val="center" w:pos="7919"/>
          <w:tab w:val="center" w:pos="8639"/>
        </w:tabs>
        <w:spacing w:after="3" w:line="263" w:lineRule="auto"/>
        <w:ind w:left="-15"/>
      </w:pPr>
      <w:r>
        <w:rPr>
          <w:rFonts w:ascii="Arial" w:eastAsia="Arial" w:hAnsi="Arial" w:cs="Arial"/>
          <w:sz w:val="20"/>
        </w:rPr>
        <w:t xml:space="preserve">Model Version: v1.0 </w:t>
      </w:r>
      <w:r>
        <w:rPr>
          <w:rFonts w:ascii="Arial" w:eastAsia="Arial" w:hAnsi="Arial" w:cs="Arial"/>
          <w:sz w:val="20"/>
        </w:rPr>
        <w:tab/>
      </w:r>
      <w:r>
        <w:rPr>
          <w:rFonts w:ascii="Arial" w:eastAsia="Arial" w:hAnsi="Arial" w:cs="Arial"/>
          <w:color w:val="A6A6A6"/>
          <w:sz w:val="20"/>
        </w:rPr>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p>
    <w:p w:rsidR="0093251F" w:rsidRDefault="00556B5F">
      <w:pPr>
        <w:spacing w:after="0"/>
        <w:ind w:left="-5" w:hanging="10"/>
      </w:pPr>
      <w:r>
        <w:rPr>
          <w:b/>
        </w:rPr>
        <w:t>Order Schedule 1 (Transparency Reports)</w:t>
      </w:r>
    </w:p>
    <w:p w:rsidR="0093251F" w:rsidRDefault="00556B5F">
      <w:pPr>
        <w:spacing w:after="3" w:line="263" w:lineRule="auto"/>
        <w:ind w:left="-5" w:hanging="10"/>
      </w:pPr>
      <w:r>
        <w:rPr>
          <w:rFonts w:ascii="Arial" w:eastAsia="Arial" w:hAnsi="Arial" w:cs="Arial"/>
          <w:sz w:val="20"/>
        </w:rPr>
        <w:t xml:space="preserve">Order Ref: </w:t>
      </w:r>
      <w:r>
        <w:t xml:space="preserve"> </w:t>
      </w:r>
    </w:p>
    <w:p w:rsidR="0093251F" w:rsidRDefault="00556B5F">
      <w:pPr>
        <w:spacing w:after="0"/>
        <w:ind w:left="-5" w:hanging="10"/>
      </w:pPr>
      <w:r>
        <w:t>Crown Copyright</w:t>
      </w:r>
      <w:r>
        <w:rPr>
          <w:rFonts w:ascii="Arial" w:eastAsia="Arial" w:hAnsi="Arial" w:cs="Arial"/>
          <w:sz w:val="16"/>
        </w:rPr>
        <w:t xml:space="preserve"> </w:t>
      </w:r>
      <w:r>
        <w:t xml:space="preserve">2021 </w:t>
      </w:r>
    </w:p>
    <w:p w:rsidR="0093251F" w:rsidRDefault="00556B5F">
      <w:pPr>
        <w:spacing w:after="0"/>
      </w:pPr>
      <w:r>
        <w:t xml:space="preserve"> </w:t>
      </w:r>
    </w:p>
    <w:p w:rsidR="0093251F" w:rsidRDefault="00556B5F">
      <w:pPr>
        <w:spacing w:after="19"/>
      </w:pPr>
      <w:r>
        <w:rPr>
          <w:rFonts w:ascii="Arial" w:eastAsia="Arial" w:hAnsi="Arial" w:cs="Arial"/>
          <w:sz w:val="24"/>
        </w:rPr>
        <w:t xml:space="preserve"> </w:t>
      </w:r>
    </w:p>
    <w:p w:rsidR="0093251F" w:rsidRDefault="00556B5F">
      <w:pPr>
        <w:spacing w:after="132"/>
      </w:pPr>
      <w:r>
        <w:rPr>
          <w:rFonts w:ascii="Arial" w:eastAsia="Arial" w:hAnsi="Arial" w:cs="Arial"/>
          <w:sz w:val="24"/>
        </w:rPr>
        <w:t xml:space="preserve"> </w:t>
      </w:r>
    </w:p>
    <w:p w:rsidR="0093251F" w:rsidRDefault="00556B5F">
      <w:pPr>
        <w:spacing w:after="0"/>
        <w:ind w:left="-5" w:hanging="10"/>
      </w:pPr>
      <w:r>
        <w:rPr>
          <w:rFonts w:ascii="Arial" w:eastAsia="Arial" w:hAnsi="Arial" w:cs="Arial"/>
          <w:b/>
          <w:sz w:val="36"/>
        </w:rPr>
        <w:t xml:space="preserve">Annex A: List of Transparency Reports </w:t>
      </w:r>
    </w:p>
    <w:tbl>
      <w:tblPr>
        <w:tblStyle w:val="TableGrid"/>
        <w:tblW w:w="8993" w:type="dxa"/>
        <w:tblInd w:w="5" w:type="dxa"/>
        <w:tblCellMar>
          <w:top w:w="56" w:type="dxa"/>
          <w:left w:w="115" w:type="dxa"/>
          <w:bottom w:w="0" w:type="dxa"/>
          <w:right w:w="48" w:type="dxa"/>
        </w:tblCellMar>
        <w:tblLook w:val="04A0" w:firstRow="1" w:lastRow="0" w:firstColumn="1" w:lastColumn="0" w:noHBand="0" w:noVBand="1"/>
      </w:tblPr>
      <w:tblGrid>
        <w:gridCol w:w="2942"/>
        <w:gridCol w:w="1553"/>
        <w:gridCol w:w="2249"/>
        <w:gridCol w:w="2249"/>
      </w:tblGrid>
      <w:tr w:rsidR="0093251F">
        <w:trPr>
          <w:trHeight w:val="326"/>
        </w:trPr>
        <w:tc>
          <w:tcPr>
            <w:tcW w:w="294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Title </w:t>
            </w:r>
            <w:r>
              <w:rPr>
                <w:rFonts w:ascii="Arial" w:eastAsia="Arial" w:hAnsi="Arial" w:cs="Arial"/>
                <w:sz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Content </w:t>
            </w:r>
            <w:r>
              <w:rPr>
                <w:rFonts w:ascii="Arial" w:eastAsia="Arial" w:hAnsi="Arial" w:cs="Arial"/>
                <w:sz w:val="24"/>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Format </w:t>
            </w:r>
            <w:r>
              <w:rPr>
                <w:rFonts w:ascii="Arial" w:eastAsia="Arial" w:hAnsi="Arial" w:cs="Arial"/>
                <w:sz w:val="24"/>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Frequency </w:t>
            </w:r>
            <w:r>
              <w:rPr>
                <w:rFonts w:ascii="Arial" w:eastAsia="Arial" w:hAnsi="Arial" w:cs="Arial"/>
                <w:sz w:val="24"/>
              </w:rPr>
              <w:t xml:space="preserve"> </w:t>
            </w:r>
          </w:p>
        </w:tc>
      </w:tr>
      <w:tr w:rsidR="0093251F">
        <w:trPr>
          <w:trHeight w:val="1279"/>
        </w:trPr>
        <w:tc>
          <w:tcPr>
            <w:tcW w:w="294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Purchase Order Status  </w:t>
            </w:r>
          </w:p>
        </w:tc>
        <w:tc>
          <w:tcPr>
            <w:tcW w:w="1553" w:type="dxa"/>
            <w:tcBorders>
              <w:top w:val="single" w:sz="4" w:space="0" w:color="000000"/>
              <w:left w:val="single" w:sz="4" w:space="0" w:color="000000"/>
              <w:bottom w:val="single" w:sz="4" w:space="0" w:color="000000"/>
              <w:right w:val="single" w:sz="4" w:space="0" w:color="000000"/>
            </w:tcBorders>
          </w:tcPr>
          <w:p w:rsidR="0093251F" w:rsidRDefault="00556B5F">
            <w:pPr>
              <w:spacing w:after="21"/>
            </w:pPr>
            <w:r>
              <w:rPr>
                <w:rFonts w:ascii="Arial" w:eastAsia="Arial" w:hAnsi="Arial" w:cs="Arial"/>
                <w:sz w:val="24"/>
              </w:rPr>
              <w:t xml:space="preserve">Purchase </w:t>
            </w:r>
          </w:p>
          <w:p w:rsidR="0093251F" w:rsidRDefault="00556B5F">
            <w:pPr>
              <w:spacing w:after="19"/>
            </w:pPr>
            <w:r>
              <w:rPr>
                <w:rFonts w:ascii="Arial" w:eastAsia="Arial" w:hAnsi="Arial" w:cs="Arial"/>
                <w:sz w:val="24"/>
              </w:rPr>
              <w:t xml:space="preserve">Order and </w:t>
            </w:r>
          </w:p>
          <w:p w:rsidR="0093251F" w:rsidRDefault="00556B5F">
            <w:pPr>
              <w:spacing w:after="19"/>
            </w:pPr>
            <w:r>
              <w:rPr>
                <w:rFonts w:ascii="Arial" w:eastAsia="Arial" w:hAnsi="Arial" w:cs="Arial"/>
                <w:sz w:val="24"/>
              </w:rPr>
              <w:t xml:space="preserve">Invoice </w:t>
            </w:r>
          </w:p>
          <w:p w:rsidR="0093251F" w:rsidRDefault="00556B5F">
            <w:pPr>
              <w:spacing w:after="0"/>
            </w:pPr>
            <w:r>
              <w:rPr>
                <w:rFonts w:ascii="Arial" w:eastAsia="Arial" w:hAnsi="Arial" w:cs="Arial"/>
                <w:sz w:val="24"/>
              </w:rPr>
              <w:t xml:space="preserve">Report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Report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21"/>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Monthly </w:t>
            </w:r>
          </w:p>
        </w:tc>
      </w:tr>
      <w:tr w:rsidR="0093251F">
        <w:trPr>
          <w:trHeight w:val="3185"/>
        </w:trPr>
        <w:tc>
          <w:tcPr>
            <w:tcW w:w="294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Key Subcontractors </w:t>
            </w:r>
          </w:p>
        </w:tc>
        <w:tc>
          <w:tcPr>
            <w:tcW w:w="1553"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sz w:val="24"/>
              </w:rPr>
              <w:t xml:space="preserve"> </w:t>
            </w:r>
          </w:p>
          <w:p w:rsidR="0093251F" w:rsidRDefault="00556B5F">
            <w:pPr>
              <w:spacing w:after="2" w:line="276" w:lineRule="auto"/>
            </w:pPr>
            <w:r>
              <w:rPr>
                <w:rFonts w:ascii="Arial" w:eastAsia="Arial" w:hAnsi="Arial" w:cs="Arial"/>
                <w:sz w:val="24"/>
              </w:rPr>
              <w:t xml:space="preserve">Subcontract </w:t>
            </w:r>
            <w:proofErr w:type="spellStart"/>
            <w:r>
              <w:rPr>
                <w:rFonts w:ascii="Arial" w:eastAsia="Arial" w:hAnsi="Arial" w:cs="Arial"/>
                <w:sz w:val="24"/>
              </w:rPr>
              <w:t>ors</w:t>
            </w:r>
            <w:proofErr w:type="spellEnd"/>
            <w:r>
              <w:rPr>
                <w:rFonts w:ascii="Arial" w:eastAsia="Arial" w:hAnsi="Arial" w:cs="Arial"/>
                <w:sz w:val="24"/>
              </w:rPr>
              <w:t xml:space="preserve"> in use and </w:t>
            </w:r>
          </w:p>
          <w:p w:rsidR="0093251F" w:rsidRDefault="00556B5F">
            <w:pPr>
              <w:spacing w:after="2" w:line="276" w:lineRule="auto"/>
            </w:pPr>
            <w:r>
              <w:rPr>
                <w:rFonts w:ascii="Arial" w:eastAsia="Arial" w:hAnsi="Arial" w:cs="Arial"/>
                <w:sz w:val="24"/>
              </w:rPr>
              <w:t xml:space="preserve">activities being worked on. Security </w:t>
            </w:r>
          </w:p>
          <w:p w:rsidR="0093251F" w:rsidRDefault="00556B5F">
            <w:pPr>
              <w:spacing w:after="19"/>
            </w:pPr>
            <w:r>
              <w:rPr>
                <w:rFonts w:ascii="Arial" w:eastAsia="Arial" w:hAnsi="Arial" w:cs="Arial"/>
                <w:sz w:val="24"/>
              </w:rPr>
              <w:t xml:space="preserve">Clearance </w:t>
            </w:r>
          </w:p>
          <w:p w:rsidR="0093251F" w:rsidRDefault="00556B5F">
            <w:pPr>
              <w:spacing w:after="0"/>
            </w:pPr>
            <w:r>
              <w:rPr>
                <w:rFonts w:ascii="Arial" w:eastAsia="Arial" w:hAnsi="Arial" w:cs="Arial"/>
                <w:sz w:val="24"/>
              </w:rPr>
              <w:t xml:space="preserve">Level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Report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Quarterly  </w:t>
            </w:r>
          </w:p>
        </w:tc>
      </w:tr>
      <w:tr w:rsidR="0093251F">
        <w:trPr>
          <w:trHeight w:val="3502"/>
        </w:trPr>
        <w:tc>
          <w:tcPr>
            <w:tcW w:w="2942"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sz w:val="24"/>
              </w:rPr>
              <w:t xml:space="preserve">Pricing and Cost </w:t>
            </w:r>
          </w:p>
          <w:p w:rsidR="0093251F" w:rsidRDefault="00556B5F">
            <w:pPr>
              <w:spacing w:after="0"/>
            </w:pPr>
            <w:r>
              <w:rPr>
                <w:rFonts w:ascii="Arial" w:eastAsia="Arial" w:hAnsi="Arial" w:cs="Arial"/>
                <w:sz w:val="24"/>
              </w:rPr>
              <w:t xml:space="preserve">Breakdown Information </w:t>
            </w:r>
          </w:p>
        </w:tc>
        <w:tc>
          <w:tcPr>
            <w:tcW w:w="155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Total Charges for current month with breakdown. Total charges expected for the next month with breakdown.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Report </w:t>
            </w:r>
          </w:p>
        </w:tc>
        <w:tc>
          <w:tcPr>
            <w:tcW w:w="2249"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Monthly </w:t>
            </w:r>
          </w:p>
        </w:tc>
      </w:tr>
    </w:tbl>
    <w:p w:rsidR="0093251F" w:rsidRDefault="00556B5F">
      <w:pPr>
        <w:spacing w:after="3434"/>
      </w:pPr>
      <w:r>
        <w:rPr>
          <w:rFonts w:ascii="Arial" w:eastAsia="Arial" w:hAnsi="Arial" w:cs="Arial"/>
          <w:sz w:val="24"/>
        </w:rPr>
        <w:t xml:space="preserve"> </w:t>
      </w:r>
    </w:p>
    <w:p w:rsidR="0093251F" w:rsidRDefault="00556B5F">
      <w:pPr>
        <w:spacing w:after="34"/>
      </w:pPr>
      <w:r>
        <w:rPr>
          <w:rFonts w:ascii="Arial" w:eastAsia="Arial" w:hAnsi="Arial" w:cs="Arial"/>
          <w:color w:val="A6A6A6"/>
          <w:sz w:val="20"/>
        </w:rPr>
        <w:lastRenderedPageBreak/>
        <w:t xml:space="preserve"> </w:t>
      </w:r>
    </w:p>
    <w:p w:rsidR="0093251F" w:rsidRDefault="00556B5F">
      <w:pPr>
        <w:tabs>
          <w:tab w:val="center" w:pos="4512"/>
        </w:tabs>
        <w:spacing w:after="37" w:line="263" w:lineRule="auto"/>
        <w:ind w:left="-15"/>
      </w:pPr>
      <w:r>
        <w:rPr>
          <w:rFonts w:ascii="Arial" w:eastAsia="Arial" w:hAnsi="Arial" w:cs="Arial"/>
          <w:sz w:val="20"/>
        </w:rPr>
        <w:t xml:space="preserve">DPS Ref: RM6219 Learning and Training </w:t>
      </w:r>
      <w:r>
        <w:rPr>
          <w:rFonts w:ascii="Arial" w:eastAsia="Arial" w:hAnsi="Arial" w:cs="Arial"/>
          <w:sz w:val="20"/>
        </w:rPr>
        <w:tab/>
        <w:t xml:space="preserve">                                            </w:t>
      </w:r>
    </w:p>
    <w:p w:rsidR="0093251F" w:rsidRDefault="00556B5F">
      <w:pPr>
        <w:spacing w:after="3" w:line="263" w:lineRule="auto"/>
        <w:ind w:left="-5" w:hanging="10"/>
      </w:pPr>
      <w:r>
        <w:rPr>
          <w:rFonts w:ascii="Arial" w:eastAsia="Arial" w:hAnsi="Arial" w:cs="Arial"/>
          <w:sz w:val="20"/>
        </w:rPr>
        <w:t xml:space="preserve">Project Version: v1.0 </w:t>
      </w:r>
      <w:r>
        <w:rPr>
          <w:rFonts w:ascii="Arial" w:eastAsia="Arial" w:hAnsi="Arial" w:cs="Arial"/>
          <w:sz w:val="20"/>
        </w:rPr>
        <w:tab/>
        <w:t xml:space="preserve"> 2 Model Version: v1.0 </w:t>
      </w:r>
      <w:r>
        <w:rPr>
          <w:rFonts w:ascii="Arial" w:eastAsia="Arial" w:hAnsi="Arial" w:cs="Arial"/>
          <w:sz w:val="20"/>
        </w:rPr>
        <w:tab/>
      </w:r>
      <w:r>
        <w:rPr>
          <w:rFonts w:ascii="Arial" w:eastAsia="Arial" w:hAnsi="Arial" w:cs="Arial"/>
          <w:color w:val="A6A6A6"/>
          <w:sz w:val="20"/>
        </w:rPr>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color w:val="A6A6A6"/>
          <w:sz w:val="20"/>
        </w:rPr>
        <w:tab/>
        <w:t xml:space="preserve"> </w:t>
      </w:r>
      <w:r>
        <w:rPr>
          <w:rFonts w:ascii="Arial" w:eastAsia="Arial" w:hAnsi="Arial" w:cs="Arial"/>
          <w:b/>
          <w:sz w:val="20"/>
        </w:rPr>
        <w:t xml:space="preserve">Order Schedule 3 (Continuous Improvement) </w:t>
      </w:r>
      <w:r>
        <w:rPr>
          <w:rFonts w:ascii="Arial" w:eastAsia="Arial" w:hAnsi="Arial" w:cs="Arial"/>
          <w:sz w:val="20"/>
        </w:rPr>
        <w:t xml:space="preserve">Order Ref: </w:t>
      </w:r>
    </w:p>
    <w:p w:rsidR="0093251F" w:rsidRDefault="00556B5F">
      <w:pPr>
        <w:spacing w:after="11" w:line="252" w:lineRule="auto"/>
        <w:ind w:left="11" w:right="3"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93251F" w:rsidRDefault="00556B5F">
      <w:pPr>
        <w:spacing w:after="105"/>
        <w:ind w:left="1"/>
      </w:pPr>
      <w:r>
        <w:t xml:space="preserve"> </w:t>
      </w:r>
    </w:p>
    <w:p w:rsidR="0093251F" w:rsidRDefault="00556B5F">
      <w:pPr>
        <w:spacing w:after="0"/>
        <w:ind w:left="1"/>
      </w:pPr>
      <w:r>
        <w:rPr>
          <w:rFonts w:ascii="Arial" w:eastAsia="Arial" w:hAnsi="Arial" w:cs="Arial"/>
          <w:b/>
          <w:sz w:val="36"/>
        </w:rPr>
        <w:t xml:space="preserve"> </w:t>
      </w:r>
    </w:p>
    <w:p w:rsidR="0093251F" w:rsidRDefault="00556B5F">
      <w:pPr>
        <w:spacing w:after="0"/>
        <w:ind w:left="7" w:hanging="10"/>
      </w:pPr>
      <w:r>
        <w:rPr>
          <w:rFonts w:ascii="Arial" w:eastAsia="Arial" w:hAnsi="Arial" w:cs="Arial"/>
          <w:b/>
          <w:sz w:val="36"/>
        </w:rPr>
        <w:t xml:space="preserve">Order Schedule 3 (Continuous Improvement)  </w:t>
      </w:r>
    </w:p>
    <w:p w:rsidR="0093251F" w:rsidRDefault="00556B5F">
      <w:pPr>
        <w:pStyle w:val="Heading2"/>
        <w:spacing w:after="222" w:line="259" w:lineRule="auto"/>
        <w:ind w:left="11"/>
      </w:pPr>
      <w:r>
        <w:t>1. Buyer’s Rights</w:t>
      </w:r>
      <w:r>
        <w:rPr>
          <w:rFonts w:ascii="Calibri" w:eastAsia="Calibri" w:hAnsi="Calibri" w:cs="Calibri"/>
          <w:b w:val="0"/>
          <w:sz w:val="22"/>
        </w:rPr>
        <w:t xml:space="preserve"> </w:t>
      </w:r>
    </w:p>
    <w:p w:rsidR="0093251F" w:rsidRDefault="00556B5F">
      <w:pPr>
        <w:spacing w:after="151" w:line="248" w:lineRule="auto"/>
        <w:ind w:left="644" w:right="8" w:hanging="360"/>
      </w:pPr>
      <w:r>
        <w:rPr>
          <w:rFonts w:ascii="Arial" w:eastAsia="Arial" w:hAnsi="Arial" w:cs="Arial"/>
          <w:sz w:val="24"/>
        </w:rPr>
        <w:t xml:space="preserve">1.1 The Buyer and the Supplier recognise that, where specified in DPS Schedule 4 (DPS Management), the Buyer may give CCS the right to enforce the Buyer's rights under this Schedule. </w:t>
      </w:r>
    </w:p>
    <w:p w:rsidR="0093251F" w:rsidRDefault="00556B5F">
      <w:pPr>
        <w:pStyle w:val="Heading2"/>
        <w:spacing w:after="222" w:line="259" w:lineRule="auto"/>
        <w:ind w:left="11"/>
      </w:pPr>
      <w:r>
        <w:t>2. Supplier’s Obligations</w:t>
      </w:r>
      <w:r>
        <w:rPr>
          <w:rFonts w:ascii="Calibri" w:eastAsia="Calibri" w:hAnsi="Calibri" w:cs="Calibri"/>
          <w:b w:val="0"/>
          <w:sz w:val="22"/>
        </w:rPr>
        <w:t xml:space="preserve"> </w:t>
      </w:r>
    </w:p>
    <w:p w:rsidR="0093251F" w:rsidRDefault="00556B5F">
      <w:pPr>
        <w:spacing w:after="113" w:line="248" w:lineRule="auto"/>
        <w:ind w:left="644" w:right="8" w:hanging="360"/>
      </w:pPr>
      <w:r>
        <w:rPr>
          <w:rFonts w:ascii="Arial" w:eastAsia="Arial" w:hAnsi="Arial" w:cs="Arial"/>
          <w:sz w:val="24"/>
        </w:rPr>
        <w:t xml:space="preserve">2.1 The Supplier must, throughout the Contract Period, identify new or potential improvements to the provision of the Deliverables with a view to reducing the Buyer’s costs (including the Charges) and/or improving the quality and efficiency of the Deliverables and their supply to the Buyer.   </w:t>
      </w:r>
    </w:p>
    <w:p w:rsidR="0093251F" w:rsidRDefault="00556B5F">
      <w:pPr>
        <w:spacing w:after="113" w:line="248" w:lineRule="auto"/>
        <w:ind w:left="644" w:right="8" w:hanging="360"/>
      </w:pPr>
      <w:r>
        <w:rPr>
          <w:rFonts w:ascii="Arial" w:eastAsia="Arial" w:hAnsi="Arial" w:cs="Arial"/>
          <w:sz w:val="24"/>
        </w:rPr>
        <w:t xml:space="preserve">2.2 The Supplier must adopt a policy of continuous improvement in relation to the Deliverables, which must include regular reviews with the Buyer of the Deliverables and the way it provides them, with a view to reducing the Buyer's costs (including the Charges) and/or improving the quality and efficiency of the Deliverables.  The Supplier and the Buyer must provide each other with any information relevant to meeting this objective.  </w:t>
      </w:r>
    </w:p>
    <w:p w:rsidR="0093251F" w:rsidRDefault="00556B5F">
      <w:pPr>
        <w:spacing w:after="113" w:line="248" w:lineRule="auto"/>
        <w:ind w:left="644" w:right="8" w:hanging="360"/>
      </w:pPr>
      <w:r>
        <w:rPr>
          <w:rFonts w:ascii="Arial" w:eastAsia="Arial" w:hAnsi="Arial" w:cs="Arial"/>
          <w:sz w:val="24"/>
        </w:rPr>
        <w:t>2.3 In addition to Paragraph 2.1, the Supplier shall produce at the start of each Contract Year a plan for improving the provision of Deliverables and/or reducing the Charges (without adversely affecting the performance of this Contract) during that Contract Year (</w:t>
      </w:r>
      <w:r>
        <w:rPr>
          <w:rFonts w:ascii="Arial" w:eastAsia="Arial" w:hAnsi="Arial" w:cs="Arial"/>
          <w:b/>
          <w:sz w:val="24"/>
        </w:rPr>
        <w:t>"Continuous Improvement Plan"</w:t>
      </w:r>
      <w:r>
        <w:rPr>
          <w:rFonts w:ascii="Arial" w:eastAsia="Arial" w:hAnsi="Arial" w:cs="Arial"/>
          <w:sz w:val="24"/>
        </w:rPr>
        <w:t xml:space="preserve">) for the Buyer's Approval.  The Continuous Improvement Plan must include, as a minimum, proposals: </w:t>
      </w:r>
    </w:p>
    <w:p w:rsidR="0093251F" w:rsidRDefault="00556B5F">
      <w:pPr>
        <w:spacing w:after="113" w:line="248" w:lineRule="auto"/>
        <w:ind w:left="2422" w:right="8" w:hanging="720"/>
      </w:pPr>
      <w:r>
        <w:rPr>
          <w:rFonts w:ascii="Arial" w:eastAsia="Arial" w:hAnsi="Arial" w:cs="Arial"/>
          <w:sz w:val="24"/>
        </w:rPr>
        <w:t xml:space="preserve">2.3.1 identifying the emergence of relevant new and evolving technologies; </w:t>
      </w:r>
    </w:p>
    <w:p w:rsidR="0093251F" w:rsidRDefault="00556B5F">
      <w:pPr>
        <w:spacing w:after="113" w:line="248" w:lineRule="auto"/>
        <w:ind w:left="2422" w:right="8" w:hanging="720"/>
      </w:pPr>
      <w:r>
        <w:rPr>
          <w:rFonts w:ascii="Arial" w:eastAsia="Arial" w:hAnsi="Arial" w:cs="Arial"/>
          <w:sz w:val="24"/>
        </w:rPr>
        <w:t xml:space="preserve">2.3.2 changes in business processes of the Supplier or the Buyer and ways of working that would provide cost savings and/or enhanced benefits to the Buyer (such as methods of interaction, supply chain efficiencies, reduction in energy consumption and methods of sale); </w:t>
      </w:r>
    </w:p>
    <w:p w:rsidR="0093251F" w:rsidRDefault="00556B5F">
      <w:pPr>
        <w:spacing w:after="113" w:line="248" w:lineRule="auto"/>
        <w:ind w:left="2422" w:right="8" w:hanging="720"/>
      </w:pPr>
      <w:r>
        <w:rPr>
          <w:rFonts w:ascii="Arial" w:eastAsia="Arial" w:hAnsi="Arial" w:cs="Arial"/>
          <w:sz w:val="24"/>
        </w:rPr>
        <w:t xml:space="preserve">2.3.3 new or potential improvements to the provision of the Deliverables including the quality, responsiveness, procedures, benchmarking methods, likely performance mechanisms and customer support services in relation to the Deliverables; and </w:t>
      </w:r>
    </w:p>
    <w:p w:rsidR="0093251F" w:rsidRDefault="00556B5F">
      <w:pPr>
        <w:spacing w:after="11" w:line="248" w:lineRule="auto"/>
        <w:ind w:left="1712" w:right="8" w:hanging="10"/>
      </w:pPr>
      <w:r>
        <w:rPr>
          <w:rFonts w:ascii="Arial" w:eastAsia="Arial" w:hAnsi="Arial" w:cs="Arial"/>
          <w:sz w:val="24"/>
        </w:rPr>
        <w:t xml:space="preserve">2.3.4 measuring and reducing the sustainability impacts of the </w:t>
      </w:r>
    </w:p>
    <w:p w:rsidR="0093251F" w:rsidRDefault="00556B5F">
      <w:pPr>
        <w:spacing w:after="113" w:line="248" w:lineRule="auto"/>
        <w:ind w:left="2432" w:right="8" w:hanging="10"/>
      </w:pPr>
      <w:r>
        <w:rPr>
          <w:rFonts w:ascii="Arial" w:eastAsia="Arial" w:hAnsi="Arial" w:cs="Arial"/>
          <w:sz w:val="24"/>
        </w:rPr>
        <w:t xml:space="preserve">Supplier's operations and supply-chains relating to the Deliverables, and identifying opportunities to assist the Buyer in meeting their sustainability objectives. </w:t>
      </w:r>
    </w:p>
    <w:p w:rsidR="0093251F" w:rsidRDefault="00556B5F">
      <w:pPr>
        <w:spacing w:after="343" w:line="248" w:lineRule="auto"/>
        <w:ind w:left="644" w:right="8" w:hanging="360"/>
      </w:pPr>
      <w:r>
        <w:rPr>
          <w:rFonts w:ascii="Arial" w:eastAsia="Arial" w:hAnsi="Arial" w:cs="Arial"/>
          <w:sz w:val="24"/>
        </w:rPr>
        <w:lastRenderedPageBreak/>
        <w:t>2.4 The initial Continuous Improvement Plan for the first (1</w:t>
      </w:r>
      <w:r>
        <w:rPr>
          <w:rFonts w:ascii="Arial" w:eastAsia="Arial" w:hAnsi="Arial" w:cs="Arial"/>
          <w:sz w:val="24"/>
          <w:vertAlign w:val="superscript"/>
        </w:rPr>
        <w:t>st</w:t>
      </w:r>
      <w:r>
        <w:rPr>
          <w:rFonts w:ascii="Arial" w:eastAsia="Arial" w:hAnsi="Arial" w:cs="Arial"/>
          <w:sz w:val="24"/>
        </w:rPr>
        <w:t xml:space="preserve">) Contract Year shall be submitted by the Supplier to the Buyer for Approval within one hundred </w:t>
      </w:r>
    </w:p>
    <w:p w:rsidR="0093251F" w:rsidRDefault="00556B5F">
      <w:pPr>
        <w:spacing w:after="0"/>
        <w:ind w:left="1"/>
      </w:pPr>
      <w:r>
        <w:rPr>
          <w:rFonts w:ascii="Arial" w:eastAsia="Arial" w:hAnsi="Arial" w:cs="Arial"/>
          <w:sz w:val="20"/>
        </w:rPr>
        <w:t xml:space="preserve"> </w:t>
      </w:r>
    </w:p>
    <w:p w:rsidR="0093251F" w:rsidRDefault="00556B5F">
      <w:pPr>
        <w:spacing w:after="6" w:line="252" w:lineRule="auto"/>
        <w:ind w:left="11" w:right="3" w:hanging="10"/>
      </w:pPr>
      <w:r>
        <w:rPr>
          <w:rFonts w:ascii="Arial" w:eastAsia="Arial" w:hAnsi="Arial" w:cs="Arial"/>
          <w:sz w:val="20"/>
        </w:rPr>
        <w:t>DPS Ref: RM6219 Learning and Training</w:t>
      </w:r>
    </w:p>
    <w:p w:rsidR="0093251F" w:rsidRDefault="00556B5F">
      <w:pPr>
        <w:spacing w:after="0"/>
        <w:ind w:left="10" w:hanging="10"/>
        <w:jc w:val="right"/>
      </w:pPr>
      <w:r>
        <w:rPr>
          <w:rFonts w:ascii="Arial" w:eastAsia="Arial" w:hAnsi="Arial" w:cs="Arial"/>
          <w:sz w:val="20"/>
        </w:rPr>
        <w:t xml:space="preserve"> 1</w:t>
      </w:r>
    </w:p>
    <w:p w:rsidR="0093251F" w:rsidRDefault="00556B5F">
      <w:pPr>
        <w:spacing w:after="0"/>
        <w:ind w:left="1769"/>
      </w:pPr>
      <w:r>
        <w:t xml:space="preserve"> </w:t>
      </w:r>
    </w:p>
    <w:p w:rsidR="0093251F" w:rsidRDefault="0093251F">
      <w:pPr>
        <w:sectPr w:rsidR="0093251F">
          <w:headerReference w:type="even" r:id="rId46"/>
          <w:headerReference w:type="default" r:id="rId47"/>
          <w:footerReference w:type="even" r:id="rId48"/>
          <w:footerReference w:type="default" r:id="rId49"/>
          <w:headerReference w:type="first" r:id="rId50"/>
          <w:footerReference w:type="first" r:id="rId51"/>
          <w:pgSz w:w="11906" w:h="16838"/>
          <w:pgMar w:top="715" w:right="1440" w:bottom="692" w:left="1440" w:header="203" w:footer="720" w:gutter="0"/>
          <w:cols w:space="720"/>
          <w:titlePg/>
        </w:sectPr>
      </w:pPr>
    </w:p>
    <w:p w:rsidR="0093251F" w:rsidRDefault="00556B5F">
      <w:pPr>
        <w:spacing w:after="4" w:line="250" w:lineRule="auto"/>
        <w:ind w:left="-5" w:right="4264" w:hanging="10"/>
      </w:pPr>
      <w:r>
        <w:rPr>
          <w:rFonts w:ascii="Arial" w:eastAsia="Arial" w:hAnsi="Arial" w:cs="Arial"/>
          <w:b/>
          <w:sz w:val="20"/>
        </w:rPr>
        <w:lastRenderedPageBreak/>
        <w:t xml:space="preserve">Order Schedule 3 (Continuous Improvement) </w:t>
      </w:r>
      <w:r>
        <w:rPr>
          <w:rFonts w:ascii="Arial" w:eastAsia="Arial" w:hAnsi="Arial" w:cs="Arial"/>
          <w:sz w:val="20"/>
        </w:rPr>
        <w:t xml:space="preserve">Order Ref: </w:t>
      </w:r>
    </w:p>
    <w:p w:rsidR="0093251F" w:rsidRDefault="00556B5F">
      <w:pPr>
        <w:spacing w:after="11" w:line="252" w:lineRule="auto"/>
        <w:ind w:left="10" w:right="3"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93251F" w:rsidRDefault="00556B5F">
      <w:pPr>
        <w:spacing w:after="0"/>
      </w:pPr>
      <w:r>
        <w:t xml:space="preserve"> </w:t>
      </w:r>
    </w:p>
    <w:p w:rsidR="0093251F" w:rsidRDefault="00556B5F">
      <w:pPr>
        <w:spacing w:after="113" w:line="248" w:lineRule="auto"/>
        <w:ind w:left="653" w:right="8" w:hanging="10"/>
      </w:pPr>
      <w:r>
        <w:rPr>
          <w:rFonts w:ascii="Arial" w:eastAsia="Arial" w:hAnsi="Arial" w:cs="Arial"/>
          <w:sz w:val="24"/>
        </w:rPr>
        <w:t xml:space="preserve">(100) Working Days of the first Order or six (6) Months following the Start Date, whichever is earlier.   </w:t>
      </w:r>
    </w:p>
    <w:p w:rsidR="0093251F" w:rsidRDefault="00556B5F">
      <w:pPr>
        <w:spacing w:after="11" w:line="248" w:lineRule="auto"/>
        <w:ind w:left="293" w:right="8" w:hanging="10"/>
      </w:pPr>
      <w:r>
        <w:rPr>
          <w:rFonts w:ascii="Arial" w:eastAsia="Arial" w:hAnsi="Arial" w:cs="Arial"/>
          <w:sz w:val="24"/>
        </w:rPr>
        <w:t xml:space="preserve">2.5 The Buyer shall notify the Supplier of its Approval or rejection of the proposed </w:t>
      </w:r>
    </w:p>
    <w:p w:rsidR="0093251F" w:rsidRDefault="00556B5F">
      <w:pPr>
        <w:spacing w:after="11" w:line="248" w:lineRule="auto"/>
        <w:ind w:left="653" w:right="8" w:hanging="10"/>
      </w:pPr>
      <w:r>
        <w:rPr>
          <w:rFonts w:ascii="Arial" w:eastAsia="Arial" w:hAnsi="Arial" w:cs="Arial"/>
          <w:sz w:val="24"/>
        </w:rPr>
        <w:t xml:space="preserve">Continuous Improvement Plan or any updates to it within twenty (20) Working </w:t>
      </w:r>
    </w:p>
    <w:p w:rsidR="0093251F" w:rsidRDefault="00556B5F">
      <w:pPr>
        <w:spacing w:after="12" w:line="250" w:lineRule="auto"/>
        <w:ind w:left="239" w:right="147" w:hanging="10"/>
        <w:jc w:val="right"/>
      </w:pPr>
      <w:r>
        <w:rPr>
          <w:rFonts w:ascii="Arial" w:eastAsia="Arial" w:hAnsi="Arial" w:cs="Arial"/>
          <w:sz w:val="24"/>
        </w:rPr>
        <w:t xml:space="preserve">Days of receipt.  If it is rejected then the Supplier shall, within ten (10) Working </w:t>
      </w:r>
    </w:p>
    <w:p w:rsidR="0093251F" w:rsidRDefault="00556B5F">
      <w:pPr>
        <w:spacing w:after="113" w:line="248" w:lineRule="auto"/>
        <w:ind w:left="653" w:right="8" w:hanging="10"/>
      </w:pPr>
      <w:r>
        <w:rPr>
          <w:rFonts w:ascii="Arial" w:eastAsia="Arial" w:hAnsi="Arial" w:cs="Arial"/>
          <w:sz w:val="24"/>
        </w:rPr>
        <w:t xml:space="preserve">Days of receipt of notice of rejection, submit a revised Continuous Improvement Plan reflecting the changes required.  Once Approved, it becomes the Continuous Improvement Plan for the purposes of this Contract. </w:t>
      </w:r>
    </w:p>
    <w:p w:rsidR="0093251F" w:rsidRDefault="00556B5F">
      <w:pPr>
        <w:spacing w:after="113" w:line="248" w:lineRule="auto"/>
        <w:ind w:left="643" w:right="8" w:hanging="360"/>
      </w:pPr>
      <w:r>
        <w:rPr>
          <w:rFonts w:ascii="Arial" w:eastAsia="Arial" w:hAnsi="Arial" w:cs="Arial"/>
          <w:sz w:val="24"/>
        </w:rPr>
        <w:t xml:space="preserve">2.6 The Supplier must provide sufficient information with each suggested improvement to enable a decision on whether to implement it. The Supplier shall provide any further information as requested. </w:t>
      </w:r>
    </w:p>
    <w:p w:rsidR="0093251F" w:rsidRDefault="00556B5F">
      <w:pPr>
        <w:spacing w:after="113" w:line="248" w:lineRule="auto"/>
        <w:ind w:left="643" w:right="8" w:hanging="360"/>
      </w:pPr>
      <w:r>
        <w:rPr>
          <w:rFonts w:ascii="Arial" w:eastAsia="Arial" w:hAnsi="Arial" w:cs="Arial"/>
          <w:sz w:val="24"/>
        </w:rPr>
        <w:t xml:space="preserve">2.7 If the Buyer wishes to incorporate any improvement into this Contract, it must request a Variation in accordance with the Variation Procedure and the Supplier must implement such Variation at no additional cost to the Buyer or CCS. </w:t>
      </w:r>
    </w:p>
    <w:p w:rsidR="0093251F" w:rsidRDefault="00556B5F">
      <w:pPr>
        <w:spacing w:after="113" w:line="248" w:lineRule="auto"/>
        <w:ind w:left="643" w:right="8" w:hanging="360"/>
      </w:pPr>
      <w:r>
        <w:rPr>
          <w:rFonts w:ascii="Arial" w:eastAsia="Arial" w:hAnsi="Arial" w:cs="Arial"/>
          <w:sz w:val="24"/>
        </w:rPr>
        <w:t xml:space="preserve">2.8 Once the first Continuous Improvement Plan has been Approved in accordance with Paragraph 2.5: </w:t>
      </w:r>
    </w:p>
    <w:p w:rsidR="0093251F" w:rsidRDefault="00556B5F">
      <w:pPr>
        <w:spacing w:after="113" w:line="248" w:lineRule="auto"/>
        <w:ind w:left="2422" w:right="8" w:hanging="720"/>
      </w:pPr>
      <w:r>
        <w:rPr>
          <w:rFonts w:ascii="Arial" w:eastAsia="Arial" w:hAnsi="Arial" w:cs="Arial"/>
          <w:sz w:val="24"/>
        </w:rPr>
        <w:t xml:space="preserve">2.8.1 the Supplier shall use all reasonable endeavours to implement any agreed deliverables in accordance with the Continuous Improvement Plan; and </w:t>
      </w:r>
    </w:p>
    <w:p w:rsidR="0093251F" w:rsidRDefault="00556B5F">
      <w:pPr>
        <w:spacing w:after="113" w:line="248" w:lineRule="auto"/>
        <w:ind w:left="2422" w:right="8" w:hanging="720"/>
      </w:pPr>
      <w:r>
        <w:rPr>
          <w:rFonts w:ascii="Arial" w:eastAsia="Arial" w:hAnsi="Arial" w:cs="Arial"/>
          <w:sz w:val="24"/>
        </w:rPr>
        <w:t xml:space="preserve">2.8.2 the Parties agree to meet as soon as reasonably possible following the start of each quarter (or as otherwise agreed between the Parties) to review the Supplier's progress against the Continuous Improvement Plan. </w:t>
      </w:r>
    </w:p>
    <w:p w:rsidR="0093251F" w:rsidRDefault="00556B5F">
      <w:pPr>
        <w:spacing w:after="113" w:line="248" w:lineRule="auto"/>
        <w:ind w:left="643" w:right="8" w:hanging="360"/>
      </w:pPr>
      <w:r>
        <w:rPr>
          <w:rFonts w:ascii="Arial" w:eastAsia="Arial" w:hAnsi="Arial" w:cs="Arial"/>
          <w:sz w:val="24"/>
        </w:rPr>
        <w:t>2.9 The Supplier shall update the Continuous Improvement Plan as and when required but at least once every Contract Year (after the first (1</w:t>
      </w:r>
      <w:r>
        <w:rPr>
          <w:rFonts w:ascii="Arial" w:eastAsia="Arial" w:hAnsi="Arial" w:cs="Arial"/>
          <w:sz w:val="24"/>
          <w:vertAlign w:val="superscript"/>
        </w:rPr>
        <w:t>st</w:t>
      </w:r>
      <w:r>
        <w:rPr>
          <w:rFonts w:ascii="Arial" w:eastAsia="Arial" w:hAnsi="Arial" w:cs="Arial"/>
          <w:sz w:val="24"/>
        </w:rPr>
        <w:t xml:space="preserve">) Contract Year) in accordance with the procedure and timescales set out in Paragraph 2.3.  </w:t>
      </w:r>
    </w:p>
    <w:p w:rsidR="0093251F" w:rsidRDefault="00556B5F">
      <w:pPr>
        <w:spacing w:after="113" w:line="248" w:lineRule="auto"/>
        <w:ind w:left="643" w:right="8" w:hanging="360"/>
      </w:pPr>
      <w:r>
        <w:rPr>
          <w:rFonts w:ascii="Arial" w:eastAsia="Arial" w:hAnsi="Arial" w:cs="Arial"/>
          <w:sz w:val="24"/>
        </w:rPr>
        <w:t xml:space="preserve">2.10 </w:t>
      </w:r>
      <w:r>
        <w:rPr>
          <w:rFonts w:ascii="Arial" w:eastAsia="Arial" w:hAnsi="Arial" w:cs="Arial"/>
          <w:sz w:val="24"/>
        </w:rPr>
        <w:tab/>
        <w:t xml:space="preserve">All costs relating to the compilation or updating of the Continuous Improvement Plan and the costs arising from any improvement made pursuant to it and the costs of implementing any improvement, shall have no effect on and are included in the Charges. </w:t>
      </w:r>
    </w:p>
    <w:p w:rsidR="0093251F" w:rsidRDefault="00556B5F">
      <w:pPr>
        <w:spacing w:after="113" w:line="248" w:lineRule="auto"/>
        <w:ind w:left="643" w:right="8" w:hanging="360"/>
      </w:pPr>
      <w:r>
        <w:rPr>
          <w:rFonts w:ascii="Arial" w:eastAsia="Arial" w:hAnsi="Arial" w:cs="Arial"/>
          <w:sz w:val="24"/>
        </w:rPr>
        <w:t xml:space="preserve">2.11 </w:t>
      </w:r>
      <w:r>
        <w:rPr>
          <w:rFonts w:ascii="Arial" w:eastAsia="Arial" w:hAnsi="Arial" w:cs="Arial"/>
          <w:sz w:val="24"/>
        </w:rPr>
        <w:tab/>
        <w:t xml:space="preserve">Should the Supplier's costs in providing the Deliverables to the Buyer be reduced as a result of any changes implemented, all of the cost savings shall be passed on to the Buyer by way of a consequential and immediate reduction in the Charges for the Deliverables. </w:t>
      </w:r>
    </w:p>
    <w:p w:rsidR="0093251F" w:rsidRDefault="00556B5F">
      <w:pPr>
        <w:spacing w:after="113" w:line="248" w:lineRule="auto"/>
        <w:ind w:left="643" w:right="8" w:hanging="360"/>
      </w:pPr>
      <w:r>
        <w:rPr>
          <w:rFonts w:ascii="Arial" w:eastAsia="Arial" w:hAnsi="Arial" w:cs="Arial"/>
          <w:sz w:val="24"/>
        </w:rPr>
        <w:t xml:space="preserve">2.12 </w:t>
      </w:r>
      <w:r>
        <w:rPr>
          <w:rFonts w:ascii="Arial" w:eastAsia="Arial" w:hAnsi="Arial" w:cs="Arial"/>
          <w:sz w:val="24"/>
        </w:rPr>
        <w:tab/>
        <w:t xml:space="preserve">At any time during the Contract Period of the Order Contract, the Supplier may make a proposal for gainshare. If the Buyer deems gainshare to be applicable then the Supplier shall update the Continuous Improvement Plan so as to include details of the way in which the proposal shall be implemented in accordance with an agreed gainshare ratio. </w:t>
      </w:r>
    </w:p>
    <w:p w:rsidR="0093251F" w:rsidRDefault="00556B5F">
      <w:pPr>
        <w:spacing w:after="571"/>
      </w:pPr>
      <w:r>
        <w:rPr>
          <w:rFonts w:ascii="Arial" w:eastAsia="Arial" w:hAnsi="Arial" w:cs="Arial"/>
          <w:b/>
          <w:sz w:val="24"/>
        </w:rPr>
        <w:t xml:space="preserve"> </w:t>
      </w:r>
    </w:p>
    <w:p w:rsidR="0093251F" w:rsidRDefault="00556B5F">
      <w:pPr>
        <w:spacing w:after="0"/>
      </w:pPr>
      <w:r>
        <w:rPr>
          <w:rFonts w:ascii="Arial" w:eastAsia="Arial" w:hAnsi="Arial" w:cs="Arial"/>
          <w:sz w:val="20"/>
        </w:rPr>
        <w:lastRenderedPageBreak/>
        <w:t xml:space="preserve"> </w:t>
      </w:r>
    </w:p>
    <w:p w:rsidR="0093251F" w:rsidRDefault="00556B5F">
      <w:pPr>
        <w:spacing w:after="6" w:line="252" w:lineRule="auto"/>
        <w:ind w:left="10" w:right="3" w:hanging="10"/>
      </w:pPr>
      <w:r>
        <w:rPr>
          <w:rFonts w:ascii="Arial" w:eastAsia="Arial" w:hAnsi="Arial" w:cs="Arial"/>
          <w:sz w:val="20"/>
        </w:rPr>
        <w:t>DPS Ref: RM6219 Learning and Training</w:t>
      </w:r>
    </w:p>
    <w:p w:rsidR="0093251F" w:rsidRDefault="00556B5F">
      <w:pPr>
        <w:spacing w:after="0"/>
        <w:ind w:left="10" w:right="71" w:hanging="10"/>
        <w:jc w:val="right"/>
      </w:pPr>
      <w:r>
        <w:rPr>
          <w:rFonts w:ascii="Arial" w:eastAsia="Arial" w:hAnsi="Arial" w:cs="Arial"/>
          <w:sz w:val="20"/>
        </w:rPr>
        <w:t xml:space="preserve"> 2</w:t>
      </w:r>
    </w:p>
    <w:p w:rsidR="0093251F" w:rsidRDefault="00556B5F">
      <w:pPr>
        <w:spacing w:after="0"/>
        <w:ind w:left="1769"/>
      </w:pPr>
      <w:r>
        <w:t xml:space="preserve"> </w:t>
      </w:r>
    </w:p>
    <w:p w:rsidR="0093251F" w:rsidRDefault="00556B5F">
      <w:pPr>
        <w:spacing w:after="227"/>
      </w:pPr>
      <w:r>
        <w:rPr>
          <w:rFonts w:ascii="Arial" w:eastAsia="Arial" w:hAnsi="Arial" w:cs="Arial"/>
          <w:b/>
          <w:sz w:val="36"/>
        </w:rPr>
        <w:t xml:space="preserve"> </w:t>
      </w:r>
    </w:p>
    <w:p w:rsidR="0093251F" w:rsidRDefault="00556B5F">
      <w:pPr>
        <w:spacing w:after="117"/>
        <w:ind w:left="7" w:hanging="10"/>
      </w:pPr>
      <w:r>
        <w:rPr>
          <w:rFonts w:ascii="Arial" w:eastAsia="Arial" w:hAnsi="Arial" w:cs="Arial"/>
          <w:b/>
          <w:sz w:val="36"/>
        </w:rPr>
        <w:t xml:space="preserve">Order Schedule 4 (Order Tender)  </w:t>
      </w:r>
    </w:p>
    <w:p w:rsidR="0093251F" w:rsidRDefault="00556B5F">
      <w:pPr>
        <w:pStyle w:val="Heading2"/>
        <w:spacing w:after="0"/>
        <w:ind w:left="7"/>
      </w:pPr>
      <w:r>
        <w:t xml:space="preserve">4.1  </w:t>
      </w:r>
    </w:p>
    <w:p w:rsidR="0093251F" w:rsidRDefault="00556B5F">
      <w:pPr>
        <w:spacing w:after="0"/>
      </w:pPr>
      <w:r>
        <w:rPr>
          <w:noProof/>
        </w:rPr>
        <mc:AlternateContent>
          <mc:Choice Requires="wpg">
            <w:drawing>
              <wp:inline distT="0" distB="0" distL="0" distR="0">
                <wp:extent cx="5731510" cy="6055614"/>
                <wp:effectExtent l="0" t="0" r="0" b="0"/>
                <wp:docPr id="216686" name="Group 216686"/>
                <wp:cNvGraphicFramePr/>
                <a:graphic xmlns:a="http://schemas.openxmlformats.org/drawingml/2006/main">
                  <a:graphicData uri="http://schemas.microsoft.com/office/word/2010/wordprocessingGroup">
                    <wpg:wgp>
                      <wpg:cNvGrpSpPr/>
                      <wpg:grpSpPr>
                        <a:xfrm>
                          <a:off x="0" y="0"/>
                          <a:ext cx="5731510" cy="6055614"/>
                          <a:chOff x="0" y="0"/>
                          <a:chExt cx="5731510" cy="6055614"/>
                        </a:xfrm>
                      </wpg:grpSpPr>
                      <pic:pic xmlns:pic="http://schemas.openxmlformats.org/drawingml/2006/picture">
                        <pic:nvPicPr>
                          <pic:cNvPr id="4605" name="Picture 4605"/>
                          <pic:cNvPicPr/>
                        </pic:nvPicPr>
                        <pic:blipFill>
                          <a:blip r:embed="rId52"/>
                          <a:stretch>
                            <a:fillRect/>
                          </a:stretch>
                        </pic:blipFill>
                        <pic:spPr>
                          <a:xfrm>
                            <a:off x="0" y="0"/>
                            <a:ext cx="5731510" cy="2911475"/>
                          </a:xfrm>
                          <a:prstGeom prst="rect">
                            <a:avLst/>
                          </a:prstGeom>
                        </pic:spPr>
                      </pic:pic>
                      <pic:pic xmlns:pic="http://schemas.openxmlformats.org/drawingml/2006/picture">
                        <pic:nvPicPr>
                          <pic:cNvPr id="4607" name="Picture 4607"/>
                          <pic:cNvPicPr/>
                        </pic:nvPicPr>
                        <pic:blipFill>
                          <a:blip r:embed="rId53"/>
                          <a:stretch>
                            <a:fillRect/>
                          </a:stretch>
                        </pic:blipFill>
                        <pic:spPr>
                          <a:xfrm>
                            <a:off x="0" y="3067304"/>
                            <a:ext cx="5731510" cy="2988310"/>
                          </a:xfrm>
                          <a:prstGeom prst="rect">
                            <a:avLst/>
                          </a:prstGeom>
                        </pic:spPr>
                      </pic:pic>
                    </wpg:wgp>
                  </a:graphicData>
                </a:graphic>
              </wp:inline>
            </w:drawing>
          </mc:Choice>
          <mc:Fallback xmlns:a="http://schemas.openxmlformats.org/drawingml/2006/main">
            <w:pict>
              <v:group id="Group 216686" style="width:451.3pt;height:476.82pt;mso-position-horizontal-relative:char;mso-position-vertical-relative:line" coordsize="57315,60556">
                <v:shape id="Picture 4605" style="position:absolute;width:57315;height:29114;left:0;top:0;" filled="f">
                  <v:imagedata r:id="rId130"/>
                </v:shape>
                <v:shape id="Picture 4607" style="position:absolute;width:57315;height:29883;left:0;top:30673;" filled="f">
                  <v:imagedata r:id="rId131"/>
                </v:shape>
              </v:group>
            </w:pict>
          </mc:Fallback>
        </mc:AlternateContent>
      </w:r>
    </w:p>
    <w:p w:rsidR="0093251F" w:rsidRDefault="00556B5F">
      <w:pPr>
        <w:spacing w:after="0"/>
        <w:jc w:val="both"/>
      </w:pPr>
      <w:r>
        <w:rPr>
          <w:noProof/>
        </w:rPr>
        <w:lastRenderedPageBreak/>
        <mc:AlternateContent>
          <mc:Choice Requires="wpg">
            <w:drawing>
              <wp:inline distT="0" distB="0" distL="0" distR="0">
                <wp:extent cx="5731510" cy="6165342"/>
                <wp:effectExtent l="0" t="0" r="0" b="0"/>
                <wp:docPr id="216543" name="Group 216543"/>
                <wp:cNvGraphicFramePr/>
                <a:graphic xmlns:a="http://schemas.openxmlformats.org/drawingml/2006/main">
                  <a:graphicData uri="http://schemas.microsoft.com/office/word/2010/wordprocessingGroup">
                    <wpg:wgp>
                      <wpg:cNvGrpSpPr/>
                      <wpg:grpSpPr>
                        <a:xfrm>
                          <a:off x="0" y="0"/>
                          <a:ext cx="5731510" cy="6165342"/>
                          <a:chOff x="0" y="0"/>
                          <a:chExt cx="5731510" cy="6165342"/>
                        </a:xfrm>
                      </wpg:grpSpPr>
                      <pic:pic xmlns:pic="http://schemas.openxmlformats.org/drawingml/2006/picture">
                        <pic:nvPicPr>
                          <pic:cNvPr id="4637" name="Picture 4637"/>
                          <pic:cNvPicPr/>
                        </pic:nvPicPr>
                        <pic:blipFill>
                          <a:blip r:embed="rId132"/>
                          <a:stretch>
                            <a:fillRect/>
                          </a:stretch>
                        </pic:blipFill>
                        <pic:spPr>
                          <a:xfrm>
                            <a:off x="0" y="0"/>
                            <a:ext cx="5731510" cy="3017520"/>
                          </a:xfrm>
                          <a:prstGeom prst="rect">
                            <a:avLst/>
                          </a:prstGeom>
                        </pic:spPr>
                      </pic:pic>
                      <pic:pic xmlns:pic="http://schemas.openxmlformats.org/drawingml/2006/picture">
                        <pic:nvPicPr>
                          <pic:cNvPr id="4639" name="Picture 4639"/>
                          <pic:cNvPicPr/>
                        </pic:nvPicPr>
                        <pic:blipFill>
                          <a:blip r:embed="rId133"/>
                          <a:stretch>
                            <a:fillRect/>
                          </a:stretch>
                        </pic:blipFill>
                        <pic:spPr>
                          <a:xfrm>
                            <a:off x="0" y="3170047"/>
                            <a:ext cx="5731510" cy="2995295"/>
                          </a:xfrm>
                          <a:prstGeom prst="rect">
                            <a:avLst/>
                          </a:prstGeom>
                        </pic:spPr>
                      </pic:pic>
                    </wpg:wgp>
                  </a:graphicData>
                </a:graphic>
              </wp:inline>
            </w:drawing>
          </mc:Choice>
          <mc:Fallback xmlns:a="http://schemas.openxmlformats.org/drawingml/2006/main">
            <w:pict>
              <v:group id="Group 216543" style="width:451.3pt;height:485.46pt;mso-position-horizontal-relative:char;mso-position-vertical-relative:line" coordsize="57315,61653">
                <v:shape id="Picture 4637" style="position:absolute;width:57315;height:30175;left:0;top:0;" filled="f">
                  <v:imagedata r:id="rId134"/>
                </v:shape>
                <v:shape id="Picture 4639" style="position:absolute;width:57315;height:29952;left:0;top:31700;" filled="f">
                  <v:imagedata r:id="rId135"/>
                </v:shape>
              </v:group>
            </w:pict>
          </mc:Fallback>
        </mc:AlternateContent>
      </w:r>
    </w:p>
    <w:p w:rsidR="0093251F" w:rsidRDefault="00556B5F">
      <w:pPr>
        <w:spacing w:after="165"/>
        <w:jc w:val="right"/>
      </w:pPr>
      <w:r>
        <w:rPr>
          <w:noProof/>
        </w:rPr>
        <w:lastRenderedPageBreak/>
        <w:drawing>
          <wp:inline distT="0" distB="0" distL="0" distR="0">
            <wp:extent cx="5731510" cy="3019425"/>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136"/>
                    <a:stretch>
                      <a:fillRect/>
                    </a:stretch>
                  </pic:blipFill>
                  <pic:spPr>
                    <a:xfrm>
                      <a:off x="0" y="0"/>
                      <a:ext cx="5731510" cy="3019425"/>
                    </a:xfrm>
                    <a:prstGeom prst="rect">
                      <a:avLst/>
                    </a:prstGeom>
                  </pic:spPr>
                </pic:pic>
              </a:graphicData>
            </a:graphic>
          </wp:inline>
        </w:drawing>
      </w:r>
      <w:r>
        <w:rPr>
          <w:rFonts w:ascii="Arial" w:eastAsia="Arial" w:hAnsi="Arial" w:cs="Arial"/>
          <w:sz w:val="24"/>
        </w:rPr>
        <w:t xml:space="preserve"> </w:t>
      </w:r>
    </w:p>
    <w:p w:rsidR="0093251F" w:rsidRDefault="00556B5F">
      <w:pPr>
        <w:spacing w:after="222" w:line="248" w:lineRule="auto"/>
        <w:ind w:left="21" w:right="8" w:hanging="10"/>
      </w:pPr>
      <w:r>
        <w:rPr>
          <w:rFonts w:ascii="Arial" w:eastAsia="Arial" w:hAnsi="Arial" w:cs="Arial"/>
          <w:sz w:val="24"/>
        </w:rPr>
        <w:t xml:space="preserve">4.2 </w:t>
      </w:r>
    </w:p>
    <w:p w:rsidR="0093251F" w:rsidRDefault="00556B5F">
      <w:pPr>
        <w:spacing w:after="0"/>
        <w:jc w:val="right"/>
      </w:pPr>
      <w:r>
        <w:rPr>
          <w:noProof/>
        </w:rPr>
        <w:drawing>
          <wp:inline distT="0" distB="0" distL="0" distR="0">
            <wp:extent cx="5731510" cy="4408170"/>
            <wp:effectExtent l="0" t="0" r="0" b="0"/>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137"/>
                    <a:stretch>
                      <a:fillRect/>
                    </a:stretch>
                  </pic:blipFill>
                  <pic:spPr>
                    <a:xfrm>
                      <a:off x="0" y="0"/>
                      <a:ext cx="5731510" cy="4408170"/>
                    </a:xfrm>
                    <a:prstGeom prst="rect">
                      <a:avLst/>
                    </a:prstGeom>
                  </pic:spPr>
                </pic:pic>
              </a:graphicData>
            </a:graphic>
          </wp:inline>
        </w:drawing>
      </w:r>
      <w:r>
        <w:rPr>
          <w:rFonts w:ascii="Arial" w:eastAsia="Arial" w:hAnsi="Arial" w:cs="Arial"/>
          <w:sz w:val="24"/>
        </w:rPr>
        <w:t xml:space="preserve"> </w:t>
      </w:r>
    </w:p>
    <w:p w:rsidR="0093251F" w:rsidRDefault="00556B5F">
      <w:pPr>
        <w:spacing w:after="0"/>
        <w:jc w:val="both"/>
      </w:pPr>
      <w:r>
        <w:rPr>
          <w:noProof/>
        </w:rPr>
        <w:lastRenderedPageBreak/>
        <w:drawing>
          <wp:inline distT="0" distB="0" distL="0" distR="0">
            <wp:extent cx="5731510" cy="4654550"/>
            <wp:effectExtent l="0" t="0" r="0" b="0"/>
            <wp:docPr id="4698" name="Picture 4698"/>
            <wp:cNvGraphicFramePr/>
            <a:graphic xmlns:a="http://schemas.openxmlformats.org/drawingml/2006/main">
              <a:graphicData uri="http://schemas.openxmlformats.org/drawingml/2006/picture">
                <pic:pic xmlns:pic="http://schemas.openxmlformats.org/drawingml/2006/picture">
                  <pic:nvPicPr>
                    <pic:cNvPr id="4698" name="Picture 4698"/>
                    <pic:cNvPicPr/>
                  </pic:nvPicPr>
                  <pic:blipFill>
                    <a:blip r:embed="rId138"/>
                    <a:stretch>
                      <a:fillRect/>
                    </a:stretch>
                  </pic:blipFill>
                  <pic:spPr>
                    <a:xfrm>
                      <a:off x="0" y="0"/>
                      <a:ext cx="5731510" cy="4654550"/>
                    </a:xfrm>
                    <a:prstGeom prst="rect">
                      <a:avLst/>
                    </a:prstGeom>
                  </pic:spPr>
                </pic:pic>
              </a:graphicData>
            </a:graphic>
          </wp:inline>
        </w:drawing>
      </w:r>
      <w:r>
        <w:rPr>
          <w:rFonts w:ascii="Arial" w:eastAsia="Arial" w:hAnsi="Arial" w:cs="Arial"/>
          <w:sz w:val="24"/>
        </w:rPr>
        <w:t xml:space="preserve"> </w:t>
      </w:r>
    </w:p>
    <w:p w:rsidR="0093251F" w:rsidRDefault="00556B5F">
      <w:pPr>
        <w:spacing w:after="0"/>
        <w:jc w:val="both"/>
      </w:pPr>
      <w:r>
        <w:rPr>
          <w:noProof/>
        </w:rPr>
        <w:lastRenderedPageBreak/>
        <w:drawing>
          <wp:inline distT="0" distB="0" distL="0" distR="0">
            <wp:extent cx="5731510" cy="4197985"/>
            <wp:effectExtent l="0" t="0" r="0" b="0"/>
            <wp:docPr id="4725" name="Picture 4725"/>
            <wp:cNvGraphicFramePr/>
            <a:graphic xmlns:a="http://schemas.openxmlformats.org/drawingml/2006/main">
              <a:graphicData uri="http://schemas.openxmlformats.org/drawingml/2006/picture">
                <pic:pic xmlns:pic="http://schemas.openxmlformats.org/drawingml/2006/picture">
                  <pic:nvPicPr>
                    <pic:cNvPr id="4725" name="Picture 4725"/>
                    <pic:cNvPicPr/>
                  </pic:nvPicPr>
                  <pic:blipFill>
                    <a:blip r:embed="rId139"/>
                    <a:stretch>
                      <a:fillRect/>
                    </a:stretch>
                  </pic:blipFill>
                  <pic:spPr>
                    <a:xfrm>
                      <a:off x="0" y="0"/>
                      <a:ext cx="5731510" cy="4197985"/>
                    </a:xfrm>
                    <a:prstGeom prst="rect">
                      <a:avLst/>
                    </a:prstGeom>
                  </pic:spPr>
                </pic:pic>
              </a:graphicData>
            </a:graphic>
          </wp:inline>
        </w:drawing>
      </w:r>
      <w:r>
        <w:rPr>
          <w:rFonts w:ascii="Arial" w:eastAsia="Arial" w:hAnsi="Arial" w:cs="Arial"/>
          <w:sz w:val="24"/>
        </w:rPr>
        <w:t xml:space="preserve"> </w:t>
      </w:r>
    </w:p>
    <w:p w:rsidR="0093251F" w:rsidRDefault="00556B5F">
      <w:pPr>
        <w:spacing w:after="0"/>
        <w:jc w:val="both"/>
      </w:pPr>
      <w:r>
        <w:rPr>
          <w:noProof/>
        </w:rPr>
        <w:lastRenderedPageBreak/>
        <w:drawing>
          <wp:inline distT="0" distB="0" distL="0" distR="0">
            <wp:extent cx="5731510" cy="4363085"/>
            <wp:effectExtent l="0" t="0" r="0" b="0"/>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140"/>
                    <a:stretch>
                      <a:fillRect/>
                    </a:stretch>
                  </pic:blipFill>
                  <pic:spPr>
                    <a:xfrm>
                      <a:off x="0" y="0"/>
                      <a:ext cx="5731510" cy="4363085"/>
                    </a:xfrm>
                    <a:prstGeom prst="rect">
                      <a:avLst/>
                    </a:prstGeom>
                  </pic:spPr>
                </pic:pic>
              </a:graphicData>
            </a:graphic>
          </wp:inline>
        </w:drawing>
      </w:r>
      <w:r>
        <w:rPr>
          <w:rFonts w:ascii="Arial" w:eastAsia="Arial" w:hAnsi="Arial" w:cs="Arial"/>
          <w:sz w:val="24"/>
        </w:rPr>
        <w:t xml:space="preserve"> </w:t>
      </w:r>
    </w:p>
    <w:p w:rsidR="0093251F" w:rsidRDefault="00556B5F">
      <w:pPr>
        <w:spacing w:after="165"/>
        <w:jc w:val="right"/>
      </w:pPr>
      <w:r>
        <w:rPr>
          <w:noProof/>
        </w:rPr>
        <w:lastRenderedPageBreak/>
        <w:drawing>
          <wp:inline distT="0" distB="0" distL="0" distR="0">
            <wp:extent cx="5731510" cy="5661025"/>
            <wp:effectExtent l="0" t="0" r="0" b="0"/>
            <wp:docPr id="4781" name="Picture 4781"/>
            <wp:cNvGraphicFramePr/>
            <a:graphic xmlns:a="http://schemas.openxmlformats.org/drawingml/2006/main">
              <a:graphicData uri="http://schemas.openxmlformats.org/drawingml/2006/picture">
                <pic:pic xmlns:pic="http://schemas.openxmlformats.org/drawingml/2006/picture">
                  <pic:nvPicPr>
                    <pic:cNvPr id="4781" name="Picture 4781"/>
                    <pic:cNvPicPr/>
                  </pic:nvPicPr>
                  <pic:blipFill>
                    <a:blip r:embed="rId141"/>
                    <a:stretch>
                      <a:fillRect/>
                    </a:stretch>
                  </pic:blipFill>
                  <pic:spPr>
                    <a:xfrm>
                      <a:off x="0" y="0"/>
                      <a:ext cx="5731510" cy="5661025"/>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5.1 </w:t>
      </w:r>
    </w:p>
    <w:p w:rsidR="0093251F" w:rsidRDefault="00556B5F">
      <w:pPr>
        <w:spacing w:after="0"/>
        <w:jc w:val="both"/>
      </w:pPr>
      <w:r>
        <w:rPr>
          <w:noProof/>
        </w:rPr>
        <w:lastRenderedPageBreak/>
        <w:drawing>
          <wp:inline distT="0" distB="0" distL="0" distR="0">
            <wp:extent cx="5457825" cy="6324600"/>
            <wp:effectExtent l="0" t="0" r="0" b="0"/>
            <wp:docPr id="4808" name="Picture 4808"/>
            <wp:cNvGraphicFramePr/>
            <a:graphic xmlns:a="http://schemas.openxmlformats.org/drawingml/2006/main">
              <a:graphicData uri="http://schemas.openxmlformats.org/drawingml/2006/picture">
                <pic:pic xmlns:pic="http://schemas.openxmlformats.org/drawingml/2006/picture">
                  <pic:nvPicPr>
                    <pic:cNvPr id="4808" name="Picture 4808"/>
                    <pic:cNvPicPr/>
                  </pic:nvPicPr>
                  <pic:blipFill>
                    <a:blip r:embed="rId142"/>
                    <a:stretch>
                      <a:fillRect/>
                    </a:stretch>
                  </pic:blipFill>
                  <pic:spPr>
                    <a:xfrm>
                      <a:off x="0" y="0"/>
                      <a:ext cx="5457825" cy="6324600"/>
                    </a:xfrm>
                    <a:prstGeom prst="rect">
                      <a:avLst/>
                    </a:prstGeom>
                  </pic:spPr>
                </pic:pic>
              </a:graphicData>
            </a:graphic>
          </wp:inline>
        </w:drawing>
      </w:r>
      <w:r>
        <w:rPr>
          <w:rFonts w:ascii="Arial" w:eastAsia="Arial" w:hAnsi="Arial" w:cs="Arial"/>
          <w:sz w:val="24"/>
        </w:rPr>
        <w:t xml:space="preserve"> </w:t>
      </w:r>
    </w:p>
    <w:p w:rsidR="0093251F" w:rsidRDefault="00556B5F">
      <w:pPr>
        <w:spacing w:after="0"/>
        <w:jc w:val="both"/>
      </w:pPr>
      <w:r>
        <w:rPr>
          <w:noProof/>
        </w:rPr>
        <w:lastRenderedPageBreak/>
        <w:drawing>
          <wp:inline distT="0" distB="0" distL="0" distR="0">
            <wp:extent cx="5133975" cy="6610350"/>
            <wp:effectExtent l="0" t="0" r="0" b="0"/>
            <wp:docPr id="4835" name="Picture 4835"/>
            <wp:cNvGraphicFramePr/>
            <a:graphic xmlns:a="http://schemas.openxmlformats.org/drawingml/2006/main">
              <a:graphicData uri="http://schemas.openxmlformats.org/drawingml/2006/picture">
                <pic:pic xmlns:pic="http://schemas.openxmlformats.org/drawingml/2006/picture">
                  <pic:nvPicPr>
                    <pic:cNvPr id="4835" name="Picture 4835"/>
                    <pic:cNvPicPr/>
                  </pic:nvPicPr>
                  <pic:blipFill>
                    <a:blip r:embed="rId143"/>
                    <a:stretch>
                      <a:fillRect/>
                    </a:stretch>
                  </pic:blipFill>
                  <pic:spPr>
                    <a:xfrm>
                      <a:off x="0" y="0"/>
                      <a:ext cx="5133975" cy="6610350"/>
                    </a:xfrm>
                    <a:prstGeom prst="rect">
                      <a:avLst/>
                    </a:prstGeom>
                  </pic:spPr>
                </pic:pic>
              </a:graphicData>
            </a:graphic>
          </wp:inline>
        </w:drawing>
      </w:r>
      <w:r>
        <w:rPr>
          <w:rFonts w:ascii="Arial" w:eastAsia="Arial" w:hAnsi="Arial" w:cs="Arial"/>
          <w:sz w:val="24"/>
        </w:rPr>
        <w:t xml:space="preserve"> </w:t>
      </w:r>
    </w:p>
    <w:p w:rsidR="0093251F" w:rsidRDefault="00556B5F">
      <w:pPr>
        <w:spacing w:after="168"/>
        <w:ind w:right="300"/>
        <w:jc w:val="right"/>
      </w:pPr>
      <w:r>
        <w:rPr>
          <w:noProof/>
        </w:rPr>
        <w:lastRenderedPageBreak/>
        <w:drawing>
          <wp:inline distT="0" distB="0" distL="0" distR="0">
            <wp:extent cx="5543550" cy="2203450"/>
            <wp:effectExtent l="0" t="0" r="0" b="0"/>
            <wp:docPr id="4864" name="Picture 4864"/>
            <wp:cNvGraphicFramePr/>
            <a:graphic xmlns:a="http://schemas.openxmlformats.org/drawingml/2006/main">
              <a:graphicData uri="http://schemas.openxmlformats.org/drawingml/2006/picture">
                <pic:pic xmlns:pic="http://schemas.openxmlformats.org/drawingml/2006/picture">
                  <pic:nvPicPr>
                    <pic:cNvPr id="4864" name="Picture 4864"/>
                    <pic:cNvPicPr/>
                  </pic:nvPicPr>
                  <pic:blipFill>
                    <a:blip r:embed="rId144"/>
                    <a:stretch>
                      <a:fillRect/>
                    </a:stretch>
                  </pic:blipFill>
                  <pic:spPr>
                    <a:xfrm>
                      <a:off x="0" y="0"/>
                      <a:ext cx="5543550" cy="2203450"/>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5.2 </w:t>
      </w:r>
      <w:r>
        <w:br w:type="page"/>
      </w:r>
    </w:p>
    <w:p w:rsidR="0093251F" w:rsidRDefault="00556B5F">
      <w:pPr>
        <w:spacing w:after="0"/>
        <w:jc w:val="both"/>
      </w:pPr>
      <w:r>
        <w:rPr>
          <w:noProof/>
        </w:rPr>
        <w:lastRenderedPageBreak/>
        <w:drawing>
          <wp:inline distT="0" distB="0" distL="0" distR="0">
            <wp:extent cx="5372100" cy="6743700"/>
            <wp:effectExtent l="0" t="0" r="0" b="0"/>
            <wp:docPr id="4891" name="Picture 4891"/>
            <wp:cNvGraphicFramePr/>
            <a:graphic xmlns:a="http://schemas.openxmlformats.org/drawingml/2006/main">
              <a:graphicData uri="http://schemas.openxmlformats.org/drawingml/2006/picture">
                <pic:pic xmlns:pic="http://schemas.openxmlformats.org/drawingml/2006/picture">
                  <pic:nvPicPr>
                    <pic:cNvPr id="4891" name="Picture 4891"/>
                    <pic:cNvPicPr/>
                  </pic:nvPicPr>
                  <pic:blipFill>
                    <a:blip r:embed="rId145"/>
                    <a:stretch>
                      <a:fillRect/>
                    </a:stretch>
                  </pic:blipFill>
                  <pic:spPr>
                    <a:xfrm>
                      <a:off x="0" y="0"/>
                      <a:ext cx="5372100" cy="6743700"/>
                    </a:xfrm>
                    <a:prstGeom prst="rect">
                      <a:avLst/>
                    </a:prstGeom>
                  </pic:spPr>
                </pic:pic>
              </a:graphicData>
            </a:graphic>
          </wp:inline>
        </w:drawing>
      </w:r>
      <w:r>
        <w:rPr>
          <w:rFonts w:ascii="Arial" w:eastAsia="Arial" w:hAnsi="Arial" w:cs="Arial"/>
          <w:sz w:val="24"/>
        </w:rPr>
        <w:t xml:space="preserve"> </w:t>
      </w:r>
    </w:p>
    <w:p w:rsidR="0093251F" w:rsidRDefault="00556B5F">
      <w:pPr>
        <w:spacing w:after="0"/>
        <w:jc w:val="both"/>
      </w:pPr>
      <w:r>
        <w:rPr>
          <w:noProof/>
        </w:rPr>
        <w:lastRenderedPageBreak/>
        <w:drawing>
          <wp:inline distT="0" distB="0" distL="0" distR="0">
            <wp:extent cx="5410200" cy="6686550"/>
            <wp:effectExtent l="0" t="0" r="0" b="0"/>
            <wp:docPr id="4918" name="Picture 4918"/>
            <wp:cNvGraphicFramePr/>
            <a:graphic xmlns:a="http://schemas.openxmlformats.org/drawingml/2006/main">
              <a:graphicData uri="http://schemas.openxmlformats.org/drawingml/2006/picture">
                <pic:pic xmlns:pic="http://schemas.openxmlformats.org/drawingml/2006/picture">
                  <pic:nvPicPr>
                    <pic:cNvPr id="4918" name="Picture 4918"/>
                    <pic:cNvPicPr/>
                  </pic:nvPicPr>
                  <pic:blipFill>
                    <a:blip r:embed="rId146"/>
                    <a:stretch>
                      <a:fillRect/>
                    </a:stretch>
                  </pic:blipFill>
                  <pic:spPr>
                    <a:xfrm>
                      <a:off x="0" y="0"/>
                      <a:ext cx="5410200" cy="6686550"/>
                    </a:xfrm>
                    <a:prstGeom prst="rect">
                      <a:avLst/>
                    </a:prstGeom>
                  </pic:spPr>
                </pic:pic>
              </a:graphicData>
            </a:graphic>
          </wp:inline>
        </w:drawing>
      </w:r>
      <w:r>
        <w:rPr>
          <w:rFonts w:ascii="Arial" w:eastAsia="Arial" w:hAnsi="Arial" w:cs="Arial"/>
          <w:sz w:val="24"/>
        </w:rPr>
        <w:t xml:space="preserve"> </w:t>
      </w:r>
    </w:p>
    <w:p w:rsidR="0093251F" w:rsidRDefault="00556B5F">
      <w:pPr>
        <w:spacing w:after="165"/>
        <w:ind w:right="569"/>
        <w:jc w:val="right"/>
      </w:pPr>
      <w:r>
        <w:rPr>
          <w:noProof/>
        </w:rPr>
        <w:lastRenderedPageBreak/>
        <w:drawing>
          <wp:inline distT="0" distB="0" distL="0" distR="0">
            <wp:extent cx="5362575" cy="3028950"/>
            <wp:effectExtent l="0" t="0" r="0" b="0"/>
            <wp:docPr id="4947" name="Picture 4947"/>
            <wp:cNvGraphicFramePr/>
            <a:graphic xmlns:a="http://schemas.openxmlformats.org/drawingml/2006/main">
              <a:graphicData uri="http://schemas.openxmlformats.org/drawingml/2006/picture">
                <pic:pic xmlns:pic="http://schemas.openxmlformats.org/drawingml/2006/picture">
                  <pic:nvPicPr>
                    <pic:cNvPr id="4947" name="Picture 4947"/>
                    <pic:cNvPicPr/>
                  </pic:nvPicPr>
                  <pic:blipFill>
                    <a:blip r:embed="rId147"/>
                    <a:stretch>
                      <a:fillRect/>
                    </a:stretch>
                  </pic:blipFill>
                  <pic:spPr>
                    <a:xfrm>
                      <a:off x="0" y="0"/>
                      <a:ext cx="5362575" cy="3028950"/>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5.3 </w:t>
      </w:r>
      <w:r>
        <w:br w:type="page"/>
      </w:r>
    </w:p>
    <w:p w:rsidR="0093251F" w:rsidRDefault="00556B5F">
      <w:pPr>
        <w:spacing w:after="0"/>
        <w:jc w:val="both"/>
      </w:pPr>
      <w:r>
        <w:rPr>
          <w:noProof/>
        </w:rPr>
        <w:lastRenderedPageBreak/>
        <w:drawing>
          <wp:inline distT="0" distB="0" distL="0" distR="0">
            <wp:extent cx="4991100" cy="6543675"/>
            <wp:effectExtent l="0" t="0" r="0" b="0"/>
            <wp:docPr id="4974" name="Picture 4974"/>
            <wp:cNvGraphicFramePr/>
            <a:graphic xmlns:a="http://schemas.openxmlformats.org/drawingml/2006/main">
              <a:graphicData uri="http://schemas.openxmlformats.org/drawingml/2006/picture">
                <pic:pic xmlns:pic="http://schemas.openxmlformats.org/drawingml/2006/picture">
                  <pic:nvPicPr>
                    <pic:cNvPr id="4974" name="Picture 4974"/>
                    <pic:cNvPicPr/>
                  </pic:nvPicPr>
                  <pic:blipFill>
                    <a:blip r:embed="rId148"/>
                    <a:stretch>
                      <a:fillRect/>
                    </a:stretch>
                  </pic:blipFill>
                  <pic:spPr>
                    <a:xfrm>
                      <a:off x="0" y="0"/>
                      <a:ext cx="4991100" cy="6543675"/>
                    </a:xfrm>
                    <a:prstGeom prst="rect">
                      <a:avLst/>
                    </a:prstGeom>
                  </pic:spPr>
                </pic:pic>
              </a:graphicData>
            </a:graphic>
          </wp:inline>
        </w:drawing>
      </w:r>
      <w:r>
        <w:rPr>
          <w:rFonts w:ascii="Arial" w:eastAsia="Arial" w:hAnsi="Arial" w:cs="Arial"/>
          <w:sz w:val="24"/>
        </w:rPr>
        <w:t xml:space="preserve"> </w:t>
      </w:r>
    </w:p>
    <w:p w:rsidR="0093251F" w:rsidRDefault="00556B5F">
      <w:pPr>
        <w:spacing w:after="165"/>
        <w:ind w:right="480"/>
        <w:jc w:val="right"/>
      </w:pPr>
      <w:r>
        <w:rPr>
          <w:noProof/>
        </w:rPr>
        <w:lastRenderedPageBreak/>
        <w:drawing>
          <wp:inline distT="0" distB="0" distL="0" distR="0">
            <wp:extent cx="5419725" cy="6000750"/>
            <wp:effectExtent l="0" t="0" r="0" b="0"/>
            <wp:docPr id="5003" name="Picture 5003"/>
            <wp:cNvGraphicFramePr/>
            <a:graphic xmlns:a="http://schemas.openxmlformats.org/drawingml/2006/main">
              <a:graphicData uri="http://schemas.openxmlformats.org/drawingml/2006/picture">
                <pic:pic xmlns:pic="http://schemas.openxmlformats.org/drawingml/2006/picture">
                  <pic:nvPicPr>
                    <pic:cNvPr id="5003" name="Picture 5003"/>
                    <pic:cNvPicPr/>
                  </pic:nvPicPr>
                  <pic:blipFill>
                    <a:blip r:embed="rId149"/>
                    <a:stretch>
                      <a:fillRect/>
                    </a:stretch>
                  </pic:blipFill>
                  <pic:spPr>
                    <a:xfrm>
                      <a:off x="0" y="0"/>
                      <a:ext cx="5419725" cy="6000750"/>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5.4 </w:t>
      </w:r>
    </w:p>
    <w:p w:rsidR="0093251F" w:rsidRDefault="00556B5F">
      <w:pPr>
        <w:spacing w:after="168"/>
        <w:jc w:val="right"/>
      </w:pPr>
      <w:r>
        <w:rPr>
          <w:noProof/>
        </w:rPr>
        <w:lastRenderedPageBreak/>
        <w:drawing>
          <wp:inline distT="0" distB="0" distL="0" distR="0">
            <wp:extent cx="5731510" cy="5476240"/>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50"/>
                    <a:stretch>
                      <a:fillRect/>
                    </a:stretch>
                  </pic:blipFill>
                  <pic:spPr>
                    <a:xfrm>
                      <a:off x="0" y="0"/>
                      <a:ext cx="5731510" cy="5476240"/>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7.1 </w:t>
      </w:r>
    </w:p>
    <w:p w:rsidR="0093251F" w:rsidRDefault="00556B5F">
      <w:pPr>
        <w:spacing w:after="0"/>
        <w:jc w:val="both"/>
      </w:pPr>
      <w:r>
        <w:rPr>
          <w:noProof/>
        </w:rPr>
        <w:lastRenderedPageBreak/>
        <w:drawing>
          <wp:inline distT="0" distB="0" distL="0" distR="0">
            <wp:extent cx="5362575" cy="6896100"/>
            <wp:effectExtent l="0" t="0" r="0" b="0"/>
            <wp:docPr id="5059" name="Picture 5059"/>
            <wp:cNvGraphicFramePr/>
            <a:graphic xmlns:a="http://schemas.openxmlformats.org/drawingml/2006/main">
              <a:graphicData uri="http://schemas.openxmlformats.org/drawingml/2006/picture">
                <pic:pic xmlns:pic="http://schemas.openxmlformats.org/drawingml/2006/picture">
                  <pic:nvPicPr>
                    <pic:cNvPr id="5059" name="Picture 5059"/>
                    <pic:cNvPicPr/>
                  </pic:nvPicPr>
                  <pic:blipFill>
                    <a:blip r:embed="rId151"/>
                    <a:stretch>
                      <a:fillRect/>
                    </a:stretch>
                  </pic:blipFill>
                  <pic:spPr>
                    <a:xfrm>
                      <a:off x="0" y="0"/>
                      <a:ext cx="5362575" cy="6896100"/>
                    </a:xfrm>
                    <a:prstGeom prst="rect">
                      <a:avLst/>
                    </a:prstGeom>
                  </pic:spPr>
                </pic:pic>
              </a:graphicData>
            </a:graphic>
          </wp:inline>
        </w:drawing>
      </w:r>
      <w:r>
        <w:rPr>
          <w:rFonts w:ascii="Arial" w:eastAsia="Arial" w:hAnsi="Arial" w:cs="Arial"/>
          <w:sz w:val="24"/>
        </w:rPr>
        <w:t xml:space="preserve"> </w:t>
      </w:r>
    </w:p>
    <w:p w:rsidR="0093251F" w:rsidRDefault="00556B5F">
      <w:pPr>
        <w:spacing w:after="165"/>
        <w:ind w:right="960"/>
        <w:jc w:val="right"/>
      </w:pPr>
      <w:r>
        <w:rPr>
          <w:noProof/>
        </w:rPr>
        <w:lastRenderedPageBreak/>
        <w:drawing>
          <wp:inline distT="0" distB="0" distL="0" distR="0">
            <wp:extent cx="5124450" cy="5048250"/>
            <wp:effectExtent l="0" t="0" r="0" b="0"/>
            <wp:docPr id="5088" name="Picture 5088"/>
            <wp:cNvGraphicFramePr/>
            <a:graphic xmlns:a="http://schemas.openxmlformats.org/drawingml/2006/main">
              <a:graphicData uri="http://schemas.openxmlformats.org/drawingml/2006/picture">
                <pic:pic xmlns:pic="http://schemas.openxmlformats.org/drawingml/2006/picture">
                  <pic:nvPicPr>
                    <pic:cNvPr id="5088" name="Picture 5088"/>
                    <pic:cNvPicPr/>
                  </pic:nvPicPr>
                  <pic:blipFill>
                    <a:blip r:embed="rId152"/>
                    <a:stretch>
                      <a:fillRect/>
                    </a:stretch>
                  </pic:blipFill>
                  <pic:spPr>
                    <a:xfrm>
                      <a:off x="0" y="0"/>
                      <a:ext cx="5124450" cy="5048250"/>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7.2 </w:t>
      </w:r>
    </w:p>
    <w:p w:rsidR="0093251F" w:rsidRDefault="00556B5F">
      <w:pPr>
        <w:spacing w:after="165"/>
        <w:jc w:val="right"/>
      </w:pPr>
      <w:r>
        <w:rPr>
          <w:noProof/>
        </w:rPr>
        <w:lastRenderedPageBreak/>
        <w:drawing>
          <wp:inline distT="0" distB="0" distL="0" distR="0">
            <wp:extent cx="5731510" cy="4316730"/>
            <wp:effectExtent l="0" t="0" r="0" b="0"/>
            <wp:docPr id="5117" name="Picture 5117"/>
            <wp:cNvGraphicFramePr/>
            <a:graphic xmlns:a="http://schemas.openxmlformats.org/drawingml/2006/main">
              <a:graphicData uri="http://schemas.openxmlformats.org/drawingml/2006/picture">
                <pic:pic xmlns:pic="http://schemas.openxmlformats.org/drawingml/2006/picture">
                  <pic:nvPicPr>
                    <pic:cNvPr id="5117" name="Picture 5117"/>
                    <pic:cNvPicPr/>
                  </pic:nvPicPr>
                  <pic:blipFill>
                    <a:blip r:embed="rId153"/>
                    <a:stretch>
                      <a:fillRect/>
                    </a:stretch>
                  </pic:blipFill>
                  <pic:spPr>
                    <a:xfrm>
                      <a:off x="0" y="0"/>
                      <a:ext cx="5731510" cy="4316730"/>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7.3 </w:t>
      </w:r>
    </w:p>
    <w:p w:rsidR="0093251F" w:rsidRDefault="00556B5F">
      <w:pPr>
        <w:spacing w:after="165"/>
        <w:ind w:right="660"/>
        <w:jc w:val="right"/>
      </w:pPr>
      <w:r>
        <w:rPr>
          <w:noProof/>
        </w:rPr>
        <w:lastRenderedPageBreak/>
        <w:drawing>
          <wp:inline distT="0" distB="0" distL="0" distR="0">
            <wp:extent cx="5314950" cy="6715125"/>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154"/>
                    <a:stretch>
                      <a:fillRect/>
                    </a:stretch>
                  </pic:blipFill>
                  <pic:spPr>
                    <a:xfrm>
                      <a:off x="0" y="0"/>
                      <a:ext cx="5314950" cy="6715125"/>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7.4 </w:t>
      </w:r>
    </w:p>
    <w:p w:rsidR="0093251F" w:rsidRDefault="00556B5F">
      <w:pPr>
        <w:spacing w:after="165"/>
        <w:ind w:right="929"/>
        <w:jc w:val="right"/>
      </w:pPr>
      <w:r>
        <w:rPr>
          <w:noProof/>
        </w:rPr>
        <w:lastRenderedPageBreak/>
        <w:drawing>
          <wp:inline distT="0" distB="0" distL="0" distR="0">
            <wp:extent cx="5143500" cy="6219825"/>
            <wp:effectExtent l="0" t="0" r="0" b="0"/>
            <wp:docPr id="5175"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155"/>
                    <a:stretch>
                      <a:fillRect/>
                    </a:stretch>
                  </pic:blipFill>
                  <pic:spPr>
                    <a:xfrm>
                      <a:off x="0" y="0"/>
                      <a:ext cx="5143500" cy="6219825"/>
                    </a:xfrm>
                    <a:prstGeom prst="rect">
                      <a:avLst/>
                    </a:prstGeom>
                  </pic:spPr>
                </pic:pic>
              </a:graphicData>
            </a:graphic>
          </wp:inline>
        </w:drawing>
      </w: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7.5 </w:t>
      </w:r>
    </w:p>
    <w:p w:rsidR="0093251F" w:rsidRDefault="00556B5F">
      <w:pPr>
        <w:spacing w:after="168"/>
        <w:jc w:val="right"/>
      </w:pPr>
      <w:r>
        <w:rPr>
          <w:noProof/>
        </w:rPr>
        <w:lastRenderedPageBreak/>
        <w:drawing>
          <wp:inline distT="0" distB="0" distL="0" distR="0">
            <wp:extent cx="5731510" cy="2427605"/>
            <wp:effectExtent l="0" t="0" r="0" b="0"/>
            <wp:docPr id="5218" name="Picture 5218"/>
            <wp:cNvGraphicFramePr/>
            <a:graphic xmlns:a="http://schemas.openxmlformats.org/drawingml/2006/main">
              <a:graphicData uri="http://schemas.openxmlformats.org/drawingml/2006/picture">
                <pic:pic xmlns:pic="http://schemas.openxmlformats.org/drawingml/2006/picture">
                  <pic:nvPicPr>
                    <pic:cNvPr id="5218" name="Picture 5218"/>
                    <pic:cNvPicPr/>
                  </pic:nvPicPr>
                  <pic:blipFill>
                    <a:blip r:embed="rId156"/>
                    <a:stretch>
                      <a:fillRect/>
                    </a:stretch>
                  </pic:blipFill>
                  <pic:spPr>
                    <a:xfrm>
                      <a:off x="0" y="0"/>
                      <a:ext cx="5731510" cy="2427605"/>
                    </a:xfrm>
                    <a:prstGeom prst="rect">
                      <a:avLst/>
                    </a:prstGeom>
                  </pic:spPr>
                </pic:pic>
              </a:graphicData>
            </a:graphic>
          </wp:inline>
        </w:drawing>
      </w:r>
      <w:r>
        <w:rPr>
          <w:rFonts w:ascii="Arial" w:eastAsia="Arial" w:hAnsi="Arial" w:cs="Arial"/>
          <w:sz w:val="24"/>
        </w:rPr>
        <w:t xml:space="preserve"> </w:t>
      </w:r>
    </w:p>
    <w:p w:rsidR="0093251F" w:rsidRDefault="00556B5F">
      <w:pPr>
        <w:spacing w:after="2" w:line="450" w:lineRule="auto"/>
        <w:ind w:right="9030"/>
        <w:jc w:val="both"/>
      </w:pPr>
      <w:r>
        <w:rPr>
          <w:rFonts w:ascii="Arial" w:eastAsia="Arial" w:hAnsi="Arial" w:cs="Arial"/>
          <w:sz w:val="24"/>
        </w:rPr>
        <w:t xml:space="preserve">       </w:t>
      </w:r>
    </w:p>
    <w:p w:rsidR="0093251F" w:rsidRDefault="00556B5F">
      <w:pPr>
        <w:spacing w:after="2" w:line="449" w:lineRule="auto"/>
        <w:ind w:right="9030"/>
        <w:jc w:val="both"/>
      </w:pPr>
      <w:r>
        <w:rPr>
          <w:rFonts w:ascii="Arial" w:eastAsia="Arial" w:hAnsi="Arial" w:cs="Arial"/>
          <w:sz w:val="24"/>
        </w:rPr>
        <w:t xml:space="preserve">  </w:t>
      </w:r>
    </w:p>
    <w:p w:rsidR="0093251F" w:rsidRDefault="00556B5F">
      <w:pPr>
        <w:spacing w:after="226"/>
      </w:pPr>
      <w:r>
        <w:rPr>
          <w:rFonts w:ascii="Arial" w:eastAsia="Arial" w:hAnsi="Arial" w:cs="Arial"/>
          <w:sz w:val="24"/>
        </w:rPr>
        <w:t xml:space="preserve"> </w:t>
      </w:r>
      <w:r>
        <w:rPr>
          <w:rFonts w:ascii="Arial" w:eastAsia="Arial" w:hAnsi="Arial" w:cs="Arial"/>
          <w:sz w:val="24"/>
        </w:rPr>
        <w:tab/>
        <w:t xml:space="preserve"> </w:t>
      </w:r>
    </w:p>
    <w:p w:rsidR="0093251F" w:rsidRDefault="00556B5F">
      <w:pPr>
        <w:spacing w:after="1" w:line="450" w:lineRule="auto"/>
        <w:ind w:right="9030"/>
        <w:jc w:val="both"/>
      </w:pPr>
      <w:r>
        <w:rPr>
          <w:rFonts w:ascii="Arial" w:eastAsia="Arial" w:hAnsi="Arial" w:cs="Arial"/>
          <w:sz w:val="24"/>
        </w:rPr>
        <w:t xml:space="preserve">    </w:t>
      </w:r>
    </w:p>
    <w:p w:rsidR="0093251F" w:rsidRDefault="00556B5F">
      <w:pPr>
        <w:spacing w:after="0"/>
      </w:pPr>
      <w:r>
        <w:rPr>
          <w:rFonts w:ascii="Arial" w:eastAsia="Arial" w:hAnsi="Arial" w:cs="Arial"/>
          <w:sz w:val="24"/>
        </w:rPr>
        <w:t xml:space="preserve"> </w:t>
      </w:r>
    </w:p>
    <w:p w:rsidR="0093251F" w:rsidRDefault="0093251F">
      <w:pPr>
        <w:sectPr w:rsidR="0093251F">
          <w:headerReference w:type="even" r:id="rId157"/>
          <w:headerReference w:type="default" r:id="rId158"/>
          <w:footerReference w:type="even" r:id="rId159"/>
          <w:footerReference w:type="default" r:id="rId160"/>
          <w:headerReference w:type="first" r:id="rId161"/>
          <w:footerReference w:type="first" r:id="rId162"/>
          <w:pgSz w:w="11906" w:h="16838"/>
          <w:pgMar w:top="715" w:right="1369" w:bottom="692" w:left="1440" w:header="203" w:footer="705" w:gutter="0"/>
          <w:pgNumType w:start="0"/>
          <w:cols w:space="720"/>
          <w:titlePg/>
        </w:sectPr>
      </w:pPr>
    </w:p>
    <w:p w:rsidR="0093251F" w:rsidRDefault="00556B5F">
      <w:pPr>
        <w:spacing w:after="4" w:line="250" w:lineRule="auto"/>
        <w:ind w:left="-5" w:right="5296" w:hanging="10"/>
      </w:pPr>
      <w:r>
        <w:rPr>
          <w:rFonts w:ascii="Arial" w:eastAsia="Arial" w:hAnsi="Arial" w:cs="Arial"/>
          <w:b/>
          <w:sz w:val="20"/>
        </w:rPr>
        <w:lastRenderedPageBreak/>
        <w:t>Order Schedule 5 (Pricing Details)</w:t>
      </w:r>
      <w:r>
        <w:rPr>
          <w:rFonts w:ascii="Arial" w:eastAsia="Arial" w:hAnsi="Arial" w:cs="Arial"/>
          <w:sz w:val="20"/>
        </w:rPr>
        <w:t xml:space="preserve"> Order Ref: </w:t>
      </w:r>
    </w:p>
    <w:p w:rsidR="0093251F" w:rsidRDefault="00556B5F">
      <w:pPr>
        <w:spacing w:after="6" w:line="252" w:lineRule="auto"/>
        <w:ind w:left="10" w:right="3" w:hanging="10"/>
      </w:pPr>
      <w:r>
        <w:rPr>
          <w:rFonts w:ascii="Arial" w:eastAsia="Arial" w:hAnsi="Arial" w:cs="Arial"/>
          <w:sz w:val="20"/>
        </w:rPr>
        <w:t xml:space="preserve">Crown Copyright 2021 </w:t>
      </w:r>
    </w:p>
    <w:p w:rsidR="0093251F" w:rsidRDefault="00556B5F">
      <w:pPr>
        <w:spacing w:after="475"/>
      </w:pPr>
      <w:r>
        <w:rPr>
          <w:rFonts w:ascii="Times New Roman" w:eastAsia="Times New Roman" w:hAnsi="Times New Roman" w:cs="Times New Roman"/>
        </w:rPr>
        <w:t xml:space="preserve"> </w:t>
      </w:r>
    </w:p>
    <w:p w:rsidR="0093251F" w:rsidRDefault="00556B5F">
      <w:pPr>
        <w:spacing w:after="0"/>
        <w:ind w:left="7" w:hanging="10"/>
      </w:pPr>
      <w:r>
        <w:rPr>
          <w:rFonts w:ascii="Arial" w:eastAsia="Arial" w:hAnsi="Arial" w:cs="Arial"/>
          <w:b/>
          <w:sz w:val="36"/>
        </w:rPr>
        <w:t xml:space="preserve">Order Schedule 5 (Pricing Details) </w:t>
      </w:r>
    </w:p>
    <w:p w:rsidR="0093251F" w:rsidRDefault="00556B5F">
      <w:pPr>
        <w:spacing w:after="11" w:line="248" w:lineRule="auto"/>
        <w:ind w:left="21" w:right="8" w:hanging="10"/>
      </w:pPr>
      <w:r>
        <w:rPr>
          <w:rFonts w:ascii="Arial" w:eastAsia="Arial" w:hAnsi="Arial" w:cs="Arial"/>
          <w:sz w:val="24"/>
        </w:rPr>
        <w:t xml:space="preserve">As provided by the supplier as their commercial submission: </w:t>
      </w:r>
    </w:p>
    <w:p w:rsidR="0093251F" w:rsidRDefault="00556B5F">
      <w:pPr>
        <w:spacing w:after="0"/>
      </w:pPr>
      <w:r>
        <w:rPr>
          <w:rFonts w:ascii="Arial" w:eastAsia="Arial" w:hAnsi="Arial" w:cs="Arial"/>
          <w:sz w:val="24"/>
        </w:rPr>
        <w:t xml:space="preserve"> </w:t>
      </w:r>
    </w:p>
    <w:p w:rsidR="0093251F" w:rsidRDefault="00556B5F">
      <w:pPr>
        <w:spacing w:after="216" w:line="265" w:lineRule="auto"/>
        <w:ind w:left="7" w:hanging="10"/>
      </w:pPr>
      <w:r>
        <w:rPr>
          <w:rFonts w:ascii="Arial" w:eastAsia="Arial" w:hAnsi="Arial" w:cs="Arial"/>
          <w:b/>
          <w:sz w:val="24"/>
        </w:rPr>
        <w:t xml:space="preserve">Core Rates: </w:t>
      </w:r>
    </w:p>
    <w:p w:rsidR="0093251F" w:rsidRDefault="00556B5F">
      <w:pPr>
        <w:spacing w:after="165"/>
        <w:jc w:val="right"/>
      </w:pPr>
      <w:r>
        <w:rPr>
          <w:noProof/>
        </w:rPr>
        <w:drawing>
          <wp:inline distT="0" distB="0" distL="0" distR="0">
            <wp:extent cx="5733416" cy="2692400"/>
            <wp:effectExtent l="0" t="0" r="0" b="0"/>
            <wp:docPr id="5260" name="Picture 5260"/>
            <wp:cNvGraphicFramePr/>
            <a:graphic xmlns:a="http://schemas.openxmlformats.org/drawingml/2006/main">
              <a:graphicData uri="http://schemas.openxmlformats.org/drawingml/2006/picture">
                <pic:pic xmlns:pic="http://schemas.openxmlformats.org/drawingml/2006/picture">
                  <pic:nvPicPr>
                    <pic:cNvPr id="5260" name="Picture 5260"/>
                    <pic:cNvPicPr/>
                  </pic:nvPicPr>
                  <pic:blipFill>
                    <a:blip r:embed="rId163"/>
                    <a:stretch>
                      <a:fillRect/>
                    </a:stretch>
                  </pic:blipFill>
                  <pic:spPr>
                    <a:xfrm>
                      <a:off x="0" y="0"/>
                      <a:ext cx="5733416" cy="2692400"/>
                    </a:xfrm>
                    <a:prstGeom prst="rect">
                      <a:avLst/>
                    </a:prstGeom>
                  </pic:spPr>
                </pic:pic>
              </a:graphicData>
            </a:graphic>
          </wp:inline>
        </w:drawing>
      </w:r>
      <w:r>
        <w:rPr>
          <w:rFonts w:ascii="Arial" w:eastAsia="Arial" w:hAnsi="Arial" w:cs="Arial"/>
          <w:sz w:val="24"/>
        </w:rPr>
        <w:t xml:space="preserve"> </w:t>
      </w:r>
    </w:p>
    <w:p w:rsidR="0093251F" w:rsidRDefault="00556B5F">
      <w:pPr>
        <w:pStyle w:val="Heading2"/>
        <w:ind w:left="7"/>
      </w:pPr>
      <w:r>
        <w:t xml:space="preserve">Scenario Costs </w:t>
      </w:r>
    </w:p>
    <w:p w:rsidR="0093251F" w:rsidRDefault="00556B5F">
      <w:pPr>
        <w:spacing w:after="217" w:line="248" w:lineRule="auto"/>
        <w:ind w:left="21" w:right="8" w:hanging="10"/>
      </w:pPr>
      <w:r>
        <w:rPr>
          <w:rFonts w:ascii="Arial" w:eastAsia="Arial" w:hAnsi="Arial" w:cs="Arial"/>
          <w:sz w:val="24"/>
        </w:rPr>
        <w:t xml:space="preserve">The Total Contract Value of £360,000.00 excluding VAT is inclusive of the optional extension option </w:t>
      </w:r>
    </w:p>
    <w:p w:rsidR="0093251F" w:rsidRDefault="00556B5F">
      <w:pPr>
        <w:spacing w:after="166"/>
        <w:jc w:val="right"/>
      </w:pPr>
      <w:r>
        <w:rPr>
          <w:noProof/>
        </w:rPr>
        <w:drawing>
          <wp:inline distT="0" distB="0" distL="0" distR="0">
            <wp:extent cx="5733416" cy="1391285"/>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164"/>
                    <a:stretch>
                      <a:fillRect/>
                    </a:stretch>
                  </pic:blipFill>
                  <pic:spPr>
                    <a:xfrm>
                      <a:off x="0" y="0"/>
                      <a:ext cx="5733416" cy="1391285"/>
                    </a:xfrm>
                    <a:prstGeom prst="rect">
                      <a:avLst/>
                    </a:prstGeom>
                  </pic:spPr>
                </pic:pic>
              </a:graphicData>
            </a:graphic>
          </wp:inline>
        </w:drawing>
      </w:r>
      <w:r>
        <w:rPr>
          <w:rFonts w:ascii="Arial" w:eastAsia="Arial" w:hAnsi="Arial" w:cs="Arial"/>
          <w:sz w:val="24"/>
        </w:rPr>
        <w:t xml:space="preserve"> </w:t>
      </w:r>
    </w:p>
    <w:p w:rsidR="0093251F" w:rsidRDefault="00556B5F">
      <w:pPr>
        <w:pStyle w:val="Heading2"/>
        <w:spacing w:after="3563"/>
        <w:ind w:left="7"/>
      </w:pPr>
      <w:r>
        <w:lastRenderedPageBreak/>
        <w:t xml:space="preserve">Other Roles Cost (Info Only) </w:t>
      </w:r>
    </w:p>
    <w:p w:rsidR="0093251F" w:rsidRDefault="00556B5F">
      <w:pPr>
        <w:tabs>
          <w:tab w:val="center" w:pos="4155"/>
          <w:tab w:val="center" w:pos="8310"/>
          <w:tab w:val="center" w:pos="8727"/>
        </w:tabs>
        <w:spacing w:after="0"/>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1 </w:t>
      </w:r>
    </w:p>
    <w:p w:rsidR="0093251F" w:rsidRDefault="00556B5F">
      <w:pPr>
        <w:spacing w:after="0"/>
        <w:ind w:left="1769"/>
      </w:pPr>
      <w:r>
        <w:rPr>
          <w:rFonts w:ascii="Times New Roman" w:eastAsia="Times New Roman" w:hAnsi="Times New Roman" w:cs="Times New Roman"/>
          <w:color w:val="A6A6A6"/>
        </w:rPr>
        <w:t xml:space="preserve"> </w:t>
      </w:r>
    </w:p>
    <w:p w:rsidR="0093251F" w:rsidRDefault="00556B5F">
      <w:pPr>
        <w:spacing w:after="0"/>
      </w:pPr>
      <w:r>
        <w:rPr>
          <w:noProof/>
        </w:rPr>
        <w:drawing>
          <wp:anchor distT="0" distB="0" distL="114300" distR="114300" simplePos="0" relativeHeight="251659264" behindDoc="0" locked="0" layoutInCell="1" allowOverlap="0">
            <wp:simplePos x="0" y="0"/>
            <wp:positionH relativeFrom="column">
              <wp:posOffset>5563820</wp:posOffset>
            </wp:positionH>
            <wp:positionV relativeFrom="paragraph">
              <wp:posOffset>-191895</wp:posOffset>
            </wp:positionV>
            <wp:extent cx="848995" cy="685800"/>
            <wp:effectExtent l="0" t="0" r="0" b="0"/>
            <wp:wrapSquare wrapText="bothSides"/>
            <wp:docPr id="5282" name="Picture 5282"/>
            <wp:cNvGraphicFramePr/>
            <a:graphic xmlns:a="http://schemas.openxmlformats.org/drawingml/2006/main">
              <a:graphicData uri="http://schemas.openxmlformats.org/drawingml/2006/picture">
                <pic:pic xmlns:pic="http://schemas.openxmlformats.org/drawingml/2006/picture">
                  <pic:nvPicPr>
                    <pic:cNvPr id="5282" name="Picture 5282"/>
                    <pic:cNvPicPr/>
                  </pic:nvPicPr>
                  <pic:blipFill>
                    <a:blip r:embed="rId165"/>
                    <a:stretch>
                      <a:fillRect/>
                    </a:stretch>
                  </pic:blipFill>
                  <pic:spPr>
                    <a:xfrm>
                      <a:off x="0" y="0"/>
                      <a:ext cx="848995" cy="685800"/>
                    </a:xfrm>
                    <a:prstGeom prst="rect">
                      <a:avLst/>
                    </a:prstGeom>
                  </pic:spPr>
                </pic:pic>
              </a:graphicData>
            </a:graphic>
          </wp:anchor>
        </w:drawing>
      </w:r>
      <w:r>
        <w:rPr>
          <w:b/>
        </w:rPr>
        <w:t>Call-Off Schedule 5 (Call-Off Pricing)</w:t>
      </w:r>
      <w:r>
        <w:t xml:space="preserve"> </w:t>
      </w:r>
    </w:p>
    <w:p w:rsidR="0093251F" w:rsidRDefault="00556B5F">
      <w:pPr>
        <w:spacing w:after="3"/>
        <w:ind w:left="-5" w:hanging="10"/>
      </w:pPr>
      <w:r>
        <w:t xml:space="preserve">Crown Copyright 2017 </w:t>
      </w:r>
    </w:p>
    <w:p w:rsidR="0093251F" w:rsidRDefault="00556B5F">
      <w:pPr>
        <w:spacing w:after="357"/>
      </w:pPr>
      <w:r>
        <w:rPr>
          <w:rFonts w:ascii="Times New Roman" w:eastAsia="Times New Roman" w:hAnsi="Times New Roman" w:cs="Times New Roman"/>
        </w:rPr>
        <w:t xml:space="preserve"> </w:t>
      </w:r>
    </w:p>
    <w:p w:rsidR="0093251F" w:rsidRDefault="00556B5F">
      <w:pPr>
        <w:spacing w:after="9906"/>
        <w:ind w:right="2849"/>
        <w:jc w:val="right"/>
      </w:pPr>
      <w:r>
        <w:rPr>
          <w:noProof/>
        </w:rPr>
        <w:drawing>
          <wp:inline distT="0" distB="0" distL="0" distR="0">
            <wp:extent cx="3923919" cy="2197735"/>
            <wp:effectExtent l="0" t="0" r="0" b="0"/>
            <wp:docPr id="5285" name="Picture 5285"/>
            <wp:cNvGraphicFramePr/>
            <a:graphic xmlns:a="http://schemas.openxmlformats.org/drawingml/2006/main">
              <a:graphicData uri="http://schemas.openxmlformats.org/drawingml/2006/picture">
                <pic:pic xmlns:pic="http://schemas.openxmlformats.org/drawingml/2006/picture">
                  <pic:nvPicPr>
                    <pic:cNvPr id="5285" name="Picture 5285"/>
                    <pic:cNvPicPr/>
                  </pic:nvPicPr>
                  <pic:blipFill>
                    <a:blip r:embed="rId166"/>
                    <a:stretch>
                      <a:fillRect/>
                    </a:stretch>
                  </pic:blipFill>
                  <pic:spPr>
                    <a:xfrm>
                      <a:off x="0" y="0"/>
                      <a:ext cx="3923919" cy="2197735"/>
                    </a:xfrm>
                    <a:prstGeom prst="rect">
                      <a:avLst/>
                    </a:prstGeom>
                  </pic:spPr>
                </pic:pic>
              </a:graphicData>
            </a:graphic>
          </wp:inline>
        </w:drawing>
      </w:r>
      <w:r>
        <w:rPr>
          <w:rFonts w:ascii="Arial" w:eastAsia="Arial" w:hAnsi="Arial" w:cs="Arial"/>
          <w:sz w:val="24"/>
        </w:rPr>
        <w:t xml:space="preserve"> </w:t>
      </w:r>
    </w:p>
    <w:p w:rsidR="0093251F" w:rsidRDefault="00556B5F">
      <w:pPr>
        <w:spacing w:after="0"/>
      </w:pPr>
      <w:r>
        <w:lastRenderedPageBreak/>
        <w:t xml:space="preserve"> </w:t>
      </w:r>
    </w:p>
    <w:p w:rsidR="0093251F" w:rsidRDefault="00556B5F">
      <w:pPr>
        <w:spacing w:after="3"/>
        <w:ind w:left="-5" w:hanging="10"/>
      </w:pPr>
      <w:r>
        <w:t xml:space="preserve">Ref: RM3830 </w:t>
      </w:r>
    </w:p>
    <w:p w:rsidR="0093251F" w:rsidRDefault="00556B5F">
      <w:pPr>
        <w:spacing w:after="3"/>
        <w:ind w:left="-5" w:hanging="10"/>
      </w:pPr>
      <w:r>
        <w:t>FM Project Version: 1.A</w:t>
      </w:r>
      <w:r>
        <w:rPr>
          <w:rFonts w:ascii="Times New Roman" w:eastAsia="Times New Roman" w:hAnsi="Times New Roman" w:cs="Times New Roman"/>
          <w:sz w:val="16"/>
        </w:rPr>
        <w:t xml:space="preserve"> </w:t>
      </w:r>
    </w:p>
    <w:p w:rsidR="0093251F" w:rsidRDefault="0093251F">
      <w:pPr>
        <w:sectPr w:rsidR="0093251F">
          <w:headerReference w:type="even" r:id="rId167"/>
          <w:headerReference w:type="default" r:id="rId168"/>
          <w:footerReference w:type="even" r:id="rId169"/>
          <w:footerReference w:type="default" r:id="rId170"/>
          <w:headerReference w:type="first" r:id="rId171"/>
          <w:footerReference w:type="first" r:id="rId172"/>
          <w:pgSz w:w="11909" w:h="16834"/>
          <w:pgMar w:top="715" w:right="1374" w:bottom="701" w:left="1438" w:header="203" w:footer="720" w:gutter="0"/>
          <w:cols w:space="720"/>
        </w:sectPr>
      </w:pPr>
    </w:p>
    <w:p w:rsidR="0093251F" w:rsidRDefault="00556B5F">
      <w:pPr>
        <w:spacing w:after="148"/>
      </w:pPr>
      <w:r>
        <w:rPr>
          <w:rFonts w:ascii="Arial" w:eastAsia="Arial" w:hAnsi="Arial" w:cs="Arial"/>
          <w:b/>
          <w:sz w:val="36"/>
        </w:rPr>
        <w:lastRenderedPageBreak/>
        <w:t xml:space="preserve"> </w:t>
      </w:r>
    </w:p>
    <w:p w:rsidR="0093251F" w:rsidRDefault="00556B5F">
      <w:pPr>
        <w:spacing w:after="70"/>
        <w:ind w:left="7" w:hanging="10"/>
      </w:pPr>
      <w:r>
        <w:rPr>
          <w:rFonts w:ascii="Arial" w:eastAsia="Arial" w:hAnsi="Arial" w:cs="Arial"/>
          <w:b/>
          <w:sz w:val="36"/>
        </w:rPr>
        <w:t xml:space="preserve">Order Schedule 7 (Key Supplier Staff)  </w:t>
      </w:r>
    </w:p>
    <w:p w:rsidR="0093251F" w:rsidRDefault="00556B5F">
      <w:pPr>
        <w:spacing w:after="113" w:line="248" w:lineRule="auto"/>
        <w:ind w:left="577" w:right="8" w:hanging="566"/>
      </w:pPr>
      <w:r>
        <w:rPr>
          <w:rFonts w:ascii="Arial" w:eastAsia="Arial" w:hAnsi="Arial" w:cs="Arial"/>
          <w:sz w:val="24"/>
        </w:rPr>
        <w:t>1.1 The Annex 1 to this Schedule lists the key roles (“</w:t>
      </w:r>
      <w:r>
        <w:rPr>
          <w:rFonts w:ascii="Arial" w:eastAsia="Arial" w:hAnsi="Arial" w:cs="Arial"/>
          <w:b/>
          <w:sz w:val="24"/>
        </w:rPr>
        <w:t>Key Roles</w:t>
      </w:r>
      <w:r>
        <w:rPr>
          <w:rFonts w:ascii="Arial" w:eastAsia="Arial" w:hAnsi="Arial" w:cs="Arial"/>
          <w:sz w:val="24"/>
        </w:rPr>
        <w:t xml:space="preserve">”) and names of the persons who the Supplier shall appoint to fill those Key Roles at the Start Date.  </w:t>
      </w:r>
    </w:p>
    <w:p w:rsidR="0093251F" w:rsidRDefault="00556B5F">
      <w:pPr>
        <w:spacing w:after="98"/>
      </w:pPr>
      <w:r>
        <w:rPr>
          <w:rFonts w:ascii="Arial" w:eastAsia="Arial" w:hAnsi="Arial" w:cs="Arial"/>
          <w:sz w:val="24"/>
        </w:rPr>
        <w:t xml:space="preserve"> </w:t>
      </w:r>
    </w:p>
    <w:p w:rsidR="0093251F" w:rsidRDefault="00556B5F">
      <w:pPr>
        <w:spacing w:after="113" w:line="248" w:lineRule="auto"/>
        <w:ind w:left="577" w:right="8" w:hanging="566"/>
      </w:pPr>
      <w:r>
        <w:rPr>
          <w:rFonts w:ascii="Arial" w:eastAsia="Arial" w:hAnsi="Arial" w:cs="Arial"/>
          <w:sz w:val="24"/>
        </w:rPr>
        <w:t xml:space="preserve">1.2 The Supplier shall ensure that the Key Staff fulfil the Key Roles at all times during the Contract Period. </w:t>
      </w:r>
    </w:p>
    <w:p w:rsidR="0093251F" w:rsidRDefault="00556B5F">
      <w:pPr>
        <w:spacing w:after="98"/>
      </w:pPr>
      <w:r>
        <w:rPr>
          <w:rFonts w:ascii="Arial" w:eastAsia="Arial" w:hAnsi="Arial" w:cs="Arial"/>
          <w:sz w:val="24"/>
        </w:rPr>
        <w:t xml:space="preserve"> </w:t>
      </w:r>
    </w:p>
    <w:p w:rsidR="0093251F" w:rsidRDefault="00556B5F">
      <w:pPr>
        <w:spacing w:after="113" w:line="248" w:lineRule="auto"/>
        <w:ind w:left="577" w:right="8" w:hanging="566"/>
      </w:pPr>
      <w:r>
        <w:rPr>
          <w:rFonts w:ascii="Arial" w:eastAsia="Arial" w:hAnsi="Arial" w:cs="Arial"/>
          <w:sz w:val="24"/>
        </w:rPr>
        <w:t xml:space="preserve">1.3 The Buyer may identify any further roles as being Key Roles and, following agreement to the same by the Supplier, the relevant person selected to fill those Key Roles shall be included on the list of Key Staff.   </w:t>
      </w:r>
    </w:p>
    <w:p w:rsidR="0093251F" w:rsidRDefault="00556B5F">
      <w:pPr>
        <w:spacing w:after="98"/>
      </w:pPr>
      <w:r>
        <w:rPr>
          <w:rFonts w:ascii="Arial" w:eastAsia="Arial" w:hAnsi="Arial" w:cs="Arial"/>
          <w:sz w:val="24"/>
        </w:rPr>
        <w:t xml:space="preserve"> </w:t>
      </w:r>
    </w:p>
    <w:p w:rsidR="0093251F" w:rsidRDefault="00556B5F">
      <w:pPr>
        <w:spacing w:after="113" w:line="248" w:lineRule="auto"/>
        <w:ind w:left="577" w:right="8" w:hanging="566"/>
      </w:pPr>
      <w:r>
        <w:rPr>
          <w:rFonts w:ascii="Arial" w:eastAsia="Arial" w:hAnsi="Arial" w:cs="Arial"/>
          <w:sz w:val="24"/>
        </w:rPr>
        <w:t xml:space="preserve">1.4 The Supplier shall not and shall procure that any Subcontractor shall not remove or replace any Key Staff unless: </w:t>
      </w:r>
    </w:p>
    <w:p w:rsidR="0093251F" w:rsidRDefault="00556B5F">
      <w:pPr>
        <w:spacing w:after="98"/>
      </w:pPr>
      <w:r>
        <w:rPr>
          <w:rFonts w:ascii="Arial" w:eastAsia="Arial" w:hAnsi="Arial" w:cs="Arial"/>
          <w:sz w:val="24"/>
        </w:rPr>
        <w:t xml:space="preserve"> </w:t>
      </w:r>
    </w:p>
    <w:p w:rsidR="0093251F" w:rsidRDefault="00556B5F">
      <w:pPr>
        <w:spacing w:after="106" w:line="253" w:lineRule="auto"/>
        <w:ind w:left="469" w:right="71" w:hanging="10"/>
        <w:jc w:val="center"/>
      </w:pPr>
      <w:r>
        <w:rPr>
          <w:rFonts w:ascii="Arial" w:eastAsia="Arial" w:hAnsi="Arial" w:cs="Arial"/>
          <w:sz w:val="24"/>
        </w:rPr>
        <w:t xml:space="preserve">1.4.1 </w:t>
      </w:r>
      <w:r>
        <w:rPr>
          <w:rFonts w:ascii="Arial" w:eastAsia="Arial" w:hAnsi="Arial" w:cs="Arial"/>
          <w:sz w:val="24"/>
        </w:rPr>
        <w:tab/>
        <w:t xml:space="preserve">requested to do so by the Buyer or the Buyer Approves such removal or replacement (not to be unreasonably withheld or delayed); </w:t>
      </w:r>
    </w:p>
    <w:p w:rsidR="0093251F" w:rsidRDefault="00556B5F">
      <w:pPr>
        <w:spacing w:after="150" w:line="248" w:lineRule="auto"/>
        <w:ind w:left="1418" w:right="8" w:hanging="852"/>
      </w:pPr>
      <w:r>
        <w:rPr>
          <w:rFonts w:ascii="Arial" w:eastAsia="Arial" w:hAnsi="Arial" w:cs="Arial"/>
          <w:sz w:val="24"/>
        </w:rPr>
        <w:t xml:space="preserve">1.4.2 </w:t>
      </w:r>
      <w:r>
        <w:rPr>
          <w:rFonts w:ascii="Arial" w:eastAsia="Arial" w:hAnsi="Arial" w:cs="Arial"/>
          <w:sz w:val="24"/>
        </w:rPr>
        <w:tab/>
        <w:t xml:space="preserve">the person concerned resigns, retires or dies or is on maternity or </w:t>
      </w:r>
      <w:proofErr w:type="spellStart"/>
      <w:r>
        <w:rPr>
          <w:rFonts w:ascii="Arial" w:eastAsia="Arial" w:hAnsi="Arial" w:cs="Arial"/>
          <w:sz w:val="24"/>
        </w:rPr>
        <w:t>longterm</w:t>
      </w:r>
      <w:proofErr w:type="spellEnd"/>
      <w:r>
        <w:rPr>
          <w:rFonts w:ascii="Arial" w:eastAsia="Arial" w:hAnsi="Arial" w:cs="Arial"/>
          <w:sz w:val="24"/>
        </w:rPr>
        <w:t xml:space="preserve"> sick leave; or </w:t>
      </w:r>
    </w:p>
    <w:p w:rsidR="0093251F" w:rsidRDefault="00556B5F">
      <w:pPr>
        <w:spacing w:after="113" w:line="248" w:lineRule="auto"/>
        <w:ind w:left="1418" w:right="8" w:hanging="852"/>
      </w:pPr>
      <w:r>
        <w:rPr>
          <w:rFonts w:ascii="Arial" w:eastAsia="Arial" w:hAnsi="Arial" w:cs="Arial"/>
          <w:sz w:val="24"/>
        </w:rPr>
        <w:t xml:space="preserve">1.4.3 </w:t>
      </w:r>
      <w:r>
        <w:rPr>
          <w:rFonts w:ascii="Arial" w:eastAsia="Arial" w:hAnsi="Arial" w:cs="Arial"/>
          <w:sz w:val="24"/>
        </w:rPr>
        <w:tab/>
        <w:t xml:space="preserve">the person’s employment or contractual arrangement with the Supplier or Subcontractor is terminated for material breach of contract by the employee. </w:t>
      </w:r>
    </w:p>
    <w:p w:rsidR="0093251F" w:rsidRDefault="00556B5F">
      <w:pPr>
        <w:spacing w:after="98"/>
        <w:ind w:left="566"/>
      </w:pPr>
      <w:r>
        <w:rPr>
          <w:rFonts w:ascii="Arial" w:eastAsia="Arial" w:hAnsi="Arial" w:cs="Arial"/>
          <w:sz w:val="24"/>
        </w:rPr>
        <w:t xml:space="preserve"> </w:t>
      </w:r>
    </w:p>
    <w:p w:rsidR="0093251F" w:rsidRDefault="00556B5F">
      <w:pPr>
        <w:spacing w:after="113" w:line="248" w:lineRule="auto"/>
        <w:ind w:left="21" w:right="8" w:hanging="10"/>
      </w:pPr>
      <w:r>
        <w:rPr>
          <w:rFonts w:ascii="Arial" w:eastAsia="Arial" w:hAnsi="Arial" w:cs="Arial"/>
          <w:sz w:val="24"/>
        </w:rPr>
        <w:t xml:space="preserve">1.5 The Supplier shall: </w:t>
      </w:r>
    </w:p>
    <w:p w:rsidR="0093251F" w:rsidRDefault="00556B5F">
      <w:pPr>
        <w:spacing w:after="113" w:line="248" w:lineRule="auto"/>
        <w:ind w:left="1418" w:right="8" w:hanging="852"/>
      </w:pPr>
      <w:r>
        <w:rPr>
          <w:rFonts w:ascii="Arial" w:eastAsia="Arial" w:hAnsi="Arial" w:cs="Arial"/>
          <w:sz w:val="24"/>
        </w:rPr>
        <w:t xml:space="preserve">1.5.1 </w:t>
      </w:r>
      <w:r>
        <w:rPr>
          <w:rFonts w:ascii="Arial" w:eastAsia="Arial" w:hAnsi="Arial" w:cs="Arial"/>
          <w:sz w:val="24"/>
        </w:rPr>
        <w:tab/>
        <w:t xml:space="preserve">notify the Buyer promptly of the absence of any Key Staff (other than for short-term sickness or holidays of two (2) weeks or less, in which case the Supplier shall ensure appropriate temporary cover for that Key Role);  </w:t>
      </w:r>
    </w:p>
    <w:p w:rsidR="0093251F" w:rsidRDefault="00556B5F">
      <w:pPr>
        <w:spacing w:after="113" w:line="248" w:lineRule="auto"/>
        <w:ind w:left="1418" w:right="8" w:hanging="852"/>
      </w:pPr>
      <w:r>
        <w:rPr>
          <w:rFonts w:ascii="Arial" w:eastAsia="Arial" w:hAnsi="Arial" w:cs="Arial"/>
          <w:sz w:val="24"/>
        </w:rPr>
        <w:t xml:space="preserve">1.5.2 </w:t>
      </w:r>
      <w:r>
        <w:rPr>
          <w:rFonts w:ascii="Arial" w:eastAsia="Arial" w:hAnsi="Arial" w:cs="Arial"/>
          <w:sz w:val="24"/>
        </w:rPr>
        <w:tab/>
        <w:t xml:space="preserve">ensure that any Key Role is not vacant for any longer than ten (10) Working Days;  </w:t>
      </w:r>
    </w:p>
    <w:p w:rsidR="0093251F" w:rsidRDefault="00556B5F">
      <w:pPr>
        <w:spacing w:after="113" w:line="248" w:lineRule="auto"/>
        <w:ind w:left="1418" w:right="8" w:hanging="852"/>
      </w:pPr>
      <w:r>
        <w:rPr>
          <w:rFonts w:ascii="Arial" w:eastAsia="Arial" w:hAnsi="Arial" w:cs="Arial"/>
          <w:sz w:val="24"/>
        </w:rPr>
        <w:t xml:space="preserve">1.5.3 </w:t>
      </w:r>
      <w:r>
        <w:rPr>
          <w:rFonts w:ascii="Arial" w:eastAsia="Arial" w:hAnsi="Arial" w:cs="Arial"/>
          <w:sz w:val="24"/>
        </w:rPr>
        <w:tab/>
        <w:t xml:space="preserve">give as much notice as is reasonably practicable of its intention to remove or replace any member of Key Staff and, except in the cases of death, unexpected ill health or a material breach of the Key Staff’s employment contract, this will mean at least three (3) Months’ notice; </w:t>
      </w:r>
    </w:p>
    <w:p w:rsidR="0093251F" w:rsidRDefault="00556B5F">
      <w:pPr>
        <w:spacing w:after="113" w:line="248" w:lineRule="auto"/>
        <w:ind w:left="1418" w:right="8" w:hanging="852"/>
      </w:pPr>
      <w:r>
        <w:rPr>
          <w:rFonts w:ascii="Arial" w:eastAsia="Arial" w:hAnsi="Arial" w:cs="Arial"/>
          <w:sz w:val="24"/>
        </w:rPr>
        <w:t xml:space="preserve">1.5.4 </w:t>
      </w:r>
      <w:r>
        <w:rPr>
          <w:rFonts w:ascii="Arial" w:eastAsia="Arial" w:hAnsi="Arial" w:cs="Arial"/>
          <w:sz w:val="24"/>
        </w:rPr>
        <w:tab/>
        <w:t xml:space="preserve">ensure that all arrangements for planned changes in Key Staff provide adequate periods during which incoming and outgoing staff work together to transfer responsibilities and ensure that such change does not have an adverse impact on the provision of the Deliverables; and </w:t>
      </w:r>
    </w:p>
    <w:p w:rsidR="0093251F" w:rsidRDefault="00556B5F">
      <w:pPr>
        <w:spacing w:after="113" w:line="248" w:lineRule="auto"/>
        <w:ind w:left="1418" w:right="8" w:hanging="852"/>
      </w:pPr>
      <w:r>
        <w:rPr>
          <w:rFonts w:ascii="Arial" w:eastAsia="Arial" w:hAnsi="Arial" w:cs="Arial"/>
          <w:sz w:val="24"/>
        </w:rPr>
        <w:lastRenderedPageBreak/>
        <w:t xml:space="preserve">1.5.5 </w:t>
      </w:r>
      <w:r>
        <w:rPr>
          <w:rFonts w:ascii="Arial" w:eastAsia="Arial" w:hAnsi="Arial" w:cs="Arial"/>
          <w:sz w:val="24"/>
        </w:rPr>
        <w:tab/>
        <w:t xml:space="preserve">ensure that any replacement for a Key Role has a level of qualifications and experience appropriate to the relevant Key Role and is fully competent to carry out the tasks assigned to the Key Staff whom he or she has replaced. </w:t>
      </w:r>
    </w:p>
    <w:p w:rsidR="0093251F" w:rsidRDefault="00556B5F">
      <w:pPr>
        <w:spacing w:after="98"/>
        <w:ind w:left="1133"/>
      </w:pPr>
      <w:r>
        <w:rPr>
          <w:rFonts w:ascii="Arial" w:eastAsia="Arial" w:hAnsi="Arial" w:cs="Arial"/>
          <w:sz w:val="24"/>
        </w:rPr>
        <w:t xml:space="preserve"> </w:t>
      </w:r>
    </w:p>
    <w:p w:rsidR="0093251F" w:rsidRDefault="00556B5F">
      <w:pPr>
        <w:spacing w:after="251" w:line="248" w:lineRule="auto"/>
        <w:ind w:left="731" w:right="8" w:hanging="720"/>
      </w:pPr>
      <w:r>
        <w:rPr>
          <w:rFonts w:ascii="Arial" w:eastAsia="Arial" w:hAnsi="Arial" w:cs="Arial"/>
          <w:sz w:val="24"/>
        </w:rPr>
        <w:t xml:space="preserve">1.6 </w:t>
      </w:r>
      <w:r>
        <w:rPr>
          <w:rFonts w:ascii="Arial" w:eastAsia="Arial" w:hAnsi="Arial" w:cs="Arial"/>
          <w:sz w:val="24"/>
        </w:rPr>
        <w:tab/>
        <w:t xml:space="preserve">The Buyer may require the Supplier to remove or procure that any Subcontractor shall remove any Key Staff that the Buyer considers in any respect unsatisfactory. The Buyer shall not be liable for the cost of replacing any Key Staff. </w:t>
      </w:r>
    </w:p>
    <w:p w:rsidR="0093251F" w:rsidRDefault="00556B5F">
      <w:pPr>
        <w:spacing w:after="0"/>
      </w:pPr>
      <w:r>
        <w:t xml:space="preserve"> </w:t>
      </w:r>
      <w:r>
        <w:tab/>
      </w:r>
      <w:r>
        <w:rPr>
          <w:rFonts w:ascii="Arial" w:eastAsia="Arial" w:hAnsi="Arial" w:cs="Arial"/>
          <w:sz w:val="24"/>
        </w:rPr>
        <w:t xml:space="preserve"> </w:t>
      </w:r>
      <w:r>
        <w:br w:type="page"/>
      </w:r>
    </w:p>
    <w:p w:rsidR="0093251F" w:rsidRDefault="00556B5F">
      <w:pPr>
        <w:spacing w:after="331"/>
      </w:pPr>
      <w:r>
        <w:rPr>
          <w:rFonts w:ascii="Arial" w:eastAsia="Arial" w:hAnsi="Arial" w:cs="Arial"/>
          <w:sz w:val="24"/>
        </w:rPr>
        <w:lastRenderedPageBreak/>
        <w:t xml:space="preserve"> </w:t>
      </w:r>
    </w:p>
    <w:p w:rsidR="0093251F" w:rsidRDefault="00556B5F">
      <w:pPr>
        <w:spacing w:after="117"/>
        <w:ind w:left="7" w:hanging="10"/>
      </w:pPr>
      <w:r>
        <w:rPr>
          <w:rFonts w:ascii="Arial" w:eastAsia="Arial" w:hAnsi="Arial" w:cs="Arial"/>
          <w:b/>
          <w:sz w:val="36"/>
        </w:rPr>
        <w:t xml:space="preserve">Annex 1- Key Roles </w:t>
      </w:r>
    </w:p>
    <w:p w:rsidR="0093251F" w:rsidRDefault="00556B5F">
      <w:pPr>
        <w:spacing w:after="0"/>
        <w:ind w:right="4430"/>
        <w:jc w:val="right"/>
      </w:pPr>
      <w:r>
        <w:rPr>
          <w:rFonts w:ascii="Arial" w:eastAsia="Arial" w:hAnsi="Arial" w:cs="Arial"/>
          <w:b/>
          <w:sz w:val="24"/>
        </w:rPr>
        <w:t xml:space="preserve"> </w:t>
      </w:r>
    </w:p>
    <w:tbl>
      <w:tblPr>
        <w:tblStyle w:val="TableGrid"/>
        <w:tblW w:w="9940" w:type="dxa"/>
        <w:tblInd w:w="5" w:type="dxa"/>
        <w:tblCellMar>
          <w:top w:w="13" w:type="dxa"/>
          <w:left w:w="108" w:type="dxa"/>
          <w:bottom w:w="0" w:type="dxa"/>
          <w:right w:w="115" w:type="dxa"/>
        </w:tblCellMar>
        <w:tblLook w:val="04A0" w:firstRow="1" w:lastRow="0" w:firstColumn="1" w:lastColumn="0" w:noHBand="0" w:noVBand="1"/>
      </w:tblPr>
      <w:tblGrid>
        <w:gridCol w:w="3721"/>
        <w:gridCol w:w="3120"/>
        <w:gridCol w:w="3099"/>
      </w:tblGrid>
      <w:tr w:rsidR="0093251F">
        <w:trPr>
          <w:trHeight w:val="317"/>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Key Role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Key Staff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Contract Details </w:t>
            </w:r>
          </w:p>
        </w:tc>
      </w:tr>
      <w:tr w:rsidR="0093251F">
        <w:trPr>
          <w:trHeight w:val="562"/>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Account Director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4"/>
              <w:jc w:val="center"/>
            </w:pPr>
            <w:r>
              <w:rPr>
                <w:rFonts w:ascii="Arial" w:eastAsia="Arial" w:hAnsi="Arial" w:cs="Arial"/>
                <w:sz w:val="24"/>
              </w:rPr>
              <w:t xml:space="preserve">John </w:t>
            </w:r>
            <w:proofErr w:type="spellStart"/>
            <w:r>
              <w:rPr>
                <w:rFonts w:ascii="Arial" w:eastAsia="Arial" w:hAnsi="Arial" w:cs="Arial"/>
                <w:sz w:val="24"/>
              </w:rPr>
              <w:t>Jeppsson</w:t>
            </w:r>
            <w:proofErr w:type="spellEnd"/>
            <w:r>
              <w:rPr>
                <w:rFonts w:ascii="Arial" w:eastAsia="Arial" w:hAnsi="Arial" w:cs="Arial"/>
                <w:sz w:val="24"/>
              </w:rPr>
              <w:t xml:space="preserve">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center"/>
            </w:pPr>
            <w:proofErr w:type="spellStart"/>
            <w:r>
              <w:rPr>
                <w:rFonts w:ascii="Arial" w:eastAsia="Arial" w:hAnsi="Arial" w:cs="Arial"/>
                <w:sz w:val="24"/>
              </w:rPr>
              <w:t>john@constructeducation</w:t>
            </w:r>
            <w:proofErr w:type="spellEnd"/>
            <w:r>
              <w:rPr>
                <w:rFonts w:ascii="Arial" w:eastAsia="Arial" w:hAnsi="Arial" w:cs="Arial"/>
                <w:sz w:val="24"/>
              </w:rPr>
              <w:t xml:space="preserve">. com </w:t>
            </w:r>
          </w:p>
        </w:tc>
      </w:tr>
      <w:tr w:rsidR="0093251F">
        <w:trPr>
          <w:trHeight w:val="562"/>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Data Protection Officer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5"/>
              <w:jc w:val="center"/>
            </w:pPr>
            <w:r>
              <w:rPr>
                <w:rFonts w:ascii="Arial" w:eastAsia="Arial" w:hAnsi="Arial" w:cs="Arial"/>
                <w:sz w:val="24"/>
              </w:rPr>
              <w:t xml:space="preserve">Ian </w:t>
            </w:r>
            <w:proofErr w:type="spellStart"/>
            <w:r>
              <w:rPr>
                <w:rFonts w:ascii="Arial" w:eastAsia="Arial" w:hAnsi="Arial" w:cs="Arial"/>
                <w:sz w:val="24"/>
              </w:rPr>
              <w:t>Mafuta</w:t>
            </w:r>
            <w:proofErr w:type="spellEnd"/>
            <w:r>
              <w:rPr>
                <w:rFonts w:ascii="Arial" w:eastAsia="Arial" w:hAnsi="Arial" w:cs="Arial"/>
                <w:sz w:val="24"/>
              </w:rPr>
              <w:t xml:space="preserve">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center"/>
            </w:pPr>
            <w:proofErr w:type="spellStart"/>
            <w:r>
              <w:rPr>
                <w:rFonts w:ascii="Arial" w:eastAsia="Arial" w:hAnsi="Arial" w:cs="Arial"/>
                <w:sz w:val="24"/>
              </w:rPr>
              <w:t>ian@constructeducation.c</w:t>
            </w:r>
            <w:proofErr w:type="spellEnd"/>
            <w:r>
              <w:rPr>
                <w:rFonts w:ascii="Arial" w:eastAsia="Arial" w:hAnsi="Arial" w:cs="Arial"/>
                <w:sz w:val="24"/>
              </w:rPr>
              <w:t xml:space="preserve"> om </w:t>
            </w:r>
          </w:p>
        </w:tc>
      </w:tr>
      <w:tr w:rsidR="0093251F">
        <w:trPr>
          <w:trHeight w:val="564"/>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CEO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
              <w:jc w:val="center"/>
            </w:pPr>
            <w:r>
              <w:rPr>
                <w:rFonts w:ascii="Arial" w:eastAsia="Arial" w:hAnsi="Arial" w:cs="Arial"/>
                <w:sz w:val="24"/>
              </w:rPr>
              <w:t xml:space="preserve">Lorcan McHugh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50"/>
            </w:pPr>
            <w:proofErr w:type="spellStart"/>
            <w:r>
              <w:rPr>
                <w:rFonts w:ascii="Arial" w:eastAsia="Arial" w:hAnsi="Arial" w:cs="Arial"/>
                <w:sz w:val="24"/>
              </w:rPr>
              <w:t>lorcan@constructeducatio</w:t>
            </w:r>
            <w:proofErr w:type="spellEnd"/>
          </w:p>
          <w:p w:rsidR="0093251F" w:rsidRDefault="00556B5F">
            <w:pPr>
              <w:spacing w:after="0"/>
              <w:ind w:left="6"/>
              <w:jc w:val="center"/>
            </w:pPr>
            <w:r>
              <w:rPr>
                <w:rFonts w:ascii="Arial" w:eastAsia="Arial" w:hAnsi="Arial" w:cs="Arial"/>
                <w:sz w:val="24"/>
              </w:rPr>
              <w:t xml:space="preserve">n.com </w:t>
            </w:r>
          </w:p>
        </w:tc>
      </w:tr>
      <w:tr w:rsidR="0093251F">
        <w:trPr>
          <w:trHeight w:val="286"/>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3"/>
              <w:jc w:val="center"/>
            </w:pPr>
            <w:r>
              <w:rPr>
                <w:rFonts w:ascii="Arial" w:eastAsia="Arial" w:hAnsi="Arial" w:cs="Arial"/>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4"/>
              <w:jc w:val="center"/>
            </w:pPr>
            <w:r>
              <w:rPr>
                <w:rFonts w:ascii="Arial" w:eastAsia="Arial" w:hAnsi="Arial" w:cs="Arial"/>
                <w:b/>
                <w:sz w:val="24"/>
              </w:rPr>
              <w:t xml:space="preserve">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2"/>
              <w:jc w:val="center"/>
            </w:pPr>
            <w:r>
              <w:rPr>
                <w:rFonts w:ascii="Arial" w:eastAsia="Arial" w:hAnsi="Arial" w:cs="Arial"/>
                <w:b/>
                <w:sz w:val="24"/>
              </w:rPr>
              <w:t xml:space="preserve"> </w:t>
            </w:r>
          </w:p>
        </w:tc>
      </w:tr>
      <w:tr w:rsidR="0093251F">
        <w:trPr>
          <w:trHeight w:val="286"/>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3"/>
              <w:jc w:val="center"/>
            </w:pPr>
            <w:r>
              <w:rPr>
                <w:rFonts w:ascii="Arial" w:eastAsia="Arial" w:hAnsi="Arial" w:cs="Arial"/>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4"/>
              <w:jc w:val="center"/>
            </w:pPr>
            <w:r>
              <w:rPr>
                <w:rFonts w:ascii="Arial" w:eastAsia="Arial" w:hAnsi="Arial" w:cs="Arial"/>
                <w:b/>
                <w:sz w:val="24"/>
              </w:rPr>
              <w:t xml:space="preserve">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2"/>
              <w:jc w:val="center"/>
            </w:pPr>
            <w:r>
              <w:rPr>
                <w:rFonts w:ascii="Arial" w:eastAsia="Arial" w:hAnsi="Arial" w:cs="Arial"/>
                <w:b/>
                <w:sz w:val="24"/>
              </w:rPr>
              <w:t xml:space="preserve"> </w:t>
            </w:r>
          </w:p>
        </w:tc>
      </w:tr>
      <w:tr w:rsidR="0093251F">
        <w:trPr>
          <w:trHeight w:val="286"/>
        </w:trPr>
        <w:tc>
          <w:tcPr>
            <w:tcW w:w="3721"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3"/>
              <w:jc w:val="center"/>
            </w:pPr>
            <w:r>
              <w:rPr>
                <w:rFonts w:ascii="Arial" w:eastAsia="Arial" w:hAnsi="Arial" w:cs="Arial"/>
                <w:b/>
                <w:sz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4"/>
              <w:jc w:val="center"/>
            </w:pPr>
            <w:r>
              <w:rPr>
                <w:rFonts w:ascii="Arial" w:eastAsia="Arial" w:hAnsi="Arial" w:cs="Arial"/>
                <w:b/>
                <w:sz w:val="24"/>
              </w:rPr>
              <w:t xml:space="preserve"> </w:t>
            </w:r>
          </w:p>
        </w:tc>
        <w:tc>
          <w:tcPr>
            <w:tcW w:w="3099"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72"/>
              <w:jc w:val="center"/>
            </w:pPr>
            <w:r>
              <w:rPr>
                <w:rFonts w:ascii="Arial" w:eastAsia="Arial" w:hAnsi="Arial" w:cs="Arial"/>
                <w:b/>
                <w:sz w:val="24"/>
              </w:rPr>
              <w:t xml:space="preserve"> </w:t>
            </w:r>
          </w:p>
        </w:tc>
      </w:tr>
    </w:tbl>
    <w:p w:rsidR="0093251F" w:rsidRDefault="00556B5F">
      <w:pPr>
        <w:spacing w:after="0"/>
        <w:ind w:right="4430"/>
        <w:jc w:val="right"/>
      </w:pPr>
      <w:r>
        <w:rPr>
          <w:rFonts w:ascii="Arial" w:eastAsia="Arial" w:hAnsi="Arial" w:cs="Arial"/>
          <w:b/>
          <w:sz w:val="24"/>
        </w:rPr>
        <w:t xml:space="preserve"> </w:t>
      </w:r>
    </w:p>
    <w:p w:rsidR="0093251F" w:rsidRDefault="0093251F">
      <w:pPr>
        <w:sectPr w:rsidR="0093251F">
          <w:headerReference w:type="even" r:id="rId173"/>
          <w:headerReference w:type="default" r:id="rId174"/>
          <w:footerReference w:type="even" r:id="rId175"/>
          <w:footerReference w:type="default" r:id="rId176"/>
          <w:headerReference w:type="first" r:id="rId177"/>
          <w:footerReference w:type="first" r:id="rId178"/>
          <w:pgSz w:w="11906" w:h="16838"/>
          <w:pgMar w:top="1677" w:right="1457" w:bottom="1846" w:left="1440" w:header="203" w:footer="710" w:gutter="0"/>
          <w:pgNumType w:start="1"/>
          <w:cols w:space="720"/>
        </w:sectPr>
      </w:pPr>
    </w:p>
    <w:p w:rsidR="0093251F" w:rsidRDefault="00556B5F">
      <w:pPr>
        <w:spacing w:after="0"/>
        <w:jc w:val="both"/>
      </w:pPr>
      <w:r>
        <w:rPr>
          <w:rFonts w:ascii="Arial" w:eastAsia="Arial" w:hAnsi="Arial" w:cs="Arial"/>
          <w:sz w:val="14"/>
        </w:rPr>
        <w:lastRenderedPageBreak/>
        <w:t xml:space="preserve"> </w:t>
      </w:r>
      <w:r>
        <w:rPr>
          <w:rFonts w:ascii="Arial" w:eastAsia="Arial" w:hAnsi="Arial" w:cs="Arial"/>
          <w:sz w:val="14"/>
        </w:rPr>
        <w:tab/>
      </w:r>
      <w:r>
        <w:rPr>
          <w:rFonts w:ascii="Cambria" w:eastAsia="Cambria" w:hAnsi="Cambria" w:cs="Cambria"/>
          <w:color w:val="7D7D7D"/>
          <w:sz w:val="36"/>
        </w:rPr>
        <w:t xml:space="preserve"> </w:t>
      </w:r>
    </w:p>
    <w:p w:rsidR="0093251F" w:rsidRDefault="00556B5F">
      <w:pPr>
        <w:spacing w:after="341"/>
      </w:pPr>
      <w:r>
        <w:rPr>
          <w:rFonts w:ascii="Arial" w:eastAsia="Arial" w:hAnsi="Arial" w:cs="Arial"/>
          <w:sz w:val="20"/>
        </w:rPr>
        <w:t xml:space="preserve"> </w:t>
      </w:r>
    </w:p>
    <w:p w:rsidR="0093251F" w:rsidRDefault="00556B5F">
      <w:pPr>
        <w:spacing w:after="0"/>
        <w:ind w:left="7"/>
        <w:jc w:val="both"/>
      </w:pPr>
      <w:r>
        <w:rPr>
          <w:rFonts w:ascii="Arial" w:eastAsia="Arial" w:hAnsi="Arial" w:cs="Arial"/>
          <w:b/>
          <w:sz w:val="20"/>
        </w:rPr>
        <w:t xml:space="preserve"> </w:t>
      </w:r>
      <w:r>
        <w:rPr>
          <w:rFonts w:ascii="Arial" w:eastAsia="Arial" w:hAnsi="Arial" w:cs="Arial"/>
          <w:b/>
          <w:sz w:val="20"/>
        </w:rPr>
        <w:tab/>
        <w:t xml:space="preserve"> </w:t>
      </w:r>
    </w:p>
    <w:p w:rsidR="0093251F" w:rsidRDefault="00556B5F">
      <w:pPr>
        <w:spacing w:after="345"/>
      </w:pPr>
      <w:r>
        <w:rPr>
          <w:rFonts w:ascii="Arial" w:eastAsia="Arial" w:hAnsi="Arial" w:cs="Arial"/>
          <w:sz w:val="20"/>
        </w:rPr>
        <w:t xml:space="preserve"> </w:t>
      </w:r>
    </w:p>
    <w:p w:rsidR="0093251F" w:rsidRDefault="00556B5F">
      <w:pPr>
        <w:spacing w:after="0"/>
        <w:ind w:left="-5" w:hanging="10"/>
      </w:pPr>
      <w:r>
        <w:rPr>
          <w:rFonts w:ascii="Cambria" w:eastAsia="Cambria" w:hAnsi="Cambria" w:cs="Cambria"/>
          <w:sz w:val="58"/>
        </w:rPr>
        <w:t xml:space="preserve">Schedule [*****] (Security </w:t>
      </w:r>
    </w:p>
    <w:p w:rsidR="0093251F" w:rsidRDefault="00556B5F">
      <w:pPr>
        <w:spacing w:after="0"/>
        <w:ind w:left="-5" w:hanging="10"/>
      </w:pPr>
      <w:r>
        <w:rPr>
          <w:rFonts w:ascii="Cambria" w:eastAsia="Cambria" w:hAnsi="Cambria" w:cs="Cambria"/>
          <w:sz w:val="58"/>
        </w:rPr>
        <w:t xml:space="preserve">Management: (Developer) </w:t>
      </w:r>
    </w:p>
    <w:p w:rsidR="0093251F" w:rsidRDefault="00556B5F">
      <w:pPr>
        <w:spacing w:after="235"/>
        <w:ind w:left="720"/>
      </w:pPr>
      <w:r>
        <w:rPr>
          <w:rFonts w:ascii="Arial" w:eastAsia="Arial" w:hAnsi="Arial" w:cs="Arial"/>
          <w:b/>
          <w:sz w:val="24"/>
        </w:rPr>
        <w:t xml:space="preserve"> </w:t>
      </w:r>
    </w:p>
    <w:p w:rsidR="0093251F" w:rsidRDefault="00556B5F">
      <w:pPr>
        <w:spacing w:after="9550"/>
      </w:pPr>
      <w:r>
        <w:rPr>
          <w:noProof/>
        </w:rPr>
        <mc:AlternateContent>
          <mc:Choice Requires="wpg">
            <w:drawing>
              <wp:anchor distT="0" distB="0" distL="114300" distR="114300" simplePos="0" relativeHeight="251660288" behindDoc="0" locked="0" layoutInCell="1" allowOverlap="1">
                <wp:simplePos x="0" y="0"/>
                <wp:positionH relativeFrom="page">
                  <wp:posOffset>6345936</wp:posOffset>
                </wp:positionH>
                <wp:positionV relativeFrom="page">
                  <wp:posOffset>43087</wp:posOffset>
                </wp:positionV>
                <wp:extent cx="1194816" cy="1002377"/>
                <wp:effectExtent l="0" t="0" r="0" b="0"/>
                <wp:wrapTopAndBottom/>
                <wp:docPr id="216782" name="Group 216782"/>
                <wp:cNvGraphicFramePr/>
                <a:graphic xmlns:a="http://schemas.openxmlformats.org/drawingml/2006/main">
                  <a:graphicData uri="http://schemas.microsoft.com/office/word/2010/wordprocessingGroup">
                    <wpg:wgp>
                      <wpg:cNvGrpSpPr/>
                      <wpg:grpSpPr>
                        <a:xfrm>
                          <a:off x="0" y="0"/>
                          <a:ext cx="1194816" cy="1002377"/>
                          <a:chOff x="0" y="0"/>
                          <a:chExt cx="1194816" cy="1002377"/>
                        </a:xfrm>
                      </wpg:grpSpPr>
                      <pic:pic xmlns:pic="http://schemas.openxmlformats.org/drawingml/2006/picture">
                        <pic:nvPicPr>
                          <pic:cNvPr id="5624" name="Picture 5624"/>
                          <pic:cNvPicPr/>
                        </pic:nvPicPr>
                        <pic:blipFill>
                          <a:blip r:embed="rId179"/>
                          <a:stretch>
                            <a:fillRect/>
                          </a:stretch>
                        </pic:blipFill>
                        <pic:spPr>
                          <a:xfrm>
                            <a:off x="0" y="5681"/>
                            <a:ext cx="1194816" cy="996696"/>
                          </a:xfrm>
                          <a:prstGeom prst="rect">
                            <a:avLst/>
                          </a:prstGeom>
                        </pic:spPr>
                      </pic:pic>
                      <wps:wsp>
                        <wps:cNvPr id="5625" name="Rectangle 5625"/>
                        <wps:cNvSpPr/>
                        <wps:spPr>
                          <a:xfrm>
                            <a:off x="92710" y="435274"/>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wps:wsp>
                        <wps:cNvPr id="5628" name="Rectangle 5628"/>
                        <wps:cNvSpPr/>
                        <wps:spPr>
                          <a:xfrm rot="-5399999">
                            <a:off x="898652" y="316496"/>
                            <a:ext cx="46769" cy="187581"/>
                          </a:xfrm>
                          <a:prstGeom prst="rect">
                            <a:avLst/>
                          </a:prstGeom>
                          <a:ln>
                            <a:noFill/>
                          </a:ln>
                        </wps:spPr>
                        <wps:txbx>
                          <w:txbxContent>
                            <w:p w:rsidR="00556B5F" w:rsidRDefault="00556B5F">
                              <w:r>
                                <w:rPr>
                                  <w:rFonts w:ascii="Arial" w:eastAsia="Arial" w:hAnsi="Arial" w:cs="Arial"/>
                                  <w:color w:val="FFFFFF"/>
                                  <w:sz w:val="20"/>
                                </w:rPr>
                                <w:t xml:space="preserve"> </w:t>
                              </w:r>
                            </w:p>
                          </w:txbxContent>
                        </wps:txbx>
                        <wps:bodyPr horzOverflow="overflow" vert="horz" lIns="0" tIns="0" rIns="0" bIns="0" rtlCol="0">
                          <a:noAutofit/>
                        </wps:bodyPr>
                      </wps:wsp>
                      <pic:pic xmlns:pic="http://schemas.openxmlformats.org/drawingml/2006/picture">
                        <pic:nvPicPr>
                          <pic:cNvPr id="5630" name="Picture 5630"/>
                          <pic:cNvPicPr/>
                        </pic:nvPicPr>
                        <pic:blipFill>
                          <a:blip r:embed="rId180"/>
                          <a:stretch>
                            <a:fillRect/>
                          </a:stretch>
                        </pic:blipFill>
                        <pic:spPr>
                          <a:xfrm rot="2703334">
                            <a:off x="381151" y="290737"/>
                            <a:ext cx="870206" cy="117347"/>
                          </a:xfrm>
                          <a:prstGeom prst="rect">
                            <a:avLst/>
                          </a:prstGeom>
                        </pic:spPr>
                      </pic:pic>
                    </wpg:wgp>
                  </a:graphicData>
                </a:graphic>
              </wp:anchor>
            </w:drawing>
          </mc:Choice>
          <mc:Fallback>
            <w:pict>
              <v:group id="Group 216782" o:spid="_x0000_s1026" style="position:absolute;margin-left:499.7pt;margin-top:3.4pt;width:94.1pt;height:78.95pt;z-index:251660288;mso-position-horizontal-relative:page;mso-position-vertical-relative:page" coordsize="11948,1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4" o:spid="_x0000_s1027" type="#_x0000_t75" style="position:absolute;top:56;width:11948;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">
                  <v:imagedata r:id="rId181" o:title=""/>
                </v:shape>
                <v:rect id="Rectangle 5625" o:spid="_x0000_s1028" style="position:absolute;left:927;top:43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DxQAAAN0AAAAPAAAAZHJzL2Rvd25yZXYueG1sRI9Bi8Iw&#10;FITvgv8hPGFvmq6g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nR+sDxQAAAN0AAAAP&#10;AAAAAAAAAAAAAAAAAAcCAABkcnMvZG93bnJldi54bWxQSwUGAAAAAAMAAwC3AAAA+QIAAAAA&#10;" filled="f" stroked="f">
                  <v:textbox inset="0,0,0,0">
                    <w:txbxContent>
                      <w:p w:rsidR="00556B5F" w:rsidRDefault="00556B5F">
                        <w:r>
                          <w:rPr>
                            <w:rFonts w:ascii="Arial" w:eastAsia="Arial" w:hAnsi="Arial" w:cs="Arial"/>
                            <w:sz w:val="20"/>
                          </w:rPr>
                          <w:t xml:space="preserve"> </w:t>
                        </w:r>
                      </w:p>
                    </w:txbxContent>
                  </v:textbox>
                </v:rect>
                <v:rect id="Rectangle 5628" o:spid="_x0000_s1029" style="position:absolute;left:8986;top:3165;width:467;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" filled="f" stroked="f">
                  <v:textbox inset="0,0,0,0">
                    <w:txbxContent>
                      <w:p w:rsidR="00556B5F" w:rsidRDefault="00556B5F">
                        <w:r>
                          <w:rPr>
                            <w:rFonts w:ascii="Arial" w:eastAsia="Arial" w:hAnsi="Arial" w:cs="Arial"/>
                            <w:color w:val="FFFFFF"/>
                            <w:sz w:val="20"/>
                          </w:rPr>
                          <w:t xml:space="preserve"> </w:t>
                        </w:r>
                      </w:p>
                    </w:txbxContent>
                  </v:textbox>
                </v:rect>
                <v:shape id="Picture 5630" o:spid="_x0000_s1030" type="#_x0000_t75" style="position:absolute;left:3811;top:2908;width:8701;height:1174;rotation:2952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">
                  <v:imagedata r:id="rId182" o:title=""/>
                </v:shape>
                <w10:wrap type="topAndBottom" anchorx="page" anchory="pag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4"/>
        </w:rPr>
        <w:t xml:space="preserve"> </w:t>
      </w:r>
    </w:p>
    <w:p w:rsidR="0093251F" w:rsidRDefault="00556B5F">
      <w:pPr>
        <w:spacing w:after="247"/>
      </w:pPr>
      <w:r>
        <w:rPr>
          <w:rFonts w:ascii="Arial" w:eastAsia="Arial" w:hAnsi="Arial" w:cs="Arial"/>
          <w:sz w:val="20"/>
        </w:rPr>
        <w:t xml:space="preserve"> </w:t>
      </w:r>
    </w:p>
    <w:p w:rsidR="0093251F" w:rsidRDefault="00556B5F">
      <w:pPr>
        <w:spacing w:after="0"/>
      </w:pPr>
      <w:r>
        <w:rPr>
          <w:rFonts w:ascii="Arial" w:eastAsia="Arial" w:hAnsi="Arial" w:cs="Arial"/>
          <w:sz w:val="16"/>
        </w:rPr>
        <w:lastRenderedPageBreak/>
        <w:t xml:space="preserve"> </w:t>
      </w:r>
    </w:p>
    <w:p w:rsidR="0093251F" w:rsidRDefault="00556B5F">
      <w:pPr>
        <w:spacing w:after="66"/>
        <w:ind w:right="-60"/>
      </w:pPr>
      <w:r>
        <w:rPr>
          <w:noProof/>
        </w:rPr>
        <mc:AlternateContent>
          <mc:Choice Requires="wpg">
            <w:drawing>
              <wp:inline distT="0" distB="0" distL="0" distR="0">
                <wp:extent cx="6123178" cy="6096"/>
                <wp:effectExtent l="0" t="0" r="0" b="0"/>
                <wp:docPr id="216781" name="Group 216781"/>
                <wp:cNvGraphicFramePr/>
                <a:graphic xmlns:a="http://schemas.openxmlformats.org/drawingml/2006/main">
                  <a:graphicData uri="http://schemas.microsoft.com/office/word/2010/wordprocessingGroup">
                    <wpg:wgp>
                      <wpg:cNvGrpSpPr/>
                      <wpg:grpSpPr>
                        <a:xfrm>
                          <a:off x="0" y="0"/>
                          <a:ext cx="6123178" cy="6096"/>
                          <a:chOff x="0" y="0"/>
                          <a:chExt cx="6123178" cy="6096"/>
                        </a:xfrm>
                      </wpg:grpSpPr>
                      <wps:wsp>
                        <wps:cNvPr id="267423" name="Shape 267423"/>
                        <wps:cNvSpPr/>
                        <wps:spPr>
                          <a:xfrm>
                            <a:off x="0" y="0"/>
                            <a:ext cx="4963414" cy="9144"/>
                          </a:xfrm>
                          <a:custGeom>
                            <a:avLst/>
                            <a:gdLst/>
                            <a:ahLst/>
                            <a:cxnLst/>
                            <a:rect l="0" t="0" r="0" b="0"/>
                            <a:pathLst>
                              <a:path w="4963414" h="9144">
                                <a:moveTo>
                                  <a:pt x="0" y="0"/>
                                </a:moveTo>
                                <a:lnTo>
                                  <a:pt x="4963414" y="0"/>
                                </a:lnTo>
                                <a:lnTo>
                                  <a:pt x="49634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24" name="Shape 267424"/>
                        <wps:cNvSpPr/>
                        <wps:spPr>
                          <a:xfrm>
                            <a:off x="49634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25" name="Shape 267425"/>
                        <wps:cNvSpPr/>
                        <wps:spPr>
                          <a:xfrm>
                            <a:off x="4969510" y="0"/>
                            <a:ext cx="1153668" cy="9144"/>
                          </a:xfrm>
                          <a:custGeom>
                            <a:avLst/>
                            <a:gdLst/>
                            <a:ahLst/>
                            <a:cxnLst/>
                            <a:rect l="0" t="0" r="0" b="0"/>
                            <a:pathLst>
                              <a:path w="1153668" h="9144">
                                <a:moveTo>
                                  <a:pt x="0" y="0"/>
                                </a:moveTo>
                                <a:lnTo>
                                  <a:pt x="1153668" y="0"/>
                                </a:lnTo>
                                <a:lnTo>
                                  <a:pt x="1153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781" style="width:482.14pt;height:0.47998pt;mso-position-horizontal-relative:char;mso-position-vertical-relative:line" coordsize="61231,60">
                <v:shape id="Shape 267426" style="position:absolute;width:49634;height:91;left:0;top:0;" coordsize="4963414,9144" path="m0,0l4963414,0l4963414,9144l0,9144l0,0">
                  <v:stroke weight="0pt" endcap="flat" joinstyle="miter" miterlimit="10" on="false" color="#000000" opacity="0"/>
                  <v:fill on="true" color="#000000"/>
                </v:shape>
                <v:shape id="Shape 267427" style="position:absolute;width:91;height:91;left:49634;top:0;" coordsize="9144,9144" path="m0,0l9144,0l9144,9144l0,9144l0,0">
                  <v:stroke weight="0pt" endcap="flat" joinstyle="miter" miterlimit="10" on="false" color="#000000" opacity="0"/>
                  <v:fill on="true" color="#000000"/>
                </v:shape>
                <v:shape id="Shape 267428" style="position:absolute;width:11536;height:91;left:49695;top:0;" coordsize="1153668,9144" path="m0,0l1153668,0l1153668,9144l0,9144l0,0">
                  <v:stroke weight="0pt" endcap="flat" joinstyle="miter" miterlimit="10" on="false" color="#000000" opacity="0"/>
                  <v:fill on="true" color="#000000"/>
                </v:shape>
              </v:group>
            </w:pict>
          </mc:Fallback>
        </mc:AlternateContent>
      </w:r>
    </w:p>
    <w:p w:rsidR="0093251F" w:rsidRDefault="00556B5F">
      <w:pPr>
        <w:spacing w:after="0"/>
        <w:ind w:right="76"/>
        <w:jc w:val="right"/>
      </w:pPr>
      <w:r>
        <w:rPr>
          <w:rFonts w:ascii="Arial" w:eastAsia="Arial" w:hAnsi="Arial" w:cs="Arial"/>
          <w:sz w:val="16"/>
        </w:rPr>
        <w:t xml:space="preserve">| </w:t>
      </w:r>
    </w:p>
    <w:p w:rsidR="0093251F" w:rsidRDefault="00556B5F">
      <w:pPr>
        <w:pStyle w:val="Heading2"/>
        <w:tabs>
          <w:tab w:val="center" w:pos="1546"/>
        </w:tabs>
        <w:spacing w:after="181"/>
        <w:ind w:left="-3" w:firstLine="0"/>
      </w:pPr>
      <w:r>
        <w:t xml:space="preserve">1 </w:t>
      </w:r>
      <w:r>
        <w:tab/>
        <w:t xml:space="preserve">Buyer Options </w:t>
      </w:r>
    </w:p>
    <w:p w:rsidR="0093251F" w:rsidRDefault="00556B5F">
      <w:pPr>
        <w:spacing w:after="6" w:line="252" w:lineRule="auto"/>
        <w:ind w:left="715" w:right="3" w:hanging="10"/>
      </w:pPr>
      <w:r>
        <w:rPr>
          <w:rFonts w:ascii="Arial" w:eastAsia="Arial" w:hAnsi="Arial" w:cs="Arial"/>
          <w:sz w:val="20"/>
        </w:rPr>
        <w:t xml:space="preserve">Where the Buyer has selected an option in the table below, the Supplier must comply with the requirements relating to that option set out in the relevant Paragraph: </w:t>
      </w:r>
    </w:p>
    <w:tbl>
      <w:tblPr>
        <w:tblStyle w:val="TableGrid"/>
        <w:tblW w:w="8301" w:type="dxa"/>
        <w:tblInd w:w="725" w:type="dxa"/>
        <w:tblCellMar>
          <w:top w:w="132" w:type="dxa"/>
          <w:left w:w="115" w:type="dxa"/>
          <w:bottom w:w="0" w:type="dxa"/>
          <w:right w:w="101" w:type="dxa"/>
        </w:tblCellMar>
        <w:tblLook w:val="04A0" w:firstRow="1" w:lastRow="0" w:firstColumn="1" w:lastColumn="0" w:noHBand="0" w:noVBand="1"/>
      </w:tblPr>
      <w:tblGrid>
        <w:gridCol w:w="4196"/>
        <w:gridCol w:w="3558"/>
        <w:gridCol w:w="547"/>
      </w:tblGrid>
      <w:tr w:rsidR="0093251F">
        <w:trPr>
          <w:trHeight w:val="480"/>
        </w:trPr>
        <w:tc>
          <w:tcPr>
            <w:tcW w:w="7754" w:type="dxa"/>
            <w:gridSpan w:val="2"/>
            <w:tcBorders>
              <w:top w:val="single" w:sz="4" w:space="0" w:color="000000"/>
              <w:left w:val="single" w:sz="4" w:space="0" w:color="000000"/>
              <w:bottom w:val="single" w:sz="4" w:space="0" w:color="000000"/>
              <w:right w:val="nil"/>
            </w:tcBorders>
            <w:vAlign w:val="center"/>
          </w:tcPr>
          <w:p w:rsidR="0093251F" w:rsidRDefault="00556B5F">
            <w:pPr>
              <w:spacing w:after="0"/>
            </w:pPr>
            <w:r>
              <w:rPr>
                <w:rFonts w:ascii="Arial" w:eastAsia="Arial" w:hAnsi="Arial" w:cs="Arial"/>
                <w:b/>
                <w:sz w:val="20"/>
              </w:rPr>
              <w:t xml:space="preserve">Buyer risk assessment </w:t>
            </w:r>
            <w:r>
              <w:rPr>
                <w:rFonts w:ascii="Arial" w:eastAsia="Arial" w:hAnsi="Arial" w:cs="Arial"/>
                <w:sz w:val="20"/>
              </w:rPr>
              <w:t>(see Paragraph 2)</w:t>
            </w:r>
            <w:r>
              <w:rPr>
                <w:rFonts w:ascii="Arial" w:eastAsia="Arial" w:hAnsi="Arial" w:cs="Arial"/>
                <w:b/>
                <w:sz w:val="20"/>
              </w:rPr>
              <w:t xml:space="preserve"> </w:t>
            </w:r>
          </w:p>
        </w:tc>
        <w:tc>
          <w:tcPr>
            <w:tcW w:w="547" w:type="dxa"/>
            <w:tcBorders>
              <w:top w:val="single" w:sz="4" w:space="0" w:color="000000"/>
              <w:left w:val="nil"/>
              <w:bottom w:val="single" w:sz="4" w:space="0" w:color="000000"/>
              <w:right w:val="single" w:sz="4" w:space="0" w:color="000000"/>
            </w:tcBorders>
          </w:tcPr>
          <w:p w:rsidR="0093251F" w:rsidRDefault="0093251F"/>
        </w:tc>
      </w:tr>
      <w:tr w:rsidR="0093251F">
        <w:trPr>
          <w:trHeight w:val="511"/>
        </w:trPr>
        <w:tc>
          <w:tcPr>
            <w:tcW w:w="4196" w:type="dxa"/>
            <w:vMerge w:val="restart"/>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The Buyer has assessed this Agreement as: </w:t>
            </w:r>
          </w:p>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a higher-risk agreement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509"/>
        </w:trPr>
        <w:tc>
          <w:tcPr>
            <w:tcW w:w="0" w:type="auto"/>
            <w:vMerge/>
            <w:tcBorders>
              <w:top w:val="nil"/>
              <w:left w:val="single" w:sz="4" w:space="0" w:color="000000"/>
              <w:bottom w:val="single" w:sz="4" w:space="0" w:color="000000"/>
              <w:right w:val="single" w:sz="4" w:space="0" w:color="000000"/>
            </w:tcBorders>
          </w:tcPr>
          <w:p w:rsidR="0093251F" w:rsidRDefault="0093251F"/>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a standard agreement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481"/>
        </w:trPr>
        <w:tc>
          <w:tcPr>
            <w:tcW w:w="7754" w:type="dxa"/>
            <w:gridSpan w:val="2"/>
            <w:tcBorders>
              <w:top w:val="single" w:sz="4" w:space="0" w:color="000000"/>
              <w:left w:val="single" w:sz="4" w:space="0" w:color="000000"/>
              <w:bottom w:val="single" w:sz="4" w:space="0" w:color="000000"/>
              <w:right w:val="nil"/>
            </w:tcBorders>
            <w:vAlign w:val="center"/>
          </w:tcPr>
          <w:p w:rsidR="0093251F" w:rsidRDefault="00556B5F">
            <w:pPr>
              <w:spacing w:after="0"/>
            </w:pPr>
            <w:r>
              <w:rPr>
                <w:rFonts w:ascii="Arial" w:eastAsia="Arial" w:hAnsi="Arial" w:cs="Arial"/>
                <w:b/>
                <w:sz w:val="20"/>
              </w:rPr>
              <w:t xml:space="preserve">Certifications </w:t>
            </w:r>
            <w:r>
              <w:rPr>
                <w:rFonts w:ascii="Arial" w:eastAsia="Arial" w:hAnsi="Arial" w:cs="Arial"/>
                <w:sz w:val="20"/>
              </w:rPr>
              <w:t>(see Paragraph 8) (applicable only for standard risk agreements)</w:t>
            </w:r>
            <w:r>
              <w:rPr>
                <w:rFonts w:ascii="Arial" w:eastAsia="Arial" w:hAnsi="Arial" w:cs="Arial"/>
                <w:b/>
                <w:sz w:val="20"/>
              </w:rPr>
              <w:t xml:space="preserve"> </w:t>
            </w:r>
          </w:p>
        </w:tc>
        <w:tc>
          <w:tcPr>
            <w:tcW w:w="547" w:type="dxa"/>
            <w:tcBorders>
              <w:top w:val="single" w:sz="4" w:space="0" w:color="000000"/>
              <w:left w:val="nil"/>
              <w:bottom w:val="single" w:sz="4" w:space="0" w:color="000000"/>
              <w:right w:val="single" w:sz="4" w:space="0" w:color="000000"/>
            </w:tcBorders>
          </w:tcPr>
          <w:p w:rsidR="0093251F" w:rsidRDefault="0093251F"/>
        </w:tc>
      </w:tr>
      <w:tr w:rsidR="0093251F">
        <w:trPr>
          <w:trHeight w:val="509"/>
        </w:trPr>
        <w:tc>
          <w:tcPr>
            <w:tcW w:w="4196" w:type="dxa"/>
            <w:vMerge w:val="restart"/>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Where the Buyer has assessed this Agreement as a standard risk agreement, the Supplier must have the following Certifications: </w:t>
            </w:r>
          </w:p>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Cyber Essentials Plus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660"/>
        </w:trPr>
        <w:tc>
          <w:tcPr>
            <w:tcW w:w="0" w:type="auto"/>
            <w:vMerge/>
            <w:tcBorders>
              <w:top w:val="nil"/>
              <w:left w:val="single" w:sz="4" w:space="0" w:color="000000"/>
              <w:bottom w:val="single" w:sz="4" w:space="0" w:color="000000"/>
              <w:right w:val="single" w:sz="4" w:space="0" w:color="000000"/>
            </w:tcBorders>
          </w:tcPr>
          <w:p w:rsidR="0093251F" w:rsidRDefault="0093251F"/>
        </w:tc>
        <w:tc>
          <w:tcPr>
            <w:tcW w:w="3558"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Cyber Essentials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480"/>
        </w:trPr>
        <w:tc>
          <w:tcPr>
            <w:tcW w:w="7754" w:type="dxa"/>
            <w:gridSpan w:val="2"/>
            <w:tcBorders>
              <w:top w:val="single" w:sz="4" w:space="0" w:color="000000"/>
              <w:left w:val="single" w:sz="4" w:space="0" w:color="000000"/>
              <w:bottom w:val="single" w:sz="4" w:space="0" w:color="000000"/>
              <w:right w:val="nil"/>
            </w:tcBorders>
            <w:vAlign w:val="center"/>
          </w:tcPr>
          <w:p w:rsidR="0093251F" w:rsidRDefault="00556B5F">
            <w:pPr>
              <w:spacing w:after="0"/>
            </w:pPr>
            <w:r>
              <w:rPr>
                <w:rFonts w:ascii="Arial" w:eastAsia="Arial" w:hAnsi="Arial" w:cs="Arial"/>
                <w:b/>
                <w:sz w:val="20"/>
              </w:rPr>
              <w:t>Locations</w:t>
            </w:r>
            <w:r>
              <w:rPr>
                <w:rFonts w:ascii="Arial" w:eastAsia="Arial" w:hAnsi="Arial" w:cs="Arial"/>
                <w:sz w:val="20"/>
              </w:rPr>
              <w:t xml:space="preserve"> (see Paragraph 1 of the Security Requirements) </w:t>
            </w:r>
          </w:p>
        </w:tc>
        <w:tc>
          <w:tcPr>
            <w:tcW w:w="547" w:type="dxa"/>
            <w:tcBorders>
              <w:top w:val="single" w:sz="4" w:space="0" w:color="000000"/>
              <w:left w:val="nil"/>
              <w:bottom w:val="single" w:sz="4" w:space="0" w:color="000000"/>
              <w:right w:val="single" w:sz="4" w:space="0" w:color="000000"/>
            </w:tcBorders>
          </w:tcPr>
          <w:p w:rsidR="0093251F" w:rsidRDefault="0093251F"/>
        </w:tc>
      </w:tr>
      <w:tr w:rsidR="0093251F">
        <w:trPr>
          <w:trHeight w:val="511"/>
        </w:trPr>
        <w:tc>
          <w:tcPr>
            <w:tcW w:w="4196" w:type="dxa"/>
            <w:vMerge w:val="restart"/>
            <w:tcBorders>
              <w:top w:val="single" w:sz="4" w:space="0" w:color="000000"/>
              <w:left w:val="single" w:sz="4" w:space="0" w:color="000000"/>
              <w:bottom w:val="single" w:sz="4" w:space="0" w:color="000000"/>
              <w:right w:val="single" w:sz="4" w:space="0" w:color="000000"/>
            </w:tcBorders>
          </w:tcPr>
          <w:p w:rsidR="0093251F" w:rsidRDefault="00556B5F">
            <w:pPr>
              <w:spacing w:after="0"/>
              <w:ind w:right="3"/>
            </w:pPr>
            <w:r>
              <w:rPr>
                <w:rFonts w:ascii="Arial" w:eastAsia="Arial" w:hAnsi="Arial" w:cs="Arial"/>
                <w:sz w:val="20"/>
              </w:rPr>
              <w:t xml:space="preserve">The Supplier and Sub-contractors may store, access or Process Government Data in: </w:t>
            </w:r>
          </w:p>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the United Kingdom only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708"/>
        </w:trPr>
        <w:tc>
          <w:tcPr>
            <w:tcW w:w="0" w:type="auto"/>
            <w:vMerge/>
            <w:tcBorders>
              <w:top w:val="nil"/>
              <w:left w:val="single" w:sz="4" w:space="0" w:color="000000"/>
              <w:bottom w:val="nil"/>
              <w:right w:val="single" w:sz="4" w:space="0" w:color="000000"/>
            </w:tcBorders>
          </w:tcPr>
          <w:p w:rsidR="0093251F" w:rsidRDefault="0093251F"/>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the United Kingdom and European Economic Area only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711"/>
        </w:trPr>
        <w:tc>
          <w:tcPr>
            <w:tcW w:w="0" w:type="auto"/>
            <w:vMerge/>
            <w:tcBorders>
              <w:top w:val="nil"/>
              <w:left w:val="single" w:sz="4" w:space="0" w:color="000000"/>
              <w:bottom w:val="single" w:sz="4" w:space="0" w:color="000000"/>
              <w:right w:val="single" w:sz="4" w:space="0" w:color="000000"/>
            </w:tcBorders>
          </w:tcPr>
          <w:p w:rsidR="0093251F" w:rsidRDefault="0093251F"/>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anywhere in the world not prohibited by the Buyer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480"/>
        </w:trPr>
        <w:tc>
          <w:tcPr>
            <w:tcW w:w="7754" w:type="dxa"/>
            <w:gridSpan w:val="2"/>
            <w:tcBorders>
              <w:top w:val="single" w:sz="4" w:space="0" w:color="000000"/>
              <w:left w:val="single" w:sz="4" w:space="0" w:color="000000"/>
              <w:bottom w:val="single" w:sz="4" w:space="0" w:color="000000"/>
              <w:right w:val="nil"/>
            </w:tcBorders>
            <w:vAlign w:val="center"/>
          </w:tcPr>
          <w:p w:rsidR="0093251F" w:rsidRDefault="00556B5F">
            <w:pPr>
              <w:spacing w:after="0"/>
            </w:pPr>
            <w:r>
              <w:rPr>
                <w:rFonts w:ascii="Arial" w:eastAsia="Arial" w:hAnsi="Arial" w:cs="Arial"/>
                <w:b/>
                <w:sz w:val="20"/>
              </w:rPr>
              <w:t>Support Locations</w:t>
            </w:r>
            <w:r>
              <w:rPr>
                <w:rFonts w:ascii="Arial" w:eastAsia="Arial" w:hAnsi="Arial" w:cs="Arial"/>
                <w:sz w:val="20"/>
              </w:rPr>
              <w:t xml:space="preserve"> (see Paragraph 1 of the Security Requirements) </w:t>
            </w:r>
          </w:p>
        </w:tc>
        <w:tc>
          <w:tcPr>
            <w:tcW w:w="547" w:type="dxa"/>
            <w:tcBorders>
              <w:top w:val="single" w:sz="4" w:space="0" w:color="000000"/>
              <w:left w:val="nil"/>
              <w:bottom w:val="single" w:sz="4" w:space="0" w:color="000000"/>
              <w:right w:val="single" w:sz="4" w:space="0" w:color="000000"/>
            </w:tcBorders>
          </w:tcPr>
          <w:p w:rsidR="0093251F" w:rsidRDefault="0093251F"/>
        </w:tc>
      </w:tr>
      <w:tr w:rsidR="0093251F">
        <w:trPr>
          <w:trHeight w:val="511"/>
        </w:trPr>
        <w:tc>
          <w:tcPr>
            <w:tcW w:w="4196" w:type="dxa"/>
            <w:vMerge w:val="restart"/>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The Supplier and Subcontractors may operate Support Locations in: </w:t>
            </w:r>
          </w:p>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the United Kingdom only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708"/>
        </w:trPr>
        <w:tc>
          <w:tcPr>
            <w:tcW w:w="0" w:type="auto"/>
            <w:vMerge/>
            <w:tcBorders>
              <w:top w:val="nil"/>
              <w:left w:val="single" w:sz="4" w:space="0" w:color="000000"/>
              <w:bottom w:val="nil"/>
              <w:right w:val="single" w:sz="4" w:space="0" w:color="000000"/>
            </w:tcBorders>
          </w:tcPr>
          <w:p w:rsidR="0093251F" w:rsidRDefault="0093251F"/>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the United Kingdom and European Economic Area only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r w:rsidR="0093251F">
        <w:trPr>
          <w:trHeight w:val="710"/>
        </w:trPr>
        <w:tc>
          <w:tcPr>
            <w:tcW w:w="0" w:type="auto"/>
            <w:vMerge/>
            <w:tcBorders>
              <w:top w:val="nil"/>
              <w:left w:val="single" w:sz="4" w:space="0" w:color="000000"/>
              <w:bottom w:val="single" w:sz="4" w:space="0" w:color="000000"/>
              <w:right w:val="single" w:sz="4" w:space="0" w:color="000000"/>
            </w:tcBorders>
          </w:tcPr>
          <w:p w:rsidR="0093251F" w:rsidRDefault="0093251F"/>
        </w:tc>
        <w:tc>
          <w:tcPr>
            <w:tcW w:w="3558"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anywhere in the world not prohibited by the Buyer </w:t>
            </w:r>
          </w:p>
        </w:tc>
        <w:tc>
          <w:tcPr>
            <w:tcW w:w="547"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MS Gothic" w:eastAsia="MS Gothic" w:hAnsi="MS Gothic" w:cs="MS Gothic"/>
                <w:sz w:val="20"/>
              </w:rPr>
              <w:t>☒</w:t>
            </w:r>
            <w:r>
              <w:rPr>
                <w:rFonts w:ascii="Arial" w:eastAsia="Arial" w:hAnsi="Arial" w:cs="Arial"/>
                <w:sz w:val="20"/>
              </w:rPr>
              <w:t xml:space="preserve"> </w:t>
            </w:r>
          </w:p>
        </w:tc>
      </w:tr>
    </w:tbl>
    <w:p w:rsidR="0093251F" w:rsidRDefault="00556B5F">
      <w:pPr>
        <w:spacing w:after="382"/>
      </w:pPr>
      <w:r>
        <w:rPr>
          <w:rFonts w:ascii="Arial" w:eastAsia="Arial" w:hAnsi="Arial" w:cs="Arial"/>
          <w:sz w:val="20"/>
        </w:rPr>
        <w:t xml:space="preserve"> </w:t>
      </w:r>
    </w:p>
    <w:p w:rsidR="0093251F" w:rsidRDefault="00556B5F">
      <w:pPr>
        <w:pStyle w:val="Heading2"/>
        <w:tabs>
          <w:tab w:val="center" w:pos="2027"/>
        </w:tabs>
        <w:spacing w:after="181"/>
        <w:ind w:left="-3" w:firstLine="0"/>
      </w:pPr>
      <w:r>
        <w:t xml:space="preserve">2 </w:t>
      </w:r>
      <w:r>
        <w:tab/>
        <w:t xml:space="preserve">Buyer risk assessment </w:t>
      </w:r>
    </w:p>
    <w:p w:rsidR="0093251F" w:rsidRDefault="00556B5F">
      <w:pPr>
        <w:tabs>
          <w:tab w:val="center" w:pos="4889"/>
        </w:tabs>
        <w:spacing w:after="232" w:line="252" w:lineRule="auto"/>
      </w:pPr>
      <w:r>
        <w:rPr>
          <w:rFonts w:ascii="Arial" w:eastAsia="Arial" w:hAnsi="Arial" w:cs="Arial"/>
          <w:sz w:val="20"/>
        </w:rPr>
        <w:t xml:space="preserve">2.1 </w:t>
      </w:r>
      <w:r>
        <w:rPr>
          <w:rFonts w:ascii="Arial" w:eastAsia="Arial" w:hAnsi="Arial" w:cs="Arial"/>
          <w:sz w:val="20"/>
        </w:rPr>
        <w:tab/>
        <w:t xml:space="preserve">Where the Buyer has assessed this Agreement as a higher-risk agreement, the Supplier must: </w:t>
      </w:r>
    </w:p>
    <w:p w:rsidR="0093251F" w:rsidRDefault="00556B5F">
      <w:pPr>
        <w:numPr>
          <w:ilvl w:val="0"/>
          <w:numId w:val="16"/>
        </w:numPr>
        <w:spacing w:after="232" w:line="252" w:lineRule="auto"/>
        <w:ind w:right="3" w:hanging="720"/>
      </w:pPr>
      <w:r>
        <w:rPr>
          <w:rFonts w:ascii="Arial" w:eastAsia="Arial" w:hAnsi="Arial" w:cs="Arial"/>
          <w:sz w:val="20"/>
        </w:rPr>
        <w:lastRenderedPageBreak/>
        <w:t xml:space="preserve">comply with all requirements of </w:t>
      </w:r>
      <w:proofErr w:type="gramStart"/>
      <w:r>
        <w:rPr>
          <w:rFonts w:ascii="Arial" w:eastAsia="Arial" w:hAnsi="Arial" w:cs="Arial"/>
          <w:sz w:val="20"/>
        </w:rPr>
        <w:t>this  Schedule</w:t>
      </w:r>
      <w:proofErr w:type="gramEnd"/>
      <w:r>
        <w:rPr>
          <w:rFonts w:ascii="Arial" w:eastAsia="Arial" w:hAnsi="Arial" w:cs="Arial"/>
          <w:sz w:val="20"/>
        </w:rPr>
        <w:t xml:space="preserv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and </w:t>
      </w:r>
    </w:p>
    <w:p w:rsidR="0093251F" w:rsidRDefault="00556B5F">
      <w:pPr>
        <w:numPr>
          <w:ilvl w:val="0"/>
          <w:numId w:val="16"/>
        </w:numPr>
        <w:spacing w:after="232" w:line="252" w:lineRule="auto"/>
        <w:ind w:right="3" w:hanging="720"/>
      </w:pPr>
      <w:r>
        <w:rPr>
          <w:rFonts w:ascii="Arial" w:eastAsia="Arial" w:hAnsi="Arial" w:cs="Arial"/>
          <w:sz w:val="20"/>
        </w:rPr>
        <w:t xml:space="preserve">hold the ISO/IEC 27001:2013 Relevant Certification from a UKAS-approved certification body (see Paragraph 8). </w:t>
      </w:r>
    </w:p>
    <w:p w:rsidR="0093251F" w:rsidRDefault="00556B5F">
      <w:pPr>
        <w:spacing w:after="232" w:line="252" w:lineRule="auto"/>
        <w:ind w:left="720" w:right="3" w:hanging="720"/>
      </w:pPr>
      <w:r>
        <w:rPr>
          <w:rFonts w:ascii="Arial" w:eastAsia="Arial" w:hAnsi="Arial" w:cs="Arial"/>
          <w:sz w:val="20"/>
        </w:rPr>
        <w:t xml:space="preserve">2.2 </w:t>
      </w:r>
      <w:r>
        <w:rPr>
          <w:rFonts w:ascii="Arial" w:eastAsia="Arial" w:hAnsi="Arial" w:cs="Arial"/>
          <w:sz w:val="20"/>
        </w:rPr>
        <w:tab/>
        <w:t>Where the Buyer has assessed this Agreement as a standard risk agreement, the Supplier must comply with all requirements of this this Schedule [♦] (</w:t>
      </w:r>
      <w:r>
        <w:rPr>
          <w:rFonts w:ascii="Arial" w:eastAsia="Arial" w:hAnsi="Arial" w:cs="Arial"/>
          <w:i/>
          <w:sz w:val="20"/>
        </w:rPr>
        <w:t>Security Management</w:t>
      </w:r>
      <w:r>
        <w:rPr>
          <w:rFonts w:ascii="Arial" w:eastAsia="Arial" w:hAnsi="Arial" w:cs="Arial"/>
          <w:sz w:val="20"/>
        </w:rPr>
        <w:t xml:space="preserve">) except: </w:t>
      </w:r>
    </w:p>
    <w:p w:rsidR="0093251F" w:rsidRDefault="00556B5F">
      <w:pPr>
        <w:numPr>
          <w:ilvl w:val="0"/>
          <w:numId w:val="17"/>
        </w:numPr>
        <w:spacing w:after="225"/>
        <w:ind w:right="3" w:hanging="720"/>
      </w:pPr>
      <w:r>
        <w:rPr>
          <w:rFonts w:ascii="Arial" w:eastAsia="Arial" w:hAnsi="Arial" w:cs="Arial"/>
          <w:sz w:val="20"/>
        </w:rPr>
        <w:t>Paragraph 9 (</w:t>
      </w:r>
      <w:r>
        <w:rPr>
          <w:rFonts w:ascii="Arial" w:eastAsia="Arial" w:hAnsi="Arial" w:cs="Arial"/>
          <w:i/>
          <w:sz w:val="20"/>
        </w:rPr>
        <w:t>Security Management Plan</w:t>
      </w:r>
      <w:r>
        <w:rPr>
          <w:rFonts w:ascii="Arial" w:eastAsia="Arial" w:hAnsi="Arial" w:cs="Arial"/>
          <w:sz w:val="20"/>
        </w:rPr>
        <w:t xml:space="preserve">); </w:t>
      </w:r>
    </w:p>
    <w:p w:rsidR="0093251F" w:rsidRDefault="00556B5F">
      <w:pPr>
        <w:numPr>
          <w:ilvl w:val="0"/>
          <w:numId w:val="17"/>
        </w:numPr>
        <w:spacing w:after="232" w:line="252" w:lineRule="auto"/>
        <w:ind w:right="3" w:hanging="720"/>
      </w:pPr>
      <w:r>
        <w:rPr>
          <w:rFonts w:ascii="Arial" w:eastAsia="Arial" w:hAnsi="Arial" w:cs="Arial"/>
          <w:sz w:val="20"/>
        </w:rPr>
        <w:t>paragraph 9 of the Security Requirements (</w:t>
      </w:r>
      <w:r>
        <w:rPr>
          <w:rFonts w:ascii="Arial" w:eastAsia="Arial" w:hAnsi="Arial" w:cs="Arial"/>
          <w:i/>
          <w:sz w:val="20"/>
        </w:rPr>
        <w:t>Code Reviews</w:t>
      </w:r>
      <w:r>
        <w:rPr>
          <w:rFonts w:ascii="Arial" w:eastAsia="Arial" w:hAnsi="Arial" w:cs="Arial"/>
          <w:sz w:val="20"/>
        </w:rPr>
        <w:t xml:space="preserve">); </w:t>
      </w:r>
    </w:p>
    <w:p w:rsidR="0093251F" w:rsidRDefault="00556B5F">
      <w:pPr>
        <w:numPr>
          <w:ilvl w:val="0"/>
          <w:numId w:val="17"/>
        </w:numPr>
        <w:spacing w:after="232" w:line="252" w:lineRule="auto"/>
        <w:ind w:right="3" w:hanging="720"/>
      </w:pPr>
      <w:r>
        <w:rPr>
          <w:rFonts w:ascii="Arial" w:eastAsia="Arial" w:hAnsi="Arial" w:cs="Arial"/>
          <w:sz w:val="20"/>
        </w:rPr>
        <w:t>paragraph 11 of the Security Requirements (</w:t>
      </w:r>
      <w:r>
        <w:rPr>
          <w:rFonts w:ascii="Arial" w:eastAsia="Arial" w:hAnsi="Arial" w:cs="Arial"/>
          <w:i/>
          <w:sz w:val="20"/>
        </w:rPr>
        <w:t>Third-party Software Modules</w:t>
      </w:r>
      <w:r>
        <w:rPr>
          <w:rFonts w:ascii="Arial" w:eastAsia="Arial" w:hAnsi="Arial" w:cs="Arial"/>
          <w:sz w:val="20"/>
        </w:rPr>
        <w:t xml:space="preserve">); </w:t>
      </w:r>
    </w:p>
    <w:p w:rsidR="0093251F" w:rsidRDefault="00556B5F">
      <w:pPr>
        <w:numPr>
          <w:ilvl w:val="0"/>
          <w:numId w:val="17"/>
        </w:numPr>
        <w:spacing w:after="232" w:line="252" w:lineRule="auto"/>
        <w:ind w:right="3" w:hanging="720"/>
      </w:pPr>
      <w:r>
        <w:rPr>
          <w:rFonts w:ascii="Arial" w:eastAsia="Arial" w:hAnsi="Arial" w:cs="Arial"/>
          <w:sz w:val="20"/>
        </w:rPr>
        <w:t>paragraph 12 of the Security Requirements (</w:t>
      </w:r>
      <w:r>
        <w:rPr>
          <w:rFonts w:ascii="Arial" w:eastAsia="Arial" w:hAnsi="Arial" w:cs="Arial"/>
          <w:i/>
          <w:sz w:val="20"/>
        </w:rPr>
        <w:t>Hardware and software support</w:t>
      </w:r>
      <w:r>
        <w:rPr>
          <w:rFonts w:ascii="Arial" w:eastAsia="Arial" w:hAnsi="Arial" w:cs="Arial"/>
          <w:sz w:val="20"/>
        </w:rPr>
        <w:t xml:space="preserve">); </w:t>
      </w:r>
    </w:p>
    <w:p w:rsidR="0093251F" w:rsidRDefault="00556B5F">
      <w:pPr>
        <w:numPr>
          <w:ilvl w:val="0"/>
          <w:numId w:val="17"/>
        </w:numPr>
        <w:spacing w:after="232" w:line="252" w:lineRule="auto"/>
        <w:ind w:right="3" w:hanging="720"/>
      </w:pPr>
      <w:r>
        <w:rPr>
          <w:rFonts w:ascii="Arial" w:eastAsia="Arial" w:hAnsi="Arial" w:cs="Arial"/>
          <w:sz w:val="20"/>
        </w:rPr>
        <w:t>paragraph 13 of the Security Requirements (</w:t>
      </w:r>
      <w:r>
        <w:rPr>
          <w:rFonts w:ascii="Arial" w:eastAsia="Arial" w:hAnsi="Arial" w:cs="Arial"/>
          <w:i/>
          <w:sz w:val="20"/>
        </w:rPr>
        <w:t>Encryption</w:t>
      </w:r>
      <w:r>
        <w:rPr>
          <w:rFonts w:ascii="Arial" w:eastAsia="Arial" w:hAnsi="Arial" w:cs="Arial"/>
          <w:sz w:val="20"/>
        </w:rPr>
        <w:t xml:space="preserve">); and </w:t>
      </w:r>
    </w:p>
    <w:p w:rsidR="0093251F" w:rsidRDefault="00556B5F">
      <w:pPr>
        <w:numPr>
          <w:ilvl w:val="0"/>
          <w:numId w:val="17"/>
        </w:numPr>
        <w:spacing w:after="232" w:line="252" w:lineRule="auto"/>
        <w:ind w:right="3" w:hanging="720"/>
      </w:pPr>
      <w:r>
        <w:rPr>
          <w:rFonts w:ascii="Arial" w:eastAsia="Arial" w:hAnsi="Arial" w:cs="Arial"/>
          <w:sz w:val="20"/>
        </w:rPr>
        <w:t>paragraph 19 of the Security Requirements (</w:t>
      </w:r>
      <w:r>
        <w:rPr>
          <w:rFonts w:ascii="Arial" w:eastAsia="Arial" w:hAnsi="Arial" w:cs="Arial"/>
          <w:i/>
          <w:sz w:val="20"/>
        </w:rPr>
        <w:t>Access Control</w:t>
      </w:r>
      <w:r>
        <w:rPr>
          <w:rFonts w:ascii="Arial" w:eastAsia="Arial" w:hAnsi="Arial" w:cs="Arial"/>
          <w:sz w:val="20"/>
        </w:rPr>
        <w:t xml:space="preserve">). </w:t>
      </w:r>
    </w:p>
    <w:p w:rsidR="0093251F" w:rsidRDefault="00556B5F">
      <w:pPr>
        <w:spacing w:after="389" w:line="252" w:lineRule="auto"/>
        <w:ind w:left="720" w:right="3" w:hanging="720"/>
      </w:pPr>
      <w:r>
        <w:rPr>
          <w:rFonts w:ascii="Arial" w:eastAsia="Arial" w:hAnsi="Arial" w:cs="Arial"/>
          <w:sz w:val="20"/>
        </w:rPr>
        <w:t xml:space="preserve">2.3 </w:t>
      </w:r>
      <w:r>
        <w:rPr>
          <w:rFonts w:ascii="Arial" w:eastAsia="Arial" w:hAnsi="Arial" w:cs="Arial"/>
          <w:sz w:val="20"/>
        </w:rPr>
        <w:tab/>
        <w:t xml:space="preserve">Where the Buyer has not made an assessment in the table in Paragraph 1, the Parties must treat this Agreement as a higher-risk agreement. </w:t>
      </w:r>
    </w:p>
    <w:p w:rsidR="0093251F" w:rsidRDefault="00556B5F">
      <w:pPr>
        <w:pStyle w:val="Heading2"/>
        <w:tabs>
          <w:tab w:val="center" w:pos="1341"/>
        </w:tabs>
        <w:spacing w:after="183"/>
        <w:ind w:left="-3" w:firstLine="0"/>
      </w:pPr>
      <w:r>
        <w:t xml:space="preserve">3 </w:t>
      </w:r>
      <w:r>
        <w:tab/>
        <w:t xml:space="preserve">Definitions </w:t>
      </w:r>
    </w:p>
    <w:p w:rsidR="0093251F" w:rsidRDefault="00556B5F">
      <w:pPr>
        <w:tabs>
          <w:tab w:val="center" w:pos="2660"/>
        </w:tabs>
        <w:spacing w:after="6" w:line="252" w:lineRule="auto"/>
      </w:pPr>
      <w:r>
        <w:rPr>
          <w:rFonts w:ascii="Arial" w:eastAsia="Arial" w:hAnsi="Arial" w:cs="Arial"/>
          <w:sz w:val="20"/>
        </w:rPr>
        <w:t xml:space="preserve">3.1 </w:t>
      </w:r>
      <w:r>
        <w:rPr>
          <w:rFonts w:ascii="Arial" w:eastAsia="Arial" w:hAnsi="Arial" w:cs="Arial"/>
          <w:sz w:val="20"/>
        </w:rPr>
        <w:tab/>
        <w:t>In this Schedule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w:t>
      </w:r>
    </w:p>
    <w:tbl>
      <w:tblPr>
        <w:tblStyle w:val="TableGrid"/>
        <w:tblW w:w="8915" w:type="dxa"/>
        <w:tblInd w:w="725" w:type="dxa"/>
        <w:tblCellMar>
          <w:top w:w="132" w:type="dxa"/>
          <w:left w:w="115" w:type="dxa"/>
          <w:bottom w:w="0" w:type="dxa"/>
          <w:right w:w="59" w:type="dxa"/>
        </w:tblCellMar>
        <w:tblLook w:val="04A0" w:firstRow="1" w:lastRow="0" w:firstColumn="1" w:lastColumn="0" w:noHBand="0" w:noVBand="1"/>
      </w:tblPr>
      <w:tblGrid>
        <w:gridCol w:w="2074"/>
        <w:gridCol w:w="6841"/>
      </w:tblGrid>
      <w:tr w:rsidR="0093251F">
        <w:trPr>
          <w:trHeight w:val="3622"/>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17"/>
            </w:pPr>
            <w:r>
              <w:rPr>
                <w:rFonts w:ascii="Arial" w:eastAsia="Arial" w:hAnsi="Arial" w:cs="Arial"/>
                <w:b/>
                <w:sz w:val="20"/>
              </w:rPr>
              <w:t xml:space="preserve">“Anti-virus </w:t>
            </w:r>
          </w:p>
          <w:p w:rsidR="0093251F" w:rsidRDefault="00556B5F">
            <w:pPr>
              <w:spacing w:after="0"/>
            </w:pPr>
            <w:r>
              <w:rPr>
                <w:rFonts w:ascii="Arial" w:eastAsia="Arial" w:hAnsi="Arial" w:cs="Arial"/>
                <w:b/>
                <w:sz w:val="20"/>
              </w:rPr>
              <w:t xml:space="preserve">Software”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04"/>
            </w:pPr>
            <w:r>
              <w:rPr>
                <w:rFonts w:ascii="Arial" w:eastAsia="Arial" w:hAnsi="Arial" w:cs="Arial"/>
                <w:sz w:val="20"/>
              </w:rPr>
              <w:t xml:space="preserve">means software that: </w:t>
            </w:r>
          </w:p>
          <w:p w:rsidR="0093251F" w:rsidRDefault="00556B5F">
            <w:pPr>
              <w:numPr>
                <w:ilvl w:val="0"/>
                <w:numId w:val="188"/>
              </w:numPr>
              <w:spacing w:after="124" w:line="238" w:lineRule="auto"/>
              <w:ind w:hanging="1080"/>
              <w:jc w:val="both"/>
            </w:pPr>
            <w:r>
              <w:rPr>
                <w:rFonts w:ascii="Arial" w:eastAsia="Arial" w:hAnsi="Arial" w:cs="Arial"/>
                <w:sz w:val="20"/>
              </w:rPr>
              <w:t>protects the Supplier Information Management System from the possible introduction of Malicious Software;</w:t>
            </w:r>
            <w:r>
              <w:rPr>
                <w:rFonts w:ascii="Cambria" w:eastAsia="Cambria" w:hAnsi="Cambria" w:cs="Cambria"/>
                <w:b/>
                <w:color w:val="FFFFFF"/>
                <w:sz w:val="20"/>
              </w:rPr>
              <w:t xml:space="preserve"> </w:t>
            </w:r>
          </w:p>
          <w:p w:rsidR="0093251F" w:rsidRDefault="00556B5F">
            <w:pPr>
              <w:numPr>
                <w:ilvl w:val="0"/>
                <w:numId w:val="188"/>
              </w:numPr>
              <w:spacing w:after="123" w:line="238" w:lineRule="auto"/>
              <w:ind w:hanging="1080"/>
              <w:jc w:val="both"/>
            </w:pPr>
            <w:r>
              <w:rPr>
                <w:rFonts w:ascii="Arial" w:eastAsia="Arial" w:hAnsi="Arial" w:cs="Arial"/>
                <w:sz w:val="20"/>
              </w:rPr>
              <w:t>scans for and identifies possible Malicious Software in the Supplier Information Management System;</w:t>
            </w:r>
            <w:r>
              <w:rPr>
                <w:rFonts w:ascii="Cambria" w:eastAsia="Cambria" w:hAnsi="Cambria" w:cs="Cambria"/>
                <w:b/>
                <w:color w:val="FFFFFF"/>
                <w:sz w:val="20"/>
              </w:rPr>
              <w:t xml:space="preserve"> </w:t>
            </w:r>
          </w:p>
          <w:p w:rsidR="0093251F" w:rsidRDefault="00556B5F">
            <w:pPr>
              <w:numPr>
                <w:ilvl w:val="0"/>
                <w:numId w:val="188"/>
              </w:numPr>
              <w:spacing w:after="121" w:line="238" w:lineRule="auto"/>
              <w:ind w:hanging="1080"/>
              <w:jc w:val="both"/>
            </w:pPr>
            <w:r>
              <w:rPr>
                <w:rFonts w:ascii="Arial" w:eastAsia="Arial" w:hAnsi="Arial" w:cs="Arial"/>
                <w:sz w:val="20"/>
              </w:rPr>
              <w:t>if Malicious Software is detected in the Supplier Information Management System, so far as possible:</w:t>
            </w:r>
            <w:r>
              <w:rPr>
                <w:rFonts w:ascii="Cambria" w:eastAsia="Cambria" w:hAnsi="Cambria" w:cs="Cambria"/>
                <w:b/>
                <w:color w:val="FFFFFF"/>
                <w:sz w:val="20"/>
              </w:rPr>
              <w:t xml:space="preserve"> </w:t>
            </w:r>
          </w:p>
          <w:p w:rsidR="0093251F" w:rsidRDefault="00556B5F">
            <w:pPr>
              <w:numPr>
                <w:ilvl w:val="1"/>
                <w:numId w:val="188"/>
              </w:numPr>
              <w:spacing w:after="0"/>
              <w:ind w:right="28" w:hanging="1080"/>
            </w:pPr>
            <w:r>
              <w:rPr>
                <w:rFonts w:ascii="Arial" w:eastAsia="Arial" w:hAnsi="Arial" w:cs="Arial"/>
                <w:sz w:val="20"/>
              </w:rPr>
              <w:t xml:space="preserve">prevents the harmful effects of the </w:t>
            </w:r>
          </w:p>
          <w:p w:rsidR="0093251F" w:rsidRDefault="00556B5F">
            <w:pPr>
              <w:spacing w:after="103"/>
              <w:ind w:left="1214"/>
              <w:jc w:val="center"/>
            </w:pPr>
            <w:r>
              <w:rPr>
                <w:rFonts w:ascii="Arial" w:eastAsia="Arial" w:hAnsi="Arial" w:cs="Arial"/>
                <w:sz w:val="20"/>
              </w:rPr>
              <w:t>Malicious Software; and</w:t>
            </w:r>
            <w:r>
              <w:rPr>
                <w:rFonts w:ascii="Cambria" w:eastAsia="Cambria" w:hAnsi="Cambria" w:cs="Cambria"/>
                <w:b/>
                <w:color w:val="FFFFFF"/>
                <w:sz w:val="20"/>
              </w:rPr>
              <w:t xml:space="preserve"> </w:t>
            </w:r>
          </w:p>
          <w:p w:rsidR="0093251F" w:rsidRDefault="00556B5F">
            <w:pPr>
              <w:numPr>
                <w:ilvl w:val="1"/>
                <w:numId w:val="188"/>
              </w:numPr>
              <w:spacing w:after="0"/>
              <w:ind w:right="28" w:hanging="1080"/>
            </w:pPr>
            <w:r>
              <w:rPr>
                <w:rFonts w:ascii="Arial" w:eastAsia="Arial" w:hAnsi="Arial" w:cs="Arial"/>
                <w:sz w:val="20"/>
              </w:rPr>
              <w:t xml:space="preserve">removes the Malicious Software from the Supplier </w:t>
            </w:r>
            <w:r>
              <w:rPr>
                <w:rFonts w:ascii="Arial" w:eastAsia="Arial" w:hAnsi="Arial" w:cs="Arial"/>
                <w:sz w:val="20"/>
              </w:rPr>
              <w:tab/>
              <w:t xml:space="preserve">Information </w:t>
            </w:r>
            <w:r>
              <w:rPr>
                <w:rFonts w:ascii="Arial" w:eastAsia="Arial" w:hAnsi="Arial" w:cs="Arial"/>
                <w:sz w:val="20"/>
              </w:rPr>
              <w:tab/>
              <w:t>Management System;</w:t>
            </w:r>
            <w:r>
              <w:rPr>
                <w:rFonts w:ascii="Cambria" w:eastAsia="Cambria" w:hAnsi="Cambria" w:cs="Cambria"/>
                <w:b/>
                <w:color w:val="FFFFFF"/>
                <w:sz w:val="20"/>
              </w:rPr>
              <w:t xml:space="preserve">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5"/>
            </w:pPr>
            <w:r>
              <w:rPr>
                <w:rFonts w:ascii="Arial" w:eastAsia="Arial" w:hAnsi="Arial" w:cs="Arial"/>
                <w:b/>
                <w:sz w:val="20"/>
              </w:rPr>
              <w:t xml:space="preserve">“Breach Action </w:t>
            </w:r>
          </w:p>
          <w:p w:rsidR="0093251F" w:rsidRDefault="00556B5F">
            <w:pPr>
              <w:spacing w:after="0"/>
            </w:pPr>
            <w:r>
              <w:rPr>
                <w:rFonts w:ascii="Arial" w:eastAsia="Arial" w:hAnsi="Arial" w:cs="Arial"/>
                <w:b/>
                <w:sz w:val="20"/>
              </w:rPr>
              <w:t xml:space="preserve">Plan”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right="2"/>
            </w:pPr>
            <w:r>
              <w:rPr>
                <w:rFonts w:ascii="Arial" w:eastAsia="Arial" w:hAnsi="Arial" w:cs="Arial"/>
                <w:sz w:val="20"/>
              </w:rPr>
              <w:t xml:space="preserve">means a plan prepared under paragraph 22.3 of the Security Requirements addressing any Breach of Security;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6"/>
            </w:pPr>
            <w:r>
              <w:rPr>
                <w:rFonts w:ascii="Arial" w:eastAsia="Arial" w:hAnsi="Arial" w:cs="Arial"/>
                <w:b/>
                <w:sz w:val="20"/>
              </w:rPr>
              <w:t xml:space="preserve">“Breach of </w:t>
            </w:r>
          </w:p>
          <w:p w:rsidR="0093251F" w:rsidRDefault="00556B5F">
            <w:pPr>
              <w:spacing w:after="0"/>
            </w:pPr>
            <w:r>
              <w:rPr>
                <w:rFonts w:ascii="Arial" w:eastAsia="Arial" w:hAnsi="Arial" w:cs="Arial"/>
                <w:b/>
                <w:sz w:val="20"/>
              </w:rPr>
              <w:t xml:space="preserve">Security” </w:t>
            </w:r>
          </w:p>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means the occurrence of: </w:t>
            </w:r>
          </w:p>
        </w:tc>
      </w:tr>
    </w:tbl>
    <w:p w:rsidR="0093251F" w:rsidRDefault="0093251F">
      <w:pPr>
        <w:spacing w:after="0"/>
        <w:ind w:left="-1133" w:right="10716"/>
      </w:pPr>
    </w:p>
    <w:tbl>
      <w:tblPr>
        <w:tblStyle w:val="TableGrid"/>
        <w:tblW w:w="8915" w:type="dxa"/>
        <w:tblInd w:w="725" w:type="dxa"/>
        <w:tblCellMar>
          <w:top w:w="14" w:type="dxa"/>
          <w:left w:w="0" w:type="dxa"/>
          <w:bottom w:w="64" w:type="dxa"/>
          <w:right w:w="58" w:type="dxa"/>
        </w:tblCellMar>
        <w:tblLook w:val="04A0" w:firstRow="1" w:lastRow="0" w:firstColumn="1" w:lastColumn="0" w:noHBand="0" w:noVBand="1"/>
      </w:tblPr>
      <w:tblGrid>
        <w:gridCol w:w="2074"/>
        <w:gridCol w:w="1915"/>
        <w:gridCol w:w="4926"/>
      </w:tblGrid>
      <w:tr w:rsidR="0093251F">
        <w:trPr>
          <w:trHeight w:val="1451"/>
        </w:trPr>
        <w:tc>
          <w:tcPr>
            <w:tcW w:w="2074" w:type="dxa"/>
            <w:tcBorders>
              <w:top w:val="single" w:sz="4" w:space="0" w:color="000000"/>
              <w:left w:val="single" w:sz="4" w:space="0" w:color="000000"/>
              <w:bottom w:val="nil"/>
              <w:right w:val="single" w:sz="4" w:space="0" w:color="000000"/>
            </w:tcBorders>
          </w:tcPr>
          <w:p w:rsidR="0093251F" w:rsidRDefault="00556B5F">
            <w:pPr>
              <w:spacing w:after="0"/>
              <w:ind w:left="115"/>
            </w:pPr>
            <w:r>
              <w:rPr>
                <w:rFonts w:ascii="Arial" w:eastAsia="Arial" w:hAnsi="Arial" w:cs="Arial"/>
                <w:b/>
                <w:sz w:val="20"/>
              </w:rPr>
              <w:lastRenderedPageBreak/>
              <w:t xml:space="preserve"> </w:t>
            </w:r>
          </w:p>
        </w:tc>
        <w:tc>
          <w:tcPr>
            <w:tcW w:w="1915" w:type="dxa"/>
            <w:tcBorders>
              <w:top w:val="single" w:sz="4" w:space="0" w:color="000000"/>
              <w:left w:val="single" w:sz="4" w:space="0" w:color="000000"/>
              <w:bottom w:val="nil"/>
              <w:right w:val="nil"/>
            </w:tcBorders>
          </w:tcPr>
          <w:p w:rsidR="0093251F" w:rsidRDefault="00556B5F">
            <w:pPr>
              <w:spacing w:after="0"/>
              <w:ind w:left="82"/>
              <w:jc w:val="center"/>
            </w:pPr>
            <w:r>
              <w:rPr>
                <w:rFonts w:ascii="Cambria" w:eastAsia="Cambria" w:hAnsi="Cambria" w:cs="Cambria"/>
                <w:b/>
                <w:color w:val="FFFFFF"/>
                <w:sz w:val="20"/>
              </w:rPr>
              <w:t>(a)</w:t>
            </w:r>
            <w:r>
              <w:rPr>
                <w:rFonts w:ascii="Arial" w:eastAsia="Arial" w:hAnsi="Arial" w:cs="Arial"/>
                <w:b/>
                <w:color w:val="FFFFFF"/>
                <w:sz w:val="20"/>
              </w:rPr>
              <w:t xml:space="preserve"> </w:t>
            </w:r>
          </w:p>
        </w:tc>
        <w:tc>
          <w:tcPr>
            <w:tcW w:w="4926" w:type="dxa"/>
            <w:tcBorders>
              <w:top w:val="single" w:sz="4" w:space="0" w:color="000000"/>
              <w:left w:val="nil"/>
              <w:bottom w:val="nil"/>
              <w:right w:val="single" w:sz="4" w:space="0" w:color="000000"/>
            </w:tcBorders>
          </w:tcPr>
          <w:p w:rsidR="0093251F" w:rsidRDefault="00556B5F">
            <w:pPr>
              <w:spacing w:after="0"/>
              <w:ind w:right="58"/>
              <w:jc w:val="both"/>
            </w:pPr>
            <w:r>
              <w:rPr>
                <w:rFonts w:ascii="Arial" w:eastAsia="Arial" w:hAnsi="Arial" w:cs="Arial"/>
                <w:sz w:val="20"/>
              </w:rPr>
              <w:t xml:space="preserve">any unauthorised access to or use of the Services, the Buyer Premises, the Sites, the Supplier Information Management System and/or any information or data used by the Buyer, the Supplier or any Sub-contractor in connection with this Agreement, including the Buyer Data and the Code; </w:t>
            </w:r>
            <w:r>
              <w:rPr>
                <w:rFonts w:ascii="Cambria" w:eastAsia="Cambria" w:hAnsi="Cambria" w:cs="Cambria"/>
                <w:b/>
                <w:color w:val="FFFFFF"/>
                <w:sz w:val="20"/>
              </w:rPr>
              <w:t xml:space="preserve"> </w:t>
            </w:r>
          </w:p>
        </w:tc>
      </w:tr>
      <w:tr w:rsidR="0093251F">
        <w:trPr>
          <w:trHeight w:val="1503"/>
        </w:trPr>
        <w:tc>
          <w:tcPr>
            <w:tcW w:w="2074" w:type="dxa"/>
            <w:tcBorders>
              <w:top w:val="nil"/>
              <w:left w:val="single" w:sz="4" w:space="0" w:color="000000"/>
              <w:bottom w:val="nil"/>
              <w:right w:val="single" w:sz="4" w:space="0" w:color="000000"/>
            </w:tcBorders>
          </w:tcPr>
          <w:p w:rsidR="0093251F" w:rsidRDefault="0093251F"/>
        </w:tc>
        <w:tc>
          <w:tcPr>
            <w:tcW w:w="1915" w:type="dxa"/>
            <w:tcBorders>
              <w:top w:val="nil"/>
              <w:left w:val="single" w:sz="4" w:space="0" w:color="000000"/>
              <w:bottom w:val="nil"/>
              <w:right w:val="nil"/>
            </w:tcBorders>
          </w:tcPr>
          <w:p w:rsidR="0093251F" w:rsidRDefault="00556B5F">
            <w:pPr>
              <w:spacing w:after="0"/>
              <w:ind w:left="96"/>
              <w:jc w:val="center"/>
            </w:pPr>
            <w:r>
              <w:rPr>
                <w:rFonts w:ascii="Cambria" w:eastAsia="Cambria" w:hAnsi="Cambria" w:cs="Cambria"/>
                <w:b/>
                <w:color w:val="FFFFFF"/>
                <w:sz w:val="20"/>
              </w:rPr>
              <w:t>(d)</w:t>
            </w:r>
            <w:r>
              <w:rPr>
                <w:rFonts w:ascii="Arial" w:eastAsia="Arial" w:hAnsi="Arial" w:cs="Arial"/>
                <w:b/>
                <w:color w:val="FFFFFF"/>
                <w:sz w:val="20"/>
              </w:rPr>
              <w:t xml:space="preserve"> </w:t>
            </w:r>
          </w:p>
        </w:tc>
        <w:tc>
          <w:tcPr>
            <w:tcW w:w="4926" w:type="dxa"/>
            <w:tcBorders>
              <w:top w:val="nil"/>
              <w:left w:val="nil"/>
              <w:bottom w:val="nil"/>
              <w:right w:val="single" w:sz="4" w:space="0" w:color="000000"/>
            </w:tcBorders>
          </w:tcPr>
          <w:p w:rsidR="0093251F" w:rsidRDefault="00556B5F">
            <w:pPr>
              <w:spacing w:after="0"/>
              <w:ind w:right="55"/>
              <w:jc w:val="both"/>
            </w:pPr>
            <w:r>
              <w:rPr>
                <w:rFonts w:ascii="Arial" w:eastAsia="Arial" w:hAnsi="Arial" w:cs="Arial"/>
                <w:sz w:val="20"/>
              </w:rPr>
              <w:t>the loss (physical or otherwise), corruption and/or unauthorised disclosure of any information or data, including copies of such information or data, used by the Buyer, the Supplier or any Sub-contractor in connection with this Agreement, including the Buyer Data and the Code; and/or</w:t>
            </w:r>
            <w:r>
              <w:rPr>
                <w:rFonts w:ascii="Cambria" w:eastAsia="Cambria" w:hAnsi="Cambria" w:cs="Cambria"/>
                <w:b/>
                <w:color w:val="FFFFFF"/>
                <w:sz w:val="20"/>
              </w:rPr>
              <w:t xml:space="preserve"> </w:t>
            </w:r>
          </w:p>
        </w:tc>
      </w:tr>
      <w:tr w:rsidR="0093251F">
        <w:trPr>
          <w:trHeight w:val="813"/>
        </w:trPr>
        <w:tc>
          <w:tcPr>
            <w:tcW w:w="2074" w:type="dxa"/>
            <w:tcBorders>
              <w:top w:val="nil"/>
              <w:left w:val="single" w:sz="4" w:space="0" w:color="000000"/>
              <w:bottom w:val="nil"/>
              <w:right w:val="single" w:sz="4" w:space="0" w:color="000000"/>
            </w:tcBorders>
          </w:tcPr>
          <w:p w:rsidR="0093251F" w:rsidRDefault="0093251F"/>
        </w:tc>
        <w:tc>
          <w:tcPr>
            <w:tcW w:w="1915" w:type="dxa"/>
            <w:tcBorders>
              <w:top w:val="nil"/>
              <w:left w:val="single" w:sz="4" w:space="0" w:color="000000"/>
              <w:bottom w:val="nil"/>
              <w:right w:val="nil"/>
            </w:tcBorders>
          </w:tcPr>
          <w:p w:rsidR="0093251F" w:rsidRDefault="00556B5F">
            <w:pPr>
              <w:spacing w:after="0"/>
              <w:ind w:left="82"/>
              <w:jc w:val="center"/>
            </w:pPr>
            <w:r>
              <w:rPr>
                <w:rFonts w:ascii="Cambria" w:eastAsia="Cambria" w:hAnsi="Cambria" w:cs="Cambria"/>
                <w:b/>
                <w:color w:val="FFFFFF"/>
                <w:sz w:val="20"/>
              </w:rPr>
              <w:t>(e)</w:t>
            </w:r>
            <w:r>
              <w:rPr>
                <w:rFonts w:ascii="Arial" w:eastAsia="Arial" w:hAnsi="Arial" w:cs="Arial"/>
                <w:b/>
                <w:color w:val="FFFFFF"/>
                <w:sz w:val="20"/>
              </w:rPr>
              <w:t xml:space="preserve"> </w:t>
            </w:r>
          </w:p>
        </w:tc>
        <w:tc>
          <w:tcPr>
            <w:tcW w:w="4926" w:type="dxa"/>
            <w:tcBorders>
              <w:top w:val="nil"/>
              <w:left w:val="nil"/>
              <w:bottom w:val="nil"/>
              <w:right w:val="single" w:sz="4" w:space="0" w:color="000000"/>
            </w:tcBorders>
          </w:tcPr>
          <w:p w:rsidR="0093251F" w:rsidRDefault="00556B5F">
            <w:pPr>
              <w:spacing w:after="0"/>
              <w:ind w:right="59"/>
              <w:jc w:val="both"/>
            </w:pPr>
            <w:r>
              <w:rPr>
                <w:rFonts w:ascii="Arial" w:eastAsia="Arial" w:hAnsi="Arial" w:cs="Arial"/>
                <w:sz w:val="20"/>
              </w:rPr>
              <w:t>any part of the Supplier Information Management System ceasing to be compliant with the Certification Requirements;</w:t>
            </w:r>
            <w:r>
              <w:rPr>
                <w:rFonts w:ascii="Cambria" w:eastAsia="Cambria" w:hAnsi="Cambria" w:cs="Cambria"/>
                <w:b/>
                <w:color w:val="FFFFFF"/>
                <w:sz w:val="20"/>
              </w:rPr>
              <w:t xml:space="preserve"> </w:t>
            </w:r>
          </w:p>
        </w:tc>
      </w:tr>
      <w:tr w:rsidR="0093251F">
        <w:trPr>
          <w:trHeight w:val="1640"/>
        </w:trPr>
        <w:tc>
          <w:tcPr>
            <w:tcW w:w="2074" w:type="dxa"/>
            <w:tcBorders>
              <w:top w:val="nil"/>
              <w:left w:val="single" w:sz="4" w:space="0" w:color="000000"/>
              <w:bottom w:val="nil"/>
              <w:right w:val="single" w:sz="4" w:space="0" w:color="000000"/>
            </w:tcBorders>
          </w:tcPr>
          <w:p w:rsidR="0093251F" w:rsidRDefault="0093251F"/>
        </w:tc>
        <w:tc>
          <w:tcPr>
            <w:tcW w:w="1915" w:type="dxa"/>
            <w:tcBorders>
              <w:top w:val="nil"/>
              <w:left w:val="single" w:sz="4" w:space="0" w:color="000000"/>
              <w:bottom w:val="nil"/>
              <w:right w:val="nil"/>
            </w:tcBorders>
          </w:tcPr>
          <w:p w:rsidR="0093251F" w:rsidRDefault="00556B5F">
            <w:pPr>
              <w:spacing w:after="0"/>
              <w:ind w:left="41"/>
              <w:jc w:val="center"/>
            </w:pPr>
            <w:r>
              <w:rPr>
                <w:rFonts w:ascii="Cambria" w:eastAsia="Cambria" w:hAnsi="Cambria" w:cs="Cambria"/>
                <w:b/>
                <w:color w:val="FFFFFF"/>
                <w:sz w:val="20"/>
              </w:rPr>
              <w:t>(f)</w:t>
            </w:r>
            <w:r>
              <w:rPr>
                <w:rFonts w:ascii="Arial" w:eastAsia="Arial" w:hAnsi="Arial" w:cs="Arial"/>
                <w:b/>
                <w:color w:val="FFFFFF"/>
                <w:sz w:val="20"/>
              </w:rPr>
              <w:t xml:space="preserve"> </w:t>
            </w:r>
          </w:p>
        </w:tc>
        <w:tc>
          <w:tcPr>
            <w:tcW w:w="4926" w:type="dxa"/>
            <w:tcBorders>
              <w:top w:val="nil"/>
              <w:left w:val="nil"/>
              <w:bottom w:val="nil"/>
              <w:right w:val="single" w:sz="4" w:space="0" w:color="000000"/>
            </w:tcBorders>
          </w:tcPr>
          <w:p w:rsidR="0093251F" w:rsidRDefault="00556B5F">
            <w:pPr>
              <w:spacing w:after="103"/>
            </w:pPr>
            <w:r>
              <w:rPr>
                <w:rFonts w:ascii="Arial" w:eastAsia="Arial" w:hAnsi="Arial" w:cs="Arial"/>
                <w:sz w:val="20"/>
              </w:rPr>
              <w:t>the installation of Malicious Software in the:</w:t>
            </w:r>
            <w:r>
              <w:rPr>
                <w:rFonts w:ascii="Cambria" w:eastAsia="Cambria" w:hAnsi="Cambria" w:cs="Cambria"/>
                <w:b/>
                <w:color w:val="FFFFFF"/>
                <w:sz w:val="20"/>
              </w:rPr>
              <w:t xml:space="preserve"> </w:t>
            </w:r>
          </w:p>
          <w:p w:rsidR="0093251F" w:rsidRDefault="00556B5F">
            <w:pPr>
              <w:numPr>
                <w:ilvl w:val="0"/>
                <w:numId w:val="189"/>
              </w:numPr>
              <w:spacing w:after="0"/>
              <w:ind w:hanging="1080"/>
            </w:pPr>
            <w:r>
              <w:rPr>
                <w:rFonts w:ascii="Arial" w:eastAsia="Arial" w:hAnsi="Arial" w:cs="Arial"/>
                <w:sz w:val="20"/>
              </w:rPr>
              <w:t xml:space="preserve">Supplier </w:t>
            </w:r>
            <w:r>
              <w:rPr>
                <w:rFonts w:ascii="Arial" w:eastAsia="Arial" w:hAnsi="Arial" w:cs="Arial"/>
                <w:sz w:val="20"/>
              </w:rPr>
              <w:tab/>
              <w:t xml:space="preserve">Information </w:t>
            </w:r>
            <w:r>
              <w:rPr>
                <w:rFonts w:ascii="Arial" w:eastAsia="Arial" w:hAnsi="Arial" w:cs="Arial"/>
                <w:sz w:val="20"/>
              </w:rPr>
              <w:tab/>
              <w:t xml:space="preserve">Management </w:t>
            </w:r>
          </w:p>
          <w:p w:rsidR="0093251F" w:rsidRDefault="00556B5F">
            <w:pPr>
              <w:spacing w:after="104"/>
              <w:ind w:left="1080"/>
            </w:pPr>
            <w:r>
              <w:rPr>
                <w:rFonts w:ascii="Arial" w:eastAsia="Arial" w:hAnsi="Arial" w:cs="Arial"/>
                <w:sz w:val="20"/>
              </w:rPr>
              <w:t>System;</w:t>
            </w:r>
            <w:r>
              <w:rPr>
                <w:rFonts w:ascii="Cambria" w:eastAsia="Cambria" w:hAnsi="Cambria" w:cs="Cambria"/>
                <w:b/>
                <w:color w:val="FFFFFF"/>
                <w:sz w:val="20"/>
              </w:rPr>
              <w:t xml:space="preserve"> </w:t>
            </w:r>
          </w:p>
          <w:p w:rsidR="0093251F" w:rsidRDefault="00556B5F">
            <w:pPr>
              <w:numPr>
                <w:ilvl w:val="0"/>
                <w:numId w:val="189"/>
              </w:numPr>
              <w:spacing w:after="110"/>
              <w:ind w:hanging="1080"/>
            </w:pPr>
            <w:r>
              <w:rPr>
                <w:rFonts w:ascii="Arial" w:eastAsia="Arial" w:hAnsi="Arial" w:cs="Arial"/>
                <w:sz w:val="20"/>
              </w:rPr>
              <w:t>Development Environment; or</w:t>
            </w:r>
            <w:r>
              <w:rPr>
                <w:rFonts w:ascii="Cambria" w:eastAsia="Cambria" w:hAnsi="Cambria" w:cs="Cambria"/>
                <w:b/>
                <w:color w:val="FFFFFF"/>
                <w:sz w:val="20"/>
              </w:rPr>
              <w:t xml:space="preserve"> </w:t>
            </w:r>
          </w:p>
          <w:p w:rsidR="0093251F" w:rsidRDefault="00556B5F">
            <w:pPr>
              <w:numPr>
                <w:ilvl w:val="0"/>
                <w:numId w:val="189"/>
              </w:numPr>
              <w:spacing w:after="0"/>
              <w:ind w:hanging="1080"/>
            </w:pPr>
            <w:r>
              <w:rPr>
                <w:rFonts w:ascii="Arial" w:eastAsia="Arial" w:hAnsi="Arial" w:cs="Arial"/>
                <w:sz w:val="20"/>
              </w:rPr>
              <w:t>Developed System;</w:t>
            </w:r>
            <w:r>
              <w:rPr>
                <w:rFonts w:ascii="Cambria" w:eastAsia="Cambria" w:hAnsi="Cambria" w:cs="Cambria"/>
                <w:b/>
                <w:color w:val="FFFFFF"/>
                <w:sz w:val="20"/>
              </w:rPr>
              <w:t xml:space="preserve"> </w:t>
            </w:r>
          </w:p>
        </w:tc>
      </w:tr>
      <w:tr w:rsidR="0093251F">
        <w:trPr>
          <w:trHeight w:val="2100"/>
        </w:trPr>
        <w:tc>
          <w:tcPr>
            <w:tcW w:w="2074" w:type="dxa"/>
            <w:tcBorders>
              <w:top w:val="nil"/>
              <w:left w:val="single" w:sz="4" w:space="0" w:color="000000"/>
              <w:bottom w:val="nil"/>
              <w:right w:val="single" w:sz="4" w:space="0" w:color="000000"/>
            </w:tcBorders>
          </w:tcPr>
          <w:p w:rsidR="0093251F" w:rsidRDefault="0093251F"/>
        </w:tc>
        <w:tc>
          <w:tcPr>
            <w:tcW w:w="1915" w:type="dxa"/>
            <w:tcBorders>
              <w:top w:val="nil"/>
              <w:left w:val="single" w:sz="4" w:space="0" w:color="000000"/>
              <w:bottom w:val="nil"/>
              <w:right w:val="nil"/>
            </w:tcBorders>
          </w:tcPr>
          <w:p w:rsidR="0093251F" w:rsidRDefault="00556B5F">
            <w:pPr>
              <w:spacing w:after="0"/>
              <w:ind w:left="80"/>
              <w:jc w:val="center"/>
            </w:pPr>
            <w:r>
              <w:rPr>
                <w:rFonts w:ascii="Cambria" w:eastAsia="Cambria" w:hAnsi="Cambria" w:cs="Cambria"/>
                <w:b/>
                <w:color w:val="FFFFFF"/>
                <w:sz w:val="20"/>
              </w:rPr>
              <w:t>(g)</w:t>
            </w:r>
            <w:r>
              <w:rPr>
                <w:rFonts w:ascii="Arial" w:eastAsia="Arial" w:hAnsi="Arial" w:cs="Arial"/>
                <w:b/>
                <w:color w:val="FFFFFF"/>
                <w:sz w:val="20"/>
              </w:rPr>
              <w:t xml:space="preserve"> </w:t>
            </w:r>
          </w:p>
        </w:tc>
        <w:tc>
          <w:tcPr>
            <w:tcW w:w="4926" w:type="dxa"/>
            <w:tcBorders>
              <w:top w:val="nil"/>
              <w:left w:val="nil"/>
              <w:bottom w:val="nil"/>
              <w:right w:val="single" w:sz="4" w:space="0" w:color="000000"/>
            </w:tcBorders>
          </w:tcPr>
          <w:p w:rsidR="0093251F" w:rsidRDefault="00556B5F">
            <w:pPr>
              <w:spacing w:after="124" w:line="238" w:lineRule="auto"/>
              <w:ind w:right="63"/>
              <w:jc w:val="both"/>
            </w:pPr>
            <w:r>
              <w:rPr>
                <w:rFonts w:ascii="Arial" w:eastAsia="Arial" w:hAnsi="Arial" w:cs="Arial"/>
                <w:sz w:val="20"/>
              </w:rPr>
              <w:t>any loss of operational efficiency or failure to operate to specification as the result of the installation or operation of Malicious Software in the:</w:t>
            </w:r>
            <w:r>
              <w:rPr>
                <w:rFonts w:ascii="Cambria" w:eastAsia="Cambria" w:hAnsi="Cambria" w:cs="Cambria"/>
                <w:b/>
                <w:color w:val="FFFFFF"/>
                <w:sz w:val="20"/>
              </w:rPr>
              <w:t xml:space="preserve"> </w:t>
            </w:r>
          </w:p>
          <w:p w:rsidR="0093251F" w:rsidRDefault="00556B5F">
            <w:pPr>
              <w:numPr>
                <w:ilvl w:val="0"/>
                <w:numId w:val="190"/>
              </w:numPr>
              <w:spacing w:after="0"/>
              <w:ind w:hanging="1080"/>
            </w:pPr>
            <w:r>
              <w:rPr>
                <w:rFonts w:ascii="Arial" w:eastAsia="Arial" w:hAnsi="Arial" w:cs="Arial"/>
                <w:sz w:val="20"/>
              </w:rPr>
              <w:t xml:space="preserve">Supplier </w:t>
            </w:r>
            <w:r>
              <w:rPr>
                <w:rFonts w:ascii="Arial" w:eastAsia="Arial" w:hAnsi="Arial" w:cs="Arial"/>
                <w:sz w:val="20"/>
              </w:rPr>
              <w:tab/>
              <w:t xml:space="preserve">Information </w:t>
            </w:r>
            <w:r>
              <w:rPr>
                <w:rFonts w:ascii="Arial" w:eastAsia="Arial" w:hAnsi="Arial" w:cs="Arial"/>
                <w:sz w:val="20"/>
              </w:rPr>
              <w:tab/>
              <w:t xml:space="preserve">Management </w:t>
            </w:r>
          </w:p>
          <w:p w:rsidR="0093251F" w:rsidRDefault="00556B5F">
            <w:pPr>
              <w:spacing w:after="104"/>
              <w:ind w:left="1080"/>
            </w:pPr>
            <w:r>
              <w:rPr>
                <w:rFonts w:ascii="Arial" w:eastAsia="Arial" w:hAnsi="Arial" w:cs="Arial"/>
                <w:sz w:val="20"/>
              </w:rPr>
              <w:t>System;</w:t>
            </w:r>
            <w:r>
              <w:rPr>
                <w:rFonts w:ascii="Cambria" w:eastAsia="Cambria" w:hAnsi="Cambria" w:cs="Cambria"/>
                <w:b/>
                <w:color w:val="FFFFFF"/>
                <w:sz w:val="20"/>
              </w:rPr>
              <w:t xml:space="preserve"> </w:t>
            </w:r>
          </w:p>
          <w:p w:rsidR="0093251F" w:rsidRDefault="00556B5F">
            <w:pPr>
              <w:numPr>
                <w:ilvl w:val="0"/>
                <w:numId w:val="190"/>
              </w:numPr>
              <w:spacing w:after="109"/>
              <w:ind w:hanging="1080"/>
            </w:pPr>
            <w:r>
              <w:rPr>
                <w:rFonts w:ascii="Arial" w:eastAsia="Arial" w:hAnsi="Arial" w:cs="Arial"/>
                <w:sz w:val="20"/>
              </w:rPr>
              <w:t>Development Environment; or</w:t>
            </w:r>
            <w:r>
              <w:rPr>
                <w:rFonts w:ascii="Cambria" w:eastAsia="Cambria" w:hAnsi="Cambria" w:cs="Cambria"/>
                <w:b/>
                <w:color w:val="FFFFFF"/>
                <w:sz w:val="20"/>
              </w:rPr>
              <w:t xml:space="preserve"> </w:t>
            </w:r>
          </w:p>
          <w:p w:rsidR="0093251F" w:rsidRDefault="00556B5F">
            <w:pPr>
              <w:numPr>
                <w:ilvl w:val="0"/>
                <w:numId w:val="190"/>
              </w:numPr>
              <w:spacing w:after="0"/>
              <w:ind w:hanging="1080"/>
            </w:pPr>
            <w:r>
              <w:rPr>
                <w:rFonts w:ascii="Arial" w:eastAsia="Arial" w:hAnsi="Arial" w:cs="Arial"/>
                <w:sz w:val="20"/>
              </w:rPr>
              <w:t>Developed System; and</w:t>
            </w:r>
            <w:r>
              <w:rPr>
                <w:rFonts w:ascii="Cambria" w:eastAsia="Cambria" w:hAnsi="Cambria" w:cs="Cambria"/>
                <w:b/>
                <w:color w:val="FFFFFF"/>
                <w:sz w:val="20"/>
              </w:rPr>
              <w:t xml:space="preserve"> </w:t>
            </w:r>
          </w:p>
        </w:tc>
      </w:tr>
      <w:tr w:rsidR="0093251F">
        <w:trPr>
          <w:trHeight w:val="2497"/>
        </w:trPr>
        <w:tc>
          <w:tcPr>
            <w:tcW w:w="2074" w:type="dxa"/>
            <w:tcBorders>
              <w:top w:val="nil"/>
              <w:left w:val="single" w:sz="4" w:space="0" w:color="000000"/>
              <w:bottom w:val="single" w:sz="4" w:space="0" w:color="000000"/>
              <w:right w:val="single" w:sz="4" w:space="0" w:color="000000"/>
            </w:tcBorders>
          </w:tcPr>
          <w:p w:rsidR="0093251F" w:rsidRDefault="0093251F"/>
        </w:tc>
        <w:tc>
          <w:tcPr>
            <w:tcW w:w="1915" w:type="dxa"/>
            <w:tcBorders>
              <w:top w:val="nil"/>
              <w:left w:val="single" w:sz="4" w:space="0" w:color="000000"/>
              <w:bottom w:val="single" w:sz="4" w:space="0" w:color="000000"/>
              <w:right w:val="nil"/>
            </w:tcBorders>
          </w:tcPr>
          <w:p w:rsidR="0093251F" w:rsidRDefault="00556B5F">
            <w:pPr>
              <w:spacing w:after="0"/>
              <w:ind w:left="96"/>
              <w:jc w:val="center"/>
            </w:pPr>
            <w:r>
              <w:rPr>
                <w:rFonts w:ascii="Cambria" w:eastAsia="Cambria" w:hAnsi="Cambria" w:cs="Cambria"/>
                <w:b/>
                <w:color w:val="FFFFFF"/>
                <w:sz w:val="20"/>
              </w:rPr>
              <w:t>(h)</w:t>
            </w:r>
            <w:r>
              <w:rPr>
                <w:rFonts w:ascii="Arial" w:eastAsia="Arial" w:hAnsi="Arial" w:cs="Arial"/>
                <w:b/>
                <w:color w:val="FFFFFF"/>
                <w:sz w:val="20"/>
              </w:rPr>
              <w:t xml:space="preserve"> </w:t>
            </w:r>
          </w:p>
        </w:tc>
        <w:tc>
          <w:tcPr>
            <w:tcW w:w="4926" w:type="dxa"/>
            <w:tcBorders>
              <w:top w:val="nil"/>
              <w:left w:val="nil"/>
              <w:bottom w:val="single" w:sz="4" w:space="0" w:color="000000"/>
              <w:right w:val="single" w:sz="4" w:space="0" w:color="000000"/>
            </w:tcBorders>
          </w:tcPr>
          <w:p w:rsidR="0093251F" w:rsidRDefault="00556B5F">
            <w:pPr>
              <w:spacing w:after="123" w:line="238" w:lineRule="auto"/>
              <w:ind w:right="61"/>
              <w:jc w:val="both"/>
            </w:pPr>
            <w:r>
              <w:rPr>
                <w:rFonts w:ascii="Arial" w:eastAsia="Arial" w:hAnsi="Arial" w:cs="Arial"/>
                <w:sz w:val="20"/>
              </w:rPr>
              <w:t>includes any attempt to undertake the activities listed in sub-paragraph (a) where the Supplier has reasonable grounds to suspect that attempt:</w:t>
            </w:r>
            <w:r>
              <w:rPr>
                <w:rFonts w:ascii="Cambria" w:eastAsia="Cambria" w:hAnsi="Cambria" w:cs="Cambria"/>
                <w:b/>
                <w:color w:val="FFFFFF"/>
                <w:sz w:val="20"/>
              </w:rPr>
              <w:t xml:space="preserve"> </w:t>
            </w:r>
          </w:p>
          <w:p w:rsidR="0093251F" w:rsidRDefault="00556B5F">
            <w:pPr>
              <w:numPr>
                <w:ilvl w:val="0"/>
                <w:numId w:val="191"/>
              </w:numPr>
              <w:spacing w:after="119" w:line="243" w:lineRule="auto"/>
              <w:ind w:hanging="1080"/>
            </w:pPr>
            <w:r>
              <w:rPr>
                <w:rFonts w:ascii="Arial" w:eastAsia="Arial" w:hAnsi="Arial" w:cs="Arial"/>
                <w:sz w:val="20"/>
              </w:rPr>
              <w:t xml:space="preserve">was part of a wider effort to access information </w:t>
            </w:r>
            <w:r>
              <w:rPr>
                <w:rFonts w:ascii="Arial" w:eastAsia="Arial" w:hAnsi="Arial" w:cs="Arial"/>
                <w:sz w:val="20"/>
              </w:rPr>
              <w:tab/>
              <w:t xml:space="preserve">and </w:t>
            </w:r>
            <w:r>
              <w:rPr>
                <w:rFonts w:ascii="Arial" w:eastAsia="Arial" w:hAnsi="Arial" w:cs="Arial"/>
                <w:sz w:val="20"/>
              </w:rPr>
              <w:tab/>
              <w:t>communications technology by or on behalf of Central Government Bodies; or</w:t>
            </w:r>
            <w:r>
              <w:rPr>
                <w:rFonts w:ascii="Cambria" w:eastAsia="Cambria" w:hAnsi="Cambria" w:cs="Cambria"/>
                <w:b/>
                <w:color w:val="FFFFFF"/>
                <w:sz w:val="20"/>
              </w:rPr>
              <w:t xml:space="preserve"> </w:t>
            </w:r>
          </w:p>
          <w:p w:rsidR="0093251F" w:rsidRDefault="00556B5F">
            <w:pPr>
              <w:numPr>
                <w:ilvl w:val="0"/>
                <w:numId w:val="191"/>
              </w:numPr>
              <w:spacing w:after="0"/>
              <w:ind w:hanging="1080"/>
            </w:pPr>
            <w:r>
              <w:rPr>
                <w:rFonts w:ascii="Arial" w:eastAsia="Arial" w:hAnsi="Arial" w:cs="Arial"/>
                <w:sz w:val="20"/>
              </w:rPr>
              <w:t xml:space="preserve">was undertaken, or directed by, a state other than the United Kingdom </w:t>
            </w:r>
            <w:r>
              <w:rPr>
                <w:rFonts w:ascii="Cambria" w:eastAsia="Cambria" w:hAnsi="Cambria" w:cs="Cambria"/>
                <w:b/>
                <w:color w:val="FFFFFF"/>
                <w:sz w:val="20"/>
              </w:rPr>
              <w:t xml:space="preserve"> </w:t>
            </w:r>
          </w:p>
        </w:tc>
      </w:tr>
      <w:tr w:rsidR="0093251F">
        <w:trPr>
          <w:trHeight w:val="1461"/>
        </w:trPr>
        <w:tc>
          <w:tcPr>
            <w:tcW w:w="2074" w:type="dxa"/>
            <w:tcBorders>
              <w:top w:val="single" w:sz="4" w:space="0" w:color="000000"/>
              <w:left w:val="single" w:sz="4" w:space="0" w:color="000000"/>
              <w:bottom w:val="nil"/>
              <w:right w:val="single" w:sz="4" w:space="0" w:color="000000"/>
            </w:tcBorders>
          </w:tcPr>
          <w:p w:rsidR="0093251F" w:rsidRDefault="00556B5F">
            <w:pPr>
              <w:spacing w:after="0"/>
              <w:ind w:left="115"/>
            </w:pPr>
            <w:r>
              <w:rPr>
                <w:rFonts w:ascii="Arial" w:eastAsia="Arial" w:hAnsi="Arial" w:cs="Arial"/>
                <w:b/>
                <w:sz w:val="20"/>
              </w:rPr>
              <w:t xml:space="preserve">“Buyer Data” </w:t>
            </w:r>
          </w:p>
        </w:tc>
        <w:tc>
          <w:tcPr>
            <w:tcW w:w="1915" w:type="dxa"/>
            <w:tcBorders>
              <w:top w:val="single" w:sz="4" w:space="0" w:color="000000"/>
              <w:left w:val="single" w:sz="4" w:space="0" w:color="000000"/>
              <w:bottom w:val="nil"/>
              <w:right w:val="nil"/>
            </w:tcBorders>
          </w:tcPr>
          <w:p w:rsidR="0093251F" w:rsidRDefault="00556B5F">
            <w:pPr>
              <w:spacing w:after="126"/>
              <w:ind w:left="115"/>
            </w:pPr>
            <w:r>
              <w:rPr>
                <w:rFonts w:ascii="Arial" w:eastAsia="Arial" w:hAnsi="Arial" w:cs="Arial"/>
                <w:sz w:val="20"/>
              </w:rPr>
              <w:t xml:space="preserve">means any: </w:t>
            </w:r>
          </w:p>
          <w:p w:rsidR="0093251F" w:rsidRDefault="00556B5F">
            <w:pPr>
              <w:spacing w:after="0"/>
              <w:ind w:left="82"/>
              <w:jc w:val="center"/>
            </w:pPr>
            <w:r>
              <w:rPr>
                <w:rFonts w:ascii="Cambria" w:eastAsia="Cambria" w:hAnsi="Cambria" w:cs="Cambria"/>
                <w:b/>
                <w:color w:val="FFFFFF"/>
                <w:sz w:val="20"/>
              </w:rPr>
              <w:t>(a)</w:t>
            </w:r>
            <w:r>
              <w:rPr>
                <w:rFonts w:ascii="Arial" w:eastAsia="Arial" w:hAnsi="Arial" w:cs="Arial"/>
                <w:b/>
                <w:color w:val="FFFFFF"/>
                <w:sz w:val="20"/>
              </w:rPr>
              <w:t xml:space="preserve"> </w:t>
            </w:r>
          </w:p>
        </w:tc>
        <w:tc>
          <w:tcPr>
            <w:tcW w:w="4926" w:type="dxa"/>
            <w:tcBorders>
              <w:top w:val="single" w:sz="4" w:space="0" w:color="000000"/>
              <w:left w:val="nil"/>
              <w:bottom w:val="nil"/>
              <w:right w:val="single" w:sz="4" w:space="0" w:color="000000"/>
            </w:tcBorders>
            <w:vAlign w:val="bottom"/>
          </w:tcPr>
          <w:p w:rsidR="0093251F" w:rsidRDefault="00556B5F">
            <w:pPr>
              <w:spacing w:after="0"/>
              <w:ind w:right="62"/>
              <w:jc w:val="both"/>
            </w:pPr>
            <w:r>
              <w:rPr>
                <w:rFonts w:ascii="Arial" w:eastAsia="Arial" w:hAnsi="Arial" w:cs="Arial"/>
                <w:sz w:val="20"/>
              </w:rPr>
              <w:t xml:space="preserve">data, text, drawings, diagrams, images or sounds (together with any database made up of any of these) which are embodied in any electronic, magnetic, optical or tangible media; </w:t>
            </w:r>
            <w:r>
              <w:rPr>
                <w:rFonts w:ascii="Cambria" w:eastAsia="Cambria" w:hAnsi="Cambria" w:cs="Cambria"/>
                <w:b/>
                <w:color w:val="FFFFFF"/>
                <w:sz w:val="20"/>
              </w:rPr>
              <w:t xml:space="preserve"> </w:t>
            </w:r>
          </w:p>
        </w:tc>
      </w:tr>
      <w:tr w:rsidR="0093251F">
        <w:trPr>
          <w:trHeight w:val="583"/>
        </w:trPr>
        <w:tc>
          <w:tcPr>
            <w:tcW w:w="2074" w:type="dxa"/>
            <w:tcBorders>
              <w:top w:val="nil"/>
              <w:left w:val="single" w:sz="4" w:space="0" w:color="000000"/>
              <w:bottom w:val="nil"/>
              <w:right w:val="single" w:sz="4" w:space="0" w:color="000000"/>
            </w:tcBorders>
          </w:tcPr>
          <w:p w:rsidR="0093251F" w:rsidRDefault="0093251F"/>
        </w:tc>
        <w:tc>
          <w:tcPr>
            <w:tcW w:w="1915" w:type="dxa"/>
            <w:tcBorders>
              <w:top w:val="nil"/>
              <w:left w:val="single" w:sz="4" w:space="0" w:color="000000"/>
              <w:bottom w:val="nil"/>
              <w:right w:val="nil"/>
            </w:tcBorders>
          </w:tcPr>
          <w:p w:rsidR="0093251F" w:rsidRDefault="00556B5F">
            <w:pPr>
              <w:spacing w:after="0"/>
              <w:ind w:left="94"/>
              <w:jc w:val="center"/>
            </w:pPr>
            <w:r>
              <w:rPr>
                <w:rFonts w:ascii="Cambria" w:eastAsia="Cambria" w:hAnsi="Cambria" w:cs="Cambria"/>
                <w:b/>
                <w:color w:val="FFFFFF"/>
                <w:sz w:val="20"/>
              </w:rPr>
              <w:t>(b)</w:t>
            </w:r>
            <w:r>
              <w:rPr>
                <w:rFonts w:ascii="Arial" w:eastAsia="Arial" w:hAnsi="Arial" w:cs="Arial"/>
                <w:b/>
                <w:color w:val="FFFFFF"/>
                <w:sz w:val="20"/>
              </w:rPr>
              <w:t xml:space="preserve"> </w:t>
            </w:r>
          </w:p>
        </w:tc>
        <w:tc>
          <w:tcPr>
            <w:tcW w:w="4926" w:type="dxa"/>
            <w:tcBorders>
              <w:top w:val="nil"/>
              <w:left w:val="nil"/>
              <w:bottom w:val="nil"/>
              <w:right w:val="single" w:sz="4" w:space="0" w:color="000000"/>
            </w:tcBorders>
          </w:tcPr>
          <w:p w:rsidR="0093251F" w:rsidRDefault="00556B5F">
            <w:pPr>
              <w:spacing w:after="0"/>
              <w:jc w:val="both"/>
            </w:pPr>
            <w:r>
              <w:rPr>
                <w:rFonts w:ascii="Arial" w:eastAsia="Arial" w:hAnsi="Arial" w:cs="Arial"/>
                <w:sz w:val="20"/>
              </w:rPr>
              <w:t>Personal Data for which the Buyer is a, or the, Data Controller; or</w:t>
            </w:r>
            <w:r>
              <w:rPr>
                <w:rFonts w:ascii="Cambria" w:eastAsia="Cambria" w:hAnsi="Cambria" w:cs="Cambria"/>
                <w:b/>
                <w:color w:val="FFFFFF"/>
                <w:sz w:val="20"/>
              </w:rPr>
              <w:t xml:space="preserve"> </w:t>
            </w:r>
          </w:p>
        </w:tc>
      </w:tr>
      <w:tr w:rsidR="0093251F">
        <w:trPr>
          <w:trHeight w:val="582"/>
        </w:trPr>
        <w:tc>
          <w:tcPr>
            <w:tcW w:w="2074" w:type="dxa"/>
            <w:tcBorders>
              <w:top w:val="nil"/>
              <w:left w:val="single" w:sz="4" w:space="0" w:color="000000"/>
              <w:bottom w:val="nil"/>
              <w:right w:val="single" w:sz="4" w:space="0" w:color="000000"/>
            </w:tcBorders>
          </w:tcPr>
          <w:p w:rsidR="0093251F" w:rsidRDefault="0093251F"/>
        </w:tc>
        <w:tc>
          <w:tcPr>
            <w:tcW w:w="1915" w:type="dxa"/>
            <w:tcBorders>
              <w:top w:val="nil"/>
              <w:left w:val="single" w:sz="4" w:space="0" w:color="000000"/>
              <w:bottom w:val="nil"/>
              <w:right w:val="nil"/>
            </w:tcBorders>
          </w:tcPr>
          <w:p w:rsidR="0093251F" w:rsidRDefault="00556B5F">
            <w:pPr>
              <w:spacing w:after="0"/>
              <w:ind w:left="70"/>
              <w:jc w:val="center"/>
            </w:pPr>
            <w:r>
              <w:rPr>
                <w:rFonts w:ascii="Cambria" w:eastAsia="Cambria" w:hAnsi="Cambria" w:cs="Cambria"/>
                <w:b/>
                <w:color w:val="FFFFFF"/>
                <w:sz w:val="20"/>
              </w:rPr>
              <w:t>(c)</w:t>
            </w:r>
            <w:r>
              <w:rPr>
                <w:rFonts w:ascii="Arial" w:eastAsia="Arial" w:hAnsi="Arial" w:cs="Arial"/>
                <w:b/>
                <w:color w:val="FFFFFF"/>
                <w:sz w:val="20"/>
              </w:rPr>
              <w:t xml:space="preserve"> </w:t>
            </w:r>
          </w:p>
        </w:tc>
        <w:tc>
          <w:tcPr>
            <w:tcW w:w="4926" w:type="dxa"/>
            <w:tcBorders>
              <w:top w:val="nil"/>
              <w:left w:val="nil"/>
              <w:bottom w:val="nil"/>
              <w:right w:val="single" w:sz="4" w:space="0" w:color="000000"/>
            </w:tcBorders>
          </w:tcPr>
          <w:p w:rsidR="0093251F" w:rsidRDefault="00556B5F">
            <w:pPr>
              <w:spacing w:after="0"/>
              <w:jc w:val="both"/>
            </w:pPr>
            <w:r>
              <w:rPr>
                <w:rFonts w:ascii="Arial" w:eastAsia="Arial" w:hAnsi="Arial" w:cs="Arial"/>
                <w:sz w:val="20"/>
              </w:rPr>
              <w:t>any meta-data relating to categories of data referred to in paragraphs (a) or (b);</w:t>
            </w:r>
            <w:r>
              <w:rPr>
                <w:rFonts w:ascii="Cambria" w:eastAsia="Cambria" w:hAnsi="Cambria" w:cs="Cambria"/>
                <w:b/>
                <w:color w:val="FFFFFF"/>
                <w:sz w:val="20"/>
              </w:rPr>
              <w:t xml:space="preserve"> </w:t>
            </w:r>
          </w:p>
        </w:tc>
      </w:tr>
      <w:tr w:rsidR="0093251F">
        <w:trPr>
          <w:trHeight w:val="763"/>
        </w:trPr>
        <w:tc>
          <w:tcPr>
            <w:tcW w:w="2074" w:type="dxa"/>
            <w:tcBorders>
              <w:top w:val="nil"/>
              <w:left w:val="single" w:sz="4" w:space="0" w:color="000000"/>
              <w:bottom w:val="single" w:sz="4" w:space="0" w:color="000000"/>
              <w:right w:val="single" w:sz="4" w:space="0" w:color="000000"/>
            </w:tcBorders>
          </w:tcPr>
          <w:p w:rsidR="0093251F" w:rsidRDefault="0093251F"/>
        </w:tc>
        <w:tc>
          <w:tcPr>
            <w:tcW w:w="1915" w:type="dxa"/>
            <w:tcBorders>
              <w:top w:val="nil"/>
              <w:left w:val="single" w:sz="4" w:space="0" w:color="000000"/>
              <w:bottom w:val="single" w:sz="4" w:space="0" w:color="000000"/>
              <w:right w:val="nil"/>
            </w:tcBorders>
          </w:tcPr>
          <w:p w:rsidR="0093251F" w:rsidRDefault="00556B5F">
            <w:pPr>
              <w:spacing w:after="124"/>
              <w:ind w:left="115"/>
            </w:pPr>
            <w:r>
              <w:rPr>
                <w:rFonts w:ascii="Arial" w:eastAsia="Arial" w:hAnsi="Arial" w:cs="Arial"/>
                <w:sz w:val="20"/>
              </w:rPr>
              <w:t xml:space="preserve">that is: </w:t>
            </w:r>
          </w:p>
          <w:p w:rsidR="0093251F" w:rsidRDefault="00556B5F">
            <w:pPr>
              <w:spacing w:after="0"/>
              <w:ind w:left="82"/>
              <w:jc w:val="center"/>
            </w:pPr>
            <w:r>
              <w:rPr>
                <w:rFonts w:ascii="Cambria" w:eastAsia="Cambria" w:hAnsi="Cambria" w:cs="Cambria"/>
                <w:b/>
                <w:color w:val="FFFFFF"/>
                <w:sz w:val="20"/>
              </w:rPr>
              <w:t>(a)</w:t>
            </w:r>
            <w:r>
              <w:rPr>
                <w:rFonts w:ascii="Arial" w:eastAsia="Arial" w:hAnsi="Arial" w:cs="Arial"/>
                <w:b/>
                <w:color w:val="FFFFFF"/>
                <w:sz w:val="20"/>
              </w:rPr>
              <w:t xml:space="preserve"> </w:t>
            </w:r>
          </w:p>
        </w:tc>
        <w:tc>
          <w:tcPr>
            <w:tcW w:w="4926" w:type="dxa"/>
            <w:tcBorders>
              <w:top w:val="nil"/>
              <w:left w:val="nil"/>
              <w:bottom w:val="single" w:sz="4" w:space="0" w:color="000000"/>
              <w:right w:val="single" w:sz="4" w:space="0" w:color="000000"/>
            </w:tcBorders>
            <w:vAlign w:val="bottom"/>
          </w:tcPr>
          <w:p w:rsidR="0093251F" w:rsidRDefault="00556B5F">
            <w:pPr>
              <w:spacing w:after="0"/>
              <w:jc w:val="both"/>
            </w:pPr>
            <w:r>
              <w:rPr>
                <w:rFonts w:ascii="Arial" w:eastAsia="Arial" w:hAnsi="Arial" w:cs="Arial"/>
                <w:sz w:val="20"/>
              </w:rPr>
              <w:t>supplied to the Supplier by or on behalf of the Buyer; or</w:t>
            </w:r>
            <w:r>
              <w:rPr>
                <w:rFonts w:ascii="Cambria" w:eastAsia="Cambria" w:hAnsi="Cambria" w:cs="Cambria"/>
                <w:b/>
                <w:color w:val="FFFFFF"/>
                <w:sz w:val="20"/>
              </w:rPr>
              <w:t xml:space="preserve"> </w:t>
            </w:r>
          </w:p>
        </w:tc>
      </w:tr>
    </w:tbl>
    <w:p w:rsidR="0093251F" w:rsidRDefault="0093251F">
      <w:pPr>
        <w:spacing w:after="0"/>
        <w:ind w:left="-1133" w:right="10716"/>
      </w:pPr>
    </w:p>
    <w:tbl>
      <w:tblPr>
        <w:tblStyle w:val="TableGrid"/>
        <w:tblW w:w="8915" w:type="dxa"/>
        <w:tblInd w:w="725" w:type="dxa"/>
        <w:tblCellMar>
          <w:top w:w="15" w:type="dxa"/>
          <w:left w:w="115" w:type="dxa"/>
          <w:bottom w:w="0" w:type="dxa"/>
          <w:right w:w="57" w:type="dxa"/>
        </w:tblCellMar>
        <w:tblLook w:val="04A0" w:firstRow="1" w:lastRow="0" w:firstColumn="1" w:lastColumn="0" w:noHBand="0" w:noVBand="1"/>
      </w:tblPr>
      <w:tblGrid>
        <w:gridCol w:w="2074"/>
        <w:gridCol w:w="6841"/>
      </w:tblGrid>
      <w:tr w:rsidR="0093251F">
        <w:trPr>
          <w:trHeight w:val="1171"/>
        </w:trPr>
        <w:tc>
          <w:tcPr>
            <w:tcW w:w="2074" w:type="dxa"/>
            <w:tcBorders>
              <w:top w:val="single" w:sz="4" w:space="0" w:color="000000"/>
              <w:left w:val="single" w:sz="4" w:space="0" w:color="000000"/>
              <w:bottom w:val="single" w:sz="4" w:space="0" w:color="000000"/>
              <w:right w:val="single" w:sz="4" w:space="0" w:color="000000"/>
            </w:tcBorders>
          </w:tcPr>
          <w:p w:rsidR="0093251F" w:rsidRDefault="0093251F"/>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38" w:lineRule="auto"/>
              <w:ind w:left="1800" w:hanging="1080"/>
              <w:jc w:val="both"/>
            </w:pPr>
            <w:r>
              <w:rPr>
                <w:rFonts w:ascii="Cambria" w:eastAsia="Cambria" w:hAnsi="Cambria" w:cs="Cambria"/>
                <w:b/>
                <w:color w:val="FFFFFF"/>
                <w:sz w:val="20"/>
              </w:rPr>
              <w:t>(b)</w:t>
            </w:r>
            <w:r>
              <w:rPr>
                <w:rFonts w:ascii="Arial" w:eastAsia="Arial" w:hAnsi="Arial" w:cs="Arial"/>
                <w:b/>
                <w:color w:val="FFFFFF"/>
                <w:sz w:val="20"/>
              </w:rPr>
              <w:t xml:space="preserve"> </w:t>
            </w:r>
            <w:r>
              <w:rPr>
                <w:rFonts w:ascii="Arial" w:eastAsia="Arial" w:hAnsi="Arial" w:cs="Arial"/>
                <w:sz w:val="20"/>
              </w:rPr>
              <w:t>that the Supplier generates, processes, stores or transmits under this Agreement; and</w:t>
            </w:r>
            <w:r>
              <w:rPr>
                <w:rFonts w:ascii="Cambria" w:eastAsia="Cambria" w:hAnsi="Cambria" w:cs="Cambria"/>
                <w:b/>
                <w:color w:val="FFFFFF"/>
                <w:sz w:val="20"/>
              </w:rPr>
              <w:t xml:space="preserve"> </w:t>
            </w:r>
          </w:p>
          <w:p w:rsidR="0093251F" w:rsidRDefault="00556B5F">
            <w:pPr>
              <w:spacing w:after="0"/>
              <w:ind w:right="43"/>
            </w:pPr>
            <w:r>
              <w:rPr>
                <w:rFonts w:ascii="Arial" w:eastAsia="Arial" w:hAnsi="Arial" w:cs="Arial"/>
                <w:sz w:val="20"/>
              </w:rPr>
              <w:t xml:space="preserve">for the avoidance of doubt includes the Code and any meta-data relating to the Code.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16"/>
            </w:pPr>
            <w:r>
              <w:rPr>
                <w:rFonts w:ascii="Arial" w:eastAsia="Arial" w:hAnsi="Arial" w:cs="Arial"/>
                <w:b/>
                <w:sz w:val="20"/>
              </w:rPr>
              <w:t xml:space="preserve">“Buyer Data </w:t>
            </w:r>
          </w:p>
          <w:p w:rsidR="0093251F" w:rsidRDefault="00556B5F">
            <w:pPr>
              <w:spacing w:after="0"/>
            </w:pPr>
            <w:r>
              <w:rPr>
                <w:rFonts w:ascii="Arial" w:eastAsia="Arial" w:hAnsi="Arial" w:cs="Arial"/>
                <w:b/>
                <w:sz w:val="20"/>
              </w:rPr>
              <w:t xml:space="preserve">Register”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register of all Buyer Data the Supplier, or any Sub-contractor, receives from or creates for the Buyer, produced and maintained in accordance with paragraph 23 of the Security Requirements;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7"/>
            </w:pPr>
            <w:r>
              <w:rPr>
                <w:rFonts w:ascii="Arial" w:eastAsia="Arial" w:hAnsi="Arial" w:cs="Arial"/>
                <w:b/>
                <w:sz w:val="20"/>
              </w:rPr>
              <w:t xml:space="preserve">“Buyer </w:t>
            </w:r>
          </w:p>
          <w:p w:rsidR="0093251F" w:rsidRDefault="00556B5F">
            <w:pPr>
              <w:spacing w:after="0"/>
            </w:pPr>
            <w:r>
              <w:rPr>
                <w:rFonts w:ascii="Arial" w:eastAsia="Arial" w:hAnsi="Arial" w:cs="Arial"/>
                <w:b/>
                <w:sz w:val="20"/>
              </w:rPr>
              <w:t xml:space="preserve">Equipment”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hardware, computer or telecoms devices, and equipment that forms part of the Buyer System; </w:t>
            </w:r>
          </w:p>
        </w:tc>
      </w:tr>
      <w:tr w:rsidR="0093251F">
        <w:trPr>
          <w:trHeight w:val="939"/>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t xml:space="preserve">“Buyer System”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right="1"/>
            </w:pPr>
            <w:r>
              <w:rPr>
                <w:rFonts w:ascii="Arial" w:eastAsia="Arial" w:hAnsi="Arial" w:cs="Arial"/>
                <w:sz w:val="20"/>
              </w:rPr>
              <w:t xml:space="preserve">means the information and communications technology system used by the Buyer to interface with the Supplier Information Management System or through which the Buyer receives the Services;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6"/>
            </w:pPr>
            <w:r>
              <w:rPr>
                <w:rFonts w:ascii="Arial" w:eastAsia="Arial" w:hAnsi="Arial" w:cs="Arial"/>
                <w:b/>
                <w:sz w:val="20"/>
              </w:rPr>
              <w:t xml:space="preserve">“Certification </w:t>
            </w:r>
          </w:p>
          <w:p w:rsidR="0093251F" w:rsidRDefault="00556B5F">
            <w:pPr>
              <w:spacing w:after="0"/>
            </w:pPr>
            <w:r>
              <w:rPr>
                <w:rFonts w:ascii="Arial" w:eastAsia="Arial" w:hAnsi="Arial" w:cs="Arial"/>
                <w:b/>
                <w:sz w:val="20"/>
              </w:rPr>
              <w:t xml:space="preserve">Default”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jc w:val="both"/>
            </w:pPr>
            <w:r>
              <w:rPr>
                <w:rFonts w:ascii="Arial" w:eastAsia="Arial" w:hAnsi="Arial" w:cs="Arial"/>
                <w:sz w:val="20"/>
              </w:rPr>
              <w:t xml:space="preserve">means the occurrence of one or more of the circumstances listed in Paragraph 8.4;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9"/>
            </w:pPr>
            <w:r>
              <w:rPr>
                <w:rFonts w:ascii="Arial" w:eastAsia="Arial" w:hAnsi="Arial" w:cs="Arial"/>
                <w:b/>
                <w:sz w:val="20"/>
              </w:rPr>
              <w:t xml:space="preserve">“Certification </w:t>
            </w:r>
          </w:p>
          <w:p w:rsidR="0093251F" w:rsidRDefault="00556B5F">
            <w:pPr>
              <w:spacing w:after="0"/>
            </w:pPr>
            <w:r>
              <w:rPr>
                <w:rFonts w:ascii="Arial" w:eastAsia="Arial" w:hAnsi="Arial" w:cs="Arial"/>
                <w:b/>
                <w:sz w:val="20"/>
              </w:rPr>
              <w:t xml:space="preserve">Rectification Plan” </w:t>
            </w:r>
          </w:p>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means the plan referred to in Paragraph 8.5(a);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b/>
                <w:sz w:val="20"/>
              </w:rPr>
              <w:t xml:space="preserve">“Certification Requirements” </w:t>
            </w:r>
          </w:p>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means the requirements set out in paragraph 8.3.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t xml:space="preserve">“CHECK Scheme”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right="40"/>
            </w:pPr>
            <w:r>
              <w:rPr>
                <w:rFonts w:ascii="Arial" w:eastAsia="Arial" w:hAnsi="Arial" w:cs="Arial"/>
                <w:sz w:val="20"/>
              </w:rPr>
              <w:t xml:space="preserve">means the NCSC’s scheme under which approved companies can conduct authorised penetration tests of public sector and critical national infrastructure systems and networks </w:t>
            </w:r>
          </w:p>
        </w:tc>
      </w:tr>
      <w:tr w:rsidR="0093251F">
        <w:trPr>
          <w:trHeight w:val="2227"/>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16"/>
            </w:pPr>
            <w:r>
              <w:rPr>
                <w:rFonts w:ascii="Arial" w:eastAsia="Arial" w:hAnsi="Arial" w:cs="Arial"/>
                <w:b/>
                <w:sz w:val="20"/>
              </w:rPr>
              <w:t xml:space="preserve">“CHECK Service </w:t>
            </w:r>
          </w:p>
          <w:p w:rsidR="0093251F" w:rsidRDefault="00556B5F">
            <w:pPr>
              <w:spacing w:after="0"/>
            </w:pPr>
            <w:r>
              <w:rPr>
                <w:rFonts w:ascii="Arial" w:eastAsia="Arial" w:hAnsi="Arial" w:cs="Arial"/>
                <w:b/>
                <w:sz w:val="20"/>
              </w:rPr>
              <w:t xml:space="preserve">Provider”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04"/>
            </w:pPr>
            <w:r>
              <w:rPr>
                <w:rFonts w:ascii="Arial" w:eastAsia="Arial" w:hAnsi="Arial" w:cs="Arial"/>
                <w:sz w:val="20"/>
              </w:rPr>
              <w:t xml:space="preserve">means a company which, under the CHECK Scheme: </w:t>
            </w:r>
          </w:p>
          <w:p w:rsidR="0093251F" w:rsidRDefault="00556B5F">
            <w:pPr>
              <w:numPr>
                <w:ilvl w:val="0"/>
                <w:numId w:val="192"/>
              </w:numPr>
              <w:spacing w:after="0"/>
              <w:ind w:right="60" w:hanging="1080"/>
              <w:jc w:val="right"/>
            </w:pPr>
            <w:r>
              <w:rPr>
                <w:rFonts w:ascii="Arial" w:eastAsia="Arial" w:hAnsi="Arial" w:cs="Arial"/>
                <w:sz w:val="20"/>
              </w:rPr>
              <w:t xml:space="preserve">has been certified by the National Cyber Security </w:t>
            </w:r>
          </w:p>
          <w:p w:rsidR="0093251F" w:rsidRDefault="00556B5F">
            <w:pPr>
              <w:spacing w:after="135"/>
              <w:ind w:left="1800"/>
            </w:pPr>
            <w:r>
              <w:rPr>
                <w:rFonts w:ascii="Arial" w:eastAsia="Arial" w:hAnsi="Arial" w:cs="Arial"/>
                <w:sz w:val="20"/>
              </w:rPr>
              <w:t>Centre;</w:t>
            </w:r>
            <w:r>
              <w:rPr>
                <w:rFonts w:ascii="Cambria" w:eastAsia="Cambria" w:hAnsi="Cambria" w:cs="Cambria"/>
                <w:b/>
                <w:color w:val="FFFFFF"/>
                <w:sz w:val="20"/>
              </w:rPr>
              <w:t xml:space="preserve"> </w:t>
            </w:r>
          </w:p>
          <w:p w:rsidR="0093251F" w:rsidRDefault="00556B5F">
            <w:pPr>
              <w:numPr>
                <w:ilvl w:val="0"/>
                <w:numId w:val="192"/>
              </w:numPr>
              <w:spacing w:after="106"/>
              <w:ind w:right="60" w:hanging="1080"/>
              <w:jc w:val="right"/>
            </w:pPr>
            <w:r>
              <w:rPr>
                <w:rFonts w:ascii="Arial" w:eastAsia="Arial" w:hAnsi="Arial" w:cs="Arial"/>
                <w:sz w:val="20"/>
              </w:rPr>
              <w:t>holds “Green Light” status; and</w:t>
            </w:r>
            <w:r>
              <w:rPr>
                <w:rFonts w:ascii="Cambria" w:eastAsia="Cambria" w:hAnsi="Cambria" w:cs="Cambria"/>
                <w:b/>
                <w:color w:val="FFFFFF"/>
                <w:sz w:val="20"/>
              </w:rPr>
              <w:t xml:space="preserve"> </w:t>
            </w:r>
          </w:p>
          <w:p w:rsidR="0093251F" w:rsidRDefault="00556B5F">
            <w:pPr>
              <w:numPr>
                <w:ilvl w:val="0"/>
                <w:numId w:val="192"/>
              </w:numPr>
              <w:spacing w:after="0"/>
              <w:ind w:right="60" w:hanging="1080"/>
              <w:jc w:val="right"/>
            </w:pPr>
            <w:r>
              <w:rPr>
                <w:rFonts w:ascii="Arial" w:eastAsia="Arial" w:hAnsi="Arial" w:cs="Arial"/>
                <w:sz w:val="20"/>
              </w:rPr>
              <w:t xml:space="preserve">is authorised to provide the IT Health Check services </w:t>
            </w:r>
          </w:p>
          <w:p w:rsidR="0093251F" w:rsidRDefault="00556B5F">
            <w:pPr>
              <w:spacing w:after="0"/>
              <w:ind w:left="1800"/>
            </w:pPr>
            <w:r>
              <w:rPr>
                <w:rFonts w:ascii="Arial" w:eastAsia="Arial" w:hAnsi="Arial" w:cs="Arial"/>
                <w:sz w:val="20"/>
              </w:rPr>
              <w:t xml:space="preserve">required </w:t>
            </w:r>
            <w:r>
              <w:rPr>
                <w:rFonts w:ascii="Arial" w:eastAsia="Arial" w:hAnsi="Arial" w:cs="Arial"/>
                <w:sz w:val="20"/>
              </w:rPr>
              <w:tab/>
              <w:t xml:space="preserve">by </w:t>
            </w:r>
            <w:r>
              <w:rPr>
                <w:rFonts w:ascii="Arial" w:eastAsia="Arial" w:hAnsi="Arial" w:cs="Arial"/>
                <w:sz w:val="20"/>
              </w:rPr>
              <w:tab/>
              <w:t xml:space="preserve">paragraph </w:t>
            </w:r>
            <w:r>
              <w:rPr>
                <w:rFonts w:ascii="Arial" w:eastAsia="Arial" w:hAnsi="Arial" w:cs="Arial"/>
                <w:sz w:val="20"/>
              </w:rPr>
              <w:tab/>
              <w:t xml:space="preserve">18 </w:t>
            </w:r>
            <w:r>
              <w:rPr>
                <w:rFonts w:ascii="Arial" w:eastAsia="Arial" w:hAnsi="Arial" w:cs="Arial"/>
                <w:sz w:val="20"/>
              </w:rPr>
              <w:tab/>
              <w:t xml:space="preserve">of </w:t>
            </w:r>
            <w:r>
              <w:rPr>
                <w:rFonts w:ascii="Arial" w:eastAsia="Arial" w:hAnsi="Arial" w:cs="Arial"/>
                <w:sz w:val="20"/>
              </w:rPr>
              <w:tab/>
              <w:t xml:space="preserve">the </w:t>
            </w:r>
            <w:r>
              <w:rPr>
                <w:rFonts w:ascii="Arial" w:eastAsia="Arial" w:hAnsi="Arial" w:cs="Arial"/>
                <w:sz w:val="20"/>
              </w:rPr>
              <w:tab/>
              <w:t>Security Requirements;</w:t>
            </w:r>
            <w:r>
              <w:rPr>
                <w:rFonts w:ascii="Cambria" w:eastAsia="Cambria" w:hAnsi="Cambria" w:cs="Cambria"/>
                <w:b/>
                <w:color w:val="FFFFFF"/>
                <w:sz w:val="20"/>
              </w:rPr>
              <w:t xml:space="preserve"> </w:t>
            </w:r>
          </w:p>
        </w:tc>
      </w:tr>
      <w:tr w:rsidR="0093251F">
        <w:trPr>
          <w:trHeight w:val="212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t xml:space="preserve">“Code”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10"/>
            </w:pPr>
            <w:r>
              <w:rPr>
                <w:rFonts w:ascii="Arial" w:eastAsia="Arial" w:hAnsi="Arial" w:cs="Arial"/>
                <w:sz w:val="20"/>
              </w:rPr>
              <w:t xml:space="preserve">means, in respect of the Developed System: </w:t>
            </w:r>
          </w:p>
          <w:p w:rsidR="0093251F" w:rsidRDefault="00556B5F">
            <w:pPr>
              <w:numPr>
                <w:ilvl w:val="0"/>
                <w:numId w:val="193"/>
              </w:numPr>
              <w:spacing w:after="108"/>
            </w:pPr>
            <w:r>
              <w:rPr>
                <w:rFonts w:ascii="Arial" w:eastAsia="Arial" w:hAnsi="Arial" w:cs="Arial"/>
                <w:sz w:val="20"/>
              </w:rPr>
              <w:t>the source code;</w:t>
            </w:r>
            <w:r>
              <w:rPr>
                <w:rFonts w:ascii="Cambria" w:eastAsia="Cambria" w:hAnsi="Cambria" w:cs="Cambria"/>
                <w:b/>
                <w:color w:val="FFFFFF"/>
                <w:sz w:val="20"/>
              </w:rPr>
              <w:t xml:space="preserve"> </w:t>
            </w:r>
          </w:p>
          <w:p w:rsidR="0093251F" w:rsidRDefault="00556B5F">
            <w:pPr>
              <w:numPr>
                <w:ilvl w:val="0"/>
                <w:numId w:val="193"/>
              </w:numPr>
              <w:spacing w:after="106"/>
            </w:pPr>
            <w:r>
              <w:rPr>
                <w:rFonts w:ascii="Arial" w:eastAsia="Arial" w:hAnsi="Arial" w:cs="Arial"/>
                <w:sz w:val="20"/>
              </w:rPr>
              <w:t>the object code;</w:t>
            </w:r>
            <w:r>
              <w:rPr>
                <w:rFonts w:ascii="Cambria" w:eastAsia="Cambria" w:hAnsi="Cambria" w:cs="Cambria"/>
                <w:b/>
                <w:color w:val="FFFFFF"/>
                <w:sz w:val="20"/>
              </w:rPr>
              <w:t xml:space="preserve"> </w:t>
            </w:r>
          </w:p>
          <w:p w:rsidR="0093251F" w:rsidRDefault="00556B5F">
            <w:pPr>
              <w:numPr>
                <w:ilvl w:val="0"/>
                <w:numId w:val="193"/>
              </w:numPr>
              <w:spacing w:after="0"/>
            </w:pPr>
            <w:r>
              <w:rPr>
                <w:rFonts w:ascii="Arial" w:eastAsia="Arial" w:hAnsi="Arial" w:cs="Arial"/>
                <w:sz w:val="20"/>
              </w:rPr>
              <w:t>third-party components, including third-party coding frameworks and libraries; and</w:t>
            </w:r>
            <w:r>
              <w:rPr>
                <w:rFonts w:ascii="Cambria" w:eastAsia="Cambria" w:hAnsi="Cambria" w:cs="Cambria"/>
                <w:b/>
                <w:color w:val="FFFFFF"/>
                <w:sz w:val="20"/>
              </w:rPr>
              <w:t xml:space="preserve"> (d)</w:t>
            </w:r>
            <w:r>
              <w:rPr>
                <w:rFonts w:ascii="Arial" w:eastAsia="Arial" w:hAnsi="Arial" w:cs="Arial"/>
                <w:b/>
                <w:color w:val="FFFFFF"/>
                <w:sz w:val="20"/>
              </w:rPr>
              <w:t xml:space="preserve"> </w:t>
            </w:r>
            <w:r>
              <w:rPr>
                <w:rFonts w:ascii="Arial" w:eastAsia="Arial" w:hAnsi="Arial" w:cs="Arial"/>
                <w:sz w:val="20"/>
              </w:rPr>
              <w:t>all supporting documentation.</w:t>
            </w:r>
            <w:r>
              <w:rPr>
                <w:rFonts w:ascii="Cambria" w:eastAsia="Cambria" w:hAnsi="Cambria" w:cs="Cambria"/>
                <w:b/>
                <w:color w:val="FFFFFF"/>
                <w:sz w:val="20"/>
              </w:rPr>
              <w:t xml:space="preserve"> </w:t>
            </w:r>
          </w:p>
        </w:tc>
      </w:tr>
      <w:tr w:rsidR="0093251F">
        <w:trPr>
          <w:trHeight w:val="212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lastRenderedPageBreak/>
              <w:t xml:space="preserve">“Code Review”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08"/>
            </w:pPr>
            <w:r>
              <w:rPr>
                <w:rFonts w:ascii="Arial" w:eastAsia="Arial" w:hAnsi="Arial" w:cs="Arial"/>
                <w:sz w:val="20"/>
              </w:rPr>
              <w:t xml:space="preserve">means a periodic review of the Code by manual or automated means to: </w:t>
            </w:r>
          </w:p>
          <w:p w:rsidR="0093251F" w:rsidRDefault="00556B5F">
            <w:pPr>
              <w:numPr>
                <w:ilvl w:val="0"/>
                <w:numId w:val="194"/>
              </w:numPr>
              <w:spacing w:after="108"/>
              <w:ind w:hanging="1080"/>
            </w:pPr>
            <w:r>
              <w:rPr>
                <w:rFonts w:ascii="Arial" w:eastAsia="Arial" w:hAnsi="Arial" w:cs="Arial"/>
                <w:sz w:val="20"/>
              </w:rPr>
              <w:t>identify and fix any bugs; and</w:t>
            </w:r>
            <w:r>
              <w:rPr>
                <w:rFonts w:ascii="Cambria" w:eastAsia="Cambria" w:hAnsi="Cambria" w:cs="Cambria"/>
                <w:b/>
                <w:color w:val="FFFFFF"/>
                <w:sz w:val="20"/>
              </w:rPr>
              <w:t xml:space="preserve"> </w:t>
            </w:r>
          </w:p>
          <w:p w:rsidR="0093251F" w:rsidRDefault="00556B5F">
            <w:pPr>
              <w:numPr>
                <w:ilvl w:val="0"/>
                <w:numId w:val="194"/>
              </w:numPr>
              <w:spacing w:after="105"/>
              <w:ind w:hanging="1080"/>
            </w:pPr>
            <w:r>
              <w:rPr>
                <w:rFonts w:ascii="Arial" w:eastAsia="Arial" w:hAnsi="Arial" w:cs="Arial"/>
                <w:sz w:val="20"/>
              </w:rPr>
              <w:t>ensure the Code complies with:</w:t>
            </w:r>
            <w:r>
              <w:rPr>
                <w:rFonts w:ascii="Cambria" w:eastAsia="Cambria" w:hAnsi="Cambria" w:cs="Cambria"/>
                <w:b/>
                <w:color w:val="FFFFFF"/>
                <w:sz w:val="20"/>
              </w:rPr>
              <w:t xml:space="preserve"> </w:t>
            </w:r>
          </w:p>
          <w:p w:rsidR="0093251F" w:rsidRDefault="00556B5F">
            <w:pPr>
              <w:numPr>
                <w:ilvl w:val="1"/>
                <w:numId w:val="194"/>
              </w:numPr>
              <w:spacing w:after="0"/>
              <w:ind w:right="29" w:hanging="1080"/>
            </w:pPr>
            <w:r>
              <w:rPr>
                <w:rFonts w:ascii="Arial" w:eastAsia="Arial" w:hAnsi="Arial" w:cs="Arial"/>
                <w:sz w:val="20"/>
              </w:rPr>
              <w:t>the requirements of this Schedule [</w:t>
            </w:r>
            <w:r>
              <w:rPr>
                <w:rFonts w:ascii="Arial" w:eastAsia="Arial" w:hAnsi="Arial" w:cs="Arial"/>
                <w:sz w:val="20"/>
                <w:shd w:val="clear" w:color="auto" w:fill="FFFF00"/>
              </w:rPr>
              <w:t>♦</w:t>
            </w:r>
            <w:r>
              <w:rPr>
                <w:rFonts w:ascii="Arial" w:eastAsia="Arial" w:hAnsi="Arial" w:cs="Arial"/>
                <w:sz w:val="20"/>
              </w:rPr>
              <w:t xml:space="preserve">] </w:t>
            </w:r>
          </w:p>
          <w:p w:rsidR="0093251F" w:rsidRDefault="00556B5F">
            <w:pPr>
              <w:spacing w:after="104"/>
              <w:ind w:left="2880"/>
            </w:pPr>
            <w:r>
              <w:rPr>
                <w:rFonts w:ascii="Arial" w:eastAsia="Arial" w:hAnsi="Arial" w:cs="Arial"/>
                <w:sz w:val="20"/>
              </w:rPr>
              <w:t>(</w:t>
            </w:r>
            <w:r>
              <w:rPr>
                <w:rFonts w:ascii="Arial" w:eastAsia="Arial" w:hAnsi="Arial" w:cs="Arial"/>
                <w:i/>
                <w:sz w:val="20"/>
              </w:rPr>
              <w:t>Security Management</w:t>
            </w:r>
            <w:r>
              <w:rPr>
                <w:rFonts w:ascii="Arial" w:eastAsia="Arial" w:hAnsi="Arial" w:cs="Arial"/>
                <w:sz w:val="20"/>
              </w:rPr>
              <w:t>); and</w:t>
            </w:r>
            <w:r>
              <w:rPr>
                <w:rFonts w:ascii="Cambria" w:eastAsia="Cambria" w:hAnsi="Cambria" w:cs="Cambria"/>
                <w:b/>
                <w:color w:val="FFFFFF"/>
                <w:sz w:val="20"/>
              </w:rPr>
              <w:t xml:space="preserve"> </w:t>
            </w:r>
          </w:p>
          <w:p w:rsidR="0093251F" w:rsidRDefault="00556B5F">
            <w:pPr>
              <w:numPr>
                <w:ilvl w:val="1"/>
                <w:numId w:val="194"/>
              </w:numPr>
              <w:spacing w:after="0"/>
              <w:ind w:right="29" w:hanging="1080"/>
            </w:pPr>
            <w:r>
              <w:rPr>
                <w:rFonts w:ascii="Arial" w:eastAsia="Arial" w:hAnsi="Arial" w:cs="Arial"/>
                <w:sz w:val="20"/>
              </w:rPr>
              <w:t>the Secure Development Guidance;</w:t>
            </w:r>
            <w:r>
              <w:rPr>
                <w:rFonts w:ascii="Cambria" w:eastAsia="Cambria" w:hAnsi="Cambria" w:cs="Cambria"/>
                <w:b/>
                <w:color w:val="FFFFFF"/>
                <w:sz w:val="20"/>
              </w:rPr>
              <w:t xml:space="preserve"> </w:t>
            </w:r>
          </w:p>
        </w:tc>
      </w:tr>
    </w:tbl>
    <w:p w:rsidR="0093251F" w:rsidRDefault="0093251F">
      <w:pPr>
        <w:spacing w:after="0"/>
        <w:ind w:left="-1133" w:right="10716"/>
      </w:pPr>
    </w:p>
    <w:tbl>
      <w:tblPr>
        <w:tblStyle w:val="TableGrid"/>
        <w:tblW w:w="8915" w:type="dxa"/>
        <w:tblInd w:w="725" w:type="dxa"/>
        <w:tblCellMar>
          <w:top w:w="132" w:type="dxa"/>
          <w:left w:w="115" w:type="dxa"/>
          <w:bottom w:w="0" w:type="dxa"/>
          <w:right w:w="91" w:type="dxa"/>
        </w:tblCellMar>
        <w:tblLook w:val="04A0" w:firstRow="1" w:lastRow="0" w:firstColumn="1" w:lastColumn="0" w:noHBand="0" w:noVBand="1"/>
      </w:tblPr>
      <w:tblGrid>
        <w:gridCol w:w="2074"/>
        <w:gridCol w:w="6841"/>
      </w:tblGrid>
      <w:tr w:rsidR="0093251F">
        <w:trPr>
          <w:trHeight w:val="93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15"/>
            </w:pPr>
            <w:r>
              <w:rPr>
                <w:rFonts w:ascii="Arial" w:eastAsia="Arial" w:hAnsi="Arial" w:cs="Arial"/>
                <w:b/>
                <w:sz w:val="20"/>
              </w:rPr>
              <w:t xml:space="preserve">“Code Review </w:t>
            </w:r>
          </w:p>
          <w:p w:rsidR="0093251F" w:rsidRDefault="00556B5F">
            <w:pPr>
              <w:spacing w:after="0"/>
            </w:pPr>
            <w:r>
              <w:rPr>
                <w:rFonts w:ascii="Arial" w:eastAsia="Arial" w:hAnsi="Arial" w:cs="Arial"/>
                <w:b/>
                <w:sz w:val="20"/>
              </w:rPr>
              <w:t xml:space="preserve">Plan”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document agreed with the Buyer under paragraph 9.3 of the Security Requirements setting out the requirements for, and frequency of, Code Reviews;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6"/>
            </w:pPr>
            <w:r>
              <w:rPr>
                <w:rFonts w:ascii="Arial" w:eastAsia="Arial" w:hAnsi="Arial" w:cs="Arial"/>
                <w:b/>
                <w:sz w:val="20"/>
              </w:rPr>
              <w:t xml:space="preserve">“Code Review </w:t>
            </w:r>
          </w:p>
          <w:p w:rsidR="0093251F" w:rsidRDefault="00556B5F">
            <w:pPr>
              <w:spacing w:after="0"/>
            </w:pPr>
            <w:r>
              <w:rPr>
                <w:rFonts w:ascii="Arial" w:eastAsia="Arial" w:hAnsi="Arial" w:cs="Arial"/>
                <w:b/>
                <w:sz w:val="20"/>
              </w:rPr>
              <w:t xml:space="preserve">Report” </w:t>
            </w:r>
          </w:p>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means a report setting out the findings of a Code Review;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t xml:space="preserve">“Cyber Essentials”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Cyber Essentials certificate issued under the Cyber Essentials Scheme;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5"/>
            </w:pPr>
            <w:r>
              <w:rPr>
                <w:rFonts w:ascii="Arial" w:eastAsia="Arial" w:hAnsi="Arial" w:cs="Arial"/>
                <w:b/>
                <w:sz w:val="20"/>
              </w:rPr>
              <w:t xml:space="preserve">“Cyber Essentials </w:t>
            </w:r>
          </w:p>
          <w:p w:rsidR="0093251F" w:rsidRDefault="00556B5F">
            <w:pPr>
              <w:spacing w:after="0"/>
            </w:pPr>
            <w:r>
              <w:rPr>
                <w:rFonts w:ascii="Arial" w:eastAsia="Arial" w:hAnsi="Arial" w:cs="Arial"/>
                <w:b/>
                <w:sz w:val="20"/>
              </w:rPr>
              <w:t xml:space="preserve">Plus”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jc w:val="both"/>
            </w:pPr>
            <w:r>
              <w:rPr>
                <w:rFonts w:ascii="Arial" w:eastAsia="Arial" w:hAnsi="Arial" w:cs="Arial"/>
                <w:sz w:val="20"/>
              </w:rPr>
              <w:t xml:space="preserve">means the Cyber Essentials Plus certificate issued under the Cyber Essentials Scheme; </w:t>
            </w:r>
          </w:p>
        </w:tc>
      </w:tr>
      <w:tr w:rsidR="0093251F">
        <w:trPr>
          <w:trHeight w:val="711"/>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6"/>
            </w:pPr>
            <w:r>
              <w:rPr>
                <w:rFonts w:ascii="Arial" w:eastAsia="Arial" w:hAnsi="Arial" w:cs="Arial"/>
                <w:b/>
                <w:sz w:val="20"/>
              </w:rPr>
              <w:t xml:space="preserve">“Cyber Essentials </w:t>
            </w:r>
          </w:p>
          <w:p w:rsidR="0093251F" w:rsidRDefault="00556B5F">
            <w:pPr>
              <w:spacing w:after="0"/>
            </w:pPr>
            <w:r>
              <w:rPr>
                <w:rFonts w:ascii="Arial" w:eastAsia="Arial" w:hAnsi="Arial" w:cs="Arial"/>
                <w:b/>
                <w:sz w:val="20"/>
              </w:rPr>
              <w:t xml:space="preserve">Scheme”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jc w:val="both"/>
            </w:pPr>
            <w:r>
              <w:rPr>
                <w:rFonts w:ascii="Arial" w:eastAsia="Arial" w:hAnsi="Arial" w:cs="Arial"/>
                <w:sz w:val="20"/>
              </w:rPr>
              <w:t xml:space="preserve">means the Cyber Essentials scheme operated by the National Cyber Security Centre;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6"/>
            </w:pPr>
            <w:r>
              <w:rPr>
                <w:rFonts w:ascii="Arial" w:eastAsia="Arial" w:hAnsi="Arial" w:cs="Arial"/>
                <w:b/>
                <w:sz w:val="20"/>
              </w:rPr>
              <w:t xml:space="preserve">“Developed </w:t>
            </w:r>
          </w:p>
          <w:p w:rsidR="0093251F" w:rsidRDefault="00556B5F">
            <w:pPr>
              <w:spacing w:after="0"/>
            </w:pPr>
            <w:r>
              <w:rPr>
                <w:rFonts w:ascii="Arial" w:eastAsia="Arial" w:hAnsi="Arial" w:cs="Arial"/>
                <w:b/>
                <w:sz w:val="20"/>
              </w:rPr>
              <w:t xml:space="preserve">System”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software or system that the Supplier will develop under this Agreement; </w:t>
            </w:r>
          </w:p>
        </w:tc>
      </w:tr>
      <w:tr w:rsidR="0093251F">
        <w:trPr>
          <w:trHeight w:val="212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16"/>
            </w:pPr>
            <w:r>
              <w:rPr>
                <w:rFonts w:ascii="Arial" w:eastAsia="Arial" w:hAnsi="Arial" w:cs="Arial"/>
                <w:b/>
                <w:sz w:val="20"/>
              </w:rPr>
              <w:t xml:space="preserve">“Development </w:t>
            </w:r>
          </w:p>
          <w:p w:rsidR="0093251F" w:rsidRDefault="00556B5F">
            <w:pPr>
              <w:spacing w:after="0"/>
            </w:pPr>
            <w:r>
              <w:rPr>
                <w:rFonts w:ascii="Arial" w:eastAsia="Arial" w:hAnsi="Arial" w:cs="Arial"/>
                <w:b/>
                <w:sz w:val="20"/>
              </w:rPr>
              <w:t xml:space="preserve">Activity”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28" w:line="241" w:lineRule="auto"/>
            </w:pPr>
            <w:r>
              <w:rPr>
                <w:rFonts w:ascii="Arial" w:eastAsia="Arial" w:hAnsi="Arial" w:cs="Arial"/>
                <w:sz w:val="20"/>
              </w:rPr>
              <w:t xml:space="preserve">means any activity relating to the development, deployment maintenance and upgrading of the Developed System, including: </w:t>
            </w:r>
          </w:p>
          <w:p w:rsidR="0093251F" w:rsidRDefault="00556B5F">
            <w:pPr>
              <w:numPr>
                <w:ilvl w:val="0"/>
                <w:numId w:val="195"/>
              </w:numPr>
              <w:spacing w:after="113"/>
            </w:pPr>
            <w:r>
              <w:rPr>
                <w:rFonts w:ascii="Arial" w:eastAsia="Arial" w:hAnsi="Arial" w:cs="Arial"/>
                <w:sz w:val="20"/>
              </w:rPr>
              <w:t>coding;</w:t>
            </w:r>
            <w:r>
              <w:rPr>
                <w:rFonts w:ascii="Cambria" w:eastAsia="Cambria" w:hAnsi="Cambria" w:cs="Cambria"/>
                <w:b/>
                <w:color w:val="FFFFFF"/>
                <w:sz w:val="20"/>
              </w:rPr>
              <w:t xml:space="preserve"> </w:t>
            </w:r>
          </w:p>
          <w:p w:rsidR="0093251F" w:rsidRDefault="00556B5F">
            <w:pPr>
              <w:numPr>
                <w:ilvl w:val="0"/>
                <w:numId w:val="195"/>
              </w:numPr>
              <w:spacing w:after="108"/>
            </w:pPr>
            <w:r>
              <w:rPr>
                <w:rFonts w:ascii="Arial" w:eastAsia="Arial" w:hAnsi="Arial" w:cs="Arial"/>
                <w:sz w:val="20"/>
              </w:rPr>
              <w:t>testing;</w:t>
            </w:r>
            <w:r>
              <w:rPr>
                <w:rFonts w:ascii="Cambria" w:eastAsia="Cambria" w:hAnsi="Cambria" w:cs="Cambria"/>
                <w:b/>
                <w:color w:val="FFFFFF"/>
                <w:sz w:val="20"/>
              </w:rPr>
              <w:t xml:space="preserve"> </w:t>
            </w:r>
          </w:p>
          <w:p w:rsidR="0093251F" w:rsidRDefault="00556B5F">
            <w:pPr>
              <w:numPr>
                <w:ilvl w:val="0"/>
                <w:numId w:val="195"/>
              </w:numPr>
              <w:spacing w:after="0"/>
            </w:pPr>
            <w:r>
              <w:rPr>
                <w:rFonts w:ascii="Arial" w:eastAsia="Arial" w:hAnsi="Arial" w:cs="Arial"/>
                <w:sz w:val="20"/>
              </w:rPr>
              <w:t>code storage; and</w:t>
            </w:r>
            <w:r>
              <w:rPr>
                <w:rFonts w:ascii="Cambria" w:eastAsia="Cambria" w:hAnsi="Cambria" w:cs="Cambria"/>
                <w:b/>
                <w:color w:val="FFFFFF"/>
                <w:sz w:val="20"/>
              </w:rPr>
              <w:t xml:space="preserve"> (d)</w:t>
            </w:r>
            <w:r>
              <w:rPr>
                <w:rFonts w:ascii="Arial" w:eastAsia="Arial" w:hAnsi="Arial" w:cs="Arial"/>
                <w:b/>
                <w:color w:val="FFFFFF"/>
                <w:sz w:val="20"/>
              </w:rPr>
              <w:t xml:space="preserve"> </w:t>
            </w:r>
            <w:r>
              <w:rPr>
                <w:rFonts w:ascii="Arial" w:eastAsia="Arial" w:hAnsi="Arial" w:cs="Arial"/>
                <w:b/>
                <w:color w:val="FFFFFF"/>
                <w:sz w:val="20"/>
              </w:rPr>
              <w:tab/>
            </w:r>
            <w:r>
              <w:rPr>
                <w:rFonts w:ascii="Arial" w:eastAsia="Arial" w:hAnsi="Arial" w:cs="Arial"/>
                <w:sz w:val="20"/>
              </w:rPr>
              <w:t>deployment.</w:t>
            </w:r>
            <w:r>
              <w:rPr>
                <w:rFonts w:ascii="Cambria" w:eastAsia="Cambria" w:hAnsi="Cambria" w:cs="Cambria"/>
                <w:b/>
                <w:color w:val="FFFFFF"/>
                <w:sz w:val="20"/>
              </w:rPr>
              <w:t xml:space="preserve"> </w:t>
            </w:r>
          </w:p>
        </w:tc>
      </w:tr>
      <w:tr w:rsidR="0093251F">
        <w:trPr>
          <w:trHeight w:val="93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17"/>
            </w:pPr>
            <w:r>
              <w:rPr>
                <w:rFonts w:ascii="Arial" w:eastAsia="Arial" w:hAnsi="Arial" w:cs="Arial"/>
                <w:b/>
                <w:sz w:val="20"/>
              </w:rPr>
              <w:t xml:space="preserve">“Development </w:t>
            </w:r>
          </w:p>
          <w:p w:rsidR="0093251F" w:rsidRDefault="00556B5F">
            <w:pPr>
              <w:spacing w:after="0"/>
            </w:pPr>
            <w:r>
              <w:rPr>
                <w:rFonts w:ascii="Arial" w:eastAsia="Arial" w:hAnsi="Arial" w:cs="Arial"/>
                <w:b/>
                <w:sz w:val="20"/>
              </w:rPr>
              <w:t xml:space="preserve">Environment”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information and communications technology system and the </w:t>
            </w:r>
          </w:p>
          <w:p w:rsidR="0093251F" w:rsidRDefault="00556B5F">
            <w:pPr>
              <w:spacing w:after="0"/>
            </w:pPr>
            <w:r>
              <w:rPr>
                <w:rFonts w:ascii="Arial" w:eastAsia="Arial" w:hAnsi="Arial" w:cs="Arial"/>
                <w:sz w:val="20"/>
              </w:rPr>
              <w:t xml:space="preserve">Sites that the Supplier or its Sub-contractors will use to provide the Development Activity; </w:t>
            </w:r>
          </w:p>
        </w:tc>
      </w:tr>
      <w:tr w:rsidR="0093251F">
        <w:trPr>
          <w:trHeight w:val="48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b/>
                <w:sz w:val="20"/>
              </w:rPr>
              <w:t xml:space="preserve">“EEA”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European Economic Area;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t xml:space="preserve">“End-user Device”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personal computers, laptops, tablets, terminals, smartphones or other portable electronic device used in the provision of the Services.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t xml:space="preserve">“Email Service”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8"/>
            </w:pPr>
            <w:r>
              <w:rPr>
                <w:rFonts w:ascii="Arial" w:eastAsia="Arial" w:hAnsi="Arial" w:cs="Arial"/>
                <w:sz w:val="20"/>
              </w:rPr>
              <w:t xml:space="preserve">means a service that will send, or can be used to send, emails from the </w:t>
            </w:r>
          </w:p>
          <w:p w:rsidR="0093251F" w:rsidRDefault="00556B5F">
            <w:pPr>
              <w:spacing w:after="0"/>
            </w:pPr>
            <w:r>
              <w:rPr>
                <w:rFonts w:ascii="Arial" w:eastAsia="Arial" w:hAnsi="Arial" w:cs="Arial"/>
                <w:sz w:val="20"/>
              </w:rPr>
              <w:t xml:space="preserve">Buyer’s email address or otherwise on behalf of the Buyer; </w:t>
            </w:r>
          </w:p>
        </w:tc>
      </w:tr>
      <w:tr w:rsidR="0093251F">
        <w:trPr>
          <w:trHeight w:val="209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lastRenderedPageBreak/>
              <w:t>“</w:t>
            </w:r>
            <w:r>
              <w:rPr>
                <w:rFonts w:ascii="Arial" w:eastAsia="Arial" w:hAnsi="Arial" w:cs="Arial"/>
                <w:b/>
                <w:sz w:val="20"/>
              </w:rPr>
              <w:t xml:space="preserve">HMG Baseline </w:t>
            </w:r>
          </w:p>
          <w:p w:rsidR="0093251F" w:rsidRDefault="00556B5F">
            <w:pPr>
              <w:spacing w:after="0"/>
            </w:pPr>
            <w:r>
              <w:rPr>
                <w:rFonts w:ascii="Arial" w:eastAsia="Arial" w:hAnsi="Arial" w:cs="Arial"/>
                <w:b/>
                <w:sz w:val="20"/>
              </w:rPr>
              <w:t xml:space="preserve">Personnel Security </w:t>
            </w:r>
          </w:p>
          <w:p w:rsidR="0093251F" w:rsidRDefault="00556B5F">
            <w:pPr>
              <w:spacing w:after="0"/>
            </w:pPr>
            <w:r>
              <w:rPr>
                <w:rFonts w:ascii="Arial" w:eastAsia="Arial" w:hAnsi="Arial" w:cs="Arial"/>
                <w:b/>
                <w:sz w:val="20"/>
              </w:rPr>
              <w:t>Standard</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line="241" w:lineRule="auto"/>
            </w:pPr>
            <w:r>
              <w:rPr>
                <w:rFonts w:ascii="Arial" w:eastAsia="Arial" w:hAnsi="Arial" w:cs="Arial"/>
                <w:sz w:val="20"/>
              </w:rPr>
              <w:t xml:space="preserve">means the employment controls applied to any individual member of the Supplier Personnel that performs any activity relating to the provision or management of the Services, as set out in “HMG Baseline Personnel </w:t>
            </w:r>
          </w:p>
          <w:p w:rsidR="0093251F" w:rsidRDefault="00556B5F">
            <w:pPr>
              <w:spacing w:after="0"/>
            </w:pPr>
            <w:r>
              <w:rPr>
                <w:rFonts w:ascii="Arial" w:eastAsia="Arial" w:hAnsi="Arial" w:cs="Arial"/>
                <w:sz w:val="20"/>
              </w:rPr>
              <w:t xml:space="preserve">Standard”, Version 6.0, May 2018  </w:t>
            </w:r>
          </w:p>
          <w:p w:rsidR="0093251F" w:rsidRDefault="00556B5F">
            <w:pPr>
              <w:spacing w:after="0"/>
            </w:pPr>
            <w:r>
              <w:rPr>
                <w:rFonts w:ascii="Arial" w:eastAsia="Arial" w:hAnsi="Arial" w:cs="Arial"/>
                <w:sz w:val="20"/>
              </w:rPr>
              <w:t xml:space="preserve">(https://assets.publishing.service.gov.uk </w:t>
            </w:r>
          </w:p>
          <w:p w:rsidR="0093251F" w:rsidRDefault="00556B5F">
            <w:pPr>
              <w:spacing w:after="0"/>
            </w:pPr>
            <w:r>
              <w:rPr>
                <w:rFonts w:ascii="Arial" w:eastAsia="Arial" w:hAnsi="Arial" w:cs="Arial"/>
                <w:sz w:val="20"/>
              </w:rPr>
              <w:t>/government/uploads/system/uploads/</w:t>
            </w:r>
            <w:proofErr w:type="spellStart"/>
            <w:r>
              <w:rPr>
                <w:rFonts w:ascii="Arial" w:eastAsia="Arial" w:hAnsi="Arial" w:cs="Arial"/>
                <w:sz w:val="20"/>
              </w:rPr>
              <w:t>attachment_data</w:t>
            </w:r>
            <w:proofErr w:type="spellEnd"/>
            <w:r>
              <w:rPr>
                <w:rFonts w:ascii="Arial" w:eastAsia="Arial" w:hAnsi="Arial" w:cs="Arial"/>
                <w:sz w:val="20"/>
              </w:rPr>
              <w:t xml:space="preserve">/file/714002/ HMG_Baseline_Personnel_Security_Standard_-_May_2018.pdf), as that document is updated from time to time; </w:t>
            </w:r>
          </w:p>
        </w:tc>
      </w:tr>
      <w:tr w:rsidR="0093251F">
        <w:trPr>
          <w:trHeight w:val="1169"/>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IT Health Check</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security testing of the Supplier Information Management System, insofar as it relates to the Developed System but excluding the Development Environment in accordance with paragraph 33 of the Security Requirements; </w:t>
            </w:r>
          </w:p>
        </w:tc>
      </w:tr>
      <w:tr w:rsidR="0093251F">
        <w:trPr>
          <w:trHeight w:val="711"/>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 xml:space="preserve">Malicious </w:t>
            </w:r>
          </w:p>
          <w:p w:rsidR="0093251F" w:rsidRDefault="00556B5F">
            <w:pPr>
              <w:spacing w:after="0"/>
            </w:pPr>
            <w:r>
              <w:rPr>
                <w:rFonts w:ascii="Arial" w:eastAsia="Arial" w:hAnsi="Arial" w:cs="Arial"/>
                <w:b/>
                <w:sz w:val="20"/>
              </w:rPr>
              <w:t>Software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software program or code intended to destroy, interfere with, corrupt, remove, transmit or cause undesired effects on program files, </w:t>
            </w:r>
          </w:p>
        </w:tc>
      </w:tr>
    </w:tbl>
    <w:p w:rsidR="0093251F" w:rsidRDefault="0093251F">
      <w:pPr>
        <w:spacing w:after="0"/>
        <w:ind w:left="-1133" w:right="10716"/>
      </w:pPr>
    </w:p>
    <w:tbl>
      <w:tblPr>
        <w:tblStyle w:val="TableGrid"/>
        <w:tblW w:w="8915" w:type="dxa"/>
        <w:tblInd w:w="725" w:type="dxa"/>
        <w:tblCellMar>
          <w:top w:w="12" w:type="dxa"/>
          <w:left w:w="115" w:type="dxa"/>
          <w:bottom w:w="0" w:type="dxa"/>
          <w:right w:w="81" w:type="dxa"/>
        </w:tblCellMar>
        <w:tblLook w:val="04A0" w:firstRow="1" w:lastRow="0" w:firstColumn="1" w:lastColumn="0" w:noHBand="0" w:noVBand="1"/>
      </w:tblPr>
      <w:tblGrid>
        <w:gridCol w:w="2074"/>
        <w:gridCol w:w="6841"/>
      </w:tblGrid>
      <w:tr w:rsidR="0093251F">
        <w:trPr>
          <w:trHeight w:val="590"/>
        </w:trPr>
        <w:tc>
          <w:tcPr>
            <w:tcW w:w="2074" w:type="dxa"/>
            <w:tcBorders>
              <w:top w:val="single" w:sz="4" w:space="0" w:color="000000"/>
              <w:left w:val="single" w:sz="4" w:space="0" w:color="000000"/>
              <w:bottom w:val="single" w:sz="4" w:space="0" w:color="000000"/>
              <w:right w:val="single" w:sz="4" w:space="0" w:color="000000"/>
            </w:tcBorders>
          </w:tcPr>
          <w:p w:rsidR="0093251F" w:rsidRDefault="0093251F"/>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data or other information, executable code, applications, macros or configurations; </w:t>
            </w:r>
          </w:p>
        </w:tc>
      </w:tr>
      <w:tr w:rsidR="0093251F">
        <w:trPr>
          <w:trHeight w:val="70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Modules Register</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right="37"/>
            </w:pPr>
            <w:r>
              <w:rPr>
                <w:rFonts w:ascii="Arial" w:eastAsia="Arial" w:hAnsi="Arial" w:cs="Arial"/>
                <w:sz w:val="20"/>
              </w:rPr>
              <w:t xml:space="preserve">means the register of Third-party Software Modules required for higher risk agreements by paragraph 11.3 of the Security Requirements; </w:t>
            </w:r>
          </w:p>
        </w:tc>
      </w:tr>
      <w:tr w:rsidR="0093251F">
        <w:trPr>
          <w:trHeight w:val="48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NCSC</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National Cyber Security Centre; </w:t>
            </w:r>
          </w:p>
        </w:tc>
      </w:tr>
      <w:tr w:rsidR="0093251F">
        <w:trPr>
          <w:trHeight w:val="117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NCSC Cloud </w:t>
            </w:r>
          </w:p>
          <w:p w:rsidR="0093251F" w:rsidRDefault="00556B5F">
            <w:pPr>
              <w:spacing w:after="0"/>
            </w:pPr>
            <w:r>
              <w:rPr>
                <w:rFonts w:ascii="Arial" w:eastAsia="Arial" w:hAnsi="Arial" w:cs="Arial"/>
                <w:b/>
                <w:sz w:val="20"/>
              </w:rPr>
              <w:t xml:space="preserve">Security </w:t>
            </w:r>
          </w:p>
          <w:p w:rsidR="0093251F" w:rsidRDefault="00556B5F">
            <w:pPr>
              <w:spacing w:after="0"/>
            </w:pPr>
            <w:r>
              <w:rPr>
                <w:rFonts w:ascii="Arial" w:eastAsia="Arial" w:hAnsi="Arial" w:cs="Arial"/>
                <w:b/>
                <w:sz w:val="20"/>
              </w:rPr>
              <w:t>Principles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right="14"/>
            </w:pPr>
            <w:r>
              <w:rPr>
                <w:rFonts w:ascii="Arial" w:eastAsia="Arial" w:hAnsi="Arial" w:cs="Arial"/>
                <w:sz w:val="20"/>
              </w:rPr>
              <w:t xml:space="preserve">means the NCSC’s document “Implementing the Cloud Security Principles” as updated or replaced from time to time and found at https://www.ncsc.gov.uk/collection/cloud-security/ implementing-the-cloud-security-principles.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NCSC Device </w:t>
            </w:r>
          </w:p>
          <w:p w:rsidR="0093251F" w:rsidRDefault="00556B5F">
            <w:pPr>
              <w:spacing w:after="0"/>
            </w:pPr>
            <w:r>
              <w:rPr>
                <w:rFonts w:ascii="Arial" w:eastAsia="Arial" w:hAnsi="Arial" w:cs="Arial"/>
                <w:b/>
                <w:sz w:val="20"/>
              </w:rPr>
              <w:t>Guidance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line="241" w:lineRule="auto"/>
            </w:pPr>
            <w:r>
              <w:rPr>
                <w:rFonts w:ascii="Arial" w:eastAsia="Arial" w:hAnsi="Arial" w:cs="Arial"/>
                <w:sz w:val="20"/>
              </w:rPr>
              <w:t xml:space="preserve">means the NCSC’s document “Device Security Guidance”, as updated or replaced from time to time and found at </w:t>
            </w:r>
          </w:p>
          <w:p w:rsidR="0093251F" w:rsidRDefault="00556B5F">
            <w:pPr>
              <w:spacing w:after="0"/>
            </w:pPr>
            <w:r>
              <w:rPr>
                <w:rFonts w:ascii="Arial" w:eastAsia="Arial" w:hAnsi="Arial" w:cs="Arial"/>
                <w:sz w:val="20"/>
              </w:rPr>
              <w:t xml:space="preserve">https://www.ncsc.gov.uk/collection/device-security-guidance;  </w:t>
            </w:r>
          </w:p>
        </w:tc>
      </w:tr>
      <w:tr w:rsidR="0093251F">
        <w:trPr>
          <w:trHeight w:val="938"/>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 xml:space="preserve">NCSC Protecting </w:t>
            </w:r>
          </w:p>
          <w:p w:rsidR="0093251F" w:rsidRDefault="00556B5F">
            <w:pPr>
              <w:spacing w:after="0"/>
            </w:pPr>
            <w:r>
              <w:rPr>
                <w:rFonts w:ascii="Arial" w:eastAsia="Arial" w:hAnsi="Arial" w:cs="Arial"/>
                <w:b/>
                <w:sz w:val="20"/>
              </w:rPr>
              <w:t xml:space="preserve">Bulk Personal Data </w:t>
            </w:r>
          </w:p>
          <w:p w:rsidR="0093251F" w:rsidRDefault="00556B5F">
            <w:pPr>
              <w:spacing w:after="0"/>
            </w:pPr>
            <w:r>
              <w:rPr>
                <w:rFonts w:ascii="Arial" w:eastAsia="Arial" w:hAnsi="Arial" w:cs="Arial"/>
                <w:b/>
                <w:sz w:val="20"/>
              </w:rPr>
              <w:t>Guidance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2" w:line="239" w:lineRule="auto"/>
            </w:pPr>
            <w:r>
              <w:rPr>
                <w:rFonts w:ascii="Arial" w:eastAsia="Arial" w:hAnsi="Arial" w:cs="Arial"/>
                <w:sz w:val="20"/>
              </w:rPr>
              <w:t xml:space="preserve">means the NCSC’s document “Protecting Bulk Personal Data”, as updated or replaced from time to time and found at </w:t>
            </w:r>
          </w:p>
          <w:p w:rsidR="0093251F" w:rsidRDefault="00556B5F">
            <w:pPr>
              <w:spacing w:after="0"/>
            </w:pPr>
            <w:r>
              <w:rPr>
                <w:rFonts w:ascii="Arial" w:eastAsia="Arial" w:hAnsi="Arial" w:cs="Arial"/>
                <w:sz w:val="20"/>
              </w:rPr>
              <w:t xml:space="preserve">https://www.ncsc.gov.uk/collection/protecting-bulk-personal-data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NCSC Secure Design Principles”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NCSC’s document “Secure Design Principles”, as updated or replaced from time to time and found at https://www.ncsc.gov.uk/collection/cyber-security-design-principles. </w:t>
            </w:r>
          </w:p>
        </w:tc>
      </w:tr>
      <w:tr w:rsidR="0093251F">
        <w:trPr>
          <w:trHeight w:val="48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OWASP</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Open Web Application Security Project Foundation; </w:t>
            </w:r>
          </w:p>
        </w:tc>
      </w:tr>
      <w:tr w:rsidR="0093251F">
        <w:trPr>
          <w:trHeight w:val="1169"/>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OWASP Secure Coding Practice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Secure Coding Practices Quick Reference Guide published by OWASP, as updated or replaced from time to time and found at https://owasp.org/www-project-secure-coding-practices-quick-referenceguide/migrated_content;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OWASP Top Ten</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list of the most critical security risks to web applications published annually by OWASP and found at https://owasp.org/wwwproject-top-ten/;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lastRenderedPageBreak/>
              <w:t>“</w:t>
            </w:r>
            <w:r>
              <w:rPr>
                <w:rFonts w:ascii="Arial" w:eastAsia="Arial" w:hAnsi="Arial" w:cs="Arial"/>
                <w:b/>
                <w:sz w:val="20"/>
              </w:rPr>
              <w:t>Privileged User</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 user with system administration access to the Supplier Information Management System, or substantially similar access privileges; </w:t>
            </w:r>
          </w:p>
        </w:tc>
      </w:tr>
      <w:tr w:rsidR="0093251F">
        <w:trPr>
          <w:trHeight w:val="140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Process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 w:line="241" w:lineRule="auto"/>
            </w:pPr>
            <w:r>
              <w:rPr>
                <w:rFonts w:ascii="Arial" w:eastAsia="Arial" w:hAnsi="Arial" w:cs="Arial"/>
                <w:sz w:val="20"/>
              </w:rPr>
              <w:t xml:space="preserve">means any operation performed on data, whether or not by automated means, including collection, recording, organisation, structuring, storage, adaptation or alteration, retrieval, consultation, use, disclosure by transmission, dissemination or otherwise making available, alignment or </w:t>
            </w:r>
          </w:p>
          <w:p w:rsidR="0093251F" w:rsidRDefault="00556B5F">
            <w:pPr>
              <w:spacing w:after="0"/>
            </w:pPr>
            <w:r>
              <w:rPr>
                <w:rFonts w:ascii="Arial" w:eastAsia="Arial" w:hAnsi="Arial" w:cs="Arial"/>
                <w:sz w:val="20"/>
              </w:rPr>
              <w:t xml:space="preserve">combination, restriction, erasure or destruction of that data;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 xml:space="preserve">Prohibited </w:t>
            </w:r>
          </w:p>
          <w:p w:rsidR="0093251F" w:rsidRDefault="00556B5F">
            <w:pPr>
              <w:spacing w:after="0"/>
            </w:pPr>
            <w:r>
              <w:rPr>
                <w:rFonts w:ascii="Arial" w:eastAsia="Arial" w:hAnsi="Arial" w:cs="Arial"/>
                <w:b/>
                <w:sz w:val="20"/>
              </w:rPr>
              <w:t>Activity</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storage, access or Processing of Buyer Data prohibited by a Prohibition Notice;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 xml:space="preserve">Prohibition </w:t>
            </w:r>
          </w:p>
          <w:p w:rsidR="0093251F" w:rsidRDefault="00556B5F">
            <w:pPr>
              <w:spacing w:after="0"/>
            </w:pPr>
            <w:r>
              <w:rPr>
                <w:rFonts w:ascii="Arial" w:eastAsia="Arial" w:hAnsi="Arial" w:cs="Arial"/>
                <w:b/>
                <w:sz w:val="20"/>
              </w:rPr>
              <w:t>Notice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means a notice issued under paragraph 1.8 of the Security Requirements. </w:t>
            </w:r>
          </w:p>
        </w:tc>
      </w:tr>
      <w:tr w:rsidR="0093251F">
        <w:trPr>
          <w:trHeight w:val="1169"/>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5" w:line="239" w:lineRule="auto"/>
            </w:pPr>
            <w:r>
              <w:rPr>
                <w:rFonts w:ascii="Arial" w:eastAsia="Arial" w:hAnsi="Arial" w:cs="Arial"/>
                <w:sz w:val="20"/>
              </w:rPr>
              <w:t>“</w:t>
            </w:r>
            <w:r>
              <w:rPr>
                <w:rFonts w:ascii="Arial" w:eastAsia="Arial" w:hAnsi="Arial" w:cs="Arial"/>
                <w:b/>
                <w:sz w:val="20"/>
              </w:rPr>
              <w:t xml:space="preserve">Protective Monitoring </w:t>
            </w:r>
          </w:p>
          <w:p w:rsidR="0093251F" w:rsidRDefault="00556B5F">
            <w:pPr>
              <w:spacing w:after="0"/>
            </w:pPr>
            <w:r>
              <w:rPr>
                <w:rFonts w:ascii="Arial" w:eastAsia="Arial" w:hAnsi="Arial" w:cs="Arial"/>
                <w:b/>
                <w:sz w:val="20"/>
              </w:rPr>
              <w:t>System</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right="16"/>
            </w:pPr>
            <w:r>
              <w:rPr>
                <w:rFonts w:ascii="Arial" w:eastAsia="Arial" w:hAnsi="Arial" w:cs="Arial"/>
                <w:sz w:val="20"/>
              </w:rPr>
              <w:t xml:space="preserve">means the system implemented by the Supplier and its Sub-contractors under paragraph 20.1 of the Security Requirements to monitor and analyse access to and use of the Supplier Information Management System, the Development Environment, the Buyer Data and the Code  </w:t>
            </w:r>
          </w:p>
        </w:tc>
      </w:tr>
    </w:tbl>
    <w:p w:rsidR="0093251F" w:rsidRDefault="0093251F">
      <w:pPr>
        <w:spacing w:after="0"/>
        <w:ind w:left="-1133" w:right="10716"/>
      </w:pPr>
    </w:p>
    <w:tbl>
      <w:tblPr>
        <w:tblStyle w:val="TableGrid"/>
        <w:tblW w:w="8915" w:type="dxa"/>
        <w:tblInd w:w="725" w:type="dxa"/>
        <w:tblCellMar>
          <w:top w:w="132" w:type="dxa"/>
          <w:left w:w="115" w:type="dxa"/>
          <w:bottom w:w="0" w:type="dxa"/>
          <w:right w:w="141" w:type="dxa"/>
        </w:tblCellMar>
        <w:tblLook w:val="04A0" w:firstRow="1" w:lastRow="0" w:firstColumn="1" w:lastColumn="0" w:noHBand="0" w:noVBand="1"/>
      </w:tblPr>
      <w:tblGrid>
        <w:gridCol w:w="2074"/>
        <w:gridCol w:w="6841"/>
      </w:tblGrid>
      <w:tr w:rsidR="0093251F">
        <w:trPr>
          <w:trHeight w:val="445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5" w:line="240" w:lineRule="auto"/>
            </w:pPr>
            <w:r>
              <w:rPr>
                <w:rFonts w:ascii="Arial" w:eastAsia="Arial" w:hAnsi="Arial" w:cs="Arial"/>
                <w:sz w:val="20"/>
              </w:rPr>
              <w:t>“</w:t>
            </w:r>
            <w:r>
              <w:rPr>
                <w:rFonts w:ascii="Arial" w:eastAsia="Arial" w:hAnsi="Arial" w:cs="Arial"/>
                <w:b/>
                <w:sz w:val="20"/>
              </w:rPr>
              <w:t xml:space="preserve">Register of Support Locations and Third-Party </w:t>
            </w:r>
          </w:p>
          <w:p w:rsidR="0093251F" w:rsidRDefault="00556B5F">
            <w:pPr>
              <w:spacing w:after="0"/>
            </w:pPr>
            <w:r>
              <w:rPr>
                <w:rFonts w:ascii="Arial" w:eastAsia="Arial" w:hAnsi="Arial" w:cs="Arial"/>
                <w:b/>
                <w:sz w:val="20"/>
              </w:rPr>
              <w:t>Tools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24" w:line="241" w:lineRule="auto"/>
            </w:pPr>
            <w:r>
              <w:rPr>
                <w:rFonts w:ascii="Arial" w:eastAsia="Arial" w:hAnsi="Arial" w:cs="Arial"/>
                <w:sz w:val="20"/>
              </w:rPr>
              <w:t xml:space="preserve">means the part of the Security Management Plan setting out, in respect of Support Locations and Third-Party Tools: </w:t>
            </w:r>
          </w:p>
          <w:p w:rsidR="0093251F" w:rsidRDefault="00556B5F">
            <w:pPr>
              <w:numPr>
                <w:ilvl w:val="0"/>
                <w:numId w:val="196"/>
              </w:numPr>
              <w:spacing w:after="0"/>
              <w:ind w:hanging="720"/>
            </w:pPr>
            <w:r>
              <w:rPr>
                <w:rFonts w:ascii="Arial" w:eastAsia="Arial" w:hAnsi="Arial" w:cs="Arial"/>
                <w:sz w:val="20"/>
              </w:rPr>
              <w:t xml:space="preserve">the nature of the activity performed at the Support </w:t>
            </w:r>
          </w:p>
          <w:p w:rsidR="0093251F" w:rsidRDefault="00556B5F">
            <w:pPr>
              <w:spacing w:after="126" w:line="236" w:lineRule="auto"/>
              <w:ind w:left="1440"/>
            </w:pPr>
            <w:r>
              <w:rPr>
                <w:rFonts w:ascii="Arial" w:eastAsia="Arial" w:hAnsi="Arial" w:cs="Arial"/>
                <w:sz w:val="20"/>
              </w:rPr>
              <w:t>Location or by the Third-Party Tool on the Code or the Buyer Data (as applicable);</w:t>
            </w:r>
            <w:r>
              <w:rPr>
                <w:rFonts w:ascii="Cambria" w:eastAsia="Cambria" w:hAnsi="Cambria" w:cs="Cambria"/>
                <w:b/>
                <w:color w:val="FFFFFF"/>
                <w:sz w:val="20"/>
              </w:rPr>
              <w:t xml:space="preserve"> </w:t>
            </w:r>
          </w:p>
          <w:p w:rsidR="0093251F" w:rsidRDefault="00556B5F">
            <w:pPr>
              <w:numPr>
                <w:ilvl w:val="0"/>
                <w:numId w:val="196"/>
              </w:numPr>
              <w:spacing w:after="119" w:line="242" w:lineRule="auto"/>
              <w:ind w:hanging="720"/>
            </w:pPr>
            <w:r>
              <w:rPr>
                <w:rFonts w:ascii="Arial" w:eastAsia="Arial" w:hAnsi="Arial" w:cs="Arial"/>
                <w:sz w:val="20"/>
              </w:rPr>
              <w:t>where that activity is performed by individuals, the place or facility from where that activity is performed; and</w:t>
            </w:r>
            <w:r>
              <w:rPr>
                <w:rFonts w:ascii="Cambria" w:eastAsia="Cambria" w:hAnsi="Cambria" w:cs="Cambria"/>
                <w:b/>
                <w:color w:val="FFFFFF"/>
                <w:sz w:val="20"/>
              </w:rPr>
              <w:t xml:space="preserve"> </w:t>
            </w:r>
          </w:p>
          <w:p w:rsidR="0093251F" w:rsidRDefault="00556B5F">
            <w:pPr>
              <w:numPr>
                <w:ilvl w:val="0"/>
                <w:numId w:val="196"/>
              </w:numPr>
              <w:spacing w:after="119" w:line="242" w:lineRule="auto"/>
              <w:ind w:hanging="720"/>
            </w:pPr>
            <w:r>
              <w:rPr>
                <w:rFonts w:ascii="Arial" w:eastAsia="Arial" w:hAnsi="Arial" w:cs="Arial"/>
                <w:sz w:val="20"/>
              </w:rPr>
              <w:t>in respect of the entity providing the Support Locations or Third-Party Tools, its:</w:t>
            </w:r>
            <w:r>
              <w:rPr>
                <w:rFonts w:ascii="Cambria" w:eastAsia="Cambria" w:hAnsi="Cambria" w:cs="Cambria"/>
                <w:b/>
                <w:color w:val="FFFFFF"/>
                <w:sz w:val="20"/>
              </w:rPr>
              <w:t xml:space="preserve"> </w:t>
            </w:r>
          </w:p>
          <w:p w:rsidR="0093251F" w:rsidRDefault="00556B5F">
            <w:pPr>
              <w:numPr>
                <w:ilvl w:val="1"/>
                <w:numId w:val="196"/>
              </w:numPr>
              <w:spacing w:after="109"/>
            </w:pPr>
            <w:r>
              <w:rPr>
                <w:rFonts w:ascii="Arial" w:eastAsia="Arial" w:hAnsi="Arial" w:cs="Arial"/>
                <w:sz w:val="20"/>
              </w:rPr>
              <w:t>full legal name;</w:t>
            </w:r>
            <w:r>
              <w:rPr>
                <w:rFonts w:ascii="Cambria" w:eastAsia="Cambria" w:hAnsi="Cambria" w:cs="Cambria"/>
                <w:b/>
                <w:color w:val="FFFFFF"/>
                <w:sz w:val="20"/>
              </w:rPr>
              <w:t xml:space="preserve"> </w:t>
            </w:r>
          </w:p>
          <w:p w:rsidR="0093251F" w:rsidRDefault="00556B5F">
            <w:pPr>
              <w:numPr>
                <w:ilvl w:val="1"/>
                <w:numId w:val="196"/>
              </w:numPr>
              <w:spacing w:after="109"/>
            </w:pPr>
            <w:r>
              <w:rPr>
                <w:rFonts w:ascii="Arial" w:eastAsia="Arial" w:hAnsi="Arial" w:cs="Arial"/>
                <w:sz w:val="20"/>
              </w:rPr>
              <w:t>trading name (if any)</w:t>
            </w:r>
            <w:r>
              <w:rPr>
                <w:rFonts w:ascii="Cambria" w:eastAsia="Cambria" w:hAnsi="Cambria" w:cs="Cambria"/>
                <w:b/>
                <w:color w:val="FFFFFF"/>
                <w:sz w:val="20"/>
              </w:rPr>
              <w:t xml:space="preserve"> </w:t>
            </w:r>
          </w:p>
          <w:p w:rsidR="0093251F" w:rsidRDefault="00556B5F">
            <w:pPr>
              <w:numPr>
                <w:ilvl w:val="1"/>
                <w:numId w:val="196"/>
              </w:numPr>
              <w:spacing w:after="107"/>
            </w:pPr>
            <w:r>
              <w:rPr>
                <w:rFonts w:ascii="Arial" w:eastAsia="Arial" w:hAnsi="Arial" w:cs="Arial"/>
                <w:sz w:val="20"/>
              </w:rPr>
              <w:t>country of registration;</w:t>
            </w:r>
            <w:r>
              <w:rPr>
                <w:rFonts w:ascii="Cambria" w:eastAsia="Cambria" w:hAnsi="Cambria" w:cs="Cambria"/>
                <w:b/>
                <w:color w:val="FFFFFF"/>
                <w:sz w:val="20"/>
              </w:rPr>
              <w:t xml:space="preserve"> </w:t>
            </w:r>
          </w:p>
          <w:p w:rsidR="0093251F" w:rsidRDefault="00556B5F">
            <w:pPr>
              <w:numPr>
                <w:ilvl w:val="1"/>
                <w:numId w:val="196"/>
              </w:numPr>
              <w:spacing w:after="0"/>
            </w:pPr>
            <w:r>
              <w:rPr>
                <w:rFonts w:ascii="Arial" w:eastAsia="Arial" w:hAnsi="Arial" w:cs="Arial"/>
                <w:sz w:val="20"/>
              </w:rPr>
              <w:t>registration number (if applicable); and</w:t>
            </w:r>
            <w:r>
              <w:rPr>
                <w:rFonts w:ascii="Cambria" w:eastAsia="Cambria" w:hAnsi="Cambria" w:cs="Cambria"/>
                <w:b/>
                <w:color w:val="FFFFFF"/>
                <w:sz w:val="20"/>
              </w:rPr>
              <w:t xml:space="preserve"> (v)</w:t>
            </w:r>
            <w:r>
              <w:rPr>
                <w:rFonts w:ascii="Arial" w:eastAsia="Arial" w:hAnsi="Arial" w:cs="Arial"/>
                <w:b/>
                <w:color w:val="FFFFFF"/>
                <w:sz w:val="20"/>
              </w:rPr>
              <w:t xml:space="preserve"> </w:t>
            </w:r>
            <w:r>
              <w:rPr>
                <w:rFonts w:ascii="Arial" w:eastAsia="Arial" w:hAnsi="Arial" w:cs="Arial"/>
                <w:b/>
                <w:color w:val="FFFFFF"/>
                <w:sz w:val="20"/>
              </w:rPr>
              <w:tab/>
            </w:r>
            <w:r>
              <w:rPr>
                <w:rFonts w:ascii="Arial" w:eastAsia="Arial" w:hAnsi="Arial" w:cs="Arial"/>
                <w:sz w:val="20"/>
              </w:rPr>
              <w:t>registered address.</w:t>
            </w:r>
            <w:r>
              <w:rPr>
                <w:rFonts w:ascii="Cambria" w:eastAsia="Cambria" w:hAnsi="Cambria" w:cs="Cambria"/>
                <w:b/>
                <w:color w:val="FFFFFF"/>
                <w:sz w:val="20"/>
              </w:rPr>
              <w:t xml:space="preserve">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Relevant Activities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those activities specified in paragraph 0 of the Security Requirements. </w:t>
            </w:r>
          </w:p>
        </w:tc>
      </w:tr>
      <w:tr w:rsidR="0093251F">
        <w:trPr>
          <w:trHeight w:val="4095"/>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lastRenderedPageBreak/>
              <w:t>“</w:t>
            </w:r>
            <w:r>
              <w:rPr>
                <w:rFonts w:ascii="Arial" w:eastAsia="Arial" w:hAnsi="Arial" w:cs="Arial"/>
                <w:b/>
                <w:sz w:val="20"/>
              </w:rPr>
              <w:t xml:space="preserve">Relevant </w:t>
            </w:r>
          </w:p>
          <w:p w:rsidR="0093251F" w:rsidRDefault="00556B5F">
            <w:pPr>
              <w:spacing w:after="0"/>
            </w:pPr>
            <w:r>
              <w:rPr>
                <w:rFonts w:ascii="Arial" w:eastAsia="Arial" w:hAnsi="Arial" w:cs="Arial"/>
                <w:b/>
                <w:sz w:val="20"/>
              </w:rPr>
              <w:t>Certifications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08"/>
            </w:pPr>
            <w:r>
              <w:rPr>
                <w:rFonts w:ascii="Arial" w:eastAsia="Arial" w:hAnsi="Arial" w:cs="Arial"/>
                <w:sz w:val="20"/>
              </w:rPr>
              <w:t xml:space="preserve">means </w:t>
            </w:r>
          </w:p>
          <w:p w:rsidR="0093251F" w:rsidRDefault="00556B5F">
            <w:pPr>
              <w:numPr>
                <w:ilvl w:val="0"/>
                <w:numId w:val="197"/>
              </w:numPr>
              <w:spacing w:after="105"/>
              <w:ind w:hanging="720"/>
            </w:pPr>
            <w:r>
              <w:rPr>
                <w:rFonts w:ascii="Arial" w:eastAsia="Arial" w:hAnsi="Arial" w:cs="Arial"/>
                <w:sz w:val="20"/>
              </w:rPr>
              <w:t>in the case of a standard agreement:</w:t>
            </w:r>
            <w:r>
              <w:rPr>
                <w:rFonts w:ascii="Cambria" w:eastAsia="Cambria" w:hAnsi="Cambria" w:cs="Cambria"/>
                <w:b/>
                <w:color w:val="FFFFFF"/>
                <w:sz w:val="20"/>
              </w:rPr>
              <w:t xml:space="preserve"> </w:t>
            </w:r>
          </w:p>
          <w:p w:rsidR="0093251F" w:rsidRDefault="00556B5F">
            <w:pPr>
              <w:numPr>
                <w:ilvl w:val="1"/>
                <w:numId w:val="197"/>
              </w:numPr>
              <w:spacing w:after="0" w:line="372" w:lineRule="auto"/>
            </w:pPr>
            <w:r>
              <w:rPr>
                <w:rFonts w:ascii="Arial" w:eastAsia="Arial" w:hAnsi="Arial" w:cs="Arial"/>
                <w:sz w:val="20"/>
              </w:rPr>
              <w:t>Cyber Essentials; and/or</w:t>
            </w:r>
            <w:r>
              <w:rPr>
                <w:rFonts w:ascii="Cambria" w:eastAsia="Cambria" w:hAnsi="Cambria" w:cs="Cambria"/>
                <w:b/>
                <w:color w:val="FFFFFF"/>
                <w:sz w:val="20"/>
              </w:rPr>
              <w:t xml:space="preserve"> (ii)</w:t>
            </w:r>
            <w:r>
              <w:rPr>
                <w:rFonts w:ascii="Arial" w:eastAsia="Arial" w:hAnsi="Arial" w:cs="Arial"/>
                <w:b/>
                <w:color w:val="FFFFFF"/>
                <w:sz w:val="20"/>
              </w:rPr>
              <w:t xml:space="preserve"> </w:t>
            </w:r>
            <w:r>
              <w:rPr>
                <w:rFonts w:ascii="Arial" w:eastAsia="Arial" w:hAnsi="Arial" w:cs="Arial"/>
                <w:b/>
                <w:color w:val="FFFFFF"/>
                <w:sz w:val="20"/>
              </w:rPr>
              <w:tab/>
            </w:r>
            <w:r>
              <w:rPr>
                <w:rFonts w:ascii="Arial" w:eastAsia="Arial" w:hAnsi="Arial" w:cs="Arial"/>
                <w:sz w:val="20"/>
              </w:rPr>
              <w:t>Cyber Essentials Plus</w:t>
            </w:r>
            <w:r>
              <w:rPr>
                <w:rFonts w:ascii="Cambria" w:eastAsia="Cambria" w:hAnsi="Cambria" w:cs="Cambria"/>
                <w:b/>
                <w:color w:val="FFFFFF"/>
                <w:sz w:val="20"/>
              </w:rPr>
              <w:t xml:space="preserve"> </w:t>
            </w:r>
            <w:r>
              <w:rPr>
                <w:rFonts w:ascii="Arial" w:eastAsia="Arial" w:hAnsi="Arial" w:cs="Arial"/>
                <w:sz w:val="20"/>
              </w:rPr>
              <w:t xml:space="preserve">as determined by the Buyer; or </w:t>
            </w:r>
          </w:p>
          <w:p w:rsidR="0093251F" w:rsidRDefault="00556B5F">
            <w:pPr>
              <w:numPr>
                <w:ilvl w:val="0"/>
                <w:numId w:val="197"/>
              </w:numPr>
              <w:spacing w:after="107"/>
              <w:ind w:hanging="720"/>
            </w:pPr>
            <w:r>
              <w:rPr>
                <w:rFonts w:ascii="Arial" w:eastAsia="Arial" w:hAnsi="Arial" w:cs="Arial"/>
                <w:sz w:val="20"/>
              </w:rPr>
              <w:t>in the case of a higher risk agreement:</w:t>
            </w:r>
            <w:r>
              <w:rPr>
                <w:rFonts w:ascii="Cambria" w:eastAsia="Cambria" w:hAnsi="Cambria" w:cs="Cambria"/>
                <w:b/>
                <w:color w:val="FFFFFF"/>
                <w:sz w:val="20"/>
              </w:rPr>
              <w:t xml:space="preserve"> </w:t>
            </w:r>
          </w:p>
          <w:p w:rsidR="0093251F" w:rsidRDefault="00556B5F">
            <w:pPr>
              <w:numPr>
                <w:ilvl w:val="1"/>
                <w:numId w:val="197"/>
              </w:numPr>
              <w:spacing w:after="0"/>
            </w:pPr>
            <w:r>
              <w:rPr>
                <w:rFonts w:ascii="Arial" w:eastAsia="Arial" w:hAnsi="Arial" w:cs="Arial"/>
                <w:sz w:val="20"/>
              </w:rPr>
              <w:t xml:space="preserve">ISO/IEC 27001:2013 by a UKAS-approved </w:t>
            </w:r>
          </w:p>
          <w:p w:rsidR="0093251F" w:rsidRDefault="00556B5F">
            <w:pPr>
              <w:spacing w:after="124" w:line="240" w:lineRule="auto"/>
              <w:ind w:left="2160"/>
            </w:pPr>
            <w:r>
              <w:rPr>
                <w:rFonts w:ascii="Arial" w:eastAsia="Arial" w:hAnsi="Arial" w:cs="Arial"/>
                <w:sz w:val="20"/>
              </w:rPr>
              <w:t>certification body in respect of the Supplier Information Management System, or the Supplier Information Management System is included within the scope of a wider certification of compliance with ISO/IEC 27001:2013; and</w:t>
            </w:r>
            <w:r>
              <w:rPr>
                <w:rFonts w:ascii="Cambria" w:eastAsia="Cambria" w:hAnsi="Cambria" w:cs="Cambria"/>
                <w:b/>
                <w:color w:val="FFFFFF"/>
                <w:sz w:val="20"/>
              </w:rPr>
              <w:t xml:space="preserve"> </w:t>
            </w:r>
          </w:p>
          <w:p w:rsidR="0093251F" w:rsidRDefault="00556B5F">
            <w:pPr>
              <w:numPr>
                <w:ilvl w:val="1"/>
                <w:numId w:val="197"/>
              </w:numPr>
              <w:spacing w:after="0"/>
            </w:pPr>
            <w:r>
              <w:rPr>
                <w:rFonts w:ascii="Arial" w:eastAsia="Arial" w:hAnsi="Arial" w:cs="Arial"/>
                <w:sz w:val="20"/>
              </w:rPr>
              <w:t>Cyber Essentials Plus;</w:t>
            </w:r>
            <w:r>
              <w:rPr>
                <w:rFonts w:ascii="Cambria" w:eastAsia="Cambria" w:hAnsi="Cambria" w:cs="Cambria"/>
                <w:b/>
                <w:color w:val="FFFFFF"/>
                <w:sz w:val="20"/>
              </w:rPr>
              <w:t xml:space="preserve"> </w:t>
            </w:r>
          </w:p>
        </w:tc>
      </w:tr>
      <w:tr w:rsidR="0093251F">
        <w:trPr>
          <w:trHeight w:val="163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Relevant </w:t>
            </w:r>
          </w:p>
          <w:p w:rsidR="0093251F" w:rsidRDefault="00556B5F">
            <w:pPr>
              <w:spacing w:after="0"/>
            </w:pPr>
            <w:r>
              <w:rPr>
                <w:rFonts w:ascii="Arial" w:eastAsia="Arial" w:hAnsi="Arial" w:cs="Arial"/>
                <w:b/>
                <w:sz w:val="20"/>
              </w:rPr>
              <w:t>Convictions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Buyer may specify </w:t>
            </w:r>
          </w:p>
        </w:tc>
      </w:tr>
      <w:tr w:rsidR="0093251F">
        <w:trPr>
          <w:trHeight w:val="93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Remediation </w:t>
            </w:r>
          </w:p>
          <w:p w:rsidR="0093251F" w:rsidRDefault="00556B5F">
            <w:pPr>
              <w:spacing w:after="0"/>
            </w:pPr>
            <w:r>
              <w:rPr>
                <w:rFonts w:ascii="Arial" w:eastAsia="Arial" w:hAnsi="Arial" w:cs="Arial"/>
                <w:b/>
                <w:sz w:val="20"/>
              </w:rPr>
              <w:t>Action Plan</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plan prepared by the Supplier in accordance with </w:t>
            </w:r>
          </w:p>
          <w:p w:rsidR="0093251F" w:rsidRDefault="00556B5F">
            <w:pPr>
              <w:spacing w:after="0"/>
              <w:jc w:val="both"/>
            </w:pPr>
            <w:r>
              <w:rPr>
                <w:rFonts w:ascii="Arial" w:eastAsia="Arial" w:hAnsi="Arial" w:cs="Arial"/>
                <w:sz w:val="20"/>
              </w:rPr>
              <w:t xml:space="preserve">Paragraph 18.11 to 18.15, addressing the vulnerabilities and findings in </w:t>
            </w:r>
            <w:proofErr w:type="gramStart"/>
            <w:r>
              <w:rPr>
                <w:rFonts w:ascii="Arial" w:eastAsia="Arial" w:hAnsi="Arial" w:cs="Arial"/>
                <w:sz w:val="20"/>
              </w:rPr>
              <w:t>a</w:t>
            </w:r>
            <w:proofErr w:type="gramEnd"/>
            <w:r>
              <w:rPr>
                <w:rFonts w:ascii="Arial" w:eastAsia="Arial" w:hAnsi="Arial" w:cs="Arial"/>
                <w:sz w:val="20"/>
              </w:rPr>
              <w:t xml:space="preserve"> IT Health Check report </w:t>
            </w:r>
          </w:p>
        </w:tc>
      </w:tr>
      <w:tr w:rsidR="0093251F">
        <w:trPr>
          <w:trHeight w:val="1755"/>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Secure </w:t>
            </w:r>
          </w:p>
          <w:p w:rsidR="0093251F" w:rsidRDefault="00556B5F">
            <w:pPr>
              <w:spacing w:after="0"/>
            </w:pPr>
            <w:r>
              <w:rPr>
                <w:rFonts w:ascii="Arial" w:eastAsia="Arial" w:hAnsi="Arial" w:cs="Arial"/>
                <w:b/>
                <w:sz w:val="20"/>
              </w:rPr>
              <w:t xml:space="preserve">Development </w:t>
            </w:r>
          </w:p>
          <w:p w:rsidR="0093251F" w:rsidRDefault="00556B5F">
            <w:pPr>
              <w:spacing w:after="0"/>
            </w:pPr>
            <w:r>
              <w:rPr>
                <w:rFonts w:ascii="Arial" w:eastAsia="Arial" w:hAnsi="Arial" w:cs="Arial"/>
                <w:b/>
                <w:sz w:val="20"/>
              </w:rPr>
              <w:t>Guidance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40"/>
            </w:pPr>
            <w:r>
              <w:rPr>
                <w:rFonts w:ascii="Arial" w:eastAsia="Arial" w:hAnsi="Arial" w:cs="Arial"/>
                <w:sz w:val="20"/>
              </w:rPr>
              <w:t xml:space="preserve">means: </w:t>
            </w:r>
          </w:p>
          <w:p w:rsidR="0093251F" w:rsidRDefault="00556B5F">
            <w:pPr>
              <w:spacing w:after="0" w:line="245" w:lineRule="auto"/>
              <w:ind w:left="1440" w:hanging="720"/>
            </w:pPr>
            <w:r>
              <w:rPr>
                <w:rFonts w:ascii="Cambria" w:eastAsia="Cambria" w:hAnsi="Cambria" w:cs="Cambria"/>
                <w:b/>
                <w:color w:val="FFFFFF"/>
                <w:sz w:val="20"/>
              </w:rPr>
              <w:t>(a)</w:t>
            </w:r>
            <w:r>
              <w:rPr>
                <w:rFonts w:ascii="Arial" w:eastAsia="Arial" w:hAnsi="Arial" w:cs="Arial"/>
                <w:b/>
                <w:color w:val="FFFFFF"/>
                <w:sz w:val="20"/>
              </w:rPr>
              <w:t xml:space="preserve"> </w:t>
            </w:r>
            <w:r>
              <w:rPr>
                <w:rFonts w:ascii="Arial" w:eastAsia="Arial" w:hAnsi="Arial" w:cs="Arial"/>
                <w:b/>
                <w:color w:val="FFFFFF"/>
                <w:sz w:val="20"/>
              </w:rPr>
              <w:tab/>
            </w:r>
            <w:r>
              <w:rPr>
                <w:rFonts w:ascii="Arial" w:eastAsia="Arial" w:hAnsi="Arial" w:cs="Arial"/>
                <w:sz w:val="20"/>
              </w:rPr>
              <w:t xml:space="preserve">the NCSC’s document “Secure development and deployment guidance” as updated or replaced from time to time and found at </w:t>
            </w:r>
          </w:p>
          <w:p w:rsidR="0093251F" w:rsidRDefault="00556B5F">
            <w:pPr>
              <w:spacing w:after="0"/>
              <w:ind w:left="1440"/>
            </w:pPr>
            <w:r>
              <w:rPr>
                <w:rFonts w:ascii="Arial" w:eastAsia="Arial" w:hAnsi="Arial" w:cs="Arial"/>
                <w:sz w:val="20"/>
              </w:rPr>
              <w:t xml:space="preserve">https://www.ncsc.gov.uk/collection/developers-collection; and </w:t>
            </w:r>
            <w:r>
              <w:rPr>
                <w:rFonts w:ascii="Cambria" w:eastAsia="Cambria" w:hAnsi="Cambria" w:cs="Cambria"/>
                <w:b/>
                <w:color w:val="FFFFFF"/>
                <w:sz w:val="20"/>
              </w:rPr>
              <w:t xml:space="preserve"> </w:t>
            </w:r>
          </w:p>
        </w:tc>
      </w:tr>
    </w:tbl>
    <w:p w:rsidR="0093251F" w:rsidRDefault="0093251F">
      <w:pPr>
        <w:spacing w:after="0"/>
        <w:ind w:left="-1133" w:right="10716"/>
      </w:pPr>
    </w:p>
    <w:tbl>
      <w:tblPr>
        <w:tblStyle w:val="TableGrid"/>
        <w:tblW w:w="8915" w:type="dxa"/>
        <w:tblInd w:w="725" w:type="dxa"/>
        <w:tblCellMar>
          <w:top w:w="16" w:type="dxa"/>
          <w:left w:w="0" w:type="dxa"/>
          <w:bottom w:w="6" w:type="dxa"/>
          <w:right w:w="68" w:type="dxa"/>
        </w:tblCellMar>
        <w:tblLook w:val="04A0" w:firstRow="1" w:lastRow="0" w:firstColumn="1" w:lastColumn="0" w:noHBand="0" w:noVBand="1"/>
      </w:tblPr>
      <w:tblGrid>
        <w:gridCol w:w="2074"/>
        <w:gridCol w:w="1555"/>
        <w:gridCol w:w="5286"/>
      </w:tblGrid>
      <w:tr w:rsidR="0093251F">
        <w:trPr>
          <w:trHeight w:val="593"/>
        </w:trPr>
        <w:tc>
          <w:tcPr>
            <w:tcW w:w="2074" w:type="dxa"/>
            <w:tcBorders>
              <w:top w:val="single" w:sz="4" w:space="0" w:color="000000"/>
              <w:left w:val="single" w:sz="4" w:space="0" w:color="000000"/>
              <w:bottom w:val="single" w:sz="4" w:space="0" w:color="000000"/>
              <w:right w:val="single" w:sz="4" w:space="0" w:color="000000"/>
            </w:tcBorders>
          </w:tcPr>
          <w:p w:rsidR="0093251F" w:rsidRDefault="0093251F"/>
        </w:tc>
        <w:tc>
          <w:tcPr>
            <w:tcW w:w="6841" w:type="dxa"/>
            <w:gridSpan w:val="2"/>
            <w:tcBorders>
              <w:top w:val="single" w:sz="4" w:space="0" w:color="000000"/>
              <w:left w:val="single" w:sz="4" w:space="0" w:color="000000"/>
              <w:bottom w:val="single" w:sz="4" w:space="0" w:color="000000"/>
              <w:right w:val="single" w:sz="4" w:space="0" w:color="000000"/>
            </w:tcBorders>
          </w:tcPr>
          <w:p w:rsidR="0093251F" w:rsidRDefault="00556B5F">
            <w:pPr>
              <w:spacing w:after="0"/>
              <w:ind w:left="1555" w:hanging="720"/>
            </w:pPr>
            <w:r>
              <w:rPr>
                <w:rFonts w:ascii="Cambria" w:eastAsia="Cambria" w:hAnsi="Cambria" w:cs="Cambria"/>
                <w:b/>
                <w:color w:val="FFFFFF"/>
                <w:sz w:val="20"/>
              </w:rPr>
              <w:t>(b)</w:t>
            </w:r>
            <w:r>
              <w:rPr>
                <w:rFonts w:ascii="Arial" w:eastAsia="Arial" w:hAnsi="Arial" w:cs="Arial"/>
                <w:b/>
                <w:color w:val="FFFFFF"/>
                <w:sz w:val="20"/>
              </w:rPr>
              <w:t xml:space="preserve"> </w:t>
            </w:r>
            <w:r>
              <w:rPr>
                <w:rFonts w:ascii="Arial" w:eastAsia="Arial" w:hAnsi="Arial" w:cs="Arial"/>
                <w:b/>
                <w:color w:val="FFFFFF"/>
                <w:sz w:val="20"/>
              </w:rPr>
              <w:tab/>
            </w:r>
            <w:r>
              <w:rPr>
                <w:rFonts w:ascii="Arial" w:eastAsia="Arial" w:hAnsi="Arial" w:cs="Arial"/>
                <w:sz w:val="20"/>
              </w:rPr>
              <w:t>the OWASP Secure Coding Practice as updated or replaced from time to time;</w:t>
            </w:r>
            <w:r>
              <w:rPr>
                <w:rFonts w:ascii="Cambria" w:eastAsia="Cambria" w:hAnsi="Cambria" w:cs="Cambria"/>
                <w:b/>
                <w:color w:val="FFFFFF"/>
                <w:sz w:val="20"/>
              </w:rPr>
              <w:t xml:space="preserve"> </w:t>
            </w:r>
          </w:p>
        </w:tc>
      </w:tr>
      <w:tr w:rsidR="0093251F">
        <w:trPr>
          <w:trHeight w:val="93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w:t>
            </w:r>
            <w:r>
              <w:rPr>
                <w:rFonts w:ascii="Arial" w:eastAsia="Arial" w:hAnsi="Arial" w:cs="Arial"/>
                <w:b/>
                <w:sz w:val="20"/>
              </w:rPr>
              <w:t xml:space="preserve">Security </w:t>
            </w:r>
          </w:p>
          <w:p w:rsidR="0093251F" w:rsidRDefault="00556B5F">
            <w:pPr>
              <w:spacing w:after="0"/>
              <w:ind w:left="115"/>
            </w:pPr>
            <w:r>
              <w:rPr>
                <w:rFonts w:ascii="Arial" w:eastAsia="Arial" w:hAnsi="Arial" w:cs="Arial"/>
                <w:b/>
                <w:sz w:val="20"/>
              </w:rPr>
              <w:t>Management Plan</w:t>
            </w:r>
            <w:r>
              <w:rPr>
                <w:rFonts w:ascii="Arial" w:eastAsia="Arial" w:hAnsi="Arial" w:cs="Arial"/>
                <w:sz w:val="20"/>
              </w:rPr>
              <w:t>”</w:t>
            </w:r>
            <w:r>
              <w:rPr>
                <w:rFonts w:ascii="Arial" w:eastAsia="Arial" w:hAnsi="Arial" w:cs="Arial"/>
                <w:b/>
                <w:sz w:val="20"/>
              </w:rPr>
              <w:t xml:space="preserve"> </w:t>
            </w:r>
          </w:p>
        </w:tc>
        <w:tc>
          <w:tcPr>
            <w:tcW w:w="6841" w:type="dxa"/>
            <w:gridSpan w:val="2"/>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left="115"/>
            </w:pPr>
            <w:r>
              <w:rPr>
                <w:rFonts w:ascii="Arial" w:eastAsia="Arial" w:hAnsi="Arial" w:cs="Arial"/>
                <w:sz w:val="20"/>
              </w:rPr>
              <w:t xml:space="preserve">means the document prepared in accordance with the requirements of Paragraph 9 and in the format, and containing the information, specified in Annex 2. </w:t>
            </w:r>
          </w:p>
        </w:tc>
      </w:tr>
      <w:tr w:rsidR="0093251F">
        <w:trPr>
          <w:trHeight w:val="281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lastRenderedPageBreak/>
              <w:t>“</w:t>
            </w:r>
            <w:r>
              <w:rPr>
                <w:rFonts w:ascii="Arial" w:eastAsia="Arial" w:hAnsi="Arial" w:cs="Arial"/>
                <w:b/>
                <w:sz w:val="20"/>
              </w:rPr>
              <w:t>SMP Subcontractor</w:t>
            </w:r>
            <w:r>
              <w:rPr>
                <w:rFonts w:ascii="Arial" w:eastAsia="Arial" w:hAnsi="Arial" w:cs="Arial"/>
                <w:sz w:val="20"/>
              </w:rPr>
              <w:t>”</w:t>
            </w:r>
            <w:r>
              <w:rPr>
                <w:rFonts w:ascii="Arial" w:eastAsia="Arial" w:hAnsi="Arial" w:cs="Arial"/>
                <w:b/>
                <w:sz w:val="20"/>
              </w:rPr>
              <w:t xml:space="preserve"> </w:t>
            </w:r>
          </w:p>
        </w:tc>
        <w:tc>
          <w:tcPr>
            <w:tcW w:w="6841" w:type="dxa"/>
            <w:gridSpan w:val="2"/>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07"/>
              <w:ind w:left="115"/>
            </w:pPr>
            <w:r>
              <w:rPr>
                <w:rFonts w:ascii="Arial" w:eastAsia="Arial" w:hAnsi="Arial" w:cs="Arial"/>
                <w:sz w:val="20"/>
              </w:rPr>
              <w:t xml:space="preserve">means a Sub-contractor with significant market power, such that: </w:t>
            </w:r>
          </w:p>
          <w:p w:rsidR="0093251F" w:rsidRDefault="00556B5F">
            <w:pPr>
              <w:numPr>
                <w:ilvl w:val="0"/>
                <w:numId w:val="198"/>
              </w:numPr>
              <w:spacing w:after="126" w:line="243" w:lineRule="auto"/>
              <w:ind w:hanging="720"/>
            </w:pPr>
            <w:r>
              <w:rPr>
                <w:rFonts w:ascii="Arial" w:eastAsia="Arial" w:hAnsi="Arial" w:cs="Arial"/>
                <w:sz w:val="20"/>
              </w:rPr>
              <w:t>they will not contract other than on their own contractual terms; and</w:t>
            </w:r>
            <w:r>
              <w:rPr>
                <w:rFonts w:ascii="Cambria" w:eastAsia="Cambria" w:hAnsi="Cambria" w:cs="Cambria"/>
                <w:b/>
                <w:color w:val="FFFFFF"/>
                <w:sz w:val="20"/>
              </w:rPr>
              <w:t xml:space="preserve"> </w:t>
            </w:r>
          </w:p>
          <w:p w:rsidR="0093251F" w:rsidRDefault="00556B5F">
            <w:pPr>
              <w:numPr>
                <w:ilvl w:val="0"/>
                <w:numId w:val="198"/>
              </w:numPr>
              <w:spacing w:after="106"/>
              <w:ind w:hanging="720"/>
            </w:pPr>
            <w:r>
              <w:rPr>
                <w:rFonts w:ascii="Arial" w:eastAsia="Arial" w:hAnsi="Arial" w:cs="Arial"/>
                <w:sz w:val="20"/>
              </w:rPr>
              <w:t>either:</w:t>
            </w:r>
            <w:r>
              <w:rPr>
                <w:rFonts w:ascii="Cambria" w:eastAsia="Cambria" w:hAnsi="Cambria" w:cs="Cambria"/>
                <w:b/>
                <w:color w:val="FFFFFF"/>
                <w:sz w:val="20"/>
              </w:rPr>
              <w:t xml:space="preserve"> </w:t>
            </w:r>
          </w:p>
          <w:p w:rsidR="0093251F" w:rsidRDefault="00556B5F">
            <w:pPr>
              <w:numPr>
                <w:ilvl w:val="1"/>
                <w:numId w:val="198"/>
              </w:numPr>
              <w:spacing w:after="120" w:line="241" w:lineRule="auto"/>
              <w:ind w:hanging="720"/>
            </w:pPr>
            <w:r>
              <w:rPr>
                <w:rFonts w:ascii="Arial" w:eastAsia="Arial" w:hAnsi="Arial" w:cs="Arial"/>
                <w:sz w:val="20"/>
              </w:rPr>
              <w:t>there are no other substitutable suppliers of the particular services other than SMP Subcontractors; or</w:t>
            </w:r>
            <w:r>
              <w:rPr>
                <w:rFonts w:ascii="Cambria" w:eastAsia="Cambria" w:hAnsi="Cambria" w:cs="Cambria"/>
                <w:b/>
                <w:color w:val="FFFFFF"/>
                <w:sz w:val="20"/>
              </w:rPr>
              <w:t xml:space="preserve"> </w:t>
            </w:r>
          </w:p>
          <w:p w:rsidR="0093251F" w:rsidRDefault="00556B5F">
            <w:pPr>
              <w:numPr>
                <w:ilvl w:val="1"/>
                <w:numId w:val="198"/>
              </w:numPr>
              <w:spacing w:after="0"/>
              <w:ind w:hanging="720"/>
            </w:pPr>
            <w:r>
              <w:rPr>
                <w:rFonts w:ascii="Arial" w:eastAsia="Arial" w:hAnsi="Arial" w:cs="Arial"/>
                <w:sz w:val="20"/>
              </w:rPr>
              <w:t>the Sub-contractor concerned has an effective monopoly on the provision of the Services.</w:t>
            </w:r>
            <w:r>
              <w:rPr>
                <w:rFonts w:ascii="Cambria" w:eastAsia="Cambria" w:hAnsi="Cambria" w:cs="Cambria"/>
                <w:b/>
                <w:color w:val="FFFFFF"/>
                <w:sz w:val="20"/>
              </w:rPr>
              <w:t xml:space="preserve"> </w:t>
            </w:r>
          </w:p>
        </w:tc>
      </w:tr>
      <w:tr w:rsidR="0093251F">
        <w:trPr>
          <w:trHeight w:val="3867"/>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w:t>
            </w:r>
            <w:r>
              <w:rPr>
                <w:rFonts w:ascii="Arial" w:eastAsia="Arial" w:hAnsi="Arial" w:cs="Arial"/>
                <w:b/>
                <w:sz w:val="20"/>
              </w:rPr>
              <w:t>Sites</w:t>
            </w:r>
            <w:r>
              <w:rPr>
                <w:rFonts w:ascii="Arial" w:eastAsia="Arial" w:hAnsi="Arial" w:cs="Arial"/>
                <w:sz w:val="20"/>
              </w:rPr>
              <w:t>”</w:t>
            </w:r>
            <w:r>
              <w:rPr>
                <w:rFonts w:ascii="Arial" w:eastAsia="Arial" w:hAnsi="Arial" w:cs="Arial"/>
                <w:b/>
                <w:sz w:val="20"/>
              </w:rPr>
              <w:t xml:space="preserve"> </w:t>
            </w:r>
          </w:p>
        </w:tc>
        <w:tc>
          <w:tcPr>
            <w:tcW w:w="6841" w:type="dxa"/>
            <w:gridSpan w:val="2"/>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10"/>
              <w:ind w:left="115"/>
            </w:pPr>
            <w:r>
              <w:rPr>
                <w:rFonts w:ascii="Arial" w:eastAsia="Arial" w:hAnsi="Arial" w:cs="Arial"/>
                <w:sz w:val="20"/>
              </w:rPr>
              <w:t xml:space="preserve">means any premises: </w:t>
            </w:r>
          </w:p>
          <w:p w:rsidR="0093251F" w:rsidRDefault="00556B5F">
            <w:pPr>
              <w:numPr>
                <w:ilvl w:val="0"/>
                <w:numId w:val="199"/>
              </w:numPr>
              <w:spacing w:after="107"/>
              <w:ind w:hanging="720"/>
            </w:pPr>
            <w:r>
              <w:rPr>
                <w:rFonts w:ascii="Arial" w:eastAsia="Arial" w:hAnsi="Arial" w:cs="Arial"/>
                <w:sz w:val="20"/>
              </w:rPr>
              <w:t>from or at which:</w:t>
            </w:r>
            <w:r>
              <w:rPr>
                <w:rFonts w:ascii="Cambria" w:eastAsia="Cambria" w:hAnsi="Cambria" w:cs="Cambria"/>
                <w:b/>
                <w:color w:val="FFFFFF"/>
                <w:sz w:val="20"/>
              </w:rPr>
              <w:t xml:space="preserve"> </w:t>
            </w:r>
          </w:p>
          <w:p w:rsidR="0093251F" w:rsidRDefault="00556B5F">
            <w:pPr>
              <w:numPr>
                <w:ilvl w:val="1"/>
                <w:numId w:val="199"/>
              </w:numPr>
              <w:spacing w:after="107"/>
              <w:ind w:hanging="720"/>
            </w:pPr>
            <w:r>
              <w:rPr>
                <w:rFonts w:ascii="Arial" w:eastAsia="Arial" w:hAnsi="Arial" w:cs="Arial"/>
                <w:sz w:val="20"/>
              </w:rPr>
              <w:t>the Services are (or are to be) provided; or</w:t>
            </w:r>
            <w:r>
              <w:rPr>
                <w:rFonts w:ascii="Cambria" w:eastAsia="Cambria" w:hAnsi="Cambria" w:cs="Cambria"/>
                <w:b/>
                <w:color w:val="FFFFFF"/>
                <w:sz w:val="20"/>
              </w:rPr>
              <w:t xml:space="preserve"> </w:t>
            </w:r>
          </w:p>
          <w:p w:rsidR="0093251F" w:rsidRDefault="00556B5F">
            <w:pPr>
              <w:numPr>
                <w:ilvl w:val="1"/>
                <w:numId w:val="199"/>
              </w:numPr>
              <w:spacing w:after="124" w:line="242" w:lineRule="auto"/>
              <w:ind w:hanging="720"/>
            </w:pPr>
            <w:r>
              <w:rPr>
                <w:rFonts w:ascii="Arial" w:eastAsia="Arial" w:hAnsi="Arial" w:cs="Arial"/>
                <w:sz w:val="20"/>
              </w:rPr>
              <w:t>the Supplier manages, organises or otherwise directs the provision or the use of the Services; or</w:t>
            </w:r>
            <w:r>
              <w:rPr>
                <w:rFonts w:ascii="Cambria" w:eastAsia="Cambria" w:hAnsi="Cambria" w:cs="Cambria"/>
                <w:b/>
                <w:color w:val="FFFFFF"/>
                <w:sz w:val="20"/>
              </w:rPr>
              <w:t xml:space="preserve"> </w:t>
            </w:r>
          </w:p>
          <w:p w:rsidR="0093251F" w:rsidRDefault="00556B5F">
            <w:pPr>
              <w:numPr>
                <w:ilvl w:val="0"/>
                <w:numId w:val="199"/>
              </w:numPr>
              <w:spacing w:after="106"/>
              <w:ind w:hanging="720"/>
            </w:pPr>
            <w:r>
              <w:rPr>
                <w:rFonts w:ascii="Arial" w:eastAsia="Arial" w:hAnsi="Arial" w:cs="Arial"/>
                <w:sz w:val="20"/>
              </w:rPr>
              <w:t>where:</w:t>
            </w:r>
            <w:r>
              <w:rPr>
                <w:rFonts w:ascii="Cambria" w:eastAsia="Cambria" w:hAnsi="Cambria" w:cs="Cambria"/>
                <w:b/>
                <w:color w:val="FFFFFF"/>
                <w:sz w:val="20"/>
              </w:rPr>
              <w:t xml:space="preserve"> </w:t>
            </w:r>
          </w:p>
          <w:p w:rsidR="0093251F" w:rsidRDefault="00556B5F">
            <w:pPr>
              <w:numPr>
                <w:ilvl w:val="1"/>
                <w:numId w:val="199"/>
              </w:numPr>
              <w:spacing w:after="119" w:line="242" w:lineRule="auto"/>
              <w:ind w:hanging="720"/>
            </w:pPr>
            <w:r>
              <w:rPr>
                <w:rFonts w:ascii="Arial" w:eastAsia="Arial" w:hAnsi="Arial" w:cs="Arial"/>
                <w:sz w:val="20"/>
              </w:rPr>
              <w:t xml:space="preserve">any part of the Supplier Information Management System is situated; or </w:t>
            </w:r>
            <w:r>
              <w:rPr>
                <w:rFonts w:ascii="Cambria" w:eastAsia="Cambria" w:hAnsi="Cambria" w:cs="Cambria"/>
                <w:b/>
                <w:color w:val="FFFFFF"/>
                <w:sz w:val="20"/>
              </w:rPr>
              <w:t xml:space="preserve"> </w:t>
            </w:r>
          </w:p>
          <w:p w:rsidR="0093251F" w:rsidRDefault="00556B5F">
            <w:pPr>
              <w:numPr>
                <w:ilvl w:val="1"/>
                <w:numId w:val="199"/>
              </w:numPr>
              <w:spacing w:after="116" w:line="242" w:lineRule="auto"/>
              <w:ind w:hanging="720"/>
            </w:pPr>
            <w:r>
              <w:rPr>
                <w:rFonts w:ascii="Arial" w:eastAsia="Arial" w:hAnsi="Arial" w:cs="Arial"/>
                <w:sz w:val="20"/>
              </w:rPr>
              <w:t>any physical interface with the Buyer System takes place; and</w:t>
            </w:r>
            <w:r>
              <w:rPr>
                <w:rFonts w:ascii="Cambria" w:eastAsia="Cambria" w:hAnsi="Cambria" w:cs="Cambria"/>
                <w:b/>
                <w:color w:val="FFFFFF"/>
                <w:sz w:val="20"/>
              </w:rPr>
              <w:t xml:space="preserve"> </w:t>
            </w:r>
          </w:p>
          <w:p w:rsidR="0093251F" w:rsidRDefault="00556B5F">
            <w:pPr>
              <w:numPr>
                <w:ilvl w:val="0"/>
                <w:numId w:val="199"/>
              </w:numPr>
              <w:spacing w:after="0"/>
              <w:ind w:hanging="720"/>
            </w:pPr>
            <w:r>
              <w:rPr>
                <w:rFonts w:ascii="Arial" w:eastAsia="Arial" w:hAnsi="Arial" w:cs="Arial"/>
                <w:sz w:val="20"/>
              </w:rPr>
              <w:t>for the avoidance of doubt include any premises at which Development Activities take place</w:t>
            </w:r>
            <w:r>
              <w:rPr>
                <w:rFonts w:ascii="Cambria" w:eastAsia="Cambria" w:hAnsi="Cambria" w:cs="Cambria"/>
                <w:b/>
                <w:color w:val="FFFFFF"/>
                <w:sz w:val="20"/>
              </w:rPr>
              <w:t xml:space="preserve"> </w:t>
            </w:r>
          </w:p>
        </w:tc>
      </w:tr>
      <w:tr w:rsidR="0093251F">
        <w:trPr>
          <w:trHeight w:val="1004"/>
        </w:trPr>
        <w:tc>
          <w:tcPr>
            <w:tcW w:w="2074" w:type="dxa"/>
            <w:tcBorders>
              <w:top w:val="single" w:sz="4" w:space="0" w:color="000000"/>
              <w:left w:val="single" w:sz="4" w:space="0" w:color="000000"/>
              <w:bottom w:val="nil"/>
              <w:right w:val="single" w:sz="4" w:space="0" w:color="000000"/>
            </w:tcBorders>
          </w:tcPr>
          <w:p w:rsidR="0093251F" w:rsidRDefault="00556B5F">
            <w:pPr>
              <w:spacing w:after="0"/>
              <w:ind w:left="115"/>
            </w:pPr>
            <w:r>
              <w:rPr>
                <w:rFonts w:ascii="Arial" w:eastAsia="Arial" w:hAnsi="Arial" w:cs="Arial"/>
                <w:sz w:val="20"/>
              </w:rPr>
              <w:t>“</w:t>
            </w:r>
            <w:r>
              <w:rPr>
                <w:rFonts w:ascii="Arial" w:eastAsia="Arial" w:hAnsi="Arial" w:cs="Arial"/>
                <w:b/>
                <w:sz w:val="20"/>
              </w:rPr>
              <w:t>Sub-contractor</w:t>
            </w:r>
            <w:r>
              <w:rPr>
                <w:rFonts w:ascii="Arial" w:eastAsia="Arial" w:hAnsi="Arial" w:cs="Arial"/>
                <w:sz w:val="20"/>
              </w:rPr>
              <w:t>”</w:t>
            </w:r>
            <w:r>
              <w:rPr>
                <w:rFonts w:ascii="Arial" w:eastAsia="Arial" w:hAnsi="Arial" w:cs="Arial"/>
                <w:b/>
                <w:sz w:val="20"/>
              </w:rPr>
              <w:t xml:space="preserve"> </w:t>
            </w:r>
          </w:p>
        </w:tc>
        <w:tc>
          <w:tcPr>
            <w:tcW w:w="6841" w:type="dxa"/>
            <w:gridSpan w:val="2"/>
            <w:tcBorders>
              <w:top w:val="single" w:sz="4" w:space="0" w:color="000000"/>
              <w:left w:val="single" w:sz="4" w:space="0" w:color="000000"/>
              <w:bottom w:val="nil"/>
              <w:right w:val="single" w:sz="4" w:space="0" w:color="000000"/>
            </w:tcBorders>
          </w:tcPr>
          <w:p w:rsidR="0093251F" w:rsidRDefault="00556B5F">
            <w:pPr>
              <w:spacing w:after="124" w:line="242" w:lineRule="auto"/>
              <w:ind w:left="115"/>
            </w:pPr>
            <w:r>
              <w:rPr>
                <w:rFonts w:ascii="Arial" w:eastAsia="Arial" w:hAnsi="Arial" w:cs="Arial"/>
                <w:sz w:val="20"/>
              </w:rPr>
              <w:t>includes, for the purposes of this Schedule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any individual or entity that: </w:t>
            </w:r>
          </w:p>
          <w:p w:rsidR="0093251F" w:rsidRDefault="00556B5F">
            <w:pPr>
              <w:tabs>
                <w:tab w:val="center" w:pos="969"/>
                <w:tab w:val="center" w:pos="3759"/>
              </w:tabs>
              <w:spacing w:after="0"/>
            </w:pPr>
            <w:r>
              <w:tab/>
            </w:r>
            <w:r>
              <w:rPr>
                <w:rFonts w:ascii="Cambria" w:eastAsia="Cambria" w:hAnsi="Cambria" w:cs="Cambria"/>
                <w:b/>
                <w:color w:val="FFFFFF"/>
                <w:sz w:val="20"/>
              </w:rPr>
              <w:t>(a)</w:t>
            </w:r>
            <w:r>
              <w:rPr>
                <w:rFonts w:ascii="Arial" w:eastAsia="Arial" w:hAnsi="Arial" w:cs="Arial"/>
                <w:b/>
                <w:color w:val="FFFFFF"/>
                <w:sz w:val="20"/>
              </w:rPr>
              <w:t xml:space="preserve"> </w:t>
            </w:r>
            <w:r>
              <w:rPr>
                <w:rFonts w:ascii="Arial" w:eastAsia="Arial" w:hAnsi="Arial" w:cs="Arial"/>
                <w:b/>
                <w:color w:val="FFFFFF"/>
                <w:sz w:val="20"/>
              </w:rPr>
              <w:tab/>
            </w:r>
            <w:r>
              <w:rPr>
                <w:rFonts w:ascii="Arial" w:eastAsia="Arial" w:hAnsi="Arial" w:cs="Arial"/>
                <w:sz w:val="20"/>
              </w:rPr>
              <w:t>forms part of the supply chain of the Supplier; and</w:t>
            </w:r>
            <w:r>
              <w:rPr>
                <w:rFonts w:ascii="Cambria" w:eastAsia="Cambria" w:hAnsi="Cambria" w:cs="Cambria"/>
                <w:b/>
                <w:color w:val="FFFFFF"/>
                <w:sz w:val="20"/>
              </w:rPr>
              <w:t xml:space="preserve"> </w:t>
            </w:r>
          </w:p>
        </w:tc>
      </w:tr>
      <w:tr w:rsidR="0093251F">
        <w:trPr>
          <w:trHeight w:val="1102"/>
        </w:trPr>
        <w:tc>
          <w:tcPr>
            <w:tcW w:w="2074" w:type="dxa"/>
            <w:tcBorders>
              <w:top w:val="nil"/>
              <w:left w:val="single" w:sz="4" w:space="0" w:color="000000"/>
              <w:bottom w:val="single" w:sz="4" w:space="0" w:color="000000"/>
              <w:right w:val="single" w:sz="4" w:space="0" w:color="000000"/>
            </w:tcBorders>
          </w:tcPr>
          <w:p w:rsidR="0093251F" w:rsidRDefault="0093251F"/>
        </w:tc>
        <w:tc>
          <w:tcPr>
            <w:tcW w:w="1555" w:type="dxa"/>
            <w:tcBorders>
              <w:top w:val="nil"/>
              <w:left w:val="single" w:sz="4" w:space="0" w:color="000000"/>
              <w:bottom w:val="single" w:sz="4" w:space="0" w:color="000000"/>
              <w:right w:val="nil"/>
            </w:tcBorders>
          </w:tcPr>
          <w:p w:rsidR="0093251F" w:rsidRDefault="00556B5F">
            <w:pPr>
              <w:spacing w:after="0"/>
              <w:ind w:left="463"/>
              <w:jc w:val="center"/>
            </w:pPr>
            <w:r>
              <w:rPr>
                <w:rFonts w:ascii="Cambria" w:eastAsia="Cambria" w:hAnsi="Cambria" w:cs="Cambria"/>
                <w:b/>
                <w:color w:val="FFFFFF"/>
                <w:sz w:val="20"/>
              </w:rPr>
              <w:t>(b)</w:t>
            </w:r>
            <w:r>
              <w:rPr>
                <w:rFonts w:ascii="Arial" w:eastAsia="Arial" w:hAnsi="Arial" w:cs="Arial"/>
                <w:b/>
                <w:color w:val="FFFFFF"/>
                <w:sz w:val="20"/>
              </w:rPr>
              <w:t xml:space="preserve"> </w:t>
            </w:r>
          </w:p>
        </w:tc>
        <w:tc>
          <w:tcPr>
            <w:tcW w:w="5286" w:type="dxa"/>
            <w:tcBorders>
              <w:top w:val="nil"/>
              <w:left w:val="nil"/>
              <w:bottom w:val="single" w:sz="4" w:space="0" w:color="000000"/>
              <w:right w:val="single" w:sz="4" w:space="0" w:color="000000"/>
            </w:tcBorders>
          </w:tcPr>
          <w:p w:rsidR="0093251F" w:rsidRDefault="00556B5F">
            <w:pPr>
              <w:spacing w:after="0"/>
            </w:pPr>
            <w:r>
              <w:rPr>
                <w:rFonts w:ascii="Arial" w:eastAsia="Arial" w:hAnsi="Arial" w:cs="Arial"/>
                <w:sz w:val="20"/>
              </w:rPr>
              <w:t xml:space="preserve">has access to, hosts, or performs any operation on or in respect of the Supplier Information Management System, the Development Environment, the Code and the Buyer Data; </w:t>
            </w:r>
            <w:r>
              <w:rPr>
                <w:rFonts w:ascii="Cambria" w:eastAsia="Cambria" w:hAnsi="Cambria" w:cs="Cambria"/>
                <w:b/>
                <w:color w:val="FFFFFF"/>
                <w:sz w:val="20"/>
              </w:rPr>
              <w:t xml:space="preserve"> </w:t>
            </w:r>
          </w:p>
        </w:tc>
      </w:tr>
      <w:tr w:rsidR="0093251F">
        <w:trPr>
          <w:trHeight w:val="1002"/>
        </w:trPr>
        <w:tc>
          <w:tcPr>
            <w:tcW w:w="2074" w:type="dxa"/>
            <w:tcBorders>
              <w:top w:val="single" w:sz="4" w:space="0" w:color="000000"/>
              <w:left w:val="single" w:sz="4" w:space="0" w:color="000000"/>
              <w:bottom w:val="nil"/>
              <w:right w:val="single" w:sz="4" w:space="0" w:color="000000"/>
            </w:tcBorders>
          </w:tcPr>
          <w:p w:rsidR="0093251F" w:rsidRDefault="00556B5F">
            <w:pPr>
              <w:spacing w:after="0"/>
              <w:ind w:left="115"/>
            </w:pPr>
            <w:r>
              <w:rPr>
                <w:rFonts w:ascii="Arial" w:eastAsia="Arial" w:hAnsi="Arial" w:cs="Arial"/>
                <w:sz w:val="20"/>
              </w:rPr>
              <w:t>“</w:t>
            </w:r>
            <w:r>
              <w:rPr>
                <w:rFonts w:ascii="Arial" w:eastAsia="Arial" w:hAnsi="Arial" w:cs="Arial"/>
                <w:b/>
                <w:sz w:val="20"/>
              </w:rPr>
              <w:t xml:space="preserve">Sub-contractor </w:t>
            </w:r>
          </w:p>
          <w:p w:rsidR="0093251F" w:rsidRDefault="00556B5F">
            <w:pPr>
              <w:spacing w:after="0"/>
              <w:ind w:left="115"/>
            </w:pPr>
            <w:r>
              <w:rPr>
                <w:rFonts w:ascii="Arial" w:eastAsia="Arial" w:hAnsi="Arial" w:cs="Arial"/>
                <w:b/>
                <w:sz w:val="20"/>
              </w:rPr>
              <w:t>Personnel</w:t>
            </w:r>
            <w:r>
              <w:rPr>
                <w:rFonts w:ascii="Arial" w:eastAsia="Arial" w:hAnsi="Arial" w:cs="Arial"/>
                <w:sz w:val="20"/>
              </w:rPr>
              <w:t>”</w:t>
            </w:r>
            <w:r>
              <w:rPr>
                <w:rFonts w:ascii="Arial" w:eastAsia="Arial" w:hAnsi="Arial" w:cs="Arial"/>
                <w:b/>
                <w:sz w:val="20"/>
              </w:rPr>
              <w:t xml:space="preserve"> </w:t>
            </w:r>
          </w:p>
        </w:tc>
        <w:tc>
          <w:tcPr>
            <w:tcW w:w="1555" w:type="dxa"/>
            <w:tcBorders>
              <w:top w:val="single" w:sz="4" w:space="0" w:color="000000"/>
              <w:left w:val="single" w:sz="4" w:space="0" w:color="000000"/>
              <w:bottom w:val="nil"/>
              <w:right w:val="nil"/>
            </w:tcBorders>
          </w:tcPr>
          <w:p w:rsidR="0093251F" w:rsidRDefault="00556B5F">
            <w:pPr>
              <w:spacing w:after="126"/>
              <w:ind w:left="115"/>
            </w:pPr>
            <w:r>
              <w:rPr>
                <w:rFonts w:ascii="Arial" w:eastAsia="Arial" w:hAnsi="Arial" w:cs="Arial"/>
                <w:sz w:val="20"/>
              </w:rPr>
              <w:t xml:space="preserve">means: </w:t>
            </w:r>
          </w:p>
          <w:p w:rsidR="0093251F" w:rsidRDefault="00556B5F">
            <w:pPr>
              <w:spacing w:after="0"/>
              <w:ind w:left="451"/>
              <w:jc w:val="center"/>
            </w:pPr>
            <w:r>
              <w:rPr>
                <w:rFonts w:ascii="Cambria" w:eastAsia="Cambria" w:hAnsi="Cambria" w:cs="Cambria"/>
                <w:b/>
                <w:color w:val="FFFFFF"/>
                <w:sz w:val="20"/>
              </w:rPr>
              <w:t>(a)</w:t>
            </w:r>
            <w:r>
              <w:rPr>
                <w:rFonts w:ascii="Arial" w:eastAsia="Arial" w:hAnsi="Arial" w:cs="Arial"/>
                <w:b/>
                <w:color w:val="FFFFFF"/>
                <w:sz w:val="20"/>
              </w:rPr>
              <w:t xml:space="preserve"> </w:t>
            </w:r>
          </w:p>
        </w:tc>
        <w:tc>
          <w:tcPr>
            <w:tcW w:w="5286" w:type="dxa"/>
            <w:tcBorders>
              <w:top w:val="single" w:sz="4" w:space="0" w:color="000000"/>
              <w:left w:val="nil"/>
              <w:bottom w:val="nil"/>
              <w:right w:val="single" w:sz="4" w:space="0" w:color="000000"/>
            </w:tcBorders>
            <w:vAlign w:val="bottom"/>
          </w:tcPr>
          <w:p w:rsidR="0093251F" w:rsidRDefault="00556B5F">
            <w:pPr>
              <w:spacing w:after="0"/>
            </w:pPr>
            <w:r>
              <w:rPr>
                <w:rFonts w:ascii="Arial" w:eastAsia="Arial" w:hAnsi="Arial" w:cs="Arial"/>
                <w:sz w:val="20"/>
              </w:rPr>
              <w:t>any individual engaged, directly or indirectly, or employed, by any Sub-contractor; and</w:t>
            </w:r>
            <w:r>
              <w:rPr>
                <w:rFonts w:ascii="Cambria" w:eastAsia="Cambria" w:hAnsi="Cambria" w:cs="Cambria"/>
                <w:b/>
                <w:color w:val="FFFFFF"/>
                <w:sz w:val="20"/>
              </w:rPr>
              <w:t xml:space="preserve"> </w:t>
            </w:r>
          </w:p>
        </w:tc>
      </w:tr>
      <w:tr w:rsidR="0093251F">
        <w:trPr>
          <w:trHeight w:val="1347"/>
        </w:trPr>
        <w:tc>
          <w:tcPr>
            <w:tcW w:w="2074" w:type="dxa"/>
            <w:tcBorders>
              <w:top w:val="nil"/>
              <w:left w:val="single" w:sz="4" w:space="0" w:color="000000"/>
              <w:bottom w:val="single" w:sz="4" w:space="0" w:color="000000"/>
              <w:right w:val="single" w:sz="4" w:space="0" w:color="000000"/>
            </w:tcBorders>
          </w:tcPr>
          <w:p w:rsidR="0093251F" w:rsidRDefault="0093251F"/>
        </w:tc>
        <w:tc>
          <w:tcPr>
            <w:tcW w:w="1555" w:type="dxa"/>
            <w:tcBorders>
              <w:top w:val="nil"/>
              <w:left w:val="single" w:sz="4" w:space="0" w:color="000000"/>
              <w:bottom w:val="single" w:sz="4" w:space="0" w:color="000000"/>
              <w:right w:val="nil"/>
            </w:tcBorders>
          </w:tcPr>
          <w:p w:rsidR="0093251F" w:rsidRDefault="00556B5F">
            <w:pPr>
              <w:spacing w:after="0"/>
              <w:ind w:left="463"/>
              <w:jc w:val="center"/>
            </w:pPr>
            <w:r>
              <w:rPr>
                <w:rFonts w:ascii="Cambria" w:eastAsia="Cambria" w:hAnsi="Cambria" w:cs="Cambria"/>
                <w:b/>
                <w:color w:val="FFFFFF"/>
                <w:sz w:val="20"/>
              </w:rPr>
              <w:t>(b)</w:t>
            </w:r>
            <w:r>
              <w:rPr>
                <w:rFonts w:ascii="Arial" w:eastAsia="Arial" w:hAnsi="Arial" w:cs="Arial"/>
                <w:b/>
                <w:color w:val="FFFFFF"/>
                <w:sz w:val="20"/>
              </w:rPr>
              <w:t xml:space="preserve"> </w:t>
            </w:r>
          </w:p>
        </w:tc>
        <w:tc>
          <w:tcPr>
            <w:tcW w:w="5286" w:type="dxa"/>
            <w:tcBorders>
              <w:top w:val="nil"/>
              <w:left w:val="nil"/>
              <w:bottom w:val="single" w:sz="4" w:space="0" w:color="000000"/>
              <w:right w:val="single" w:sz="4" w:space="0" w:color="000000"/>
            </w:tcBorders>
          </w:tcPr>
          <w:p w:rsidR="0093251F" w:rsidRDefault="00556B5F">
            <w:pPr>
              <w:spacing w:after="103"/>
            </w:pPr>
            <w:r>
              <w:rPr>
                <w:rFonts w:ascii="Arial" w:eastAsia="Arial" w:hAnsi="Arial" w:cs="Arial"/>
                <w:sz w:val="20"/>
              </w:rPr>
              <w:t>engaged in or likely to be engaged in:</w:t>
            </w:r>
            <w:r>
              <w:rPr>
                <w:rFonts w:ascii="Cambria" w:eastAsia="Cambria" w:hAnsi="Cambria" w:cs="Cambria"/>
                <w:b/>
                <w:color w:val="FFFFFF"/>
                <w:sz w:val="20"/>
              </w:rPr>
              <w:t xml:space="preserve"> </w:t>
            </w:r>
          </w:p>
          <w:p w:rsidR="0093251F" w:rsidRDefault="00556B5F">
            <w:pPr>
              <w:numPr>
                <w:ilvl w:val="0"/>
                <w:numId w:val="200"/>
              </w:numPr>
              <w:spacing w:after="104"/>
              <w:ind w:hanging="720"/>
            </w:pPr>
            <w:r>
              <w:rPr>
                <w:rFonts w:ascii="Arial" w:eastAsia="Arial" w:hAnsi="Arial" w:cs="Arial"/>
                <w:sz w:val="20"/>
              </w:rPr>
              <w:t>the performance or management of the Services;</w:t>
            </w:r>
            <w:r>
              <w:rPr>
                <w:rFonts w:ascii="Cambria" w:eastAsia="Cambria" w:hAnsi="Cambria" w:cs="Cambria"/>
                <w:b/>
                <w:color w:val="FFFFFF"/>
                <w:sz w:val="20"/>
              </w:rPr>
              <w:t xml:space="preserve"> </w:t>
            </w:r>
          </w:p>
          <w:p w:rsidR="0093251F" w:rsidRDefault="00556B5F">
            <w:pPr>
              <w:numPr>
                <w:ilvl w:val="0"/>
                <w:numId w:val="200"/>
              </w:numPr>
              <w:spacing w:after="0"/>
              <w:ind w:hanging="720"/>
            </w:pPr>
            <w:r>
              <w:rPr>
                <w:rFonts w:ascii="Arial" w:eastAsia="Arial" w:hAnsi="Arial" w:cs="Arial"/>
                <w:sz w:val="20"/>
              </w:rPr>
              <w:t>or the provision of facilities or services that are necessary for the provision of the Services.</w:t>
            </w:r>
            <w:r>
              <w:rPr>
                <w:rFonts w:ascii="Cambria" w:eastAsia="Cambria" w:hAnsi="Cambria" w:cs="Cambria"/>
                <w:b/>
                <w:color w:val="FFFFFF"/>
                <w:sz w:val="20"/>
              </w:rPr>
              <w:t xml:space="preserve"> </w:t>
            </w:r>
          </w:p>
        </w:tc>
      </w:tr>
      <w:tr w:rsidR="0093251F">
        <w:trPr>
          <w:trHeight w:val="591"/>
        </w:trPr>
        <w:tc>
          <w:tcPr>
            <w:tcW w:w="2074" w:type="dxa"/>
            <w:tcBorders>
              <w:top w:val="single" w:sz="4" w:space="0" w:color="000000"/>
              <w:left w:val="single" w:sz="4" w:space="0" w:color="000000"/>
              <w:bottom w:val="single" w:sz="4" w:space="0" w:color="000000"/>
              <w:right w:val="single" w:sz="4" w:space="0" w:color="000000"/>
            </w:tcBorders>
            <w:vAlign w:val="bottom"/>
          </w:tcPr>
          <w:p w:rsidR="0093251F" w:rsidRDefault="00556B5F">
            <w:pPr>
              <w:spacing w:after="0"/>
              <w:ind w:left="115"/>
            </w:pPr>
            <w:r>
              <w:rPr>
                <w:rFonts w:ascii="Arial" w:eastAsia="Arial" w:hAnsi="Arial" w:cs="Arial"/>
                <w:sz w:val="20"/>
              </w:rPr>
              <w:t>“</w:t>
            </w:r>
            <w:r>
              <w:rPr>
                <w:rFonts w:ascii="Arial" w:eastAsia="Arial" w:hAnsi="Arial" w:cs="Arial"/>
                <w:b/>
                <w:sz w:val="20"/>
              </w:rPr>
              <w:t xml:space="preserve">Supplier </w:t>
            </w:r>
          </w:p>
          <w:p w:rsidR="0093251F" w:rsidRDefault="00556B5F">
            <w:pPr>
              <w:spacing w:after="0"/>
              <w:ind w:left="115"/>
            </w:pPr>
            <w:r>
              <w:rPr>
                <w:rFonts w:ascii="Arial" w:eastAsia="Arial" w:hAnsi="Arial" w:cs="Arial"/>
                <w:b/>
                <w:sz w:val="20"/>
              </w:rPr>
              <w:t xml:space="preserve">Information </w:t>
            </w:r>
          </w:p>
        </w:tc>
        <w:tc>
          <w:tcPr>
            <w:tcW w:w="1555" w:type="dxa"/>
            <w:tcBorders>
              <w:top w:val="single" w:sz="4" w:space="0" w:color="000000"/>
              <w:left w:val="single" w:sz="4" w:space="0" w:color="000000"/>
              <w:bottom w:val="single" w:sz="4" w:space="0" w:color="000000"/>
              <w:right w:val="nil"/>
            </w:tcBorders>
          </w:tcPr>
          <w:p w:rsidR="0093251F" w:rsidRDefault="00556B5F">
            <w:pPr>
              <w:spacing w:after="0"/>
              <w:ind w:left="115"/>
            </w:pPr>
            <w:r>
              <w:rPr>
                <w:rFonts w:ascii="Arial" w:eastAsia="Arial" w:hAnsi="Arial" w:cs="Arial"/>
                <w:sz w:val="20"/>
              </w:rPr>
              <w:t xml:space="preserve">means: </w:t>
            </w:r>
          </w:p>
        </w:tc>
        <w:tc>
          <w:tcPr>
            <w:tcW w:w="5286" w:type="dxa"/>
            <w:tcBorders>
              <w:top w:val="single" w:sz="4" w:space="0" w:color="000000"/>
              <w:left w:val="nil"/>
              <w:bottom w:val="single" w:sz="4" w:space="0" w:color="000000"/>
              <w:right w:val="single" w:sz="4" w:space="0" w:color="000000"/>
            </w:tcBorders>
          </w:tcPr>
          <w:p w:rsidR="0093251F" w:rsidRDefault="0093251F"/>
        </w:tc>
      </w:tr>
    </w:tbl>
    <w:p w:rsidR="0093251F" w:rsidRDefault="0093251F">
      <w:pPr>
        <w:sectPr w:rsidR="0093251F">
          <w:headerReference w:type="even" r:id="rId183"/>
          <w:headerReference w:type="default" r:id="rId184"/>
          <w:footerReference w:type="even" r:id="rId185"/>
          <w:footerReference w:type="default" r:id="rId186"/>
          <w:headerReference w:type="first" r:id="rId187"/>
          <w:footerReference w:type="first" r:id="rId188"/>
          <w:pgSz w:w="11909" w:h="16834"/>
          <w:pgMar w:top="1679" w:right="1193" w:bottom="665" w:left="1133" w:header="720" w:footer="422" w:gutter="0"/>
          <w:pgNumType w:start="1"/>
          <w:cols w:space="720"/>
          <w:titlePg/>
        </w:sectPr>
      </w:pPr>
    </w:p>
    <w:tbl>
      <w:tblPr>
        <w:tblStyle w:val="TableGrid"/>
        <w:tblW w:w="8915" w:type="dxa"/>
        <w:tblInd w:w="725" w:type="dxa"/>
        <w:tblCellMar>
          <w:top w:w="12" w:type="dxa"/>
          <w:left w:w="115" w:type="dxa"/>
          <w:bottom w:w="0" w:type="dxa"/>
          <w:right w:w="115" w:type="dxa"/>
        </w:tblCellMar>
        <w:tblLook w:val="04A0" w:firstRow="1" w:lastRow="0" w:firstColumn="1" w:lastColumn="0" w:noHBand="0" w:noVBand="1"/>
      </w:tblPr>
      <w:tblGrid>
        <w:gridCol w:w="2074"/>
        <w:gridCol w:w="6841"/>
      </w:tblGrid>
      <w:tr w:rsidR="0093251F">
        <w:trPr>
          <w:trHeight w:val="221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0"/>
              </w:rPr>
              <w:lastRenderedPageBreak/>
              <w:t>Management System</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01"/>
              </w:numPr>
              <w:spacing w:after="117" w:line="242" w:lineRule="auto"/>
              <w:ind w:hanging="720"/>
            </w:pPr>
            <w:r>
              <w:rPr>
                <w:rFonts w:ascii="Arial" w:eastAsia="Arial" w:hAnsi="Arial" w:cs="Arial"/>
                <w:sz w:val="20"/>
              </w:rPr>
              <w:t>those parts of the information and communications technology system and the Sites that the Supplier or its Sub-contractors will use to provide the Services;</w:t>
            </w:r>
            <w:r>
              <w:rPr>
                <w:rFonts w:ascii="Cambria" w:eastAsia="Cambria" w:hAnsi="Cambria" w:cs="Cambria"/>
                <w:b/>
                <w:color w:val="FFFFFF"/>
                <w:sz w:val="20"/>
              </w:rPr>
              <w:t xml:space="preserve"> </w:t>
            </w:r>
          </w:p>
          <w:p w:rsidR="0093251F" w:rsidRDefault="00556B5F">
            <w:pPr>
              <w:numPr>
                <w:ilvl w:val="0"/>
                <w:numId w:val="201"/>
              </w:numPr>
              <w:spacing w:after="120" w:line="242" w:lineRule="auto"/>
              <w:ind w:hanging="720"/>
            </w:pPr>
            <w:r>
              <w:rPr>
                <w:rFonts w:ascii="Arial" w:eastAsia="Arial" w:hAnsi="Arial" w:cs="Arial"/>
                <w:sz w:val="20"/>
              </w:rPr>
              <w:t>the associated information assets and systems (including organisational structure, controls, policies, practices, procedures, processes and resources); and</w:t>
            </w:r>
            <w:r>
              <w:rPr>
                <w:rFonts w:ascii="Cambria" w:eastAsia="Cambria" w:hAnsi="Cambria" w:cs="Cambria"/>
                <w:b/>
                <w:color w:val="FFFFFF"/>
                <w:sz w:val="20"/>
              </w:rPr>
              <w:t xml:space="preserve"> </w:t>
            </w:r>
          </w:p>
          <w:p w:rsidR="0093251F" w:rsidRDefault="00556B5F">
            <w:pPr>
              <w:numPr>
                <w:ilvl w:val="0"/>
                <w:numId w:val="201"/>
              </w:numPr>
              <w:spacing w:after="0"/>
              <w:ind w:hanging="720"/>
            </w:pPr>
            <w:r>
              <w:rPr>
                <w:rFonts w:ascii="Arial" w:eastAsia="Arial" w:hAnsi="Arial" w:cs="Arial"/>
                <w:sz w:val="20"/>
              </w:rPr>
              <w:t>for the avoidance of doubt includes the Development Environment.</w:t>
            </w:r>
            <w:r>
              <w:rPr>
                <w:rFonts w:ascii="Cambria" w:eastAsia="Cambria" w:hAnsi="Cambria" w:cs="Cambria"/>
                <w:b/>
                <w:color w:val="FFFFFF"/>
                <w:sz w:val="20"/>
              </w:rPr>
              <w:t xml:space="preserve"> </w:t>
            </w:r>
          </w:p>
        </w:tc>
      </w:tr>
      <w:tr w:rsidR="0093251F">
        <w:trPr>
          <w:trHeight w:val="708"/>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Security Requirements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mean the security requirements in Annex 1 to this Schedule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 xml:space="preserve">Supplier </w:t>
            </w:r>
          </w:p>
          <w:p w:rsidR="0093251F" w:rsidRDefault="00556B5F">
            <w:pPr>
              <w:spacing w:after="0"/>
            </w:pPr>
            <w:r>
              <w:rPr>
                <w:rFonts w:ascii="Arial" w:eastAsia="Arial" w:hAnsi="Arial" w:cs="Arial"/>
                <w:b/>
                <w:sz w:val="20"/>
              </w:rPr>
              <w:t>Personnel</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individual engaged, directly or indirectly, or employed by the Supplier or any Sub-contractor in the management or performance of the Supplier’s obligations under this Agreement; </w:t>
            </w:r>
          </w:p>
        </w:tc>
      </w:tr>
      <w:tr w:rsidR="0093251F">
        <w:trPr>
          <w:trHeight w:val="71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Support Location</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 place or facility where or from which individuals may access or Process the Code or the Buyer Data; </w:t>
            </w:r>
          </w:p>
        </w:tc>
      </w:tr>
      <w:tr w:rsidR="0093251F">
        <w:trPr>
          <w:trHeight w:val="941"/>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Support Register</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register of all hardware and software used to provide the Services produced and maintained for Higher Risk Agreements in accordance with paragraph 12 of the Security Requirements. </w:t>
            </w:r>
          </w:p>
        </w:tc>
      </w:tr>
      <w:tr w:rsidR="0093251F">
        <w:trPr>
          <w:trHeight w:val="2350"/>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Third-party Software Module</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104"/>
            </w:pPr>
            <w:r>
              <w:rPr>
                <w:rFonts w:ascii="Arial" w:eastAsia="Arial" w:hAnsi="Arial" w:cs="Arial"/>
                <w:sz w:val="20"/>
              </w:rPr>
              <w:t xml:space="preserve">means any module, library or framework that: </w:t>
            </w:r>
          </w:p>
          <w:p w:rsidR="0093251F" w:rsidRDefault="00556B5F">
            <w:pPr>
              <w:numPr>
                <w:ilvl w:val="0"/>
                <w:numId w:val="202"/>
              </w:numPr>
              <w:spacing w:after="127" w:line="242" w:lineRule="auto"/>
              <w:ind w:hanging="720"/>
            </w:pPr>
            <w:r>
              <w:rPr>
                <w:rFonts w:ascii="Arial" w:eastAsia="Arial" w:hAnsi="Arial" w:cs="Arial"/>
                <w:sz w:val="20"/>
              </w:rPr>
              <w:t>is not produced by the Supplier or a Sub-contractor as part of the Development Activity; and</w:t>
            </w:r>
            <w:r>
              <w:rPr>
                <w:rFonts w:ascii="Cambria" w:eastAsia="Cambria" w:hAnsi="Cambria" w:cs="Cambria"/>
                <w:b/>
                <w:color w:val="FFFFFF"/>
                <w:sz w:val="20"/>
              </w:rPr>
              <w:t xml:space="preserve"> </w:t>
            </w:r>
          </w:p>
          <w:p w:rsidR="0093251F" w:rsidRDefault="00556B5F">
            <w:pPr>
              <w:numPr>
                <w:ilvl w:val="0"/>
                <w:numId w:val="202"/>
              </w:numPr>
              <w:spacing w:after="106"/>
              <w:ind w:hanging="720"/>
            </w:pPr>
            <w:r>
              <w:rPr>
                <w:rFonts w:ascii="Arial" w:eastAsia="Arial" w:hAnsi="Arial" w:cs="Arial"/>
                <w:sz w:val="20"/>
              </w:rPr>
              <w:t>either:</w:t>
            </w:r>
            <w:r>
              <w:rPr>
                <w:rFonts w:ascii="Cambria" w:eastAsia="Cambria" w:hAnsi="Cambria" w:cs="Cambria"/>
                <w:b/>
                <w:color w:val="FFFFFF"/>
                <w:sz w:val="20"/>
              </w:rPr>
              <w:t xml:space="preserve"> </w:t>
            </w:r>
          </w:p>
          <w:p w:rsidR="0093251F" w:rsidRDefault="00556B5F">
            <w:pPr>
              <w:numPr>
                <w:ilvl w:val="1"/>
                <w:numId w:val="202"/>
              </w:numPr>
              <w:spacing w:after="107"/>
              <w:ind w:hanging="720"/>
            </w:pPr>
            <w:r>
              <w:rPr>
                <w:rFonts w:ascii="Arial" w:eastAsia="Arial" w:hAnsi="Arial" w:cs="Arial"/>
                <w:sz w:val="20"/>
              </w:rPr>
              <w:t>forms, or will form, part of the Code; or</w:t>
            </w:r>
            <w:r>
              <w:rPr>
                <w:rFonts w:ascii="Cambria" w:eastAsia="Cambria" w:hAnsi="Cambria" w:cs="Cambria"/>
                <w:b/>
                <w:color w:val="FFFFFF"/>
                <w:sz w:val="20"/>
              </w:rPr>
              <w:t xml:space="preserve"> </w:t>
            </w:r>
          </w:p>
          <w:p w:rsidR="0093251F" w:rsidRDefault="00556B5F">
            <w:pPr>
              <w:numPr>
                <w:ilvl w:val="1"/>
                <w:numId w:val="202"/>
              </w:numPr>
              <w:spacing w:after="0"/>
              <w:ind w:hanging="720"/>
            </w:pPr>
            <w:r>
              <w:rPr>
                <w:rFonts w:ascii="Arial" w:eastAsia="Arial" w:hAnsi="Arial" w:cs="Arial"/>
                <w:sz w:val="20"/>
              </w:rPr>
              <w:t>is, or will be, accessed by the Developed System during its operation.</w:t>
            </w:r>
            <w:r>
              <w:rPr>
                <w:rFonts w:ascii="Cambria" w:eastAsia="Cambria" w:hAnsi="Cambria" w:cs="Cambria"/>
                <w:b/>
                <w:color w:val="FFFFFF"/>
                <w:sz w:val="20"/>
              </w:rPr>
              <w:t xml:space="preserve"> </w:t>
            </w:r>
          </w:p>
        </w:tc>
      </w:tr>
      <w:tr w:rsidR="0093251F">
        <w:trPr>
          <w:trHeight w:val="938"/>
        </w:trPr>
        <w:tc>
          <w:tcPr>
            <w:tcW w:w="2074"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w:t>
            </w:r>
            <w:r>
              <w:rPr>
                <w:rFonts w:ascii="Arial" w:eastAsia="Arial" w:hAnsi="Arial" w:cs="Arial"/>
                <w:b/>
                <w:sz w:val="20"/>
              </w:rPr>
              <w:t>Third-party Tool</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any activity conducted other than by the Supplier during which the Code or the Buyer Data is accessed, analysed or modified or some form of operation is performed on it; </w:t>
            </w:r>
          </w:p>
        </w:tc>
      </w:tr>
      <w:tr w:rsidR="0093251F">
        <w:trPr>
          <w:trHeight w:val="480"/>
        </w:trPr>
        <w:tc>
          <w:tcPr>
            <w:tcW w:w="2074"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w:t>
            </w:r>
            <w:r>
              <w:rPr>
                <w:rFonts w:ascii="Arial" w:eastAsia="Arial" w:hAnsi="Arial" w:cs="Arial"/>
                <w:b/>
                <w:sz w:val="20"/>
              </w:rPr>
              <w:t>UKAS</w:t>
            </w:r>
            <w:r>
              <w:rPr>
                <w:rFonts w:ascii="Arial" w:eastAsia="Arial" w:hAnsi="Arial" w:cs="Arial"/>
                <w:sz w:val="20"/>
              </w:rPr>
              <w:t>”</w:t>
            </w:r>
            <w:r>
              <w:rPr>
                <w:rFonts w:ascii="Arial" w:eastAsia="Arial" w:hAnsi="Arial" w:cs="Arial"/>
                <w:b/>
                <w:sz w:val="20"/>
              </w:rPr>
              <w:t xml:space="preserve"> </w:t>
            </w:r>
          </w:p>
        </w:tc>
        <w:tc>
          <w:tcPr>
            <w:tcW w:w="6841"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pPr>
            <w:r>
              <w:rPr>
                <w:rFonts w:ascii="Arial" w:eastAsia="Arial" w:hAnsi="Arial" w:cs="Arial"/>
                <w:sz w:val="20"/>
              </w:rPr>
              <w:t xml:space="preserve">means the United Kingdom Accreditation Service; </w:t>
            </w:r>
          </w:p>
        </w:tc>
      </w:tr>
    </w:tbl>
    <w:p w:rsidR="0093251F" w:rsidRDefault="00556B5F">
      <w:pPr>
        <w:spacing w:after="382"/>
      </w:pPr>
      <w:r>
        <w:rPr>
          <w:rFonts w:ascii="Arial" w:eastAsia="Arial" w:hAnsi="Arial" w:cs="Arial"/>
          <w:sz w:val="20"/>
        </w:rPr>
        <w:t xml:space="preserve"> </w:t>
      </w:r>
    </w:p>
    <w:p w:rsidR="0093251F" w:rsidRDefault="00556B5F">
      <w:pPr>
        <w:pStyle w:val="Heading2"/>
        <w:tabs>
          <w:tab w:val="center" w:pos="1420"/>
        </w:tabs>
        <w:spacing w:after="182"/>
        <w:ind w:left="-3" w:firstLine="0"/>
      </w:pPr>
      <w:r>
        <w:t xml:space="preserve">4 </w:t>
      </w:r>
      <w:r>
        <w:tab/>
        <w:t xml:space="preserve">Introduction </w:t>
      </w:r>
    </w:p>
    <w:p w:rsidR="0093251F" w:rsidRDefault="00556B5F">
      <w:pPr>
        <w:tabs>
          <w:tab w:val="center" w:pos="2960"/>
        </w:tabs>
        <w:spacing w:after="232" w:line="252" w:lineRule="auto"/>
      </w:pPr>
      <w:r>
        <w:rPr>
          <w:rFonts w:ascii="Arial" w:eastAsia="Arial" w:hAnsi="Arial" w:cs="Arial"/>
          <w:sz w:val="20"/>
        </w:rPr>
        <w:t xml:space="preserve">4.1 </w:t>
      </w:r>
      <w:r>
        <w:rPr>
          <w:rFonts w:ascii="Arial" w:eastAsia="Arial" w:hAnsi="Arial" w:cs="Arial"/>
          <w:sz w:val="20"/>
        </w:rPr>
        <w:tab/>
        <w:t>This Schedule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sets out: </w:t>
      </w:r>
    </w:p>
    <w:p w:rsidR="0093251F" w:rsidRDefault="00556B5F">
      <w:pPr>
        <w:numPr>
          <w:ilvl w:val="0"/>
          <w:numId w:val="18"/>
        </w:numPr>
        <w:spacing w:after="230"/>
        <w:ind w:right="3" w:hanging="720"/>
      </w:pPr>
      <w:r>
        <w:rPr>
          <w:rFonts w:ascii="Arial" w:eastAsia="Arial" w:hAnsi="Arial" w:cs="Arial"/>
          <w:sz w:val="20"/>
        </w:rPr>
        <w:t xml:space="preserve">the assessment of this Agreement as either a: </w:t>
      </w:r>
    </w:p>
    <w:p w:rsidR="0093251F" w:rsidRDefault="00556B5F">
      <w:pPr>
        <w:numPr>
          <w:ilvl w:val="1"/>
          <w:numId w:val="18"/>
        </w:numPr>
        <w:spacing w:after="230" w:line="254" w:lineRule="auto"/>
        <w:ind w:right="3" w:firstLine="720"/>
      </w:pPr>
      <w:r>
        <w:rPr>
          <w:rFonts w:ascii="Arial" w:eastAsia="Arial" w:hAnsi="Arial" w:cs="Arial"/>
          <w:sz w:val="20"/>
        </w:rPr>
        <w:t xml:space="preserve">higher risk agreement; or </w:t>
      </w:r>
    </w:p>
    <w:p w:rsidR="0093251F" w:rsidRDefault="00556B5F">
      <w:pPr>
        <w:numPr>
          <w:ilvl w:val="1"/>
          <w:numId w:val="18"/>
        </w:numPr>
        <w:spacing w:after="232" w:line="500" w:lineRule="auto"/>
        <w:ind w:right="3" w:firstLine="720"/>
      </w:pPr>
      <w:r>
        <w:rPr>
          <w:rFonts w:ascii="Arial" w:eastAsia="Arial" w:hAnsi="Arial" w:cs="Arial"/>
          <w:sz w:val="20"/>
        </w:rPr>
        <w:t xml:space="preserve">standard agreement, in Paragraph 1; </w:t>
      </w:r>
    </w:p>
    <w:p w:rsidR="0093251F" w:rsidRDefault="00556B5F">
      <w:pPr>
        <w:numPr>
          <w:ilvl w:val="0"/>
          <w:numId w:val="18"/>
        </w:numPr>
        <w:spacing w:after="232" w:line="252" w:lineRule="auto"/>
        <w:ind w:right="3" w:hanging="720"/>
      </w:pPr>
      <w:r>
        <w:rPr>
          <w:rFonts w:ascii="Arial" w:eastAsia="Arial" w:hAnsi="Arial" w:cs="Arial"/>
          <w:sz w:val="20"/>
        </w:rPr>
        <w:t xml:space="preserve">the arrangements the Supplier must implement before, and comply with when, providing the Services and performing its other obligations under this Agreement to ensure the security of: </w:t>
      </w:r>
    </w:p>
    <w:p w:rsidR="0093251F" w:rsidRDefault="00556B5F">
      <w:pPr>
        <w:numPr>
          <w:ilvl w:val="1"/>
          <w:numId w:val="18"/>
        </w:numPr>
        <w:spacing w:after="232" w:line="252" w:lineRule="auto"/>
        <w:ind w:right="3" w:firstLine="720"/>
      </w:pPr>
      <w:r>
        <w:rPr>
          <w:rFonts w:ascii="Arial" w:eastAsia="Arial" w:hAnsi="Arial" w:cs="Arial"/>
          <w:sz w:val="20"/>
        </w:rPr>
        <w:lastRenderedPageBreak/>
        <w:t xml:space="preserve">the Development Activity; </w:t>
      </w:r>
    </w:p>
    <w:p w:rsidR="0093251F" w:rsidRDefault="00556B5F">
      <w:pPr>
        <w:numPr>
          <w:ilvl w:val="1"/>
          <w:numId w:val="18"/>
        </w:numPr>
        <w:spacing w:after="232" w:line="252" w:lineRule="auto"/>
        <w:ind w:right="3" w:firstLine="720"/>
      </w:pPr>
      <w:r>
        <w:rPr>
          <w:rFonts w:ascii="Arial" w:eastAsia="Arial" w:hAnsi="Arial" w:cs="Arial"/>
          <w:sz w:val="20"/>
        </w:rPr>
        <w:t xml:space="preserve">the Development Environment; </w:t>
      </w:r>
    </w:p>
    <w:p w:rsidR="0093251F" w:rsidRDefault="00556B5F">
      <w:pPr>
        <w:numPr>
          <w:ilvl w:val="1"/>
          <w:numId w:val="18"/>
        </w:numPr>
        <w:spacing w:after="232" w:line="252" w:lineRule="auto"/>
        <w:ind w:right="3" w:firstLine="720"/>
      </w:pPr>
      <w:r>
        <w:rPr>
          <w:rFonts w:ascii="Arial" w:eastAsia="Arial" w:hAnsi="Arial" w:cs="Arial"/>
          <w:sz w:val="20"/>
        </w:rPr>
        <w:t xml:space="preserve">the Buyer Data; </w:t>
      </w:r>
    </w:p>
    <w:p w:rsidR="0093251F" w:rsidRDefault="00556B5F">
      <w:pPr>
        <w:numPr>
          <w:ilvl w:val="1"/>
          <w:numId w:val="18"/>
        </w:numPr>
        <w:spacing w:after="232" w:line="252" w:lineRule="auto"/>
        <w:ind w:right="3" w:firstLine="720"/>
      </w:pPr>
      <w:r>
        <w:rPr>
          <w:rFonts w:ascii="Arial" w:eastAsia="Arial" w:hAnsi="Arial" w:cs="Arial"/>
          <w:sz w:val="20"/>
        </w:rPr>
        <w:t xml:space="preserve">the Services; and </w:t>
      </w:r>
    </w:p>
    <w:p w:rsidR="0093251F" w:rsidRDefault="00556B5F">
      <w:pPr>
        <w:numPr>
          <w:ilvl w:val="1"/>
          <w:numId w:val="18"/>
        </w:numPr>
        <w:spacing w:after="232" w:line="252" w:lineRule="auto"/>
        <w:ind w:right="3" w:firstLine="720"/>
      </w:pPr>
      <w:r>
        <w:rPr>
          <w:rFonts w:ascii="Arial" w:eastAsia="Arial" w:hAnsi="Arial" w:cs="Arial"/>
          <w:sz w:val="20"/>
        </w:rPr>
        <w:t xml:space="preserve">the Supplier Information Management System; </w:t>
      </w:r>
    </w:p>
    <w:p w:rsidR="0093251F" w:rsidRDefault="00556B5F">
      <w:pPr>
        <w:numPr>
          <w:ilvl w:val="0"/>
          <w:numId w:val="18"/>
        </w:numPr>
        <w:spacing w:after="265" w:line="252" w:lineRule="auto"/>
        <w:ind w:right="3" w:hanging="720"/>
      </w:pPr>
      <w:r>
        <w:rPr>
          <w:rFonts w:ascii="Arial" w:eastAsia="Arial" w:hAnsi="Arial" w:cs="Arial"/>
          <w:sz w:val="20"/>
        </w:rPr>
        <w:t xml:space="preserve">the principle of co-operation between the Supplier and the Buyer on security matters, in Paragraph 5; </w:t>
      </w:r>
    </w:p>
    <w:p w:rsidR="0093251F" w:rsidRDefault="00556B5F">
      <w:pPr>
        <w:numPr>
          <w:ilvl w:val="0"/>
          <w:numId w:val="18"/>
        </w:numPr>
        <w:spacing w:after="232" w:line="252" w:lineRule="auto"/>
        <w:ind w:right="3" w:hanging="720"/>
      </w:pPr>
      <w:r>
        <w:rPr>
          <w:rFonts w:ascii="Arial" w:eastAsia="Arial" w:hAnsi="Arial" w:cs="Arial"/>
          <w:sz w:val="20"/>
        </w:rPr>
        <w:t xml:space="preserve">the Buyer’s access to the Supplier Personnel and Supplier Information Management System, in Paragraph 7; </w:t>
      </w:r>
    </w:p>
    <w:p w:rsidR="0093251F" w:rsidRDefault="00556B5F">
      <w:pPr>
        <w:numPr>
          <w:ilvl w:val="0"/>
          <w:numId w:val="18"/>
        </w:numPr>
        <w:spacing w:after="232" w:line="252" w:lineRule="auto"/>
        <w:ind w:right="3" w:hanging="720"/>
      </w:pPr>
      <w:r>
        <w:rPr>
          <w:rFonts w:ascii="Arial" w:eastAsia="Arial" w:hAnsi="Arial" w:cs="Arial"/>
          <w:sz w:val="20"/>
        </w:rPr>
        <w:t xml:space="preserve">the Certification Requirements, in Paragraph 8; </w:t>
      </w:r>
    </w:p>
    <w:p w:rsidR="0093251F" w:rsidRDefault="00556B5F">
      <w:pPr>
        <w:numPr>
          <w:ilvl w:val="0"/>
          <w:numId w:val="18"/>
        </w:numPr>
        <w:spacing w:after="232" w:line="252" w:lineRule="auto"/>
        <w:ind w:right="3" w:hanging="720"/>
      </w:pPr>
      <w:r>
        <w:rPr>
          <w:rFonts w:ascii="Arial" w:eastAsia="Arial" w:hAnsi="Arial" w:cs="Arial"/>
          <w:sz w:val="20"/>
        </w:rPr>
        <w:t xml:space="preserve">the requirements for a Security Management Plan in the case of higher-risk agreements, in Paragraph 9; and </w:t>
      </w:r>
    </w:p>
    <w:p w:rsidR="0093251F" w:rsidRDefault="00556B5F">
      <w:pPr>
        <w:numPr>
          <w:ilvl w:val="0"/>
          <w:numId w:val="18"/>
        </w:numPr>
        <w:spacing w:after="394" w:line="252" w:lineRule="auto"/>
        <w:ind w:right="3" w:hanging="720"/>
      </w:pPr>
      <w:r>
        <w:rPr>
          <w:rFonts w:ascii="Arial" w:eastAsia="Arial" w:hAnsi="Arial" w:cs="Arial"/>
          <w:sz w:val="20"/>
        </w:rPr>
        <w:t xml:space="preserve">the Security Requirements with which the Supplier and its Sub-contractors must comply. </w:t>
      </w:r>
    </w:p>
    <w:p w:rsidR="0093251F" w:rsidRDefault="00556B5F">
      <w:pPr>
        <w:pStyle w:val="Heading2"/>
        <w:tabs>
          <w:tab w:val="center" w:pos="1949"/>
        </w:tabs>
        <w:spacing w:after="182"/>
        <w:ind w:left="-3" w:firstLine="0"/>
      </w:pPr>
      <w:r>
        <w:t xml:space="preserve">5 </w:t>
      </w:r>
      <w:r>
        <w:tab/>
        <w:t xml:space="preserve">Principles of Security </w:t>
      </w:r>
    </w:p>
    <w:p w:rsidR="0093251F" w:rsidRDefault="00556B5F">
      <w:pPr>
        <w:spacing w:after="232" w:line="252" w:lineRule="auto"/>
        <w:ind w:left="720" w:right="3" w:hanging="720"/>
      </w:pPr>
      <w:r>
        <w:rPr>
          <w:rFonts w:ascii="Arial" w:eastAsia="Arial" w:hAnsi="Arial" w:cs="Arial"/>
          <w:sz w:val="20"/>
        </w:rPr>
        <w:t xml:space="preserve">5.1 </w:t>
      </w:r>
      <w:r>
        <w:rPr>
          <w:rFonts w:ascii="Arial" w:eastAsia="Arial" w:hAnsi="Arial" w:cs="Arial"/>
          <w:sz w:val="20"/>
        </w:rPr>
        <w:tab/>
        <w:t xml:space="preserve">The Supplier acknowledges that the Buyer places great emphasis on the confidentiality, integrity and availability of the Buyer Data, and the integrity and availability of the Developed System, and, consequently, on the security of: </w:t>
      </w:r>
    </w:p>
    <w:p w:rsidR="0093251F" w:rsidRDefault="00556B5F">
      <w:pPr>
        <w:numPr>
          <w:ilvl w:val="0"/>
          <w:numId w:val="19"/>
        </w:numPr>
        <w:spacing w:after="232" w:line="252" w:lineRule="auto"/>
        <w:ind w:right="3" w:hanging="720"/>
      </w:pPr>
      <w:r>
        <w:rPr>
          <w:rFonts w:ascii="Arial" w:eastAsia="Arial" w:hAnsi="Arial" w:cs="Arial"/>
          <w:sz w:val="20"/>
        </w:rPr>
        <w:t xml:space="preserve">the Sites; </w:t>
      </w:r>
    </w:p>
    <w:p w:rsidR="0093251F" w:rsidRDefault="00556B5F">
      <w:pPr>
        <w:numPr>
          <w:ilvl w:val="0"/>
          <w:numId w:val="19"/>
        </w:numPr>
        <w:spacing w:after="266" w:line="252" w:lineRule="auto"/>
        <w:ind w:right="3" w:hanging="720"/>
      </w:pPr>
      <w:r>
        <w:rPr>
          <w:rFonts w:ascii="Arial" w:eastAsia="Arial" w:hAnsi="Arial" w:cs="Arial"/>
          <w:sz w:val="20"/>
        </w:rPr>
        <w:t xml:space="preserve">the Services; and </w:t>
      </w:r>
    </w:p>
    <w:p w:rsidR="0093251F" w:rsidRDefault="00556B5F">
      <w:pPr>
        <w:numPr>
          <w:ilvl w:val="0"/>
          <w:numId w:val="19"/>
        </w:numPr>
        <w:spacing w:after="232" w:line="252" w:lineRule="auto"/>
        <w:ind w:right="3" w:hanging="720"/>
      </w:pPr>
      <w:r>
        <w:rPr>
          <w:rFonts w:ascii="Arial" w:eastAsia="Arial" w:hAnsi="Arial" w:cs="Arial"/>
          <w:sz w:val="20"/>
        </w:rPr>
        <w:t xml:space="preserve">the Supplier’s Information Management System. </w:t>
      </w:r>
    </w:p>
    <w:p w:rsidR="0093251F" w:rsidRDefault="00556B5F">
      <w:pPr>
        <w:numPr>
          <w:ilvl w:val="1"/>
          <w:numId w:val="20"/>
        </w:numPr>
        <w:spacing w:after="232" w:line="252" w:lineRule="auto"/>
        <w:ind w:right="3" w:hanging="720"/>
      </w:pPr>
      <w:r>
        <w:rPr>
          <w:rFonts w:ascii="Arial" w:eastAsia="Arial" w:hAnsi="Arial" w:cs="Arial"/>
          <w:sz w:val="20"/>
        </w:rPr>
        <w:t xml:space="preserve">The Parties shall share information and act in a co-operative manner at all times to further the principles of security in Paragraph 5.1. </w:t>
      </w:r>
    </w:p>
    <w:p w:rsidR="0093251F" w:rsidRDefault="00556B5F">
      <w:pPr>
        <w:numPr>
          <w:ilvl w:val="1"/>
          <w:numId w:val="20"/>
        </w:numPr>
        <w:spacing w:after="232" w:line="252" w:lineRule="auto"/>
        <w:ind w:right="3" w:hanging="720"/>
      </w:pPr>
      <w:r>
        <w:rPr>
          <w:rFonts w:ascii="Arial" w:eastAsia="Arial" w:hAnsi="Arial" w:cs="Arial"/>
          <w:sz w:val="20"/>
        </w:rPr>
        <w:t xml:space="preserve">Notwithstanding the involvement of the Buyer in the assurance of the Supplier Information Management System, the Supplier remains responsible for: </w:t>
      </w:r>
    </w:p>
    <w:p w:rsidR="0093251F" w:rsidRDefault="00556B5F">
      <w:pPr>
        <w:numPr>
          <w:ilvl w:val="0"/>
          <w:numId w:val="21"/>
        </w:numPr>
        <w:spacing w:after="232" w:line="252" w:lineRule="auto"/>
        <w:ind w:right="3" w:hanging="720"/>
      </w:pPr>
      <w:r>
        <w:rPr>
          <w:rFonts w:ascii="Arial" w:eastAsia="Arial" w:hAnsi="Arial" w:cs="Arial"/>
          <w:sz w:val="20"/>
        </w:rPr>
        <w:t xml:space="preserve">the security, confidentiality, integrity and availability of the Buyer Data when that Buyer Data is under the control of the Supplier or any of its Sub-contractors;  </w:t>
      </w:r>
    </w:p>
    <w:p w:rsidR="0093251F" w:rsidRDefault="00556B5F">
      <w:pPr>
        <w:numPr>
          <w:ilvl w:val="0"/>
          <w:numId w:val="21"/>
        </w:numPr>
        <w:spacing w:after="232" w:line="252" w:lineRule="auto"/>
        <w:ind w:right="3" w:hanging="720"/>
      </w:pPr>
      <w:r>
        <w:rPr>
          <w:rFonts w:ascii="Arial" w:eastAsia="Arial" w:hAnsi="Arial" w:cs="Arial"/>
          <w:sz w:val="20"/>
        </w:rPr>
        <w:t xml:space="preserve">the security and integrity of the Developed System; and </w:t>
      </w:r>
    </w:p>
    <w:p w:rsidR="0093251F" w:rsidRDefault="00556B5F">
      <w:pPr>
        <w:numPr>
          <w:ilvl w:val="0"/>
          <w:numId w:val="21"/>
        </w:numPr>
        <w:spacing w:after="232" w:line="252" w:lineRule="auto"/>
        <w:ind w:right="3" w:hanging="720"/>
      </w:pPr>
      <w:r>
        <w:rPr>
          <w:rFonts w:ascii="Arial" w:eastAsia="Arial" w:hAnsi="Arial" w:cs="Arial"/>
          <w:sz w:val="20"/>
        </w:rPr>
        <w:t xml:space="preserve">the security of the Supplier Information Management System. </w:t>
      </w:r>
    </w:p>
    <w:p w:rsidR="0093251F" w:rsidRDefault="00556B5F">
      <w:pPr>
        <w:spacing w:after="232" w:line="252" w:lineRule="auto"/>
        <w:ind w:left="720" w:right="3" w:hanging="720"/>
      </w:pPr>
      <w:r>
        <w:rPr>
          <w:rFonts w:ascii="Arial" w:eastAsia="Arial" w:hAnsi="Arial" w:cs="Arial"/>
          <w:sz w:val="20"/>
        </w:rPr>
        <w:t xml:space="preserve">5.4 </w:t>
      </w:r>
      <w:r>
        <w:rPr>
          <w:rFonts w:ascii="Arial" w:eastAsia="Arial" w:hAnsi="Arial" w:cs="Arial"/>
          <w:sz w:val="20"/>
        </w:rPr>
        <w:tab/>
        <w:t xml:space="preserve">Where the Supplier, a Sub-contractor or any of the Supplier Personnel is granted access to the Buyer System or to the Buyer Equipment, it must comply with and ensure that all such Subcontractors and Supplier Personnel comply with, all rules, policies and guidance provided to it and as updated from time to time concerning the Buyer System or the Buyer Equipment. </w:t>
      </w:r>
    </w:p>
    <w:p w:rsidR="0093251F" w:rsidRDefault="00556B5F">
      <w:pPr>
        <w:pStyle w:val="Heading2"/>
        <w:tabs>
          <w:tab w:val="center" w:pos="2026"/>
        </w:tabs>
        <w:spacing w:after="181"/>
        <w:ind w:left="-3" w:firstLine="0"/>
      </w:pPr>
      <w:r>
        <w:lastRenderedPageBreak/>
        <w:t xml:space="preserve">6 </w:t>
      </w:r>
      <w:r>
        <w:tab/>
        <w:t xml:space="preserve">Security Requirements </w:t>
      </w:r>
    </w:p>
    <w:p w:rsidR="0093251F" w:rsidRDefault="00556B5F">
      <w:pPr>
        <w:tabs>
          <w:tab w:val="center" w:pos="1547"/>
        </w:tabs>
        <w:spacing w:after="232" w:line="252" w:lineRule="auto"/>
      </w:pPr>
      <w:r>
        <w:rPr>
          <w:rFonts w:ascii="Arial" w:eastAsia="Arial" w:hAnsi="Arial" w:cs="Arial"/>
          <w:sz w:val="20"/>
        </w:rPr>
        <w:t xml:space="preserve">6.1 </w:t>
      </w:r>
      <w:r>
        <w:rPr>
          <w:rFonts w:ascii="Arial" w:eastAsia="Arial" w:hAnsi="Arial" w:cs="Arial"/>
          <w:sz w:val="20"/>
        </w:rPr>
        <w:tab/>
        <w:t xml:space="preserve">The Supplier shall: </w:t>
      </w:r>
    </w:p>
    <w:p w:rsidR="0093251F" w:rsidRDefault="00556B5F">
      <w:pPr>
        <w:numPr>
          <w:ilvl w:val="0"/>
          <w:numId w:val="22"/>
        </w:numPr>
        <w:spacing w:after="232" w:line="252" w:lineRule="auto"/>
        <w:ind w:right="3" w:hanging="720"/>
      </w:pPr>
      <w:r>
        <w:rPr>
          <w:rFonts w:ascii="Arial" w:eastAsia="Arial" w:hAnsi="Arial" w:cs="Arial"/>
          <w:sz w:val="20"/>
        </w:rPr>
        <w:t xml:space="preserve">comply with the Security Requirements; and </w:t>
      </w:r>
    </w:p>
    <w:p w:rsidR="0093251F" w:rsidRDefault="00556B5F">
      <w:pPr>
        <w:numPr>
          <w:ilvl w:val="0"/>
          <w:numId w:val="22"/>
        </w:numPr>
        <w:spacing w:after="232" w:line="252" w:lineRule="auto"/>
        <w:ind w:right="3" w:hanging="720"/>
      </w:pPr>
      <w:r>
        <w:rPr>
          <w:rFonts w:ascii="Arial" w:eastAsia="Arial" w:hAnsi="Arial" w:cs="Arial"/>
          <w:sz w:val="20"/>
        </w:rPr>
        <w:t xml:space="preserve">subject to Paragraph 6.2, ensure that all Sub-contractors also comply with the Security Requirements. </w:t>
      </w:r>
    </w:p>
    <w:p w:rsidR="0093251F" w:rsidRDefault="00556B5F">
      <w:pPr>
        <w:tabs>
          <w:tab w:val="center" w:pos="3658"/>
        </w:tabs>
        <w:spacing w:after="232" w:line="252" w:lineRule="auto"/>
      </w:pPr>
      <w:r>
        <w:rPr>
          <w:rFonts w:ascii="Arial" w:eastAsia="Arial" w:hAnsi="Arial" w:cs="Arial"/>
          <w:sz w:val="20"/>
        </w:rPr>
        <w:t xml:space="preserve">6.2 </w:t>
      </w:r>
      <w:r>
        <w:rPr>
          <w:rFonts w:ascii="Arial" w:eastAsia="Arial" w:hAnsi="Arial" w:cs="Arial"/>
          <w:sz w:val="20"/>
        </w:rPr>
        <w:tab/>
        <w:t xml:space="preserve">Where a Sub-contractor is SMP Sub-contractor, the Supplier shall: </w:t>
      </w:r>
    </w:p>
    <w:p w:rsidR="0093251F" w:rsidRDefault="00556B5F">
      <w:pPr>
        <w:numPr>
          <w:ilvl w:val="0"/>
          <w:numId w:val="23"/>
        </w:numPr>
        <w:spacing w:after="232" w:line="252" w:lineRule="auto"/>
        <w:ind w:right="3" w:hanging="720"/>
      </w:pPr>
      <w:r>
        <w:rPr>
          <w:rFonts w:ascii="Arial" w:eastAsia="Arial" w:hAnsi="Arial" w:cs="Arial"/>
          <w:sz w:val="20"/>
        </w:rPr>
        <w:t xml:space="preserve">use best endeavours to ensure that the SMP Sub-contractor complies with the Security Requirements; </w:t>
      </w:r>
    </w:p>
    <w:p w:rsidR="0093251F" w:rsidRDefault="00556B5F">
      <w:pPr>
        <w:numPr>
          <w:ilvl w:val="0"/>
          <w:numId w:val="23"/>
        </w:numPr>
        <w:spacing w:after="232" w:line="252" w:lineRule="auto"/>
        <w:ind w:right="3" w:hanging="720"/>
      </w:pPr>
      <w:r>
        <w:rPr>
          <w:rFonts w:ascii="Arial" w:eastAsia="Arial" w:hAnsi="Arial" w:cs="Arial"/>
          <w:sz w:val="20"/>
        </w:rPr>
        <w:t xml:space="preserve">document the differences between Security Requirements the obligations that the SMP Subcontractor is prepared to accept in sufficient detail to allow the Buyer to form an informed view of the risks concerned; </w:t>
      </w:r>
    </w:p>
    <w:p w:rsidR="0093251F" w:rsidRDefault="00556B5F">
      <w:pPr>
        <w:numPr>
          <w:ilvl w:val="0"/>
          <w:numId w:val="23"/>
        </w:numPr>
        <w:spacing w:after="394" w:line="252" w:lineRule="auto"/>
        <w:ind w:right="3" w:hanging="720"/>
      </w:pPr>
      <w:r>
        <w:rPr>
          <w:rFonts w:ascii="Arial" w:eastAsia="Arial" w:hAnsi="Arial" w:cs="Arial"/>
          <w:sz w:val="20"/>
        </w:rPr>
        <w:t xml:space="preserve">take such steps as the Buyer may require to mitigate those risks. </w:t>
      </w:r>
    </w:p>
    <w:p w:rsidR="0093251F" w:rsidRDefault="00556B5F">
      <w:pPr>
        <w:pStyle w:val="Heading2"/>
        <w:tabs>
          <w:tab w:val="right" w:pos="9637"/>
        </w:tabs>
        <w:spacing w:after="181"/>
        <w:ind w:left="-3" w:firstLine="0"/>
      </w:pPr>
      <w:r>
        <w:t xml:space="preserve">7 </w:t>
      </w:r>
      <w:r>
        <w:tab/>
        <w:t xml:space="preserve">Access to Supplier Personnel and Supplier Information Management System </w:t>
      </w:r>
    </w:p>
    <w:p w:rsidR="0093251F" w:rsidRDefault="00556B5F">
      <w:pPr>
        <w:spacing w:after="232" w:line="252" w:lineRule="auto"/>
        <w:ind w:left="720" w:right="3" w:hanging="720"/>
      </w:pPr>
      <w:r>
        <w:rPr>
          <w:rFonts w:ascii="Arial" w:eastAsia="Arial" w:hAnsi="Arial" w:cs="Arial"/>
          <w:sz w:val="20"/>
        </w:rPr>
        <w:t xml:space="preserve">7.1 </w:t>
      </w:r>
      <w:r>
        <w:rPr>
          <w:rFonts w:ascii="Arial" w:eastAsia="Arial" w:hAnsi="Arial" w:cs="Arial"/>
          <w:sz w:val="20"/>
        </w:rPr>
        <w:tab/>
        <w:t xml:space="preserve">The Buyer may require, and the Supplier must provide, and ensure that each Sub-contractor provides, the Buyer and its authorised representatives with: </w:t>
      </w:r>
    </w:p>
    <w:p w:rsidR="0093251F" w:rsidRDefault="00556B5F">
      <w:pPr>
        <w:numPr>
          <w:ilvl w:val="0"/>
          <w:numId w:val="24"/>
        </w:numPr>
        <w:spacing w:after="232" w:line="252" w:lineRule="auto"/>
        <w:ind w:right="3" w:hanging="720"/>
      </w:pPr>
      <w:r>
        <w:rPr>
          <w:rFonts w:ascii="Arial" w:eastAsia="Arial" w:hAnsi="Arial" w:cs="Arial"/>
          <w:sz w:val="20"/>
        </w:rPr>
        <w:t xml:space="preserve">access to the Supplier Personnel, including, for the avoidance of doubt, the Sub-contractor Personnel; </w:t>
      </w:r>
    </w:p>
    <w:p w:rsidR="0093251F" w:rsidRDefault="00556B5F">
      <w:pPr>
        <w:numPr>
          <w:ilvl w:val="0"/>
          <w:numId w:val="24"/>
        </w:numPr>
        <w:spacing w:after="232" w:line="252" w:lineRule="auto"/>
        <w:ind w:right="3" w:hanging="720"/>
      </w:pPr>
      <w:r>
        <w:rPr>
          <w:rFonts w:ascii="Arial" w:eastAsia="Arial" w:hAnsi="Arial" w:cs="Arial"/>
          <w:sz w:val="20"/>
        </w:rPr>
        <w:t xml:space="preserve">access to the Supplier Information Management System, including those parts of the Supplier Information Management System under the control of, or operated by, any Subcontractor; and </w:t>
      </w:r>
    </w:p>
    <w:p w:rsidR="0093251F" w:rsidRDefault="00556B5F">
      <w:pPr>
        <w:numPr>
          <w:ilvl w:val="0"/>
          <w:numId w:val="24"/>
        </w:numPr>
        <w:spacing w:after="232" w:line="252" w:lineRule="auto"/>
        <w:ind w:right="3" w:hanging="720"/>
      </w:pPr>
      <w:r>
        <w:rPr>
          <w:rFonts w:ascii="Arial" w:eastAsia="Arial" w:hAnsi="Arial" w:cs="Arial"/>
          <w:sz w:val="20"/>
        </w:rPr>
        <w:t xml:space="preserve">such other information and/or documentation that the Buyer or its authorised representatives may require,  </w:t>
      </w:r>
    </w:p>
    <w:p w:rsidR="0093251F" w:rsidRDefault="00556B5F">
      <w:pPr>
        <w:spacing w:after="232" w:line="252" w:lineRule="auto"/>
        <w:ind w:left="715" w:right="3" w:hanging="10"/>
      </w:pPr>
      <w:r>
        <w:rPr>
          <w:rFonts w:ascii="Arial" w:eastAsia="Arial" w:hAnsi="Arial" w:cs="Arial"/>
          <w:sz w:val="20"/>
        </w:rPr>
        <w:t>to allow the Buyer to audit the Supplier and its Sub-</w:t>
      </w:r>
      <w:proofErr w:type="gramStart"/>
      <w:r>
        <w:rPr>
          <w:rFonts w:ascii="Arial" w:eastAsia="Arial" w:hAnsi="Arial" w:cs="Arial"/>
          <w:sz w:val="20"/>
        </w:rPr>
        <w:t>contractors’</w:t>
      </w:r>
      <w:proofErr w:type="gramEnd"/>
      <w:r>
        <w:rPr>
          <w:rFonts w:ascii="Arial" w:eastAsia="Arial" w:hAnsi="Arial" w:cs="Arial"/>
          <w:sz w:val="20"/>
        </w:rPr>
        <w:t xml:space="preserve"> compliance with this Schedule [</w:t>
      </w:r>
      <w:r>
        <w:rPr>
          <w:rFonts w:ascii="Wingdings" w:eastAsia="Wingdings" w:hAnsi="Wingdings" w:cs="Wingdings"/>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and the Security Requirements. </w:t>
      </w:r>
    </w:p>
    <w:p w:rsidR="0093251F" w:rsidRDefault="00556B5F">
      <w:pPr>
        <w:spacing w:after="156" w:line="500" w:lineRule="auto"/>
        <w:ind w:left="720" w:right="512" w:hanging="720"/>
      </w:pPr>
      <w:r>
        <w:rPr>
          <w:rFonts w:ascii="Arial" w:eastAsia="Arial" w:hAnsi="Arial" w:cs="Arial"/>
          <w:sz w:val="20"/>
        </w:rPr>
        <w:t xml:space="preserve">7.2 </w:t>
      </w:r>
      <w:r>
        <w:rPr>
          <w:rFonts w:ascii="Arial" w:eastAsia="Arial" w:hAnsi="Arial" w:cs="Arial"/>
          <w:sz w:val="20"/>
        </w:rPr>
        <w:tab/>
        <w:t xml:space="preserve">The Supplier must provide the access required by the Buyer in accordance with Paragraph 7.1: (a) </w:t>
      </w:r>
      <w:r>
        <w:rPr>
          <w:rFonts w:ascii="Arial" w:eastAsia="Arial" w:hAnsi="Arial" w:cs="Arial"/>
          <w:sz w:val="20"/>
        </w:rPr>
        <w:tab/>
        <w:t xml:space="preserve">in the case of a Breach of Security within 24 hours of such a request; and (b) </w:t>
      </w:r>
      <w:r>
        <w:rPr>
          <w:rFonts w:ascii="Arial" w:eastAsia="Arial" w:hAnsi="Arial" w:cs="Arial"/>
          <w:sz w:val="20"/>
        </w:rPr>
        <w:tab/>
        <w:t xml:space="preserve">in all other cases, within 10 Working Days of such request. </w:t>
      </w:r>
    </w:p>
    <w:p w:rsidR="0093251F" w:rsidRDefault="00556B5F">
      <w:pPr>
        <w:pStyle w:val="Heading2"/>
        <w:tabs>
          <w:tab w:val="center" w:pos="2254"/>
        </w:tabs>
        <w:spacing w:after="181"/>
        <w:ind w:left="-3" w:firstLine="0"/>
      </w:pPr>
      <w:r>
        <w:t xml:space="preserve">8 </w:t>
      </w:r>
      <w:r>
        <w:tab/>
        <w:t xml:space="preserve">Certification Requirements </w:t>
      </w:r>
    </w:p>
    <w:p w:rsidR="0093251F" w:rsidRDefault="00556B5F">
      <w:pPr>
        <w:tabs>
          <w:tab w:val="center" w:pos="4052"/>
        </w:tabs>
        <w:spacing w:after="232" w:line="252" w:lineRule="auto"/>
      </w:pPr>
      <w:r>
        <w:rPr>
          <w:rFonts w:ascii="Arial" w:eastAsia="Arial" w:hAnsi="Arial" w:cs="Arial"/>
          <w:sz w:val="20"/>
        </w:rPr>
        <w:t xml:space="preserve">8.1 </w:t>
      </w:r>
      <w:r>
        <w:rPr>
          <w:rFonts w:ascii="Arial" w:eastAsia="Arial" w:hAnsi="Arial" w:cs="Arial"/>
          <w:sz w:val="20"/>
        </w:rPr>
        <w:tab/>
        <w:t xml:space="preserve">The Supplier shall ensure that, unless otherwise agreed by the Buyer, both: </w:t>
      </w:r>
    </w:p>
    <w:p w:rsidR="0093251F" w:rsidRDefault="00556B5F">
      <w:pPr>
        <w:numPr>
          <w:ilvl w:val="0"/>
          <w:numId w:val="25"/>
        </w:numPr>
        <w:spacing w:after="232" w:line="252" w:lineRule="auto"/>
        <w:ind w:right="3" w:hanging="720"/>
      </w:pPr>
      <w:r>
        <w:rPr>
          <w:rFonts w:ascii="Arial" w:eastAsia="Arial" w:hAnsi="Arial" w:cs="Arial"/>
          <w:sz w:val="20"/>
        </w:rPr>
        <w:t xml:space="preserve">it; and </w:t>
      </w:r>
    </w:p>
    <w:p w:rsidR="0093251F" w:rsidRDefault="00556B5F">
      <w:pPr>
        <w:numPr>
          <w:ilvl w:val="0"/>
          <w:numId w:val="25"/>
        </w:numPr>
        <w:spacing w:after="232" w:line="252" w:lineRule="auto"/>
        <w:ind w:right="3" w:hanging="720"/>
      </w:pPr>
      <w:r>
        <w:rPr>
          <w:rFonts w:ascii="Arial" w:eastAsia="Arial" w:hAnsi="Arial" w:cs="Arial"/>
          <w:sz w:val="20"/>
        </w:rPr>
        <w:t xml:space="preserve">any Sub-contractor, </w:t>
      </w:r>
    </w:p>
    <w:p w:rsidR="0093251F" w:rsidRDefault="00556B5F">
      <w:pPr>
        <w:spacing w:after="232" w:line="252" w:lineRule="auto"/>
        <w:ind w:left="715" w:right="3" w:hanging="10"/>
      </w:pPr>
      <w:r>
        <w:rPr>
          <w:rFonts w:ascii="Arial" w:eastAsia="Arial" w:hAnsi="Arial" w:cs="Arial"/>
          <w:sz w:val="20"/>
        </w:rPr>
        <w:t xml:space="preserve">is certified as compliant with the Relevant Certifications. </w:t>
      </w:r>
    </w:p>
    <w:p w:rsidR="0093251F" w:rsidRDefault="00556B5F">
      <w:pPr>
        <w:spacing w:after="232" w:line="252" w:lineRule="auto"/>
        <w:ind w:left="720" w:right="3" w:hanging="720"/>
      </w:pPr>
      <w:r>
        <w:rPr>
          <w:rFonts w:ascii="Arial" w:eastAsia="Arial" w:hAnsi="Arial" w:cs="Arial"/>
          <w:sz w:val="20"/>
        </w:rPr>
        <w:lastRenderedPageBreak/>
        <w:t xml:space="preserve">8.2 </w:t>
      </w:r>
      <w:r>
        <w:rPr>
          <w:rFonts w:ascii="Arial" w:eastAsia="Arial" w:hAnsi="Arial" w:cs="Arial"/>
          <w:sz w:val="20"/>
        </w:rPr>
        <w:tab/>
        <w:t xml:space="preserve">Unless otherwise agreed by the Buyer, before it begins to provide the Services, the Supplier must provide the Buyer with a copy of: </w:t>
      </w:r>
    </w:p>
    <w:p w:rsidR="0093251F" w:rsidRDefault="00556B5F">
      <w:pPr>
        <w:numPr>
          <w:ilvl w:val="0"/>
          <w:numId w:val="26"/>
        </w:numPr>
        <w:spacing w:after="232" w:line="252" w:lineRule="auto"/>
        <w:ind w:right="3" w:hanging="720"/>
      </w:pPr>
      <w:r>
        <w:rPr>
          <w:rFonts w:ascii="Arial" w:eastAsia="Arial" w:hAnsi="Arial" w:cs="Arial"/>
          <w:sz w:val="20"/>
        </w:rPr>
        <w:t xml:space="preserve">the Relevant Certifications for it and any Sub-contractor; and </w:t>
      </w:r>
    </w:p>
    <w:p w:rsidR="0093251F" w:rsidRDefault="00556B5F">
      <w:pPr>
        <w:numPr>
          <w:ilvl w:val="0"/>
          <w:numId w:val="26"/>
        </w:numPr>
        <w:spacing w:after="232" w:line="252" w:lineRule="auto"/>
        <w:ind w:right="3" w:hanging="720"/>
      </w:pPr>
      <w:r>
        <w:rPr>
          <w:rFonts w:ascii="Arial" w:eastAsia="Arial" w:hAnsi="Arial" w:cs="Arial"/>
          <w:sz w:val="20"/>
        </w:rPr>
        <w:t xml:space="preserve">in the case of a higher-risk agreement, any relevant scope and statement of applicability required under the ISO/IEC 27001:2013 Relevant Certifications. </w:t>
      </w:r>
    </w:p>
    <w:p w:rsidR="0093251F" w:rsidRDefault="00556B5F">
      <w:pPr>
        <w:spacing w:after="232" w:line="252" w:lineRule="auto"/>
        <w:ind w:left="720" w:right="3" w:hanging="720"/>
      </w:pPr>
      <w:r>
        <w:rPr>
          <w:rFonts w:ascii="Arial" w:eastAsia="Arial" w:hAnsi="Arial" w:cs="Arial"/>
          <w:sz w:val="20"/>
        </w:rPr>
        <w:t xml:space="preserve">8.3 </w:t>
      </w:r>
      <w:r>
        <w:rPr>
          <w:rFonts w:ascii="Arial" w:eastAsia="Arial" w:hAnsi="Arial" w:cs="Arial"/>
          <w:sz w:val="20"/>
        </w:rPr>
        <w:tab/>
        <w:t xml:space="preserve">The Supplier must ensure that at the time it begins to provide the Services, the Relevant Certifications for it and any Sub-contractor are: </w:t>
      </w:r>
    </w:p>
    <w:p w:rsidR="0093251F" w:rsidRDefault="00556B5F">
      <w:pPr>
        <w:numPr>
          <w:ilvl w:val="0"/>
          <w:numId w:val="27"/>
        </w:numPr>
        <w:spacing w:after="232" w:line="252" w:lineRule="auto"/>
        <w:ind w:right="3" w:hanging="720"/>
      </w:pPr>
      <w:r>
        <w:rPr>
          <w:rFonts w:ascii="Arial" w:eastAsia="Arial" w:hAnsi="Arial" w:cs="Arial"/>
          <w:sz w:val="20"/>
        </w:rPr>
        <w:t xml:space="preserve">currently in effect; </w:t>
      </w:r>
    </w:p>
    <w:p w:rsidR="0093251F" w:rsidRDefault="00556B5F">
      <w:pPr>
        <w:numPr>
          <w:ilvl w:val="0"/>
          <w:numId w:val="27"/>
        </w:numPr>
        <w:spacing w:after="232" w:line="252" w:lineRule="auto"/>
        <w:ind w:right="3" w:hanging="720"/>
      </w:pPr>
      <w:r>
        <w:rPr>
          <w:rFonts w:ascii="Arial" w:eastAsia="Arial" w:hAnsi="Arial" w:cs="Arial"/>
          <w:sz w:val="20"/>
        </w:rPr>
        <w:t xml:space="preserve">cover at least the full scope of the Supplier Information Management System; and </w:t>
      </w:r>
    </w:p>
    <w:p w:rsidR="0093251F" w:rsidRDefault="00556B5F">
      <w:pPr>
        <w:numPr>
          <w:ilvl w:val="0"/>
          <w:numId w:val="27"/>
        </w:numPr>
        <w:spacing w:after="232" w:line="252" w:lineRule="auto"/>
        <w:ind w:right="3" w:hanging="720"/>
      </w:pPr>
      <w:r>
        <w:rPr>
          <w:rFonts w:ascii="Arial" w:eastAsia="Arial" w:hAnsi="Arial" w:cs="Arial"/>
          <w:sz w:val="20"/>
        </w:rPr>
        <w:t>are not subject to any condition that may impact the provision of the Services or the Development Activity (the “</w:t>
      </w:r>
      <w:r>
        <w:rPr>
          <w:rFonts w:ascii="Arial" w:eastAsia="Arial" w:hAnsi="Arial" w:cs="Arial"/>
          <w:b/>
          <w:sz w:val="20"/>
        </w:rPr>
        <w:t>Certification Requirements</w:t>
      </w:r>
      <w:r>
        <w:rPr>
          <w:rFonts w:ascii="Arial" w:eastAsia="Arial" w:hAnsi="Arial" w:cs="Arial"/>
          <w:sz w:val="20"/>
        </w:rPr>
        <w:t xml:space="preserve">”). </w:t>
      </w:r>
    </w:p>
    <w:p w:rsidR="0093251F" w:rsidRDefault="00556B5F">
      <w:pPr>
        <w:spacing w:after="232" w:line="252" w:lineRule="auto"/>
        <w:ind w:left="720" w:right="3" w:hanging="720"/>
      </w:pPr>
      <w:r>
        <w:rPr>
          <w:rFonts w:ascii="Arial" w:eastAsia="Arial" w:hAnsi="Arial" w:cs="Arial"/>
          <w:sz w:val="20"/>
        </w:rPr>
        <w:t xml:space="preserve">8.4 </w:t>
      </w:r>
      <w:r>
        <w:rPr>
          <w:rFonts w:ascii="Arial" w:eastAsia="Arial" w:hAnsi="Arial" w:cs="Arial"/>
          <w:sz w:val="20"/>
        </w:rPr>
        <w:tab/>
        <w:t xml:space="preserve">The Supplier must notify the Buyer promptly, and in any event within three (3) Working Days, after becoming aware that, in respect of it or any Sub-contractor: </w:t>
      </w:r>
    </w:p>
    <w:p w:rsidR="0093251F" w:rsidRDefault="00556B5F">
      <w:pPr>
        <w:numPr>
          <w:ilvl w:val="0"/>
          <w:numId w:val="28"/>
        </w:numPr>
        <w:spacing w:after="232" w:line="252" w:lineRule="auto"/>
        <w:ind w:right="3" w:hanging="720"/>
      </w:pPr>
      <w:r>
        <w:rPr>
          <w:rFonts w:ascii="Arial" w:eastAsia="Arial" w:hAnsi="Arial" w:cs="Arial"/>
          <w:sz w:val="20"/>
        </w:rPr>
        <w:t xml:space="preserve">a Relevant Certification has been revoked or cancelled by the body that awarded it; </w:t>
      </w:r>
    </w:p>
    <w:p w:rsidR="0093251F" w:rsidRDefault="00556B5F">
      <w:pPr>
        <w:numPr>
          <w:ilvl w:val="0"/>
          <w:numId w:val="28"/>
        </w:numPr>
        <w:spacing w:after="232" w:line="252" w:lineRule="auto"/>
        <w:ind w:right="3" w:hanging="720"/>
      </w:pPr>
      <w:r>
        <w:rPr>
          <w:rFonts w:ascii="Arial" w:eastAsia="Arial" w:hAnsi="Arial" w:cs="Arial"/>
          <w:sz w:val="20"/>
        </w:rPr>
        <w:t xml:space="preserve">a Relevant Certification expired and has not been renewed by the Supplier; </w:t>
      </w:r>
    </w:p>
    <w:p w:rsidR="0093251F" w:rsidRDefault="00556B5F">
      <w:pPr>
        <w:numPr>
          <w:ilvl w:val="0"/>
          <w:numId w:val="28"/>
        </w:numPr>
        <w:spacing w:after="232" w:line="252" w:lineRule="auto"/>
        <w:ind w:right="3" w:hanging="720"/>
      </w:pPr>
      <w:r>
        <w:rPr>
          <w:rFonts w:ascii="Arial" w:eastAsia="Arial" w:hAnsi="Arial" w:cs="Arial"/>
          <w:sz w:val="20"/>
        </w:rPr>
        <w:t xml:space="preserve">a Relevant Certification no longer applies to the full scope of the Supplier Information Management System; or </w:t>
      </w:r>
    </w:p>
    <w:p w:rsidR="0093251F" w:rsidRDefault="00556B5F">
      <w:pPr>
        <w:numPr>
          <w:ilvl w:val="0"/>
          <w:numId w:val="28"/>
        </w:numPr>
        <w:spacing w:after="232" w:line="252" w:lineRule="auto"/>
        <w:ind w:right="3" w:hanging="720"/>
      </w:pPr>
      <w:r>
        <w:rPr>
          <w:rFonts w:ascii="Arial" w:eastAsia="Arial" w:hAnsi="Arial" w:cs="Arial"/>
          <w:sz w:val="20"/>
        </w:rPr>
        <w:t>the body that awarded a Relevant Certification has made it subject to conditions, the compliance with which may impact the provision of the Services (each a “</w:t>
      </w:r>
      <w:r>
        <w:rPr>
          <w:rFonts w:ascii="Arial" w:eastAsia="Arial" w:hAnsi="Arial" w:cs="Arial"/>
          <w:b/>
          <w:sz w:val="20"/>
        </w:rPr>
        <w:t>Certification Default</w:t>
      </w:r>
      <w:r>
        <w:rPr>
          <w:rFonts w:ascii="Arial" w:eastAsia="Arial" w:hAnsi="Arial" w:cs="Arial"/>
          <w:sz w:val="20"/>
        </w:rPr>
        <w:t xml:space="preserve">”) </w:t>
      </w:r>
    </w:p>
    <w:p w:rsidR="0093251F" w:rsidRDefault="00556B5F">
      <w:pPr>
        <w:tabs>
          <w:tab w:val="center" w:pos="4639"/>
        </w:tabs>
        <w:spacing w:after="232" w:line="252" w:lineRule="auto"/>
      </w:pPr>
      <w:r>
        <w:rPr>
          <w:rFonts w:ascii="Arial" w:eastAsia="Arial" w:hAnsi="Arial" w:cs="Arial"/>
          <w:sz w:val="20"/>
        </w:rPr>
        <w:t xml:space="preserve">8.5 </w:t>
      </w:r>
      <w:r>
        <w:rPr>
          <w:rFonts w:ascii="Arial" w:eastAsia="Arial" w:hAnsi="Arial" w:cs="Arial"/>
          <w:sz w:val="20"/>
        </w:rPr>
        <w:tab/>
        <w:t xml:space="preserve">Where the Supplier has notified the Buyer of a Certification Default under Paragraph 8.4: </w:t>
      </w:r>
    </w:p>
    <w:p w:rsidR="0093251F" w:rsidRDefault="00556B5F">
      <w:pPr>
        <w:numPr>
          <w:ilvl w:val="0"/>
          <w:numId w:val="29"/>
        </w:numPr>
        <w:spacing w:after="232" w:line="252" w:lineRule="auto"/>
        <w:ind w:right="3" w:hanging="720"/>
      </w:pPr>
      <w:r>
        <w:rPr>
          <w:rFonts w:ascii="Arial" w:eastAsia="Arial" w:hAnsi="Arial" w:cs="Arial"/>
          <w:sz w:val="20"/>
        </w:rPr>
        <w:t>the Supplier must, within 10 Working Days of the date in which the Supplier provided notice under Paragraph 8.4 (or such other period as the Parties may agree) provide a draft plan (a “</w:t>
      </w:r>
      <w:r>
        <w:rPr>
          <w:rFonts w:ascii="Arial" w:eastAsia="Arial" w:hAnsi="Arial" w:cs="Arial"/>
          <w:b/>
          <w:sz w:val="20"/>
        </w:rPr>
        <w:t>Certification Rectification Plan</w:t>
      </w:r>
      <w:r>
        <w:rPr>
          <w:rFonts w:ascii="Arial" w:eastAsia="Arial" w:hAnsi="Arial" w:cs="Arial"/>
          <w:sz w:val="20"/>
        </w:rPr>
        <w:t xml:space="preserve">”) to the Buyer setting out: </w:t>
      </w:r>
    </w:p>
    <w:p w:rsidR="0093251F" w:rsidRDefault="00556B5F">
      <w:pPr>
        <w:numPr>
          <w:ilvl w:val="1"/>
          <w:numId w:val="29"/>
        </w:numPr>
        <w:spacing w:after="232" w:line="252" w:lineRule="auto"/>
        <w:ind w:right="3" w:hanging="720"/>
      </w:pPr>
      <w:r>
        <w:rPr>
          <w:rFonts w:ascii="Arial" w:eastAsia="Arial" w:hAnsi="Arial" w:cs="Arial"/>
          <w:sz w:val="20"/>
        </w:rPr>
        <w:t xml:space="preserve">full details of the Certification Default, including a root cause analysis; </w:t>
      </w:r>
    </w:p>
    <w:p w:rsidR="0093251F" w:rsidRDefault="00556B5F">
      <w:pPr>
        <w:numPr>
          <w:ilvl w:val="1"/>
          <w:numId w:val="29"/>
        </w:numPr>
        <w:spacing w:after="232" w:line="252" w:lineRule="auto"/>
        <w:ind w:right="3" w:hanging="720"/>
      </w:pPr>
      <w:r>
        <w:rPr>
          <w:rFonts w:ascii="Arial" w:eastAsia="Arial" w:hAnsi="Arial" w:cs="Arial"/>
          <w:sz w:val="20"/>
        </w:rPr>
        <w:t xml:space="preserve">the actual and anticipated effects of the Certification Default; </w:t>
      </w:r>
    </w:p>
    <w:p w:rsidR="0093251F" w:rsidRDefault="00556B5F">
      <w:pPr>
        <w:numPr>
          <w:ilvl w:val="1"/>
          <w:numId w:val="29"/>
        </w:numPr>
        <w:spacing w:after="232" w:line="252" w:lineRule="auto"/>
        <w:ind w:right="3" w:hanging="720"/>
      </w:pPr>
      <w:r>
        <w:rPr>
          <w:rFonts w:ascii="Arial" w:eastAsia="Arial" w:hAnsi="Arial" w:cs="Arial"/>
          <w:sz w:val="20"/>
        </w:rPr>
        <w:t xml:space="preserve">the steps the Supplier and any Sub-contractor to which the Certification Default relates will take to remedy the Certification Default; </w:t>
      </w:r>
    </w:p>
    <w:p w:rsidR="0093251F" w:rsidRDefault="00556B5F">
      <w:pPr>
        <w:numPr>
          <w:ilvl w:val="0"/>
          <w:numId w:val="29"/>
        </w:numPr>
        <w:spacing w:after="232" w:line="252" w:lineRule="auto"/>
        <w:ind w:right="3" w:hanging="720"/>
      </w:pPr>
      <w:r>
        <w:rPr>
          <w:rFonts w:ascii="Arial" w:eastAsia="Arial" w:hAnsi="Arial" w:cs="Arial"/>
          <w:sz w:val="20"/>
        </w:rPr>
        <w:t xml:space="preserve">the Buyer must notify the Supplier as soon as reasonably practicable whether it accepts or rejects the Certification Rectification Plan; </w:t>
      </w:r>
    </w:p>
    <w:p w:rsidR="0093251F" w:rsidRDefault="00556B5F">
      <w:pPr>
        <w:numPr>
          <w:ilvl w:val="0"/>
          <w:numId w:val="29"/>
        </w:numPr>
        <w:spacing w:after="6" w:line="252" w:lineRule="auto"/>
        <w:ind w:right="3" w:hanging="720"/>
      </w:pPr>
      <w:r>
        <w:rPr>
          <w:rFonts w:ascii="Arial" w:eastAsia="Arial" w:hAnsi="Arial" w:cs="Arial"/>
          <w:sz w:val="20"/>
        </w:rPr>
        <w:t xml:space="preserve">if the Buyer rejects the Certification Rectification Plan, the Supplier must within 5 Working </w:t>
      </w:r>
    </w:p>
    <w:p w:rsidR="0093251F" w:rsidRDefault="00556B5F">
      <w:pPr>
        <w:spacing w:after="232" w:line="252" w:lineRule="auto"/>
        <w:ind w:left="1450" w:right="3" w:hanging="10"/>
      </w:pPr>
      <w:r>
        <w:rPr>
          <w:rFonts w:ascii="Arial" w:eastAsia="Arial" w:hAnsi="Arial" w:cs="Arial"/>
          <w:sz w:val="20"/>
        </w:rPr>
        <w:t xml:space="preserve">Days of the date of the rejection submit a revised Certification Rectification Plan and Paragraph (b) will apply to the re-submitted plan; </w:t>
      </w:r>
    </w:p>
    <w:p w:rsidR="0093251F" w:rsidRDefault="00556B5F">
      <w:pPr>
        <w:numPr>
          <w:ilvl w:val="0"/>
          <w:numId w:val="29"/>
        </w:numPr>
        <w:spacing w:after="232" w:line="252" w:lineRule="auto"/>
        <w:ind w:right="3" w:hanging="720"/>
      </w:pPr>
      <w:r>
        <w:rPr>
          <w:rFonts w:ascii="Arial" w:eastAsia="Arial" w:hAnsi="Arial" w:cs="Arial"/>
          <w:sz w:val="20"/>
        </w:rPr>
        <w:t xml:space="preserve">the rejection by the Buyer of a revised Certification Rectification Plan is a material Default of this Agreement; </w:t>
      </w:r>
    </w:p>
    <w:p w:rsidR="0093251F" w:rsidRDefault="00556B5F">
      <w:pPr>
        <w:numPr>
          <w:ilvl w:val="0"/>
          <w:numId w:val="29"/>
        </w:numPr>
        <w:spacing w:after="232" w:line="252" w:lineRule="auto"/>
        <w:ind w:right="3" w:hanging="720"/>
      </w:pPr>
      <w:r>
        <w:rPr>
          <w:rFonts w:ascii="Arial" w:eastAsia="Arial" w:hAnsi="Arial" w:cs="Arial"/>
          <w:sz w:val="20"/>
        </w:rPr>
        <w:lastRenderedPageBreak/>
        <w:t xml:space="preserve">if the Buyer accepts the Certification Rectification Plan, the Supplier must start work immediately on the plan. </w:t>
      </w:r>
    </w:p>
    <w:p w:rsidR="0093251F" w:rsidRDefault="00556B5F">
      <w:pPr>
        <w:pStyle w:val="Heading2"/>
        <w:tabs>
          <w:tab w:val="center" w:pos="2247"/>
        </w:tabs>
        <w:spacing w:after="181"/>
        <w:ind w:left="-3" w:firstLine="0"/>
      </w:pPr>
      <w:r>
        <w:t xml:space="preserve">9 </w:t>
      </w:r>
      <w:r>
        <w:tab/>
        <w:t xml:space="preserve">Security Management Plan </w:t>
      </w:r>
    </w:p>
    <w:p w:rsidR="0093251F" w:rsidRDefault="00556B5F">
      <w:pPr>
        <w:spacing w:after="232" w:line="252" w:lineRule="auto"/>
        <w:ind w:left="720" w:right="3" w:hanging="720"/>
      </w:pPr>
      <w:r>
        <w:rPr>
          <w:rFonts w:ascii="Arial" w:eastAsia="Arial" w:hAnsi="Arial" w:cs="Arial"/>
          <w:sz w:val="20"/>
        </w:rPr>
        <w:t xml:space="preserve">9.1 </w:t>
      </w:r>
      <w:r>
        <w:rPr>
          <w:rFonts w:ascii="Arial" w:eastAsia="Arial" w:hAnsi="Arial" w:cs="Arial"/>
          <w:sz w:val="20"/>
        </w:rPr>
        <w:tab/>
        <w:t xml:space="preserve">This Paragraph 9 applies only where the Buyer has assessed that this Agreement is a higher-risk agreement. </w:t>
      </w:r>
    </w:p>
    <w:p w:rsidR="0093251F" w:rsidRDefault="00556B5F">
      <w:pPr>
        <w:spacing w:after="225"/>
        <w:ind w:left="715" w:hanging="10"/>
      </w:pPr>
      <w:r>
        <w:rPr>
          <w:rFonts w:ascii="Arial" w:eastAsia="Arial" w:hAnsi="Arial" w:cs="Arial"/>
          <w:i/>
          <w:sz w:val="20"/>
        </w:rPr>
        <w:t xml:space="preserve">Preparation of Security Management Plan </w:t>
      </w:r>
    </w:p>
    <w:p w:rsidR="0093251F" w:rsidRDefault="00556B5F">
      <w:pPr>
        <w:spacing w:after="232" w:line="252" w:lineRule="auto"/>
        <w:ind w:left="720" w:right="3" w:hanging="720"/>
      </w:pPr>
      <w:r>
        <w:rPr>
          <w:rFonts w:ascii="Arial" w:eastAsia="Arial" w:hAnsi="Arial" w:cs="Arial"/>
          <w:sz w:val="20"/>
        </w:rPr>
        <w:t xml:space="preserve">9.2 </w:t>
      </w:r>
      <w:r>
        <w:rPr>
          <w:rFonts w:ascii="Arial" w:eastAsia="Arial" w:hAnsi="Arial" w:cs="Arial"/>
          <w:sz w:val="20"/>
        </w:rPr>
        <w:tab/>
        <w:t>The Supplier shall document in the Security Management Plan how the Supplier and its Subcontractors shall comply with the requirements set out in this Schedule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and the Agreement in order to ensure the security of the Development Environment, the Developed System, the Buyer Data and the Supplier Information Management System.  </w:t>
      </w:r>
    </w:p>
    <w:p w:rsidR="0093251F" w:rsidRDefault="00556B5F">
      <w:pPr>
        <w:spacing w:after="232" w:line="252" w:lineRule="auto"/>
        <w:ind w:left="720" w:right="3" w:hanging="720"/>
      </w:pPr>
      <w:r>
        <w:rPr>
          <w:rFonts w:ascii="Arial" w:eastAsia="Arial" w:hAnsi="Arial" w:cs="Arial"/>
          <w:sz w:val="20"/>
        </w:rPr>
        <w:t xml:space="preserve">9.3 </w:t>
      </w:r>
      <w:r>
        <w:rPr>
          <w:rFonts w:ascii="Arial" w:eastAsia="Arial" w:hAnsi="Arial" w:cs="Arial"/>
          <w:sz w:val="20"/>
        </w:rPr>
        <w:tab/>
        <w:t xml:space="preserve">The Supplier shall prepare and submit to the Buyer within 20 Working Days of the date of this Agreement, the Security Management Plan, which must include: </w:t>
      </w:r>
    </w:p>
    <w:p w:rsidR="0093251F" w:rsidRDefault="00556B5F">
      <w:pPr>
        <w:numPr>
          <w:ilvl w:val="0"/>
          <w:numId w:val="30"/>
        </w:numPr>
        <w:spacing w:after="232" w:line="252" w:lineRule="auto"/>
        <w:ind w:right="3" w:hanging="720"/>
      </w:pPr>
      <w:r>
        <w:rPr>
          <w:rFonts w:ascii="Arial" w:eastAsia="Arial" w:hAnsi="Arial" w:cs="Arial"/>
          <w:sz w:val="20"/>
        </w:rPr>
        <w:t>an assessment of the Supplier Information Management System against the requirements of this Schedule [</w:t>
      </w:r>
      <w:r>
        <w:rPr>
          <w:rFonts w:ascii="Arial" w:eastAsia="Arial" w:hAnsi="Arial" w:cs="Arial"/>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including the Security Requirements; </w:t>
      </w:r>
    </w:p>
    <w:p w:rsidR="0093251F" w:rsidRDefault="00556B5F">
      <w:pPr>
        <w:numPr>
          <w:ilvl w:val="0"/>
          <w:numId w:val="30"/>
        </w:numPr>
        <w:spacing w:after="232" w:line="252" w:lineRule="auto"/>
        <w:ind w:right="3" w:hanging="720"/>
      </w:pPr>
      <w:r>
        <w:rPr>
          <w:rFonts w:ascii="Arial" w:eastAsia="Arial" w:hAnsi="Arial" w:cs="Arial"/>
          <w:sz w:val="20"/>
        </w:rPr>
        <w:t xml:space="preserve">the process the Supplier will implement immediately after it becomes aware of a Breach of Security to restore normal operations as quickly as possible, minimising any adverse impact on the Development Environment, the Developed System. the Buyer Data, the Buyer, the Services and/or users of the Services; and </w:t>
      </w:r>
    </w:p>
    <w:p w:rsidR="0093251F" w:rsidRDefault="00556B5F">
      <w:pPr>
        <w:numPr>
          <w:ilvl w:val="0"/>
          <w:numId w:val="30"/>
        </w:numPr>
        <w:spacing w:after="254" w:line="252" w:lineRule="auto"/>
        <w:ind w:right="3" w:hanging="720"/>
      </w:pPr>
      <w:r>
        <w:rPr>
          <w:rFonts w:ascii="Arial" w:eastAsia="Arial" w:hAnsi="Arial" w:cs="Arial"/>
          <w:sz w:val="20"/>
        </w:rPr>
        <w:t xml:space="preserve">the following information, so far as is applicable, in respect of each Sub-contractor: </w:t>
      </w:r>
    </w:p>
    <w:p w:rsidR="0093251F" w:rsidRDefault="00556B5F">
      <w:pPr>
        <w:tabs>
          <w:tab w:val="center" w:pos="1529"/>
          <w:tab w:val="center" w:pos="3082"/>
        </w:tabs>
        <w:spacing w:after="232" w:line="252" w:lineRule="auto"/>
      </w:pPr>
      <w:r>
        <w:tab/>
      </w:r>
      <w:r>
        <w:rPr>
          <w:rFonts w:ascii="Arial" w:eastAsia="Arial" w:hAnsi="Arial" w:cs="Arial"/>
          <w:sz w:val="20"/>
        </w:rPr>
        <w:t>(</w:t>
      </w:r>
      <w:proofErr w:type="spellStart"/>
      <w:r>
        <w:rPr>
          <w:rFonts w:ascii="Arial" w:eastAsia="Arial" w:hAnsi="Arial" w:cs="Arial"/>
          <w:sz w:val="20"/>
        </w:rPr>
        <w:t>i</w:t>
      </w:r>
      <w:proofErr w:type="spellEnd"/>
      <w:r>
        <w:rPr>
          <w:rFonts w:ascii="Arial" w:eastAsia="Arial" w:hAnsi="Arial" w:cs="Arial"/>
          <w:sz w:val="20"/>
        </w:rPr>
        <w:t xml:space="preserve">) </w:t>
      </w:r>
      <w:r>
        <w:rPr>
          <w:rFonts w:ascii="Arial" w:eastAsia="Arial" w:hAnsi="Arial" w:cs="Arial"/>
          <w:sz w:val="20"/>
        </w:rPr>
        <w:tab/>
        <w:t xml:space="preserve">the Sub-contractor’s: </w:t>
      </w:r>
    </w:p>
    <w:p w:rsidR="0093251F" w:rsidRDefault="00556B5F">
      <w:pPr>
        <w:numPr>
          <w:ilvl w:val="3"/>
          <w:numId w:val="31"/>
        </w:numPr>
        <w:spacing w:after="232" w:line="252" w:lineRule="auto"/>
        <w:ind w:right="3" w:hanging="721"/>
      </w:pPr>
      <w:r>
        <w:rPr>
          <w:rFonts w:ascii="Arial" w:eastAsia="Arial" w:hAnsi="Arial" w:cs="Arial"/>
          <w:sz w:val="20"/>
        </w:rPr>
        <w:t xml:space="preserve">legal name; </w:t>
      </w:r>
    </w:p>
    <w:p w:rsidR="0093251F" w:rsidRDefault="00556B5F">
      <w:pPr>
        <w:numPr>
          <w:ilvl w:val="3"/>
          <w:numId w:val="31"/>
        </w:numPr>
        <w:spacing w:after="232" w:line="252" w:lineRule="auto"/>
        <w:ind w:right="3" w:hanging="721"/>
      </w:pPr>
      <w:r>
        <w:rPr>
          <w:rFonts w:ascii="Arial" w:eastAsia="Arial" w:hAnsi="Arial" w:cs="Arial"/>
          <w:sz w:val="20"/>
        </w:rPr>
        <w:t xml:space="preserve">trading name (if any); </w:t>
      </w:r>
    </w:p>
    <w:p w:rsidR="0093251F" w:rsidRDefault="00556B5F">
      <w:pPr>
        <w:numPr>
          <w:ilvl w:val="3"/>
          <w:numId w:val="31"/>
        </w:numPr>
        <w:spacing w:after="232" w:line="252" w:lineRule="auto"/>
        <w:ind w:right="3" w:hanging="721"/>
      </w:pPr>
      <w:r>
        <w:rPr>
          <w:rFonts w:ascii="Arial" w:eastAsia="Arial" w:hAnsi="Arial" w:cs="Arial"/>
          <w:sz w:val="20"/>
        </w:rPr>
        <w:t xml:space="preserve">registration details (where the Sub-contractor is not an individual); </w:t>
      </w:r>
    </w:p>
    <w:p w:rsidR="0093251F" w:rsidRDefault="00556B5F">
      <w:pPr>
        <w:numPr>
          <w:ilvl w:val="2"/>
          <w:numId w:val="33"/>
        </w:numPr>
        <w:spacing w:after="232" w:line="252" w:lineRule="auto"/>
        <w:ind w:right="3" w:hanging="720"/>
      </w:pPr>
      <w:r>
        <w:rPr>
          <w:rFonts w:ascii="Arial" w:eastAsia="Arial" w:hAnsi="Arial" w:cs="Arial"/>
          <w:sz w:val="20"/>
        </w:rPr>
        <w:t xml:space="preserve">the Relevant Certifications held by the Sub-contractor; </w:t>
      </w:r>
    </w:p>
    <w:p w:rsidR="0093251F" w:rsidRDefault="00556B5F">
      <w:pPr>
        <w:numPr>
          <w:ilvl w:val="2"/>
          <w:numId w:val="33"/>
        </w:numPr>
        <w:spacing w:after="232" w:line="252" w:lineRule="auto"/>
        <w:ind w:right="3" w:hanging="720"/>
      </w:pPr>
      <w:r>
        <w:rPr>
          <w:rFonts w:ascii="Arial" w:eastAsia="Arial" w:hAnsi="Arial" w:cs="Arial"/>
          <w:sz w:val="20"/>
        </w:rPr>
        <w:t xml:space="preserve">the Sites used by the Sub-contractor; </w:t>
      </w:r>
    </w:p>
    <w:p w:rsidR="0093251F" w:rsidRDefault="00556B5F">
      <w:pPr>
        <w:numPr>
          <w:ilvl w:val="2"/>
          <w:numId w:val="33"/>
        </w:numPr>
        <w:spacing w:after="232" w:line="252" w:lineRule="auto"/>
        <w:ind w:right="3" w:hanging="720"/>
      </w:pPr>
      <w:r>
        <w:rPr>
          <w:rFonts w:ascii="Arial" w:eastAsia="Arial" w:hAnsi="Arial" w:cs="Arial"/>
          <w:sz w:val="20"/>
        </w:rPr>
        <w:t xml:space="preserve">the Development Activity undertaken by the Sub-contractor; </w:t>
      </w:r>
    </w:p>
    <w:p w:rsidR="0093251F" w:rsidRDefault="00556B5F">
      <w:pPr>
        <w:numPr>
          <w:ilvl w:val="2"/>
          <w:numId w:val="33"/>
        </w:numPr>
        <w:spacing w:after="232" w:line="252" w:lineRule="auto"/>
        <w:ind w:right="3" w:hanging="720"/>
      </w:pPr>
      <w:r>
        <w:rPr>
          <w:rFonts w:ascii="Arial" w:eastAsia="Arial" w:hAnsi="Arial" w:cs="Arial"/>
          <w:sz w:val="20"/>
        </w:rPr>
        <w:t xml:space="preserve">the access the Sub-contractor has to the Development Environment; </w:t>
      </w:r>
    </w:p>
    <w:p w:rsidR="0093251F" w:rsidRDefault="00556B5F">
      <w:pPr>
        <w:numPr>
          <w:ilvl w:val="2"/>
          <w:numId w:val="33"/>
        </w:numPr>
        <w:spacing w:after="232" w:line="252" w:lineRule="auto"/>
        <w:ind w:right="3" w:hanging="720"/>
      </w:pPr>
      <w:r>
        <w:rPr>
          <w:rFonts w:ascii="Arial" w:eastAsia="Arial" w:hAnsi="Arial" w:cs="Arial"/>
          <w:sz w:val="20"/>
        </w:rPr>
        <w:t xml:space="preserve">the Buyer Data Processed by the Sub-contractor; </w:t>
      </w:r>
    </w:p>
    <w:p w:rsidR="0093251F" w:rsidRDefault="00556B5F">
      <w:pPr>
        <w:numPr>
          <w:ilvl w:val="2"/>
          <w:numId w:val="33"/>
        </w:numPr>
        <w:spacing w:after="232" w:line="252" w:lineRule="auto"/>
        <w:ind w:right="3" w:hanging="720"/>
      </w:pPr>
      <w:r>
        <w:rPr>
          <w:rFonts w:ascii="Arial" w:eastAsia="Arial" w:hAnsi="Arial" w:cs="Arial"/>
          <w:sz w:val="20"/>
        </w:rPr>
        <w:t xml:space="preserve">the Processing that the Sub-contractor will undertake in respect of the Buyer Data; </w:t>
      </w:r>
    </w:p>
    <w:p w:rsidR="0093251F" w:rsidRDefault="00556B5F">
      <w:pPr>
        <w:numPr>
          <w:ilvl w:val="2"/>
          <w:numId w:val="33"/>
        </w:numPr>
        <w:spacing w:after="232" w:line="252" w:lineRule="auto"/>
        <w:ind w:right="3" w:hanging="720"/>
      </w:pPr>
      <w:r>
        <w:rPr>
          <w:rFonts w:ascii="Arial" w:eastAsia="Arial" w:hAnsi="Arial" w:cs="Arial"/>
          <w:sz w:val="20"/>
        </w:rPr>
        <w:t>the measures the Sub-contractor has in place to comply with the requirements of this Schedule [</w:t>
      </w:r>
      <w:r>
        <w:rPr>
          <w:rFonts w:ascii="Arial" w:eastAsia="Arial" w:hAnsi="Arial" w:cs="Arial"/>
          <w:b/>
          <w:i/>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w:t>
      </w:r>
    </w:p>
    <w:p w:rsidR="0093251F" w:rsidRDefault="00556B5F">
      <w:pPr>
        <w:numPr>
          <w:ilvl w:val="0"/>
          <w:numId w:val="30"/>
        </w:numPr>
        <w:spacing w:after="232" w:line="252" w:lineRule="auto"/>
        <w:ind w:right="3" w:hanging="720"/>
      </w:pPr>
      <w:r>
        <w:rPr>
          <w:rFonts w:ascii="Arial" w:eastAsia="Arial" w:hAnsi="Arial" w:cs="Arial"/>
          <w:sz w:val="20"/>
        </w:rPr>
        <w:t xml:space="preserve">the Register of Support Locations and </w:t>
      </w:r>
      <w:proofErr w:type="gramStart"/>
      <w:r>
        <w:rPr>
          <w:rFonts w:ascii="Arial" w:eastAsia="Arial" w:hAnsi="Arial" w:cs="Arial"/>
          <w:sz w:val="20"/>
        </w:rPr>
        <w:t>Third Party</w:t>
      </w:r>
      <w:proofErr w:type="gramEnd"/>
      <w:r>
        <w:rPr>
          <w:rFonts w:ascii="Arial" w:eastAsia="Arial" w:hAnsi="Arial" w:cs="Arial"/>
          <w:sz w:val="20"/>
        </w:rPr>
        <w:t xml:space="preserve"> Tools; </w:t>
      </w:r>
    </w:p>
    <w:p w:rsidR="0093251F" w:rsidRDefault="00556B5F">
      <w:pPr>
        <w:numPr>
          <w:ilvl w:val="0"/>
          <w:numId w:val="30"/>
        </w:numPr>
        <w:spacing w:after="232" w:line="252" w:lineRule="auto"/>
        <w:ind w:right="3" w:hanging="720"/>
      </w:pPr>
      <w:r>
        <w:rPr>
          <w:rFonts w:ascii="Arial" w:eastAsia="Arial" w:hAnsi="Arial" w:cs="Arial"/>
          <w:sz w:val="20"/>
        </w:rPr>
        <w:t xml:space="preserve">the Modules Register; </w:t>
      </w:r>
    </w:p>
    <w:p w:rsidR="0093251F" w:rsidRDefault="00556B5F">
      <w:pPr>
        <w:numPr>
          <w:ilvl w:val="0"/>
          <w:numId w:val="30"/>
        </w:numPr>
        <w:spacing w:after="232" w:line="252" w:lineRule="auto"/>
        <w:ind w:right="3" w:hanging="720"/>
      </w:pPr>
      <w:r>
        <w:rPr>
          <w:rFonts w:ascii="Arial" w:eastAsia="Arial" w:hAnsi="Arial" w:cs="Arial"/>
          <w:sz w:val="20"/>
        </w:rPr>
        <w:lastRenderedPageBreak/>
        <w:t xml:space="preserve">the Support Register; </w:t>
      </w:r>
    </w:p>
    <w:p w:rsidR="0093251F" w:rsidRDefault="00556B5F">
      <w:pPr>
        <w:numPr>
          <w:ilvl w:val="0"/>
          <w:numId w:val="30"/>
        </w:numPr>
        <w:spacing w:after="232" w:line="252" w:lineRule="auto"/>
        <w:ind w:right="3" w:hanging="720"/>
      </w:pPr>
      <w:r>
        <w:rPr>
          <w:rFonts w:ascii="Arial" w:eastAsia="Arial" w:hAnsi="Arial" w:cs="Arial"/>
          <w:sz w:val="20"/>
        </w:rPr>
        <w:t xml:space="preserve">details of the steps taken to comply with: </w:t>
      </w:r>
    </w:p>
    <w:p w:rsidR="0093251F" w:rsidRDefault="00556B5F">
      <w:pPr>
        <w:numPr>
          <w:ilvl w:val="2"/>
          <w:numId w:val="32"/>
        </w:numPr>
        <w:spacing w:after="232" w:line="252" w:lineRule="auto"/>
        <w:ind w:right="3" w:hanging="720"/>
      </w:pPr>
      <w:r>
        <w:rPr>
          <w:rFonts w:ascii="Arial" w:eastAsia="Arial" w:hAnsi="Arial" w:cs="Arial"/>
          <w:sz w:val="20"/>
        </w:rPr>
        <w:t xml:space="preserve">the Secure Development Guidance; and </w:t>
      </w:r>
    </w:p>
    <w:p w:rsidR="0093251F" w:rsidRDefault="00556B5F">
      <w:pPr>
        <w:numPr>
          <w:ilvl w:val="2"/>
          <w:numId w:val="32"/>
        </w:numPr>
        <w:spacing w:after="232" w:line="252" w:lineRule="auto"/>
        <w:ind w:right="3" w:hanging="720"/>
      </w:pPr>
      <w:r>
        <w:rPr>
          <w:rFonts w:ascii="Arial" w:eastAsia="Arial" w:hAnsi="Arial" w:cs="Arial"/>
          <w:sz w:val="20"/>
        </w:rPr>
        <w:t xml:space="preserve">the secure development policy required by the ISO/IEC 27001:2013 Relevant Certifications; </w:t>
      </w:r>
    </w:p>
    <w:p w:rsidR="0093251F" w:rsidRDefault="00556B5F">
      <w:pPr>
        <w:numPr>
          <w:ilvl w:val="0"/>
          <w:numId w:val="30"/>
        </w:numPr>
        <w:spacing w:after="232" w:line="252" w:lineRule="auto"/>
        <w:ind w:right="3" w:hanging="720"/>
      </w:pPr>
      <w:r>
        <w:rPr>
          <w:rFonts w:ascii="Arial" w:eastAsia="Arial" w:hAnsi="Arial" w:cs="Arial"/>
          <w:sz w:val="20"/>
        </w:rPr>
        <w:t xml:space="preserve">details of the protective monitoring that the Supplier will undertake in accordance with paragraph 20 of the Security Requirements, including: </w:t>
      </w:r>
    </w:p>
    <w:p w:rsidR="0093251F" w:rsidRDefault="00556B5F">
      <w:pPr>
        <w:numPr>
          <w:ilvl w:val="0"/>
          <w:numId w:val="30"/>
        </w:numPr>
        <w:spacing w:after="232" w:line="252" w:lineRule="auto"/>
        <w:ind w:right="3" w:hanging="720"/>
      </w:pPr>
      <w:r>
        <w:rPr>
          <w:rFonts w:ascii="Arial" w:eastAsia="Arial" w:hAnsi="Arial" w:cs="Arial"/>
          <w:sz w:val="20"/>
        </w:rPr>
        <w:t xml:space="preserve">the additional audit and monitoring the Supplier will undertake of the Supplier Information Management System and the Development environment; and </w:t>
      </w:r>
    </w:p>
    <w:p w:rsidR="0093251F" w:rsidRDefault="00556B5F">
      <w:pPr>
        <w:tabs>
          <w:tab w:val="center" w:pos="1550"/>
          <w:tab w:val="center" w:pos="4526"/>
        </w:tabs>
        <w:spacing w:after="232" w:line="252" w:lineRule="auto"/>
      </w:pPr>
      <w:r>
        <w:tab/>
      </w:r>
      <w:r>
        <w:rPr>
          <w:rFonts w:ascii="Arial" w:eastAsia="Arial" w:hAnsi="Arial" w:cs="Arial"/>
          <w:sz w:val="20"/>
        </w:rPr>
        <w:t xml:space="preserve">(ii) </w:t>
      </w:r>
      <w:r>
        <w:rPr>
          <w:rFonts w:ascii="Arial" w:eastAsia="Arial" w:hAnsi="Arial" w:cs="Arial"/>
          <w:sz w:val="20"/>
        </w:rPr>
        <w:tab/>
        <w:t xml:space="preserve">the retention periods for audit records and event logs. </w:t>
      </w:r>
    </w:p>
    <w:p w:rsidR="0093251F" w:rsidRDefault="00556B5F">
      <w:pPr>
        <w:spacing w:after="225"/>
        <w:ind w:left="715" w:hanging="10"/>
      </w:pPr>
      <w:r>
        <w:rPr>
          <w:rFonts w:ascii="Arial" w:eastAsia="Arial" w:hAnsi="Arial" w:cs="Arial"/>
          <w:i/>
          <w:sz w:val="20"/>
        </w:rPr>
        <w:t xml:space="preserve">Approval of Security Management Plan </w:t>
      </w:r>
    </w:p>
    <w:p w:rsidR="0093251F" w:rsidRDefault="00556B5F">
      <w:pPr>
        <w:spacing w:after="232" w:line="252" w:lineRule="auto"/>
        <w:ind w:left="720" w:right="3" w:hanging="720"/>
      </w:pPr>
      <w:r>
        <w:rPr>
          <w:rFonts w:ascii="Arial" w:eastAsia="Arial" w:hAnsi="Arial" w:cs="Arial"/>
          <w:sz w:val="20"/>
        </w:rPr>
        <w:t xml:space="preserve">9.4 </w:t>
      </w:r>
      <w:r>
        <w:rPr>
          <w:rFonts w:ascii="Arial" w:eastAsia="Arial" w:hAnsi="Arial" w:cs="Arial"/>
          <w:sz w:val="20"/>
        </w:rPr>
        <w:tab/>
        <w:t xml:space="preserve">The Buyer shall review the Supplier's proposed Security Management Plan as soon as possible and must issue the Supplier with either: </w:t>
      </w:r>
    </w:p>
    <w:p w:rsidR="0093251F" w:rsidRDefault="00556B5F">
      <w:pPr>
        <w:numPr>
          <w:ilvl w:val="0"/>
          <w:numId w:val="34"/>
        </w:numPr>
        <w:spacing w:after="232" w:line="252" w:lineRule="auto"/>
        <w:ind w:right="3" w:hanging="720"/>
      </w:pPr>
      <w:r>
        <w:rPr>
          <w:rFonts w:ascii="Arial" w:eastAsia="Arial" w:hAnsi="Arial" w:cs="Arial"/>
          <w:sz w:val="20"/>
        </w:rPr>
        <w:t xml:space="preserve">an information security approval statement, which shall confirm that the Supplier may use the Supplier Information Management System to: </w:t>
      </w:r>
    </w:p>
    <w:p w:rsidR="0093251F" w:rsidRDefault="00556B5F">
      <w:pPr>
        <w:numPr>
          <w:ilvl w:val="2"/>
          <w:numId w:val="35"/>
        </w:numPr>
        <w:spacing w:after="232" w:line="252" w:lineRule="auto"/>
        <w:ind w:right="3" w:hanging="720"/>
      </w:pPr>
      <w:r>
        <w:rPr>
          <w:rFonts w:ascii="Arial" w:eastAsia="Arial" w:hAnsi="Arial" w:cs="Arial"/>
          <w:sz w:val="20"/>
        </w:rPr>
        <w:t xml:space="preserve">undertake the Development Activity; and/or </w:t>
      </w:r>
    </w:p>
    <w:p w:rsidR="0093251F" w:rsidRDefault="00556B5F">
      <w:pPr>
        <w:numPr>
          <w:ilvl w:val="2"/>
          <w:numId w:val="35"/>
        </w:numPr>
        <w:spacing w:after="232" w:line="252" w:lineRule="auto"/>
        <w:ind w:right="3" w:hanging="720"/>
      </w:pPr>
      <w:r>
        <w:rPr>
          <w:rFonts w:ascii="Arial" w:eastAsia="Arial" w:hAnsi="Arial" w:cs="Arial"/>
          <w:sz w:val="20"/>
        </w:rPr>
        <w:t xml:space="preserve">Process Buyer Data; or </w:t>
      </w:r>
    </w:p>
    <w:p w:rsidR="0093251F" w:rsidRDefault="00556B5F">
      <w:pPr>
        <w:numPr>
          <w:ilvl w:val="0"/>
          <w:numId w:val="34"/>
        </w:numPr>
        <w:spacing w:after="232" w:line="252" w:lineRule="auto"/>
        <w:ind w:right="3" w:hanging="720"/>
      </w:pPr>
      <w:r>
        <w:rPr>
          <w:rFonts w:ascii="Arial" w:eastAsia="Arial" w:hAnsi="Arial" w:cs="Arial"/>
          <w:sz w:val="20"/>
        </w:rPr>
        <w:t xml:space="preserve">a rejection notice, which shall set out the Buyer's reasons for rejecting the Security Management Plan.  </w:t>
      </w:r>
    </w:p>
    <w:p w:rsidR="0093251F" w:rsidRDefault="00556B5F">
      <w:pPr>
        <w:numPr>
          <w:ilvl w:val="1"/>
          <w:numId w:val="36"/>
        </w:numPr>
        <w:spacing w:after="232" w:line="252" w:lineRule="auto"/>
        <w:ind w:right="3" w:hanging="720"/>
      </w:pPr>
      <w:r>
        <w:rPr>
          <w:rFonts w:ascii="Arial" w:eastAsia="Arial" w:hAnsi="Arial" w:cs="Arial"/>
          <w:sz w:val="20"/>
        </w:rPr>
        <w:t xml:space="preserve">If the Buyer rejects the Supplier's proposed Security Management Plan, the Supplier must prepare a revised Security Management Plan taking the Buyer's reasons into account, which the Supplier must submit to the Buyer for review within 10 Working Days of the date of the rejection, or such other period agreed with the Buyer. </w:t>
      </w:r>
    </w:p>
    <w:p w:rsidR="0093251F" w:rsidRDefault="00556B5F">
      <w:pPr>
        <w:numPr>
          <w:ilvl w:val="1"/>
          <w:numId w:val="36"/>
        </w:numPr>
        <w:spacing w:after="232" w:line="252" w:lineRule="auto"/>
        <w:ind w:right="3" w:hanging="720"/>
      </w:pPr>
      <w:r>
        <w:rPr>
          <w:rFonts w:ascii="Arial" w:eastAsia="Arial" w:hAnsi="Arial" w:cs="Arial"/>
          <w:sz w:val="20"/>
        </w:rPr>
        <w:t xml:space="preserve">The rejection by the Buyer of a revised Security Management Plan is a material Default of this Agreement. </w:t>
      </w:r>
    </w:p>
    <w:p w:rsidR="0093251F" w:rsidRDefault="00556B5F">
      <w:pPr>
        <w:spacing w:after="225"/>
        <w:ind w:left="715" w:hanging="10"/>
      </w:pPr>
      <w:r>
        <w:rPr>
          <w:rFonts w:ascii="Arial" w:eastAsia="Arial" w:hAnsi="Arial" w:cs="Arial"/>
          <w:i/>
          <w:sz w:val="20"/>
        </w:rPr>
        <w:t xml:space="preserve">Updating Security Management Plan </w:t>
      </w:r>
    </w:p>
    <w:p w:rsidR="0093251F" w:rsidRDefault="00556B5F">
      <w:pPr>
        <w:numPr>
          <w:ilvl w:val="1"/>
          <w:numId w:val="36"/>
        </w:numPr>
        <w:spacing w:after="232" w:line="252" w:lineRule="auto"/>
        <w:ind w:right="3" w:hanging="720"/>
      </w:pPr>
      <w:r>
        <w:rPr>
          <w:rFonts w:ascii="Arial" w:eastAsia="Arial" w:hAnsi="Arial" w:cs="Arial"/>
          <w:sz w:val="20"/>
        </w:rPr>
        <w:t xml:space="preserve">The Supplier shall regularly review and update the Security Management Plan, and provide such to the Buyer, at least once each year and as required by this Paragraph. </w:t>
      </w:r>
    </w:p>
    <w:p w:rsidR="0093251F" w:rsidRDefault="00556B5F">
      <w:pPr>
        <w:spacing w:after="225"/>
        <w:ind w:left="715" w:hanging="10"/>
      </w:pPr>
      <w:r>
        <w:rPr>
          <w:rFonts w:ascii="Arial" w:eastAsia="Arial" w:hAnsi="Arial" w:cs="Arial"/>
          <w:i/>
          <w:sz w:val="20"/>
        </w:rPr>
        <w:t xml:space="preserve">Monitoring </w:t>
      </w:r>
    </w:p>
    <w:p w:rsidR="0093251F" w:rsidRDefault="00556B5F">
      <w:pPr>
        <w:numPr>
          <w:ilvl w:val="1"/>
          <w:numId w:val="36"/>
        </w:numPr>
        <w:spacing w:after="232" w:line="252" w:lineRule="auto"/>
        <w:ind w:right="3" w:hanging="720"/>
      </w:pPr>
      <w:r>
        <w:rPr>
          <w:rFonts w:ascii="Arial" w:eastAsia="Arial" w:hAnsi="Arial" w:cs="Arial"/>
          <w:sz w:val="20"/>
        </w:rPr>
        <w:t xml:space="preserve">The Supplier shall notify the Buyer within 2 Working Days after becoming aware of: </w:t>
      </w:r>
    </w:p>
    <w:p w:rsidR="0093251F" w:rsidRDefault="00556B5F">
      <w:pPr>
        <w:numPr>
          <w:ilvl w:val="0"/>
          <w:numId w:val="37"/>
        </w:numPr>
        <w:spacing w:after="232" w:line="252" w:lineRule="auto"/>
        <w:ind w:right="3" w:hanging="720"/>
      </w:pPr>
      <w:r>
        <w:rPr>
          <w:rFonts w:ascii="Arial" w:eastAsia="Arial" w:hAnsi="Arial" w:cs="Arial"/>
          <w:sz w:val="20"/>
        </w:rPr>
        <w:t xml:space="preserve">a significant change to the components or architecture of the Supplier Information Management System; </w:t>
      </w:r>
    </w:p>
    <w:p w:rsidR="0093251F" w:rsidRDefault="00556B5F">
      <w:pPr>
        <w:numPr>
          <w:ilvl w:val="0"/>
          <w:numId w:val="37"/>
        </w:numPr>
        <w:spacing w:after="232" w:line="252" w:lineRule="auto"/>
        <w:ind w:right="3" w:hanging="720"/>
      </w:pPr>
      <w:r>
        <w:rPr>
          <w:rFonts w:ascii="Arial" w:eastAsia="Arial" w:hAnsi="Arial" w:cs="Arial"/>
          <w:sz w:val="20"/>
        </w:rPr>
        <w:t xml:space="preserve">a new risk to the components or architecture of the Supplier Information Management System; </w:t>
      </w:r>
    </w:p>
    <w:p w:rsidR="0093251F" w:rsidRDefault="00556B5F">
      <w:pPr>
        <w:numPr>
          <w:ilvl w:val="0"/>
          <w:numId w:val="37"/>
        </w:numPr>
        <w:spacing w:after="6" w:line="252" w:lineRule="auto"/>
        <w:ind w:right="3" w:hanging="720"/>
      </w:pPr>
      <w:r>
        <w:rPr>
          <w:rFonts w:ascii="Arial" w:eastAsia="Arial" w:hAnsi="Arial" w:cs="Arial"/>
          <w:sz w:val="20"/>
        </w:rPr>
        <w:t xml:space="preserve">a vulnerability to the components or architecture of the Supplier Information Management </w:t>
      </w:r>
    </w:p>
    <w:p w:rsidR="0093251F" w:rsidRDefault="00556B5F">
      <w:pPr>
        <w:spacing w:after="232" w:line="252" w:lineRule="auto"/>
        <w:ind w:left="1450" w:right="3" w:hanging="10"/>
      </w:pPr>
      <w:r>
        <w:rPr>
          <w:rFonts w:ascii="Arial" w:eastAsia="Arial" w:hAnsi="Arial" w:cs="Arial"/>
          <w:sz w:val="20"/>
        </w:rPr>
        <w:lastRenderedPageBreak/>
        <w:t xml:space="preserve">System using an industry standard vulnerability scoring mechanism; </w:t>
      </w:r>
    </w:p>
    <w:p w:rsidR="0093251F" w:rsidRDefault="00556B5F">
      <w:pPr>
        <w:numPr>
          <w:ilvl w:val="0"/>
          <w:numId w:val="37"/>
        </w:numPr>
        <w:spacing w:after="232" w:line="252" w:lineRule="auto"/>
        <w:ind w:right="3" w:hanging="720"/>
      </w:pPr>
      <w:r>
        <w:rPr>
          <w:rFonts w:ascii="Arial" w:eastAsia="Arial" w:hAnsi="Arial" w:cs="Arial"/>
          <w:sz w:val="20"/>
        </w:rPr>
        <w:t xml:space="preserve">a change in the threat profile; </w:t>
      </w:r>
    </w:p>
    <w:p w:rsidR="0093251F" w:rsidRDefault="00556B5F">
      <w:pPr>
        <w:numPr>
          <w:ilvl w:val="0"/>
          <w:numId w:val="37"/>
        </w:numPr>
        <w:spacing w:after="232" w:line="252" w:lineRule="auto"/>
        <w:ind w:right="3" w:hanging="720"/>
      </w:pPr>
      <w:r>
        <w:rPr>
          <w:rFonts w:ascii="Arial" w:eastAsia="Arial" w:hAnsi="Arial" w:cs="Arial"/>
          <w:sz w:val="20"/>
        </w:rPr>
        <w:t xml:space="preserve">a significant change to any risk component; </w:t>
      </w:r>
    </w:p>
    <w:p w:rsidR="0093251F" w:rsidRDefault="00556B5F">
      <w:pPr>
        <w:numPr>
          <w:ilvl w:val="0"/>
          <w:numId w:val="37"/>
        </w:numPr>
        <w:spacing w:after="232" w:line="252" w:lineRule="auto"/>
        <w:ind w:right="3" w:hanging="720"/>
      </w:pPr>
      <w:r>
        <w:rPr>
          <w:rFonts w:ascii="Arial" w:eastAsia="Arial" w:hAnsi="Arial" w:cs="Arial"/>
          <w:sz w:val="20"/>
        </w:rPr>
        <w:t xml:space="preserve">a significant change in the quantity of Personal Data held within the Service; </w:t>
      </w:r>
    </w:p>
    <w:p w:rsidR="0093251F" w:rsidRDefault="00556B5F">
      <w:pPr>
        <w:numPr>
          <w:ilvl w:val="0"/>
          <w:numId w:val="37"/>
        </w:numPr>
        <w:spacing w:after="232" w:line="252" w:lineRule="auto"/>
        <w:ind w:right="3" w:hanging="720"/>
      </w:pPr>
      <w:r>
        <w:rPr>
          <w:rFonts w:ascii="Arial" w:eastAsia="Arial" w:hAnsi="Arial" w:cs="Arial"/>
          <w:sz w:val="20"/>
        </w:rPr>
        <w:t xml:space="preserve">a proposal to change any of the Sites from which any part of the Services </w:t>
      </w:r>
      <w:proofErr w:type="gramStart"/>
      <w:r>
        <w:rPr>
          <w:rFonts w:ascii="Arial" w:eastAsia="Arial" w:hAnsi="Arial" w:cs="Arial"/>
          <w:sz w:val="20"/>
        </w:rPr>
        <w:t>are</w:t>
      </w:r>
      <w:proofErr w:type="gramEnd"/>
      <w:r>
        <w:rPr>
          <w:rFonts w:ascii="Arial" w:eastAsia="Arial" w:hAnsi="Arial" w:cs="Arial"/>
          <w:sz w:val="20"/>
        </w:rPr>
        <w:t xml:space="preserve"> provided; and/or </w:t>
      </w:r>
    </w:p>
    <w:p w:rsidR="0093251F" w:rsidRDefault="00556B5F">
      <w:pPr>
        <w:numPr>
          <w:ilvl w:val="0"/>
          <w:numId w:val="37"/>
        </w:numPr>
        <w:spacing w:after="232" w:line="252" w:lineRule="auto"/>
        <w:ind w:right="3" w:hanging="720"/>
      </w:pPr>
      <w:r>
        <w:rPr>
          <w:rFonts w:ascii="Arial" w:eastAsia="Arial" w:hAnsi="Arial" w:cs="Arial"/>
          <w:sz w:val="20"/>
        </w:rPr>
        <w:t xml:space="preserve">an ISO27001 audit report produced in connection with the Certification Requirements indicates significant concerns. </w:t>
      </w:r>
    </w:p>
    <w:p w:rsidR="0093251F" w:rsidRDefault="00556B5F">
      <w:pPr>
        <w:spacing w:after="232" w:line="252" w:lineRule="auto"/>
        <w:ind w:left="720" w:right="3" w:hanging="720"/>
      </w:pPr>
      <w:r>
        <w:rPr>
          <w:rFonts w:ascii="Arial" w:eastAsia="Arial" w:hAnsi="Arial" w:cs="Arial"/>
          <w:sz w:val="20"/>
        </w:rPr>
        <w:t xml:space="preserve">9.9 </w:t>
      </w:r>
      <w:r>
        <w:rPr>
          <w:rFonts w:ascii="Arial" w:eastAsia="Arial" w:hAnsi="Arial" w:cs="Arial"/>
          <w:sz w:val="20"/>
        </w:rPr>
        <w:tab/>
        <w:t xml:space="preserve">Within 10 Working Days of such notifying the Buyer or such other timescale as may be agreed with the Buyer, the Supplier shall make the necessary changes to the Security Management Plan and submit the updated Security Management Plan to the Buyer for review and approval.  </w:t>
      </w:r>
    </w:p>
    <w:p w:rsidR="0093251F" w:rsidRDefault="00556B5F">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 </w:t>
      </w:r>
      <w:r>
        <w:br w:type="page"/>
      </w:r>
    </w:p>
    <w:p w:rsidR="0093251F" w:rsidRDefault="00556B5F">
      <w:pPr>
        <w:tabs>
          <w:tab w:val="center" w:pos="2858"/>
        </w:tabs>
        <w:spacing w:after="307"/>
        <w:ind w:left="-15"/>
      </w:pPr>
      <w:r>
        <w:rPr>
          <w:rFonts w:ascii="Arial" w:eastAsia="Arial" w:hAnsi="Arial" w:cs="Arial"/>
          <w:sz w:val="20"/>
        </w:rPr>
        <w:lastRenderedPageBreak/>
        <w:t xml:space="preserve">Annex 1 </w:t>
      </w:r>
      <w:r>
        <w:rPr>
          <w:rFonts w:ascii="Arial" w:eastAsia="Arial" w:hAnsi="Arial" w:cs="Arial"/>
          <w:sz w:val="20"/>
        </w:rPr>
        <w:tab/>
      </w:r>
      <w:r>
        <w:rPr>
          <w:rFonts w:ascii="Arial" w:eastAsia="Arial" w:hAnsi="Arial" w:cs="Arial"/>
          <w:sz w:val="28"/>
        </w:rPr>
        <w:t>Security Requirements</w:t>
      </w:r>
      <w:r>
        <w:rPr>
          <w:rFonts w:ascii="Arial" w:eastAsia="Arial" w:hAnsi="Arial" w:cs="Arial"/>
          <w:sz w:val="20"/>
        </w:rPr>
        <w:t xml:space="preserve"> </w:t>
      </w:r>
    </w:p>
    <w:p w:rsidR="0093251F" w:rsidRDefault="00556B5F">
      <w:pPr>
        <w:pStyle w:val="Heading2"/>
        <w:tabs>
          <w:tab w:val="center" w:pos="1221"/>
        </w:tabs>
        <w:spacing w:after="175"/>
        <w:ind w:left="-3" w:firstLine="0"/>
      </w:pPr>
      <w:r>
        <w:rPr>
          <w:b w:val="0"/>
          <w:sz w:val="20"/>
        </w:rPr>
        <w:t xml:space="preserve">1 </w:t>
      </w:r>
      <w:r>
        <w:rPr>
          <w:b w:val="0"/>
          <w:sz w:val="20"/>
        </w:rPr>
        <w:tab/>
      </w:r>
      <w:r>
        <w:t>Location</w:t>
      </w:r>
      <w:r>
        <w:rPr>
          <w:b w:val="0"/>
          <w:sz w:val="20"/>
        </w:rPr>
        <w:t xml:space="preserve"> </w:t>
      </w:r>
    </w:p>
    <w:p w:rsidR="0093251F" w:rsidRDefault="00556B5F">
      <w:pPr>
        <w:spacing w:after="225"/>
        <w:ind w:left="715" w:hanging="10"/>
      </w:pPr>
      <w:r>
        <w:rPr>
          <w:rFonts w:ascii="Arial" w:eastAsia="Arial" w:hAnsi="Arial" w:cs="Arial"/>
          <w:i/>
          <w:sz w:val="20"/>
        </w:rPr>
        <w:t xml:space="preserve">Location for Relevant Activities </w:t>
      </w:r>
    </w:p>
    <w:p w:rsidR="0093251F" w:rsidRDefault="00556B5F">
      <w:pPr>
        <w:spacing w:after="232" w:line="252" w:lineRule="auto"/>
        <w:ind w:left="720" w:right="3" w:hanging="720"/>
      </w:pPr>
      <w:r>
        <w:rPr>
          <w:rFonts w:ascii="Arial" w:eastAsia="Arial" w:hAnsi="Arial" w:cs="Arial"/>
          <w:sz w:val="20"/>
        </w:rPr>
        <w:t xml:space="preserve">1.1 </w:t>
      </w:r>
      <w:r>
        <w:rPr>
          <w:rFonts w:ascii="Arial" w:eastAsia="Arial" w:hAnsi="Arial" w:cs="Arial"/>
          <w:sz w:val="20"/>
        </w:rPr>
        <w:tab/>
        <w:t xml:space="preserve">Unless otherwise agreed with the Buyer, the Supplier must, and ensure that its Sub-contractors, at all times: </w:t>
      </w:r>
    </w:p>
    <w:p w:rsidR="0093251F" w:rsidRDefault="00556B5F">
      <w:pPr>
        <w:numPr>
          <w:ilvl w:val="0"/>
          <w:numId w:val="38"/>
        </w:numPr>
        <w:spacing w:after="232" w:line="252" w:lineRule="auto"/>
        <w:ind w:right="3" w:hanging="720"/>
      </w:pPr>
      <w:r>
        <w:rPr>
          <w:rFonts w:ascii="Arial" w:eastAsia="Arial" w:hAnsi="Arial" w:cs="Arial"/>
          <w:sz w:val="20"/>
        </w:rPr>
        <w:t xml:space="preserve">undertake the Development Activity; </w:t>
      </w:r>
    </w:p>
    <w:p w:rsidR="0093251F" w:rsidRDefault="00556B5F">
      <w:pPr>
        <w:numPr>
          <w:ilvl w:val="0"/>
          <w:numId w:val="38"/>
        </w:numPr>
        <w:spacing w:after="232" w:line="252" w:lineRule="auto"/>
        <w:ind w:right="3" w:hanging="720"/>
      </w:pPr>
      <w:r>
        <w:rPr>
          <w:rFonts w:ascii="Arial" w:eastAsia="Arial" w:hAnsi="Arial" w:cs="Arial"/>
          <w:sz w:val="20"/>
        </w:rPr>
        <w:t xml:space="preserve">host the Development Environment; and </w:t>
      </w:r>
    </w:p>
    <w:p w:rsidR="0093251F" w:rsidRDefault="00556B5F">
      <w:pPr>
        <w:numPr>
          <w:ilvl w:val="0"/>
          <w:numId w:val="38"/>
        </w:numPr>
        <w:spacing w:after="262" w:line="252" w:lineRule="auto"/>
        <w:ind w:right="3" w:hanging="720"/>
      </w:pPr>
      <w:r>
        <w:rPr>
          <w:rFonts w:ascii="Arial" w:eastAsia="Arial" w:hAnsi="Arial" w:cs="Arial"/>
          <w:sz w:val="20"/>
        </w:rPr>
        <w:t xml:space="preserve">store, access or process Buyer Data, </w:t>
      </w:r>
    </w:p>
    <w:p w:rsidR="0093251F" w:rsidRDefault="00556B5F">
      <w:pPr>
        <w:spacing w:after="232" w:line="252" w:lineRule="auto"/>
        <w:ind w:left="10" w:right="3" w:hanging="10"/>
      </w:pPr>
      <w:r>
        <w:rPr>
          <w:rFonts w:ascii="Arial" w:eastAsia="Arial" w:hAnsi="Arial" w:cs="Arial"/>
          <w:sz w:val="20"/>
        </w:rPr>
        <w:t>(the “</w:t>
      </w:r>
      <w:r>
        <w:rPr>
          <w:rFonts w:ascii="Arial" w:eastAsia="Arial" w:hAnsi="Arial" w:cs="Arial"/>
          <w:b/>
          <w:sz w:val="20"/>
        </w:rPr>
        <w:t>Relevant Activities</w:t>
      </w:r>
      <w:r>
        <w:rPr>
          <w:rFonts w:ascii="Arial" w:eastAsia="Arial" w:hAnsi="Arial" w:cs="Arial"/>
          <w:sz w:val="20"/>
        </w:rPr>
        <w:t xml:space="preserve">”) only in the geographic areas permitted by the Buyer. </w:t>
      </w:r>
    </w:p>
    <w:p w:rsidR="0093251F" w:rsidRDefault="00556B5F">
      <w:pPr>
        <w:spacing w:after="232" w:line="252" w:lineRule="auto"/>
        <w:ind w:left="720" w:right="3" w:hanging="720"/>
      </w:pPr>
      <w:r>
        <w:rPr>
          <w:rFonts w:ascii="Arial" w:eastAsia="Arial" w:hAnsi="Arial" w:cs="Arial"/>
          <w:sz w:val="20"/>
        </w:rPr>
        <w:t xml:space="preserve">1.2 </w:t>
      </w:r>
      <w:r>
        <w:rPr>
          <w:rFonts w:ascii="Arial" w:eastAsia="Arial" w:hAnsi="Arial" w:cs="Arial"/>
          <w:sz w:val="20"/>
        </w:rPr>
        <w:tab/>
        <w:t xml:space="preserve">Where the Buyer has permitted the Supplier and its Sub-contractors to perform the Relevant Activities outside the United Kingdom or European Economic Area, the Supplier must, and must ensure that its Sub-contractors undertake the Relevant Activities in a facility operated by an entity where: </w:t>
      </w:r>
    </w:p>
    <w:p w:rsidR="0093251F" w:rsidRDefault="00556B5F">
      <w:pPr>
        <w:numPr>
          <w:ilvl w:val="0"/>
          <w:numId w:val="39"/>
        </w:numPr>
        <w:spacing w:after="232" w:line="252" w:lineRule="auto"/>
        <w:ind w:right="3" w:hanging="720"/>
      </w:pPr>
      <w:r>
        <w:rPr>
          <w:rFonts w:ascii="Arial" w:eastAsia="Arial" w:hAnsi="Arial" w:cs="Arial"/>
          <w:sz w:val="20"/>
        </w:rPr>
        <w:t xml:space="preserve">the entity has entered into a binding agreement with the Supplier or Sub-contractor (as applicable); </w:t>
      </w:r>
    </w:p>
    <w:p w:rsidR="0093251F" w:rsidRDefault="00556B5F">
      <w:pPr>
        <w:numPr>
          <w:ilvl w:val="0"/>
          <w:numId w:val="39"/>
        </w:numPr>
        <w:spacing w:after="232" w:line="252" w:lineRule="auto"/>
        <w:ind w:right="3" w:hanging="720"/>
      </w:pPr>
      <w:r>
        <w:rPr>
          <w:rFonts w:ascii="Arial" w:eastAsia="Arial" w:hAnsi="Arial" w:cs="Arial"/>
          <w:sz w:val="20"/>
        </w:rPr>
        <w:t>that binding agreement includes obligations on the entity in relation to security management at least an onerous as those relating to Sub-contractors in this Schedule 5 (</w:t>
      </w:r>
      <w:r>
        <w:rPr>
          <w:rFonts w:ascii="Arial" w:eastAsia="Arial" w:hAnsi="Arial" w:cs="Arial"/>
          <w:i/>
          <w:sz w:val="20"/>
        </w:rPr>
        <w:t>Security Management</w:t>
      </w:r>
      <w:r>
        <w:rPr>
          <w:rFonts w:ascii="Arial" w:eastAsia="Arial" w:hAnsi="Arial" w:cs="Arial"/>
          <w:sz w:val="20"/>
        </w:rPr>
        <w:t xml:space="preserve">); </w:t>
      </w:r>
    </w:p>
    <w:p w:rsidR="0093251F" w:rsidRDefault="00556B5F">
      <w:pPr>
        <w:numPr>
          <w:ilvl w:val="0"/>
          <w:numId w:val="39"/>
        </w:numPr>
        <w:spacing w:after="232" w:line="252" w:lineRule="auto"/>
        <w:ind w:right="3" w:hanging="720"/>
      </w:pPr>
      <w:r>
        <w:rPr>
          <w:rFonts w:ascii="Arial" w:eastAsia="Arial" w:hAnsi="Arial" w:cs="Arial"/>
          <w:sz w:val="20"/>
        </w:rPr>
        <w:t xml:space="preserve">the Supplier or Sub-contractor has taken reasonable steps to assure itself that the entity complies with the binding agreement; </w:t>
      </w:r>
    </w:p>
    <w:p w:rsidR="0093251F" w:rsidRDefault="00556B5F">
      <w:pPr>
        <w:numPr>
          <w:ilvl w:val="0"/>
          <w:numId w:val="39"/>
        </w:numPr>
        <w:spacing w:after="232" w:line="252" w:lineRule="auto"/>
        <w:ind w:right="3" w:hanging="720"/>
      </w:pPr>
      <w:r>
        <w:rPr>
          <w:rFonts w:ascii="Arial" w:eastAsia="Arial" w:hAnsi="Arial" w:cs="Arial"/>
          <w:sz w:val="20"/>
        </w:rPr>
        <w:t xml:space="preserve">the Supplier has provided the Buyer with such information as the Buyer requires concerning: </w:t>
      </w:r>
    </w:p>
    <w:p w:rsidR="0093251F" w:rsidRDefault="00556B5F">
      <w:pPr>
        <w:numPr>
          <w:ilvl w:val="2"/>
          <w:numId w:val="41"/>
        </w:numPr>
        <w:spacing w:after="232" w:line="252" w:lineRule="auto"/>
        <w:ind w:right="3" w:hanging="720"/>
      </w:pPr>
      <w:r>
        <w:rPr>
          <w:rFonts w:ascii="Arial" w:eastAsia="Arial" w:hAnsi="Arial" w:cs="Arial"/>
          <w:sz w:val="20"/>
        </w:rPr>
        <w:t xml:space="preserve">the entity; </w:t>
      </w:r>
    </w:p>
    <w:p w:rsidR="0093251F" w:rsidRDefault="00556B5F">
      <w:pPr>
        <w:numPr>
          <w:ilvl w:val="2"/>
          <w:numId w:val="41"/>
        </w:numPr>
        <w:spacing w:after="232" w:line="252" w:lineRule="auto"/>
        <w:ind w:right="3" w:hanging="720"/>
      </w:pPr>
      <w:r>
        <w:rPr>
          <w:rFonts w:ascii="Arial" w:eastAsia="Arial" w:hAnsi="Arial" w:cs="Arial"/>
          <w:sz w:val="20"/>
        </w:rPr>
        <w:t xml:space="preserve">the arrangements with the entity; and </w:t>
      </w:r>
    </w:p>
    <w:p w:rsidR="0093251F" w:rsidRDefault="00556B5F">
      <w:pPr>
        <w:numPr>
          <w:ilvl w:val="2"/>
          <w:numId w:val="41"/>
        </w:numPr>
        <w:spacing w:after="232" w:line="252" w:lineRule="auto"/>
        <w:ind w:right="3" w:hanging="720"/>
      </w:pPr>
      <w:r>
        <w:rPr>
          <w:rFonts w:ascii="Arial" w:eastAsia="Arial" w:hAnsi="Arial" w:cs="Arial"/>
          <w:sz w:val="20"/>
        </w:rPr>
        <w:t xml:space="preserve">the entity’s compliance with the binding agreement; and </w:t>
      </w:r>
    </w:p>
    <w:p w:rsidR="0093251F" w:rsidRDefault="00556B5F">
      <w:pPr>
        <w:numPr>
          <w:ilvl w:val="0"/>
          <w:numId w:val="39"/>
        </w:numPr>
        <w:spacing w:after="232" w:line="252" w:lineRule="auto"/>
        <w:ind w:right="3" w:hanging="720"/>
      </w:pPr>
      <w:r>
        <w:rPr>
          <w:rFonts w:ascii="Arial" w:eastAsia="Arial" w:hAnsi="Arial" w:cs="Arial"/>
          <w:sz w:val="20"/>
        </w:rPr>
        <w:t xml:space="preserve">the Buyer has not given the Supplier a Prohibition Notice under paragraph 1.8. </w:t>
      </w:r>
    </w:p>
    <w:p w:rsidR="0093251F" w:rsidRDefault="00556B5F">
      <w:pPr>
        <w:spacing w:after="0" w:line="500" w:lineRule="auto"/>
        <w:ind w:left="720" w:right="657" w:hanging="720"/>
      </w:pPr>
      <w:r>
        <w:rPr>
          <w:rFonts w:ascii="Arial" w:eastAsia="Arial" w:hAnsi="Arial" w:cs="Arial"/>
          <w:sz w:val="20"/>
        </w:rPr>
        <w:t xml:space="preserve">1.3 </w:t>
      </w:r>
      <w:r>
        <w:rPr>
          <w:rFonts w:ascii="Arial" w:eastAsia="Arial" w:hAnsi="Arial" w:cs="Arial"/>
          <w:sz w:val="20"/>
        </w:rPr>
        <w:tab/>
        <w:t xml:space="preserve">Where the Supplier cannot comply with one or more of the requirements of paragraph 1.2: (a) </w:t>
      </w:r>
      <w:r>
        <w:rPr>
          <w:rFonts w:ascii="Arial" w:eastAsia="Arial" w:hAnsi="Arial" w:cs="Arial"/>
          <w:sz w:val="20"/>
        </w:rPr>
        <w:tab/>
        <w:t xml:space="preserve">it must provide the Buyer with such information as the Buyer requests concerning: </w:t>
      </w:r>
    </w:p>
    <w:p w:rsidR="0093251F" w:rsidRDefault="00556B5F">
      <w:pPr>
        <w:numPr>
          <w:ilvl w:val="2"/>
          <w:numId w:val="40"/>
        </w:numPr>
        <w:spacing w:after="232" w:line="252" w:lineRule="auto"/>
        <w:ind w:right="3" w:hanging="720"/>
      </w:pPr>
      <w:r>
        <w:rPr>
          <w:rFonts w:ascii="Arial" w:eastAsia="Arial" w:hAnsi="Arial" w:cs="Arial"/>
          <w:sz w:val="20"/>
        </w:rPr>
        <w:t xml:space="preserve">the security controls in places at the relevant location or locations; and </w:t>
      </w:r>
    </w:p>
    <w:p w:rsidR="0093251F" w:rsidRDefault="00556B5F">
      <w:pPr>
        <w:numPr>
          <w:ilvl w:val="2"/>
          <w:numId w:val="40"/>
        </w:numPr>
        <w:spacing w:after="232" w:line="252" w:lineRule="auto"/>
        <w:ind w:right="3" w:hanging="720"/>
      </w:pPr>
      <w:r>
        <w:rPr>
          <w:rFonts w:ascii="Arial" w:eastAsia="Arial" w:hAnsi="Arial" w:cs="Arial"/>
          <w:sz w:val="20"/>
        </w:rPr>
        <w:t xml:space="preserve">where certain security controls are not, or only partially, implemented the reasons for this; </w:t>
      </w:r>
    </w:p>
    <w:p w:rsidR="0093251F" w:rsidRDefault="00556B5F">
      <w:pPr>
        <w:numPr>
          <w:ilvl w:val="0"/>
          <w:numId w:val="42"/>
        </w:numPr>
        <w:spacing w:after="232" w:line="252" w:lineRule="auto"/>
        <w:ind w:right="3" w:hanging="720"/>
      </w:pPr>
      <w:r>
        <w:rPr>
          <w:rFonts w:ascii="Arial" w:eastAsia="Arial" w:hAnsi="Arial" w:cs="Arial"/>
          <w:sz w:val="20"/>
        </w:rPr>
        <w:t xml:space="preserve">the Buyer may grant approval to use that location or those locations, and that approval may include conditions; and </w:t>
      </w:r>
    </w:p>
    <w:p w:rsidR="0093251F" w:rsidRDefault="00556B5F">
      <w:pPr>
        <w:numPr>
          <w:ilvl w:val="0"/>
          <w:numId w:val="42"/>
        </w:numPr>
        <w:spacing w:after="232" w:line="252" w:lineRule="auto"/>
        <w:ind w:right="3" w:hanging="720"/>
      </w:pPr>
      <w:r>
        <w:rPr>
          <w:rFonts w:ascii="Arial" w:eastAsia="Arial" w:hAnsi="Arial" w:cs="Arial"/>
          <w:sz w:val="20"/>
        </w:rPr>
        <w:lastRenderedPageBreak/>
        <w:t xml:space="preserve">if the Buyer does not grant permission to use that location or those locations, the Supplier must, within such period as the Buyer may specify: </w:t>
      </w:r>
    </w:p>
    <w:p w:rsidR="0093251F" w:rsidRDefault="00556B5F">
      <w:pPr>
        <w:numPr>
          <w:ilvl w:val="2"/>
          <w:numId w:val="44"/>
        </w:numPr>
        <w:spacing w:after="232" w:line="252" w:lineRule="auto"/>
        <w:ind w:right="3" w:hanging="720"/>
      </w:pPr>
      <w:r>
        <w:rPr>
          <w:rFonts w:ascii="Arial" w:eastAsia="Arial" w:hAnsi="Arial" w:cs="Arial"/>
          <w:sz w:val="20"/>
        </w:rPr>
        <w:t xml:space="preserve">cease to store, access or process Buyer Data at that location or those locations; </w:t>
      </w:r>
    </w:p>
    <w:p w:rsidR="0093251F" w:rsidRDefault="00556B5F">
      <w:pPr>
        <w:numPr>
          <w:ilvl w:val="2"/>
          <w:numId w:val="44"/>
        </w:numPr>
        <w:spacing w:after="232" w:line="252" w:lineRule="auto"/>
        <w:ind w:right="3" w:hanging="720"/>
      </w:pPr>
      <w:r>
        <w:rPr>
          <w:rFonts w:ascii="Arial" w:eastAsia="Arial" w:hAnsi="Arial" w:cs="Arial"/>
          <w:sz w:val="20"/>
        </w:rPr>
        <w:t xml:space="preserve">sanitise, in accordance with instructions from the Buyer, such equipment within the information and communications technology system used to store, access or process Buyer Data at that location, or those locations, as the Buyer may specify. </w:t>
      </w:r>
    </w:p>
    <w:p w:rsidR="0093251F" w:rsidRDefault="00556B5F">
      <w:pPr>
        <w:spacing w:after="225"/>
        <w:ind w:left="715" w:hanging="10"/>
      </w:pPr>
      <w:r>
        <w:rPr>
          <w:rFonts w:ascii="Arial" w:eastAsia="Arial" w:hAnsi="Arial" w:cs="Arial"/>
          <w:i/>
          <w:sz w:val="20"/>
        </w:rPr>
        <w:t xml:space="preserve">Support Locations </w:t>
      </w:r>
    </w:p>
    <w:p w:rsidR="0093251F" w:rsidRDefault="00556B5F">
      <w:pPr>
        <w:numPr>
          <w:ilvl w:val="1"/>
          <w:numId w:val="43"/>
        </w:numPr>
        <w:spacing w:after="232" w:line="252" w:lineRule="auto"/>
        <w:ind w:right="3" w:hanging="720"/>
      </w:pPr>
      <w:r>
        <w:rPr>
          <w:rFonts w:ascii="Arial" w:eastAsia="Arial" w:hAnsi="Arial" w:cs="Arial"/>
          <w:sz w:val="20"/>
        </w:rPr>
        <w:t xml:space="preserve">The Supplier must ensure that all Support Locations are located only in the geographic areas permitted by the Buyer. </w:t>
      </w:r>
    </w:p>
    <w:p w:rsidR="0093251F" w:rsidRDefault="00556B5F">
      <w:pPr>
        <w:numPr>
          <w:ilvl w:val="1"/>
          <w:numId w:val="43"/>
        </w:numPr>
        <w:spacing w:after="232" w:line="252" w:lineRule="auto"/>
        <w:ind w:right="3" w:hanging="720"/>
      </w:pPr>
      <w:r>
        <w:rPr>
          <w:rFonts w:ascii="Arial" w:eastAsia="Arial" w:hAnsi="Arial" w:cs="Arial"/>
          <w:sz w:val="20"/>
        </w:rPr>
        <w:t xml:space="preserve">Where the Buyer has permitted the Supplier and its Sub-contractors to operate Support Locations outside the United Kingdom or European Economic Area, the Supplier must, and must ensure that its Sub-contractors operate the Support Locations in a facility operated by an entity where: </w:t>
      </w:r>
    </w:p>
    <w:p w:rsidR="0093251F" w:rsidRDefault="00556B5F">
      <w:pPr>
        <w:numPr>
          <w:ilvl w:val="0"/>
          <w:numId w:val="45"/>
        </w:numPr>
        <w:spacing w:after="232" w:line="252" w:lineRule="auto"/>
        <w:ind w:right="3" w:hanging="720"/>
      </w:pPr>
      <w:r>
        <w:rPr>
          <w:rFonts w:ascii="Arial" w:eastAsia="Arial" w:hAnsi="Arial" w:cs="Arial"/>
          <w:sz w:val="20"/>
        </w:rPr>
        <w:t xml:space="preserve">the entity has entered into a binding agreement with the Supplier or Sub-contractor (as applicable); </w:t>
      </w:r>
    </w:p>
    <w:p w:rsidR="0093251F" w:rsidRDefault="00556B5F">
      <w:pPr>
        <w:numPr>
          <w:ilvl w:val="0"/>
          <w:numId w:val="45"/>
        </w:numPr>
        <w:spacing w:after="232" w:line="252" w:lineRule="auto"/>
        <w:ind w:right="3" w:hanging="720"/>
      </w:pPr>
      <w:r>
        <w:rPr>
          <w:rFonts w:ascii="Arial" w:eastAsia="Arial" w:hAnsi="Arial" w:cs="Arial"/>
          <w:sz w:val="20"/>
        </w:rPr>
        <w:t>that binding agreement includes obligations on the entity in relation to security management at least an onerous as those relating to Sub-contractors in this Schedule 5 (</w:t>
      </w:r>
      <w:r>
        <w:rPr>
          <w:rFonts w:ascii="Arial" w:eastAsia="Arial" w:hAnsi="Arial" w:cs="Arial"/>
          <w:i/>
          <w:sz w:val="20"/>
        </w:rPr>
        <w:t>Security Management</w:t>
      </w:r>
      <w:r>
        <w:rPr>
          <w:rFonts w:ascii="Arial" w:eastAsia="Arial" w:hAnsi="Arial" w:cs="Arial"/>
          <w:sz w:val="20"/>
        </w:rPr>
        <w:t xml:space="preserve">); </w:t>
      </w:r>
    </w:p>
    <w:p w:rsidR="0093251F" w:rsidRDefault="00556B5F">
      <w:pPr>
        <w:numPr>
          <w:ilvl w:val="0"/>
          <w:numId w:val="45"/>
        </w:numPr>
        <w:spacing w:after="232" w:line="252" w:lineRule="auto"/>
        <w:ind w:right="3" w:hanging="720"/>
      </w:pPr>
      <w:r>
        <w:rPr>
          <w:rFonts w:ascii="Arial" w:eastAsia="Arial" w:hAnsi="Arial" w:cs="Arial"/>
          <w:sz w:val="20"/>
        </w:rPr>
        <w:t xml:space="preserve">the Supplier or Sub-contractor has taken reasonable steps to assure itself that the entity complies with the binding agreement; </w:t>
      </w:r>
    </w:p>
    <w:p w:rsidR="0093251F" w:rsidRDefault="00556B5F">
      <w:pPr>
        <w:numPr>
          <w:ilvl w:val="0"/>
          <w:numId w:val="45"/>
        </w:numPr>
        <w:spacing w:after="232" w:line="252" w:lineRule="auto"/>
        <w:ind w:right="3" w:hanging="720"/>
      </w:pPr>
      <w:r>
        <w:rPr>
          <w:rFonts w:ascii="Arial" w:eastAsia="Arial" w:hAnsi="Arial" w:cs="Arial"/>
          <w:sz w:val="20"/>
        </w:rPr>
        <w:t xml:space="preserve">the Supplier has provided the Authority with such information as the Authority requires concerning: </w:t>
      </w:r>
    </w:p>
    <w:p w:rsidR="0093251F" w:rsidRDefault="00556B5F">
      <w:pPr>
        <w:numPr>
          <w:ilvl w:val="2"/>
          <w:numId w:val="46"/>
        </w:numPr>
        <w:spacing w:after="232" w:line="252" w:lineRule="auto"/>
        <w:ind w:right="3" w:hanging="720"/>
      </w:pPr>
      <w:r>
        <w:rPr>
          <w:rFonts w:ascii="Arial" w:eastAsia="Arial" w:hAnsi="Arial" w:cs="Arial"/>
          <w:sz w:val="20"/>
        </w:rPr>
        <w:t xml:space="preserve">the entity; </w:t>
      </w:r>
    </w:p>
    <w:p w:rsidR="0093251F" w:rsidRDefault="00556B5F">
      <w:pPr>
        <w:numPr>
          <w:ilvl w:val="2"/>
          <w:numId w:val="46"/>
        </w:numPr>
        <w:spacing w:after="263" w:line="252" w:lineRule="auto"/>
        <w:ind w:right="3" w:hanging="720"/>
      </w:pPr>
      <w:r>
        <w:rPr>
          <w:rFonts w:ascii="Arial" w:eastAsia="Arial" w:hAnsi="Arial" w:cs="Arial"/>
          <w:sz w:val="20"/>
        </w:rPr>
        <w:t xml:space="preserve">the arrangements with the entity; and </w:t>
      </w:r>
    </w:p>
    <w:p w:rsidR="0093251F" w:rsidRDefault="00556B5F">
      <w:pPr>
        <w:numPr>
          <w:ilvl w:val="2"/>
          <w:numId w:val="46"/>
        </w:numPr>
        <w:spacing w:after="232" w:line="252" w:lineRule="auto"/>
        <w:ind w:right="3" w:hanging="720"/>
      </w:pPr>
      <w:r>
        <w:rPr>
          <w:rFonts w:ascii="Arial" w:eastAsia="Arial" w:hAnsi="Arial" w:cs="Arial"/>
          <w:sz w:val="20"/>
        </w:rPr>
        <w:t xml:space="preserve">the entity’s compliance with the binding agreement; and </w:t>
      </w:r>
    </w:p>
    <w:p w:rsidR="0093251F" w:rsidRDefault="00556B5F">
      <w:pPr>
        <w:numPr>
          <w:ilvl w:val="0"/>
          <w:numId w:val="45"/>
        </w:numPr>
        <w:spacing w:after="232" w:line="252" w:lineRule="auto"/>
        <w:ind w:right="3" w:hanging="720"/>
      </w:pPr>
      <w:r>
        <w:rPr>
          <w:rFonts w:ascii="Arial" w:eastAsia="Arial" w:hAnsi="Arial" w:cs="Arial"/>
          <w:sz w:val="20"/>
        </w:rPr>
        <w:t xml:space="preserve">the Authority has not given the Supplier notice under paragraph 1.8. </w:t>
      </w:r>
    </w:p>
    <w:p w:rsidR="0093251F" w:rsidRDefault="00556B5F">
      <w:pPr>
        <w:spacing w:after="225"/>
        <w:ind w:left="715" w:hanging="10"/>
      </w:pPr>
      <w:r>
        <w:rPr>
          <w:rFonts w:ascii="Arial" w:eastAsia="Arial" w:hAnsi="Arial" w:cs="Arial"/>
          <w:i/>
          <w:sz w:val="20"/>
        </w:rPr>
        <w:t xml:space="preserve">Third-party Tools </w:t>
      </w:r>
    </w:p>
    <w:p w:rsidR="0093251F" w:rsidRDefault="00556B5F">
      <w:pPr>
        <w:numPr>
          <w:ilvl w:val="1"/>
          <w:numId w:val="47"/>
        </w:numPr>
        <w:spacing w:after="232" w:line="252" w:lineRule="auto"/>
        <w:ind w:right="3" w:hanging="720"/>
      </w:pPr>
      <w:r>
        <w:rPr>
          <w:rFonts w:ascii="Arial" w:eastAsia="Arial" w:hAnsi="Arial" w:cs="Arial"/>
          <w:sz w:val="20"/>
        </w:rPr>
        <w:t xml:space="preserve">The Supplier must use, and ensure that Sub-contractors use, only those Third-party Tools included in the Register of Support Locations and Third-party Tools. </w:t>
      </w:r>
    </w:p>
    <w:p w:rsidR="0093251F" w:rsidRDefault="00556B5F">
      <w:pPr>
        <w:numPr>
          <w:ilvl w:val="1"/>
          <w:numId w:val="47"/>
        </w:numPr>
        <w:spacing w:after="232" w:line="252" w:lineRule="auto"/>
        <w:ind w:right="3" w:hanging="720"/>
      </w:pPr>
      <w:r>
        <w:rPr>
          <w:rFonts w:ascii="Arial" w:eastAsia="Arial" w:hAnsi="Arial" w:cs="Arial"/>
          <w:sz w:val="20"/>
        </w:rPr>
        <w:t xml:space="preserve">The Supplier must not, and must not allow Sub-contractors to, use a new Third-party Tool, or replace an existing Third-party Tool, without the permission of the Buyer. </w:t>
      </w:r>
    </w:p>
    <w:p w:rsidR="0093251F" w:rsidRDefault="00556B5F">
      <w:pPr>
        <w:spacing w:after="225"/>
        <w:ind w:left="715" w:hanging="10"/>
      </w:pPr>
      <w:r>
        <w:rPr>
          <w:rFonts w:ascii="Arial" w:eastAsia="Arial" w:hAnsi="Arial" w:cs="Arial"/>
          <w:i/>
          <w:sz w:val="20"/>
        </w:rPr>
        <w:t xml:space="preserve">Prohibited Activities </w:t>
      </w:r>
    </w:p>
    <w:p w:rsidR="0093251F" w:rsidRDefault="00556B5F">
      <w:pPr>
        <w:numPr>
          <w:ilvl w:val="1"/>
          <w:numId w:val="47"/>
        </w:numPr>
        <w:spacing w:after="232" w:line="252" w:lineRule="auto"/>
        <w:ind w:right="3" w:hanging="720"/>
      </w:pPr>
      <w:r>
        <w:rPr>
          <w:rFonts w:ascii="Arial" w:eastAsia="Arial" w:hAnsi="Arial" w:cs="Arial"/>
          <w:sz w:val="20"/>
        </w:rPr>
        <w:t>The Buyer may by notice in writing at any time give notice to the Supplier that it and its Subcontractors must not undertake or permit to be undertaken some or all of the Relevant Activities or operate Support Locations (a “</w:t>
      </w:r>
      <w:r>
        <w:rPr>
          <w:rFonts w:ascii="Arial" w:eastAsia="Arial" w:hAnsi="Arial" w:cs="Arial"/>
          <w:b/>
          <w:sz w:val="20"/>
        </w:rPr>
        <w:t>Prohibited Activity</w:t>
      </w:r>
      <w:r>
        <w:rPr>
          <w:rFonts w:ascii="Arial" w:eastAsia="Arial" w:hAnsi="Arial" w:cs="Arial"/>
          <w:sz w:val="20"/>
        </w:rPr>
        <w:t xml:space="preserve">”). </w:t>
      </w:r>
    </w:p>
    <w:p w:rsidR="0093251F" w:rsidRDefault="00556B5F">
      <w:pPr>
        <w:numPr>
          <w:ilvl w:val="0"/>
          <w:numId w:val="48"/>
        </w:numPr>
        <w:spacing w:after="232" w:line="252" w:lineRule="auto"/>
        <w:ind w:right="3" w:hanging="720"/>
      </w:pPr>
      <w:r>
        <w:rPr>
          <w:rFonts w:ascii="Arial" w:eastAsia="Arial" w:hAnsi="Arial" w:cs="Arial"/>
          <w:sz w:val="20"/>
        </w:rPr>
        <w:t xml:space="preserve">in any particular country or group of countries; </w:t>
      </w:r>
    </w:p>
    <w:p w:rsidR="0093251F" w:rsidRDefault="00556B5F">
      <w:pPr>
        <w:numPr>
          <w:ilvl w:val="0"/>
          <w:numId w:val="48"/>
        </w:numPr>
        <w:spacing w:after="232" w:line="252" w:lineRule="auto"/>
        <w:ind w:right="3" w:hanging="720"/>
      </w:pPr>
      <w:r>
        <w:rPr>
          <w:rFonts w:ascii="Arial" w:eastAsia="Arial" w:hAnsi="Arial" w:cs="Arial"/>
          <w:sz w:val="20"/>
        </w:rPr>
        <w:lastRenderedPageBreak/>
        <w:t xml:space="preserve">in or using facilities operated by any particular entity or group of entities; or </w:t>
      </w:r>
    </w:p>
    <w:p w:rsidR="0093251F" w:rsidRDefault="00556B5F">
      <w:pPr>
        <w:numPr>
          <w:ilvl w:val="0"/>
          <w:numId w:val="48"/>
        </w:numPr>
        <w:spacing w:after="232" w:line="252" w:lineRule="auto"/>
        <w:ind w:right="3" w:hanging="720"/>
      </w:pPr>
      <w:r>
        <w:rPr>
          <w:rFonts w:ascii="Arial" w:eastAsia="Arial" w:hAnsi="Arial" w:cs="Arial"/>
          <w:sz w:val="20"/>
        </w:rPr>
        <w:t xml:space="preserve">in or using any particular facility or group of facilities, whether operated by the Supplier, a Sub-contractor or a third-party entity, </w:t>
      </w:r>
    </w:p>
    <w:p w:rsidR="0093251F" w:rsidRDefault="00556B5F">
      <w:pPr>
        <w:spacing w:after="231" w:line="250" w:lineRule="auto"/>
        <w:ind w:left="-5" w:hanging="10"/>
      </w:pPr>
      <w:r>
        <w:rPr>
          <w:rFonts w:ascii="Arial" w:eastAsia="Arial" w:hAnsi="Arial" w:cs="Arial"/>
          <w:sz w:val="20"/>
        </w:rPr>
        <w:t>(a “</w:t>
      </w:r>
      <w:r>
        <w:rPr>
          <w:rFonts w:ascii="Arial" w:eastAsia="Arial" w:hAnsi="Arial" w:cs="Arial"/>
          <w:b/>
          <w:sz w:val="20"/>
        </w:rPr>
        <w:t>Prohibition Notice</w:t>
      </w:r>
      <w:r>
        <w:rPr>
          <w:rFonts w:ascii="Arial" w:eastAsia="Arial" w:hAnsi="Arial" w:cs="Arial"/>
          <w:sz w:val="20"/>
        </w:rPr>
        <w:t xml:space="preserve">”). </w:t>
      </w:r>
    </w:p>
    <w:p w:rsidR="0093251F" w:rsidRDefault="00556B5F">
      <w:pPr>
        <w:spacing w:after="392" w:line="252" w:lineRule="auto"/>
        <w:ind w:left="720" w:right="3" w:hanging="720"/>
      </w:pPr>
      <w:r>
        <w:rPr>
          <w:rFonts w:ascii="Arial" w:eastAsia="Arial" w:hAnsi="Arial" w:cs="Arial"/>
          <w:sz w:val="20"/>
        </w:rPr>
        <w:t xml:space="preserve">1.9 </w:t>
      </w:r>
      <w:r>
        <w:rPr>
          <w:rFonts w:ascii="Arial" w:eastAsia="Arial" w:hAnsi="Arial" w:cs="Arial"/>
          <w:sz w:val="20"/>
        </w:rPr>
        <w:tab/>
        <w:t xml:space="preserve">Where the Supplier or Sub-contractor, on the date of the Prohibition Notice undertakes any Prohibited Activities affected by the notice, the Supplier must, and must procure that Subcontractors, cease to undertake that Prohibited Activity within 40 Working Days of the date of the Prohibition Notice. </w:t>
      </w:r>
    </w:p>
    <w:p w:rsidR="0093251F" w:rsidRDefault="00556B5F">
      <w:pPr>
        <w:pStyle w:val="Heading2"/>
        <w:tabs>
          <w:tab w:val="center" w:pos="2666"/>
        </w:tabs>
        <w:spacing w:after="175"/>
        <w:ind w:left="-3" w:firstLine="0"/>
      </w:pPr>
      <w:r>
        <w:rPr>
          <w:b w:val="0"/>
          <w:sz w:val="20"/>
        </w:rPr>
        <w:t xml:space="preserve">2 </w:t>
      </w:r>
      <w:r>
        <w:rPr>
          <w:b w:val="0"/>
          <w:sz w:val="20"/>
        </w:rPr>
        <w:tab/>
      </w:r>
      <w:r>
        <w:t>Vetting, Training and Staff Access</w:t>
      </w:r>
      <w:r>
        <w:rPr>
          <w:b w:val="0"/>
          <w:sz w:val="20"/>
        </w:rPr>
        <w:t xml:space="preserve"> </w:t>
      </w:r>
    </w:p>
    <w:p w:rsidR="0093251F" w:rsidRDefault="00556B5F">
      <w:pPr>
        <w:spacing w:after="225"/>
        <w:ind w:left="715" w:hanging="10"/>
      </w:pPr>
      <w:r>
        <w:rPr>
          <w:rFonts w:ascii="Arial" w:eastAsia="Arial" w:hAnsi="Arial" w:cs="Arial"/>
          <w:i/>
          <w:sz w:val="20"/>
        </w:rPr>
        <w:t xml:space="preserve">Vetting before performing or managing Services </w:t>
      </w:r>
    </w:p>
    <w:p w:rsidR="0093251F" w:rsidRDefault="00556B5F">
      <w:pPr>
        <w:spacing w:after="232" w:line="252" w:lineRule="auto"/>
        <w:ind w:left="720" w:right="3" w:hanging="720"/>
      </w:pPr>
      <w:r>
        <w:rPr>
          <w:rFonts w:ascii="Arial" w:eastAsia="Arial" w:hAnsi="Arial" w:cs="Arial"/>
          <w:sz w:val="20"/>
        </w:rPr>
        <w:t xml:space="preserve">2.1 </w:t>
      </w:r>
      <w:r>
        <w:rPr>
          <w:rFonts w:ascii="Arial" w:eastAsia="Arial" w:hAnsi="Arial" w:cs="Arial"/>
          <w:sz w:val="20"/>
        </w:rPr>
        <w:tab/>
        <w:t xml:space="preserve">The Supplier must not engage Supplier Personnel, and must ensure that Sub-contractors do not engage Sub-contractor Personnel in: </w:t>
      </w:r>
    </w:p>
    <w:p w:rsidR="0093251F" w:rsidRDefault="00556B5F">
      <w:pPr>
        <w:numPr>
          <w:ilvl w:val="0"/>
          <w:numId w:val="49"/>
        </w:numPr>
        <w:spacing w:after="232" w:line="252" w:lineRule="auto"/>
        <w:ind w:right="864" w:hanging="720"/>
      </w:pPr>
      <w:r>
        <w:rPr>
          <w:rFonts w:ascii="Arial" w:eastAsia="Arial" w:hAnsi="Arial" w:cs="Arial"/>
          <w:sz w:val="20"/>
        </w:rPr>
        <w:t xml:space="preserve">Development Activity; </w:t>
      </w:r>
    </w:p>
    <w:p w:rsidR="0093251F" w:rsidRDefault="00556B5F">
      <w:pPr>
        <w:numPr>
          <w:ilvl w:val="0"/>
          <w:numId w:val="49"/>
        </w:numPr>
        <w:spacing w:after="0" w:line="500" w:lineRule="auto"/>
        <w:ind w:right="864" w:hanging="720"/>
      </w:pPr>
      <w:r>
        <w:rPr>
          <w:rFonts w:ascii="Arial" w:eastAsia="Arial" w:hAnsi="Arial" w:cs="Arial"/>
          <w:sz w:val="20"/>
        </w:rPr>
        <w:t xml:space="preserve">any activity that provides access to the Development Environment; </w:t>
      </w:r>
      <w:proofErr w:type="gramStart"/>
      <w:r>
        <w:rPr>
          <w:rFonts w:ascii="Arial" w:eastAsia="Arial" w:hAnsi="Arial" w:cs="Arial"/>
          <w:sz w:val="20"/>
        </w:rPr>
        <w:t>or  (</w:t>
      </w:r>
      <w:proofErr w:type="gramEnd"/>
      <w:r>
        <w:rPr>
          <w:rFonts w:ascii="Arial" w:eastAsia="Arial" w:hAnsi="Arial" w:cs="Arial"/>
          <w:sz w:val="20"/>
        </w:rPr>
        <w:t xml:space="preserve">c) </w:t>
      </w:r>
      <w:r>
        <w:rPr>
          <w:rFonts w:ascii="Arial" w:eastAsia="Arial" w:hAnsi="Arial" w:cs="Arial"/>
          <w:sz w:val="20"/>
        </w:rPr>
        <w:tab/>
        <w:t xml:space="preserve">any activity relating to the performance and management of the Services unless: </w:t>
      </w:r>
    </w:p>
    <w:p w:rsidR="0093251F" w:rsidRDefault="00556B5F">
      <w:pPr>
        <w:numPr>
          <w:ilvl w:val="0"/>
          <w:numId w:val="50"/>
        </w:numPr>
        <w:spacing w:after="232" w:line="252" w:lineRule="auto"/>
        <w:ind w:right="3" w:hanging="720"/>
      </w:pPr>
      <w:r>
        <w:rPr>
          <w:rFonts w:ascii="Arial" w:eastAsia="Arial" w:hAnsi="Arial" w:cs="Arial"/>
          <w:sz w:val="20"/>
        </w:rPr>
        <w:t xml:space="preserve">that individual has passed the security checks listed in paragraph 2.2; or </w:t>
      </w:r>
    </w:p>
    <w:p w:rsidR="0093251F" w:rsidRDefault="00556B5F">
      <w:pPr>
        <w:numPr>
          <w:ilvl w:val="0"/>
          <w:numId w:val="50"/>
        </w:numPr>
        <w:spacing w:after="232" w:line="252" w:lineRule="auto"/>
        <w:ind w:right="3" w:hanging="720"/>
      </w:pPr>
      <w:r>
        <w:rPr>
          <w:rFonts w:ascii="Arial" w:eastAsia="Arial" w:hAnsi="Arial" w:cs="Arial"/>
          <w:sz w:val="20"/>
        </w:rPr>
        <w:t xml:space="preserve">the Buyer has given prior written permission for a named individual to perform a specific role. </w:t>
      </w:r>
    </w:p>
    <w:p w:rsidR="0093251F" w:rsidRDefault="00556B5F">
      <w:pPr>
        <w:tabs>
          <w:tab w:val="center" w:pos="3343"/>
        </w:tabs>
        <w:spacing w:after="232" w:line="252" w:lineRule="auto"/>
      </w:pPr>
      <w:r>
        <w:rPr>
          <w:rFonts w:ascii="Arial" w:eastAsia="Arial" w:hAnsi="Arial" w:cs="Arial"/>
          <w:sz w:val="20"/>
        </w:rPr>
        <w:t xml:space="preserve">2.2 </w:t>
      </w:r>
      <w:r>
        <w:rPr>
          <w:rFonts w:ascii="Arial" w:eastAsia="Arial" w:hAnsi="Arial" w:cs="Arial"/>
          <w:sz w:val="20"/>
        </w:rPr>
        <w:tab/>
        <w:t xml:space="preserve">For the purposes of paragraph 2.1, the security checks are: </w:t>
      </w:r>
    </w:p>
    <w:p w:rsidR="0093251F" w:rsidRDefault="00556B5F">
      <w:pPr>
        <w:numPr>
          <w:ilvl w:val="0"/>
          <w:numId w:val="51"/>
        </w:numPr>
        <w:spacing w:after="267" w:line="252" w:lineRule="auto"/>
        <w:ind w:right="3" w:hanging="720"/>
      </w:pPr>
      <w:r>
        <w:rPr>
          <w:rFonts w:ascii="Arial" w:eastAsia="Arial" w:hAnsi="Arial" w:cs="Arial"/>
          <w:sz w:val="20"/>
        </w:rPr>
        <w:t xml:space="preserve">the checks required for the HMG Baseline Personnel Security Standard (BPSS) to verify:  </w:t>
      </w:r>
    </w:p>
    <w:p w:rsidR="0093251F" w:rsidRDefault="00556B5F">
      <w:pPr>
        <w:numPr>
          <w:ilvl w:val="2"/>
          <w:numId w:val="52"/>
        </w:numPr>
        <w:spacing w:after="267" w:line="252" w:lineRule="auto"/>
        <w:ind w:right="3" w:hanging="720"/>
      </w:pPr>
      <w:r>
        <w:rPr>
          <w:rFonts w:ascii="Arial" w:eastAsia="Arial" w:hAnsi="Arial" w:cs="Arial"/>
          <w:sz w:val="20"/>
        </w:rPr>
        <w:t xml:space="preserve">the individual’s identity; </w:t>
      </w:r>
    </w:p>
    <w:p w:rsidR="0093251F" w:rsidRDefault="00556B5F">
      <w:pPr>
        <w:numPr>
          <w:ilvl w:val="2"/>
          <w:numId w:val="52"/>
        </w:numPr>
        <w:spacing w:after="263" w:line="252" w:lineRule="auto"/>
        <w:ind w:right="3" w:hanging="720"/>
      </w:pPr>
      <w:r>
        <w:rPr>
          <w:rFonts w:ascii="Arial" w:eastAsia="Arial" w:hAnsi="Arial" w:cs="Arial"/>
          <w:sz w:val="20"/>
        </w:rPr>
        <w:t xml:space="preserve">the individual’s nationality and immigration status so as to demonstrate that they have a right to work in the United Kingdom; </w:t>
      </w:r>
    </w:p>
    <w:p w:rsidR="0093251F" w:rsidRDefault="00556B5F">
      <w:pPr>
        <w:numPr>
          <w:ilvl w:val="2"/>
          <w:numId w:val="52"/>
        </w:numPr>
        <w:spacing w:after="232" w:line="252" w:lineRule="auto"/>
        <w:ind w:right="3" w:hanging="720"/>
      </w:pPr>
      <w:r>
        <w:rPr>
          <w:rFonts w:ascii="Arial" w:eastAsia="Arial" w:hAnsi="Arial" w:cs="Arial"/>
          <w:sz w:val="20"/>
        </w:rPr>
        <w:t xml:space="preserve">the individual’s previous employment history; and </w:t>
      </w:r>
    </w:p>
    <w:p w:rsidR="0093251F" w:rsidRDefault="00556B5F">
      <w:pPr>
        <w:numPr>
          <w:ilvl w:val="2"/>
          <w:numId w:val="52"/>
        </w:numPr>
        <w:spacing w:after="232" w:line="252" w:lineRule="auto"/>
        <w:ind w:right="3" w:hanging="720"/>
      </w:pPr>
      <w:r>
        <w:rPr>
          <w:rFonts w:ascii="Arial" w:eastAsia="Arial" w:hAnsi="Arial" w:cs="Arial"/>
          <w:sz w:val="20"/>
        </w:rPr>
        <w:t xml:space="preserve">that the individual has no Relevant Convictions; </w:t>
      </w:r>
    </w:p>
    <w:p w:rsidR="0093251F" w:rsidRDefault="00556B5F">
      <w:pPr>
        <w:numPr>
          <w:ilvl w:val="0"/>
          <w:numId w:val="51"/>
        </w:numPr>
        <w:spacing w:after="232" w:line="252" w:lineRule="auto"/>
        <w:ind w:right="3" w:hanging="720"/>
      </w:pPr>
      <w:r>
        <w:rPr>
          <w:rFonts w:ascii="Arial" w:eastAsia="Arial" w:hAnsi="Arial" w:cs="Arial"/>
          <w:sz w:val="20"/>
        </w:rPr>
        <w:t xml:space="preserve">national security vetting clearance to the level specified by the Buyer for such individuals or such roles as the Buyer may specify; or </w:t>
      </w:r>
    </w:p>
    <w:p w:rsidR="0093251F" w:rsidRDefault="00556B5F">
      <w:pPr>
        <w:numPr>
          <w:ilvl w:val="0"/>
          <w:numId w:val="51"/>
        </w:numPr>
        <w:spacing w:after="232" w:line="252" w:lineRule="auto"/>
        <w:ind w:right="3" w:hanging="720"/>
      </w:pPr>
      <w:r>
        <w:rPr>
          <w:rFonts w:ascii="Arial" w:eastAsia="Arial" w:hAnsi="Arial" w:cs="Arial"/>
          <w:sz w:val="20"/>
        </w:rPr>
        <w:t xml:space="preserve">such other checks for the Supplier Personnel of Sub-contractors as the Buyer may specify. </w:t>
      </w:r>
    </w:p>
    <w:p w:rsidR="0093251F" w:rsidRDefault="00556B5F">
      <w:pPr>
        <w:spacing w:after="225"/>
        <w:ind w:left="715" w:hanging="10"/>
      </w:pPr>
      <w:r>
        <w:rPr>
          <w:rFonts w:ascii="Arial" w:eastAsia="Arial" w:hAnsi="Arial" w:cs="Arial"/>
          <w:i/>
          <w:sz w:val="20"/>
        </w:rPr>
        <w:t xml:space="preserve">Annual training </w:t>
      </w:r>
    </w:p>
    <w:p w:rsidR="0093251F" w:rsidRDefault="00556B5F">
      <w:pPr>
        <w:spacing w:after="232" w:line="252" w:lineRule="auto"/>
        <w:ind w:left="720" w:right="3" w:hanging="720"/>
      </w:pPr>
      <w:r>
        <w:rPr>
          <w:rFonts w:ascii="Arial" w:eastAsia="Arial" w:hAnsi="Arial" w:cs="Arial"/>
          <w:sz w:val="20"/>
        </w:rPr>
        <w:t xml:space="preserve">2.3 </w:t>
      </w:r>
      <w:r>
        <w:rPr>
          <w:rFonts w:ascii="Arial" w:eastAsia="Arial" w:hAnsi="Arial" w:cs="Arial"/>
          <w:sz w:val="20"/>
        </w:rPr>
        <w:tab/>
        <w:t xml:space="preserve">The Supplier must ensure, and ensure that Sub-contractors ensure, that all Supplier Personnel, complete and pass security training at least once every calendar year that covers: </w:t>
      </w:r>
    </w:p>
    <w:p w:rsidR="0093251F" w:rsidRDefault="00556B5F">
      <w:pPr>
        <w:numPr>
          <w:ilvl w:val="0"/>
          <w:numId w:val="53"/>
        </w:numPr>
        <w:spacing w:after="232" w:line="252" w:lineRule="auto"/>
        <w:ind w:right="3" w:hanging="720"/>
      </w:pPr>
      <w:r>
        <w:rPr>
          <w:rFonts w:ascii="Arial" w:eastAsia="Arial" w:hAnsi="Arial" w:cs="Arial"/>
          <w:sz w:val="20"/>
        </w:rPr>
        <w:t xml:space="preserve">General training concerning security and data handling; and </w:t>
      </w:r>
    </w:p>
    <w:p w:rsidR="0093251F" w:rsidRDefault="00556B5F">
      <w:pPr>
        <w:numPr>
          <w:ilvl w:val="0"/>
          <w:numId w:val="53"/>
        </w:numPr>
        <w:spacing w:after="232" w:line="252" w:lineRule="auto"/>
        <w:ind w:right="3" w:hanging="720"/>
      </w:pPr>
      <w:r>
        <w:rPr>
          <w:rFonts w:ascii="Arial" w:eastAsia="Arial" w:hAnsi="Arial" w:cs="Arial"/>
          <w:sz w:val="20"/>
        </w:rPr>
        <w:t xml:space="preserve">Phishing, including the dangers from ransomware and other malware. </w:t>
      </w:r>
    </w:p>
    <w:p w:rsidR="0093251F" w:rsidRDefault="00556B5F">
      <w:pPr>
        <w:spacing w:after="225"/>
        <w:ind w:left="715" w:hanging="10"/>
      </w:pPr>
      <w:r>
        <w:rPr>
          <w:rFonts w:ascii="Arial" w:eastAsia="Arial" w:hAnsi="Arial" w:cs="Arial"/>
          <w:i/>
          <w:sz w:val="20"/>
        </w:rPr>
        <w:lastRenderedPageBreak/>
        <w:t xml:space="preserve">Staff access </w:t>
      </w:r>
    </w:p>
    <w:p w:rsidR="0093251F" w:rsidRDefault="00556B5F">
      <w:pPr>
        <w:numPr>
          <w:ilvl w:val="1"/>
          <w:numId w:val="54"/>
        </w:numPr>
        <w:spacing w:after="232" w:line="252" w:lineRule="auto"/>
        <w:ind w:right="3" w:hanging="720"/>
      </w:pPr>
      <w:r>
        <w:rPr>
          <w:rFonts w:ascii="Arial" w:eastAsia="Arial" w:hAnsi="Arial" w:cs="Arial"/>
          <w:sz w:val="20"/>
        </w:rPr>
        <w:t xml:space="preserve">The Supplier must ensure, and ensure that Sub-contractors ensure, that individual Supplier Personnel can access only the Buyer Data necessary to allow individuals to perform their role and fulfil their responsibilities in the provision of the Services. </w:t>
      </w:r>
    </w:p>
    <w:p w:rsidR="0093251F" w:rsidRDefault="00556B5F">
      <w:pPr>
        <w:numPr>
          <w:ilvl w:val="1"/>
          <w:numId w:val="54"/>
        </w:numPr>
        <w:spacing w:after="232" w:line="252" w:lineRule="auto"/>
        <w:ind w:right="3" w:hanging="720"/>
      </w:pPr>
      <w:r>
        <w:rPr>
          <w:rFonts w:ascii="Arial" w:eastAsia="Arial" w:hAnsi="Arial" w:cs="Arial"/>
          <w:sz w:val="20"/>
        </w:rPr>
        <w:t xml:space="preserve">The Supplier must ensure, and ensure that Sub-contractors ensure, that where individual Supplier Personnel no longer require access to the Buyer Data or any part of the Buyer Data, their access to the Buyer Data or that part of the Buyer Data is revoked immediately when their requirement to access Buyer Data ceases. </w:t>
      </w:r>
    </w:p>
    <w:p w:rsidR="0093251F" w:rsidRDefault="00556B5F">
      <w:pPr>
        <w:numPr>
          <w:ilvl w:val="1"/>
          <w:numId w:val="54"/>
        </w:numPr>
        <w:spacing w:after="232" w:line="252" w:lineRule="auto"/>
        <w:ind w:right="3" w:hanging="720"/>
      </w:pPr>
      <w:r>
        <w:rPr>
          <w:rFonts w:ascii="Arial" w:eastAsia="Arial" w:hAnsi="Arial" w:cs="Arial"/>
          <w:sz w:val="20"/>
        </w:rPr>
        <w:t xml:space="preserve">Where requested by the Buyer, the Supplier must remove, and must ensure that Sub-contractors remove, an individual Supplier Personnel’s access to the Buyer Data, or part of that Buyer Data specified by the Buyer, as soon as practicable and in any event within 24 hours of the request. </w:t>
      </w:r>
    </w:p>
    <w:p w:rsidR="0093251F" w:rsidRDefault="00556B5F">
      <w:pPr>
        <w:spacing w:after="225"/>
        <w:ind w:left="715" w:hanging="10"/>
      </w:pPr>
      <w:r>
        <w:rPr>
          <w:rFonts w:ascii="Arial" w:eastAsia="Arial" w:hAnsi="Arial" w:cs="Arial"/>
          <w:i/>
          <w:sz w:val="20"/>
        </w:rPr>
        <w:t xml:space="preserve">Exception for certain Sub-contractors </w:t>
      </w:r>
    </w:p>
    <w:p w:rsidR="0093251F" w:rsidRDefault="00556B5F">
      <w:pPr>
        <w:numPr>
          <w:ilvl w:val="1"/>
          <w:numId w:val="54"/>
        </w:numPr>
        <w:spacing w:after="232" w:line="252" w:lineRule="auto"/>
        <w:ind w:right="3" w:hanging="720"/>
      </w:pPr>
      <w:r>
        <w:rPr>
          <w:rFonts w:ascii="Arial" w:eastAsia="Arial" w:hAnsi="Arial" w:cs="Arial"/>
          <w:sz w:val="20"/>
        </w:rPr>
        <w:t xml:space="preserve">Where the Supplier considers it cannot ensure that a </w:t>
      </w:r>
      <w:proofErr w:type="gramStart"/>
      <w:r>
        <w:rPr>
          <w:rFonts w:ascii="Arial" w:eastAsia="Arial" w:hAnsi="Arial" w:cs="Arial"/>
          <w:sz w:val="20"/>
        </w:rPr>
        <w:t>Sub-contractors</w:t>
      </w:r>
      <w:proofErr w:type="gramEnd"/>
      <w:r>
        <w:rPr>
          <w:rFonts w:ascii="Arial" w:eastAsia="Arial" w:hAnsi="Arial" w:cs="Arial"/>
          <w:sz w:val="20"/>
        </w:rPr>
        <w:t xml:space="preserve"> will undertake the relevant security checks on any Sub-contractor Personnel, it must: </w:t>
      </w:r>
    </w:p>
    <w:p w:rsidR="0093251F" w:rsidRDefault="00556B5F">
      <w:pPr>
        <w:numPr>
          <w:ilvl w:val="0"/>
          <w:numId w:val="55"/>
        </w:numPr>
        <w:spacing w:after="232" w:line="252" w:lineRule="auto"/>
        <w:ind w:right="3" w:hanging="720"/>
      </w:pPr>
      <w:r>
        <w:rPr>
          <w:rFonts w:ascii="Arial" w:eastAsia="Arial" w:hAnsi="Arial" w:cs="Arial"/>
          <w:sz w:val="20"/>
        </w:rPr>
        <w:t xml:space="preserve">as soon as practicable, and in any event within 20 Working Days of becoming aware of the issue, notify the Buyer; </w:t>
      </w:r>
    </w:p>
    <w:p w:rsidR="0093251F" w:rsidRDefault="00556B5F">
      <w:pPr>
        <w:numPr>
          <w:ilvl w:val="0"/>
          <w:numId w:val="55"/>
        </w:numPr>
        <w:spacing w:after="6" w:line="252" w:lineRule="auto"/>
        <w:ind w:right="3" w:hanging="720"/>
      </w:pPr>
      <w:r>
        <w:rPr>
          <w:rFonts w:ascii="Arial" w:eastAsia="Arial" w:hAnsi="Arial" w:cs="Arial"/>
          <w:sz w:val="20"/>
        </w:rPr>
        <w:t xml:space="preserve">provide such information relating to the Sub-contractor, its vetting processes and the roles </w:t>
      </w:r>
    </w:p>
    <w:p w:rsidR="0093251F" w:rsidRDefault="00556B5F">
      <w:pPr>
        <w:spacing w:after="257"/>
        <w:ind w:left="10" w:right="272" w:hanging="10"/>
        <w:jc w:val="right"/>
      </w:pPr>
      <w:r>
        <w:rPr>
          <w:rFonts w:ascii="Arial" w:eastAsia="Arial" w:hAnsi="Arial" w:cs="Arial"/>
          <w:sz w:val="20"/>
        </w:rPr>
        <w:t xml:space="preserve">the affected Sub-contractor Personnel will perform as the Buyer reasonably requires; and </w:t>
      </w:r>
    </w:p>
    <w:p w:rsidR="0093251F" w:rsidRDefault="00556B5F">
      <w:pPr>
        <w:numPr>
          <w:ilvl w:val="0"/>
          <w:numId w:val="55"/>
        </w:numPr>
        <w:spacing w:after="390" w:line="252" w:lineRule="auto"/>
        <w:ind w:right="3" w:hanging="720"/>
      </w:pPr>
      <w:r>
        <w:rPr>
          <w:rFonts w:ascii="Arial" w:eastAsia="Arial" w:hAnsi="Arial" w:cs="Arial"/>
          <w:sz w:val="20"/>
        </w:rPr>
        <w:t xml:space="preserve">comply, at the Supplier’s cost, with all directions the Buyer may provide concerning the vetting of the affected Sub-contractor Personnel and the management of the Sub-contractor. </w:t>
      </w:r>
    </w:p>
    <w:p w:rsidR="0093251F" w:rsidRDefault="00556B5F">
      <w:pPr>
        <w:pStyle w:val="Heading2"/>
        <w:tabs>
          <w:tab w:val="center" w:pos="1727"/>
        </w:tabs>
        <w:spacing w:after="174"/>
        <w:ind w:left="-3" w:firstLine="0"/>
      </w:pPr>
      <w:r>
        <w:rPr>
          <w:b w:val="0"/>
          <w:sz w:val="20"/>
        </w:rPr>
        <w:t xml:space="preserve">3 </w:t>
      </w:r>
      <w:r>
        <w:rPr>
          <w:b w:val="0"/>
          <w:sz w:val="20"/>
        </w:rPr>
        <w:tab/>
      </w:r>
      <w:r>
        <w:t>End-user Devices</w:t>
      </w:r>
      <w:r>
        <w:rPr>
          <w:b w:val="0"/>
          <w:sz w:val="20"/>
        </w:rPr>
        <w:t xml:space="preserve"> </w:t>
      </w:r>
    </w:p>
    <w:p w:rsidR="0093251F" w:rsidRDefault="00556B5F">
      <w:pPr>
        <w:spacing w:after="232" w:line="252" w:lineRule="auto"/>
        <w:ind w:left="720" w:right="3" w:hanging="720"/>
      </w:pPr>
      <w:r>
        <w:rPr>
          <w:rFonts w:ascii="Arial" w:eastAsia="Arial" w:hAnsi="Arial" w:cs="Arial"/>
          <w:sz w:val="20"/>
        </w:rPr>
        <w:t xml:space="preserve">3.1 </w:t>
      </w:r>
      <w:r>
        <w:rPr>
          <w:rFonts w:ascii="Arial" w:eastAsia="Arial" w:hAnsi="Arial" w:cs="Arial"/>
          <w:sz w:val="20"/>
        </w:rPr>
        <w:tab/>
        <w:t xml:space="preserve">The Supplier must manage, and must ensure that all Sub-contractors manage, all End-user Devices on which Buyer Data or Code is stored or processed in accordance with the following requirements: </w:t>
      </w:r>
    </w:p>
    <w:p w:rsidR="0093251F" w:rsidRDefault="00556B5F">
      <w:pPr>
        <w:spacing w:after="165" w:line="327" w:lineRule="auto"/>
        <w:ind w:left="715" w:right="88" w:hanging="10"/>
      </w:pPr>
      <w:r>
        <w:rPr>
          <w:rFonts w:ascii="Arial" w:eastAsia="Arial" w:hAnsi="Arial" w:cs="Arial"/>
          <w:sz w:val="20"/>
        </w:rPr>
        <w:t xml:space="preserve">(a) </w:t>
      </w:r>
      <w:r>
        <w:rPr>
          <w:rFonts w:ascii="Arial" w:eastAsia="Arial" w:hAnsi="Arial" w:cs="Arial"/>
          <w:sz w:val="20"/>
        </w:rPr>
        <w:tab/>
        <w:t xml:space="preserve">the operating system and any applications that store, process or have access to Buyer Data or Code must be in current support by the vendor, or the relevant community in the case of open source operating systems or applications; (b) </w:t>
      </w:r>
      <w:r>
        <w:rPr>
          <w:rFonts w:ascii="Arial" w:eastAsia="Arial" w:hAnsi="Arial" w:cs="Arial"/>
          <w:sz w:val="20"/>
        </w:rPr>
        <w:tab/>
        <w:t xml:space="preserve">users must authenticate before gaining access; </w:t>
      </w:r>
    </w:p>
    <w:p w:rsidR="0093251F" w:rsidRDefault="00556B5F">
      <w:pPr>
        <w:numPr>
          <w:ilvl w:val="0"/>
          <w:numId w:val="56"/>
        </w:numPr>
        <w:spacing w:after="232" w:line="252" w:lineRule="auto"/>
        <w:ind w:right="3" w:hanging="720"/>
      </w:pPr>
      <w:r>
        <w:rPr>
          <w:rFonts w:ascii="Arial" w:eastAsia="Arial" w:hAnsi="Arial" w:cs="Arial"/>
          <w:sz w:val="20"/>
        </w:rPr>
        <w:t xml:space="preserve">all Buyer Data and Code must be encrypted using </w:t>
      </w:r>
      <w:proofErr w:type="spellStart"/>
      <w:proofErr w:type="gramStart"/>
      <w:r>
        <w:rPr>
          <w:rFonts w:ascii="Arial" w:eastAsia="Arial" w:hAnsi="Arial" w:cs="Arial"/>
          <w:sz w:val="20"/>
        </w:rPr>
        <w:t>a</w:t>
      </w:r>
      <w:proofErr w:type="spellEnd"/>
      <w:proofErr w:type="gramEnd"/>
      <w:r>
        <w:rPr>
          <w:rFonts w:ascii="Arial" w:eastAsia="Arial" w:hAnsi="Arial" w:cs="Arial"/>
          <w:sz w:val="20"/>
        </w:rPr>
        <w:t xml:space="preserve"> encryption tool agreed to by the Buyer; </w:t>
      </w:r>
    </w:p>
    <w:p w:rsidR="0093251F" w:rsidRDefault="00556B5F">
      <w:pPr>
        <w:numPr>
          <w:ilvl w:val="0"/>
          <w:numId w:val="56"/>
        </w:numPr>
        <w:spacing w:after="232" w:line="252" w:lineRule="auto"/>
        <w:ind w:right="3" w:hanging="720"/>
      </w:pPr>
      <w:r>
        <w:rPr>
          <w:rFonts w:ascii="Arial" w:eastAsia="Arial" w:hAnsi="Arial" w:cs="Arial"/>
          <w:sz w:val="20"/>
        </w:rPr>
        <w:t xml:space="preserve">the End-user Device must lock and require any user to re-authenticate after a period of time that is proportionate to the risk environment, during which the End-user Device is inactive; </w:t>
      </w:r>
    </w:p>
    <w:p w:rsidR="0093251F" w:rsidRDefault="00556B5F">
      <w:pPr>
        <w:numPr>
          <w:ilvl w:val="0"/>
          <w:numId w:val="56"/>
        </w:numPr>
        <w:spacing w:after="232" w:line="252" w:lineRule="auto"/>
        <w:ind w:right="3" w:hanging="720"/>
      </w:pPr>
      <w:r>
        <w:rPr>
          <w:rFonts w:ascii="Arial" w:eastAsia="Arial" w:hAnsi="Arial" w:cs="Arial"/>
          <w:sz w:val="20"/>
        </w:rPr>
        <w:t xml:space="preserve">the End-User Device must be managed in a way that allows for the application of technical policies and controls over applications that have access to Buyer Data and Code to ensure the security of that Buyer Data and Code; </w:t>
      </w:r>
    </w:p>
    <w:p w:rsidR="0093251F" w:rsidRDefault="00556B5F">
      <w:pPr>
        <w:numPr>
          <w:ilvl w:val="0"/>
          <w:numId w:val="56"/>
        </w:numPr>
        <w:spacing w:after="232" w:line="252" w:lineRule="auto"/>
        <w:ind w:right="3" w:hanging="720"/>
      </w:pPr>
      <w:r>
        <w:rPr>
          <w:rFonts w:ascii="Arial" w:eastAsia="Arial" w:hAnsi="Arial" w:cs="Arial"/>
          <w:sz w:val="20"/>
        </w:rPr>
        <w:t xml:space="preserve">the Suppler or Sub-contractor, as applicable, can, without physical access to the End-user Device, remove or make inaccessible all Buyer Data or Code stored on the device and prevent any user or group of users from accessing the device; </w:t>
      </w:r>
    </w:p>
    <w:p w:rsidR="0093251F" w:rsidRDefault="00556B5F">
      <w:pPr>
        <w:numPr>
          <w:ilvl w:val="0"/>
          <w:numId w:val="56"/>
        </w:numPr>
        <w:spacing w:after="232" w:line="252" w:lineRule="auto"/>
        <w:ind w:right="3" w:hanging="720"/>
      </w:pPr>
      <w:r>
        <w:rPr>
          <w:rFonts w:ascii="Arial" w:eastAsia="Arial" w:hAnsi="Arial" w:cs="Arial"/>
          <w:sz w:val="20"/>
        </w:rPr>
        <w:t xml:space="preserve">all End-user Devices are within the scope of any Relevant Certification. </w:t>
      </w:r>
    </w:p>
    <w:p w:rsidR="0093251F" w:rsidRDefault="00556B5F">
      <w:pPr>
        <w:numPr>
          <w:ilvl w:val="1"/>
          <w:numId w:val="57"/>
        </w:numPr>
        <w:spacing w:after="232" w:line="252" w:lineRule="auto"/>
        <w:ind w:right="3" w:hanging="720"/>
      </w:pPr>
      <w:r>
        <w:rPr>
          <w:rFonts w:ascii="Arial" w:eastAsia="Arial" w:hAnsi="Arial" w:cs="Arial"/>
          <w:sz w:val="20"/>
        </w:rPr>
        <w:lastRenderedPageBreak/>
        <w:t xml:space="preserve">The Supplier must comply, and ensure that all Sub-contractors comply, with the recommendations in NCSC Device Guidance as if those recommendations were incorporated as specific obligations under this Agreement. </w:t>
      </w:r>
    </w:p>
    <w:p w:rsidR="0093251F" w:rsidRDefault="00556B5F">
      <w:pPr>
        <w:numPr>
          <w:ilvl w:val="1"/>
          <w:numId w:val="57"/>
        </w:numPr>
        <w:spacing w:after="393" w:line="252" w:lineRule="auto"/>
        <w:ind w:right="3" w:hanging="720"/>
      </w:pPr>
      <w:r>
        <w:rPr>
          <w:rFonts w:ascii="Arial" w:eastAsia="Arial" w:hAnsi="Arial" w:cs="Arial"/>
          <w:sz w:val="20"/>
        </w:rPr>
        <w:t>Where there is any conflict between the requirements of this Schedule [</w:t>
      </w:r>
      <w:r>
        <w:rPr>
          <w:rFonts w:ascii="Wingdings" w:eastAsia="Wingdings" w:hAnsi="Wingdings" w:cs="Wingdings"/>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and the requirements of the NCSC Device Guidance, the requirements of this Schedule take precedence. </w:t>
      </w:r>
    </w:p>
    <w:p w:rsidR="0093251F" w:rsidRDefault="00556B5F">
      <w:pPr>
        <w:pStyle w:val="Heading2"/>
        <w:tabs>
          <w:tab w:val="center" w:pos="1859"/>
        </w:tabs>
        <w:spacing w:after="174"/>
        <w:ind w:left="-3" w:firstLine="0"/>
      </w:pPr>
      <w:r>
        <w:rPr>
          <w:b w:val="0"/>
          <w:sz w:val="20"/>
        </w:rPr>
        <w:t xml:space="preserve">4 </w:t>
      </w:r>
      <w:r>
        <w:rPr>
          <w:b w:val="0"/>
          <w:sz w:val="20"/>
        </w:rPr>
        <w:tab/>
      </w:r>
      <w:r>
        <w:t>Secure Architecture</w:t>
      </w:r>
      <w:r>
        <w:rPr>
          <w:b w:val="0"/>
          <w:sz w:val="20"/>
        </w:rPr>
        <w:t xml:space="preserve"> </w:t>
      </w:r>
    </w:p>
    <w:p w:rsidR="0093251F" w:rsidRDefault="00556B5F">
      <w:pPr>
        <w:tabs>
          <w:tab w:val="center" w:pos="4576"/>
        </w:tabs>
        <w:spacing w:after="270" w:line="252" w:lineRule="auto"/>
      </w:pPr>
      <w:r>
        <w:rPr>
          <w:rFonts w:ascii="Arial" w:eastAsia="Arial" w:hAnsi="Arial" w:cs="Arial"/>
          <w:sz w:val="20"/>
        </w:rPr>
        <w:t xml:space="preserve">4.1 </w:t>
      </w:r>
      <w:r>
        <w:rPr>
          <w:rFonts w:ascii="Arial" w:eastAsia="Arial" w:hAnsi="Arial" w:cs="Arial"/>
          <w:sz w:val="20"/>
        </w:rPr>
        <w:tab/>
        <w:t xml:space="preserve">The Supplier shall design and build the Developed System in a manner consistent with: </w:t>
      </w:r>
    </w:p>
    <w:p w:rsidR="0093251F" w:rsidRDefault="00556B5F">
      <w:pPr>
        <w:numPr>
          <w:ilvl w:val="0"/>
          <w:numId w:val="58"/>
        </w:numPr>
        <w:spacing w:after="267" w:line="252" w:lineRule="auto"/>
        <w:ind w:right="3" w:hanging="720"/>
      </w:pPr>
      <w:r>
        <w:rPr>
          <w:rFonts w:ascii="Arial" w:eastAsia="Arial" w:hAnsi="Arial" w:cs="Arial"/>
          <w:sz w:val="20"/>
        </w:rPr>
        <w:t xml:space="preserve">the NCSC’s guidance on “Security Design Principles for Digital Services”; </w:t>
      </w:r>
    </w:p>
    <w:p w:rsidR="0093251F" w:rsidRDefault="00556B5F">
      <w:pPr>
        <w:numPr>
          <w:ilvl w:val="0"/>
          <w:numId w:val="58"/>
        </w:numPr>
        <w:spacing w:after="259" w:line="252" w:lineRule="auto"/>
        <w:ind w:right="3" w:hanging="720"/>
      </w:pPr>
      <w:r>
        <w:rPr>
          <w:rFonts w:ascii="Arial" w:eastAsia="Arial" w:hAnsi="Arial" w:cs="Arial"/>
          <w:sz w:val="20"/>
        </w:rPr>
        <w:t xml:space="preserve">where the Developed System will Process bulk data, the NCSC’s guidance on “Bulk Data Principles”; and </w:t>
      </w:r>
    </w:p>
    <w:p w:rsidR="0093251F" w:rsidRDefault="00556B5F">
      <w:pPr>
        <w:numPr>
          <w:ilvl w:val="0"/>
          <w:numId w:val="58"/>
        </w:numPr>
        <w:spacing w:after="232" w:line="252" w:lineRule="auto"/>
        <w:ind w:right="3" w:hanging="720"/>
      </w:pPr>
      <w:r>
        <w:rPr>
          <w:rFonts w:ascii="Arial" w:eastAsia="Arial" w:hAnsi="Arial" w:cs="Arial"/>
          <w:sz w:val="20"/>
        </w:rPr>
        <w:t xml:space="preserve">the NCSC’s guidance on “Cloud Security Principles”. </w:t>
      </w:r>
    </w:p>
    <w:p w:rsidR="0093251F" w:rsidRDefault="00556B5F">
      <w:pPr>
        <w:spacing w:after="391" w:line="252" w:lineRule="auto"/>
        <w:ind w:left="720" w:right="3" w:hanging="720"/>
      </w:pPr>
      <w:r>
        <w:rPr>
          <w:rFonts w:ascii="Arial" w:eastAsia="Arial" w:hAnsi="Arial" w:cs="Arial"/>
          <w:sz w:val="20"/>
        </w:rPr>
        <w:t xml:space="preserve">4.2 </w:t>
      </w:r>
      <w:r>
        <w:rPr>
          <w:rFonts w:ascii="Arial" w:eastAsia="Arial" w:hAnsi="Arial" w:cs="Arial"/>
          <w:sz w:val="20"/>
        </w:rPr>
        <w:tab/>
        <w:t xml:space="preserve">Where any of the documents referred to in paragraph 4.1 provides for various options, the Supplier must document the option it has chosen to implement and its reasons for doing so. </w:t>
      </w:r>
    </w:p>
    <w:p w:rsidR="0093251F" w:rsidRDefault="00556B5F">
      <w:pPr>
        <w:pStyle w:val="Heading2"/>
        <w:tabs>
          <w:tab w:val="center" w:pos="3054"/>
        </w:tabs>
        <w:spacing w:after="172"/>
        <w:ind w:left="-3" w:firstLine="0"/>
      </w:pPr>
      <w:r>
        <w:rPr>
          <w:b w:val="0"/>
          <w:sz w:val="20"/>
        </w:rPr>
        <w:t xml:space="preserve">5 </w:t>
      </w:r>
      <w:r>
        <w:rPr>
          <w:b w:val="0"/>
          <w:sz w:val="20"/>
        </w:rPr>
        <w:tab/>
      </w:r>
      <w:r>
        <w:t>Secure Software Development by Design</w:t>
      </w:r>
      <w:r>
        <w:rPr>
          <w:b w:val="0"/>
          <w:sz w:val="20"/>
        </w:rPr>
        <w:t xml:space="preserve"> </w:t>
      </w:r>
    </w:p>
    <w:p w:rsidR="0093251F" w:rsidRDefault="00556B5F">
      <w:pPr>
        <w:spacing w:after="232" w:line="252" w:lineRule="auto"/>
        <w:ind w:left="720" w:right="3" w:hanging="720"/>
      </w:pPr>
      <w:r>
        <w:rPr>
          <w:rFonts w:ascii="Arial" w:eastAsia="Arial" w:hAnsi="Arial" w:cs="Arial"/>
          <w:sz w:val="20"/>
        </w:rPr>
        <w:t xml:space="preserve">5.1 </w:t>
      </w:r>
      <w:r>
        <w:rPr>
          <w:rFonts w:ascii="Arial" w:eastAsia="Arial" w:hAnsi="Arial" w:cs="Arial"/>
          <w:sz w:val="20"/>
        </w:rPr>
        <w:tab/>
        <w:t xml:space="preserve">The Supplier must, and must ensure that all Sub-contractors engaged in Development Activity, implement secure development and deployment practices to ensure that: </w:t>
      </w:r>
    </w:p>
    <w:p w:rsidR="0093251F" w:rsidRDefault="00556B5F">
      <w:pPr>
        <w:numPr>
          <w:ilvl w:val="0"/>
          <w:numId w:val="59"/>
        </w:numPr>
        <w:spacing w:after="232" w:line="252" w:lineRule="auto"/>
        <w:ind w:right="3" w:hanging="720"/>
      </w:pPr>
      <w:r>
        <w:rPr>
          <w:rFonts w:ascii="Arial" w:eastAsia="Arial" w:hAnsi="Arial" w:cs="Arial"/>
          <w:sz w:val="20"/>
        </w:rPr>
        <w:t xml:space="preserve">no malicious code is introduced into the Developed System or the Supplier Information Management System. </w:t>
      </w:r>
    </w:p>
    <w:p w:rsidR="0093251F" w:rsidRDefault="00556B5F">
      <w:pPr>
        <w:numPr>
          <w:ilvl w:val="0"/>
          <w:numId w:val="59"/>
        </w:numPr>
        <w:spacing w:after="232" w:line="252" w:lineRule="auto"/>
        <w:ind w:right="3" w:hanging="720"/>
      </w:pPr>
      <w:r>
        <w:rPr>
          <w:rFonts w:ascii="Arial" w:eastAsia="Arial" w:hAnsi="Arial" w:cs="Arial"/>
          <w:sz w:val="20"/>
        </w:rPr>
        <w:t xml:space="preserve">the Developed System can continue to function in accordance with the Specification: </w:t>
      </w:r>
    </w:p>
    <w:p w:rsidR="0093251F" w:rsidRDefault="00556B5F">
      <w:pPr>
        <w:numPr>
          <w:ilvl w:val="2"/>
          <w:numId w:val="60"/>
        </w:numPr>
        <w:spacing w:after="232" w:line="252" w:lineRule="auto"/>
        <w:ind w:right="3" w:hanging="720"/>
      </w:pPr>
      <w:r>
        <w:rPr>
          <w:rFonts w:ascii="Arial" w:eastAsia="Arial" w:hAnsi="Arial" w:cs="Arial"/>
          <w:sz w:val="20"/>
        </w:rPr>
        <w:t xml:space="preserve">in unforeseen circumstances; and </w:t>
      </w:r>
    </w:p>
    <w:p w:rsidR="0093251F" w:rsidRDefault="00556B5F">
      <w:pPr>
        <w:numPr>
          <w:ilvl w:val="2"/>
          <w:numId w:val="60"/>
        </w:numPr>
        <w:spacing w:after="232" w:line="252" w:lineRule="auto"/>
        <w:ind w:right="3" w:hanging="720"/>
      </w:pPr>
      <w:r>
        <w:rPr>
          <w:rFonts w:ascii="Arial" w:eastAsia="Arial" w:hAnsi="Arial" w:cs="Arial"/>
          <w:sz w:val="20"/>
        </w:rPr>
        <w:t xml:space="preserve">notwithstanding any attack on the Developed System using common cyber-attack techniques, including attacks using those vulnerabilities identified at any time in the OWASP Top Ten. </w:t>
      </w:r>
    </w:p>
    <w:p w:rsidR="0093251F" w:rsidRDefault="00556B5F">
      <w:pPr>
        <w:tabs>
          <w:tab w:val="center" w:pos="4939"/>
        </w:tabs>
        <w:spacing w:after="6" w:line="252" w:lineRule="auto"/>
      </w:pPr>
      <w:r>
        <w:rPr>
          <w:rFonts w:ascii="Arial" w:eastAsia="Arial" w:hAnsi="Arial" w:cs="Arial"/>
          <w:sz w:val="20"/>
        </w:rPr>
        <w:t xml:space="preserve">5.2 </w:t>
      </w:r>
      <w:r>
        <w:rPr>
          <w:rFonts w:ascii="Arial" w:eastAsia="Arial" w:hAnsi="Arial" w:cs="Arial"/>
          <w:sz w:val="20"/>
        </w:rPr>
        <w:tab/>
        <w:t xml:space="preserve">To those ends, the Supplier must, and ensure that all Sub-contractors engaged in Development </w:t>
      </w:r>
    </w:p>
    <w:p w:rsidR="0093251F" w:rsidRDefault="00556B5F">
      <w:pPr>
        <w:spacing w:after="232" w:line="252" w:lineRule="auto"/>
        <w:ind w:left="715" w:right="3" w:hanging="10"/>
      </w:pPr>
      <w:r>
        <w:rPr>
          <w:rFonts w:ascii="Arial" w:eastAsia="Arial" w:hAnsi="Arial" w:cs="Arial"/>
          <w:sz w:val="20"/>
        </w:rPr>
        <w:t xml:space="preserve">Activity: </w:t>
      </w:r>
    </w:p>
    <w:p w:rsidR="0093251F" w:rsidRDefault="00556B5F">
      <w:pPr>
        <w:numPr>
          <w:ilvl w:val="0"/>
          <w:numId w:val="61"/>
        </w:numPr>
        <w:spacing w:after="232" w:line="252" w:lineRule="auto"/>
        <w:ind w:right="3" w:hanging="720"/>
      </w:pPr>
      <w:r>
        <w:rPr>
          <w:rFonts w:ascii="Arial" w:eastAsia="Arial" w:hAnsi="Arial" w:cs="Arial"/>
          <w:sz w:val="20"/>
        </w:rPr>
        <w:t xml:space="preserve">comply with the Secure Development Guidance as if its requirements were terms of this Contract; and </w:t>
      </w:r>
    </w:p>
    <w:p w:rsidR="0093251F" w:rsidRDefault="00556B5F">
      <w:pPr>
        <w:numPr>
          <w:ilvl w:val="0"/>
          <w:numId w:val="61"/>
        </w:numPr>
        <w:spacing w:after="232" w:line="252" w:lineRule="auto"/>
        <w:ind w:right="3" w:hanging="720"/>
      </w:pPr>
      <w:r>
        <w:rPr>
          <w:rFonts w:ascii="Arial" w:eastAsia="Arial" w:hAnsi="Arial" w:cs="Arial"/>
          <w:sz w:val="20"/>
        </w:rPr>
        <w:t xml:space="preserve">document the steps taken to comply with that guidance as part of the Security Management Plan. </w:t>
      </w:r>
    </w:p>
    <w:p w:rsidR="0093251F" w:rsidRDefault="00556B5F">
      <w:pPr>
        <w:tabs>
          <w:tab w:val="center" w:pos="4827"/>
        </w:tabs>
        <w:spacing w:after="6" w:line="252" w:lineRule="auto"/>
      </w:pPr>
      <w:r>
        <w:rPr>
          <w:rFonts w:ascii="Arial" w:eastAsia="Arial" w:hAnsi="Arial" w:cs="Arial"/>
          <w:sz w:val="20"/>
        </w:rPr>
        <w:t xml:space="preserve">5.3 </w:t>
      </w:r>
      <w:r>
        <w:rPr>
          <w:rFonts w:ascii="Arial" w:eastAsia="Arial" w:hAnsi="Arial" w:cs="Arial"/>
          <w:sz w:val="20"/>
        </w:rPr>
        <w:tab/>
        <w:t xml:space="preserve">In particular, the Supplier must, and ensure that all Sub-contractors engaged in Development </w:t>
      </w:r>
    </w:p>
    <w:p w:rsidR="0093251F" w:rsidRDefault="00556B5F">
      <w:pPr>
        <w:spacing w:after="232" w:line="252" w:lineRule="auto"/>
        <w:ind w:left="715" w:right="3" w:hanging="10"/>
      </w:pPr>
      <w:r>
        <w:rPr>
          <w:rFonts w:ascii="Arial" w:eastAsia="Arial" w:hAnsi="Arial" w:cs="Arial"/>
          <w:sz w:val="20"/>
        </w:rPr>
        <w:t xml:space="preserve">Activity: </w:t>
      </w:r>
    </w:p>
    <w:p w:rsidR="0093251F" w:rsidRDefault="00556B5F">
      <w:pPr>
        <w:numPr>
          <w:ilvl w:val="0"/>
          <w:numId w:val="62"/>
        </w:numPr>
        <w:spacing w:after="232" w:line="252" w:lineRule="auto"/>
        <w:ind w:right="3" w:hanging="720"/>
      </w:pPr>
      <w:r>
        <w:rPr>
          <w:rFonts w:ascii="Arial" w:eastAsia="Arial" w:hAnsi="Arial" w:cs="Arial"/>
          <w:sz w:val="20"/>
        </w:rPr>
        <w:t xml:space="preserve">ensure that all Supplier Staff engaged in Development Activity are: </w:t>
      </w:r>
    </w:p>
    <w:p w:rsidR="0093251F" w:rsidRDefault="00556B5F">
      <w:pPr>
        <w:numPr>
          <w:ilvl w:val="1"/>
          <w:numId w:val="62"/>
        </w:numPr>
        <w:spacing w:after="232" w:line="252" w:lineRule="auto"/>
        <w:ind w:right="3" w:hanging="720"/>
      </w:pPr>
      <w:r>
        <w:rPr>
          <w:rFonts w:ascii="Arial" w:eastAsia="Arial" w:hAnsi="Arial" w:cs="Arial"/>
          <w:sz w:val="20"/>
        </w:rPr>
        <w:t xml:space="preserve">trained and experienced in secure by design code development; </w:t>
      </w:r>
    </w:p>
    <w:p w:rsidR="0093251F" w:rsidRDefault="00556B5F">
      <w:pPr>
        <w:numPr>
          <w:ilvl w:val="1"/>
          <w:numId w:val="62"/>
        </w:numPr>
        <w:spacing w:after="232" w:line="252" w:lineRule="auto"/>
        <w:ind w:right="3" w:hanging="720"/>
      </w:pPr>
      <w:r>
        <w:rPr>
          <w:rFonts w:ascii="Arial" w:eastAsia="Arial" w:hAnsi="Arial" w:cs="Arial"/>
          <w:sz w:val="20"/>
        </w:rPr>
        <w:lastRenderedPageBreak/>
        <w:t xml:space="preserve">provided with regular training in secure software development and deployment; </w:t>
      </w:r>
    </w:p>
    <w:p w:rsidR="0093251F" w:rsidRDefault="00556B5F">
      <w:pPr>
        <w:numPr>
          <w:ilvl w:val="0"/>
          <w:numId w:val="62"/>
        </w:numPr>
        <w:spacing w:after="232" w:line="252" w:lineRule="auto"/>
        <w:ind w:right="3" w:hanging="720"/>
      </w:pPr>
      <w:r>
        <w:rPr>
          <w:rFonts w:ascii="Arial" w:eastAsia="Arial" w:hAnsi="Arial" w:cs="Arial"/>
          <w:sz w:val="20"/>
        </w:rPr>
        <w:t xml:space="preserve">ensure that all Code: </w:t>
      </w:r>
    </w:p>
    <w:p w:rsidR="0093251F" w:rsidRDefault="00556B5F">
      <w:pPr>
        <w:numPr>
          <w:ilvl w:val="1"/>
          <w:numId w:val="62"/>
        </w:numPr>
        <w:spacing w:after="232" w:line="252" w:lineRule="auto"/>
        <w:ind w:right="3" w:hanging="720"/>
      </w:pPr>
      <w:r>
        <w:rPr>
          <w:rFonts w:ascii="Arial" w:eastAsia="Arial" w:hAnsi="Arial" w:cs="Arial"/>
          <w:sz w:val="20"/>
        </w:rPr>
        <w:t xml:space="preserve">is subject to a clear, well-organised, logical and documented architecture; </w:t>
      </w:r>
    </w:p>
    <w:p w:rsidR="0093251F" w:rsidRDefault="00556B5F">
      <w:pPr>
        <w:numPr>
          <w:ilvl w:val="1"/>
          <w:numId w:val="62"/>
        </w:numPr>
        <w:spacing w:after="232" w:line="252" w:lineRule="auto"/>
        <w:ind w:right="3" w:hanging="720"/>
      </w:pPr>
      <w:r>
        <w:rPr>
          <w:rFonts w:ascii="Arial" w:eastAsia="Arial" w:hAnsi="Arial" w:cs="Arial"/>
          <w:sz w:val="20"/>
        </w:rPr>
        <w:t xml:space="preserve">follows OWASP Secure Coding Practice </w:t>
      </w:r>
    </w:p>
    <w:p w:rsidR="0093251F" w:rsidRDefault="00556B5F">
      <w:pPr>
        <w:numPr>
          <w:ilvl w:val="1"/>
          <w:numId w:val="62"/>
        </w:numPr>
        <w:spacing w:after="232" w:line="252" w:lineRule="auto"/>
        <w:ind w:right="3" w:hanging="720"/>
      </w:pPr>
      <w:r>
        <w:rPr>
          <w:rFonts w:ascii="Arial" w:eastAsia="Arial" w:hAnsi="Arial" w:cs="Arial"/>
          <w:sz w:val="20"/>
        </w:rPr>
        <w:t xml:space="preserve">follows recognised secure coding standard, where one is available; </w:t>
      </w:r>
    </w:p>
    <w:p w:rsidR="0093251F" w:rsidRDefault="00556B5F">
      <w:pPr>
        <w:numPr>
          <w:ilvl w:val="1"/>
          <w:numId w:val="62"/>
        </w:numPr>
        <w:spacing w:after="232" w:line="252" w:lineRule="auto"/>
        <w:ind w:right="3" w:hanging="720"/>
      </w:pPr>
      <w:r>
        <w:rPr>
          <w:rFonts w:ascii="Arial" w:eastAsia="Arial" w:hAnsi="Arial" w:cs="Arial"/>
          <w:sz w:val="20"/>
        </w:rPr>
        <w:t xml:space="preserve">employs consistent naming conventions; </w:t>
      </w:r>
    </w:p>
    <w:p w:rsidR="0093251F" w:rsidRDefault="00556B5F">
      <w:pPr>
        <w:numPr>
          <w:ilvl w:val="1"/>
          <w:numId w:val="62"/>
        </w:numPr>
        <w:spacing w:after="232" w:line="252" w:lineRule="auto"/>
        <w:ind w:right="3" w:hanging="720"/>
      </w:pPr>
      <w:r>
        <w:rPr>
          <w:rFonts w:ascii="Arial" w:eastAsia="Arial" w:hAnsi="Arial" w:cs="Arial"/>
          <w:sz w:val="20"/>
        </w:rPr>
        <w:t xml:space="preserve">is coded in a consistent manner and style; </w:t>
      </w:r>
    </w:p>
    <w:p w:rsidR="0093251F" w:rsidRDefault="00556B5F">
      <w:pPr>
        <w:numPr>
          <w:ilvl w:val="1"/>
          <w:numId w:val="62"/>
        </w:numPr>
        <w:spacing w:after="232" w:line="252" w:lineRule="auto"/>
        <w:ind w:right="3" w:hanging="720"/>
      </w:pPr>
      <w:r>
        <w:rPr>
          <w:rFonts w:ascii="Arial" w:eastAsia="Arial" w:hAnsi="Arial" w:cs="Arial"/>
          <w:sz w:val="20"/>
        </w:rPr>
        <w:t xml:space="preserve">is clearly and adequately documented to set out the function of each section of code; </w:t>
      </w:r>
    </w:p>
    <w:p w:rsidR="0093251F" w:rsidRDefault="00556B5F">
      <w:pPr>
        <w:numPr>
          <w:ilvl w:val="1"/>
          <w:numId w:val="62"/>
        </w:numPr>
        <w:spacing w:after="232" w:line="252" w:lineRule="auto"/>
        <w:ind w:right="3" w:hanging="720"/>
      </w:pPr>
      <w:r>
        <w:rPr>
          <w:rFonts w:ascii="Arial" w:eastAsia="Arial" w:hAnsi="Arial" w:cs="Arial"/>
          <w:sz w:val="20"/>
        </w:rPr>
        <w:t xml:space="preserve">is subject to appropriate levels of review through automated and non-automated methods both as part of: </w:t>
      </w:r>
    </w:p>
    <w:p w:rsidR="0093251F" w:rsidRDefault="00556B5F">
      <w:pPr>
        <w:spacing w:after="0" w:line="500" w:lineRule="auto"/>
        <w:ind w:left="2170" w:right="3835" w:hanging="10"/>
      </w:pPr>
      <w:r>
        <w:rPr>
          <w:rFonts w:ascii="Arial" w:eastAsia="Arial" w:hAnsi="Arial" w:cs="Arial"/>
          <w:sz w:val="20"/>
        </w:rPr>
        <w:t xml:space="preserve">(A) </w:t>
      </w:r>
      <w:r>
        <w:rPr>
          <w:rFonts w:ascii="Arial" w:eastAsia="Arial" w:hAnsi="Arial" w:cs="Arial"/>
          <w:sz w:val="20"/>
        </w:rPr>
        <w:tab/>
        <w:t xml:space="preserve">any original coding; and (B) </w:t>
      </w:r>
      <w:r>
        <w:rPr>
          <w:rFonts w:ascii="Arial" w:eastAsia="Arial" w:hAnsi="Arial" w:cs="Arial"/>
          <w:sz w:val="20"/>
        </w:rPr>
        <w:tab/>
        <w:t xml:space="preserve">at any time the Code is changed; </w:t>
      </w:r>
    </w:p>
    <w:p w:rsidR="0093251F" w:rsidRDefault="00556B5F">
      <w:pPr>
        <w:numPr>
          <w:ilvl w:val="0"/>
          <w:numId w:val="62"/>
        </w:numPr>
        <w:spacing w:after="232" w:line="252" w:lineRule="auto"/>
        <w:ind w:right="3" w:hanging="720"/>
      </w:pPr>
      <w:r>
        <w:rPr>
          <w:rFonts w:ascii="Arial" w:eastAsia="Arial" w:hAnsi="Arial" w:cs="Arial"/>
          <w:sz w:val="20"/>
        </w:rPr>
        <w:t xml:space="preserve">ensure that all Development Environments: </w:t>
      </w:r>
    </w:p>
    <w:p w:rsidR="0093251F" w:rsidRDefault="00556B5F">
      <w:pPr>
        <w:numPr>
          <w:ilvl w:val="1"/>
          <w:numId w:val="62"/>
        </w:numPr>
        <w:spacing w:after="232" w:line="252" w:lineRule="auto"/>
        <w:ind w:right="3" w:hanging="720"/>
      </w:pPr>
      <w:r>
        <w:rPr>
          <w:rFonts w:ascii="Arial" w:eastAsia="Arial" w:hAnsi="Arial" w:cs="Arial"/>
          <w:sz w:val="20"/>
        </w:rPr>
        <w:t xml:space="preserve">protect access credentials and secret keys; </w:t>
      </w:r>
    </w:p>
    <w:p w:rsidR="0093251F" w:rsidRDefault="00556B5F">
      <w:pPr>
        <w:numPr>
          <w:ilvl w:val="1"/>
          <w:numId w:val="62"/>
        </w:numPr>
        <w:spacing w:after="232" w:line="252" w:lineRule="auto"/>
        <w:ind w:right="3" w:hanging="720"/>
      </w:pPr>
      <w:r>
        <w:rPr>
          <w:rFonts w:ascii="Arial" w:eastAsia="Arial" w:hAnsi="Arial" w:cs="Arial"/>
          <w:sz w:val="20"/>
        </w:rPr>
        <w:t xml:space="preserve">are logically separate from all other environments, including production systems, operated by the Supplier or Sub-contractor; </w:t>
      </w:r>
    </w:p>
    <w:p w:rsidR="0093251F" w:rsidRDefault="00556B5F">
      <w:pPr>
        <w:numPr>
          <w:ilvl w:val="1"/>
          <w:numId w:val="62"/>
        </w:numPr>
        <w:spacing w:after="232" w:line="252" w:lineRule="auto"/>
        <w:ind w:right="3" w:hanging="720"/>
      </w:pPr>
      <w:r>
        <w:rPr>
          <w:rFonts w:ascii="Arial" w:eastAsia="Arial" w:hAnsi="Arial" w:cs="Arial"/>
          <w:sz w:val="20"/>
        </w:rPr>
        <w:t xml:space="preserve">require multi-factor authentication to access; </w:t>
      </w:r>
    </w:p>
    <w:p w:rsidR="0093251F" w:rsidRDefault="00556B5F">
      <w:pPr>
        <w:numPr>
          <w:ilvl w:val="1"/>
          <w:numId w:val="62"/>
        </w:numPr>
        <w:spacing w:after="232" w:line="252" w:lineRule="auto"/>
        <w:ind w:right="3" w:hanging="720"/>
      </w:pPr>
      <w:r>
        <w:rPr>
          <w:rFonts w:ascii="Arial" w:eastAsia="Arial" w:hAnsi="Arial" w:cs="Arial"/>
          <w:sz w:val="20"/>
        </w:rPr>
        <w:t xml:space="preserve">have onward technical controls to protect the Developed System or the Supplier Information Management System in the event a Development Environment is compromised; </w:t>
      </w:r>
    </w:p>
    <w:p w:rsidR="0093251F" w:rsidRDefault="00556B5F">
      <w:pPr>
        <w:numPr>
          <w:ilvl w:val="1"/>
          <w:numId w:val="62"/>
        </w:numPr>
        <w:spacing w:after="6" w:line="252" w:lineRule="auto"/>
        <w:ind w:right="3" w:hanging="720"/>
      </w:pPr>
      <w:r>
        <w:rPr>
          <w:rFonts w:ascii="Arial" w:eastAsia="Arial" w:hAnsi="Arial" w:cs="Arial"/>
          <w:sz w:val="20"/>
        </w:rPr>
        <w:t xml:space="preserve">use network architecture controls to constrain access from the Development </w:t>
      </w:r>
    </w:p>
    <w:p w:rsidR="0093251F" w:rsidRDefault="00556B5F">
      <w:pPr>
        <w:spacing w:after="391" w:line="252" w:lineRule="auto"/>
        <w:ind w:left="2170" w:right="3" w:hanging="10"/>
      </w:pPr>
      <w:r>
        <w:rPr>
          <w:rFonts w:ascii="Arial" w:eastAsia="Arial" w:hAnsi="Arial" w:cs="Arial"/>
          <w:sz w:val="20"/>
        </w:rPr>
        <w:t xml:space="preserve">Environment to the Developed System or the Supplier Information Management System; </w:t>
      </w:r>
    </w:p>
    <w:p w:rsidR="0093251F" w:rsidRDefault="00556B5F">
      <w:pPr>
        <w:pStyle w:val="Heading2"/>
        <w:tabs>
          <w:tab w:val="center" w:pos="3140"/>
        </w:tabs>
        <w:spacing w:after="295"/>
        <w:ind w:left="-3" w:firstLine="0"/>
      </w:pPr>
      <w:r>
        <w:rPr>
          <w:b w:val="0"/>
          <w:sz w:val="20"/>
        </w:rPr>
        <w:t xml:space="preserve">6 </w:t>
      </w:r>
      <w:r>
        <w:rPr>
          <w:b w:val="0"/>
          <w:sz w:val="20"/>
        </w:rPr>
        <w:tab/>
      </w:r>
      <w:r>
        <w:t>Code Repository and Deployment Pipeline</w:t>
      </w:r>
      <w:r>
        <w:rPr>
          <w:b w:val="0"/>
          <w:sz w:val="20"/>
        </w:rPr>
        <w:t xml:space="preserve"> </w:t>
      </w:r>
    </w:p>
    <w:p w:rsidR="0093251F" w:rsidRDefault="00556B5F">
      <w:pPr>
        <w:numPr>
          <w:ilvl w:val="0"/>
          <w:numId w:val="63"/>
        </w:numPr>
        <w:spacing w:after="232" w:line="252" w:lineRule="auto"/>
        <w:ind w:right="3" w:hanging="720"/>
      </w:pPr>
      <w:r>
        <w:rPr>
          <w:rFonts w:ascii="Arial" w:eastAsia="Arial" w:hAnsi="Arial" w:cs="Arial"/>
          <w:sz w:val="20"/>
        </w:rPr>
        <w:t xml:space="preserve">The Supplier must, and must ensure that all Sub-contractors engaged in Development Activity:  </w:t>
      </w:r>
    </w:p>
    <w:p w:rsidR="0093251F" w:rsidRDefault="00556B5F">
      <w:pPr>
        <w:numPr>
          <w:ilvl w:val="1"/>
          <w:numId w:val="63"/>
        </w:numPr>
        <w:spacing w:after="232" w:line="252" w:lineRule="auto"/>
        <w:ind w:right="3" w:hanging="720"/>
      </w:pPr>
      <w:r>
        <w:rPr>
          <w:rFonts w:ascii="Arial" w:eastAsia="Arial" w:hAnsi="Arial" w:cs="Arial"/>
          <w:sz w:val="20"/>
        </w:rPr>
        <w:t xml:space="preserve">when using a cloud-based code depository for the deployment pipeline, use only a cloud-based code depository that has been assessed against the NCSC Cloud Security Principles; </w:t>
      </w:r>
    </w:p>
    <w:p w:rsidR="0093251F" w:rsidRDefault="00556B5F">
      <w:pPr>
        <w:numPr>
          <w:ilvl w:val="1"/>
          <w:numId w:val="63"/>
        </w:numPr>
        <w:spacing w:after="232" w:line="252" w:lineRule="auto"/>
        <w:ind w:right="3" w:hanging="720"/>
      </w:pPr>
      <w:r>
        <w:rPr>
          <w:rFonts w:ascii="Arial" w:eastAsia="Arial" w:hAnsi="Arial" w:cs="Arial"/>
          <w:sz w:val="20"/>
        </w:rPr>
        <w:t xml:space="preserve">ensure user access to code repositories is authenticated using credentials, with passwords or private keys;  </w:t>
      </w:r>
    </w:p>
    <w:p w:rsidR="0093251F" w:rsidRDefault="00556B5F">
      <w:pPr>
        <w:numPr>
          <w:ilvl w:val="1"/>
          <w:numId w:val="63"/>
        </w:numPr>
        <w:spacing w:after="232" w:line="252" w:lineRule="auto"/>
        <w:ind w:right="3" w:hanging="720"/>
      </w:pPr>
      <w:r>
        <w:rPr>
          <w:rFonts w:ascii="Arial" w:eastAsia="Arial" w:hAnsi="Arial" w:cs="Arial"/>
          <w:sz w:val="20"/>
        </w:rPr>
        <w:t xml:space="preserve">ensure secret credentials are separated from source code. </w:t>
      </w:r>
    </w:p>
    <w:p w:rsidR="0093251F" w:rsidRDefault="00556B5F">
      <w:pPr>
        <w:numPr>
          <w:ilvl w:val="1"/>
          <w:numId w:val="63"/>
        </w:numPr>
        <w:spacing w:after="232" w:line="252" w:lineRule="auto"/>
        <w:ind w:right="3" w:hanging="720"/>
      </w:pPr>
      <w:r>
        <w:rPr>
          <w:rFonts w:ascii="Arial" w:eastAsia="Arial" w:hAnsi="Arial" w:cs="Arial"/>
          <w:sz w:val="20"/>
        </w:rPr>
        <w:lastRenderedPageBreak/>
        <w:t xml:space="preserve">run automatic security testing as part of any deployment of the Developed System. </w:t>
      </w:r>
    </w:p>
    <w:p w:rsidR="0093251F" w:rsidRDefault="00556B5F">
      <w:pPr>
        <w:pStyle w:val="Heading2"/>
        <w:tabs>
          <w:tab w:val="center" w:pos="2474"/>
        </w:tabs>
        <w:spacing w:after="174"/>
        <w:ind w:left="-3" w:firstLine="0"/>
      </w:pPr>
      <w:r>
        <w:rPr>
          <w:b w:val="0"/>
          <w:sz w:val="20"/>
        </w:rPr>
        <w:t xml:space="preserve">8 </w:t>
      </w:r>
      <w:r>
        <w:rPr>
          <w:b w:val="0"/>
          <w:sz w:val="20"/>
        </w:rPr>
        <w:tab/>
      </w:r>
      <w:r>
        <w:t>Development and Testing Data</w:t>
      </w:r>
      <w:r>
        <w:rPr>
          <w:b w:val="0"/>
          <w:sz w:val="20"/>
        </w:rPr>
        <w:t xml:space="preserve"> </w:t>
      </w:r>
    </w:p>
    <w:p w:rsidR="0093251F" w:rsidRDefault="00556B5F">
      <w:pPr>
        <w:spacing w:after="394" w:line="252" w:lineRule="auto"/>
        <w:ind w:left="720" w:right="3" w:hanging="720"/>
      </w:pPr>
      <w:r>
        <w:rPr>
          <w:rFonts w:ascii="Arial" w:eastAsia="Arial" w:hAnsi="Arial" w:cs="Arial"/>
          <w:sz w:val="20"/>
        </w:rPr>
        <w:t xml:space="preserve">8.1 </w:t>
      </w:r>
      <w:r>
        <w:rPr>
          <w:rFonts w:ascii="Arial" w:eastAsia="Arial" w:hAnsi="Arial" w:cs="Arial"/>
          <w:sz w:val="20"/>
        </w:rPr>
        <w:tab/>
        <w:t>The Supplier must, and must ensure that all Sub-contractors engaged in Development Activity, use only anonymised, dummy or synthetic data when using data within the Development Environment for the purposes of development and testing</w:t>
      </w:r>
      <w:proofErr w:type="gramStart"/>
      <w:r>
        <w:rPr>
          <w:rFonts w:ascii="Arial" w:eastAsia="Arial" w:hAnsi="Arial" w:cs="Arial"/>
          <w:sz w:val="20"/>
        </w:rPr>
        <w:t>, .</w:t>
      </w:r>
      <w:proofErr w:type="gramEnd"/>
      <w:r>
        <w:rPr>
          <w:rFonts w:ascii="Arial" w:eastAsia="Arial" w:hAnsi="Arial" w:cs="Arial"/>
          <w:sz w:val="20"/>
        </w:rPr>
        <w:t xml:space="preserve"> </w:t>
      </w:r>
    </w:p>
    <w:p w:rsidR="0093251F" w:rsidRDefault="00556B5F">
      <w:pPr>
        <w:pStyle w:val="Heading2"/>
        <w:tabs>
          <w:tab w:val="center" w:pos="1534"/>
        </w:tabs>
        <w:spacing w:after="175"/>
        <w:ind w:left="-3" w:firstLine="0"/>
      </w:pPr>
      <w:r>
        <w:rPr>
          <w:b w:val="0"/>
          <w:sz w:val="20"/>
        </w:rPr>
        <w:t xml:space="preserve">9 </w:t>
      </w:r>
      <w:r>
        <w:rPr>
          <w:b w:val="0"/>
          <w:sz w:val="20"/>
        </w:rPr>
        <w:tab/>
      </w:r>
      <w:r>
        <w:t>Code Reviews</w:t>
      </w:r>
      <w:r>
        <w:rPr>
          <w:b w:val="0"/>
          <w:sz w:val="20"/>
        </w:rPr>
        <w:t xml:space="preserve"> </w:t>
      </w:r>
    </w:p>
    <w:p w:rsidR="0093251F" w:rsidRDefault="00556B5F">
      <w:pPr>
        <w:spacing w:after="232" w:line="252" w:lineRule="auto"/>
        <w:ind w:left="720" w:right="3" w:hanging="720"/>
      </w:pPr>
      <w:r>
        <w:rPr>
          <w:rFonts w:ascii="Arial" w:eastAsia="Arial" w:hAnsi="Arial" w:cs="Arial"/>
          <w:sz w:val="20"/>
        </w:rPr>
        <w:t xml:space="preserve">9.1 </w:t>
      </w:r>
      <w:r>
        <w:rPr>
          <w:rFonts w:ascii="Arial" w:eastAsia="Arial" w:hAnsi="Arial" w:cs="Arial"/>
          <w:sz w:val="20"/>
        </w:rPr>
        <w:tab/>
        <w:t xml:space="preserve">This paragraph applies where the Buyer has assessed that this Agreement is a higher-risk agreement. </w:t>
      </w:r>
    </w:p>
    <w:p w:rsidR="0093251F" w:rsidRDefault="00556B5F">
      <w:pPr>
        <w:tabs>
          <w:tab w:val="center" w:pos="1560"/>
        </w:tabs>
        <w:spacing w:after="232" w:line="252" w:lineRule="auto"/>
      </w:pPr>
      <w:r>
        <w:rPr>
          <w:rFonts w:ascii="Arial" w:eastAsia="Arial" w:hAnsi="Arial" w:cs="Arial"/>
          <w:sz w:val="20"/>
        </w:rPr>
        <w:t xml:space="preserve">9.2 </w:t>
      </w:r>
      <w:r>
        <w:rPr>
          <w:rFonts w:ascii="Arial" w:eastAsia="Arial" w:hAnsi="Arial" w:cs="Arial"/>
          <w:sz w:val="20"/>
        </w:rPr>
        <w:tab/>
        <w:t xml:space="preserve">The Supplier must: </w:t>
      </w:r>
    </w:p>
    <w:p w:rsidR="0093251F" w:rsidRDefault="00556B5F">
      <w:pPr>
        <w:numPr>
          <w:ilvl w:val="0"/>
          <w:numId w:val="64"/>
        </w:numPr>
        <w:spacing w:after="232" w:line="252" w:lineRule="auto"/>
        <w:ind w:right="345" w:hanging="720"/>
      </w:pPr>
      <w:r>
        <w:rPr>
          <w:rFonts w:ascii="Arial" w:eastAsia="Arial" w:hAnsi="Arial" w:cs="Arial"/>
          <w:sz w:val="20"/>
        </w:rPr>
        <w:t xml:space="preserve">regularly; or </w:t>
      </w:r>
    </w:p>
    <w:p w:rsidR="0093251F" w:rsidRDefault="00556B5F">
      <w:pPr>
        <w:numPr>
          <w:ilvl w:val="0"/>
          <w:numId w:val="64"/>
        </w:numPr>
        <w:spacing w:after="0" w:line="500" w:lineRule="auto"/>
        <w:ind w:right="345" w:hanging="720"/>
      </w:pPr>
      <w:r>
        <w:rPr>
          <w:rFonts w:ascii="Arial" w:eastAsia="Arial" w:hAnsi="Arial" w:cs="Arial"/>
          <w:sz w:val="20"/>
        </w:rPr>
        <w:t>as required by the Buyer review the Code in accordance with the requirements of this paragraph 9 (a “</w:t>
      </w:r>
      <w:r>
        <w:rPr>
          <w:rFonts w:ascii="Arial" w:eastAsia="Arial" w:hAnsi="Arial" w:cs="Arial"/>
          <w:b/>
          <w:sz w:val="20"/>
        </w:rPr>
        <w:t>Code Review</w:t>
      </w:r>
      <w:r>
        <w:rPr>
          <w:rFonts w:ascii="Arial" w:eastAsia="Arial" w:hAnsi="Arial" w:cs="Arial"/>
          <w:sz w:val="20"/>
        </w:rPr>
        <w:t xml:space="preserve">”). </w:t>
      </w:r>
    </w:p>
    <w:p w:rsidR="0093251F" w:rsidRDefault="00556B5F">
      <w:pPr>
        <w:tabs>
          <w:tab w:val="center" w:pos="4140"/>
        </w:tabs>
        <w:spacing w:after="232" w:line="252" w:lineRule="auto"/>
      </w:pPr>
      <w:r>
        <w:rPr>
          <w:rFonts w:ascii="Arial" w:eastAsia="Arial" w:hAnsi="Arial" w:cs="Arial"/>
          <w:sz w:val="20"/>
        </w:rPr>
        <w:t xml:space="preserve">9.3 </w:t>
      </w:r>
      <w:r>
        <w:rPr>
          <w:rFonts w:ascii="Arial" w:eastAsia="Arial" w:hAnsi="Arial" w:cs="Arial"/>
          <w:sz w:val="20"/>
        </w:rPr>
        <w:tab/>
        <w:t xml:space="preserve">Before conducting any Code Review, the Supplier must agree with the Buyer: </w:t>
      </w:r>
    </w:p>
    <w:p w:rsidR="0093251F" w:rsidRDefault="00556B5F">
      <w:pPr>
        <w:numPr>
          <w:ilvl w:val="0"/>
          <w:numId w:val="65"/>
        </w:numPr>
        <w:spacing w:after="232" w:line="252" w:lineRule="auto"/>
        <w:ind w:right="3" w:hanging="720"/>
      </w:pPr>
      <w:r>
        <w:rPr>
          <w:rFonts w:ascii="Arial" w:eastAsia="Arial" w:hAnsi="Arial" w:cs="Arial"/>
          <w:sz w:val="20"/>
        </w:rPr>
        <w:t xml:space="preserve">the modules or elements of the Code subject to the Code Review; </w:t>
      </w:r>
    </w:p>
    <w:p w:rsidR="0093251F" w:rsidRDefault="00556B5F">
      <w:pPr>
        <w:numPr>
          <w:ilvl w:val="0"/>
          <w:numId w:val="65"/>
        </w:numPr>
        <w:spacing w:after="232" w:line="252" w:lineRule="auto"/>
        <w:ind w:right="3" w:hanging="720"/>
      </w:pPr>
      <w:r>
        <w:rPr>
          <w:rFonts w:ascii="Arial" w:eastAsia="Arial" w:hAnsi="Arial" w:cs="Arial"/>
          <w:sz w:val="20"/>
        </w:rPr>
        <w:t xml:space="preserve">the development state at which the Code Review will take place; </w:t>
      </w:r>
    </w:p>
    <w:p w:rsidR="0093251F" w:rsidRDefault="00556B5F">
      <w:pPr>
        <w:numPr>
          <w:ilvl w:val="0"/>
          <w:numId w:val="65"/>
        </w:numPr>
        <w:spacing w:after="259" w:line="252" w:lineRule="auto"/>
        <w:ind w:right="3" w:hanging="720"/>
      </w:pPr>
      <w:r>
        <w:rPr>
          <w:rFonts w:ascii="Arial" w:eastAsia="Arial" w:hAnsi="Arial" w:cs="Arial"/>
          <w:sz w:val="20"/>
        </w:rPr>
        <w:t xml:space="preserve">any specific security vulnerabilities the Code Review will assess; and </w:t>
      </w:r>
    </w:p>
    <w:p w:rsidR="0093251F" w:rsidRDefault="00556B5F">
      <w:pPr>
        <w:numPr>
          <w:ilvl w:val="0"/>
          <w:numId w:val="65"/>
        </w:numPr>
        <w:spacing w:after="232" w:line="252" w:lineRule="auto"/>
        <w:ind w:right="3" w:hanging="720"/>
      </w:pPr>
      <w:r>
        <w:rPr>
          <w:rFonts w:ascii="Arial" w:eastAsia="Arial" w:hAnsi="Arial" w:cs="Arial"/>
          <w:sz w:val="20"/>
        </w:rPr>
        <w:t>the frequency of any Code Reviews (the “</w:t>
      </w:r>
      <w:r>
        <w:rPr>
          <w:rFonts w:ascii="Arial" w:eastAsia="Arial" w:hAnsi="Arial" w:cs="Arial"/>
          <w:b/>
          <w:sz w:val="20"/>
        </w:rPr>
        <w:t>Code Review Plan</w:t>
      </w:r>
      <w:r>
        <w:rPr>
          <w:rFonts w:ascii="Arial" w:eastAsia="Arial" w:hAnsi="Arial" w:cs="Arial"/>
          <w:sz w:val="20"/>
        </w:rPr>
        <w:t xml:space="preserve">”). </w:t>
      </w:r>
    </w:p>
    <w:p w:rsidR="0093251F" w:rsidRDefault="00556B5F">
      <w:pPr>
        <w:numPr>
          <w:ilvl w:val="1"/>
          <w:numId w:val="66"/>
        </w:numPr>
        <w:spacing w:after="232" w:line="252" w:lineRule="auto"/>
        <w:ind w:right="3" w:hanging="720"/>
      </w:pPr>
      <w:r>
        <w:rPr>
          <w:rFonts w:ascii="Arial" w:eastAsia="Arial" w:hAnsi="Arial" w:cs="Arial"/>
          <w:sz w:val="20"/>
        </w:rPr>
        <w:t xml:space="preserve">For the avoidance of doubt, the Code Review Plan may specify different modules or elements of the Code are reviewed at a different development state, for different security vulnerabilities and at different frequencies. </w:t>
      </w:r>
    </w:p>
    <w:p w:rsidR="0093251F" w:rsidRDefault="00556B5F">
      <w:pPr>
        <w:numPr>
          <w:ilvl w:val="1"/>
          <w:numId w:val="66"/>
        </w:numPr>
        <w:spacing w:after="232" w:line="252" w:lineRule="auto"/>
        <w:ind w:right="3" w:hanging="720"/>
      </w:pPr>
      <w:r>
        <w:rPr>
          <w:rFonts w:ascii="Arial" w:eastAsia="Arial" w:hAnsi="Arial" w:cs="Arial"/>
          <w:sz w:val="20"/>
        </w:rPr>
        <w:t xml:space="preserve">The Supplier: </w:t>
      </w:r>
    </w:p>
    <w:p w:rsidR="0093251F" w:rsidRDefault="00556B5F">
      <w:pPr>
        <w:numPr>
          <w:ilvl w:val="0"/>
          <w:numId w:val="67"/>
        </w:numPr>
        <w:spacing w:after="232" w:line="252" w:lineRule="auto"/>
        <w:ind w:right="3" w:hanging="720"/>
      </w:pPr>
      <w:r>
        <w:rPr>
          <w:rFonts w:ascii="Arial" w:eastAsia="Arial" w:hAnsi="Arial" w:cs="Arial"/>
          <w:sz w:val="20"/>
        </w:rPr>
        <w:t xml:space="preserve">must undertake Code Reviews in accordance with the Code Review Plan; and </w:t>
      </w:r>
    </w:p>
    <w:p w:rsidR="0093251F" w:rsidRDefault="00556B5F">
      <w:pPr>
        <w:numPr>
          <w:ilvl w:val="0"/>
          <w:numId w:val="67"/>
        </w:numPr>
        <w:spacing w:after="232" w:line="252" w:lineRule="auto"/>
        <w:ind w:right="3" w:hanging="720"/>
      </w:pPr>
      <w:r>
        <w:rPr>
          <w:rFonts w:ascii="Arial" w:eastAsia="Arial" w:hAnsi="Arial" w:cs="Arial"/>
          <w:sz w:val="20"/>
        </w:rPr>
        <w:t xml:space="preserve">may undertake Code Reviews by automated means if this is consistent with the approach specified in the Code review Plan. </w:t>
      </w:r>
    </w:p>
    <w:p w:rsidR="0093251F" w:rsidRDefault="00556B5F">
      <w:pPr>
        <w:numPr>
          <w:ilvl w:val="1"/>
          <w:numId w:val="68"/>
        </w:numPr>
        <w:spacing w:after="232" w:line="252" w:lineRule="auto"/>
        <w:ind w:right="3" w:hanging="720"/>
      </w:pPr>
      <w:r>
        <w:rPr>
          <w:rFonts w:ascii="Arial" w:eastAsia="Arial" w:hAnsi="Arial" w:cs="Arial"/>
          <w:sz w:val="20"/>
        </w:rPr>
        <w:t xml:space="preserve">No later than 10 Working Days or each Code Review, the Supplier must provide the Buyer with a full, unedited and unredacted copy of the Code Review Report.  </w:t>
      </w:r>
    </w:p>
    <w:p w:rsidR="0093251F" w:rsidRDefault="00556B5F">
      <w:pPr>
        <w:numPr>
          <w:ilvl w:val="1"/>
          <w:numId w:val="68"/>
        </w:numPr>
        <w:spacing w:after="232" w:line="252" w:lineRule="auto"/>
        <w:ind w:right="3" w:hanging="720"/>
      </w:pPr>
      <w:r>
        <w:rPr>
          <w:rFonts w:ascii="Arial" w:eastAsia="Arial" w:hAnsi="Arial" w:cs="Arial"/>
          <w:sz w:val="20"/>
        </w:rPr>
        <w:t xml:space="preserve">Where the Code Review identifies any security vulnerabilities, the Supplier must: </w:t>
      </w:r>
    </w:p>
    <w:p w:rsidR="0093251F" w:rsidRDefault="00556B5F">
      <w:pPr>
        <w:numPr>
          <w:ilvl w:val="0"/>
          <w:numId w:val="69"/>
        </w:numPr>
        <w:spacing w:after="232" w:line="252" w:lineRule="auto"/>
        <w:ind w:right="3" w:hanging="720"/>
      </w:pPr>
      <w:r>
        <w:rPr>
          <w:rFonts w:ascii="Arial" w:eastAsia="Arial" w:hAnsi="Arial" w:cs="Arial"/>
          <w:sz w:val="20"/>
        </w:rPr>
        <w:t xml:space="preserve">remedy these at its own cost and expense; </w:t>
      </w:r>
    </w:p>
    <w:p w:rsidR="0093251F" w:rsidRDefault="00556B5F">
      <w:pPr>
        <w:numPr>
          <w:ilvl w:val="0"/>
          <w:numId w:val="69"/>
        </w:numPr>
        <w:spacing w:after="232" w:line="252" w:lineRule="auto"/>
        <w:ind w:right="3" w:hanging="720"/>
      </w:pPr>
      <w:r>
        <w:rPr>
          <w:rFonts w:ascii="Arial" w:eastAsia="Arial" w:hAnsi="Arial" w:cs="Arial"/>
          <w:sz w:val="20"/>
        </w:rPr>
        <w:t xml:space="preserve">ensure, so far as reasonably practicable, that the identified security vulnerabilities are not present in any other modules or code elements; and </w:t>
      </w:r>
    </w:p>
    <w:p w:rsidR="0093251F" w:rsidRDefault="00556B5F">
      <w:pPr>
        <w:numPr>
          <w:ilvl w:val="0"/>
          <w:numId w:val="69"/>
        </w:numPr>
        <w:spacing w:after="232" w:line="252" w:lineRule="auto"/>
        <w:ind w:right="3" w:hanging="720"/>
      </w:pPr>
      <w:r>
        <w:rPr>
          <w:rFonts w:ascii="Arial" w:eastAsia="Arial" w:hAnsi="Arial" w:cs="Arial"/>
          <w:sz w:val="20"/>
        </w:rPr>
        <w:t xml:space="preserve">modify its approach to undertaking the Development Activities to ensure, so far as is practicable, the identified security vulnerabilities will not re-occur; and </w:t>
      </w:r>
    </w:p>
    <w:p w:rsidR="0093251F" w:rsidRDefault="00556B5F">
      <w:pPr>
        <w:numPr>
          <w:ilvl w:val="0"/>
          <w:numId w:val="69"/>
        </w:numPr>
        <w:spacing w:after="232" w:line="252" w:lineRule="auto"/>
        <w:ind w:right="3" w:hanging="720"/>
      </w:pPr>
      <w:r>
        <w:rPr>
          <w:rFonts w:ascii="Arial" w:eastAsia="Arial" w:hAnsi="Arial" w:cs="Arial"/>
          <w:sz w:val="20"/>
        </w:rPr>
        <w:lastRenderedPageBreak/>
        <w:t xml:space="preserve">provide the Buyer with such information as it requests about the steps the Supplier takes under this paragraph 9.7. </w:t>
      </w:r>
    </w:p>
    <w:p w:rsidR="0093251F" w:rsidRDefault="00556B5F">
      <w:pPr>
        <w:pStyle w:val="Heading2"/>
        <w:tabs>
          <w:tab w:val="center" w:pos="1894"/>
        </w:tabs>
        <w:spacing w:after="174"/>
        <w:ind w:left="-3" w:firstLine="0"/>
      </w:pPr>
      <w:r>
        <w:rPr>
          <w:b w:val="0"/>
          <w:sz w:val="20"/>
        </w:rPr>
        <w:t>10</w:t>
      </w:r>
      <w:r>
        <w:rPr>
          <w:b w:val="0"/>
          <w:sz w:val="20"/>
        </w:rPr>
        <w:tab/>
      </w:r>
      <w:r>
        <w:t>Third-party Software</w:t>
      </w:r>
      <w:r>
        <w:rPr>
          <w:b w:val="0"/>
          <w:sz w:val="20"/>
        </w:rPr>
        <w:t xml:space="preserve"> </w:t>
      </w:r>
    </w:p>
    <w:p w:rsidR="0093251F" w:rsidRDefault="00556B5F">
      <w:pPr>
        <w:spacing w:after="393" w:line="252" w:lineRule="auto"/>
        <w:ind w:left="720" w:right="3" w:hanging="720"/>
      </w:pPr>
      <w:r>
        <w:rPr>
          <w:rFonts w:ascii="Arial" w:eastAsia="Arial" w:hAnsi="Arial" w:cs="Arial"/>
          <w:sz w:val="20"/>
        </w:rPr>
        <w:t>10.1</w:t>
      </w:r>
      <w:r>
        <w:rPr>
          <w:rFonts w:ascii="Arial" w:eastAsia="Arial" w:hAnsi="Arial" w:cs="Arial"/>
          <w:sz w:val="20"/>
        </w:rPr>
        <w:tab/>
        <w:t xml:space="preserve">The Supplier must not, and must ensure that Sub-contractors do not, use any software to Process Buyer Data where the licence terms of that software purport to grant the licensor rights to Process the Buyer Data greater than those rights strictly necessary for the use of the software. </w:t>
      </w:r>
    </w:p>
    <w:p w:rsidR="0093251F" w:rsidRDefault="00556B5F">
      <w:pPr>
        <w:pStyle w:val="Heading2"/>
        <w:tabs>
          <w:tab w:val="center" w:pos="2414"/>
        </w:tabs>
        <w:spacing w:after="174"/>
        <w:ind w:left="-3" w:firstLine="0"/>
      </w:pPr>
      <w:r>
        <w:rPr>
          <w:b w:val="0"/>
          <w:sz w:val="20"/>
        </w:rPr>
        <w:t xml:space="preserve">11 </w:t>
      </w:r>
      <w:r>
        <w:rPr>
          <w:b w:val="0"/>
          <w:sz w:val="20"/>
        </w:rPr>
        <w:tab/>
      </w:r>
      <w:r>
        <w:t>Third-party Software Modules</w:t>
      </w:r>
      <w:r>
        <w:rPr>
          <w:b w:val="0"/>
          <w:sz w:val="20"/>
        </w:rPr>
        <w:t xml:space="preserve"> </w:t>
      </w:r>
    </w:p>
    <w:p w:rsidR="0093251F" w:rsidRDefault="00556B5F">
      <w:pPr>
        <w:spacing w:after="232" w:line="252" w:lineRule="auto"/>
        <w:ind w:left="720" w:right="3" w:hanging="720"/>
      </w:pPr>
      <w:r>
        <w:rPr>
          <w:rFonts w:ascii="Arial" w:eastAsia="Arial" w:hAnsi="Arial" w:cs="Arial"/>
          <w:sz w:val="20"/>
        </w:rPr>
        <w:t xml:space="preserve">11.1 </w:t>
      </w:r>
      <w:r>
        <w:rPr>
          <w:rFonts w:ascii="Arial" w:eastAsia="Arial" w:hAnsi="Arial" w:cs="Arial"/>
          <w:sz w:val="20"/>
        </w:rPr>
        <w:tab/>
        <w:t xml:space="preserve">This paragraph 11 applies only where the Buyer has assessed that this Agreement is a higher-risk agreement </w:t>
      </w:r>
    </w:p>
    <w:p w:rsidR="0093251F" w:rsidRDefault="00556B5F">
      <w:pPr>
        <w:spacing w:after="232" w:line="252" w:lineRule="auto"/>
        <w:ind w:left="720" w:right="3" w:hanging="720"/>
      </w:pPr>
      <w:r>
        <w:rPr>
          <w:rFonts w:ascii="Arial" w:eastAsia="Arial" w:hAnsi="Arial" w:cs="Arial"/>
          <w:sz w:val="20"/>
        </w:rPr>
        <w:t xml:space="preserve">11.2 </w:t>
      </w:r>
      <w:r>
        <w:rPr>
          <w:rFonts w:ascii="Arial" w:eastAsia="Arial" w:hAnsi="Arial" w:cs="Arial"/>
          <w:sz w:val="20"/>
        </w:rPr>
        <w:tab/>
        <w:t xml:space="preserve">Where the Supplier or a Sub-contractor incorporates a Third-party Software Module into the Code, the Supplier must: </w:t>
      </w:r>
    </w:p>
    <w:p w:rsidR="0093251F" w:rsidRDefault="00556B5F">
      <w:pPr>
        <w:numPr>
          <w:ilvl w:val="0"/>
          <w:numId w:val="70"/>
        </w:numPr>
        <w:spacing w:after="232" w:line="252" w:lineRule="auto"/>
        <w:ind w:right="3" w:hanging="720"/>
      </w:pPr>
      <w:r>
        <w:rPr>
          <w:rFonts w:ascii="Arial" w:eastAsia="Arial" w:hAnsi="Arial" w:cs="Arial"/>
          <w:sz w:val="20"/>
        </w:rPr>
        <w:t xml:space="preserve">verify the source and integrity of the Third-party Software Module by cryptographic signing or such other measure that provides the same level of assurance; </w:t>
      </w:r>
    </w:p>
    <w:p w:rsidR="0093251F" w:rsidRDefault="00556B5F">
      <w:pPr>
        <w:numPr>
          <w:ilvl w:val="0"/>
          <w:numId w:val="70"/>
        </w:numPr>
        <w:spacing w:after="232" w:line="252" w:lineRule="auto"/>
        <w:ind w:right="3" w:hanging="720"/>
      </w:pPr>
      <w:r>
        <w:rPr>
          <w:rFonts w:ascii="Arial" w:eastAsia="Arial" w:hAnsi="Arial" w:cs="Arial"/>
          <w:sz w:val="20"/>
        </w:rPr>
        <w:t xml:space="preserve">perform adequate due diligence to determine whether there are any recognised security vulnerabilities with that Third-party Software Module; </w:t>
      </w:r>
    </w:p>
    <w:p w:rsidR="0093251F" w:rsidRDefault="00556B5F">
      <w:pPr>
        <w:numPr>
          <w:ilvl w:val="0"/>
          <w:numId w:val="70"/>
        </w:numPr>
        <w:spacing w:after="232" w:line="252" w:lineRule="auto"/>
        <w:ind w:right="3" w:hanging="720"/>
      </w:pPr>
      <w:r>
        <w:rPr>
          <w:rFonts w:ascii="Arial" w:eastAsia="Arial" w:hAnsi="Arial" w:cs="Arial"/>
          <w:sz w:val="20"/>
        </w:rPr>
        <w:t xml:space="preserve">continue to monitor any such Third-party Software Module so as to ensure it promptly becomes aware of any newly-discovered security vulnerabilities; </w:t>
      </w:r>
    </w:p>
    <w:p w:rsidR="0093251F" w:rsidRDefault="00556B5F">
      <w:pPr>
        <w:numPr>
          <w:ilvl w:val="0"/>
          <w:numId w:val="70"/>
        </w:numPr>
        <w:spacing w:after="232" w:line="252" w:lineRule="auto"/>
        <w:ind w:right="3" w:hanging="720"/>
      </w:pPr>
      <w:r>
        <w:rPr>
          <w:rFonts w:ascii="Arial" w:eastAsia="Arial" w:hAnsi="Arial" w:cs="Arial"/>
          <w:sz w:val="20"/>
        </w:rPr>
        <w:t xml:space="preserve">take appropriate steps to minimise the effect of any such security vulnerability on the Developed System. </w:t>
      </w:r>
    </w:p>
    <w:p w:rsidR="0093251F" w:rsidRDefault="00556B5F">
      <w:pPr>
        <w:numPr>
          <w:ilvl w:val="1"/>
          <w:numId w:val="71"/>
        </w:numPr>
        <w:spacing w:after="232" w:line="252" w:lineRule="auto"/>
        <w:ind w:right="3" w:hanging="720"/>
      </w:pPr>
      <w:r>
        <w:rPr>
          <w:rFonts w:ascii="Arial" w:eastAsia="Arial" w:hAnsi="Arial" w:cs="Arial"/>
          <w:sz w:val="20"/>
        </w:rPr>
        <w:t>The Supplier must produce and maintain a register of all Third-party Software Modules that form part of the Code (the “</w:t>
      </w:r>
      <w:r>
        <w:rPr>
          <w:rFonts w:ascii="Arial" w:eastAsia="Arial" w:hAnsi="Arial" w:cs="Arial"/>
          <w:b/>
          <w:sz w:val="20"/>
        </w:rPr>
        <w:t>Modules Register</w:t>
      </w:r>
      <w:r>
        <w:rPr>
          <w:rFonts w:ascii="Arial" w:eastAsia="Arial" w:hAnsi="Arial" w:cs="Arial"/>
          <w:sz w:val="20"/>
        </w:rPr>
        <w:t xml:space="preserve">”). </w:t>
      </w:r>
    </w:p>
    <w:p w:rsidR="0093251F" w:rsidRDefault="00556B5F">
      <w:pPr>
        <w:numPr>
          <w:ilvl w:val="1"/>
          <w:numId w:val="71"/>
        </w:numPr>
        <w:spacing w:after="232" w:line="252" w:lineRule="auto"/>
        <w:ind w:right="3" w:hanging="720"/>
      </w:pPr>
      <w:r>
        <w:rPr>
          <w:rFonts w:ascii="Arial" w:eastAsia="Arial" w:hAnsi="Arial" w:cs="Arial"/>
          <w:sz w:val="20"/>
        </w:rPr>
        <w:t xml:space="preserve">The Modules Register must include, in respect of each Third-party Software Module: </w:t>
      </w:r>
    </w:p>
    <w:p w:rsidR="0093251F" w:rsidRDefault="00556B5F">
      <w:pPr>
        <w:numPr>
          <w:ilvl w:val="0"/>
          <w:numId w:val="72"/>
        </w:numPr>
        <w:spacing w:after="232" w:line="252" w:lineRule="auto"/>
        <w:ind w:right="3" w:hanging="720"/>
      </w:pPr>
      <w:r>
        <w:rPr>
          <w:rFonts w:ascii="Arial" w:eastAsia="Arial" w:hAnsi="Arial" w:cs="Arial"/>
          <w:sz w:val="20"/>
        </w:rPr>
        <w:t xml:space="preserve">full details of the developer of the module; </w:t>
      </w:r>
    </w:p>
    <w:p w:rsidR="0093251F" w:rsidRDefault="00556B5F">
      <w:pPr>
        <w:numPr>
          <w:ilvl w:val="0"/>
          <w:numId w:val="72"/>
        </w:numPr>
        <w:spacing w:after="232" w:line="252" w:lineRule="auto"/>
        <w:ind w:right="3" w:hanging="720"/>
      </w:pPr>
      <w:r>
        <w:rPr>
          <w:rFonts w:ascii="Arial" w:eastAsia="Arial" w:hAnsi="Arial" w:cs="Arial"/>
          <w:sz w:val="20"/>
        </w:rPr>
        <w:t xml:space="preserve">the due diligence the Supplier undertook on the Third-party Software Module before deciding to use it; </w:t>
      </w:r>
    </w:p>
    <w:p w:rsidR="0093251F" w:rsidRDefault="00556B5F">
      <w:pPr>
        <w:numPr>
          <w:ilvl w:val="0"/>
          <w:numId w:val="72"/>
        </w:numPr>
        <w:spacing w:after="232" w:line="252" w:lineRule="auto"/>
        <w:ind w:right="3" w:hanging="720"/>
      </w:pPr>
      <w:r>
        <w:rPr>
          <w:rFonts w:ascii="Arial" w:eastAsia="Arial" w:hAnsi="Arial" w:cs="Arial"/>
          <w:sz w:val="20"/>
        </w:rPr>
        <w:t xml:space="preserve">any recognised security vulnerabilities in the Third-party Software Module; and </w:t>
      </w:r>
    </w:p>
    <w:p w:rsidR="0093251F" w:rsidRDefault="00556B5F">
      <w:pPr>
        <w:numPr>
          <w:ilvl w:val="0"/>
          <w:numId w:val="72"/>
        </w:numPr>
        <w:spacing w:after="232" w:line="252" w:lineRule="auto"/>
        <w:ind w:right="3" w:hanging="720"/>
      </w:pPr>
      <w:r>
        <w:rPr>
          <w:rFonts w:ascii="Arial" w:eastAsia="Arial" w:hAnsi="Arial" w:cs="Arial"/>
          <w:sz w:val="20"/>
        </w:rPr>
        <w:t xml:space="preserve">how the Supplier will minimise the effect of any such security vulnerability on the Developed System. </w:t>
      </w:r>
    </w:p>
    <w:p w:rsidR="0093251F" w:rsidRDefault="00556B5F">
      <w:pPr>
        <w:tabs>
          <w:tab w:val="center" w:pos="1560"/>
        </w:tabs>
        <w:spacing w:after="232" w:line="252" w:lineRule="auto"/>
      </w:pPr>
      <w:r>
        <w:rPr>
          <w:rFonts w:ascii="Arial" w:eastAsia="Arial" w:hAnsi="Arial" w:cs="Arial"/>
          <w:sz w:val="20"/>
        </w:rPr>
        <w:t xml:space="preserve">11.5 </w:t>
      </w:r>
      <w:r>
        <w:rPr>
          <w:rFonts w:ascii="Arial" w:eastAsia="Arial" w:hAnsi="Arial" w:cs="Arial"/>
          <w:sz w:val="20"/>
        </w:rPr>
        <w:tab/>
        <w:t xml:space="preserve">The Supplier must: </w:t>
      </w:r>
    </w:p>
    <w:p w:rsidR="0093251F" w:rsidRDefault="00556B5F">
      <w:pPr>
        <w:numPr>
          <w:ilvl w:val="0"/>
          <w:numId w:val="73"/>
        </w:numPr>
        <w:spacing w:after="232" w:line="252" w:lineRule="auto"/>
        <w:ind w:right="1561" w:hanging="720"/>
      </w:pPr>
      <w:r>
        <w:rPr>
          <w:rFonts w:ascii="Arial" w:eastAsia="Arial" w:hAnsi="Arial" w:cs="Arial"/>
          <w:sz w:val="20"/>
        </w:rPr>
        <w:t xml:space="preserve">review and update the Modules Register: </w:t>
      </w:r>
    </w:p>
    <w:p w:rsidR="0093251F" w:rsidRDefault="00556B5F">
      <w:pPr>
        <w:numPr>
          <w:ilvl w:val="1"/>
          <w:numId w:val="73"/>
        </w:numPr>
        <w:spacing w:after="232" w:line="252" w:lineRule="auto"/>
        <w:ind w:right="3" w:hanging="720"/>
      </w:pPr>
      <w:r>
        <w:rPr>
          <w:rFonts w:ascii="Arial" w:eastAsia="Arial" w:hAnsi="Arial" w:cs="Arial"/>
          <w:sz w:val="20"/>
        </w:rPr>
        <w:t xml:space="preserve">within 10 Working Days of becoming aware of a security vulnerability in any </w:t>
      </w:r>
      <w:proofErr w:type="spellStart"/>
      <w:r>
        <w:rPr>
          <w:rFonts w:ascii="Arial" w:eastAsia="Arial" w:hAnsi="Arial" w:cs="Arial"/>
          <w:sz w:val="20"/>
        </w:rPr>
        <w:t>Thirdparty</w:t>
      </w:r>
      <w:proofErr w:type="spellEnd"/>
      <w:r>
        <w:rPr>
          <w:rFonts w:ascii="Arial" w:eastAsia="Arial" w:hAnsi="Arial" w:cs="Arial"/>
          <w:sz w:val="20"/>
        </w:rPr>
        <w:t xml:space="preserve"> Software Module; and </w:t>
      </w:r>
    </w:p>
    <w:p w:rsidR="0093251F" w:rsidRDefault="00556B5F">
      <w:pPr>
        <w:numPr>
          <w:ilvl w:val="1"/>
          <w:numId w:val="73"/>
        </w:numPr>
        <w:spacing w:after="232" w:line="252" w:lineRule="auto"/>
        <w:ind w:right="3" w:hanging="720"/>
      </w:pPr>
      <w:r>
        <w:rPr>
          <w:rFonts w:ascii="Arial" w:eastAsia="Arial" w:hAnsi="Arial" w:cs="Arial"/>
          <w:sz w:val="20"/>
        </w:rPr>
        <w:t xml:space="preserve">at least once every 6 (six) months; </w:t>
      </w:r>
    </w:p>
    <w:p w:rsidR="0093251F" w:rsidRDefault="00556B5F">
      <w:pPr>
        <w:numPr>
          <w:ilvl w:val="0"/>
          <w:numId w:val="73"/>
        </w:numPr>
        <w:spacing w:after="0" w:line="500" w:lineRule="auto"/>
        <w:ind w:right="1561" w:hanging="720"/>
      </w:pPr>
      <w:r>
        <w:rPr>
          <w:rFonts w:ascii="Arial" w:eastAsia="Arial" w:hAnsi="Arial" w:cs="Arial"/>
          <w:sz w:val="20"/>
        </w:rPr>
        <w:lastRenderedPageBreak/>
        <w:t>provide the Buyer with a copy of the Modules Register: (</w:t>
      </w:r>
      <w:proofErr w:type="spellStart"/>
      <w:r>
        <w:rPr>
          <w:rFonts w:ascii="Arial" w:eastAsia="Arial" w:hAnsi="Arial" w:cs="Arial"/>
          <w:sz w:val="20"/>
        </w:rPr>
        <w:t>i</w:t>
      </w:r>
      <w:proofErr w:type="spellEnd"/>
      <w:r>
        <w:rPr>
          <w:rFonts w:ascii="Arial" w:eastAsia="Arial" w:hAnsi="Arial" w:cs="Arial"/>
          <w:sz w:val="20"/>
        </w:rPr>
        <w:t xml:space="preserve">) </w:t>
      </w:r>
      <w:r>
        <w:rPr>
          <w:rFonts w:ascii="Arial" w:eastAsia="Arial" w:hAnsi="Arial" w:cs="Arial"/>
          <w:sz w:val="20"/>
        </w:rPr>
        <w:tab/>
        <w:t xml:space="preserve">whenever it updates the Modules Register; and </w:t>
      </w:r>
    </w:p>
    <w:p w:rsidR="0093251F" w:rsidRDefault="00556B5F">
      <w:pPr>
        <w:tabs>
          <w:tab w:val="center" w:pos="1550"/>
          <w:tab w:val="center" w:pos="3748"/>
        </w:tabs>
        <w:spacing w:after="232" w:line="252" w:lineRule="auto"/>
      </w:pPr>
      <w:r>
        <w:tab/>
      </w:r>
      <w:r>
        <w:rPr>
          <w:rFonts w:ascii="Arial" w:eastAsia="Arial" w:hAnsi="Arial" w:cs="Arial"/>
          <w:sz w:val="20"/>
        </w:rPr>
        <w:t xml:space="preserve">(ii) </w:t>
      </w:r>
      <w:r>
        <w:rPr>
          <w:rFonts w:ascii="Arial" w:eastAsia="Arial" w:hAnsi="Arial" w:cs="Arial"/>
          <w:sz w:val="20"/>
        </w:rPr>
        <w:tab/>
        <w:t xml:space="preserve">otherwise when the Buyer requests. </w:t>
      </w:r>
    </w:p>
    <w:p w:rsidR="0093251F" w:rsidRDefault="00556B5F">
      <w:pPr>
        <w:pStyle w:val="Heading2"/>
        <w:tabs>
          <w:tab w:val="center" w:pos="2522"/>
        </w:tabs>
        <w:spacing w:after="174"/>
        <w:ind w:left="-3" w:firstLine="0"/>
      </w:pPr>
      <w:r>
        <w:rPr>
          <w:b w:val="0"/>
          <w:sz w:val="20"/>
        </w:rPr>
        <w:t>12</w:t>
      </w:r>
      <w:r>
        <w:rPr>
          <w:b w:val="0"/>
          <w:sz w:val="20"/>
        </w:rPr>
        <w:tab/>
      </w:r>
      <w:r>
        <w:t>Hardware and software support</w:t>
      </w:r>
      <w:r>
        <w:rPr>
          <w:b w:val="0"/>
          <w:sz w:val="20"/>
        </w:rPr>
        <w:t xml:space="preserve"> </w:t>
      </w:r>
    </w:p>
    <w:p w:rsidR="0093251F" w:rsidRDefault="00556B5F">
      <w:pPr>
        <w:spacing w:after="232" w:line="252" w:lineRule="auto"/>
        <w:ind w:left="720" w:right="3" w:hanging="720"/>
      </w:pPr>
      <w:r>
        <w:rPr>
          <w:rFonts w:ascii="Arial" w:eastAsia="Arial" w:hAnsi="Arial" w:cs="Arial"/>
          <w:sz w:val="20"/>
        </w:rPr>
        <w:t>12.1</w:t>
      </w:r>
      <w:r>
        <w:rPr>
          <w:rFonts w:ascii="Arial" w:eastAsia="Arial" w:hAnsi="Arial" w:cs="Arial"/>
          <w:sz w:val="20"/>
        </w:rPr>
        <w:tab/>
        <w:t xml:space="preserve">This paragraph 12 applies only where the Buyer has assessed that this Agreement is a higher-risk agreement </w:t>
      </w:r>
    </w:p>
    <w:p w:rsidR="0093251F" w:rsidRDefault="00556B5F">
      <w:pPr>
        <w:spacing w:after="232" w:line="252" w:lineRule="auto"/>
        <w:ind w:left="720" w:right="3" w:hanging="720"/>
      </w:pPr>
      <w:r>
        <w:rPr>
          <w:rFonts w:ascii="Arial" w:eastAsia="Arial" w:hAnsi="Arial" w:cs="Arial"/>
          <w:sz w:val="20"/>
        </w:rPr>
        <w:t xml:space="preserve">12.2 </w:t>
      </w:r>
      <w:r>
        <w:rPr>
          <w:rFonts w:ascii="Arial" w:eastAsia="Arial" w:hAnsi="Arial" w:cs="Arial"/>
          <w:sz w:val="20"/>
        </w:rPr>
        <w:tab/>
        <w:t xml:space="preserve">The Supplier must ensure that all software used to provide the Services remains at all times in full security support, including any extended or bespoke security support. </w:t>
      </w:r>
    </w:p>
    <w:p w:rsidR="0093251F" w:rsidRDefault="00556B5F">
      <w:pPr>
        <w:spacing w:after="232" w:line="252" w:lineRule="auto"/>
        <w:ind w:left="720" w:right="3" w:hanging="720"/>
      </w:pPr>
      <w:r>
        <w:rPr>
          <w:rFonts w:ascii="Arial" w:eastAsia="Arial" w:hAnsi="Arial" w:cs="Arial"/>
          <w:sz w:val="20"/>
        </w:rPr>
        <w:t xml:space="preserve">12.3 </w:t>
      </w:r>
      <w:r>
        <w:rPr>
          <w:rFonts w:ascii="Arial" w:eastAsia="Arial" w:hAnsi="Arial" w:cs="Arial"/>
          <w:sz w:val="20"/>
        </w:rPr>
        <w:tab/>
        <w:t>The Supplier must produce and maintain a register of all software that form the Supplier Information Management System (the “</w:t>
      </w:r>
      <w:r>
        <w:rPr>
          <w:rFonts w:ascii="Arial" w:eastAsia="Arial" w:hAnsi="Arial" w:cs="Arial"/>
          <w:b/>
          <w:sz w:val="20"/>
        </w:rPr>
        <w:t>Support Register</w:t>
      </w:r>
      <w:r>
        <w:rPr>
          <w:rFonts w:ascii="Arial" w:eastAsia="Arial" w:hAnsi="Arial" w:cs="Arial"/>
          <w:sz w:val="20"/>
        </w:rPr>
        <w:t xml:space="preserve">”). </w:t>
      </w:r>
    </w:p>
    <w:p w:rsidR="0093251F" w:rsidRDefault="00556B5F">
      <w:pPr>
        <w:tabs>
          <w:tab w:val="center" w:pos="3836"/>
        </w:tabs>
        <w:spacing w:after="232" w:line="252" w:lineRule="auto"/>
      </w:pPr>
      <w:r>
        <w:rPr>
          <w:rFonts w:ascii="Arial" w:eastAsia="Arial" w:hAnsi="Arial" w:cs="Arial"/>
          <w:sz w:val="20"/>
        </w:rPr>
        <w:t xml:space="preserve">12.4 </w:t>
      </w:r>
      <w:r>
        <w:rPr>
          <w:rFonts w:ascii="Arial" w:eastAsia="Arial" w:hAnsi="Arial" w:cs="Arial"/>
          <w:sz w:val="20"/>
        </w:rPr>
        <w:tab/>
        <w:t xml:space="preserve">The Support Register must include in respect of each item of software: </w:t>
      </w:r>
    </w:p>
    <w:p w:rsidR="0093251F" w:rsidRDefault="00556B5F">
      <w:pPr>
        <w:numPr>
          <w:ilvl w:val="0"/>
          <w:numId w:val="74"/>
        </w:numPr>
        <w:spacing w:after="264" w:line="252" w:lineRule="auto"/>
        <w:ind w:right="3" w:hanging="720"/>
      </w:pPr>
      <w:r>
        <w:rPr>
          <w:rFonts w:ascii="Arial" w:eastAsia="Arial" w:hAnsi="Arial" w:cs="Arial"/>
          <w:sz w:val="20"/>
        </w:rPr>
        <w:t xml:space="preserve">the date, so far as it is known, that the item will cease to be in mainstream security support; and </w:t>
      </w:r>
    </w:p>
    <w:p w:rsidR="0093251F" w:rsidRDefault="00556B5F">
      <w:pPr>
        <w:numPr>
          <w:ilvl w:val="0"/>
          <w:numId w:val="74"/>
        </w:numPr>
        <w:spacing w:after="232" w:line="252" w:lineRule="auto"/>
        <w:ind w:right="3" w:hanging="720"/>
      </w:pPr>
      <w:r>
        <w:rPr>
          <w:rFonts w:ascii="Arial" w:eastAsia="Arial" w:hAnsi="Arial" w:cs="Arial"/>
          <w:sz w:val="20"/>
        </w:rPr>
        <w:t xml:space="preserve">the Supplier’s plans to upgrade the item before it ceases to be in mainstream security support. </w:t>
      </w:r>
    </w:p>
    <w:p w:rsidR="0093251F" w:rsidRDefault="00556B5F">
      <w:pPr>
        <w:tabs>
          <w:tab w:val="center" w:pos="1560"/>
        </w:tabs>
        <w:spacing w:after="232" w:line="252" w:lineRule="auto"/>
      </w:pPr>
      <w:r>
        <w:rPr>
          <w:rFonts w:ascii="Arial" w:eastAsia="Arial" w:hAnsi="Arial" w:cs="Arial"/>
          <w:sz w:val="20"/>
        </w:rPr>
        <w:t xml:space="preserve">12.5 </w:t>
      </w:r>
      <w:r>
        <w:rPr>
          <w:rFonts w:ascii="Arial" w:eastAsia="Arial" w:hAnsi="Arial" w:cs="Arial"/>
          <w:sz w:val="20"/>
        </w:rPr>
        <w:tab/>
        <w:t xml:space="preserve">The Supplier must: </w:t>
      </w:r>
    </w:p>
    <w:p w:rsidR="0093251F" w:rsidRDefault="00556B5F">
      <w:pPr>
        <w:numPr>
          <w:ilvl w:val="0"/>
          <w:numId w:val="75"/>
        </w:numPr>
        <w:spacing w:after="232" w:line="252" w:lineRule="auto"/>
        <w:ind w:right="1588" w:hanging="720"/>
      </w:pPr>
      <w:r>
        <w:rPr>
          <w:rFonts w:ascii="Arial" w:eastAsia="Arial" w:hAnsi="Arial" w:cs="Arial"/>
          <w:sz w:val="20"/>
        </w:rPr>
        <w:t xml:space="preserve">review and update the Support Register: </w:t>
      </w:r>
    </w:p>
    <w:p w:rsidR="0093251F" w:rsidRDefault="00556B5F">
      <w:pPr>
        <w:numPr>
          <w:ilvl w:val="2"/>
          <w:numId w:val="76"/>
        </w:numPr>
        <w:spacing w:after="232" w:line="252" w:lineRule="auto"/>
        <w:ind w:right="3" w:hanging="720"/>
      </w:pPr>
      <w:r>
        <w:rPr>
          <w:rFonts w:ascii="Arial" w:eastAsia="Arial" w:hAnsi="Arial" w:cs="Arial"/>
          <w:sz w:val="20"/>
        </w:rPr>
        <w:t xml:space="preserve">within 10 Working Days of becoming aware of the date on which, or any change to the date on which, any item of software will cease to be in mainstream security report; </w:t>
      </w:r>
    </w:p>
    <w:p w:rsidR="0093251F" w:rsidRDefault="00556B5F">
      <w:pPr>
        <w:numPr>
          <w:ilvl w:val="2"/>
          <w:numId w:val="76"/>
        </w:numPr>
        <w:spacing w:after="232" w:line="252" w:lineRule="auto"/>
        <w:ind w:right="3" w:hanging="720"/>
      </w:pPr>
      <w:r>
        <w:rPr>
          <w:rFonts w:ascii="Arial" w:eastAsia="Arial" w:hAnsi="Arial" w:cs="Arial"/>
          <w:sz w:val="20"/>
        </w:rPr>
        <w:t xml:space="preserve">within 10 Working Days of introducing new software, or removing existing software, from the Supplier Information Management System; and </w:t>
      </w:r>
    </w:p>
    <w:p w:rsidR="0093251F" w:rsidRDefault="00556B5F">
      <w:pPr>
        <w:numPr>
          <w:ilvl w:val="2"/>
          <w:numId w:val="76"/>
        </w:numPr>
        <w:spacing w:after="232" w:line="252" w:lineRule="auto"/>
        <w:ind w:right="3" w:hanging="720"/>
      </w:pPr>
      <w:r>
        <w:rPr>
          <w:rFonts w:ascii="Arial" w:eastAsia="Arial" w:hAnsi="Arial" w:cs="Arial"/>
          <w:sz w:val="20"/>
        </w:rPr>
        <w:t xml:space="preserve">at least once every 12 (twelve) months; </w:t>
      </w:r>
    </w:p>
    <w:p w:rsidR="0093251F" w:rsidRDefault="00556B5F">
      <w:pPr>
        <w:numPr>
          <w:ilvl w:val="0"/>
          <w:numId w:val="75"/>
        </w:numPr>
        <w:spacing w:after="2" w:line="497" w:lineRule="auto"/>
        <w:ind w:right="1588" w:hanging="720"/>
      </w:pPr>
      <w:r>
        <w:rPr>
          <w:rFonts w:ascii="Arial" w:eastAsia="Arial" w:hAnsi="Arial" w:cs="Arial"/>
          <w:sz w:val="20"/>
        </w:rPr>
        <w:t>provide the Buyer with a copy of the Support Register: (</w:t>
      </w:r>
      <w:proofErr w:type="spellStart"/>
      <w:r>
        <w:rPr>
          <w:rFonts w:ascii="Arial" w:eastAsia="Arial" w:hAnsi="Arial" w:cs="Arial"/>
          <w:sz w:val="20"/>
        </w:rPr>
        <w:t>i</w:t>
      </w:r>
      <w:proofErr w:type="spellEnd"/>
      <w:r>
        <w:rPr>
          <w:rFonts w:ascii="Arial" w:eastAsia="Arial" w:hAnsi="Arial" w:cs="Arial"/>
          <w:sz w:val="20"/>
        </w:rPr>
        <w:t xml:space="preserve">) </w:t>
      </w:r>
      <w:r>
        <w:rPr>
          <w:rFonts w:ascii="Arial" w:eastAsia="Arial" w:hAnsi="Arial" w:cs="Arial"/>
          <w:sz w:val="20"/>
        </w:rPr>
        <w:tab/>
        <w:t xml:space="preserve">whenever it updates the Support Register; and </w:t>
      </w:r>
    </w:p>
    <w:p w:rsidR="0093251F" w:rsidRDefault="00556B5F">
      <w:pPr>
        <w:tabs>
          <w:tab w:val="center" w:pos="1550"/>
          <w:tab w:val="center" w:pos="3748"/>
        </w:tabs>
        <w:spacing w:after="232" w:line="252" w:lineRule="auto"/>
      </w:pPr>
      <w:r>
        <w:tab/>
      </w:r>
      <w:r>
        <w:rPr>
          <w:rFonts w:ascii="Arial" w:eastAsia="Arial" w:hAnsi="Arial" w:cs="Arial"/>
          <w:sz w:val="20"/>
        </w:rPr>
        <w:t xml:space="preserve">(ii) </w:t>
      </w:r>
      <w:r>
        <w:rPr>
          <w:rFonts w:ascii="Arial" w:eastAsia="Arial" w:hAnsi="Arial" w:cs="Arial"/>
          <w:sz w:val="20"/>
        </w:rPr>
        <w:tab/>
        <w:t xml:space="preserve">otherwise when the Buyer requests. </w:t>
      </w:r>
    </w:p>
    <w:p w:rsidR="0093251F" w:rsidRDefault="00556B5F">
      <w:pPr>
        <w:tabs>
          <w:tab w:val="right" w:pos="9637"/>
        </w:tabs>
        <w:spacing w:after="232" w:line="252" w:lineRule="auto"/>
      </w:pPr>
      <w:r>
        <w:rPr>
          <w:rFonts w:ascii="Arial" w:eastAsia="Arial" w:hAnsi="Arial" w:cs="Arial"/>
          <w:sz w:val="20"/>
        </w:rPr>
        <w:t xml:space="preserve">12.6 </w:t>
      </w:r>
      <w:r>
        <w:rPr>
          <w:rFonts w:ascii="Arial" w:eastAsia="Arial" w:hAnsi="Arial" w:cs="Arial"/>
          <w:sz w:val="20"/>
        </w:rPr>
        <w:tab/>
        <w:t xml:space="preserve">Where any element of the Developed System consists of COTS Software, the Supplier shall ensure: </w:t>
      </w:r>
    </w:p>
    <w:p w:rsidR="0093251F" w:rsidRDefault="00556B5F">
      <w:pPr>
        <w:numPr>
          <w:ilvl w:val="0"/>
          <w:numId w:val="77"/>
        </w:numPr>
        <w:spacing w:after="232" w:line="252" w:lineRule="auto"/>
        <w:ind w:right="3" w:hanging="720"/>
      </w:pPr>
      <w:r>
        <w:rPr>
          <w:rFonts w:ascii="Arial" w:eastAsia="Arial" w:hAnsi="Arial" w:cs="Arial"/>
          <w:sz w:val="20"/>
        </w:rPr>
        <w:t xml:space="preserve">those elements are always in mainstream or extended security support from the relevant vendor; and </w:t>
      </w:r>
    </w:p>
    <w:p w:rsidR="0093251F" w:rsidRDefault="00556B5F">
      <w:pPr>
        <w:numPr>
          <w:ilvl w:val="0"/>
          <w:numId w:val="77"/>
        </w:numPr>
        <w:spacing w:after="232" w:line="252" w:lineRule="auto"/>
        <w:ind w:right="3" w:hanging="720"/>
      </w:pPr>
      <w:r>
        <w:rPr>
          <w:rFonts w:ascii="Arial" w:eastAsia="Arial" w:hAnsi="Arial" w:cs="Arial"/>
          <w:sz w:val="20"/>
        </w:rPr>
        <w:t xml:space="preserve">the COTS Software is not more than one version or major release behind the latest version of the software. </w:t>
      </w:r>
    </w:p>
    <w:p w:rsidR="0093251F" w:rsidRDefault="00556B5F">
      <w:pPr>
        <w:spacing w:after="232" w:line="252" w:lineRule="auto"/>
        <w:ind w:left="720" w:right="3" w:hanging="720"/>
      </w:pPr>
      <w:r>
        <w:rPr>
          <w:rFonts w:ascii="Arial" w:eastAsia="Arial" w:hAnsi="Arial" w:cs="Arial"/>
          <w:sz w:val="20"/>
        </w:rPr>
        <w:t xml:space="preserve">12.7 </w:t>
      </w:r>
      <w:r>
        <w:rPr>
          <w:rFonts w:ascii="Arial" w:eastAsia="Arial" w:hAnsi="Arial" w:cs="Arial"/>
          <w:sz w:val="20"/>
        </w:rPr>
        <w:tab/>
        <w:t xml:space="preserve">The Supplier shall ensure that all hardware used to provide the Services, whether used by the Supplier or any Sub-contractor is, at all times, remains in mainstream vendor support, that is, that in respect of the hardware, the vendor continues to provide: </w:t>
      </w:r>
    </w:p>
    <w:p w:rsidR="0093251F" w:rsidRDefault="00556B5F">
      <w:pPr>
        <w:numPr>
          <w:ilvl w:val="0"/>
          <w:numId w:val="78"/>
        </w:numPr>
        <w:spacing w:after="232" w:line="252" w:lineRule="auto"/>
        <w:ind w:right="3" w:hanging="720"/>
      </w:pPr>
      <w:r>
        <w:rPr>
          <w:rFonts w:ascii="Arial" w:eastAsia="Arial" w:hAnsi="Arial" w:cs="Arial"/>
          <w:sz w:val="20"/>
        </w:rPr>
        <w:lastRenderedPageBreak/>
        <w:t xml:space="preserve">regular firmware updates to the hardware; and </w:t>
      </w:r>
    </w:p>
    <w:p w:rsidR="0093251F" w:rsidRDefault="00556B5F">
      <w:pPr>
        <w:numPr>
          <w:ilvl w:val="0"/>
          <w:numId w:val="78"/>
        </w:numPr>
        <w:spacing w:after="232" w:line="252" w:lineRule="auto"/>
        <w:ind w:right="3" w:hanging="720"/>
      </w:pPr>
      <w:r>
        <w:rPr>
          <w:rFonts w:ascii="Arial" w:eastAsia="Arial" w:hAnsi="Arial" w:cs="Arial"/>
          <w:sz w:val="20"/>
        </w:rPr>
        <w:t xml:space="preserve">a physical repair or replacement service for the hardware. </w:t>
      </w:r>
    </w:p>
    <w:p w:rsidR="0093251F" w:rsidRDefault="00556B5F">
      <w:pPr>
        <w:pStyle w:val="Heading2"/>
        <w:tabs>
          <w:tab w:val="center" w:pos="1345"/>
        </w:tabs>
        <w:spacing w:after="175"/>
        <w:ind w:left="-3" w:firstLine="0"/>
      </w:pPr>
      <w:r>
        <w:rPr>
          <w:b w:val="0"/>
          <w:sz w:val="20"/>
        </w:rPr>
        <w:t>13</w:t>
      </w:r>
      <w:r>
        <w:rPr>
          <w:b w:val="0"/>
          <w:sz w:val="20"/>
        </w:rPr>
        <w:tab/>
      </w:r>
      <w:r>
        <w:t>Encryption</w:t>
      </w:r>
      <w:r>
        <w:rPr>
          <w:b w:val="0"/>
          <w:sz w:val="20"/>
        </w:rPr>
        <w:t xml:space="preserve"> </w:t>
      </w:r>
    </w:p>
    <w:p w:rsidR="0093251F" w:rsidRDefault="00556B5F">
      <w:pPr>
        <w:spacing w:after="232" w:line="252" w:lineRule="auto"/>
        <w:ind w:left="720" w:right="3" w:hanging="720"/>
      </w:pPr>
      <w:r>
        <w:rPr>
          <w:rFonts w:ascii="Arial" w:eastAsia="Arial" w:hAnsi="Arial" w:cs="Arial"/>
          <w:sz w:val="20"/>
        </w:rPr>
        <w:t>13.1</w:t>
      </w:r>
      <w:r>
        <w:rPr>
          <w:rFonts w:ascii="Arial" w:eastAsia="Arial" w:hAnsi="Arial" w:cs="Arial"/>
          <w:sz w:val="20"/>
        </w:rPr>
        <w:tab/>
        <w:t xml:space="preserve">This paragraph applies where the Buyer has assessed that this Agreement is a higher-risk agreement. </w:t>
      </w:r>
    </w:p>
    <w:p w:rsidR="0093251F" w:rsidRDefault="00556B5F">
      <w:pPr>
        <w:tabs>
          <w:tab w:val="right" w:pos="9637"/>
        </w:tabs>
        <w:spacing w:after="6" w:line="252" w:lineRule="auto"/>
      </w:pPr>
      <w:r>
        <w:rPr>
          <w:rFonts w:ascii="Arial" w:eastAsia="Arial" w:hAnsi="Arial" w:cs="Arial"/>
          <w:sz w:val="20"/>
        </w:rPr>
        <w:t xml:space="preserve">13.2 </w:t>
      </w:r>
      <w:r>
        <w:rPr>
          <w:rFonts w:ascii="Arial" w:eastAsia="Arial" w:hAnsi="Arial" w:cs="Arial"/>
          <w:sz w:val="20"/>
        </w:rPr>
        <w:tab/>
        <w:t xml:space="preserve">Before Processing any Buyer Data, the Supplier must agree with the Buyer the encryption methods </w:t>
      </w:r>
    </w:p>
    <w:p w:rsidR="0093251F" w:rsidRDefault="00556B5F">
      <w:pPr>
        <w:spacing w:after="232" w:line="252" w:lineRule="auto"/>
        <w:ind w:left="715" w:right="3" w:hanging="10"/>
      </w:pPr>
      <w:r>
        <w:rPr>
          <w:rFonts w:ascii="Arial" w:eastAsia="Arial" w:hAnsi="Arial" w:cs="Arial"/>
          <w:sz w:val="20"/>
        </w:rPr>
        <w:t xml:space="preserve">that it and any Sub-contractors that Process Buyer Data will use to comply with this paragraph 13. </w:t>
      </w:r>
    </w:p>
    <w:p w:rsidR="0093251F" w:rsidRDefault="00556B5F">
      <w:pPr>
        <w:spacing w:after="232" w:line="252" w:lineRule="auto"/>
        <w:ind w:left="720" w:right="3" w:hanging="720"/>
      </w:pPr>
      <w:r>
        <w:rPr>
          <w:rFonts w:ascii="Arial" w:eastAsia="Arial" w:hAnsi="Arial" w:cs="Arial"/>
          <w:sz w:val="20"/>
        </w:rPr>
        <w:t xml:space="preserve">13.3 </w:t>
      </w:r>
      <w:r>
        <w:rPr>
          <w:rFonts w:ascii="Arial" w:eastAsia="Arial" w:hAnsi="Arial" w:cs="Arial"/>
          <w:sz w:val="20"/>
        </w:rPr>
        <w:tab/>
        <w:t xml:space="preserve">Where this paragraph 13 requires Buyer Data to be encrypted, the Supplier must use, and ensure that Subcontractors use, the methods agreed by the Buyer under paragraph 13.2. </w:t>
      </w:r>
    </w:p>
    <w:p w:rsidR="0093251F" w:rsidRDefault="00556B5F">
      <w:pPr>
        <w:spacing w:after="232" w:line="252" w:lineRule="auto"/>
        <w:ind w:left="720" w:right="3" w:hanging="720"/>
      </w:pPr>
      <w:r>
        <w:rPr>
          <w:rFonts w:ascii="Arial" w:eastAsia="Arial" w:hAnsi="Arial" w:cs="Arial"/>
          <w:sz w:val="20"/>
        </w:rPr>
        <w:t xml:space="preserve">13.4 </w:t>
      </w:r>
      <w:r>
        <w:rPr>
          <w:rFonts w:ascii="Arial" w:eastAsia="Arial" w:hAnsi="Arial" w:cs="Arial"/>
          <w:sz w:val="20"/>
        </w:rPr>
        <w:tab/>
        <w:t xml:space="preserve">Notwithstanding anything in the specification for the Developed System or this Agreement, the Supplier must ensure that the Developed System encrypts Buyer Data: </w:t>
      </w:r>
    </w:p>
    <w:p w:rsidR="0093251F" w:rsidRDefault="00556B5F">
      <w:pPr>
        <w:spacing w:after="0" w:line="500" w:lineRule="auto"/>
        <w:ind w:left="715" w:right="3" w:hanging="10"/>
      </w:pPr>
      <w:r>
        <w:rPr>
          <w:rFonts w:ascii="Arial" w:eastAsia="Arial" w:hAnsi="Arial" w:cs="Arial"/>
          <w:sz w:val="20"/>
        </w:rPr>
        <w:t xml:space="preserve">(a) </w:t>
      </w:r>
      <w:r>
        <w:rPr>
          <w:rFonts w:ascii="Arial" w:eastAsia="Arial" w:hAnsi="Arial" w:cs="Arial"/>
          <w:sz w:val="20"/>
        </w:rPr>
        <w:tab/>
        <w:t xml:space="preserve">when the Buyer Data is stored at any time when no operation is being performed on it; and (b) </w:t>
      </w:r>
      <w:r>
        <w:rPr>
          <w:rFonts w:ascii="Arial" w:eastAsia="Arial" w:hAnsi="Arial" w:cs="Arial"/>
          <w:sz w:val="20"/>
        </w:rPr>
        <w:tab/>
        <w:t xml:space="preserve">when the buyer Data is transmitted. </w:t>
      </w:r>
    </w:p>
    <w:p w:rsidR="0093251F" w:rsidRDefault="00556B5F">
      <w:pPr>
        <w:spacing w:after="232" w:line="252" w:lineRule="auto"/>
        <w:ind w:left="720" w:right="3" w:hanging="720"/>
      </w:pPr>
      <w:r>
        <w:rPr>
          <w:rFonts w:ascii="Arial" w:eastAsia="Arial" w:hAnsi="Arial" w:cs="Arial"/>
          <w:sz w:val="20"/>
        </w:rPr>
        <w:t xml:space="preserve">13.5 </w:t>
      </w:r>
      <w:r>
        <w:rPr>
          <w:rFonts w:ascii="Arial" w:eastAsia="Arial" w:hAnsi="Arial" w:cs="Arial"/>
          <w:sz w:val="20"/>
        </w:rPr>
        <w:tab/>
        <w:t xml:space="preserve">Unless paragraph 13.6 applies, the Supplier must ensure, and must ensure that all Sub-contractors ensure, that Buyer Data is encrypted: </w:t>
      </w:r>
    </w:p>
    <w:p w:rsidR="0093251F" w:rsidRDefault="00556B5F">
      <w:pPr>
        <w:numPr>
          <w:ilvl w:val="0"/>
          <w:numId w:val="79"/>
        </w:numPr>
        <w:spacing w:after="232" w:line="252" w:lineRule="auto"/>
        <w:ind w:right="3" w:hanging="720"/>
      </w:pPr>
      <w:r>
        <w:rPr>
          <w:rFonts w:ascii="Arial" w:eastAsia="Arial" w:hAnsi="Arial" w:cs="Arial"/>
          <w:sz w:val="20"/>
        </w:rPr>
        <w:t xml:space="preserve">when stored at any time when no operation is being performed on it, including when stored on any portable storage media; and </w:t>
      </w:r>
    </w:p>
    <w:p w:rsidR="0093251F" w:rsidRDefault="00556B5F">
      <w:pPr>
        <w:numPr>
          <w:ilvl w:val="0"/>
          <w:numId w:val="79"/>
        </w:numPr>
        <w:spacing w:after="232" w:line="252" w:lineRule="auto"/>
        <w:ind w:right="3" w:hanging="720"/>
      </w:pPr>
      <w:r>
        <w:rPr>
          <w:rFonts w:ascii="Arial" w:eastAsia="Arial" w:hAnsi="Arial" w:cs="Arial"/>
          <w:sz w:val="20"/>
        </w:rPr>
        <w:t xml:space="preserve">when transmitted. </w:t>
      </w:r>
    </w:p>
    <w:p w:rsidR="0093251F" w:rsidRDefault="00556B5F">
      <w:pPr>
        <w:spacing w:after="232" w:line="252" w:lineRule="auto"/>
        <w:ind w:left="720" w:right="3" w:hanging="720"/>
      </w:pPr>
      <w:r>
        <w:rPr>
          <w:rFonts w:ascii="Arial" w:eastAsia="Arial" w:hAnsi="Arial" w:cs="Arial"/>
          <w:sz w:val="20"/>
        </w:rPr>
        <w:t xml:space="preserve">13.6 </w:t>
      </w:r>
      <w:r>
        <w:rPr>
          <w:rFonts w:ascii="Arial" w:eastAsia="Arial" w:hAnsi="Arial" w:cs="Arial"/>
          <w:sz w:val="20"/>
        </w:rPr>
        <w:tab/>
        <w:t xml:space="preserve">Where the Supplier, or a Sub-contractor, cannot encrypt Buyer Data as required by paragraph 13.5, the Supplier must: </w:t>
      </w:r>
    </w:p>
    <w:p w:rsidR="0093251F" w:rsidRDefault="00556B5F">
      <w:pPr>
        <w:numPr>
          <w:ilvl w:val="0"/>
          <w:numId w:val="80"/>
        </w:numPr>
        <w:spacing w:after="232" w:line="252" w:lineRule="auto"/>
        <w:ind w:right="3" w:hanging="720"/>
      </w:pPr>
      <w:r>
        <w:rPr>
          <w:rFonts w:ascii="Arial" w:eastAsia="Arial" w:hAnsi="Arial" w:cs="Arial"/>
          <w:sz w:val="20"/>
        </w:rPr>
        <w:t xml:space="preserve">immediately inform the Buyer of the subset or subsets of Buyer Data it cannot encrypt and the circumstances in which and the reasons why it cannot do so; </w:t>
      </w:r>
    </w:p>
    <w:p w:rsidR="0093251F" w:rsidRDefault="00556B5F">
      <w:pPr>
        <w:numPr>
          <w:ilvl w:val="0"/>
          <w:numId w:val="80"/>
        </w:numPr>
        <w:spacing w:after="232" w:line="252" w:lineRule="auto"/>
        <w:ind w:right="3" w:hanging="720"/>
      </w:pPr>
      <w:r>
        <w:rPr>
          <w:rFonts w:ascii="Arial" w:eastAsia="Arial" w:hAnsi="Arial" w:cs="Arial"/>
          <w:sz w:val="20"/>
        </w:rPr>
        <w:t xml:space="preserve">provide details of the protective measures the Supplier or Sub-contractor (as applicable) proposes to take to provide equivalent protection to the Buyer as encryption; </w:t>
      </w:r>
    </w:p>
    <w:p w:rsidR="0093251F" w:rsidRDefault="00556B5F">
      <w:pPr>
        <w:numPr>
          <w:ilvl w:val="0"/>
          <w:numId w:val="80"/>
        </w:numPr>
        <w:spacing w:after="232" w:line="252" w:lineRule="auto"/>
        <w:ind w:right="3" w:hanging="720"/>
      </w:pPr>
      <w:r>
        <w:rPr>
          <w:rFonts w:ascii="Arial" w:eastAsia="Arial" w:hAnsi="Arial" w:cs="Arial"/>
          <w:sz w:val="20"/>
        </w:rPr>
        <w:t xml:space="preserve">provide the Buyer with such information relating to the Buyer Data concerned, the reasons why that Buyer Data cannot be encrypted and the proposed protective measures as the Buyer may require. </w:t>
      </w:r>
    </w:p>
    <w:p w:rsidR="0093251F" w:rsidRDefault="00556B5F">
      <w:pPr>
        <w:numPr>
          <w:ilvl w:val="1"/>
          <w:numId w:val="81"/>
        </w:numPr>
        <w:spacing w:after="232" w:line="252" w:lineRule="auto"/>
        <w:ind w:right="3" w:hanging="720"/>
      </w:pPr>
      <w:r>
        <w:rPr>
          <w:rFonts w:ascii="Arial" w:eastAsia="Arial" w:hAnsi="Arial" w:cs="Arial"/>
          <w:sz w:val="20"/>
        </w:rPr>
        <w:t xml:space="preserve">The Buyer, the Supplier and, where the Buyer requires, any relevant Sub-contractor shall meet to agree appropriate protective measures for the unencrypted Buyer Data. </w:t>
      </w:r>
    </w:p>
    <w:p w:rsidR="0093251F" w:rsidRDefault="00556B5F">
      <w:pPr>
        <w:numPr>
          <w:ilvl w:val="1"/>
          <w:numId w:val="81"/>
        </w:numPr>
        <w:spacing w:after="232" w:line="252" w:lineRule="auto"/>
        <w:ind w:right="3" w:hanging="720"/>
      </w:pPr>
      <w:r>
        <w:rPr>
          <w:rFonts w:ascii="Arial" w:eastAsia="Arial" w:hAnsi="Arial" w:cs="Arial"/>
          <w:sz w:val="20"/>
        </w:rPr>
        <w:t xml:space="preserve">Where the Buyer and Supplier reach agreement, the Supplier must update the Security Management Plan to include: </w:t>
      </w:r>
    </w:p>
    <w:p w:rsidR="0093251F" w:rsidRDefault="00556B5F">
      <w:pPr>
        <w:numPr>
          <w:ilvl w:val="0"/>
          <w:numId w:val="82"/>
        </w:numPr>
        <w:spacing w:after="232" w:line="252" w:lineRule="auto"/>
        <w:ind w:right="3" w:hanging="720"/>
      </w:pPr>
      <w:r>
        <w:rPr>
          <w:rFonts w:ascii="Arial" w:eastAsia="Arial" w:hAnsi="Arial" w:cs="Arial"/>
          <w:sz w:val="20"/>
        </w:rPr>
        <w:t xml:space="preserve">the subset or subsets of Buyer Data not encrypted and the circumstances in which that will occur; </w:t>
      </w:r>
    </w:p>
    <w:p w:rsidR="0093251F" w:rsidRDefault="00556B5F">
      <w:pPr>
        <w:numPr>
          <w:ilvl w:val="0"/>
          <w:numId w:val="82"/>
        </w:numPr>
        <w:spacing w:after="232" w:line="252" w:lineRule="auto"/>
        <w:ind w:right="3" w:hanging="720"/>
      </w:pPr>
      <w:r>
        <w:rPr>
          <w:rFonts w:ascii="Arial" w:eastAsia="Arial" w:hAnsi="Arial" w:cs="Arial"/>
          <w:sz w:val="20"/>
        </w:rPr>
        <w:t xml:space="preserve">the protective measure that the Supplier and/or Sub-contractor will put in place in respect of the unencrypted Buyer Data. </w:t>
      </w:r>
    </w:p>
    <w:p w:rsidR="0093251F" w:rsidRDefault="00556B5F">
      <w:pPr>
        <w:spacing w:after="232" w:line="252" w:lineRule="auto"/>
        <w:ind w:left="720" w:right="3" w:hanging="720"/>
      </w:pPr>
      <w:r>
        <w:rPr>
          <w:rFonts w:ascii="Arial" w:eastAsia="Arial" w:hAnsi="Arial" w:cs="Arial"/>
          <w:sz w:val="20"/>
        </w:rPr>
        <w:lastRenderedPageBreak/>
        <w:t xml:space="preserve">13.9 </w:t>
      </w:r>
      <w:r>
        <w:rPr>
          <w:rFonts w:ascii="Arial" w:eastAsia="Arial" w:hAnsi="Arial" w:cs="Arial"/>
          <w:sz w:val="20"/>
        </w:rPr>
        <w:tab/>
        <w:t>Where the Buyer and Supplier do not reach agreement within 40 Working Days of the date on which the Supplier first notified the Buyer that it could not encrypt certain Buyer Data, either party may refer the matter to [</w:t>
      </w:r>
      <w:r>
        <w:rPr>
          <w:rFonts w:ascii="Arial" w:eastAsia="Arial" w:hAnsi="Arial" w:cs="Arial"/>
          <w:sz w:val="20"/>
          <w:shd w:val="clear" w:color="auto" w:fill="FFFF00"/>
        </w:rPr>
        <w:t>be determined by an expert in accordance with the Dispute Resolution Procedure</w:t>
      </w:r>
      <w:r>
        <w:rPr>
          <w:rFonts w:ascii="Arial" w:eastAsia="Arial" w:hAnsi="Arial" w:cs="Arial"/>
          <w:sz w:val="20"/>
        </w:rPr>
        <w:t xml:space="preserve">]. </w:t>
      </w:r>
    </w:p>
    <w:p w:rsidR="0093251F" w:rsidRDefault="00556B5F">
      <w:pPr>
        <w:pStyle w:val="Heading2"/>
        <w:tabs>
          <w:tab w:val="center" w:pos="1041"/>
        </w:tabs>
        <w:spacing w:after="176"/>
        <w:ind w:left="-3" w:firstLine="0"/>
      </w:pPr>
      <w:r>
        <w:rPr>
          <w:b w:val="0"/>
          <w:sz w:val="20"/>
        </w:rPr>
        <w:t>14</w:t>
      </w:r>
      <w:r>
        <w:rPr>
          <w:b w:val="0"/>
          <w:sz w:val="20"/>
        </w:rPr>
        <w:tab/>
      </w:r>
      <w:r>
        <w:t>Email</w:t>
      </w:r>
      <w:r>
        <w:rPr>
          <w:b w:val="0"/>
          <w:sz w:val="20"/>
        </w:rPr>
        <w:t xml:space="preserve"> </w:t>
      </w:r>
    </w:p>
    <w:p w:rsidR="0093251F" w:rsidRDefault="00556B5F">
      <w:pPr>
        <w:spacing w:after="232" w:line="252" w:lineRule="auto"/>
        <w:ind w:left="720" w:right="3" w:hanging="720"/>
      </w:pPr>
      <w:r>
        <w:rPr>
          <w:rFonts w:ascii="Arial" w:eastAsia="Arial" w:hAnsi="Arial" w:cs="Arial"/>
          <w:sz w:val="20"/>
        </w:rPr>
        <w:t>14.1</w:t>
      </w:r>
      <w:r>
        <w:rPr>
          <w:rFonts w:ascii="Arial" w:eastAsia="Arial" w:hAnsi="Arial" w:cs="Arial"/>
          <w:sz w:val="20"/>
        </w:rPr>
        <w:tab/>
        <w:t xml:space="preserve">Notwithstanding anything in the specification for the Developed System or this Agreement, the Supplier must ensure that where the Developed System will provide an Email Service to the Buyer, the Developed System: </w:t>
      </w:r>
    </w:p>
    <w:p w:rsidR="0093251F" w:rsidRDefault="00556B5F">
      <w:pPr>
        <w:numPr>
          <w:ilvl w:val="0"/>
          <w:numId w:val="83"/>
        </w:numPr>
        <w:spacing w:after="254" w:line="252" w:lineRule="auto"/>
        <w:ind w:right="3" w:hanging="720"/>
      </w:pPr>
      <w:r>
        <w:rPr>
          <w:rFonts w:ascii="Arial" w:eastAsia="Arial" w:hAnsi="Arial" w:cs="Arial"/>
          <w:sz w:val="20"/>
        </w:rPr>
        <w:t>supports transport layer security (“</w:t>
      </w:r>
      <w:r>
        <w:rPr>
          <w:rFonts w:ascii="Arial" w:eastAsia="Arial" w:hAnsi="Arial" w:cs="Arial"/>
          <w:b/>
          <w:sz w:val="20"/>
        </w:rPr>
        <w:t>TLS</w:t>
      </w:r>
      <w:r>
        <w:rPr>
          <w:rFonts w:ascii="Arial" w:eastAsia="Arial" w:hAnsi="Arial" w:cs="Arial"/>
          <w:sz w:val="20"/>
        </w:rPr>
        <w:t xml:space="preserve">”) version 1.2, or higher, for sending and receiving emails; </w:t>
      </w:r>
    </w:p>
    <w:p w:rsidR="0093251F" w:rsidRDefault="00556B5F">
      <w:pPr>
        <w:numPr>
          <w:ilvl w:val="0"/>
          <w:numId w:val="83"/>
        </w:numPr>
        <w:spacing w:after="232" w:line="252" w:lineRule="auto"/>
        <w:ind w:right="3" w:hanging="720"/>
      </w:pPr>
      <w:r>
        <w:rPr>
          <w:rFonts w:ascii="Arial" w:eastAsia="Arial" w:hAnsi="Arial" w:cs="Arial"/>
          <w:sz w:val="20"/>
        </w:rPr>
        <w:t>supports TLS Reporting (“</w:t>
      </w:r>
      <w:r>
        <w:rPr>
          <w:rFonts w:ascii="Arial" w:eastAsia="Arial" w:hAnsi="Arial" w:cs="Arial"/>
          <w:b/>
          <w:sz w:val="20"/>
        </w:rPr>
        <w:t>TLS-RPT</w:t>
      </w:r>
      <w:r>
        <w:rPr>
          <w:rFonts w:ascii="Arial" w:eastAsia="Arial" w:hAnsi="Arial" w:cs="Arial"/>
          <w:sz w:val="20"/>
        </w:rPr>
        <w:t xml:space="preserve">”); </w:t>
      </w:r>
    </w:p>
    <w:p w:rsidR="0093251F" w:rsidRDefault="00556B5F">
      <w:pPr>
        <w:numPr>
          <w:ilvl w:val="0"/>
          <w:numId w:val="83"/>
        </w:numPr>
        <w:spacing w:after="263" w:line="252" w:lineRule="auto"/>
        <w:ind w:right="3" w:hanging="720"/>
      </w:pPr>
      <w:r>
        <w:rPr>
          <w:rFonts w:ascii="Arial" w:eastAsia="Arial" w:hAnsi="Arial" w:cs="Arial"/>
          <w:sz w:val="20"/>
        </w:rPr>
        <w:t xml:space="preserve">is capable of implementing: </w:t>
      </w:r>
    </w:p>
    <w:p w:rsidR="0093251F" w:rsidRDefault="00556B5F">
      <w:pPr>
        <w:numPr>
          <w:ilvl w:val="1"/>
          <w:numId w:val="83"/>
        </w:numPr>
        <w:spacing w:after="255" w:line="252" w:lineRule="auto"/>
        <w:ind w:right="3" w:hanging="720"/>
      </w:pPr>
      <w:r>
        <w:rPr>
          <w:rFonts w:ascii="Arial" w:eastAsia="Arial" w:hAnsi="Arial" w:cs="Arial"/>
          <w:sz w:val="20"/>
        </w:rPr>
        <w:t>domain-based message authentication, reporting and conformance (“</w:t>
      </w:r>
      <w:r>
        <w:rPr>
          <w:rFonts w:ascii="Arial" w:eastAsia="Arial" w:hAnsi="Arial" w:cs="Arial"/>
          <w:b/>
          <w:sz w:val="20"/>
        </w:rPr>
        <w:t>DMARC</w:t>
      </w:r>
      <w:r>
        <w:rPr>
          <w:rFonts w:ascii="Arial" w:eastAsia="Arial" w:hAnsi="Arial" w:cs="Arial"/>
          <w:sz w:val="20"/>
        </w:rPr>
        <w:t xml:space="preserve">”); </w:t>
      </w:r>
    </w:p>
    <w:p w:rsidR="0093251F" w:rsidRDefault="00556B5F">
      <w:pPr>
        <w:numPr>
          <w:ilvl w:val="1"/>
          <w:numId w:val="83"/>
        </w:numPr>
        <w:spacing w:after="263" w:line="252" w:lineRule="auto"/>
        <w:ind w:right="3" w:hanging="720"/>
      </w:pPr>
      <w:r>
        <w:rPr>
          <w:rFonts w:ascii="Arial" w:eastAsia="Arial" w:hAnsi="Arial" w:cs="Arial"/>
          <w:sz w:val="20"/>
        </w:rPr>
        <w:t>sender policy framework (“</w:t>
      </w:r>
      <w:r>
        <w:rPr>
          <w:rFonts w:ascii="Arial" w:eastAsia="Arial" w:hAnsi="Arial" w:cs="Arial"/>
          <w:b/>
          <w:sz w:val="20"/>
        </w:rPr>
        <w:t>SPF</w:t>
      </w:r>
      <w:r>
        <w:rPr>
          <w:rFonts w:ascii="Arial" w:eastAsia="Arial" w:hAnsi="Arial" w:cs="Arial"/>
          <w:sz w:val="20"/>
        </w:rPr>
        <w:t xml:space="preserve">”); and </w:t>
      </w:r>
    </w:p>
    <w:p w:rsidR="0093251F" w:rsidRDefault="00556B5F">
      <w:pPr>
        <w:numPr>
          <w:ilvl w:val="1"/>
          <w:numId w:val="83"/>
        </w:numPr>
        <w:spacing w:after="232" w:line="252" w:lineRule="auto"/>
        <w:ind w:right="3" w:hanging="720"/>
      </w:pPr>
      <w:r>
        <w:rPr>
          <w:rFonts w:ascii="Arial" w:eastAsia="Arial" w:hAnsi="Arial" w:cs="Arial"/>
          <w:sz w:val="20"/>
        </w:rPr>
        <w:t>domain keys identified mail (“</w:t>
      </w:r>
      <w:r>
        <w:rPr>
          <w:rFonts w:ascii="Arial" w:eastAsia="Arial" w:hAnsi="Arial" w:cs="Arial"/>
          <w:b/>
          <w:sz w:val="20"/>
        </w:rPr>
        <w:t>DKIM</w:t>
      </w:r>
      <w:r>
        <w:rPr>
          <w:rFonts w:ascii="Arial" w:eastAsia="Arial" w:hAnsi="Arial" w:cs="Arial"/>
          <w:sz w:val="20"/>
        </w:rPr>
        <w:t xml:space="preserve">”); and </w:t>
      </w:r>
    </w:p>
    <w:p w:rsidR="0093251F" w:rsidRDefault="00556B5F">
      <w:pPr>
        <w:numPr>
          <w:ilvl w:val="0"/>
          <w:numId w:val="83"/>
        </w:numPr>
        <w:spacing w:after="232" w:line="252" w:lineRule="auto"/>
        <w:ind w:right="3" w:hanging="720"/>
      </w:pPr>
      <w:r>
        <w:rPr>
          <w:rFonts w:ascii="Arial" w:eastAsia="Arial" w:hAnsi="Arial" w:cs="Arial"/>
          <w:sz w:val="20"/>
        </w:rPr>
        <w:t xml:space="preserve">is capable of complying in all respects with any guidance concerning email security as issued or updated from time to time by: </w:t>
      </w:r>
    </w:p>
    <w:p w:rsidR="0093251F" w:rsidRDefault="00556B5F">
      <w:pPr>
        <w:numPr>
          <w:ilvl w:val="1"/>
          <w:numId w:val="83"/>
        </w:numPr>
        <w:spacing w:after="232" w:line="252" w:lineRule="auto"/>
        <w:ind w:right="3" w:hanging="720"/>
      </w:pPr>
      <w:r>
        <w:rPr>
          <w:rFonts w:ascii="Arial" w:eastAsia="Arial" w:hAnsi="Arial" w:cs="Arial"/>
          <w:sz w:val="20"/>
        </w:rPr>
        <w:t xml:space="preserve">the UK Government (current version at https://www.gov.uk/guidance/set-upgovernment-email-services-securely; or </w:t>
      </w:r>
    </w:p>
    <w:p w:rsidR="0093251F" w:rsidRDefault="00556B5F">
      <w:pPr>
        <w:numPr>
          <w:ilvl w:val="1"/>
          <w:numId w:val="83"/>
        </w:numPr>
        <w:spacing w:after="404" w:line="252" w:lineRule="auto"/>
        <w:ind w:right="3" w:hanging="720"/>
      </w:pPr>
      <w:r>
        <w:rPr>
          <w:rFonts w:ascii="Arial" w:eastAsia="Arial" w:hAnsi="Arial" w:cs="Arial"/>
          <w:sz w:val="20"/>
        </w:rPr>
        <w:t xml:space="preserve">the NCSC (current version at https://www.ncsc.gov.uk/collection/email-security-andanti-spoofing). </w:t>
      </w:r>
    </w:p>
    <w:p w:rsidR="0093251F" w:rsidRDefault="00556B5F">
      <w:pPr>
        <w:pStyle w:val="Heading2"/>
        <w:tabs>
          <w:tab w:val="center" w:pos="973"/>
        </w:tabs>
        <w:spacing w:after="177"/>
        <w:ind w:left="-3" w:firstLine="0"/>
      </w:pPr>
      <w:r>
        <w:rPr>
          <w:b w:val="0"/>
          <w:sz w:val="20"/>
        </w:rPr>
        <w:t xml:space="preserve">15 </w:t>
      </w:r>
      <w:r>
        <w:rPr>
          <w:b w:val="0"/>
          <w:sz w:val="20"/>
        </w:rPr>
        <w:tab/>
      </w:r>
      <w:r>
        <w:t>DNS</w:t>
      </w:r>
      <w:r>
        <w:rPr>
          <w:b w:val="0"/>
          <w:sz w:val="20"/>
        </w:rPr>
        <w:t xml:space="preserve"> </w:t>
      </w:r>
    </w:p>
    <w:p w:rsidR="0093251F" w:rsidRDefault="00556B5F">
      <w:pPr>
        <w:spacing w:after="390" w:line="252" w:lineRule="auto"/>
        <w:ind w:left="720" w:right="3" w:hanging="720"/>
      </w:pPr>
      <w:r>
        <w:rPr>
          <w:rFonts w:ascii="Arial" w:eastAsia="Arial" w:hAnsi="Arial" w:cs="Arial"/>
          <w:sz w:val="20"/>
        </w:rPr>
        <w:t xml:space="preserve">15.1 </w:t>
      </w:r>
      <w:r>
        <w:rPr>
          <w:rFonts w:ascii="Arial" w:eastAsia="Arial" w:hAnsi="Arial" w:cs="Arial"/>
          <w:sz w:val="20"/>
        </w:rPr>
        <w:tab/>
        <w:t>Unless otherwise agreed by the Buyer, the Supplier must ensure that the Developed System uses the UK public sector Protective DNS (“</w:t>
      </w:r>
      <w:r>
        <w:rPr>
          <w:rFonts w:ascii="Arial" w:eastAsia="Arial" w:hAnsi="Arial" w:cs="Arial"/>
          <w:b/>
          <w:sz w:val="20"/>
        </w:rPr>
        <w:t>PDNS</w:t>
      </w:r>
      <w:r>
        <w:rPr>
          <w:rFonts w:ascii="Arial" w:eastAsia="Arial" w:hAnsi="Arial" w:cs="Arial"/>
          <w:sz w:val="20"/>
        </w:rPr>
        <w:t xml:space="preserve">”) service to resolve internet DNS queries. </w:t>
      </w:r>
    </w:p>
    <w:p w:rsidR="0093251F" w:rsidRDefault="00556B5F">
      <w:pPr>
        <w:pStyle w:val="Heading2"/>
        <w:tabs>
          <w:tab w:val="center" w:pos="1808"/>
        </w:tabs>
        <w:spacing w:after="172"/>
        <w:ind w:left="-3" w:firstLine="0"/>
      </w:pPr>
      <w:r>
        <w:rPr>
          <w:b w:val="0"/>
          <w:sz w:val="20"/>
        </w:rPr>
        <w:t xml:space="preserve">16 </w:t>
      </w:r>
      <w:r>
        <w:rPr>
          <w:b w:val="0"/>
          <w:sz w:val="20"/>
        </w:rPr>
        <w:tab/>
      </w:r>
      <w:r>
        <w:t>Malicious Software</w:t>
      </w:r>
      <w:r>
        <w:rPr>
          <w:b w:val="0"/>
          <w:sz w:val="20"/>
        </w:rPr>
        <w:t xml:space="preserve"> </w:t>
      </w:r>
    </w:p>
    <w:p w:rsidR="0093251F" w:rsidRDefault="00556B5F">
      <w:pPr>
        <w:spacing w:after="232" w:line="252" w:lineRule="auto"/>
        <w:ind w:left="720" w:right="3" w:hanging="720"/>
      </w:pPr>
      <w:r>
        <w:rPr>
          <w:rFonts w:ascii="Arial" w:eastAsia="Arial" w:hAnsi="Arial" w:cs="Arial"/>
          <w:sz w:val="20"/>
        </w:rPr>
        <w:t xml:space="preserve">16.1 </w:t>
      </w:r>
      <w:r>
        <w:rPr>
          <w:rFonts w:ascii="Arial" w:eastAsia="Arial" w:hAnsi="Arial" w:cs="Arial"/>
          <w:sz w:val="20"/>
        </w:rPr>
        <w:tab/>
        <w:t xml:space="preserve">The Supplier shall install and maintain Anti-virus Software or procure that Anti-virus Software is installed and maintained on the Supplier Information Management System. </w:t>
      </w:r>
    </w:p>
    <w:p w:rsidR="0093251F" w:rsidRDefault="00556B5F">
      <w:pPr>
        <w:tabs>
          <w:tab w:val="center" w:pos="3194"/>
        </w:tabs>
        <w:spacing w:after="232" w:line="252" w:lineRule="auto"/>
      </w:pPr>
      <w:r>
        <w:rPr>
          <w:rFonts w:ascii="Arial" w:eastAsia="Arial" w:hAnsi="Arial" w:cs="Arial"/>
          <w:sz w:val="20"/>
        </w:rPr>
        <w:t xml:space="preserve">16.2 </w:t>
      </w:r>
      <w:r>
        <w:rPr>
          <w:rFonts w:ascii="Arial" w:eastAsia="Arial" w:hAnsi="Arial" w:cs="Arial"/>
          <w:sz w:val="20"/>
        </w:rPr>
        <w:tab/>
        <w:t xml:space="preserve">The Supplier must ensure that such Anti-virus Software: </w:t>
      </w:r>
    </w:p>
    <w:p w:rsidR="0093251F" w:rsidRDefault="00556B5F">
      <w:pPr>
        <w:numPr>
          <w:ilvl w:val="0"/>
          <w:numId w:val="84"/>
        </w:numPr>
        <w:spacing w:after="6" w:line="252" w:lineRule="auto"/>
        <w:ind w:right="3" w:hanging="720"/>
      </w:pPr>
      <w:r>
        <w:rPr>
          <w:rFonts w:ascii="Arial" w:eastAsia="Arial" w:hAnsi="Arial" w:cs="Arial"/>
          <w:sz w:val="20"/>
        </w:rPr>
        <w:t xml:space="preserve">prevents the installation of the most common forms of Malicious Software in the Supplier </w:t>
      </w:r>
    </w:p>
    <w:p w:rsidR="0093251F" w:rsidRDefault="00556B5F">
      <w:pPr>
        <w:spacing w:after="232" w:line="252" w:lineRule="auto"/>
        <w:ind w:left="1450" w:right="3" w:hanging="10"/>
      </w:pPr>
      <w:r>
        <w:rPr>
          <w:rFonts w:ascii="Arial" w:eastAsia="Arial" w:hAnsi="Arial" w:cs="Arial"/>
          <w:sz w:val="20"/>
        </w:rPr>
        <w:t xml:space="preserve">Information Management System and the Development Environment; </w:t>
      </w:r>
    </w:p>
    <w:p w:rsidR="0093251F" w:rsidRDefault="00556B5F">
      <w:pPr>
        <w:numPr>
          <w:ilvl w:val="0"/>
          <w:numId w:val="84"/>
        </w:numPr>
        <w:spacing w:after="232" w:line="252" w:lineRule="auto"/>
        <w:ind w:right="3" w:hanging="720"/>
      </w:pPr>
      <w:r>
        <w:rPr>
          <w:rFonts w:ascii="Arial" w:eastAsia="Arial" w:hAnsi="Arial" w:cs="Arial"/>
          <w:sz w:val="20"/>
        </w:rPr>
        <w:t xml:space="preserve">is configured to perform automatic software and definition updates; </w:t>
      </w:r>
    </w:p>
    <w:p w:rsidR="0093251F" w:rsidRDefault="00556B5F">
      <w:pPr>
        <w:numPr>
          <w:ilvl w:val="0"/>
          <w:numId w:val="84"/>
        </w:numPr>
        <w:spacing w:after="232" w:line="252" w:lineRule="auto"/>
        <w:ind w:right="3" w:hanging="720"/>
      </w:pPr>
      <w:r>
        <w:rPr>
          <w:rFonts w:ascii="Arial" w:eastAsia="Arial" w:hAnsi="Arial" w:cs="Arial"/>
          <w:sz w:val="20"/>
        </w:rPr>
        <w:t xml:space="preserve">provides for all updates to be the Anti-virus Software to be deployed within 10 Working Days of the update’s release by the vendor; </w:t>
      </w:r>
    </w:p>
    <w:p w:rsidR="0093251F" w:rsidRDefault="00556B5F">
      <w:pPr>
        <w:numPr>
          <w:ilvl w:val="0"/>
          <w:numId w:val="84"/>
        </w:numPr>
        <w:spacing w:after="232" w:line="252" w:lineRule="auto"/>
        <w:ind w:right="3" w:hanging="720"/>
      </w:pPr>
      <w:r>
        <w:rPr>
          <w:rFonts w:ascii="Arial" w:eastAsia="Arial" w:hAnsi="Arial" w:cs="Arial"/>
          <w:sz w:val="20"/>
        </w:rPr>
        <w:t xml:space="preserve">performs regular scans of the Supplier Information Management System to check for and prevent the introduction of Malicious Software; and </w:t>
      </w:r>
    </w:p>
    <w:p w:rsidR="0093251F" w:rsidRDefault="00556B5F">
      <w:pPr>
        <w:numPr>
          <w:ilvl w:val="0"/>
          <w:numId w:val="84"/>
        </w:numPr>
        <w:spacing w:after="232" w:line="252" w:lineRule="auto"/>
        <w:ind w:right="3" w:hanging="720"/>
      </w:pPr>
      <w:r>
        <w:rPr>
          <w:rFonts w:ascii="Arial" w:eastAsia="Arial" w:hAnsi="Arial" w:cs="Arial"/>
          <w:sz w:val="20"/>
        </w:rPr>
        <w:lastRenderedPageBreak/>
        <w:t xml:space="preserve">where Malicious Software has been introduced into the Supplier Information Management System, identifies, contains the spread of, and minimises the impact of Malicious Software. </w:t>
      </w:r>
    </w:p>
    <w:p w:rsidR="0093251F" w:rsidRDefault="00556B5F">
      <w:pPr>
        <w:numPr>
          <w:ilvl w:val="1"/>
          <w:numId w:val="85"/>
        </w:numPr>
        <w:spacing w:after="6" w:line="252" w:lineRule="auto"/>
        <w:ind w:right="3" w:hanging="720"/>
      </w:pPr>
      <w:r>
        <w:rPr>
          <w:rFonts w:ascii="Arial" w:eastAsia="Arial" w:hAnsi="Arial" w:cs="Arial"/>
          <w:sz w:val="20"/>
        </w:rPr>
        <w:t xml:space="preserve">If Malicious Software is found, the Parties shall cooperate to reduce the effect of the Malicious </w:t>
      </w:r>
    </w:p>
    <w:p w:rsidR="0093251F" w:rsidRDefault="00556B5F">
      <w:pPr>
        <w:spacing w:after="232" w:line="252" w:lineRule="auto"/>
        <w:ind w:left="715" w:right="3" w:hanging="10"/>
      </w:pPr>
      <w:r>
        <w:rPr>
          <w:rFonts w:ascii="Arial" w:eastAsia="Arial" w:hAnsi="Arial" w:cs="Arial"/>
          <w:sz w:val="20"/>
        </w:rPr>
        <w:t xml:space="preserve">Software and, particularly if Malicious Software causes loss of operational efficiency or loss or </w:t>
      </w:r>
    </w:p>
    <w:p w:rsidR="0093251F" w:rsidRDefault="00556B5F">
      <w:pPr>
        <w:spacing w:after="232" w:line="252" w:lineRule="auto"/>
        <w:ind w:left="715" w:right="3" w:hanging="10"/>
      </w:pPr>
      <w:r>
        <w:rPr>
          <w:rFonts w:ascii="Arial" w:eastAsia="Arial" w:hAnsi="Arial" w:cs="Arial"/>
          <w:sz w:val="20"/>
        </w:rPr>
        <w:t>corruption of Buyer Data, assist each other to mitigate any [</w:t>
      </w:r>
      <w:r>
        <w:rPr>
          <w:rFonts w:ascii="Arial" w:eastAsia="Arial" w:hAnsi="Arial" w:cs="Arial"/>
          <w:sz w:val="20"/>
          <w:shd w:val="clear" w:color="auto" w:fill="FFFF00"/>
        </w:rPr>
        <w:t>Losses</w:t>
      </w:r>
      <w:r>
        <w:rPr>
          <w:rFonts w:ascii="Arial" w:eastAsia="Arial" w:hAnsi="Arial" w:cs="Arial"/>
          <w:sz w:val="20"/>
        </w:rPr>
        <w:t xml:space="preserve">] and to restore the Services to their desired operating efficiency. </w:t>
      </w:r>
    </w:p>
    <w:p w:rsidR="0093251F" w:rsidRDefault="00556B5F">
      <w:pPr>
        <w:numPr>
          <w:ilvl w:val="1"/>
          <w:numId w:val="85"/>
        </w:numPr>
        <w:spacing w:after="6" w:line="252" w:lineRule="auto"/>
        <w:ind w:right="3" w:hanging="720"/>
      </w:pPr>
      <w:r>
        <w:rPr>
          <w:rFonts w:ascii="Arial" w:eastAsia="Arial" w:hAnsi="Arial" w:cs="Arial"/>
          <w:sz w:val="20"/>
        </w:rPr>
        <w:t>The Supplier must at all times, during and after the [</w:t>
      </w:r>
      <w:r>
        <w:rPr>
          <w:rFonts w:ascii="Arial" w:eastAsia="Arial" w:hAnsi="Arial" w:cs="Arial"/>
          <w:sz w:val="20"/>
          <w:shd w:val="clear" w:color="auto" w:fill="FFFF00"/>
        </w:rPr>
        <w:t>Term</w:t>
      </w:r>
      <w:r>
        <w:rPr>
          <w:rFonts w:ascii="Arial" w:eastAsia="Arial" w:hAnsi="Arial" w:cs="Arial"/>
          <w:sz w:val="20"/>
        </w:rPr>
        <w:t xml:space="preserve">], on written demand indemnify the Buyer </w:t>
      </w:r>
    </w:p>
    <w:p w:rsidR="0093251F" w:rsidRDefault="00556B5F">
      <w:pPr>
        <w:spacing w:after="396" w:line="252" w:lineRule="auto"/>
        <w:ind w:left="715" w:right="3" w:hanging="10"/>
      </w:pPr>
      <w:r>
        <w:rPr>
          <w:rFonts w:ascii="Arial" w:eastAsia="Arial" w:hAnsi="Arial" w:cs="Arial"/>
          <w:sz w:val="20"/>
        </w:rPr>
        <w:t>and keep the Buyer indemnified, against all [</w:t>
      </w:r>
      <w:r>
        <w:rPr>
          <w:rFonts w:ascii="Arial" w:eastAsia="Arial" w:hAnsi="Arial" w:cs="Arial"/>
          <w:sz w:val="20"/>
          <w:shd w:val="clear" w:color="auto" w:fill="FFFF00"/>
        </w:rPr>
        <w:t>Losses</w:t>
      </w:r>
      <w:r>
        <w:rPr>
          <w:rFonts w:ascii="Arial" w:eastAsia="Arial" w:hAnsi="Arial" w:cs="Arial"/>
          <w:sz w:val="20"/>
        </w:rPr>
        <w:t xml:space="preserve">] incurred by, awarded against or agreed to be paid by the Buyer arising from any Breach of Security caused by Malicious Software where the Breach of Security arose from a failure by the Supplier, or a Sub-contractor, to comply with this </w:t>
      </w:r>
      <w:proofErr w:type="gramStart"/>
      <w:r>
        <w:rPr>
          <w:rFonts w:ascii="Arial" w:eastAsia="Arial" w:hAnsi="Arial" w:cs="Arial"/>
          <w:sz w:val="20"/>
        </w:rPr>
        <w:t>paragraph .</w:t>
      </w:r>
      <w:proofErr w:type="gramEnd"/>
      <w:r>
        <w:rPr>
          <w:rFonts w:ascii="Arial" w:eastAsia="Arial" w:hAnsi="Arial" w:cs="Arial"/>
          <w:sz w:val="20"/>
        </w:rPr>
        <w:t xml:space="preserve"> </w:t>
      </w:r>
    </w:p>
    <w:p w:rsidR="0093251F" w:rsidRDefault="00556B5F">
      <w:pPr>
        <w:pStyle w:val="Heading2"/>
        <w:tabs>
          <w:tab w:val="center" w:pos="1541"/>
        </w:tabs>
        <w:spacing w:after="173"/>
        <w:ind w:left="-3" w:firstLine="0"/>
      </w:pPr>
      <w:r>
        <w:rPr>
          <w:b w:val="0"/>
          <w:sz w:val="20"/>
        </w:rPr>
        <w:t xml:space="preserve">17 </w:t>
      </w:r>
      <w:r>
        <w:rPr>
          <w:b w:val="0"/>
          <w:sz w:val="20"/>
        </w:rPr>
        <w:tab/>
      </w:r>
      <w:r>
        <w:t>Vulnerabilities</w:t>
      </w:r>
      <w:r>
        <w:rPr>
          <w:b w:val="0"/>
          <w:sz w:val="20"/>
        </w:rPr>
        <w:t xml:space="preserve"> </w:t>
      </w:r>
    </w:p>
    <w:p w:rsidR="0093251F" w:rsidRDefault="00556B5F">
      <w:pPr>
        <w:spacing w:after="265" w:line="252" w:lineRule="auto"/>
        <w:ind w:left="720" w:right="3" w:hanging="720"/>
      </w:pPr>
      <w:r>
        <w:rPr>
          <w:rFonts w:ascii="Arial" w:eastAsia="Arial" w:hAnsi="Arial" w:cs="Arial"/>
          <w:sz w:val="20"/>
        </w:rPr>
        <w:t xml:space="preserve">17.1 </w:t>
      </w:r>
      <w:r>
        <w:rPr>
          <w:rFonts w:ascii="Arial" w:eastAsia="Arial" w:hAnsi="Arial" w:cs="Arial"/>
          <w:sz w:val="20"/>
        </w:rPr>
        <w:tab/>
        <w:t xml:space="preserve">Unless the Buyer otherwise agrees, the Supplier must ensure that it or any relevant Sub-contractor applies security patches to any vulnerabilities in the Supplier Information Management System no later than: </w:t>
      </w:r>
    </w:p>
    <w:p w:rsidR="0093251F" w:rsidRDefault="00556B5F">
      <w:pPr>
        <w:numPr>
          <w:ilvl w:val="0"/>
          <w:numId w:val="86"/>
        </w:numPr>
        <w:spacing w:after="269" w:line="252" w:lineRule="auto"/>
        <w:ind w:right="3" w:hanging="720"/>
      </w:pPr>
      <w:r>
        <w:rPr>
          <w:rFonts w:ascii="Arial" w:eastAsia="Arial" w:hAnsi="Arial" w:cs="Arial"/>
          <w:sz w:val="20"/>
        </w:rPr>
        <w:t xml:space="preserve">seven (7) days after the public release of patches for vulnerabilities classified as “critical”; </w:t>
      </w:r>
    </w:p>
    <w:p w:rsidR="0093251F" w:rsidRDefault="00556B5F">
      <w:pPr>
        <w:numPr>
          <w:ilvl w:val="0"/>
          <w:numId w:val="86"/>
        </w:numPr>
        <w:spacing w:after="264" w:line="252" w:lineRule="auto"/>
        <w:ind w:right="3" w:hanging="720"/>
      </w:pPr>
      <w:r>
        <w:rPr>
          <w:rFonts w:ascii="Arial" w:eastAsia="Arial" w:hAnsi="Arial" w:cs="Arial"/>
          <w:sz w:val="20"/>
        </w:rPr>
        <w:t xml:space="preserve">thirty (30) days after the public release of patches for vulnerabilities classified as “important”; and </w:t>
      </w:r>
    </w:p>
    <w:p w:rsidR="0093251F" w:rsidRDefault="00556B5F">
      <w:pPr>
        <w:numPr>
          <w:ilvl w:val="0"/>
          <w:numId w:val="86"/>
        </w:numPr>
        <w:spacing w:after="232" w:line="252" w:lineRule="auto"/>
        <w:ind w:right="3" w:hanging="720"/>
      </w:pPr>
      <w:r>
        <w:rPr>
          <w:rFonts w:ascii="Arial" w:eastAsia="Arial" w:hAnsi="Arial" w:cs="Arial"/>
          <w:sz w:val="20"/>
        </w:rPr>
        <w:t xml:space="preserve">sixty (60) days after the public release of patches for vulnerabilities classified as “other”. </w:t>
      </w:r>
    </w:p>
    <w:p w:rsidR="0093251F" w:rsidRDefault="00556B5F">
      <w:pPr>
        <w:tabs>
          <w:tab w:val="center" w:pos="1560"/>
        </w:tabs>
        <w:spacing w:after="232" w:line="252" w:lineRule="auto"/>
      </w:pPr>
      <w:r>
        <w:rPr>
          <w:rFonts w:ascii="Arial" w:eastAsia="Arial" w:hAnsi="Arial" w:cs="Arial"/>
          <w:sz w:val="20"/>
        </w:rPr>
        <w:t xml:space="preserve">17.2 </w:t>
      </w:r>
      <w:r>
        <w:rPr>
          <w:rFonts w:ascii="Arial" w:eastAsia="Arial" w:hAnsi="Arial" w:cs="Arial"/>
          <w:sz w:val="20"/>
        </w:rPr>
        <w:tab/>
        <w:t xml:space="preserve">The Supplier must: </w:t>
      </w:r>
    </w:p>
    <w:p w:rsidR="0093251F" w:rsidRDefault="00556B5F">
      <w:pPr>
        <w:numPr>
          <w:ilvl w:val="0"/>
          <w:numId w:val="87"/>
        </w:numPr>
        <w:spacing w:after="232" w:line="252" w:lineRule="auto"/>
        <w:ind w:right="3" w:hanging="720"/>
      </w:pPr>
      <w:r>
        <w:rPr>
          <w:rFonts w:ascii="Arial" w:eastAsia="Arial" w:hAnsi="Arial" w:cs="Arial"/>
          <w:sz w:val="20"/>
        </w:rPr>
        <w:t xml:space="preserve">scan the Supplier Information Management System and the Development Environment at least once every month to identify any unpatched vulnerabilities; and </w:t>
      </w:r>
    </w:p>
    <w:p w:rsidR="0093251F" w:rsidRDefault="00556B5F">
      <w:pPr>
        <w:numPr>
          <w:ilvl w:val="0"/>
          <w:numId w:val="87"/>
        </w:numPr>
        <w:spacing w:after="232" w:line="252" w:lineRule="auto"/>
        <w:ind w:right="3" w:hanging="720"/>
      </w:pPr>
      <w:r>
        <w:rPr>
          <w:rFonts w:ascii="Arial" w:eastAsia="Arial" w:hAnsi="Arial" w:cs="Arial"/>
          <w:sz w:val="20"/>
        </w:rPr>
        <w:t xml:space="preserve">if the scan identifies any unpatched vulnerabilities ensure they are patched in accordance with paragraph 17.1. </w:t>
      </w:r>
    </w:p>
    <w:p w:rsidR="0093251F" w:rsidRDefault="00556B5F">
      <w:pPr>
        <w:tabs>
          <w:tab w:val="center" w:pos="4792"/>
        </w:tabs>
        <w:spacing w:after="6" w:line="252" w:lineRule="auto"/>
      </w:pPr>
      <w:r>
        <w:rPr>
          <w:rFonts w:ascii="Arial" w:eastAsia="Arial" w:hAnsi="Arial" w:cs="Arial"/>
          <w:sz w:val="20"/>
        </w:rPr>
        <w:t xml:space="preserve">17.3 </w:t>
      </w:r>
      <w:r>
        <w:rPr>
          <w:rFonts w:ascii="Arial" w:eastAsia="Arial" w:hAnsi="Arial" w:cs="Arial"/>
          <w:sz w:val="20"/>
        </w:rPr>
        <w:tab/>
        <w:t xml:space="preserve">For the purposes of this paragraph 17, the Supplier must implement a method for classifying </w:t>
      </w:r>
    </w:p>
    <w:p w:rsidR="0093251F" w:rsidRDefault="00556B5F">
      <w:pPr>
        <w:spacing w:after="260" w:line="252" w:lineRule="auto"/>
        <w:ind w:left="715" w:right="3" w:hanging="10"/>
      </w:pPr>
      <w:r>
        <w:rPr>
          <w:rFonts w:ascii="Arial" w:eastAsia="Arial" w:hAnsi="Arial" w:cs="Arial"/>
          <w:sz w:val="20"/>
        </w:rPr>
        <w:t xml:space="preserve">vulnerabilities to the Supplier Information Management System as “critical”, “important” or “other” that is aligned to recognised vulnerability assessment systems, such as: </w:t>
      </w:r>
    </w:p>
    <w:p w:rsidR="0093251F" w:rsidRDefault="00556B5F">
      <w:pPr>
        <w:numPr>
          <w:ilvl w:val="0"/>
          <w:numId w:val="88"/>
        </w:numPr>
        <w:spacing w:after="268" w:line="252" w:lineRule="auto"/>
        <w:ind w:right="3" w:hanging="720"/>
      </w:pPr>
      <w:r>
        <w:rPr>
          <w:rFonts w:ascii="Arial" w:eastAsia="Arial" w:hAnsi="Arial" w:cs="Arial"/>
          <w:sz w:val="20"/>
        </w:rPr>
        <w:t xml:space="preserve">the National Vulnerability Database’s vulnerability security ratings; or </w:t>
      </w:r>
    </w:p>
    <w:p w:rsidR="0093251F" w:rsidRDefault="00556B5F">
      <w:pPr>
        <w:numPr>
          <w:ilvl w:val="0"/>
          <w:numId w:val="88"/>
        </w:numPr>
        <w:spacing w:after="400" w:line="252" w:lineRule="auto"/>
        <w:ind w:right="3" w:hanging="720"/>
      </w:pPr>
      <w:r>
        <w:rPr>
          <w:rFonts w:ascii="Arial" w:eastAsia="Arial" w:hAnsi="Arial" w:cs="Arial"/>
          <w:sz w:val="20"/>
        </w:rPr>
        <w:t xml:space="preserve">Microsoft’s security bulletin severity rating system. </w:t>
      </w:r>
    </w:p>
    <w:p w:rsidR="0093251F" w:rsidRDefault="00556B5F">
      <w:pPr>
        <w:pStyle w:val="Heading2"/>
        <w:tabs>
          <w:tab w:val="center" w:pos="1620"/>
        </w:tabs>
        <w:spacing w:after="175"/>
        <w:ind w:left="-3" w:firstLine="0"/>
      </w:pPr>
      <w:r>
        <w:rPr>
          <w:b w:val="0"/>
          <w:sz w:val="20"/>
        </w:rPr>
        <w:t xml:space="preserve">18 </w:t>
      </w:r>
      <w:r>
        <w:rPr>
          <w:b w:val="0"/>
          <w:sz w:val="20"/>
        </w:rPr>
        <w:tab/>
      </w:r>
      <w:r>
        <w:t>Security testing</w:t>
      </w:r>
      <w:r>
        <w:rPr>
          <w:b w:val="0"/>
          <w:sz w:val="20"/>
        </w:rPr>
        <w:t xml:space="preserve"> </w:t>
      </w:r>
    </w:p>
    <w:p w:rsidR="0093251F" w:rsidRDefault="00556B5F">
      <w:pPr>
        <w:spacing w:after="225"/>
        <w:ind w:left="715" w:hanging="10"/>
      </w:pPr>
      <w:r>
        <w:rPr>
          <w:rFonts w:ascii="Arial" w:eastAsia="Arial" w:hAnsi="Arial" w:cs="Arial"/>
          <w:i/>
          <w:sz w:val="20"/>
        </w:rPr>
        <w:t xml:space="preserve">Responsibility for security testing </w:t>
      </w:r>
    </w:p>
    <w:p w:rsidR="0093251F" w:rsidRDefault="00556B5F">
      <w:pPr>
        <w:tabs>
          <w:tab w:val="center" w:pos="2380"/>
        </w:tabs>
        <w:spacing w:after="232" w:line="252" w:lineRule="auto"/>
      </w:pPr>
      <w:r>
        <w:rPr>
          <w:rFonts w:ascii="Arial" w:eastAsia="Arial" w:hAnsi="Arial" w:cs="Arial"/>
          <w:sz w:val="20"/>
        </w:rPr>
        <w:t xml:space="preserve">18.1 </w:t>
      </w:r>
      <w:r>
        <w:rPr>
          <w:rFonts w:ascii="Arial" w:eastAsia="Arial" w:hAnsi="Arial" w:cs="Arial"/>
          <w:sz w:val="20"/>
        </w:rPr>
        <w:tab/>
        <w:t xml:space="preserve">The Supplier is solely responsible for: </w:t>
      </w:r>
    </w:p>
    <w:p w:rsidR="0093251F" w:rsidRDefault="00556B5F">
      <w:pPr>
        <w:numPr>
          <w:ilvl w:val="0"/>
          <w:numId w:val="89"/>
        </w:numPr>
        <w:spacing w:after="232" w:line="252" w:lineRule="auto"/>
        <w:ind w:right="3" w:hanging="720"/>
      </w:pPr>
      <w:r>
        <w:rPr>
          <w:rFonts w:ascii="Arial" w:eastAsia="Arial" w:hAnsi="Arial" w:cs="Arial"/>
          <w:sz w:val="20"/>
        </w:rPr>
        <w:t xml:space="preserve">the costs of conducting any security testing required by this Paragraph 18 (unless the Buyer gives notice under Paragraph 18.2); and </w:t>
      </w:r>
    </w:p>
    <w:p w:rsidR="0093251F" w:rsidRDefault="00556B5F">
      <w:pPr>
        <w:numPr>
          <w:ilvl w:val="0"/>
          <w:numId w:val="89"/>
        </w:numPr>
        <w:spacing w:after="232" w:line="252" w:lineRule="auto"/>
        <w:ind w:right="3" w:hanging="720"/>
      </w:pPr>
      <w:r>
        <w:rPr>
          <w:rFonts w:ascii="Arial" w:eastAsia="Arial" w:hAnsi="Arial" w:cs="Arial"/>
          <w:sz w:val="20"/>
        </w:rPr>
        <w:lastRenderedPageBreak/>
        <w:t xml:space="preserve">the costs of implementing any findings, or remedying any vulnerabilities, identified in that security testing. </w:t>
      </w:r>
    </w:p>
    <w:p w:rsidR="0093251F" w:rsidRDefault="00556B5F">
      <w:pPr>
        <w:spacing w:after="225"/>
        <w:ind w:left="715" w:hanging="10"/>
      </w:pPr>
      <w:r>
        <w:rPr>
          <w:rFonts w:ascii="Arial" w:eastAsia="Arial" w:hAnsi="Arial" w:cs="Arial"/>
          <w:i/>
          <w:sz w:val="20"/>
        </w:rPr>
        <w:t xml:space="preserve">Security tests by Buyer </w:t>
      </w:r>
    </w:p>
    <w:p w:rsidR="0093251F" w:rsidRDefault="00556B5F">
      <w:pPr>
        <w:numPr>
          <w:ilvl w:val="1"/>
          <w:numId w:val="90"/>
        </w:numPr>
        <w:spacing w:after="232" w:line="252" w:lineRule="auto"/>
        <w:ind w:right="3" w:hanging="720"/>
      </w:pPr>
      <w:r>
        <w:rPr>
          <w:rFonts w:ascii="Arial" w:eastAsia="Arial" w:hAnsi="Arial" w:cs="Arial"/>
          <w:sz w:val="20"/>
        </w:rPr>
        <w:t xml:space="preserve">The Buyer may give notice to the Supplier that the Buyer will undertake the security testing required by Paragraph 18.4(a) and 18.4(d). </w:t>
      </w:r>
    </w:p>
    <w:p w:rsidR="0093251F" w:rsidRDefault="00556B5F">
      <w:pPr>
        <w:numPr>
          <w:ilvl w:val="1"/>
          <w:numId w:val="90"/>
        </w:numPr>
        <w:spacing w:after="232" w:line="252" w:lineRule="auto"/>
        <w:ind w:right="3" w:hanging="720"/>
      </w:pPr>
      <w:r>
        <w:rPr>
          <w:rFonts w:ascii="Arial" w:eastAsia="Arial" w:hAnsi="Arial" w:cs="Arial"/>
          <w:sz w:val="20"/>
        </w:rPr>
        <w:t xml:space="preserve">Where the Buyer gives notice under Paragraph 18.2: </w:t>
      </w:r>
    </w:p>
    <w:p w:rsidR="0093251F" w:rsidRDefault="00556B5F">
      <w:pPr>
        <w:numPr>
          <w:ilvl w:val="0"/>
          <w:numId w:val="91"/>
        </w:numPr>
        <w:spacing w:after="232" w:line="252" w:lineRule="auto"/>
        <w:ind w:right="3" w:hanging="720"/>
      </w:pPr>
      <w:r>
        <w:rPr>
          <w:rFonts w:ascii="Arial" w:eastAsia="Arial" w:hAnsi="Arial" w:cs="Arial"/>
          <w:sz w:val="20"/>
        </w:rPr>
        <w:t xml:space="preserve">the Supplier shall provide such reasonable co-operation as the Buyer requests, including: </w:t>
      </w:r>
    </w:p>
    <w:p w:rsidR="0093251F" w:rsidRDefault="00556B5F">
      <w:pPr>
        <w:numPr>
          <w:ilvl w:val="2"/>
          <w:numId w:val="93"/>
        </w:numPr>
        <w:spacing w:after="232" w:line="252" w:lineRule="auto"/>
        <w:ind w:right="3" w:hanging="720"/>
      </w:pPr>
      <w:r>
        <w:rPr>
          <w:rFonts w:ascii="Arial" w:eastAsia="Arial" w:hAnsi="Arial" w:cs="Arial"/>
          <w:sz w:val="20"/>
        </w:rPr>
        <w:t xml:space="preserve">such access to the Supplier Information Management System as the Buyer may request; and  </w:t>
      </w:r>
    </w:p>
    <w:p w:rsidR="0093251F" w:rsidRDefault="00556B5F">
      <w:pPr>
        <w:numPr>
          <w:ilvl w:val="2"/>
          <w:numId w:val="93"/>
        </w:numPr>
        <w:spacing w:after="232" w:line="252" w:lineRule="auto"/>
        <w:ind w:right="3" w:hanging="720"/>
      </w:pPr>
      <w:r>
        <w:rPr>
          <w:rFonts w:ascii="Arial" w:eastAsia="Arial" w:hAnsi="Arial" w:cs="Arial"/>
          <w:sz w:val="20"/>
        </w:rPr>
        <w:t xml:space="preserve">such technical and other information relating to the Information Management System as the Buyer requests; </w:t>
      </w:r>
    </w:p>
    <w:p w:rsidR="0093251F" w:rsidRDefault="00556B5F">
      <w:pPr>
        <w:numPr>
          <w:ilvl w:val="0"/>
          <w:numId w:val="91"/>
        </w:numPr>
        <w:spacing w:after="232" w:line="252" w:lineRule="auto"/>
        <w:ind w:right="3" w:hanging="720"/>
      </w:pPr>
      <w:r>
        <w:rPr>
          <w:rFonts w:ascii="Arial" w:eastAsia="Arial" w:hAnsi="Arial" w:cs="Arial"/>
          <w:sz w:val="20"/>
        </w:rPr>
        <w:t xml:space="preserve">the Buyer must provide a full, unedited and unredacted copy of the report relating to the IT Health Check as soon as reasonably practicable after the Buyer receives a copy of the report; and </w:t>
      </w:r>
    </w:p>
    <w:p w:rsidR="0093251F" w:rsidRDefault="00556B5F">
      <w:pPr>
        <w:numPr>
          <w:ilvl w:val="0"/>
          <w:numId w:val="91"/>
        </w:numPr>
        <w:spacing w:after="232" w:line="252" w:lineRule="auto"/>
        <w:ind w:right="3" w:hanging="720"/>
      </w:pPr>
      <w:r>
        <w:rPr>
          <w:rFonts w:ascii="Arial" w:eastAsia="Arial" w:hAnsi="Arial" w:cs="Arial"/>
          <w:sz w:val="20"/>
        </w:rPr>
        <w:t xml:space="preserve">for the purposes of Paragraphs 18.8 to 18.17: </w:t>
      </w:r>
    </w:p>
    <w:p w:rsidR="0093251F" w:rsidRDefault="00556B5F">
      <w:pPr>
        <w:numPr>
          <w:ilvl w:val="2"/>
          <w:numId w:val="92"/>
        </w:numPr>
        <w:spacing w:after="232" w:line="252" w:lineRule="auto"/>
        <w:ind w:right="118" w:hanging="720"/>
      </w:pPr>
      <w:r>
        <w:rPr>
          <w:rFonts w:ascii="Arial" w:eastAsia="Arial" w:hAnsi="Arial" w:cs="Arial"/>
          <w:sz w:val="20"/>
        </w:rPr>
        <w:t xml:space="preserve">the Supplier must treat any IT Health Check commissioned by the Buyer as if it were such a report commissioned by the Supplier; and </w:t>
      </w:r>
    </w:p>
    <w:p w:rsidR="0093251F" w:rsidRDefault="00556B5F">
      <w:pPr>
        <w:numPr>
          <w:ilvl w:val="2"/>
          <w:numId w:val="92"/>
        </w:numPr>
        <w:spacing w:after="118" w:line="369" w:lineRule="auto"/>
        <w:ind w:right="118" w:hanging="720"/>
      </w:pPr>
      <w:r>
        <w:rPr>
          <w:rFonts w:ascii="Arial" w:eastAsia="Arial" w:hAnsi="Arial" w:cs="Arial"/>
          <w:sz w:val="20"/>
        </w:rPr>
        <w:t xml:space="preserve">the time limits in Paragraphs 18.8 and 18.11 run from the date on which the Buyer provides the Supplier with the copy of the report under Paragraph (b). </w:t>
      </w:r>
      <w:r>
        <w:rPr>
          <w:rFonts w:ascii="Arial" w:eastAsia="Arial" w:hAnsi="Arial" w:cs="Arial"/>
          <w:i/>
          <w:sz w:val="20"/>
        </w:rPr>
        <w:t xml:space="preserve">Security tests by Supplier </w:t>
      </w:r>
    </w:p>
    <w:p w:rsidR="0093251F" w:rsidRDefault="00556B5F">
      <w:pPr>
        <w:tabs>
          <w:tab w:val="center" w:pos="1560"/>
        </w:tabs>
        <w:spacing w:after="232" w:line="252" w:lineRule="auto"/>
      </w:pPr>
      <w:r>
        <w:rPr>
          <w:rFonts w:ascii="Arial" w:eastAsia="Arial" w:hAnsi="Arial" w:cs="Arial"/>
          <w:sz w:val="20"/>
        </w:rPr>
        <w:t xml:space="preserve">18.4 </w:t>
      </w:r>
      <w:r>
        <w:rPr>
          <w:rFonts w:ascii="Arial" w:eastAsia="Arial" w:hAnsi="Arial" w:cs="Arial"/>
          <w:sz w:val="20"/>
        </w:rPr>
        <w:tab/>
        <w:t xml:space="preserve">The Supplier must: </w:t>
      </w:r>
    </w:p>
    <w:p w:rsidR="0093251F" w:rsidRDefault="00556B5F">
      <w:pPr>
        <w:numPr>
          <w:ilvl w:val="0"/>
          <w:numId w:val="94"/>
        </w:numPr>
        <w:spacing w:after="6" w:line="252" w:lineRule="auto"/>
        <w:ind w:right="1992" w:hanging="720"/>
      </w:pPr>
      <w:r>
        <w:rPr>
          <w:rFonts w:ascii="Arial" w:eastAsia="Arial" w:hAnsi="Arial" w:cs="Arial"/>
          <w:sz w:val="20"/>
        </w:rPr>
        <w:t xml:space="preserve">during the testing of the Developed System and before the Developed System goes live </w:t>
      </w:r>
    </w:p>
    <w:p w:rsidR="0093251F" w:rsidRDefault="00556B5F">
      <w:pPr>
        <w:spacing w:after="232" w:line="252" w:lineRule="auto"/>
        <w:ind w:left="1450" w:right="3" w:hanging="10"/>
      </w:pPr>
      <w:r>
        <w:rPr>
          <w:rFonts w:ascii="Arial" w:eastAsia="Arial" w:hAnsi="Arial" w:cs="Arial"/>
          <w:sz w:val="20"/>
        </w:rPr>
        <w:t xml:space="preserve">(unless the Buyer gives notice under Paragraph 18.2); </w:t>
      </w:r>
    </w:p>
    <w:p w:rsidR="0093251F" w:rsidRDefault="00556B5F">
      <w:pPr>
        <w:numPr>
          <w:ilvl w:val="0"/>
          <w:numId w:val="94"/>
        </w:numPr>
        <w:spacing w:after="0" w:line="498" w:lineRule="auto"/>
        <w:ind w:right="1992" w:hanging="720"/>
      </w:pPr>
      <w:r>
        <w:rPr>
          <w:rFonts w:ascii="Arial" w:eastAsia="Arial" w:hAnsi="Arial" w:cs="Arial"/>
          <w:sz w:val="20"/>
        </w:rPr>
        <w:t>at least once during each [</w:t>
      </w:r>
      <w:r>
        <w:rPr>
          <w:rFonts w:ascii="Arial" w:eastAsia="Arial" w:hAnsi="Arial" w:cs="Arial"/>
          <w:sz w:val="20"/>
          <w:shd w:val="clear" w:color="auto" w:fill="FFFF00"/>
        </w:rPr>
        <w:t>Contract Year</w:t>
      </w:r>
      <w:r>
        <w:rPr>
          <w:rFonts w:ascii="Arial" w:eastAsia="Arial" w:hAnsi="Arial" w:cs="Arial"/>
          <w:sz w:val="20"/>
        </w:rPr>
        <w:t xml:space="preserve">]; and (c) </w:t>
      </w:r>
      <w:r>
        <w:rPr>
          <w:rFonts w:ascii="Arial" w:eastAsia="Arial" w:hAnsi="Arial" w:cs="Arial"/>
          <w:sz w:val="20"/>
        </w:rPr>
        <w:tab/>
        <w:t xml:space="preserve">when required to do so by the Buyer; undertake the following activities: </w:t>
      </w:r>
    </w:p>
    <w:p w:rsidR="0093251F" w:rsidRDefault="00556B5F">
      <w:pPr>
        <w:numPr>
          <w:ilvl w:val="0"/>
          <w:numId w:val="95"/>
        </w:numPr>
        <w:spacing w:after="230" w:line="254" w:lineRule="auto"/>
        <w:ind w:right="10" w:hanging="720"/>
      </w:pPr>
      <w:r>
        <w:rPr>
          <w:rFonts w:ascii="Arial" w:eastAsia="Arial" w:hAnsi="Arial" w:cs="Arial"/>
          <w:sz w:val="20"/>
        </w:rPr>
        <w:t>conduct security testing of the Developed System and the Supplier Information Management System, insofar as it relates to the Developed System but excluding the Development Environment (an “</w:t>
      </w:r>
      <w:r>
        <w:rPr>
          <w:rFonts w:ascii="Arial" w:eastAsia="Arial" w:hAnsi="Arial" w:cs="Arial"/>
          <w:b/>
          <w:sz w:val="20"/>
        </w:rPr>
        <w:t>IT Health Check</w:t>
      </w:r>
      <w:r>
        <w:rPr>
          <w:rFonts w:ascii="Arial" w:eastAsia="Arial" w:hAnsi="Arial" w:cs="Arial"/>
          <w:sz w:val="20"/>
        </w:rPr>
        <w:t xml:space="preserve">”) in accordance with Paragraph 18.5 to 18.7; and </w:t>
      </w:r>
    </w:p>
    <w:p w:rsidR="0093251F" w:rsidRDefault="00556B5F">
      <w:pPr>
        <w:numPr>
          <w:ilvl w:val="0"/>
          <w:numId w:val="95"/>
        </w:numPr>
        <w:spacing w:after="232" w:line="252" w:lineRule="auto"/>
        <w:ind w:right="10" w:hanging="720"/>
      </w:pPr>
      <w:r>
        <w:rPr>
          <w:rFonts w:ascii="Arial" w:eastAsia="Arial" w:hAnsi="Arial" w:cs="Arial"/>
          <w:sz w:val="20"/>
        </w:rPr>
        <w:t xml:space="preserve">implement any findings, and remedy any vulnerabilities identified by the IT Health Check in accordance with </w:t>
      </w:r>
      <w:proofErr w:type="gramStart"/>
      <w:r>
        <w:rPr>
          <w:rFonts w:ascii="Arial" w:eastAsia="Arial" w:hAnsi="Arial" w:cs="Arial"/>
          <w:sz w:val="20"/>
        </w:rPr>
        <w:t>Paragraph  and</w:t>
      </w:r>
      <w:proofErr w:type="gramEnd"/>
      <w:r>
        <w:rPr>
          <w:rFonts w:ascii="Arial" w:eastAsia="Arial" w:hAnsi="Arial" w:cs="Arial"/>
          <w:sz w:val="20"/>
        </w:rPr>
        <w:t xml:space="preserve"> 18.8 to 18.17. </w:t>
      </w:r>
    </w:p>
    <w:p w:rsidR="0093251F" w:rsidRDefault="00556B5F">
      <w:pPr>
        <w:spacing w:after="225"/>
        <w:ind w:left="715" w:hanging="10"/>
      </w:pPr>
      <w:r>
        <w:rPr>
          <w:rFonts w:ascii="Arial" w:eastAsia="Arial" w:hAnsi="Arial" w:cs="Arial"/>
          <w:i/>
          <w:sz w:val="20"/>
        </w:rPr>
        <w:t xml:space="preserve">IT Health Checks </w:t>
      </w:r>
    </w:p>
    <w:p w:rsidR="0093251F" w:rsidRDefault="00556B5F">
      <w:pPr>
        <w:tabs>
          <w:tab w:val="center" w:pos="2998"/>
        </w:tabs>
        <w:spacing w:after="232" w:line="252" w:lineRule="auto"/>
      </w:pPr>
      <w:r>
        <w:rPr>
          <w:rFonts w:ascii="Arial" w:eastAsia="Arial" w:hAnsi="Arial" w:cs="Arial"/>
          <w:sz w:val="20"/>
        </w:rPr>
        <w:t xml:space="preserve">18.5 </w:t>
      </w:r>
      <w:r>
        <w:rPr>
          <w:rFonts w:ascii="Arial" w:eastAsia="Arial" w:hAnsi="Arial" w:cs="Arial"/>
          <w:sz w:val="20"/>
        </w:rPr>
        <w:tab/>
        <w:t xml:space="preserve">In arranging an IT Health Check, the Supplier must: </w:t>
      </w:r>
    </w:p>
    <w:p w:rsidR="0093251F" w:rsidRDefault="00556B5F">
      <w:pPr>
        <w:numPr>
          <w:ilvl w:val="0"/>
          <w:numId w:val="96"/>
        </w:numPr>
        <w:spacing w:after="232" w:line="252" w:lineRule="auto"/>
        <w:ind w:right="3" w:hanging="720"/>
      </w:pPr>
      <w:r>
        <w:rPr>
          <w:rFonts w:ascii="Arial" w:eastAsia="Arial" w:hAnsi="Arial" w:cs="Arial"/>
          <w:sz w:val="20"/>
        </w:rPr>
        <w:t xml:space="preserve">use only a CHECK Service Provider to perform the IT Health Check; </w:t>
      </w:r>
    </w:p>
    <w:p w:rsidR="0093251F" w:rsidRDefault="00556B5F">
      <w:pPr>
        <w:numPr>
          <w:ilvl w:val="0"/>
          <w:numId w:val="96"/>
        </w:numPr>
        <w:spacing w:after="232" w:line="252" w:lineRule="auto"/>
        <w:ind w:right="3" w:hanging="720"/>
      </w:pPr>
      <w:r>
        <w:rPr>
          <w:rFonts w:ascii="Arial" w:eastAsia="Arial" w:hAnsi="Arial" w:cs="Arial"/>
          <w:sz w:val="20"/>
        </w:rPr>
        <w:lastRenderedPageBreak/>
        <w:t xml:space="preserve">design and plan for the IT Health Check so as to minimise the impact of the IT Health Check on the Supplier Information Management System and the delivery of the Services. </w:t>
      </w:r>
    </w:p>
    <w:p w:rsidR="0093251F" w:rsidRDefault="00556B5F">
      <w:pPr>
        <w:numPr>
          <w:ilvl w:val="0"/>
          <w:numId w:val="96"/>
        </w:numPr>
        <w:spacing w:after="6" w:line="252" w:lineRule="auto"/>
        <w:ind w:right="3" w:hanging="720"/>
      </w:pPr>
      <w:r>
        <w:rPr>
          <w:rFonts w:ascii="Arial" w:eastAsia="Arial" w:hAnsi="Arial" w:cs="Arial"/>
          <w:sz w:val="20"/>
        </w:rPr>
        <w:t xml:space="preserve">promptly provide the Buyer with such technical and other information relating to the </w:t>
      </w:r>
    </w:p>
    <w:p w:rsidR="0093251F" w:rsidRDefault="00556B5F">
      <w:pPr>
        <w:spacing w:after="232" w:line="252" w:lineRule="auto"/>
        <w:ind w:left="1450" w:right="3" w:hanging="10"/>
      </w:pPr>
      <w:r>
        <w:rPr>
          <w:rFonts w:ascii="Arial" w:eastAsia="Arial" w:hAnsi="Arial" w:cs="Arial"/>
          <w:sz w:val="20"/>
        </w:rPr>
        <w:t xml:space="preserve">Information Management System as the Buyer requests; </w:t>
      </w:r>
    </w:p>
    <w:p w:rsidR="0093251F" w:rsidRDefault="00556B5F">
      <w:pPr>
        <w:numPr>
          <w:ilvl w:val="0"/>
          <w:numId w:val="96"/>
        </w:numPr>
        <w:spacing w:after="232" w:line="252" w:lineRule="auto"/>
        <w:ind w:right="3" w:hanging="720"/>
      </w:pPr>
      <w:r>
        <w:rPr>
          <w:rFonts w:ascii="Arial" w:eastAsia="Arial" w:hAnsi="Arial" w:cs="Arial"/>
          <w:sz w:val="20"/>
        </w:rPr>
        <w:t xml:space="preserve">include within the scope of the IT Health Check such tests as the Buyer requires; </w:t>
      </w:r>
    </w:p>
    <w:p w:rsidR="0093251F" w:rsidRDefault="00556B5F">
      <w:pPr>
        <w:numPr>
          <w:ilvl w:val="0"/>
          <w:numId w:val="96"/>
        </w:numPr>
        <w:spacing w:after="232" w:line="252" w:lineRule="auto"/>
        <w:ind w:right="3" w:hanging="720"/>
      </w:pPr>
      <w:r>
        <w:rPr>
          <w:rFonts w:ascii="Arial" w:eastAsia="Arial" w:hAnsi="Arial" w:cs="Arial"/>
          <w:sz w:val="20"/>
        </w:rPr>
        <w:t xml:space="preserve">agree with the Buyer the scope, aim and timing of the IT Health Check. </w:t>
      </w:r>
    </w:p>
    <w:p w:rsidR="0093251F" w:rsidRDefault="00556B5F">
      <w:pPr>
        <w:numPr>
          <w:ilvl w:val="1"/>
          <w:numId w:val="97"/>
        </w:numPr>
        <w:spacing w:after="232" w:line="252" w:lineRule="auto"/>
        <w:ind w:right="3" w:hanging="720"/>
      </w:pPr>
      <w:r>
        <w:rPr>
          <w:rFonts w:ascii="Arial" w:eastAsia="Arial" w:hAnsi="Arial" w:cs="Arial"/>
          <w:sz w:val="20"/>
        </w:rPr>
        <w:t xml:space="preserve">The Supplier must commission the IT Health Check in accordance with the scope, aim and timing agreed by the Buyer. </w:t>
      </w:r>
    </w:p>
    <w:p w:rsidR="0093251F" w:rsidRDefault="00556B5F">
      <w:pPr>
        <w:numPr>
          <w:ilvl w:val="1"/>
          <w:numId w:val="97"/>
        </w:numPr>
        <w:spacing w:after="232" w:line="252" w:lineRule="auto"/>
        <w:ind w:right="3" w:hanging="720"/>
      </w:pPr>
      <w:r>
        <w:rPr>
          <w:rFonts w:ascii="Arial" w:eastAsia="Arial" w:hAnsi="Arial" w:cs="Arial"/>
          <w:sz w:val="20"/>
        </w:rPr>
        <w:t xml:space="preserve">Following completion of an IT Health Check, the Supplier must provide the Buyer with a full, unedited and unredacted copy of the report relating to the IT Health Check without delay and in any event within 10 Working Days of its receipt by the Supplier. </w:t>
      </w:r>
    </w:p>
    <w:p w:rsidR="0093251F" w:rsidRDefault="00556B5F">
      <w:pPr>
        <w:spacing w:after="225"/>
        <w:ind w:left="715" w:hanging="10"/>
      </w:pPr>
      <w:r>
        <w:rPr>
          <w:rFonts w:ascii="Arial" w:eastAsia="Arial" w:hAnsi="Arial" w:cs="Arial"/>
          <w:i/>
          <w:sz w:val="20"/>
        </w:rPr>
        <w:t xml:space="preserve">Remedying vulnerabilities </w:t>
      </w:r>
    </w:p>
    <w:p w:rsidR="0093251F" w:rsidRDefault="00556B5F">
      <w:pPr>
        <w:numPr>
          <w:ilvl w:val="1"/>
          <w:numId w:val="97"/>
        </w:numPr>
        <w:spacing w:after="232" w:line="252" w:lineRule="auto"/>
        <w:ind w:right="3" w:hanging="720"/>
      </w:pPr>
      <w:r>
        <w:rPr>
          <w:rFonts w:ascii="Arial" w:eastAsia="Arial" w:hAnsi="Arial" w:cs="Arial"/>
          <w:sz w:val="20"/>
        </w:rPr>
        <w:t xml:space="preserve">In addition to complying with Paragraphs 18.4 to 18.17, the Supplier must remedy: </w:t>
      </w:r>
    </w:p>
    <w:p w:rsidR="0093251F" w:rsidRDefault="00556B5F">
      <w:pPr>
        <w:numPr>
          <w:ilvl w:val="0"/>
          <w:numId w:val="98"/>
        </w:numPr>
        <w:spacing w:after="232" w:line="252" w:lineRule="auto"/>
        <w:ind w:right="3" w:hanging="720"/>
      </w:pPr>
      <w:r>
        <w:rPr>
          <w:rFonts w:ascii="Arial" w:eastAsia="Arial" w:hAnsi="Arial" w:cs="Arial"/>
          <w:sz w:val="20"/>
        </w:rPr>
        <w:t xml:space="preserve">any vulnerabilities classified as critical in the IT Health Check report within 5 Working Days of becoming aware of the vulnerability and its classification; </w:t>
      </w:r>
    </w:p>
    <w:p w:rsidR="0093251F" w:rsidRDefault="00556B5F">
      <w:pPr>
        <w:numPr>
          <w:ilvl w:val="0"/>
          <w:numId w:val="98"/>
        </w:numPr>
        <w:spacing w:after="232" w:line="252" w:lineRule="auto"/>
        <w:ind w:right="3" w:hanging="720"/>
      </w:pPr>
      <w:r>
        <w:rPr>
          <w:rFonts w:ascii="Arial" w:eastAsia="Arial" w:hAnsi="Arial" w:cs="Arial"/>
          <w:sz w:val="20"/>
        </w:rPr>
        <w:t xml:space="preserve">any vulnerabilities classified as high in the IT Health Check report within 1 month of becoming aware of the vulnerability and its classification; and </w:t>
      </w:r>
    </w:p>
    <w:p w:rsidR="0093251F" w:rsidRDefault="00556B5F">
      <w:pPr>
        <w:numPr>
          <w:ilvl w:val="0"/>
          <w:numId w:val="98"/>
        </w:numPr>
        <w:spacing w:after="232" w:line="252" w:lineRule="auto"/>
        <w:ind w:right="3" w:hanging="720"/>
      </w:pPr>
      <w:r>
        <w:rPr>
          <w:rFonts w:ascii="Arial" w:eastAsia="Arial" w:hAnsi="Arial" w:cs="Arial"/>
          <w:sz w:val="20"/>
        </w:rPr>
        <w:t xml:space="preserve">any vulnerabilities classified as medium in the IT Health Check report within 3 months of becoming aware of the vulnerability and its classification. </w:t>
      </w:r>
    </w:p>
    <w:p w:rsidR="0093251F" w:rsidRDefault="00556B5F">
      <w:pPr>
        <w:numPr>
          <w:ilvl w:val="1"/>
          <w:numId w:val="99"/>
        </w:numPr>
        <w:spacing w:after="232" w:line="252" w:lineRule="auto"/>
        <w:ind w:right="3" w:hanging="720"/>
      </w:pPr>
      <w:r>
        <w:rPr>
          <w:rFonts w:ascii="Arial" w:eastAsia="Arial" w:hAnsi="Arial" w:cs="Arial"/>
          <w:sz w:val="20"/>
        </w:rPr>
        <w:t xml:space="preserve">The Supplier must notify the Buyer immediately if it does not, or considers it will not be able to, remedy the vulnerabilities classified as critical, high or medium in the IT Health Check report within the time periods specified in Paragraph 18.8. </w:t>
      </w:r>
    </w:p>
    <w:p w:rsidR="0093251F" w:rsidRDefault="00556B5F">
      <w:pPr>
        <w:spacing w:after="225"/>
        <w:ind w:left="715" w:hanging="10"/>
      </w:pPr>
      <w:r>
        <w:rPr>
          <w:rFonts w:ascii="Arial" w:eastAsia="Arial" w:hAnsi="Arial" w:cs="Arial"/>
          <w:i/>
          <w:sz w:val="20"/>
        </w:rPr>
        <w:t xml:space="preserve">Significant vulnerabilities </w:t>
      </w:r>
    </w:p>
    <w:p w:rsidR="0093251F" w:rsidRDefault="00556B5F">
      <w:pPr>
        <w:numPr>
          <w:ilvl w:val="1"/>
          <w:numId w:val="99"/>
        </w:numPr>
        <w:spacing w:after="232" w:line="252" w:lineRule="auto"/>
        <w:ind w:right="3" w:hanging="720"/>
      </w:pPr>
      <w:r>
        <w:rPr>
          <w:rFonts w:ascii="Arial" w:eastAsia="Arial" w:hAnsi="Arial" w:cs="Arial"/>
          <w:sz w:val="20"/>
        </w:rPr>
        <w:t xml:space="preserve">Where the IT Health Check report identifies more than 10 vulnerabilities classified as either critical or high, the Buyer may, at the Supplier’s cost, appoint an independent and appropriately qualified and experienced security architect and adviser to perform a root cause analysis of the identified vulnerabilities. </w:t>
      </w:r>
    </w:p>
    <w:p w:rsidR="0093251F" w:rsidRDefault="00556B5F">
      <w:pPr>
        <w:spacing w:after="225"/>
        <w:ind w:left="715" w:hanging="10"/>
      </w:pPr>
      <w:r>
        <w:rPr>
          <w:rFonts w:ascii="Arial" w:eastAsia="Arial" w:hAnsi="Arial" w:cs="Arial"/>
          <w:i/>
          <w:sz w:val="20"/>
        </w:rPr>
        <w:t xml:space="preserve">Responding to an IT Health Check report </w:t>
      </w:r>
    </w:p>
    <w:p w:rsidR="0093251F" w:rsidRDefault="00556B5F">
      <w:pPr>
        <w:numPr>
          <w:ilvl w:val="1"/>
          <w:numId w:val="99"/>
        </w:numPr>
        <w:spacing w:after="6" w:line="252" w:lineRule="auto"/>
        <w:ind w:right="3" w:hanging="720"/>
      </w:pPr>
      <w:r>
        <w:rPr>
          <w:rFonts w:ascii="Arial" w:eastAsia="Arial" w:hAnsi="Arial" w:cs="Arial"/>
          <w:sz w:val="20"/>
        </w:rPr>
        <w:t xml:space="preserve">Where the IT Health Check identifies vulnerabilities in, or makes findings in respect of, the </w:t>
      </w:r>
    </w:p>
    <w:p w:rsidR="0093251F" w:rsidRDefault="00556B5F">
      <w:pPr>
        <w:spacing w:after="232" w:line="252" w:lineRule="auto"/>
        <w:ind w:left="715" w:right="3" w:hanging="10"/>
      </w:pPr>
      <w:r>
        <w:rPr>
          <w:rFonts w:ascii="Arial" w:eastAsia="Arial" w:hAnsi="Arial" w:cs="Arial"/>
          <w:sz w:val="20"/>
        </w:rPr>
        <w:t>Information Management System, the Supplier must within 20 Working Days of receiving the IT Health Check report, prepare and submit for approval to the Buyer a draft plan addressing the vulnerabilities and findings (the “</w:t>
      </w:r>
      <w:r>
        <w:rPr>
          <w:rFonts w:ascii="Arial" w:eastAsia="Arial" w:hAnsi="Arial" w:cs="Arial"/>
          <w:b/>
          <w:sz w:val="20"/>
        </w:rPr>
        <w:t>Remediation Action Plan</w:t>
      </w:r>
      <w:r>
        <w:rPr>
          <w:rFonts w:ascii="Arial" w:eastAsia="Arial" w:hAnsi="Arial" w:cs="Arial"/>
          <w:sz w:val="20"/>
        </w:rPr>
        <w:t xml:space="preserve">”). </w:t>
      </w:r>
    </w:p>
    <w:p w:rsidR="0093251F" w:rsidRDefault="00556B5F">
      <w:pPr>
        <w:numPr>
          <w:ilvl w:val="1"/>
          <w:numId w:val="99"/>
        </w:numPr>
        <w:spacing w:after="232" w:line="252" w:lineRule="auto"/>
        <w:ind w:right="3" w:hanging="720"/>
      </w:pPr>
      <w:r>
        <w:rPr>
          <w:rFonts w:ascii="Arial" w:eastAsia="Arial" w:hAnsi="Arial" w:cs="Arial"/>
          <w:sz w:val="20"/>
        </w:rPr>
        <w:t xml:space="preserve">Where the Buyer has commissioned a root cause analysis under Paragraph 18.10, the Supplier shall ensure that the draft Remediation Action Plan addresses that analysis. </w:t>
      </w:r>
    </w:p>
    <w:p w:rsidR="0093251F" w:rsidRDefault="00556B5F">
      <w:pPr>
        <w:numPr>
          <w:ilvl w:val="1"/>
          <w:numId w:val="99"/>
        </w:numPr>
        <w:spacing w:after="232" w:line="252" w:lineRule="auto"/>
        <w:ind w:right="3" w:hanging="720"/>
      </w:pPr>
      <w:r>
        <w:rPr>
          <w:rFonts w:ascii="Arial" w:eastAsia="Arial" w:hAnsi="Arial" w:cs="Arial"/>
          <w:sz w:val="20"/>
        </w:rPr>
        <w:t xml:space="preserve">The draft Remediation Action Plan must, in respect of each vulnerability identified or finding made by the IT Health Check report: </w:t>
      </w:r>
    </w:p>
    <w:p w:rsidR="0093251F" w:rsidRDefault="00556B5F">
      <w:pPr>
        <w:numPr>
          <w:ilvl w:val="0"/>
          <w:numId w:val="100"/>
        </w:numPr>
        <w:spacing w:after="232" w:line="252" w:lineRule="auto"/>
        <w:ind w:right="3" w:hanging="720"/>
      </w:pPr>
      <w:r>
        <w:rPr>
          <w:rFonts w:ascii="Arial" w:eastAsia="Arial" w:hAnsi="Arial" w:cs="Arial"/>
          <w:sz w:val="20"/>
        </w:rPr>
        <w:t xml:space="preserve">how the vulnerability or finding will be remedied; </w:t>
      </w:r>
    </w:p>
    <w:p w:rsidR="0093251F" w:rsidRDefault="00556B5F">
      <w:pPr>
        <w:numPr>
          <w:ilvl w:val="0"/>
          <w:numId w:val="100"/>
        </w:numPr>
        <w:spacing w:after="232" w:line="252" w:lineRule="auto"/>
        <w:ind w:right="3" w:hanging="720"/>
      </w:pPr>
      <w:r>
        <w:rPr>
          <w:rFonts w:ascii="Arial" w:eastAsia="Arial" w:hAnsi="Arial" w:cs="Arial"/>
          <w:sz w:val="20"/>
        </w:rPr>
        <w:lastRenderedPageBreak/>
        <w:t xml:space="preserve">the date by which the vulnerability or finding will be remedied; and </w:t>
      </w:r>
    </w:p>
    <w:p w:rsidR="0093251F" w:rsidRDefault="00556B5F">
      <w:pPr>
        <w:numPr>
          <w:ilvl w:val="0"/>
          <w:numId w:val="100"/>
        </w:numPr>
        <w:spacing w:after="232" w:line="252" w:lineRule="auto"/>
        <w:ind w:right="3" w:hanging="720"/>
      </w:pPr>
      <w:r>
        <w:rPr>
          <w:rFonts w:ascii="Arial" w:eastAsia="Arial" w:hAnsi="Arial" w:cs="Arial"/>
          <w:sz w:val="20"/>
        </w:rPr>
        <w:t xml:space="preserve">the tests that the Supplier proposes to perform to confirm that the vulnerability has been remedied or the finding addressed. </w:t>
      </w:r>
    </w:p>
    <w:p w:rsidR="0093251F" w:rsidRDefault="00556B5F">
      <w:pPr>
        <w:numPr>
          <w:ilvl w:val="1"/>
          <w:numId w:val="101"/>
        </w:numPr>
        <w:spacing w:after="232" w:line="252" w:lineRule="auto"/>
        <w:ind w:right="3" w:hanging="720"/>
      </w:pPr>
      <w:r>
        <w:rPr>
          <w:rFonts w:ascii="Arial" w:eastAsia="Arial" w:hAnsi="Arial" w:cs="Arial"/>
          <w:sz w:val="20"/>
        </w:rPr>
        <w:t xml:space="preserve">The Supplier shall promptly provide the Buyer with such technical and other information relating to the Supplier Information Management System, the IT Health Check report or the draft Remediation Action Plan as the Buyer requests. </w:t>
      </w:r>
    </w:p>
    <w:p w:rsidR="0093251F" w:rsidRDefault="00556B5F">
      <w:pPr>
        <w:numPr>
          <w:ilvl w:val="1"/>
          <w:numId w:val="101"/>
        </w:numPr>
        <w:spacing w:after="232" w:line="252" w:lineRule="auto"/>
        <w:ind w:right="3" w:hanging="720"/>
      </w:pPr>
      <w:r>
        <w:rPr>
          <w:rFonts w:ascii="Arial" w:eastAsia="Arial" w:hAnsi="Arial" w:cs="Arial"/>
          <w:sz w:val="20"/>
        </w:rPr>
        <w:t xml:space="preserve">The Buyer may: </w:t>
      </w:r>
    </w:p>
    <w:p w:rsidR="0093251F" w:rsidRDefault="00556B5F">
      <w:pPr>
        <w:numPr>
          <w:ilvl w:val="0"/>
          <w:numId w:val="102"/>
        </w:numPr>
        <w:spacing w:after="232" w:line="252" w:lineRule="auto"/>
        <w:ind w:right="3" w:hanging="720"/>
      </w:pPr>
      <w:r>
        <w:rPr>
          <w:rFonts w:ascii="Arial" w:eastAsia="Arial" w:hAnsi="Arial" w:cs="Arial"/>
          <w:sz w:val="20"/>
        </w:rPr>
        <w:t xml:space="preserve">reject the draft Remediation Action Plan where it considers that the draft Remediation Action Plan is inadequate, providing its reasons for doing so, in which case: </w:t>
      </w:r>
    </w:p>
    <w:p w:rsidR="0093251F" w:rsidRDefault="00556B5F">
      <w:pPr>
        <w:numPr>
          <w:ilvl w:val="2"/>
          <w:numId w:val="104"/>
        </w:numPr>
        <w:spacing w:after="0"/>
        <w:ind w:right="138" w:hanging="720"/>
      </w:pPr>
      <w:r>
        <w:rPr>
          <w:rFonts w:ascii="Arial" w:eastAsia="Arial" w:hAnsi="Arial" w:cs="Arial"/>
          <w:sz w:val="20"/>
        </w:rPr>
        <w:t xml:space="preserve">the Supplier shall within 10 Working Days of the date on which the Buyer rejected </w:t>
      </w:r>
    </w:p>
    <w:p w:rsidR="0093251F" w:rsidRDefault="00556B5F">
      <w:pPr>
        <w:spacing w:after="232" w:line="252" w:lineRule="auto"/>
        <w:ind w:left="2170" w:right="3" w:hanging="10"/>
      </w:pPr>
      <w:r>
        <w:rPr>
          <w:rFonts w:ascii="Arial" w:eastAsia="Arial" w:hAnsi="Arial" w:cs="Arial"/>
          <w:sz w:val="20"/>
        </w:rPr>
        <w:t xml:space="preserve">the draft Remediation Action Plan submit a revised draft Remediation Action Plan that </w:t>
      </w:r>
      <w:proofErr w:type="gramStart"/>
      <w:r>
        <w:rPr>
          <w:rFonts w:ascii="Arial" w:eastAsia="Arial" w:hAnsi="Arial" w:cs="Arial"/>
          <w:sz w:val="20"/>
        </w:rPr>
        <w:t>takes into account</w:t>
      </w:r>
      <w:proofErr w:type="gramEnd"/>
      <w:r>
        <w:rPr>
          <w:rFonts w:ascii="Arial" w:eastAsia="Arial" w:hAnsi="Arial" w:cs="Arial"/>
          <w:sz w:val="20"/>
        </w:rPr>
        <w:t xml:space="preserve"> the Buyer’s reasons; and </w:t>
      </w:r>
    </w:p>
    <w:p w:rsidR="0093251F" w:rsidRDefault="00556B5F">
      <w:pPr>
        <w:numPr>
          <w:ilvl w:val="2"/>
          <w:numId w:val="104"/>
        </w:numPr>
        <w:spacing w:after="232" w:line="252" w:lineRule="auto"/>
        <w:ind w:right="138" w:hanging="720"/>
      </w:pPr>
      <w:r>
        <w:rPr>
          <w:rFonts w:ascii="Arial" w:eastAsia="Arial" w:hAnsi="Arial" w:cs="Arial"/>
          <w:sz w:val="20"/>
        </w:rPr>
        <w:t xml:space="preserve">paragraph 18.13 to 18.15 shall apply, with appropriate modifications, to the revised draft Remediation Action Plan; </w:t>
      </w:r>
    </w:p>
    <w:p w:rsidR="0093251F" w:rsidRDefault="00556B5F">
      <w:pPr>
        <w:numPr>
          <w:ilvl w:val="0"/>
          <w:numId w:val="102"/>
        </w:numPr>
        <w:spacing w:after="232" w:line="252" w:lineRule="auto"/>
        <w:ind w:right="3" w:hanging="720"/>
      </w:pPr>
      <w:r>
        <w:rPr>
          <w:rFonts w:ascii="Arial" w:eastAsia="Arial" w:hAnsi="Arial" w:cs="Arial"/>
          <w:sz w:val="20"/>
        </w:rPr>
        <w:t xml:space="preserve">accept the draft Remediation Action Plan, in which case the Supplier must immediately start work on implementing the Remediation Action Plan in accordance with Paragraph 18.16 and 18.17. </w:t>
      </w:r>
    </w:p>
    <w:p w:rsidR="0093251F" w:rsidRDefault="00556B5F">
      <w:pPr>
        <w:spacing w:after="225"/>
        <w:ind w:left="715" w:hanging="10"/>
      </w:pPr>
      <w:r>
        <w:rPr>
          <w:rFonts w:ascii="Arial" w:eastAsia="Arial" w:hAnsi="Arial" w:cs="Arial"/>
          <w:i/>
          <w:sz w:val="20"/>
        </w:rPr>
        <w:t xml:space="preserve">Implementing an approved Remediation Action Plan </w:t>
      </w:r>
    </w:p>
    <w:p w:rsidR="0093251F" w:rsidRDefault="00556B5F">
      <w:pPr>
        <w:numPr>
          <w:ilvl w:val="1"/>
          <w:numId w:val="103"/>
        </w:numPr>
        <w:spacing w:after="232" w:line="252" w:lineRule="auto"/>
        <w:ind w:right="3" w:hanging="720"/>
      </w:pPr>
      <w:r>
        <w:rPr>
          <w:rFonts w:ascii="Arial" w:eastAsia="Arial" w:hAnsi="Arial" w:cs="Arial"/>
          <w:sz w:val="20"/>
        </w:rPr>
        <w:t xml:space="preserve">In implementing the Remediation Action plan, the Supplier must conduct such further tests on the Supplier Information Management System as are required by the Remediation Action Plan to confirm that the Remediation Action Plan has fully and correctly implemented. </w:t>
      </w:r>
    </w:p>
    <w:p w:rsidR="0093251F" w:rsidRDefault="00556B5F">
      <w:pPr>
        <w:numPr>
          <w:ilvl w:val="1"/>
          <w:numId w:val="103"/>
        </w:numPr>
        <w:spacing w:after="232" w:line="252" w:lineRule="auto"/>
        <w:ind w:right="3" w:hanging="720"/>
      </w:pPr>
      <w:r>
        <w:rPr>
          <w:rFonts w:ascii="Arial" w:eastAsia="Arial" w:hAnsi="Arial" w:cs="Arial"/>
          <w:sz w:val="20"/>
        </w:rPr>
        <w:t xml:space="preserve">If any such testing identifies a new risk, new threat, vulnerability or exploitation technique with the potential to affect the security of the Supplier Information Management System, the Supplier shall within [2] Working Days of becoming aware of such risk, threat, vulnerability or exploitation technique: </w:t>
      </w:r>
    </w:p>
    <w:p w:rsidR="0093251F" w:rsidRDefault="00556B5F">
      <w:pPr>
        <w:numPr>
          <w:ilvl w:val="0"/>
          <w:numId w:val="105"/>
        </w:numPr>
        <w:spacing w:after="232" w:line="252" w:lineRule="auto"/>
        <w:ind w:right="3" w:hanging="720"/>
      </w:pPr>
      <w:r>
        <w:rPr>
          <w:rFonts w:ascii="Arial" w:eastAsia="Arial" w:hAnsi="Arial" w:cs="Arial"/>
          <w:sz w:val="20"/>
        </w:rPr>
        <w:t xml:space="preserve">provide the Buyer with a full, unedited and unredacted copy of the test report; </w:t>
      </w:r>
    </w:p>
    <w:p w:rsidR="0093251F" w:rsidRDefault="00556B5F">
      <w:pPr>
        <w:numPr>
          <w:ilvl w:val="0"/>
          <w:numId w:val="105"/>
        </w:numPr>
        <w:spacing w:after="232" w:line="252" w:lineRule="auto"/>
        <w:ind w:right="3" w:hanging="720"/>
      </w:pPr>
      <w:r>
        <w:rPr>
          <w:rFonts w:ascii="Arial" w:eastAsia="Arial" w:hAnsi="Arial" w:cs="Arial"/>
          <w:sz w:val="20"/>
        </w:rPr>
        <w:t xml:space="preserve">implement interim mitigation measures to vulnerabilities in the Information System known to be exploitable where a security patch is not immediately available; </w:t>
      </w:r>
    </w:p>
    <w:p w:rsidR="0093251F" w:rsidRDefault="00556B5F">
      <w:pPr>
        <w:numPr>
          <w:ilvl w:val="0"/>
          <w:numId w:val="105"/>
        </w:numPr>
        <w:spacing w:after="393" w:line="252" w:lineRule="auto"/>
        <w:ind w:right="3" w:hanging="720"/>
      </w:pPr>
      <w:r>
        <w:rPr>
          <w:rFonts w:ascii="Arial" w:eastAsia="Arial" w:hAnsi="Arial" w:cs="Arial"/>
          <w:sz w:val="20"/>
        </w:rPr>
        <w:t xml:space="preserve">as far as practicable, remove or disable any extraneous interfaces, services or capabilities not needed for the provision of the Services within the timescales set out in the test report or such other timescales as may be agreed with the Buyer.  </w:t>
      </w:r>
    </w:p>
    <w:p w:rsidR="0093251F" w:rsidRDefault="00556B5F">
      <w:pPr>
        <w:pStyle w:val="Heading2"/>
        <w:tabs>
          <w:tab w:val="center" w:pos="1599"/>
        </w:tabs>
        <w:spacing w:after="175"/>
        <w:ind w:left="-3" w:firstLine="0"/>
      </w:pPr>
      <w:r>
        <w:rPr>
          <w:b w:val="0"/>
          <w:sz w:val="20"/>
        </w:rPr>
        <w:t xml:space="preserve">19 </w:t>
      </w:r>
      <w:r>
        <w:rPr>
          <w:b w:val="0"/>
          <w:sz w:val="20"/>
        </w:rPr>
        <w:tab/>
      </w:r>
      <w:r>
        <w:t>Access Control</w:t>
      </w:r>
      <w:r>
        <w:rPr>
          <w:b w:val="0"/>
          <w:sz w:val="20"/>
        </w:rPr>
        <w:t xml:space="preserve"> </w:t>
      </w:r>
    </w:p>
    <w:p w:rsidR="0093251F" w:rsidRDefault="00556B5F">
      <w:pPr>
        <w:spacing w:after="232" w:line="252" w:lineRule="auto"/>
        <w:ind w:left="720" w:right="3" w:hanging="720"/>
      </w:pPr>
      <w:r>
        <w:rPr>
          <w:rFonts w:ascii="Arial" w:eastAsia="Arial" w:hAnsi="Arial" w:cs="Arial"/>
          <w:sz w:val="20"/>
        </w:rPr>
        <w:t xml:space="preserve">19.1 </w:t>
      </w:r>
      <w:r>
        <w:rPr>
          <w:rFonts w:ascii="Arial" w:eastAsia="Arial" w:hAnsi="Arial" w:cs="Arial"/>
          <w:sz w:val="20"/>
        </w:rPr>
        <w:tab/>
        <w:t xml:space="preserve">This paragraph applies where the Buyer has assessed that this Agreement is a higher-risk agreement. </w:t>
      </w:r>
    </w:p>
    <w:p w:rsidR="0093251F" w:rsidRDefault="00556B5F">
      <w:pPr>
        <w:tabs>
          <w:tab w:val="center" w:pos="3417"/>
        </w:tabs>
        <w:spacing w:after="232" w:line="252" w:lineRule="auto"/>
      </w:pPr>
      <w:r>
        <w:rPr>
          <w:rFonts w:ascii="Arial" w:eastAsia="Arial" w:hAnsi="Arial" w:cs="Arial"/>
          <w:sz w:val="20"/>
        </w:rPr>
        <w:t xml:space="preserve">19.2 </w:t>
      </w:r>
      <w:r>
        <w:rPr>
          <w:rFonts w:ascii="Arial" w:eastAsia="Arial" w:hAnsi="Arial" w:cs="Arial"/>
          <w:sz w:val="20"/>
        </w:rPr>
        <w:tab/>
        <w:t xml:space="preserve">The Supplier must, and must ensure that all Sub-contractors:  </w:t>
      </w:r>
    </w:p>
    <w:p w:rsidR="0093251F" w:rsidRDefault="00556B5F">
      <w:pPr>
        <w:numPr>
          <w:ilvl w:val="0"/>
          <w:numId w:val="106"/>
        </w:numPr>
        <w:spacing w:after="232" w:line="252" w:lineRule="auto"/>
        <w:ind w:right="3" w:hanging="720"/>
      </w:pPr>
      <w:r>
        <w:rPr>
          <w:rFonts w:ascii="Arial" w:eastAsia="Arial" w:hAnsi="Arial" w:cs="Arial"/>
          <w:sz w:val="20"/>
        </w:rPr>
        <w:t xml:space="preserve">identify and authenticate all persons who access the Supplier Information Management System and Sites before they do so; </w:t>
      </w:r>
    </w:p>
    <w:p w:rsidR="0093251F" w:rsidRDefault="00556B5F">
      <w:pPr>
        <w:numPr>
          <w:ilvl w:val="0"/>
          <w:numId w:val="106"/>
        </w:numPr>
        <w:spacing w:after="232" w:line="252" w:lineRule="auto"/>
        <w:ind w:right="3" w:hanging="720"/>
      </w:pPr>
      <w:r>
        <w:rPr>
          <w:rFonts w:ascii="Arial" w:eastAsia="Arial" w:hAnsi="Arial" w:cs="Arial"/>
          <w:sz w:val="20"/>
        </w:rPr>
        <w:lastRenderedPageBreak/>
        <w:t xml:space="preserve">require multi-factor authentication for all user accounts that have access to Buyer Data or that are Privileged Users; </w:t>
      </w:r>
    </w:p>
    <w:p w:rsidR="0093251F" w:rsidRDefault="00556B5F">
      <w:pPr>
        <w:numPr>
          <w:ilvl w:val="0"/>
          <w:numId w:val="106"/>
        </w:numPr>
        <w:spacing w:after="265" w:line="252" w:lineRule="auto"/>
        <w:ind w:right="3" w:hanging="720"/>
      </w:pPr>
      <w:r>
        <w:rPr>
          <w:rFonts w:ascii="Arial" w:eastAsia="Arial" w:hAnsi="Arial" w:cs="Arial"/>
          <w:sz w:val="20"/>
        </w:rPr>
        <w:t xml:space="preserve">allow access only to those parts of the Supplier Information Management System and Sites that those persons require; </w:t>
      </w:r>
    </w:p>
    <w:p w:rsidR="0093251F" w:rsidRDefault="00556B5F">
      <w:pPr>
        <w:numPr>
          <w:ilvl w:val="0"/>
          <w:numId w:val="106"/>
        </w:numPr>
        <w:spacing w:after="232" w:line="252" w:lineRule="auto"/>
        <w:ind w:right="3" w:hanging="720"/>
      </w:pPr>
      <w:r>
        <w:rPr>
          <w:rFonts w:ascii="Arial" w:eastAsia="Arial" w:hAnsi="Arial" w:cs="Arial"/>
          <w:sz w:val="20"/>
        </w:rPr>
        <w:t xml:space="preserve">maintain records detailing each person’s access to the Supplier Information Management System and Sites, and make those records available to the Buyer on request. </w:t>
      </w:r>
    </w:p>
    <w:p w:rsidR="0093251F" w:rsidRDefault="00556B5F">
      <w:pPr>
        <w:spacing w:after="232" w:line="252" w:lineRule="auto"/>
        <w:ind w:left="720" w:right="3" w:hanging="720"/>
      </w:pPr>
      <w:r>
        <w:rPr>
          <w:rFonts w:ascii="Arial" w:eastAsia="Arial" w:hAnsi="Arial" w:cs="Arial"/>
          <w:sz w:val="20"/>
        </w:rPr>
        <w:t>19.3</w:t>
      </w:r>
      <w:r>
        <w:rPr>
          <w:rFonts w:ascii="Arial" w:eastAsia="Arial" w:hAnsi="Arial" w:cs="Arial"/>
          <w:sz w:val="20"/>
        </w:rPr>
        <w:tab/>
        <w:t xml:space="preserve">The Supplier must ensure, and must ensure that all Sub-contractors ensure, that the user accounts for Privileged Users of the Supplier Information Management System: </w:t>
      </w:r>
    </w:p>
    <w:p w:rsidR="0093251F" w:rsidRDefault="00556B5F">
      <w:pPr>
        <w:numPr>
          <w:ilvl w:val="0"/>
          <w:numId w:val="107"/>
        </w:numPr>
        <w:spacing w:after="232" w:line="252" w:lineRule="auto"/>
        <w:ind w:right="3" w:hanging="720"/>
      </w:pPr>
      <w:r>
        <w:rPr>
          <w:rFonts w:ascii="Arial" w:eastAsia="Arial" w:hAnsi="Arial" w:cs="Arial"/>
          <w:sz w:val="20"/>
        </w:rPr>
        <w:t xml:space="preserve">are allocated to a single, individual user; </w:t>
      </w:r>
    </w:p>
    <w:p w:rsidR="0093251F" w:rsidRDefault="00556B5F">
      <w:pPr>
        <w:numPr>
          <w:ilvl w:val="0"/>
          <w:numId w:val="107"/>
        </w:numPr>
        <w:spacing w:after="232" w:line="252" w:lineRule="auto"/>
        <w:ind w:right="3" w:hanging="720"/>
      </w:pPr>
      <w:r>
        <w:rPr>
          <w:rFonts w:ascii="Arial" w:eastAsia="Arial" w:hAnsi="Arial" w:cs="Arial"/>
          <w:sz w:val="20"/>
        </w:rPr>
        <w:t xml:space="preserve">are accessible only from dedicated End-user Devices; </w:t>
      </w:r>
    </w:p>
    <w:p w:rsidR="0093251F" w:rsidRDefault="00556B5F">
      <w:pPr>
        <w:numPr>
          <w:ilvl w:val="0"/>
          <w:numId w:val="107"/>
        </w:numPr>
        <w:spacing w:after="232" w:line="252" w:lineRule="auto"/>
        <w:ind w:right="3" w:hanging="720"/>
      </w:pPr>
      <w:r>
        <w:rPr>
          <w:rFonts w:ascii="Arial" w:eastAsia="Arial" w:hAnsi="Arial" w:cs="Arial"/>
          <w:sz w:val="20"/>
        </w:rPr>
        <w:t xml:space="preserve">are configured so that those accounts can only be used for system administration tasks; </w:t>
      </w:r>
    </w:p>
    <w:p w:rsidR="0093251F" w:rsidRDefault="00556B5F">
      <w:pPr>
        <w:numPr>
          <w:ilvl w:val="0"/>
          <w:numId w:val="107"/>
        </w:numPr>
        <w:spacing w:after="232" w:line="252" w:lineRule="auto"/>
        <w:ind w:right="3" w:hanging="720"/>
      </w:pPr>
      <w:r>
        <w:rPr>
          <w:rFonts w:ascii="Arial" w:eastAsia="Arial" w:hAnsi="Arial" w:cs="Arial"/>
          <w:sz w:val="20"/>
        </w:rPr>
        <w:t xml:space="preserve">require passwords with high complexity that are changed regularly; </w:t>
      </w:r>
    </w:p>
    <w:p w:rsidR="0093251F" w:rsidRDefault="00556B5F">
      <w:pPr>
        <w:numPr>
          <w:ilvl w:val="0"/>
          <w:numId w:val="107"/>
        </w:numPr>
        <w:spacing w:after="232" w:line="252" w:lineRule="auto"/>
        <w:ind w:right="3" w:hanging="720"/>
      </w:pPr>
      <w:r>
        <w:rPr>
          <w:rFonts w:ascii="Arial" w:eastAsia="Arial" w:hAnsi="Arial" w:cs="Arial"/>
          <w:sz w:val="20"/>
        </w:rPr>
        <w:t xml:space="preserve">automatically log the user out of the Supplier Information Management System after a period of time that is proportionate to the risk environment during which the account is inactive; and </w:t>
      </w:r>
    </w:p>
    <w:p w:rsidR="0093251F" w:rsidRDefault="00556B5F">
      <w:pPr>
        <w:numPr>
          <w:ilvl w:val="0"/>
          <w:numId w:val="107"/>
        </w:numPr>
        <w:spacing w:after="232" w:line="252" w:lineRule="auto"/>
        <w:ind w:right="3" w:hanging="720"/>
      </w:pPr>
      <w:r>
        <w:rPr>
          <w:rFonts w:ascii="Arial" w:eastAsia="Arial" w:hAnsi="Arial" w:cs="Arial"/>
          <w:sz w:val="20"/>
        </w:rPr>
        <w:t xml:space="preserve">in the case of a higher-risk agreement are: </w:t>
      </w:r>
    </w:p>
    <w:p w:rsidR="0093251F" w:rsidRDefault="00556B5F">
      <w:pPr>
        <w:numPr>
          <w:ilvl w:val="2"/>
          <w:numId w:val="108"/>
        </w:numPr>
        <w:spacing w:after="232" w:line="252" w:lineRule="auto"/>
        <w:ind w:right="3" w:hanging="720"/>
      </w:pPr>
      <w:r>
        <w:rPr>
          <w:rFonts w:ascii="Arial" w:eastAsia="Arial" w:hAnsi="Arial" w:cs="Arial"/>
          <w:sz w:val="20"/>
        </w:rPr>
        <w:t xml:space="preserve">restricted to a single role or small number of roles; </w:t>
      </w:r>
    </w:p>
    <w:p w:rsidR="0093251F" w:rsidRDefault="00556B5F">
      <w:pPr>
        <w:numPr>
          <w:ilvl w:val="2"/>
          <w:numId w:val="108"/>
        </w:numPr>
        <w:spacing w:after="268" w:line="252" w:lineRule="auto"/>
        <w:ind w:right="3" w:hanging="720"/>
      </w:pPr>
      <w:r>
        <w:rPr>
          <w:rFonts w:ascii="Arial" w:eastAsia="Arial" w:hAnsi="Arial" w:cs="Arial"/>
          <w:sz w:val="20"/>
        </w:rPr>
        <w:t xml:space="preserve">time limited; and </w:t>
      </w:r>
    </w:p>
    <w:p w:rsidR="0093251F" w:rsidRDefault="00556B5F">
      <w:pPr>
        <w:numPr>
          <w:ilvl w:val="2"/>
          <w:numId w:val="108"/>
        </w:numPr>
        <w:spacing w:after="232" w:line="252" w:lineRule="auto"/>
        <w:ind w:right="3" w:hanging="720"/>
      </w:pPr>
      <w:r>
        <w:rPr>
          <w:rFonts w:ascii="Arial" w:eastAsia="Arial" w:hAnsi="Arial" w:cs="Arial"/>
          <w:sz w:val="20"/>
        </w:rPr>
        <w:t xml:space="preserve">restrict the Privileged User’s access to the internet. </w:t>
      </w:r>
    </w:p>
    <w:p w:rsidR="0093251F" w:rsidRDefault="00556B5F">
      <w:pPr>
        <w:numPr>
          <w:ilvl w:val="1"/>
          <w:numId w:val="109"/>
        </w:numPr>
        <w:spacing w:after="232" w:line="252" w:lineRule="auto"/>
        <w:ind w:right="3" w:hanging="720"/>
      </w:pPr>
      <w:r>
        <w:rPr>
          <w:rFonts w:ascii="Arial" w:eastAsia="Arial" w:hAnsi="Arial" w:cs="Arial"/>
          <w:sz w:val="20"/>
        </w:rPr>
        <w:t xml:space="preserve">The Supplier must ensure, and must ensure that all Sub-contractors ensure, that it logs all activity of the Privileged Users while those users access those accounts and keeps the activity logs for 20 Working Days before deletion. </w:t>
      </w:r>
    </w:p>
    <w:p w:rsidR="0093251F" w:rsidRDefault="00556B5F">
      <w:pPr>
        <w:numPr>
          <w:ilvl w:val="1"/>
          <w:numId w:val="109"/>
        </w:numPr>
        <w:spacing w:after="232" w:line="252" w:lineRule="auto"/>
        <w:ind w:right="3" w:hanging="720"/>
      </w:pPr>
      <w:r>
        <w:rPr>
          <w:rFonts w:ascii="Arial" w:eastAsia="Arial" w:hAnsi="Arial" w:cs="Arial"/>
          <w:sz w:val="20"/>
        </w:rPr>
        <w:t xml:space="preserve">The Supplier must require, and must ensure that all Sub-contractors require, that Privileged Users use unique and substantially different high-complexity passwords for their different accounts on the Supplier Information Management System. </w:t>
      </w:r>
    </w:p>
    <w:p w:rsidR="0093251F" w:rsidRDefault="00556B5F">
      <w:pPr>
        <w:numPr>
          <w:ilvl w:val="1"/>
          <w:numId w:val="109"/>
        </w:numPr>
        <w:spacing w:after="232" w:line="252" w:lineRule="auto"/>
        <w:ind w:right="3" w:hanging="720"/>
      </w:pPr>
      <w:r>
        <w:rPr>
          <w:rFonts w:ascii="Arial" w:eastAsia="Arial" w:hAnsi="Arial" w:cs="Arial"/>
          <w:sz w:val="20"/>
        </w:rPr>
        <w:t xml:space="preserve">The Supplier must ensure that the Developed System is developed and configured so as to provide for the matters set out in paragraphs 19.2 to 19.5. </w:t>
      </w:r>
    </w:p>
    <w:p w:rsidR="0093251F" w:rsidRDefault="00556B5F">
      <w:pPr>
        <w:numPr>
          <w:ilvl w:val="1"/>
          <w:numId w:val="109"/>
        </w:numPr>
        <w:spacing w:after="232" w:line="252" w:lineRule="auto"/>
        <w:ind w:right="3" w:hanging="720"/>
      </w:pPr>
      <w:r>
        <w:rPr>
          <w:rFonts w:ascii="Arial" w:eastAsia="Arial" w:hAnsi="Arial" w:cs="Arial"/>
          <w:sz w:val="20"/>
        </w:rPr>
        <w:t xml:space="preserve">The Supplier must, and must ensure that all Sub-contractors: </w:t>
      </w:r>
    </w:p>
    <w:p w:rsidR="0093251F" w:rsidRDefault="00556B5F">
      <w:pPr>
        <w:numPr>
          <w:ilvl w:val="0"/>
          <w:numId w:val="110"/>
        </w:numPr>
        <w:spacing w:after="232" w:line="252" w:lineRule="auto"/>
        <w:ind w:right="270" w:hanging="720"/>
      </w:pPr>
      <w:r>
        <w:rPr>
          <w:rFonts w:ascii="Arial" w:eastAsia="Arial" w:hAnsi="Arial" w:cs="Arial"/>
          <w:sz w:val="20"/>
        </w:rPr>
        <w:t xml:space="preserve">configure any hardware that forms part of the Supplier Information Management System that is capable of requiring a password before it is accessed to require a password; and </w:t>
      </w:r>
    </w:p>
    <w:p w:rsidR="0093251F" w:rsidRDefault="00556B5F">
      <w:pPr>
        <w:numPr>
          <w:ilvl w:val="0"/>
          <w:numId w:val="110"/>
        </w:numPr>
        <w:spacing w:after="388" w:line="254" w:lineRule="auto"/>
        <w:ind w:right="270" w:hanging="720"/>
      </w:pPr>
      <w:r>
        <w:rPr>
          <w:rFonts w:ascii="Arial" w:eastAsia="Arial" w:hAnsi="Arial" w:cs="Arial"/>
          <w:sz w:val="20"/>
        </w:rPr>
        <w:t xml:space="preserve">change the default password of that hardware to a password of high complexity that is substantially different from the password required to access similar hardware. </w:t>
      </w:r>
    </w:p>
    <w:p w:rsidR="0093251F" w:rsidRDefault="00556B5F">
      <w:pPr>
        <w:pStyle w:val="Heading2"/>
        <w:tabs>
          <w:tab w:val="center" w:pos="3026"/>
        </w:tabs>
        <w:spacing w:after="174"/>
        <w:ind w:left="-3" w:firstLine="0"/>
      </w:pPr>
      <w:r>
        <w:rPr>
          <w:b w:val="0"/>
          <w:sz w:val="20"/>
        </w:rPr>
        <w:t xml:space="preserve">20 </w:t>
      </w:r>
      <w:r>
        <w:rPr>
          <w:b w:val="0"/>
          <w:sz w:val="20"/>
        </w:rPr>
        <w:tab/>
      </w:r>
      <w:r>
        <w:t>Event logging and protective monitoring</w:t>
      </w:r>
      <w:r>
        <w:rPr>
          <w:b w:val="0"/>
          <w:sz w:val="20"/>
        </w:rPr>
        <w:t xml:space="preserve"> </w:t>
      </w:r>
    </w:p>
    <w:p w:rsidR="0093251F" w:rsidRDefault="00556B5F">
      <w:pPr>
        <w:spacing w:after="225"/>
        <w:ind w:left="715" w:hanging="10"/>
      </w:pPr>
      <w:r>
        <w:rPr>
          <w:rFonts w:ascii="Arial" w:eastAsia="Arial" w:hAnsi="Arial" w:cs="Arial"/>
          <w:i/>
          <w:sz w:val="20"/>
        </w:rPr>
        <w:t xml:space="preserve">Protective Monitoring System </w:t>
      </w:r>
    </w:p>
    <w:p w:rsidR="0093251F" w:rsidRDefault="00556B5F">
      <w:pPr>
        <w:spacing w:after="232" w:line="252" w:lineRule="auto"/>
        <w:ind w:left="720" w:right="3" w:hanging="720"/>
      </w:pPr>
      <w:r>
        <w:rPr>
          <w:rFonts w:ascii="Arial" w:eastAsia="Arial" w:hAnsi="Arial" w:cs="Arial"/>
          <w:sz w:val="20"/>
        </w:rPr>
        <w:lastRenderedPageBreak/>
        <w:t xml:space="preserve">20.1 </w:t>
      </w:r>
      <w:r>
        <w:rPr>
          <w:rFonts w:ascii="Arial" w:eastAsia="Arial" w:hAnsi="Arial" w:cs="Arial"/>
          <w:sz w:val="20"/>
        </w:rPr>
        <w:tab/>
        <w:t xml:space="preserve">The Supplier must, and must ensure that Sub-contractors, implement an effective system of monitoring and reports analysing access to and use of the Supplier Information Management System, the Development Environment, the Buyer Data and the Code to: </w:t>
      </w:r>
    </w:p>
    <w:p w:rsidR="0093251F" w:rsidRDefault="00556B5F">
      <w:pPr>
        <w:numPr>
          <w:ilvl w:val="0"/>
          <w:numId w:val="111"/>
        </w:numPr>
        <w:spacing w:after="232" w:line="252" w:lineRule="auto"/>
        <w:ind w:right="3" w:hanging="720"/>
      </w:pPr>
      <w:r>
        <w:rPr>
          <w:rFonts w:ascii="Arial" w:eastAsia="Arial" w:hAnsi="Arial" w:cs="Arial"/>
          <w:sz w:val="20"/>
        </w:rPr>
        <w:t xml:space="preserve">identify and prevent potential Breaches of Security; </w:t>
      </w:r>
    </w:p>
    <w:p w:rsidR="0093251F" w:rsidRDefault="00556B5F">
      <w:pPr>
        <w:numPr>
          <w:ilvl w:val="0"/>
          <w:numId w:val="111"/>
        </w:numPr>
        <w:spacing w:after="232" w:line="252" w:lineRule="auto"/>
        <w:ind w:right="3" w:hanging="720"/>
      </w:pPr>
      <w:r>
        <w:rPr>
          <w:rFonts w:ascii="Arial" w:eastAsia="Arial" w:hAnsi="Arial" w:cs="Arial"/>
          <w:sz w:val="20"/>
        </w:rPr>
        <w:t xml:space="preserve">respond effectively and in a timely manner to Breaches of Security that do occur; </w:t>
      </w:r>
    </w:p>
    <w:p w:rsidR="0093251F" w:rsidRDefault="00556B5F">
      <w:pPr>
        <w:numPr>
          <w:ilvl w:val="0"/>
          <w:numId w:val="111"/>
        </w:numPr>
        <w:spacing w:after="232" w:line="252" w:lineRule="auto"/>
        <w:ind w:right="3" w:hanging="720"/>
      </w:pPr>
      <w:r>
        <w:rPr>
          <w:rFonts w:ascii="Arial" w:eastAsia="Arial" w:hAnsi="Arial" w:cs="Arial"/>
          <w:sz w:val="20"/>
        </w:rPr>
        <w:t xml:space="preserve">identify and implement changes to the Supplier Information Management System to prevent future Breaches of Security; and </w:t>
      </w:r>
    </w:p>
    <w:p w:rsidR="0093251F" w:rsidRDefault="00556B5F">
      <w:pPr>
        <w:numPr>
          <w:ilvl w:val="0"/>
          <w:numId w:val="111"/>
        </w:numPr>
        <w:spacing w:after="232" w:line="252" w:lineRule="auto"/>
        <w:ind w:right="3" w:hanging="720"/>
      </w:pPr>
      <w:r>
        <w:rPr>
          <w:rFonts w:ascii="Arial" w:eastAsia="Arial" w:hAnsi="Arial" w:cs="Arial"/>
          <w:sz w:val="20"/>
        </w:rPr>
        <w:t xml:space="preserve">help detect and prevent any potential criminal offence relating to fraud, bribery or corruption using the Supplier Information Management System or the Developed System </w:t>
      </w:r>
    </w:p>
    <w:p w:rsidR="0093251F" w:rsidRDefault="00556B5F">
      <w:pPr>
        <w:spacing w:after="231" w:line="250" w:lineRule="auto"/>
        <w:ind w:left="730" w:hanging="10"/>
      </w:pPr>
      <w:r>
        <w:rPr>
          <w:rFonts w:ascii="Arial" w:eastAsia="Arial" w:hAnsi="Arial" w:cs="Arial"/>
          <w:sz w:val="20"/>
        </w:rPr>
        <w:t>(the “</w:t>
      </w:r>
      <w:r>
        <w:rPr>
          <w:rFonts w:ascii="Arial" w:eastAsia="Arial" w:hAnsi="Arial" w:cs="Arial"/>
          <w:b/>
          <w:sz w:val="20"/>
        </w:rPr>
        <w:t>Protective Monitoring System</w:t>
      </w:r>
      <w:r>
        <w:rPr>
          <w:rFonts w:ascii="Arial" w:eastAsia="Arial" w:hAnsi="Arial" w:cs="Arial"/>
          <w:sz w:val="20"/>
        </w:rPr>
        <w:t xml:space="preserve">”). </w:t>
      </w:r>
    </w:p>
    <w:p w:rsidR="0093251F" w:rsidRDefault="00556B5F">
      <w:pPr>
        <w:tabs>
          <w:tab w:val="center" w:pos="2991"/>
        </w:tabs>
        <w:spacing w:after="232" w:line="252" w:lineRule="auto"/>
      </w:pPr>
      <w:r>
        <w:rPr>
          <w:rFonts w:ascii="Arial" w:eastAsia="Arial" w:hAnsi="Arial" w:cs="Arial"/>
          <w:sz w:val="20"/>
        </w:rPr>
        <w:t xml:space="preserve">20.2 </w:t>
      </w:r>
      <w:r>
        <w:rPr>
          <w:rFonts w:ascii="Arial" w:eastAsia="Arial" w:hAnsi="Arial" w:cs="Arial"/>
          <w:sz w:val="20"/>
        </w:rPr>
        <w:tab/>
        <w:t xml:space="preserve">The Protective Monitoring System must provide for: </w:t>
      </w:r>
    </w:p>
    <w:p w:rsidR="0093251F" w:rsidRDefault="00556B5F">
      <w:pPr>
        <w:numPr>
          <w:ilvl w:val="0"/>
          <w:numId w:val="112"/>
        </w:numPr>
        <w:spacing w:after="232" w:line="252" w:lineRule="auto"/>
        <w:ind w:right="3" w:hanging="720"/>
      </w:pPr>
      <w:r>
        <w:rPr>
          <w:rFonts w:ascii="Arial" w:eastAsia="Arial" w:hAnsi="Arial" w:cs="Arial"/>
          <w:sz w:val="20"/>
        </w:rPr>
        <w:t xml:space="preserve">event logs and audit records of access to the Supplier Information Management system; and </w:t>
      </w:r>
    </w:p>
    <w:p w:rsidR="0093251F" w:rsidRDefault="00556B5F">
      <w:pPr>
        <w:numPr>
          <w:ilvl w:val="0"/>
          <w:numId w:val="112"/>
        </w:numPr>
        <w:spacing w:after="232" w:line="252" w:lineRule="auto"/>
        <w:ind w:right="3" w:hanging="720"/>
      </w:pPr>
      <w:r>
        <w:rPr>
          <w:rFonts w:ascii="Arial" w:eastAsia="Arial" w:hAnsi="Arial" w:cs="Arial"/>
          <w:sz w:val="20"/>
        </w:rPr>
        <w:t xml:space="preserve">regular reports and alerts to identify: </w:t>
      </w:r>
    </w:p>
    <w:p w:rsidR="0093251F" w:rsidRDefault="00556B5F">
      <w:pPr>
        <w:numPr>
          <w:ilvl w:val="2"/>
          <w:numId w:val="113"/>
        </w:numPr>
        <w:spacing w:after="232" w:line="252" w:lineRule="auto"/>
        <w:ind w:right="3" w:hanging="720"/>
      </w:pPr>
      <w:r>
        <w:rPr>
          <w:rFonts w:ascii="Arial" w:eastAsia="Arial" w:hAnsi="Arial" w:cs="Arial"/>
          <w:sz w:val="20"/>
        </w:rPr>
        <w:t xml:space="preserve">changing access trends; </w:t>
      </w:r>
    </w:p>
    <w:p w:rsidR="0093251F" w:rsidRDefault="00556B5F">
      <w:pPr>
        <w:numPr>
          <w:ilvl w:val="2"/>
          <w:numId w:val="113"/>
        </w:numPr>
        <w:spacing w:after="232" w:line="252" w:lineRule="auto"/>
        <w:ind w:right="3" w:hanging="720"/>
      </w:pPr>
      <w:r>
        <w:rPr>
          <w:rFonts w:ascii="Arial" w:eastAsia="Arial" w:hAnsi="Arial" w:cs="Arial"/>
          <w:sz w:val="20"/>
        </w:rPr>
        <w:t xml:space="preserve">unusual usage patterns; or </w:t>
      </w:r>
    </w:p>
    <w:p w:rsidR="0093251F" w:rsidRDefault="00556B5F">
      <w:pPr>
        <w:numPr>
          <w:ilvl w:val="2"/>
          <w:numId w:val="113"/>
        </w:numPr>
        <w:spacing w:after="232" w:line="252" w:lineRule="auto"/>
        <w:ind w:right="3" w:hanging="720"/>
      </w:pPr>
      <w:r>
        <w:rPr>
          <w:rFonts w:ascii="Arial" w:eastAsia="Arial" w:hAnsi="Arial" w:cs="Arial"/>
          <w:sz w:val="20"/>
        </w:rPr>
        <w:t xml:space="preserve">the access of greater than usual volumes of Buyer Data; </w:t>
      </w:r>
    </w:p>
    <w:p w:rsidR="0093251F" w:rsidRDefault="00556B5F">
      <w:pPr>
        <w:numPr>
          <w:ilvl w:val="0"/>
          <w:numId w:val="112"/>
        </w:numPr>
        <w:spacing w:after="232" w:line="252" w:lineRule="auto"/>
        <w:ind w:right="3" w:hanging="720"/>
      </w:pPr>
      <w:r>
        <w:rPr>
          <w:rFonts w:ascii="Arial" w:eastAsia="Arial" w:hAnsi="Arial" w:cs="Arial"/>
          <w:sz w:val="20"/>
        </w:rPr>
        <w:t xml:space="preserve">the detection and prevention of any attack on the Supplier Information Management System or the Development Environment using common cyber-attack techniques; </w:t>
      </w:r>
    </w:p>
    <w:p w:rsidR="0093251F" w:rsidRDefault="00556B5F">
      <w:pPr>
        <w:numPr>
          <w:ilvl w:val="0"/>
          <w:numId w:val="112"/>
        </w:numPr>
        <w:spacing w:after="232" w:line="252" w:lineRule="auto"/>
        <w:ind w:right="3" w:hanging="720"/>
      </w:pPr>
      <w:r>
        <w:rPr>
          <w:rFonts w:ascii="Arial" w:eastAsia="Arial" w:hAnsi="Arial" w:cs="Arial"/>
          <w:sz w:val="20"/>
        </w:rPr>
        <w:t xml:space="preserve">any other matters required by the Security Management Plan. </w:t>
      </w:r>
    </w:p>
    <w:p w:rsidR="0093251F" w:rsidRDefault="00556B5F">
      <w:pPr>
        <w:spacing w:after="225"/>
        <w:ind w:left="715" w:hanging="10"/>
      </w:pPr>
      <w:r>
        <w:rPr>
          <w:rFonts w:ascii="Arial" w:eastAsia="Arial" w:hAnsi="Arial" w:cs="Arial"/>
          <w:i/>
          <w:sz w:val="20"/>
        </w:rPr>
        <w:t xml:space="preserve">Event logs </w:t>
      </w:r>
    </w:p>
    <w:p w:rsidR="0093251F" w:rsidRDefault="00556B5F">
      <w:pPr>
        <w:spacing w:after="3" w:line="497" w:lineRule="auto"/>
        <w:ind w:left="720" w:right="364" w:hanging="720"/>
      </w:pPr>
      <w:r>
        <w:rPr>
          <w:rFonts w:ascii="Arial" w:eastAsia="Arial" w:hAnsi="Arial" w:cs="Arial"/>
          <w:sz w:val="20"/>
        </w:rPr>
        <w:t xml:space="preserve">20.3 </w:t>
      </w:r>
      <w:r>
        <w:rPr>
          <w:rFonts w:ascii="Arial" w:eastAsia="Arial" w:hAnsi="Arial" w:cs="Arial"/>
          <w:sz w:val="20"/>
        </w:rPr>
        <w:tab/>
        <w:t xml:space="preserve">The Supplier must ensure that, unless the Buyer otherwise agrees, any event logs do not log: (a) </w:t>
      </w:r>
      <w:r>
        <w:rPr>
          <w:rFonts w:ascii="Arial" w:eastAsia="Arial" w:hAnsi="Arial" w:cs="Arial"/>
          <w:sz w:val="20"/>
        </w:rPr>
        <w:tab/>
        <w:t xml:space="preserve">personal data, other than identifiers relating to users; or </w:t>
      </w:r>
    </w:p>
    <w:p w:rsidR="0093251F" w:rsidRDefault="00556B5F">
      <w:pPr>
        <w:tabs>
          <w:tab w:val="center" w:pos="842"/>
          <w:tab w:val="center" w:pos="3710"/>
        </w:tabs>
        <w:spacing w:after="232" w:line="252" w:lineRule="auto"/>
      </w:pPr>
      <w:r>
        <w:tab/>
      </w:r>
      <w:r>
        <w:rPr>
          <w:rFonts w:ascii="Arial" w:eastAsia="Arial" w:hAnsi="Arial" w:cs="Arial"/>
          <w:sz w:val="20"/>
        </w:rPr>
        <w:t xml:space="preserve">(b) </w:t>
      </w:r>
      <w:r>
        <w:rPr>
          <w:rFonts w:ascii="Arial" w:eastAsia="Arial" w:hAnsi="Arial" w:cs="Arial"/>
          <w:sz w:val="20"/>
        </w:rPr>
        <w:tab/>
        <w:t xml:space="preserve">sensitive data, such as credentials or security keys. </w:t>
      </w:r>
    </w:p>
    <w:p w:rsidR="0093251F" w:rsidRDefault="00556B5F">
      <w:pPr>
        <w:spacing w:after="225"/>
        <w:ind w:left="715" w:hanging="10"/>
      </w:pPr>
      <w:r>
        <w:rPr>
          <w:rFonts w:ascii="Arial" w:eastAsia="Arial" w:hAnsi="Arial" w:cs="Arial"/>
          <w:i/>
          <w:sz w:val="20"/>
        </w:rPr>
        <w:t xml:space="preserve">Provision of information to Buyer </w:t>
      </w:r>
    </w:p>
    <w:p w:rsidR="0093251F" w:rsidRDefault="00556B5F">
      <w:pPr>
        <w:tabs>
          <w:tab w:val="center" w:pos="3074"/>
        </w:tabs>
        <w:spacing w:after="232" w:line="252" w:lineRule="auto"/>
      </w:pPr>
      <w:r>
        <w:rPr>
          <w:rFonts w:ascii="Arial" w:eastAsia="Arial" w:hAnsi="Arial" w:cs="Arial"/>
          <w:sz w:val="20"/>
        </w:rPr>
        <w:t xml:space="preserve">20.4 </w:t>
      </w:r>
      <w:r>
        <w:rPr>
          <w:rFonts w:ascii="Arial" w:eastAsia="Arial" w:hAnsi="Arial" w:cs="Arial"/>
          <w:sz w:val="20"/>
        </w:rPr>
        <w:tab/>
        <w:t xml:space="preserve">The Supplier must provide the Buyer on request with: </w:t>
      </w:r>
    </w:p>
    <w:p w:rsidR="0093251F" w:rsidRDefault="00556B5F">
      <w:pPr>
        <w:numPr>
          <w:ilvl w:val="0"/>
          <w:numId w:val="114"/>
        </w:numPr>
        <w:spacing w:after="232" w:line="252" w:lineRule="auto"/>
        <w:ind w:right="3" w:hanging="720"/>
      </w:pPr>
      <w:r>
        <w:rPr>
          <w:rFonts w:ascii="Arial" w:eastAsia="Arial" w:hAnsi="Arial" w:cs="Arial"/>
          <w:sz w:val="20"/>
        </w:rPr>
        <w:t xml:space="preserve">full details of the Protective Monitoring System it has implemented; and </w:t>
      </w:r>
    </w:p>
    <w:p w:rsidR="0093251F" w:rsidRDefault="00556B5F">
      <w:pPr>
        <w:numPr>
          <w:ilvl w:val="0"/>
          <w:numId w:val="114"/>
        </w:numPr>
        <w:spacing w:after="232" w:line="252" w:lineRule="auto"/>
        <w:ind w:right="3" w:hanging="720"/>
      </w:pPr>
      <w:r>
        <w:rPr>
          <w:rFonts w:ascii="Arial" w:eastAsia="Arial" w:hAnsi="Arial" w:cs="Arial"/>
          <w:sz w:val="20"/>
        </w:rPr>
        <w:t xml:space="preserve">copies of monitoring logs and reports prepared as part of the Protective Monitoring System. </w:t>
      </w:r>
    </w:p>
    <w:p w:rsidR="0093251F" w:rsidRDefault="00556B5F">
      <w:pPr>
        <w:spacing w:after="225"/>
        <w:ind w:left="715" w:hanging="10"/>
      </w:pPr>
      <w:r>
        <w:rPr>
          <w:rFonts w:ascii="Arial" w:eastAsia="Arial" w:hAnsi="Arial" w:cs="Arial"/>
          <w:i/>
          <w:sz w:val="20"/>
        </w:rPr>
        <w:t xml:space="preserve">Changes to Protective Monitoring System </w:t>
      </w:r>
    </w:p>
    <w:p w:rsidR="0093251F" w:rsidRDefault="00556B5F">
      <w:pPr>
        <w:tabs>
          <w:tab w:val="center" w:pos="4891"/>
        </w:tabs>
        <w:spacing w:after="232" w:line="252" w:lineRule="auto"/>
      </w:pPr>
      <w:r>
        <w:rPr>
          <w:rFonts w:ascii="Arial" w:eastAsia="Arial" w:hAnsi="Arial" w:cs="Arial"/>
          <w:sz w:val="20"/>
        </w:rPr>
        <w:t xml:space="preserve">20.5 </w:t>
      </w:r>
      <w:r>
        <w:rPr>
          <w:rFonts w:ascii="Arial" w:eastAsia="Arial" w:hAnsi="Arial" w:cs="Arial"/>
          <w:sz w:val="20"/>
        </w:rPr>
        <w:tab/>
        <w:t xml:space="preserve">The Buyer may at any time require the Supplier to update the Protective Monitoring System to: </w:t>
      </w:r>
    </w:p>
    <w:p w:rsidR="0093251F" w:rsidRDefault="00556B5F">
      <w:pPr>
        <w:numPr>
          <w:ilvl w:val="0"/>
          <w:numId w:val="115"/>
        </w:numPr>
        <w:spacing w:after="232" w:line="252" w:lineRule="auto"/>
        <w:ind w:right="3" w:hanging="720"/>
      </w:pPr>
      <w:r>
        <w:rPr>
          <w:rFonts w:ascii="Arial" w:eastAsia="Arial" w:hAnsi="Arial" w:cs="Arial"/>
          <w:sz w:val="20"/>
        </w:rPr>
        <w:t xml:space="preserve">respond to a specific threat identified by the Buyer; </w:t>
      </w:r>
    </w:p>
    <w:p w:rsidR="0093251F" w:rsidRDefault="00556B5F">
      <w:pPr>
        <w:numPr>
          <w:ilvl w:val="0"/>
          <w:numId w:val="115"/>
        </w:numPr>
        <w:spacing w:after="267" w:line="252" w:lineRule="auto"/>
        <w:ind w:right="3" w:hanging="720"/>
      </w:pPr>
      <w:r>
        <w:rPr>
          <w:rFonts w:ascii="Arial" w:eastAsia="Arial" w:hAnsi="Arial" w:cs="Arial"/>
          <w:sz w:val="20"/>
        </w:rPr>
        <w:t xml:space="preserve">implement additional audit and monitoring requirements; and  </w:t>
      </w:r>
    </w:p>
    <w:p w:rsidR="0093251F" w:rsidRDefault="00556B5F">
      <w:pPr>
        <w:numPr>
          <w:ilvl w:val="0"/>
          <w:numId w:val="115"/>
        </w:numPr>
        <w:spacing w:after="396" w:line="252" w:lineRule="auto"/>
        <w:ind w:right="3" w:hanging="720"/>
      </w:pPr>
      <w:r>
        <w:rPr>
          <w:rFonts w:ascii="Arial" w:eastAsia="Arial" w:hAnsi="Arial" w:cs="Arial"/>
          <w:sz w:val="20"/>
        </w:rPr>
        <w:lastRenderedPageBreak/>
        <w:t xml:space="preserve">stream any specified event logs to the Buyer’s security information and event management system. </w:t>
      </w:r>
    </w:p>
    <w:p w:rsidR="0093251F" w:rsidRDefault="00556B5F">
      <w:pPr>
        <w:pStyle w:val="Heading2"/>
        <w:tabs>
          <w:tab w:val="center" w:pos="1392"/>
        </w:tabs>
        <w:spacing w:after="175"/>
        <w:ind w:left="-3" w:firstLine="0"/>
      </w:pPr>
      <w:r>
        <w:rPr>
          <w:b w:val="0"/>
          <w:sz w:val="20"/>
        </w:rPr>
        <w:t xml:space="preserve">21 </w:t>
      </w:r>
      <w:r>
        <w:rPr>
          <w:b w:val="0"/>
          <w:sz w:val="20"/>
        </w:rPr>
        <w:tab/>
      </w:r>
      <w:r>
        <w:t>Audit rights</w:t>
      </w:r>
      <w:r>
        <w:rPr>
          <w:b w:val="0"/>
          <w:sz w:val="20"/>
        </w:rPr>
        <w:t xml:space="preserve"> </w:t>
      </w:r>
    </w:p>
    <w:p w:rsidR="0093251F" w:rsidRDefault="00556B5F">
      <w:pPr>
        <w:spacing w:after="225"/>
        <w:ind w:left="715" w:hanging="10"/>
      </w:pPr>
      <w:r>
        <w:rPr>
          <w:rFonts w:ascii="Arial" w:eastAsia="Arial" w:hAnsi="Arial" w:cs="Arial"/>
          <w:i/>
          <w:sz w:val="20"/>
        </w:rPr>
        <w:t xml:space="preserve">Right of audit </w:t>
      </w:r>
    </w:p>
    <w:p w:rsidR="0093251F" w:rsidRDefault="00556B5F">
      <w:pPr>
        <w:tabs>
          <w:tab w:val="center" w:pos="4055"/>
        </w:tabs>
        <w:spacing w:after="264" w:line="252" w:lineRule="auto"/>
      </w:pPr>
      <w:r>
        <w:rPr>
          <w:rFonts w:ascii="Arial" w:eastAsia="Arial" w:hAnsi="Arial" w:cs="Arial"/>
          <w:sz w:val="20"/>
        </w:rPr>
        <w:t>21.1</w:t>
      </w:r>
      <w:r>
        <w:rPr>
          <w:rFonts w:ascii="Arial" w:eastAsia="Arial" w:hAnsi="Arial" w:cs="Arial"/>
          <w:sz w:val="20"/>
        </w:rPr>
        <w:tab/>
        <w:t xml:space="preserve">The Buyer may undertake an audit of the Supplier or any Sub-contractor to: </w:t>
      </w:r>
    </w:p>
    <w:p w:rsidR="0093251F" w:rsidRDefault="00556B5F">
      <w:pPr>
        <w:numPr>
          <w:ilvl w:val="0"/>
          <w:numId w:val="116"/>
        </w:numPr>
        <w:spacing w:after="232" w:line="252" w:lineRule="auto"/>
        <w:ind w:right="786" w:hanging="720"/>
      </w:pPr>
      <w:r>
        <w:rPr>
          <w:rFonts w:ascii="Arial" w:eastAsia="Arial" w:hAnsi="Arial" w:cs="Arial"/>
          <w:sz w:val="20"/>
        </w:rPr>
        <w:t>verify the Supplier’s or Sub-contractor’s (as applicable) compliance with the requirements of this Schedule [</w:t>
      </w:r>
      <w:r>
        <w:rPr>
          <w:rFonts w:ascii="Wingdings" w:eastAsia="Wingdings" w:hAnsi="Wingdings" w:cs="Wingdings"/>
          <w:sz w:val="20"/>
          <w:shd w:val="clear" w:color="auto" w:fill="FFFF00"/>
        </w:rPr>
        <w:t></w:t>
      </w:r>
      <w:r>
        <w:rPr>
          <w:rFonts w:ascii="Arial" w:eastAsia="Arial" w:hAnsi="Arial" w:cs="Arial"/>
          <w:sz w:val="20"/>
        </w:rPr>
        <w:t>] (</w:t>
      </w:r>
      <w:r>
        <w:rPr>
          <w:rFonts w:ascii="Arial" w:eastAsia="Arial" w:hAnsi="Arial" w:cs="Arial"/>
          <w:i/>
          <w:sz w:val="20"/>
        </w:rPr>
        <w:t>Security Management</w:t>
      </w:r>
      <w:r>
        <w:rPr>
          <w:rFonts w:ascii="Arial" w:eastAsia="Arial" w:hAnsi="Arial" w:cs="Arial"/>
          <w:sz w:val="20"/>
        </w:rPr>
        <w:t xml:space="preserve">) and the Data Protection Laws as they apply to Buyer Data; </w:t>
      </w:r>
    </w:p>
    <w:p w:rsidR="0093251F" w:rsidRDefault="00556B5F">
      <w:pPr>
        <w:numPr>
          <w:ilvl w:val="0"/>
          <w:numId w:val="116"/>
        </w:numPr>
        <w:spacing w:after="0" w:line="500" w:lineRule="auto"/>
        <w:ind w:right="786" w:hanging="720"/>
      </w:pPr>
      <w:r>
        <w:rPr>
          <w:rFonts w:ascii="Arial" w:eastAsia="Arial" w:hAnsi="Arial" w:cs="Arial"/>
          <w:sz w:val="20"/>
        </w:rPr>
        <w:t xml:space="preserve">inspect the Supplier Information Management System (or any part of it); (c) </w:t>
      </w:r>
      <w:r>
        <w:rPr>
          <w:rFonts w:ascii="Arial" w:eastAsia="Arial" w:hAnsi="Arial" w:cs="Arial"/>
          <w:sz w:val="20"/>
        </w:rPr>
        <w:tab/>
        <w:t xml:space="preserve">review the integrity, confidentiality and security of the Buyer Data; and/or </w:t>
      </w:r>
    </w:p>
    <w:p w:rsidR="0093251F" w:rsidRDefault="00556B5F">
      <w:pPr>
        <w:tabs>
          <w:tab w:val="center" w:pos="842"/>
          <w:tab w:val="center" w:pos="3411"/>
        </w:tabs>
        <w:spacing w:after="232" w:line="252" w:lineRule="auto"/>
      </w:pPr>
      <w:r>
        <w:tab/>
      </w:r>
      <w:r>
        <w:rPr>
          <w:rFonts w:ascii="Arial" w:eastAsia="Arial" w:hAnsi="Arial" w:cs="Arial"/>
          <w:sz w:val="20"/>
        </w:rPr>
        <w:t xml:space="preserve">(d) </w:t>
      </w:r>
      <w:r>
        <w:rPr>
          <w:rFonts w:ascii="Arial" w:eastAsia="Arial" w:hAnsi="Arial" w:cs="Arial"/>
          <w:sz w:val="20"/>
        </w:rPr>
        <w:tab/>
        <w:t xml:space="preserve">review the integrity and security of the Code. </w:t>
      </w:r>
    </w:p>
    <w:p w:rsidR="0093251F" w:rsidRDefault="00556B5F">
      <w:pPr>
        <w:tabs>
          <w:tab w:val="center" w:pos="2793"/>
        </w:tabs>
        <w:spacing w:after="232" w:line="252" w:lineRule="auto"/>
      </w:pPr>
      <w:r>
        <w:rPr>
          <w:rFonts w:ascii="Arial" w:eastAsia="Arial" w:hAnsi="Arial" w:cs="Arial"/>
          <w:sz w:val="20"/>
        </w:rPr>
        <w:t xml:space="preserve">21.2 </w:t>
      </w:r>
      <w:r>
        <w:rPr>
          <w:rFonts w:ascii="Arial" w:eastAsia="Arial" w:hAnsi="Arial" w:cs="Arial"/>
          <w:sz w:val="20"/>
        </w:rPr>
        <w:tab/>
        <w:t xml:space="preserve">Any audit undertaken under this Paragraph 21: </w:t>
      </w:r>
    </w:p>
    <w:p w:rsidR="0093251F" w:rsidRDefault="00556B5F">
      <w:pPr>
        <w:numPr>
          <w:ilvl w:val="0"/>
          <w:numId w:val="117"/>
        </w:numPr>
        <w:spacing w:after="232" w:line="252" w:lineRule="auto"/>
        <w:ind w:right="3" w:hanging="720"/>
      </w:pPr>
      <w:r>
        <w:rPr>
          <w:rFonts w:ascii="Arial" w:eastAsia="Arial" w:hAnsi="Arial" w:cs="Arial"/>
          <w:sz w:val="20"/>
        </w:rPr>
        <w:t xml:space="preserve">may only take place during the Term and for a period of 18 months afterwards; and </w:t>
      </w:r>
    </w:p>
    <w:p w:rsidR="0093251F" w:rsidRDefault="00556B5F">
      <w:pPr>
        <w:numPr>
          <w:ilvl w:val="0"/>
          <w:numId w:val="117"/>
        </w:numPr>
        <w:spacing w:after="232" w:line="252" w:lineRule="auto"/>
        <w:ind w:right="3" w:hanging="720"/>
      </w:pPr>
      <w:r>
        <w:rPr>
          <w:rFonts w:ascii="Arial" w:eastAsia="Arial" w:hAnsi="Arial" w:cs="Arial"/>
          <w:sz w:val="20"/>
        </w:rPr>
        <w:t xml:space="preserve">is in addition to any other rights of audit the Buyer has under this Agreement. </w:t>
      </w:r>
    </w:p>
    <w:p w:rsidR="0093251F" w:rsidRDefault="00556B5F">
      <w:pPr>
        <w:spacing w:after="232" w:line="252" w:lineRule="auto"/>
        <w:ind w:left="720" w:right="3" w:hanging="720"/>
      </w:pPr>
      <w:r>
        <w:rPr>
          <w:rFonts w:ascii="Arial" w:eastAsia="Arial" w:hAnsi="Arial" w:cs="Arial"/>
          <w:sz w:val="20"/>
        </w:rPr>
        <w:t xml:space="preserve">21.3 </w:t>
      </w:r>
      <w:r>
        <w:rPr>
          <w:rFonts w:ascii="Arial" w:eastAsia="Arial" w:hAnsi="Arial" w:cs="Arial"/>
          <w:sz w:val="20"/>
        </w:rPr>
        <w:tab/>
        <w:t xml:space="preserve">The Buyer may not undertake more than one audit under Paragraph 21.1 in each calendar year unless the Buyer has reasonable grounds for believing: </w:t>
      </w:r>
    </w:p>
    <w:p w:rsidR="0093251F" w:rsidRDefault="00556B5F">
      <w:pPr>
        <w:numPr>
          <w:ilvl w:val="0"/>
          <w:numId w:val="118"/>
        </w:numPr>
        <w:spacing w:after="6" w:line="252" w:lineRule="auto"/>
        <w:ind w:right="3" w:hanging="720"/>
      </w:pPr>
      <w:r>
        <w:rPr>
          <w:rFonts w:ascii="Arial" w:eastAsia="Arial" w:hAnsi="Arial" w:cs="Arial"/>
          <w:sz w:val="20"/>
        </w:rPr>
        <w:t xml:space="preserve">the Supplier or any Sub-contractor has not complied with its obligations under this </w:t>
      </w:r>
    </w:p>
    <w:p w:rsidR="0093251F" w:rsidRDefault="00556B5F">
      <w:pPr>
        <w:spacing w:after="232" w:line="252" w:lineRule="auto"/>
        <w:ind w:left="1450" w:right="3" w:hanging="10"/>
      </w:pPr>
      <w:r>
        <w:rPr>
          <w:rFonts w:ascii="Arial" w:eastAsia="Arial" w:hAnsi="Arial" w:cs="Arial"/>
          <w:sz w:val="20"/>
        </w:rPr>
        <w:t xml:space="preserve">Agreement or the Data Protection Laws as they apply to the Buyer Data; </w:t>
      </w:r>
    </w:p>
    <w:p w:rsidR="0093251F" w:rsidRDefault="00556B5F">
      <w:pPr>
        <w:numPr>
          <w:ilvl w:val="0"/>
          <w:numId w:val="118"/>
        </w:numPr>
        <w:spacing w:after="232" w:line="252" w:lineRule="auto"/>
        <w:ind w:right="3" w:hanging="720"/>
      </w:pPr>
      <w:r>
        <w:rPr>
          <w:rFonts w:ascii="Arial" w:eastAsia="Arial" w:hAnsi="Arial" w:cs="Arial"/>
          <w:sz w:val="20"/>
        </w:rPr>
        <w:t xml:space="preserve">there has been or is likely to be a Security Breach affecting the Buyer Data or the Code; or </w:t>
      </w:r>
    </w:p>
    <w:p w:rsidR="0093251F" w:rsidRDefault="00556B5F">
      <w:pPr>
        <w:numPr>
          <w:ilvl w:val="0"/>
          <w:numId w:val="118"/>
        </w:numPr>
        <w:spacing w:after="0" w:line="500" w:lineRule="auto"/>
        <w:ind w:right="3" w:hanging="720"/>
      </w:pPr>
      <w:r>
        <w:rPr>
          <w:rFonts w:ascii="Arial" w:eastAsia="Arial" w:hAnsi="Arial" w:cs="Arial"/>
          <w:sz w:val="20"/>
        </w:rPr>
        <w:t>where vulnerabilities, or potential vulnerabilities, in the Code have been identified by: (</w:t>
      </w:r>
      <w:proofErr w:type="spellStart"/>
      <w:r>
        <w:rPr>
          <w:rFonts w:ascii="Arial" w:eastAsia="Arial" w:hAnsi="Arial" w:cs="Arial"/>
          <w:sz w:val="20"/>
        </w:rPr>
        <w:t>i</w:t>
      </w:r>
      <w:proofErr w:type="spellEnd"/>
      <w:r>
        <w:rPr>
          <w:rFonts w:ascii="Arial" w:eastAsia="Arial" w:hAnsi="Arial" w:cs="Arial"/>
          <w:sz w:val="20"/>
        </w:rPr>
        <w:t xml:space="preserve">) </w:t>
      </w:r>
      <w:r>
        <w:rPr>
          <w:rFonts w:ascii="Arial" w:eastAsia="Arial" w:hAnsi="Arial" w:cs="Arial"/>
          <w:sz w:val="20"/>
        </w:rPr>
        <w:tab/>
        <w:t xml:space="preserve">an IT Health Check; or </w:t>
      </w:r>
    </w:p>
    <w:p w:rsidR="0093251F" w:rsidRDefault="00556B5F">
      <w:pPr>
        <w:tabs>
          <w:tab w:val="center" w:pos="1550"/>
          <w:tab w:val="center" w:pos="3086"/>
        </w:tabs>
        <w:spacing w:after="232" w:line="252" w:lineRule="auto"/>
      </w:pPr>
      <w:r>
        <w:tab/>
      </w:r>
      <w:r>
        <w:rPr>
          <w:rFonts w:ascii="Arial" w:eastAsia="Arial" w:hAnsi="Arial" w:cs="Arial"/>
          <w:sz w:val="20"/>
        </w:rPr>
        <w:t xml:space="preserve">(ii) </w:t>
      </w:r>
      <w:r>
        <w:rPr>
          <w:rFonts w:ascii="Arial" w:eastAsia="Arial" w:hAnsi="Arial" w:cs="Arial"/>
          <w:sz w:val="20"/>
        </w:rPr>
        <w:tab/>
        <w:t xml:space="preserve">a Breach of Security. </w:t>
      </w:r>
    </w:p>
    <w:p w:rsidR="0093251F" w:rsidRDefault="00556B5F">
      <w:pPr>
        <w:spacing w:after="256"/>
        <w:ind w:left="715" w:hanging="10"/>
      </w:pPr>
      <w:r>
        <w:rPr>
          <w:rFonts w:ascii="Arial" w:eastAsia="Arial" w:hAnsi="Arial" w:cs="Arial"/>
          <w:i/>
          <w:sz w:val="20"/>
        </w:rPr>
        <w:t xml:space="preserve">Conduct of audits </w:t>
      </w:r>
    </w:p>
    <w:p w:rsidR="0093251F" w:rsidRDefault="00556B5F">
      <w:pPr>
        <w:numPr>
          <w:ilvl w:val="1"/>
          <w:numId w:val="119"/>
        </w:numPr>
        <w:spacing w:after="232" w:line="252" w:lineRule="auto"/>
        <w:ind w:right="3" w:hanging="720"/>
      </w:pPr>
      <w:r>
        <w:rPr>
          <w:rFonts w:ascii="Arial" w:eastAsia="Arial" w:hAnsi="Arial" w:cs="Arial"/>
          <w:sz w:val="20"/>
        </w:rPr>
        <w:t xml:space="preserve">The Authority must use reasonable endeavours to provide 15 Working Days’ notice of an audit. </w:t>
      </w:r>
    </w:p>
    <w:p w:rsidR="0093251F" w:rsidRDefault="00556B5F">
      <w:pPr>
        <w:numPr>
          <w:ilvl w:val="1"/>
          <w:numId w:val="119"/>
        </w:numPr>
        <w:spacing w:after="232" w:line="252" w:lineRule="auto"/>
        <w:ind w:right="3" w:hanging="720"/>
      </w:pPr>
      <w:r>
        <w:rPr>
          <w:rFonts w:ascii="Arial" w:eastAsia="Arial" w:hAnsi="Arial" w:cs="Arial"/>
          <w:sz w:val="20"/>
        </w:rPr>
        <w:t xml:space="preserve">The Authority must when conducting an audit: </w:t>
      </w:r>
    </w:p>
    <w:p w:rsidR="0093251F" w:rsidRDefault="00556B5F">
      <w:pPr>
        <w:numPr>
          <w:ilvl w:val="0"/>
          <w:numId w:val="120"/>
        </w:numPr>
        <w:spacing w:after="232" w:line="252" w:lineRule="auto"/>
        <w:ind w:right="3" w:hanging="720"/>
      </w:pPr>
      <w:r>
        <w:rPr>
          <w:rFonts w:ascii="Arial" w:eastAsia="Arial" w:hAnsi="Arial" w:cs="Arial"/>
          <w:sz w:val="20"/>
        </w:rPr>
        <w:t xml:space="preserve">comply with all relevant policies and guidelines of the Supplier or Sub-contractor (as applicable) concerning access to the Suppler Information Management System the Buyer considers reasonable having regard to the purpose of the audit; and </w:t>
      </w:r>
    </w:p>
    <w:p w:rsidR="0093251F" w:rsidRDefault="00556B5F">
      <w:pPr>
        <w:numPr>
          <w:ilvl w:val="0"/>
          <w:numId w:val="120"/>
        </w:numPr>
        <w:spacing w:after="232" w:line="252" w:lineRule="auto"/>
        <w:ind w:right="3" w:hanging="720"/>
      </w:pPr>
      <w:r>
        <w:rPr>
          <w:rFonts w:ascii="Arial" w:eastAsia="Arial" w:hAnsi="Arial" w:cs="Arial"/>
          <w:sz w:val="20"/>
        </w:rPr>
        <w:t xml:space="preserve">use reasonable endeavours to ensure that the conduct of the audit does not unreasonably disrupt the Supplier or Sub-contractor (as applicable) or delay the provision of the Services. </w:t>
      </w:r>
    </w:p>
    <w:p w:rsidR="0093251F" w:rsidRDefault="00556B5F">
      <w:pPr>
        <w:spacing w:after="232" w:line="252" w:lineRule="auto"/>
        <w:ind w:left="720" w:right="3" w:hanging="720"/>
      </w:pPr>
      <w:r>
        <w:rPr>
          <w:rFonts w:ascii="Arial" w:eastAsia="Arial" w:hAnsi="Arial" w:cs="Arial"/>
          <w:sz w:val="20"/>
        </w:rPr>
        <w:t xml:space="preserve">21.6 </w:t>
      </w:r>
      <w:r>
        <w:rPr>
          <w:rFonts w:ascii="Arial" w:eastAsia="Arial" w:hAnsi="Arial" w:cs="Arial"/>
          <w:sz w:val="20"/>
        </w:rPr>
        <w:tab/>
        <w:t xml:space="preserve">The Supplier must, and must ensure that Sub-contractors, on demand provide the Buyer with all cooperation and assistance the Buyer may reasonably require, including: </w:t>
      </w:r>
    </w:p>
    <w:p w:rsidR="0093251F" w:rsidRDefault="00556B5F">
      <w:pPr>
        <w:numPr>
          <w:ilvl w:val="0"/>
          <w:numId w:val="121"/>
        </w:numPr>
        <w:spacing w:after="232" w:line="252" w:lineRule="auto"/>
        <w:ind w:right="3" w:hanging="720"/>
      </w:pPr>
      <w:r>
        <w:rPr>
          <w:rFonts w:ascii="Arial" w:eastAsia="Arial" w:hAnsi="Arial" w:cs="Arial"/>
          <w:sz w:val="20"/>
        </w:rPr>
        <w:lastRenderedPageBreak/>
        <w:t xml:space="preserve">all information requested by the Buyer within the scope of the audit; </w:t>
      </w:r>
    </w:p>
    <w:p w:rsidR="0093251F" w:rsidRDefault="00556B5F">
      <w:pPr>
        <w:numPr>
          <w:ilvl w:val="0"/>
          <w:numId w:val="121"/>
        </w:numPr>
        <w:spacing w:after="232" w:line="252" w:lineRule="auto"/>
        <w:ind w:right="3" w:hanging="720"/>
      </w:pPr>
      <w:r>
        <w:rPr>
          <w:rFonts w:ascii="Arial" w:eastAsia="Arial" w:hAnsi="Arial" w:cs="Arial"/>
          <w:sz w:val="20"/>
        </w:rPr>
        <w:t xml:space="preserve">access to the Supplier Information Management System; and </w:t>
      </w:r>
    </w:p>
    <w:p w:rsidR="0093251F" w:rsidRDefault="00556B5F">
      <w:pPr>
        <w:numPr>
          <w:ilvl w:val="0"/>
          <w:numId w:val="121"/>
        </w:numPr>
        <w:spacing w:after="232" w:line="252" w:lineRule="auto"/>
        <w:ind w:right="3" w:hanging="720"/>
      </w:pPr>
      <w:r>
        <w:rPr>
          <w:rFonts w:ascii="Arial" w:eastAsia="Arial" w:hAnsi="Arial" w:cs="Arial"/>
          <w:sz w:val="20"/>
        </w:rPr>
        <w:t xml:space="preserve">access to the Supplier Staff. </w:t>
      </w:r>
    </w:p>
    <w:p w:rsidR="0093251F" w:rsidRDefault="00556B5F">
      <w:pPr>
        <w:spacing w:after="225"/>
        <w:ind w:left="715" w:hanging="10"/>
      </w:pPr>
      <w:r>
        <w:rPr>
          <w:rFonts w:ascii="Arial" w:eastAsia="Arial" w:hAnsi="Arial" w:cs="Arial"/>
          <w:i/>
          <w:sz w:val="20"/>
        </w:rPr>
        <w:t xml:space="preserve">Response to audit findings </w:t>
      </w:r>
    </w:p>
    <w:p w:rsidR="0093251F" w:rsidRDefault="00556B5F">
      <w:pPr>
        <w:tabs>
          <w:tab w:val="center" w:pos="1859"/>
        </w:tabs>
        <w:spacing w:after="232" w:line="252" w:lineRule="auto"/>
      </w:pPr>
      <w:r>
        <w:rPr>
          <w:rFonts w:ascii="Arial" w:eastAsia="Arial" w:hAnsi="Arial" w:cs="Arial"/>
          <w:sz w:val="20"/>
        </w:rPr>
        <w:t xml:space="preserve">21.7 </w:t>
      </w:r>
      <w:r>
        <w:rPr>
          <w:rFonts w:ascii="Arial" w:eastAsia="Arial" w:hAnsi="Arial" w:cs="Arial"/>
          <w:sz w:val="20"/>
        </w:rPr>
        <w:tab/>
        <w:t xml:space="preserve">Where an audit finds that: </w:t>
      </w:r>
    </w:p>
    <w:p w:rsidR="0093251F" w:rsidRDefault="00556B5F">
      <w:pPr>
        <w:numPr>
          <w:ilvl w:val="0"/>
          <w:numId w:val="122"/>
        </w:numPr>
        <w:spacing w:after="6" w:line="252" w:lineRule="auto"/>
        <w:ind w:right="3" w:hanging="720"/>
      </w:pPr>
      <w:r>
        <w:rPr>
          <w:rFonts w:ascii="Arial" w:eastAsia="Arial" w:hAnsi="Arial" w:cs="Arial"/>
          <w:sz w:val="20"/>
        </w:rPr>
        <w:t xml:space="preserve">the Supplier or a Sub-contractor has not complied with this Agreement or the Data </w:t>
      </w:r>
    </w:p>
    <w:p w:rsidR="0093251F" w:rsidRDefault="00556B5F">
      <w:pPr>
        <w:spacing w:after="232" w:line="252" w:lineRule="auto"/>
        <w:ind w:left="1450" w:right="3" w:hanging="10"/>
      </w:pPr>
      <w:r>
        <w:rPr>
          <w:rFonts w:ascii="Arial" w:eastAsia="Arial" w:hAnsi="Arial" w:cs="Arial"/>
          <w:sz w:val="20"/>
        </w:rPr>
        <w:t xml:space="preserve">Protection Laws as they apply to the Buyer Data; or </w:t>
      </w:r>
    </w:p>
    <w:p w:rsidR="0093251F" w:rsidRDefault="00556B5F">
      <w:pPr>
        <w:numPr>
          <w:ilvl w:val="0"/>
          <w:numId w:val="122"/>
        </w:numPr>
        <w:spacing w:after="232" w:line="252" w:lineRule="auto"/>
        <w:ind w:right="3" w:hanging="720"/>
      </w:pPr>
      <w:r>
        <w:rPr>
          <w:rFonts w:ascii="Arial" w:eastAsia="Arial" w:hAnsi="Arial" w:cs="Arial"/>
          <w:sz w:val="20"/>
        </w:rPr>
        <w:t xml:space="preserve">there has been or is likely to be a Security Breach affecting the Buyer Data </w:t>
      </w:r>
    </w:p>
    <w:p w:rsidR="0093251F" w:rsidRDefault="00556B5F">
      <w:pPr>
        <w:spacing w:after="232" w:line="252" w:lineRule="auto"/>
        <w:ind w:left="715" w:right="3" w:hanging="10"/>
      </w:pPr>
      <w:r>
        <w:rPr>
          <w:rFonts w:ascii="Arial" w:eastAsia="Arial" w:hAnsi="Arial" w:cs="Arial"/>
          <w:sz w:val="20"/>
        </w:rPr>
        <w:t xml:space="preserve">the Buyer may require the Supplier to remedy those defaults at its own cost and expense and within the time reasonably specified by the Buyer. </w:t>
      </w:r>
    </w:p>
    <w:p w:rsidR="0093251F" w:rsidRDefault="00556B5F">
      <w:pPr>
        <w:spacing w:after="395" w:line="252" w:lineRule="auto"/>
        <w:ind w:left="720" w:right="3" w:hanging="720"/>
      </w:pPr>
      <w:r>
        <w:rPr>
          <w:rFonts w:ascii="Arial" w:eastAsia="Arial" w:hAnsi="Arial" w:cs="Arial"/>
          <w:sz w:val="20"/>
        </w:rPr>
        <w:t xml:space="preserve">21.8 </w:t>
      </w:r>
      <w:r>
        <w:rPr>
          <w:rFonts w:ascii="Arial" w:eastAsia="Arial" w:hAnsi="Arial" w:cs="Arial"/>
          <w:sz w:val="20"/>
        </w:rPr>
        <w:tab/>
        <w:t xml:space="preserve">The exercise by the Buyer of any rights it may have under this Paragraph 3 does not affect the exercise by it of any other or equivalent rights it may have under this Agreement in respect of the audit findings. </w:t>
      </w:r>
    </w:p>
    <w:p w:rsidR="0093251F" w:rsidRDefault="00556B5F">
      <w:pPr>
        <w:pStyle w:val="Heading2"/>
        <w:tabs>
          <w:tab w:val="center" w:pos="1783"/>
        </w:tabs>
        <w:spacing w:after="175"/>
        <w:ind w:left="-3" w:firstLine="0"/>
      </w:pPr>
      <w:r>
        <w:rPr>
          <w:b w:val="0"/>
          <w:sz w:val="20"/>
        </w:rPr>
        <w:t xml:space="preserve">22 </w:t>
      </w:r>
      <w:r>
        <w:rPr>
          <w:b w:val="0"/>
          <w:sz w:val="20"/>
        </w:rPr>
        <w:tab/>
      </w:r>
      <w:r>
        <w:t>Breach of Security</w:t>
      </w:r>
      <w:r>
        <w:rPr>
          <w:b w:val="0"/>
          <w:sz w:val="20"/>
        </w:rPr>
        <w:t xml:space="preserve"> </w:t>
      </w:r>
    </w:p>
    <w:p w:rsidR="0093251F" w:rsidRDefault="00556B5F">
      <w:pPr>
        <w:spacing w:after="225"/>
        <w:ind w:left="715" w:hanging="10"/>
      </w:pPr>
      <w:r>
        <w:rPr>
          <w:rFonts w:ascii="Arial" w:eastAsia="Arial" w:hAnsi="Arial" w:cs="Arial"/>
          <w:i/>
          <w:sz w:val="20"/>
        </w:rPr>
        <w:t xml:space="preserve">Reporting Breach of Security </w:t>
      </w:r>
    </w:p>
    <w:p w:rsidR="0093251F" w:rsidRDefault="00556B5F">
      <w:pPr>
        <w:spacing w:after="232" w:line="252" w:lineRule="auto"/>
        <w:ind w:left="720" w:right="3" w:hanging="720"/>
      </w:pPr>
      <w:r>
        <w:rPr>
          <w:rFonts w:ascii="Arial" w:eastAsia="Arial" w:hAnsi="Arial" w:cs="Arial"/>
          <w:sz w:val="20"/>
        </w:rPr>
        <w:t xml:space="preserve">22.1 </w:t>
      </w:r>
      <w:r>
        <w:rPr>
          <w:rFonts w:ascii="Arial" w:eastAsia="Arial" w:hAnsi="Arial" w:cs="Arial"/>
          <w:sz w:val="20"/>
        </w:rPr>
        <w:tab/>
        <w:t xml:space="preserve">If either party becomes aware of a Breach of Security it shall notify the other as soon as reasonably practicable after </w:t>
      </w:r>
      <w:proofErr w:type="gramStart"/>
      <w:r>
        <w:rPr>
          <w:rFonts w:ascii="Arial" w:eastAsia="Arial" w:hAnsi="Arial" w:cs="Arial"/>
          <w:sz w:val="20"/>
        </w:rPr>
        <w:t>becoming  aware</w:t>
      </w:r>
      <w:proofErr w:type="gramEnd"/>
      <w:r>
        <w:rPr>
          <w:rFonts w:ascii="Arial" w:eastAsia="Arial" w:hAnsi="Arial" w:cs="Arial"/>
          <w:sz w:val="20"/>
        </w:rPr>
        <w:t xml:space="preserve"> of the breach, and in any event within 24 hours. </w:t>
      </w:r>
    </w:p>
    <w:p w:rsidR="0093251F" w:rsidRDefault="00556B5F">
      <w:pPr>
        <w:spacing w:after="225"/>
        <w:ind w:left="715" w:hanging="10"/>
      </w:pPr>
      <w:r>
        <w:rPr>
          <w:rFonts w:ascii="Arial" w:eastAsia="Arial" w:hAnsi="Arial" w:cs="Arial"/>
          <w:i/>
          <w:sz w:val="20"/>
        </w:rPr>
        <w:t xml:space="preserve">Immediate steps </w:t>
      </w:r>
    </w:p>
    <w:p w:rsidR="0093251F" w:rsidRDefault="00556B5F">
      <w:pPr>
        <w:spacing w:after="232" w:line="252" w:lineRule="auto"/>
        <w:ind w:left="720" w:right="3" w:hanging="720"/>
      </w:pPr>
      <w:r>
        <w:rPr>
          <w:rFonts w:ascii="Arial" w:eastAsia="Arial" w:hAnsi="Arial" w:cs="Arial"/>
          <w:sz w:val="20"/>
        </w:rPr>
        <w:t xml:space="preserve">22.2 </w:t>
      </w:r>
      <w:r>
        <w:rPr>
          <w:rFonts w:ascii="Arial" w:eastAsia="Arial" w:hAnsi="Arial" w:cs="Arial"/>
          <w:sz w:val="20"/>
        </w:rPr>
        <w:tab/>
        <w:t xml:space="preserve">The Supplier must, upon becoming aware of a Breach of Security immediately take those steps identified in the Security Management Plan (if applicable) and all other steps </w:t>
      </w:r>
      <w:proofErr w:type="gramStart"/>
      <w:r>
        <w:rPr>
          <w:rFonts w:ascii="Arial" w:eastAsia="Arial" w:hAnsi="Arial" w:cs="Arial"/>
          <w:sz w:val="20"/>
        </w:rPr>
        <w:t>reasonably  necessary</w:t>
      </w:r>
      <w:proofErr w:type="gramEnd"/>
      <w:r>
        <w:rPr>
          <w:rFonts w:ascii="Arial" w:eastAsia="Arial" w:hAnsi="Arial" w:cs="Arial"/>
          <w:sz w:val="20"/>
        </w:rPr>
        <w:t xml:space="preserve"> to: </w:t>
      </w:r>
    </w:p>
    <w:p w:rsidR="0093251F" w:rsidRDefault="00556B5F">
      <w:pPr>
        <w:numPr>
          <w:ilvl w:val="0"/>
          <w:numId w:val="123"/>
        </w:numPr>
        <w:spacing w:after="232" w:line="252" w:lineRule="auto"/>
        <w:ind w:right="3" w:hanging="720"/>
      </w:pPr>
      <w:r>
        <w:rPr>
          <w:rFonts w:ascii="Arial" w:eastAsia="Arial" w:hAnsi="Arial" w:cs="Arial"/>
          <w:sz w:val="20"/>
        </w:rPr>
        <w:t xml:space="preserve">minimise the extent of actual or potential harm caused by such Breach of Security; </w:t>
      </w:r>
    </w:p>
    <w:p w:rsidR="0093251F" w:rsidRDefault="00556B5F">
      <w:pPr>
        <w:numPr>
          <w:ilvl w:val="0"/>
          <w:numId w:val="123"/>
        </w:numPr>
        <w:spacing w:after="232" w:line="252" w:lineRule="auto"/>
        <w:ind w:right="3" w:hanging="720"/>
      </w:pPr>
      <w:r>
        <w:rPr>
          <w:rFonts w:ascii="Arial" w:eastAsia="Arial" w:hAnsi="Arial" w:cs="Arial"/>
          <w:sz w:val="20"/>
        </w:rPr>
        <w:t xml:space="preserve">remedy such Breach of Security to the extent possible;  </w:t>
      </w:r>
    </w:p>
    <w:p w:rsidR="0093251F" w:rsidRDefault="00556B5F">
      <w:pPr>
        <w:numPr>
          <w:ilvl w:val="0"/>
          <w:numId w:val="123"/>
        </w:numPr>
        <w:spacing w:after="232" w:line="252" w:lineRule="auto"/>
        <w:ind w:right="3" w:hanging="720"/>
      </w:pPr>
      <w:r>
        <w:rPr>
          <w:rFonts w:ascii="Arial" w:eastAsia="Arial" w:hAnsi="Arial" w:cs="Arial"/>
          <w:sz w:val="20"/>
        </w:rPr>
        <w:t xml:space="preserve">apply a tested mitigation against any such Breach of Security; and </w:t>
      </w:r>
    </w:p>
    <w:p w:rsidR="0093251F" w:rsidRDefault="00556B5F">
      <w:pPr>
        <w:numPr>
          <w:ilvl w:val="0"/>
          <w:numId w:val="123"/>
        </w:numPr>
        <w:spacing w:after="232" w:line="252" w:lineRule="auto"/>
        <w:ind w:right="3" w:hanging="720"/>
      </w:pPr>
      <w:r>
        <w:rPr>
          <w:rFonts w:ascii="Arial" w:eastAsia="Arial" w:hAnsi="Arial" w:cs="Arial"/>
          <w:sz w:val="20"/>
        </w:rPr>
        <w:t xml:space="preserve">prevent a further Breach of Security in the future which exploits the same root cause failure; </w:t>
      </w:r>
    </w:p>
    <w:p w:rsidR="0093251F" w:rsidRDefault="00556B5F">
      <w:pPr>
        <w:spacing w:after="225"/>
        <w:ind w:left="715" w:hanging="10"/>
      </w:pPr>
      <w:r>
        <w:rPr>
          <w:rFonts w:ascii="Arial" w:eastAsia="Arial" w:hAnsi="Arial" w:cs="Arial"/>
          <w:i/>
          <w:sz w:val="20"/>
        </w:rPr>
        <w:t xml:space="preserve">Subsequent action </w:t>
      </w:r>
    </w:p>
    <w:p w:rsidR="0093251F" w:rsidRDefault="00556B5F">
      <w:pPr>
        <w:spacing w:after="232" w:line="252" w:lineRule="auto"/>
        <w:ind w:left="720" w:right="3" w:hanging="720"/>
      </w:pPr>
      <w:r>
        <w:rPr>
          <w:rFonts w:ascii="Arial" w:eastAsia="Arial" w:hAnsi="Arial" w:cs="Arial"/>
          <w:sz w:val="20"/>
        </w:rPr>
        <w:t xml:space="preserve">22.3 </w:t>
      </w:r>
      <w:r>
        <w:rPr>
          <w:rFonts w:ascii="Arial" w:eastAsia="Arial" w:hAnsi="Arial" w:cs="Arial"/>
          <w:sz w:val="20"/>
        </w:rPr>
        <w:tab/>
        <w:t xml:space="preserve">As soon as reasonably practicable and, in any event, within 5 Working Days, or such other period agreed with the Buyer, following the Breach of Security, provide to the Buyer: </w:t>
      </w:r>
    </w:p>
    <w:p w:rsidR="0093251F" w:rsidRDefault="00556B5F">
      <w:pPr>
        <w:numPr>
          <w:ilvl w:val="0"/>
          <w:numId w:val="124"/>
        </w:numPr>
        <w:spacing w:after="232" w:line="252" w:lineRule="auto"/>
        <w:ind w:right="3" w:hanging="720"/>
      </w:pPr>
      <w:r>
        <w:rPr>
          <w:rFonts w:ascii="Arial" w:eastAsia="Arial" w:hAnsi="Arial" w:cs="Arial"/>
          <w:sz w:val="20"/>
        </w:rPr>
        <w:t xml:space="preserve">full details of the Breach of Security; and </w:t>
      </w:r>
    </w:p>
    <w:p w:rsidR="0093251F" w:rsidRDefault="00556B5F">
      <w:pPr>
        <w:numPr>
          <w:ilvl w:val="0"/>
          <w:numId w:val="124"/>
        </w:numPr>
        <w:spacing w:after="232" w:line="252" w:lineRule="auto"/>
        <w:ind w:right="3" w:hanging="720"/>
      </w:pPr>
      <w:r>
        <w:rPr>
          <w:rFonts w:ascii="Arial" w:eastAsia="Arial" w:hAnsi="Arial" w:cs="Arial"/>
          <w:sz w:val="20"/>
        </w:rPr>
        <w:t xml:space="preserve">if required by the Buyer: </w:t>
      </w:r>
    </w:p>
    <w:p w:rsidR="0093251F" w:rsidRDefault="00556B5F">
      <w:pPr>
        <w:numPr>
          <w:ilvl w:val="2"/>
          <w:numId w:val="125"/>
        </w:numPr>
        <w:spacing w:after="232" w:line="252" w:lineRule="auto"/>
        <w:ind w:right="3" w:hanging="720"/>
      </w:pPr>
      <w:r>
        <w:rPr>
          <w:rFonts w:ascii="Arial" w:eastAsia="Arial" w:hAnsi="Arial" w:cs="Arial"/>
          <w:sz w:val="20"/>
        </w:rPr>
        <w:t xml:space="preserve">a root cause analysis; and </w:t>
      </w:r>
    </w:p>
    <w:p w:rsidR="0093251F" w:rsidRDefault="00556B5F">
      <w:pPr>
        <w:numPr>
          <w:ilvl w:val="2"/>
          <w:numId w:val="125"/>
        </w:numPr>
        <w:spacing w:after="232" w:line="252" w:lineRule="auto"/>
        <w:ind w:right="3" w:hanging="720"/>
      </w:pPr>
      <w:r>
        <w:rPr>
          <w:rFonts w:ascii="Arial" w:eastAsia="Arial" w:hAnsi="Arial" w:cs="Arial"/>
          <w:sz w:val="20"/>
        </w:rPr>
        <w:t xml:space="preserve">a draft plan addressing the root cause of the Breach of Security </w:t>
      </w:r>
    </w:p>
    <w:p w:rsidR="0093251F" w:rsidRDefault="00556B5F">
      <w:pPr>
        <w:spacing w:after="231" w:line="250" w:lineRule="auto"/>
        <w:ind w:left="1450" w:hanging="10"/>
      </w:pPr>
      <w:r>
        <w:rPr>
          <w:rFonts w:ascii="Arial" w:eastAsia="Arial" w:hAnsi="Arial" w:cs="Arial"/>
          <w:sz w:val="20"/>
        </w:rPr>
        <w:lastRenderedPageBreak/>
        <w:t>(the “</w:t>
      </w:r>
      <w:r>
        <w:rPr>
          <w:rFonts w:ascii="Arial" w:eastAsia="Arial" w:hAnsi="Arial" w:cs="Arial"/>
          <w:b/>
          <w:sz w:val="20"/>
        </w:rPr>
        <w:t>Breach Action Plan</w:t>
      </w:r>
      <w:r>
        <w:rPr>
          <w:rFonts w:ascii="Arial" w:eastAsia="Arial" w:hAnsi="Arial" w:cs="Arial"/>
          <w:sz w:val="20"/>
        </w:rPr>
        <w:t xml:space="preserve">”). </w:t>
      </w:r>
    </w:p>
    <w:p w:rsidR="0093251F" w:rsidRDefault="00556B5F">
      <w:pPr>
        <w:tabs>
          <w:tab w:val="center" w:pos="4959"/>
        </w:tabs>
        <w:spacing w:after="232" w:line="252" w:lineRule="auto"/>
      </w:pPr>
      <w:r>
        <w:rPr>
          <w:rFonts w:ascii="Arial" w:eastAsia="Arial" w:hAnsi="Arial" w:cs="Arial"/>
          <w:sz w:val="20"/>
        </w:rPr>
        <w:t xml:space="preserve">22.4 </w:t>
      </w:r>
      <w:r>
        <w:rPr>
          <w:rFonts w:ascii="Arial" w:eastAsia="Arial" w:hAnsi="Arial" w:cs="Arial"/>
          <w:sz w:val="20"/>
        </w:rPr>
        <w:tab/>
        <w:t xml:space="preserve">The draft Breach Action Plan must, in respect of each issue identified in the root cause analysis: </w:t>
      </w:r>
    </w:p>
    <w:p w:rsidR="0093251F" w:rsidRDefault="00556B5F">
      <w:pPr>
        <w:numPr>
          <w:ilvl w:val="0"/>
          <w:numId w:val="126"/>
        </w:numPr>
        <w:spacing w:after="232" w:line="252" w:lineRule="auto"/>
        <w:ind w:right="3" w:hanging="720"/>
      </w:pPr>
      <w:r>
        <w:rPr>
          <w:rFonts w:ascii="Arial" w:eastAsia="Arial" w:hAnsi="Arial" w:cs="Arial"/>
          <w:sz w:val="20"/>
        </w:rPr>
        <w:t xml:space="preserve">how the issue will be remedied; </w:t>
      </w:r>
    </w:p>
    <w:p w:rsidR="0093251F" w:rsidRDefault="00556B5F">
      <w:pPr>
        <w:numPr>
          <w:ilvl w:val="0"/>
          <w:numId w:val="126"/>
        </w:numPr>
        <w:spacing w:after="232" w:line="252" w:lineRule="auto"/>
        <w:ind w:right="3" w:hanging="720"/>
      </w:pPr>
      <w:r>
        <w:rPr>
          <w:rFonts w:ascii="Arial" w:eastAsia="Arial" w:hAnsi="Arial" w:cs="Arial"/>
          <w:sz w:val="20"/>
        </w:rPr>
        <w:t xml:space="preserve">the date by which the issue will be remedied; and </w:t>
      </w:r>
    </w:p>
    <w:p w:rsidR="0093251F" w:rsidRDefault="00556B5F">
      <w:pPr>
        <w:numPr>
          <w:ilvl w:val="0"/>
          <w:numId w:val="126"/>
        </w:numPr>
        <w:spacing w:after="232" w:line="252" w:lineRule="auto"/>
        <w:ind w:right="3" w:hanging="720"/>
      </w:pPr>
      <w:r>
        <w:rPr>
          <w:rFonts w:ascii="Arial" w:eastAsia="Arial" w:hAnsi="Arial" w:cs="Arial"/>
          <w:sz w:val="20"/>
        </w:rPr>
        <w:t xml:space="preserve">the tests that the Supplier proposes to perform to confirm that the issue has been remedied or the finding addressed. </w:t>
      </w:r>
    </w:p>
    <w:p w:rsidR="0093251F" w:rsidRDefault="00556B5F">
      <w:pPr>
        <w:numPr>
          <w:ilvl w:val="1"/>
          <w:numId w:val="127"/>
        </w:numPr>
        <w:spacing w:after="232" w:line="252" w:lineRule="auto"/>
        <w:ind w:right="3" w:hanging="720"/>
      </w:pPr>
      <w:r>
        <w:rPr>
          <w:rFonts w:ascii="Arial" w:eastAsia="Arial" w:hAnsi="Arial" w:cs="Arial"/>
          <w:sz w:val="20"/>
        </w:rPr>
        <w:t xml:space="preserve">The Supplier shall promptly provide the Buyer with such technical and other information relating to the draft Breach Action Plan as the Buyer requests. </w:t>
      </w:r>
    </w:p>
    <w:p w:rsidR="0093251F" w:rsidRDefault="00556B5F">
      <w:pPr>
        <w:numPr>
          <w:ilvl w:val="1"/>
          <w:numId w:val="127"/>
        </w:numPr>
        <w:spacing w:after="232" w:line="252" w:lineRule="auto"/>
        <w:ind w:right="3" w:hanging="720"/>
      </w:pPr>
      <w:r>
        <w:rPr>
          <w:rFonts w:ascii="Arial" w:eastAsia="Arial" w:hAnsi="Arial" w:cs="Arial"/>
          <w:sz w:val="20"/>
        </w:rPr>
        <w:t xml:space="preserve">The Buyer may: </w:t>
      </w:r>
    </w:p>
    <w:p w:rsidR="0093251F" w:rsidRDefault="00556B5F">
      <w:pPr>
        <w:numPr>
          <w:ilvl w:val="0"/>
          <w:numId w:val="128"/>
        </w:numPr>
        <w:spacing w:after="232" w:line="252" w:lineRule="auto"/>
        <w:ind w:right="3" w:hanging="720"/>
      </w:pPr>
      <w:r>
        <w:rPr>
          <w:rFonts w:ascii="Arial" w:eastAsia="Arial" w:hAnsi="Arial" w:cs="Arial"/>
          <w:sz w:val="20"/>
        </w:rPr>
        <w:t xml:space="preserve">reject the draft Breach Action Plan where it considers that the draft Breach Action Plan is inadequate, providing its reasons for doing so, in which case: </w:t>
      </w:r>
    </w:p>
    <w:p w:rsidR="0093251F" w:rsidRDefault="00556B5F">
      <w:pPr>
        <w:numPr>
          <w:ilvl w:val="2"/>
          <w:numId w:val="129"/>
        </w:numPr>
        <w:spacing w:after="232" w:line="252" w:lineRule="auto"/>
        <w:ind w:right="3" w:hanging="720"/>
      </w:pPr>
      <w:r>
        <w:rPr>
          <w:rFonts w:ascii="Arial" w:eastAsia="Arial" w:hAnsi="Arial" w:cs="Arial"/>
          <w:sz w:val="20"/>
        </w:rPr>
        <w:t xml:space="preserve">the Supplier shall within 10 Working Days of the date on which the Buyer rejected the draft Breach Action Plan submit a revised draft Breach Action Plan that </w:t>
      </w:r>
      <w:proofErr w:type="gramStart"/>
      <w:r>
        <w:rPr>
          <w:rFonts w:ascii="Arial" w:eastAsia="Arial" w:hAnsi="Arial" w:cs="Arial"/>
          <w:sz w:val="20"/>
        </w:rPr>
        <w:t>takes into account</w:t>
      </w:r>
      <w:proofErr w:type="gramEnd"/>
      <w:r>
        <w:rPr>
          <w:rFonts w:ascii="Arial" w:eastAsia="Arial" w:hAnsi="Arial" w:cs="Arial"/>
          <w:sz w:val="20"/>
        </w:rPr>
        <w:t xml:space="preserve"> the Buyer’s reasons; and </w:t>
      </w:r>
    </w:p>
    <w:p w:rsidR="0093251F" w:rsidRDefault="00556B5F">
      <w:pPr>
        <w:numPr>
          <w:ilvl w:val="2"/>
          <w:numId w:val="129"/>
        </w:numPr>
        <w:spacing w:after="232" w:line="252" w:lineRule="auto"/>
        <w:ind w:right="3" w:hanging="720"/>
      </w:pPr>
      <w:r>
        <w:rPr>
          <w:rFonts w:ascii="Arial" w:eastAsia="Arial" w:hAnsi="Arial" w:cs="Arial"/>
          <w:sz w:val="20"/>
        </w:rPr>
        <w:t xml:space="preserve">paragraph 22.5 and 22.6 shall apply to the revised draft Breach Action Plan; </w:t>
      </w:r>
    </w:p>
    <w:p w:rsidR="0093251F" w:rsidRDefault="00556B5F">
      <w:pPr>
        <w:numPr>
          <w:ilvl w:val="0"/>
          <w:numId w:val="128"/>
        </w:numPr>
        <w:spacing w:after="232" w:line="252" w:lineRule="auto"/>
        <w:ind w:right="3" w:hanging="720"/>
      </w:pPr>
      <w:r>
        <w:rPr>
          <w:rFonts w:ascii="Arial" w:eastAsia="Arial" w:hAnsi="Arial" w:cs="Arial"/>
          <w:sz w:val="20"/>
        </w:rPr>
        <w:t xml:space="preserve">accept the draft Breach Action Plan, in which case the Supplier must immediately start work on implementing the Breach Action Plan. </w:t>
      </w:r>
    </w:p>
    <w:p w:rsidR="0093251F" w:rsidRDefault="00556B5F">
      <w:pPr>
        <w:spacing w:after="225"/>
        <w:ind w:left="715" w:hanging="10"/>
      </w:pPr>
      <w:r>
        <w:rPr>
          <w:rFonts w:ascii="Arial" w:eastAsia="Arial" w:hAnsi="Arial" w:cs="Arial"/>
          <w:i/>
          <w:sz w:val="20"/>
        </w:rPr>
        <w:t xml:space="preserve">Assistance to Buyer </w:t>
      </w:r>
    </w:p>
    <w:p w:rsidR="0093251F" w:rsidRDefault="00556B5F">
      <w:pPr>
        <w:numPr>
          <w:ilvl w:val="1"/>
          <w:numId w:val="130"/>
        </w:numPr>
        <w:spacing w:after="26" w:line="252" w:lineRule="auto"/>
        <w:ind w:right="3" w:hanging="720"/>
      </w:pPr>
      <w:r>
        <w:rPr>
          <w:rFonts w:ascii="Arial" w:eastAsia="Arial" w:hAnsi="Arial" w:cs="Arial"/>
          <w:sz w:val="20"/>
        </w:rPr>
        <w:t xml:space="preserve">Where the Breach of Security concerns or is connected with the Buyer Data or the Code, the Supplier must provide such assistance to the Buyer as the Buyer requires until the Breach of </w:t>
      </w:r>
    </w:p>
    <w:p w:rsidR="0093251F" w:rsidRDefault="00556B5F">
      <w:pPr>
        <w:spacing w:after="232" w:line="252" w:lineRule="auto"/>
        <w:ind w:left="715" w:right="3" w:hanging="10"/>
      </w:pPr>
      <w:r>
        <w:rPr>
          <w:rFonts w:ascii="Arial" w:eastAsia="Arial" w:hAnsi="Arial" w:cs="Arial"/>
          <w:sz w:val="20"/>
        </w:rPr>
        <w:t xml:space="preserve">Security and any impacts or potential impacts on the Buyer are resolved to the Buyer’s satisfaction. </w:t>
      </w:r>
    </w:p>
    <w:p w:rsidR="0093251F" w:rsidRDefault="00556B5F">
      <w:pPr>
        <w:numPr>
          <w:ilvl w:val="1"/>
          <w:numId w:val="130"/>
        </w:numPr>
        <w:spacing w:after="232" w:line="252" w:lineRule="auto"/>
        <w:ind w:right="3" w:hanging="720"/>
      </w:pPr>
      <w:r>
        <w:rPr>
          <w:rFonts w:ascii="Arial" w:eastAsia="Arial" w:hAnsi="Arial" w:cs="Arial"/>
          <w:sz w:val="20"/>
        </w:rPr>
        <w:t xml:space="preserve">The obligation to </w:t>
      </w:r>
      <w:proofErr w:type="gramStart"/>
      <w:r>
        <w:rPr>
          <w:rFonts w:ascii="Arial" w:eastAsia="Arial" w:hAnsi="Arial" w:cs="Arial"/>
          <w:sz w:val="20"/>
        </w:rPr>
        <w:t>provide assistance</w:t>
      </w:r>
      <w:proofErr w:type="gramEnd"/>
      <w:r>
        <w:rPr>
          <w:rFonts w:ascii="Arial" w:eastAsia="Arial" w:hAnsi="Arial" w:cs="Arial"/>
          <w:sz w:val="20"/>
        </w:rPr>
        <w:t xml:space="preserve"> under Paragraph 22.7 continues notwithstanding the expiry or termination of this Contract. </w:t>
      </w:r>
    </w:p>
    <w:p w:rsidR="0093251F" w:rsidRDefault="00556B5F">
      <w:pPr>
        <w:spacing w:after="225"/>
        <w:ind w:left="715" w:hanging="10"/>
      </w:pPr>
      <w:r>
        <w:rPr>
          <w:rFonts w:ascii="Arial" w:eastAsia="Arial" w:hAnsi="Arial" w:cs="Arial"/>
          <w:i/>
          <w:sz w:val="20"/>
        </w:rPr>
        <w:t xml:space="preserve">Reporting of Breach of Security to regulator </w:t>
      </w:r>
    </w:p>
    <w:p w:rsidR="0093251F" w:rsidRDefault="00556B5F">
      <w:pPr>
        <w:numPr>
          <w:ilvl w:val="1"/>
          <w:numId w:val="130"/>
        </w:numPr>
        <w:spacing w:after="232" w:line="252" w:lineRule="auto"/>
        <w:ind w:right="3" w:hanging="720"/>
      </w:pPr>
      <w:r>
        <w:rPr>
          <w:rFonts w:ascii="Arial" w:eastAsia="Arial" w:hAnsi="Arial" w:cs="Arial"/>
          <w:sz w:val="20"/>
        </w:rPr>
        <w:t xml:space="preserve">Where the Law requires the Supplier report a Breach of Security to the appropriate regulator, the Supplier must: </w:t>
      </w:r>
    </w:p>
    <w:p w:rsidR="0093251F" w:rsidRDefault="00556B5F">
      <w:pPr>
        <w:numPr>
          <w:ilvl w:val="0"/>
          <w:numId w:val="131"/>
        </w:numPr>
        <w:spacing w:after="232" w:line="252" w:lineRule="auto"/>
        <w:ind w:right="3" w:hanging="720"/>
      </w:pPr>
      <w:r>
        <w:rPr>
          <w:rFonts w:ascii="Arial" w:eastAsia="Arial" w:hAnsi="Arial" w:cs="Arial"/>
          <w:sz w:val="20"/>
        </w:rPr>
        <w:t xml:space="preserve">make that report within the time limits: </w:t>
      </w:r>
    </w:p>
    <w:p w:rsidR="0093251F" w:rsidRDefault="00556B5F">
      <w:pPr>
        <w:numPr>
          <w:ilvl w:val="2"/>
          <w:numId w:val="132"/>
        </w:numPr>
        <w:spacing w:after="232" w:line="252" w:lineRule="auto"/>
        <w:ind w:right="3" w:hanging="720"/>
      </w:pPr>
      <w:r>
        <w:rPr>
          <w:rFonts w:ascii="Arial" w:eastAsia="Arial" w:hAnsi="Arial" w:cs="Arial"/>
          <w:sz w:val="20"/>
        </w:rPr>
        <w:t xml:space="preserve">specified by the relevant regulator; or </w:t>
      </w:r>
    </w:p>
    <w:p w:rsidR="0093251F" w:rsidRDefault="00556B5F">
      <w:pPr>
        <w:numPr>
          <w:ilvl w:val="2"/>
          <w:numId w:val="132"/>
        </w:numPr>
        <w:spacing w:after="232" w:line="252" w:lineRule="auto"/>
        <w:ind w:right="3" w:hanging="720"/>
      </w:pPr>
      <w:r>
        <w:rPr>
          <w:rFonts w:ascii="Arial" w:eastAsia="Arial" w:hAnsi="Arial" w:cs="Arial"/>
          <w:sz w:val="20"/>
        </w:rPr>
        <w:t xml:space="preserve">otherwise required by Law; </w:t>
      </w:r>
    </w:p>
    <w:p w:rsidR="0093251F" w:rsidRDefault="00556B5F">
      <w:pPr>
        <w:numPr>
          <w:ilvl w:val="0"/>
          <w:numId w:val="131"/>
        </w:numPr>
        <w:spacing w:after="232" w:line="252" w:lineRule="auto"/>
        <w:ind w:right="3" w:hanging="720"/>
      </w:pPr>
      <w:r>
        <w:rPr>
          <w:rFonts w:ascii="Arial" w:eastAsia="Arial" w:hAnsi="Arial" w:cs="Arial"/>
          <w:sz w:val="20"/>
        </w:rPr>
        <w:t xml:space="preserve">to the extent that the relevant regulator or the Law permits, provide the Buyer with a full, unredacted and unedited copy of that report at the same time it is sent to the relevant regulator. </w:t>
      </w:r>
    </w:p>
    <w:p w:rsidR="0093251F" w:rsidRDefault="00556B5F">
      <w:pPr>
        <w:spacing w:after="232" w:line="252" w:lineRule="auto"/>
        <w:ind w:left="720" w:right="3" w:hanging="720"/>
      </w:pPr>
      <w:r>
        <w:rPr>
          <w:rFonts w:ascii="Arial" w:eastAsia="Arial" w:hAnsi="Arial" w:cs="Arial"/>
          <w:sz w:val="20"/>
        </w:rPr>
        <w:t xml:space="preserve">22.10 Where the Law requires the Buyer to report a Breach of Security to the appropriate regulator, the Supplier must: </w:t>
      </w:r>
    </w:p>
    <w:p w:rsidR="0093251F" w:rsidRDefault="00556B5F">
      <w:pPr>
        <w:numPr>
          <w:ilvl w:val="0"/>
          <w:numId w:val="133"/>
        </w:numPr>
        <w:spacing w:after="232" w:line="252" w:lineRule="auto"/>
        <w:ind w:right="19" w:hanging="720"/>
      </w:pPr>
      <w:r>
        <w:rPr>
          <w:rFonts w:ascii="Arial" w:eastAsia="Arial" w:hAnsi="Arial" w:cs="Arial"/>
          <w:sz w:val="20"/>
        </w:rPr>
        <w:lastRenderedPageBreak/>
        <w:t xml:space="preserve">provide such information and other input as the Buyer requires within the timescales specified by the Buyer; </w:t>
      </w:r>
    </w:p>
    <w:p w:rsidR="0093251F" w:rsidRDefault="00556B5F">
      <w:pPr>
        <w:numPr>
          <w:ilvl w:val="0"/>
          <w:numId w:val="133"/>
        </w:numPr>
        <w:spacing w:after="230" w:line="254" w:lineRule="auto"/>
        <w:ind w:right="19" w:hanging="720"/>
      </w:pPr>
      <w:r>
        <w:rPr>
          <w:rFonts w:ascii="Arial" w:eastAsia="Arial" w:hAnsi="Arial" w:cs="Arial"/>
          <w:sz w:val="20"/>
        </w:rPr>
        <w:t xml:space="preserve">where Paragraph 7 applies to the Breach of Security, ensure so far as practicable the report it sends to the relevant regulator is consistent with the report provided by the Buyer. </w:t>
      </w:r>
    </w:p>
    <w:p w:rsidR="0093251F" w:rsidRDefault="00556B5F">
      <w:pPr>
        <w:pStyle w:val="Heading2"/>
        <w:tabs>
          <w:tab w:val="center" w:pos="2674"/>
        </w:tabs>
        <w:spacing w:after="174"/>
        <w:ind w:left="-3" w:firstLine="0"/>
      </w:pPr>
      <w:r>
        <w:rPr>
          <w:b w:val="0"/>
          <w:sz w:val="20"/>
        </w:rPr>
        <w:t xml:space="preserve">23 </w:t>
      </w:r>
      <w:r>
        <w:rPr>
          <w:b w:val="0"/>
          <w:sz w:val="20"/>
        </w:rPr>
        <w:tab/>
      </w:r>
      <w:r>
        <w:t>Return and Deletion of Buyer Data</w:t>
      </w:r>
      <w:r>
        <w:rPr>
          <w:b w:val="0"/>
          <w:sz w:val="20"/>
        </w:rPr>
        <w:t xml:space="preserve"> </w:t>
      </w:r>
    </w:p>
    <w:p w:rsidR="0093251F" w:rsidRDefault="00556B5F">
      <w:pPr>
        <w:tabs>
          <w:tab w:val="center" w:pos="3020"/>
        </w:tabs>
        <w:spacing w:after="232" w:line="252" w:lineRule="auto"/>
      </w:pPr>
      <w:r>
        <w:rPr>
          <w:rFonts w:ascii="Arial" w:eastAsia="Arial" w:hAnsi="Arial" w:cs="Arial"/>
          <w:sz w:val="20"/>
        </w:rPr>
        <w:t xml:space="preserve">23.1 </w:t>
      </w:r>
      <w:r>
        <w:rPr>
          <w:rFonts w:ascii="Arial" w:eastAsia="Arial" w:hAnsi="Arial" w:cs="Arial"/>
          <w:sz w:val="20"/>
        </w:rPr>
        <w:tab/>
        <w:t xml:space="preserve">The Supplier must create and maintain a register of: </w:t>
      </w:r>
    </w:p>
    <w:p w:rsidR="0093251F" w:rsidRDefault="00556B5F">
      <w:pPr>
        <w:numPr>
          <w:ilvl w:val="0"/>
          <w:numId w:val="134"/>
        </w:numPr>
        <w:spacing w:after="232" w:line="252" w:lineRule="auto"/>
        <w:ind w:right="3" w:hanging="720"/>
      </w:pPr>
      <w:r>
        <w:rPr>
          <w:rFonts w:ascii="Arial" w:eastAsia="Arial" w:hAnsi="Arial" w:cs="Arial"/>
          <w:sz w:val="20"/>
        </w:rPr>
        <w:t xml:space="preserve">all Buyer Data the Supplier, or any Sub-contractor, receives from or creates for the Buyer; and </w:t>
      </w:r>
    </w:p>
    <w:p w:rsidR="0093251F" w:rsidRDefault="00556B5F">
      <w:pPr>
        <w:numPr>
          <w:ilvl w:val="0"/>
          <w:numId w:val="134"/>
        </w:numPr>
        <w:spacing w:after="232" w:line="252" w:lineRule="auto"/>
        <w:ind w:right="3" w:hanging="720"/>
      </w:pPr>
      <w:r>
        <w:rPr>
          <w:rFonts w:ascii="Arial" w:eastAsia="Arial" w:hAnsi="Arial" w:cs="Arial"/>
          <w:sz w:val="20"/>
        </w:rPr>
        <w:t>those parts of the Supplier Information Management System, including those parts of the Supplier Information Management System that are operated or controlled by any Subcontractor, on which the Buyer Data is stored (the “</w:t>
      </w:r>
      <w:r>
        <w:rPr>
          <w:rFonts w:ascii="Arial" w:eastAsia="Arial" w:hAnsi="Arial" w:cs="Arial"/>
          <w:b/>
          <w:sz w:val="20"/>
        </w:rPr>
        <w:t>Buyer Data Register</w:t>
      </w:r>
      <w:r>
        <w:rPr>
          <w:rFonts w:ascii="Arial" w:eastAsia="Arial" w:hAnsi="Arial" w:cs="Arial"/>
          <w:sz w:val="20"/>
        </w:rPr>
        <w:t xml:space="preserve">”). </w:t>
      </w:r>
    </w:p>
    <w:p w:rsidR="0093251F" w:rsidRDefault="00556B5F">
      <w:pPr>
        <w:tabs>
          <w:tab w:val="center" w:pos="1560"/>
        </w:tabs>
        <w:spacing w:after="232" w:line="252" w:lineRule="auto"/>
      </w:pPr>
      <w:r>
        <w:rPr>
          <w:rFonts w:ascii="Arial" w:eastAsia="Arial" w:hAnsi="Arial" w:cs="Arial"/>
          <w:sz w:val="20"/>
        </w:rPr>
        <w:t xml:space="preserve">23.2 </w:t>
      </w:r>
      <w:r>
        <w:rPr>
          <w:rFonts w:ascii="Arial" w:eastAsia="Arial" w:hAnsi="Arial" w:cs="Arial"/>
          <w:sz w:val="20"/>
        </w:rPr>
        <w:tab/>
        <w:t xml:space="preserve">The Supplier must: </w:t>
      </w:r>
    </w:p>
    <w:p w:rsidR="0093251F" w:rsidRDefault="00556B5F">
      <w:pPr>
        <w:numPr>
          <w:ilvl w:val="0"/>
          <w:numId w:val="135"/>
        </w:numPr>
        <w:spacing w:after="232" w:line="252" w:lineRule="auto"/>
        <w:ind w:right="1438" w:hanging="720"/>
      </w:pPr>
      <w:r>
        <w:rPr>
          <w:rFonts w:ascii="Arial" w:eastAsia="Arial" w:hAnsi="Arial" w:cs="Arial"/>
          <w:sz w:val="20"/>
        </w:rPr>
        <w:t xml:space="preserve">review and update the Buyer Data Register: </w:t>
      </w:r>
    </w:p>
    <w:p w:rsidR="0093251F" w:rsidRDefault="00556B5F">
      <w:pPr>
        <w:numPr>
          <w:ilvl w:val="2"/>
          <w:numId w:val="136"/>
        </w:numPr>
        <w:spacing w:after="232" w:line="252" w:lineRule="auto"/>
        <w:ind w:right="3" w:hanging="720"/>
      </w:pPr>
      <w:r>
        <w:rPr>
          <w:rFonts w:ascii="Arial" w:eastAsia="Arial" w:hAnsi="Arial" w:cs="Arial"/>
          <w:sz w:val="20"/>
        </w:rPr>
        <w:t xml:space="preserve">within 10 Working Days of the Supplier or any Sub-contractor changes to those parts of the Supplier Information Management System on which the Buyer Data is stored; </w:t>
      </w:r>
    </w:p>
    <w:p w:rsidR="0093251F" w:rsidRDefault="00556B5F">
      <w:pPr>
        <w:numPr>
          <w:ilvl w:val="2"/>
          <w:numId w:val="136"/>
        </w:numPr>
        <w:spacing w:after="232" w:line="252" w:lineRule="auto"/>
        <w:ind w:right="3" w:hanging="720"/>
      </w:pPr>
      <w:r>
        <w:rPr>
          <w:rFonts w:ascii="Arial" w:eastAsia="Arial" w:hAnsi="Arial" w:cs="Arial"/>
          <w:sz w:val="20"/>
        </w:rPr>
        <w:t xml:space="preserve">within 10 Working Days of a significant change in the volume, nature or overall sensitivity of the Buyer Data stored on the Supplier Information Management System; </w:t>
      </w:r>
    </w:p>
    <w:p w:rsidR="0093251F" w:rsidRDefault="00556B5F">
      <w:pPr>
        <w:numPr>
          <w:ilvl w:val="2"/>
          <w:numId w:val="136"/>
        </w:numPr>
        <w:spacing w:after="232" w:line="252" w:lineRule="auto"/>
        <w:ind w:right="3" w:hanging="720"/>
      </w:pPr>
      <w:r>
        <w:rPr>
          <w:rFonts w:ascii="Arial" w:eastAsia="Arial" w:hAnsi="Arial" w:cs="Arial"/>
          <w:sz w:val="20"/>
        </w:rPr>
        <w:t xml:space="preserve">at least once every 12 (twelve) months; and </w:t>
      </w:r>
    </w:p>
    <w:p w:rsidR="0093251F" w:rsidRDefault="00556B5F">
      <w:pPr>
        <w:numPr>
          <w:ilvl w:val="0"/>
          <w:numId w:val="135"/>
        </w:numPr>
        <w:spacing w:after="0" w:line="500" w:lineRule="auto"/>
        <w:ind w:right="1438" w:hanging="720"/>
      </w:pPr>
      <w:r>
        <w:rPr>
          <w:rFonts w:ascii="Arial" w:eastAsia="Arial" w:hAnsi="Arial" w:cs="Arial"/>
          <w:sz w:val="20"/>
        </w:rPr>
        <w:t>provide the Buyer with a copy of the Buyer Data Register: (</w:t>
      </w:r>
      <w:proofErr w:type="spellStart"/>
      <w:r>
        <w:rPr>
          <w:rFonts w:ascii="Arial" w:eastAsia="Arial" w:hAnsi="Arial" w:cs="Arial"/>
          <w:sz w:val="20"/>
        </w:rPr>
        <w:t>i</w:t>
      </w:r>
      <w:proofErr w:type="spellEnd"/>
      <w:r>
        <w:rPr>
          <w:rFonts w:ascii="Arial" w:eastAsia="Arial" w:hAnsi="Arial" w:cs="Arial"/>
          <w:sz w:val="20"/>
        </w:rPr>
        <w:t xml:space="preserve">) </w:t>
      </w:r>
      <w:r>
        <w:rPr>
          <w:rFonts w:ascii="Arial" w:eastAsia="Arial" w:hAnsi="Arial" w:cs="Arial"/>
          <w:sz w:val="20"/>
        </w:rPr>
        <w:tab/>
        <w:t xml:space="preserve">whenever it updates the Buyer Data Register; and </w:t>
      </w:r>
    </w:p>
    <w:p w:rsidR="0093251F" w:rsidRDefault="00556B5F">
      <w:pPr>
        <w:tabs>
          <w:tab w:val="center" w:pos="1550"/>
          <w:tab w:val="center" w:pos="3748"/>
        </w:tabs>
        <w:spacing w:after="232" w:line="252" w:lineRule="auto"/>
      </w:pPr>
      <w:r>
        <w:tab/>
      </w:r>
      <w:r>
        <w:rPr>
          <w:rFonts w:ascii="Arial" w:eastAsia="Arial" w:hAnsi="Arial" w:cs="Arial"/>
          <w:sz w:val="20"/>
        </w:rPr>
        <w:t xml:space="preserve">(ii) </w:t>
      </w:r>
      <w:r>
        <w:rPr>
          <w:rFonts w:ascii="Arial" w:eastAsia="Arial" w:hAnsi="Arial" w:cs="Arial"/>
          <w:sz w:val="20"/>
        </w:rPr>
        <w:tab/>
        <w:t xml:space="preserve">otherwise when the Buyer requests. </w:t>
      </w:r>
    </w:p>
    <w:p w:rsidR="0093251F" w:rsidRDefault="00556B5F">
      <w:pPr>
        <w:spacing w:after="232" w:line="252" w:lineRule="auto"/>
        <w:ind w:left="720" w:right="3" w:hanging="720"/>
      </w:pPr>
      <w:r>
        <w:rPr>
          <w:rFonts w:ascii="Arial" w:eastAsia="Arial" w:hAnsi="Arial" w:cs="Arial"/>
          <w:sz w:val="20"/>
        </w:rPr>
        <w:t xml:space="preserve">23.3 </w:t>
      </w:r>
      <w:r>
        <w:rPr>
          <w:rFonts w:ascii="Arial" w:eastAsia="Arial" w:hAnsi="Arial" w:cs="Arial"/>
          <w:sz w:val="20"/>
        </w:rPr>
        <w:tab/>
        <w:t xml:space="preserve">The Supplier must, and must ensure that all Sub-contractors, securely erase any or all Buyer Data held by the Supplier or Sub-contractor, including any or all Code: </w:t>
      </w:r>
    </w:p>
    <w:p w:rsidR="0093251F" w:rsidRDefault="00556B5F">
      <w:pPr>
        <w:numPr>
          <w:ilvl w:val="0"/>
          <w:numId w:val="137"/>
        </w:numPr>
        <w:spacing w:after="232" w:line="252" w:lineRule="auto"/>
        <w:ind w:right="3" w:hanging="720"/>
      </w:pPr>
      <w:r>
        <w:rPr>
          <w:rFonts w:ascii="Arial" w:eastAsia="Arial" w:hAnsi="Arial" w:cs="Arial"/>
          <w:sz w:val="20"/>
        </w:rPr>
        <w:t xml:space="preserve">when requested to do so by the Buyer; and </w:t>
      </w:r>
    </w:p>
    <w:p w:rsidR="0093251F" w:rsidRDefault="00556B5F">
      <w:pPr>
        <w:numPr>
          <w:ilvl w:val="0"/>
          <w:numId w:val="137"/>
        </w:numPr>
        <w:spacing w:after="232" w:line="252" w:lineRule="auto"/>
        <w:ind w:right="3" w:hanging="720"/>
      </w:pPr>
      <w:r>
        <w:rPr>
          <w:rFonts w:ascii="Arial" w:eastAsia="Arial" w:hAnsi="Arial" w:cs="Arial"/>
          <w:sz w:val="20"/>
        </w:rPr>
        <w:t xml:space="preserve">using a deletion method agreed with the Buyer that ensures that even a determined expert using specialist techniques can recover only a small fraction of the data deleted. </w:t>
      </w:r>
    </w:p>
    <w:p w:rsidR="0093251F" w:rsidRDefault="00556B5F">
      <w:pPr>
        <w:spacing w:after="232" w:line="252" w:lineRule="auto"/>
        <w:ind w:left="720" w:right="3" w:hanging="720"/>
      </w:pPr>
      <w:r>
        <w:rPr>
          <w:rFonts w:ascii="Arial" w:eastAsia="Arial" w:hAnsi="Arial" w:cs="Arial"/>
          <w:sz w:val="20"/>
        </w:rPr>
        <w:t xml:space="preserve">23.4 </w:t>
      </w:r>
      <w:r>
        <w:rPr>
          <w:rFonts w:ascii="Arial" w:eastAsia="Arial" w:hAnsi="Arial" w:cs="Arial"/>
          <w:sz w:val="20"/>
        </w:rPr>
        <w:tab/>
        <w:t xml:space="preserve">The Supplier must, and must ensure that all Sub-contractors, provide the Buyer with copies of any or all Buyer Data held by the Supplier or Sub-contractor, including any or all Code: </w:t>
      </w:r>
    </w:p>
    <w:p w:rsidR="0093251F" w:rsidRDefault="00556B5F">
      <w:pPr>
        <w:numPr>
          <w:ilvl w:val="0"/>
          <w:numId w:val="138"/>
        </w:numPr>
        <w:spacing w:after="232" w:line="252" w:lineRule="auto"/>
        <w:ind w:right="3" w:hanging="720"/>
      </w:pPr>
      <w:r>
        <w:rPr>
          <w:rFonts w:ascii="Arial" w:eastAsia="Arial" w:hAnsi="Arial" w:cs="Arial"/>
          <w:sz w:val="20"/>
        </w:rPr>
        <w:t xml:space="preserve">when requested to do so by the Buyer; and </w:t>
      </w:r>
    </w:p>
    <w:p w:rsidR="0093251F" w:rsidRDefault="00556B5F">
      <w:pPr>
        <w:numPr>
          <w:ilvl w:val="0"/>
          <w:numId w:val="138"/>
        </w:numPr>
        <w:spacing w:after="232" w:line="252" w:lineRule="auto"/>
        <w:ind w:right="3" w:hanging="720"/>
      </w:pPr>
      <w:r>
        <w:rPr>
          <w:rFonts w:ascii="Arial" w:eastAsia="Arial" w:hAnsi="Arial" w:cs="Arial"/>
          <w:sz w:val="20"/>
        </w:rPr>
        <w:t xml:space="preserve">using the method specified by the Buyer. </w:t>
      </w:r>
    </w:p>
    <w:p w:rsidR="0093251F" w:rsidRDefault="00556B5F">
      <w:pPr>
        <w:spacing w:after="0"/>
      </w:pPr>
      <w:r>
        <w:rPr>
          <w:rFonts w:ascii="Arial" w:eastAsia="Arial" w:hAnsi="Arial" w:cs="Arial"/>
          <w:sz w:val="20"/>
        </w:rPr>
        <w:t xml:space="preserve"> </w:t>
      </w:r>
      <w:r>
        <w:rPr>
          <w:rFonts w:ascii="Arial" w:eastAsia="Arial" w:hAnsi="Arial" w:cs="Arial"/>
          <w:sz w:val="20"/>
        </w:rPr>
        <w:tab/>
        <w:t xml:space="preserve"> </w:t>
      </w:r>
    </w:p>
    <w:p w:rsidR="0093251F" w:rsidRDefault="00556B5F">
      <w:pPr>
        <w:tabs>
          <w:tab w:val="center" w:pos="3122"/>
        </w:tabs>
        <w:spacing w:after="142"/>
        <w:ind w:left="-15"/>
      </w:pPr>
      <w:r>
        <w:rPr>
          <w:rFonts w:ascii="Arial" w:eastAsia="Arial" w:hAnsi="Arial" w:cs="Arial"/>
          <w:sz w:val="20"/>
        </w:rPr>
        <w:t xml:space="preserve">Annex 2 </w:t>
      </w:r>
      <w:r>
        <w:rPr>
          <w:rFonts w:ascii="Arial" w:eastAsia="Arial" w:hAnsi="Arial" w:cs="Arial"/>
          <w:sz w:val="20"/>
        </w:rPr>
        <w:tab/>
      </w:r>
      <w:r>
        <w:rPr>
          <w:rFonts w:ascii="Arial" w:eastAsia="Arial" w:hAnsi="Arial" w:cs="Arial"/>
          <w:sz w:val="28"/>
        </w:rPr>
        <w:t>Security Management Plan</w:t>
      </w:r>
      <w:r>
        <w:rPr>
          <w:rFonts w:ascii="Arial" w:eastAsia="Arial" w:hAnsi="Arial" w:cs="Arial"/>
          <w:sz w:val="20"/>
        </w:rPr>
        <w:t xml:space="preserve"> </w:t>
      </w:r>
    </w:p>
    <w:p w:rsidR="0093251F" w:rsidRDefault="00556B5F">
      <w:pPr>
        <w:spacing w:after="223"/>
      </w:pPr>
      <w:r>
        <w:rPr>
          <w:rFonts w:ascii="Arial" w:eastAsia="Arial" w:hAnsi="Arial" w:cs="Arial"/>
          <w:sz w:val="20"/>
        </w:rPr>
        <w:lastRenderedPageBreak/>
        <w:t>[</w:t>
      </w:r>
      <w:r>
        <w:rPr>
          <w:rFonts w:ascii="Arial" w:eastAsia="Arial" w:hAnsi="Arial" w:cs="Arial"/>
          <w:b/>
          <w:i/>
          <w:sz w:val="20"/>
          <w:shd w:val="clear" w:color="auto" w:fill="FFFF00"/>
        </w:rPr>
        <w:t>Insert template for Security Management Plan</w:t>
      </w:r>
      <w:r>
        <w:rPr>
          <w:rFonts w:ascii="Arial" w:eastAsia="Arial" w:hAnsi="Arial" w:cs="Arial"/>
          <w:sz w:val="20"/>
        </w:rPr>
        <w:t xml:space="preserve">] </w:t>
      </w:r>
    </w:p>
    <w:p w:rsidR="0093251F" w:rsidRDefault="00556B5F">
      <w:pPr>
        <w:spacing w:after="0"/>
      </w:pPr>
      <w:r>
        <w:rPr>
          <w:rFonts w:ascii="Arial" w:eastAsia="Arial" w:hAnsi="Arial" w:cs="Arial"/>
          <w:sz w:val="20"/>
        </w:rPr>
        <w:t xml:space="preserve"> </w:t>
      </w:r>
    </w:p>
    <w:p w:rsidR="0093251F" w:rsidRDefault="0093251F">
      <w:pPr>
        <w:sectPr w:rsidR="0093251F">
          <w:headerReference w:type="even" r:id="rId189"/>
          <w:headerReference w:type="default" r:id="rId190"/>
          <w:footerReference w:type="even" r:id="rId191"/>
          <w:footerReference w:type="default" r:id="rId192"/>
          <w:headerReference w:type="first" r:id="rId193"/>
          <w:footerReference w:type="first" r:id="rId194"/>
          <w:pgSz w:w="11909" w:h="16834"/>
          <w:pgMar w:top="1800" w:right="1139" w:bottom="1571" w:left="1133" w:header="720" w:footer="422" w:gutter="0"/>
          <w:cols w:space="720"/>
        </w:sectPr>
      </w:pPr>
    </w:p>
    <w:p w:rsidR="0093251F" w:rsidRDefault="00556B5F">
      <w:pPr>
        <w:spacing w:after="0"/>
      </w:pPr>
      <w:r>
        <w:rPr>
          <w:rFonts w:ascii="Arial" w:eastAsia="Arial" w:hAnsi="Arial" w:cs="Arial"/>
          <w:b/>
          <w:sz w:val="36"/>
        </w:rPr>
        <w:lastRenderedPageBreak/>
        <w:t xml:space="preserve"> </w:t>
      </w:r>
    </w:p>
    <w:p w:rsidR="0093251F" w:rsidRDefault="00556B5F">
      <w:pPr>
        <w:pStyle w:val="Heading2"/>
        <w:spacing w:after="179" w:line="254" w:lineRule="auto"/>
        <w:ind w:left="7"/>
      </w:pPr>
      <w:r>
        <w:rPr>
          <w:sz w:val="32"/>
        </w:rPr>
        <w:t xml:space="preserve">Order Schedule 10 (Exit Management) </w:t>
      </w:r>
    </w:p>
    <w:p w:rsidR="0093251F" w:rsidRDefault="00556B5F">
      <w:pPr>
        <w:pStyle w:val="Heading3"/>
        <w:spacing w:after="222" w:line="259" w:lineRule="auto"/>
        <w:ind w:left="278"/>
      </w:pPr>
      <w:r>
        <w:t xml:space="preserve">1. Definitions </w:t>
      </w:r>
    </w:p>
    <w:p w:rsidR="0093251F" w:rsidRDefault="00556B5F">
      <w:pPr>
        <w:spacing w:after="11" w:line="248" w:lineRule="auto"/>
        <w:ind w:left="929" w:right="8" w:hanging="360"/>
      </w:pPr>
      <w:r>
        <w:rPr>
          <w:rFonts w:ascii="Arial" w:eastAsia="Arial" w:hAnsi="Arial" w:cs="Arial"/>
          <w:sz w:val="24"/>
        </w:rPr>
        <w:t xml:space="preserve">1.1 In this Schedule, the following words shall have the following meanings and they shall supplement Joint Schedule 1 (Definitions): </w:t>
      </w:r>
    </w:p>
    <w:tbl>
      <w:tblPr>
        <w:tblStyle w:val="TableGrid"/>
        <w:tblW w:w="7989" w:type="dxa"/>
        <w:tblInd w:w="1013" w:type="dxa"/>
        <w:tblCellMar>
          <w:top w:w="13" w:type="dxa"/>
          <w:left w:w="7" w:type="dxa"/>
          <w:bottom w:w="0" w:type="dxa"/>
          <w:right w:w="51" w:type="dxa"/>
        </w:tblCellMar>
        <w:tblLook w:val="04A0" w:firstRow="1" w:lastRow="0" w:firstColumn="1" w:lastColumn="0" w:noHBand="0" w:noVBand="1"/>
      </w:tblPr>
      <w:tblGrid>
        <w:gridCol w:w="3061"/>
        <w:gridCol w:w="4928"/>
      </w:tblGrid>
      <w:tr w:rsidR="0093251F">
        <w:trPr>
          <w:trHeight w:val="958"/>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"Exclusive Assets"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391"/>
              <w:jc w:val="both"/>
            </w:pPr>
            <w:r>
              <w:rPr>
                <w:rFonts w:ascii="Arial" w:eastAsia="Arial" w:hAnsi="Arial" w:cs="Arial"/>
                <w:sz w:val="24"/>
              </w:rPr>
              <w:t xml:space="preserve">Supplier Assets used exclusively by the Supplier or a Key Subcontractor in the provision of the Deliverables; </w:t>
            </w:r>
          </w:p>
        </w:tc>
      </w:tr>
      <w:tr w:rsidR="0093251F">
        <w:trPr>
          <w:trHeight w:val="682"/>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"Exit Information"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281"/>
            </w:pPr>
            <w:r>
              <w:rPr>
                <w:rFonts w:ascii="Arial" w:eastAsia="Arial" w:hAnsi="Arial" w:cs="Arial"/>
                <w:sz w:val="24"/>
              </w:rPr>
              <w:t xml:space="preserve">has the meaning given to it in Paragraph 3.1 of this Schedule; </w:t>
            </w:r>
          </w:p>
        </w:tc>
      </w:tr>
      <w:tr w:rsidR="0093251F">
        <w:trPr>
          <w:trHeight w:val="958"/>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"Exit Manager"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the person appointed by each Party to manage their respective obligations under this Schedule; </w:t>
            </w:r>
          </w:p>
        </w:tc>
      </w:tr>
      <w:tr w:rsidR="0093251F">
        <w:trPr>
          <w:trHeight w:val="1234"/>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“Exit Plan”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64"/>
              <w:jc w:val="both"/>
            </w:pPr>
            <w:r>
              <w:rPr>
                <w:rFonts w:ascii="Arial" w:eastAsia="Arial" w:hAnsi="Arial" w:cs="Arial"/>
                <w:sz w:val="24"/>
              </w:rPr>
              <w:t xml:space="preserve">the plan produced and updated by the Supplier during the Initial Period in accordance with Paragraph 4 of this Schedule; </w:t>
            </w:r>
          </w:p>
        </w:tc>
      </w:tr>
      <w:tr w:rsidR="0093251F">
        <w:trPr>
          <w:trHeight w:val="2062"/>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"Net Book Value"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53"/>
            </w:pPr>
            <w:r>
              <w:rPr>
                <w:rFonts w:ascii="Arial" w:eastAsia="Arial" w:hAnsi="Arial" w:cs="Arial"/>
                <w:sz w:val="24"/>
              </w:rPr>
              <w:t xml:space="preserve">the current net book value of the relevant Supplier Asset(s) calculated in accordance with the DPS Application or Order Tender (if stated) or (if not stated) the depreciation policy of the Supplier (which the Supplier shall ensure is in accordance with Good Industry Practice); </w:t>
            </w:r>
          </w:p>
        </w:tc>
      </w:tr>
      <w:tr w:rsidR="0093251F">
        <w:trPr>
          <w:trHeight w:val="1510"/>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"Non-Exclusive Assets"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12"/>
            </w:pPr>
            <w:r>
              <w:rPr>
                <w:rFonts w:ascii="Arial" w:eastAsia="Arial" w:hAnsi="Arial" w:cs="Arial"/>
                <w:sz w:val="24"/>
              </w:rPr>
              <w:t xml:space="preserve">those Supplier Assets used by the Supplier or a Key Subcontractor in connection with the Deliverables but which are also used by the Supplier or Key Subcontractor for other purposes; </w:t>
            </w:r>
          </w:p>
        </w:tc>
      </w:tr>
      <w:tr w:rsidR="0093251F">
        <w:trPr>
          <w:trHeight w:val="958"/>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"Registers"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the register and configuration database referred to in Paragraph 2.2 of this Schedule;  </w:t>
            </w:r>
          </w:p>
        </w:tc>
      </w:tr>
      <w:tr w:rsidR="0093251F">
        <w:trPr>
          <w:trHeight w:val="1789"/>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"Replacement Goods"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any goods which are substantially similar to any of the Goods and which the Buyer receives in substitution for any of the Goods following the End Date, whether those goods are provided by the Buyer internally and/or by any third party; </w:t>
            </w:r>
          </w:p>
        </w:tc>
      </w:tr>
      <w:tr w:rsidR="0093251F">
        <w:trPr>
          <w:trHeight w:val="1114"/>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"Replacement Services"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14"/>
            </w:pPr>
            <w:r>
              <w:rPr>
                <w:rFonts w:ascii="Arial" w:eastAsia="Arial" w:hAnsi="Arial" w:cs="Arial"/>
                <w:sz w:val="24"/>
              </w:rPr>
              <w:t xml:space="preserve">any services which are substantially similar to any of the Services and which the Buyer receives in substitution for any of the Services following the End Date, </w:t>
            </w:r>
          </w:p>
        </w:tc>
      </w:tr>
      <w:tr w:rsidR="0093251F">
        <w:trPr>
          <w:trHeight w:val="682"/>
        </w:trPr>
        <w:tc>
          <w:tcPr>
            <w:tcW w:w="3061" w:type="dxa"/>
            <w:tcBorders>
              <w:top w:val="single" w:sz="4" w:space="0" w:color="000000"/>
              <w:left w:val="single" w:sz="4" w:space="0" w:color="000000"/>
              <w:bottom w:val="single" w:sz="4" w:space="0" w:color="000000"/>
              <w:right w:val="single" w:sz="4" w:space="0" w:color="000000"/>
            </w:tcBorders>
          </w:tcPr>
          <w:p w:rsidR="0093251F" w:rsidRDefault="0093251F"/>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whether those goods are provided by the Buyer internally and/or by any third party; </w:t>
            </w:r>
          </w:p>
        </w:tc>
      </w:tr>
      <w:tr w:rsidR="0093251F">
        <w:trPr>
          <w:trHeight w:val="1510"/>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"Termination Assistance"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the activities to be performed by the Supplier pursuant to the Exit Plan, and other assistance required by the Buyer pursuant to the Termination Assistance Notice; </w:t>
            </w:r>
          </w:p>
        </w:tc>
      </w:tr>
      <w:tr w:rsidR="0093251F">
        <w:trPr>
          <w:trHeight w:val="682"/>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"Termination Assistance </w:t>
            </w:r>
          </w:p>
          <w:p w:rsidR="0093251F" w:rsidRDefault="00556B5F">
            <w:pPr>
              <w:spacing w:after="0"/>
            </w:pPr>
            <w:r>
              <w:rPr>
                <w:rFonts w:ascii="Arial" w:eastAsia="Arial" w:hAnsi="Arial" w:cs="Arial"/>
                <w:b/>
                <w:sz w:val="24"/>
              </w:rPr>
              <w:t xml:space="preserve">Notice"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7"/>
              <w:jc w:val="center"/>
            </w:pP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rsidR="0093251F" w:rsidRDefault="00556B5F">
            <w:pPr>
              <w:spacing w:after="0"/>
              <w:ind w:left="278"/>
            </w:pPr>
            <w:r>
              <w:rPr>
                <w:rFonts w:ascii="Arial" w:eastAsia="Arial" w:hAnsi="Arial" w:cs="Arial"/>
                <w:sz w:val="24"/>
              </w:rPr>
              <w:t xml:space="preserve">5.1 of this Schedule; </w:t>
            </w:r>
          </w:p>
        </w:tc>
      </w:tr>
      <w:tr w:rsidR="0093251F">
        <w:trPr>
          <w:trHeight w:val="1786"/>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"Termination Assistance </w:t>
            </w:r>
          </w:p>
          <w:p w:rsidR="0093251F" w:rsidRDefault="00556B5F">
            <w:pPr>
              <w:spacing w:after="0"/>
            </w:pPr>
            <w:r>
              <w:rPr>
                <w:rFonts w:ascii="Arial" w:eastAsia="Arial" w:hAnsi="Arial" w:cs="Arial"/>
                <w:b/>
                <w:sz w:val="24"/>
              </w:rPr>
              <w:t xml:space="preserve">Period"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43"/>
            </w:pPr>
            <w:r>
              <w:rPr>
                <w:rFonts w:ascii="Arial" w:eastAsia="Arial" w:hAnsi="Arial" w:cs="Arial"/>
                <w:sz w:val="24"/>
              </w:rPr>
              <w:t xml:space="preserve">the period specified in a Termination Assistance Notice for which the Supplier is required to provide the Termination Assistance as such period may be extended pursuant to Paragraph 5.2 of this Schedule; </w:t>
            </w:r>
          </w:p>
        </w:tc>
      </w:tr>
      <w:tr w:rsidR="0093251F">
        <w:trPr>
          <w:trHeight w:val="682"/>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"Transferable Assets"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Exclusive Assets which are capable of legal transfer to the Buyer; </w:t>
            </w:r>
          </w:p>
        </w:tc>
      </w:tr>
      <w:tr w:rsidR="0093251F">
        <w:trPr>
          <w:trHeight w:val="2616"/>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"Transferable Contracts"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pPr>
            <w:r>
              <w:rPr>
                <w:rFonts w:ascii="Arial" w:eastAsia="Arial" w:hAnsi="Arial" w:cs="Arial"/>
                <w:sz w:val="24"/>
              </w:rPr>
              <w:t xml:space="preserve">Sub-Contracts, licences for Supplier's </w:t>
            </w:r>
          </w:p>
          <w:p w:rsidR="0093251F" w:rsidRDefault="00556B5F">
            <w:pPr>
              <w:spacing w:after="0" w:line="240" w:lineRule="auto"/>
              <w:ind w:left="278" w:right="46"/>
            </w:pPr>
            <w:r>
              <w:rPr>
                <w:rFonts w:ascii="Arial" w:eastAsia="Arial" w:hAnsi="Arial" w:cs="Arial"/>
                <w:sz w:val="24"/>
              </w:rPr>
              <w:t xml:space="preserve">Software, licences for Third Party Software or other agreements which are necessary to enable the Buyer or any Replacement Supplier to provide the Deliverables or the Replacement Goods and/or Replacement Services, including in </w:t>
            </w:r>
          </w:p>
          <w:p w:rsidR="0093251F" w:rsidRDefault="00556B5F">
            <w:pPr>
              <w:spacing w:after="0"/>
              <w:ind w:left="278"/>
            </w:pPr>
            <w:r>
              <w:rPr>
                <w:rFonts w:ascii="Arial" w:eastAsia="Arial" w:hAnsi="Arial" w:cs="Arial"/>
                <w:sz w:val="24"/>
              </w:rPr>
              <w:t xml:space="preserve">relation to licences all relevant </w:t>
            </w:r>
          </w:p>
          <w:p w:rsidR="0093251F" w:rsidRDefault="00556B5F">
            <w:pPr>
              <w:spacing w:after="0"/>
              <w:ind w:left="278"/>
            </w:pPr>
            <w:r>
              <w:rPr>
                <w:rFonts w:ascii="Arial" w:eastAsia="Arial" w:hAnsi="Arial" w:cs="Arial"/>
                <w:sz w:val="24"/>
              </w:rPr>
              <w:t xml:space="preserve">Documentation; </w:t>
            </w:r>
          </w:p>
        </w:tc>
      </w:tr>
      <w:tr w:rsidR="0093251F">
        <w:trPr>
          <w:trHeight w:val="682"/>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"Transferring Assets"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7"/>
              <w:jc w:val="center"/>
            </w:pPr>
            <w:r>
              <w:rPr>
                <w:rFonts w:ascii="Arial" w:eastAsia="Arial" w:hAnsi="Arial" w:cs="Arial"/>
                <w:sz w:val="24"/>
              </w:rPr>
              <w:t xml:space="preserve">has the meaning given to it in </w:t>
            </w:r>
            <w:proofErr w:type="gramStart"/>
            <w:r>
              <w:rPr>
                <w:rFonts w:ascii="Arial" w:eastAsia="Arial" w:hAnsi="Arial" w:cs="Arial"/>
                <w:sz w:val="24"/>
              </w:rPr>
              <w:t>Paragraph</w:t>
            </w:r>
            <w:proofErr w:type="gramEnd"/>
            <w:r>
              <w:rPr>
                <w:rFonts w:ascii="Arial" w:eastAsia="Arial" w:hAnsi="Arial" w:cs="Arial"/>
                <w:sz w:val="24"/>
              </w:rPr>
              <w:t xml:space="preserve"> </w:t>
            </w:r>
          </w:p>
          <w:p w:rsidR="0093251F" w:rsidRDefault="00556B5F">
            <w:pPr>
              <w:spacing w:after="0"/>
              <w:ind w:left="278"/>
            </w:pPr>
            <w:r>
              <w:rPr>
                <w:rFonts w:ascii="Arial" w:eastAsia="Arial" w:hAnsi="Arial" w:cs="Arial"/>
                <w:sz w:val="24"/>
              </w:rPr>
              <w:t xml:space="preserve">8.2.1 of this Schedule; </w:t>
            </w:r>
          </w:p>
        </w:tc>
      </w:tr>
      <w:tr w:rsidR="0093251F">
        <w:trPr>
          <w:trHeight w:val="682"/>
        </w:trPr>
        <w:tc>
          <w:tcPr>
            <w:tcW w:w="3061"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"Transferring Contracts" </w:t>
            </w:r>
          </w:p>
        </w:tc>
        <w:tc>
          <w:tcPr>
            <w:tcW w:w="492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8" w:right="284"/>
            </w:pPr>
            <w:r>
              <w:rPr>
                <w:rFonts w:ascii="Arial" w:eastAsia="Arial" w:hAnsi="Arial" w:cs="Arial"/>
                <w:sz w:val="24"/>
              </w:rPr>
              <w:t xml:space="preserve">has the meaning given to it in Paragraph 8.2.3 of this </w:t>
            </w:r>
            <w:proofErr w:type="gramStart"/>
            <w:r>
              <w:rPr>
                <w:rFonts w:ascii="Arial" w:eastAsia="Arial" w:hAnsi="Arial" w:cs="Arial"/>
                <w:sz w:val="24"/>
              </w:rPr>
              <w:t>Schedule.</w:t>
            </w:r>
            <w:proofErr w:type="gramEnd"/>
            <w:r>
              <w:rPr>
                <w:rFonts w:ascii="Arial" w:eastAsia="Arial" w:hAnsi="Arial" w:cs="Arial"/>
                <w:sz w:val="24"/>
              </w:rPr>
              <w:t xml:space="preserve"> </w:t>
            </w:r>
          </w:p>
        </w:tc>
      </w:tr>
    </w:tbl>
    <w:p w:rsidR="0093251F" w:rsidRDefault="00556B5F">
      <w:pPr>
        <w:pStyle w:val="Heading3"/>
        <w:spacing w:after="222" w:line="259" w:lineRule="auto"/>
        <w:ind w:left="278"/>
      </w:pPr>
      <w:r>
        <w:t xml:space="preserve">2. Supplier must always be prepared for contract exit  </w:t>
      </w:r>
    </w:p>
    <w:p w:rsidR="0093251F" w:rsidRDefault="00556B5F">
      <w:pPr>
        <w:spacing w:after="113" w:line="248" w:lineRule="auto"/>
        <w:ind w:left="929" w:right="8" w:hanging="360"/>
      </w:pPr>
      <w:r>
        <w:rPr>
          <w:rFonts w:ascii="Arial" w:eastAsia="Arial" w:hAnsi="Arial" w:cs="Arial"/>
          <w:sz w:val="24"/>
        </w:rPr>
        <w:t xml:space="preserve">2.1 The Supplier shall within 30 days from the Start Date provide to the Buyer a copy of its depreciation policy to be used for the purposes of calculating Net Book Value. </w:t>
      </w:r>
    </w:p>
    <w:p w:rsidR="0093251F" w:rsidRDefault="00556B5F">
      <w:pPr>
        <w:spacing w:after="113" w:line="248" w:lineRule="auto"/>
        <w:ind w:left="579" w:right="8" w:hanging="10"/>
      </w:pPr>
      <w:r>
        <w:rPr>
          <w:rFonts w:ascii="Arial" w:eastAsia="Arial" w:hAnsi="Arial" w:cs="Arial"/>
          <w:sz w:val="24"/>
        </w:rPr>
        <w:t xml:space="preserve">2.2 During the Contract Period, the Supplier shall promptly: </w:t>
      </w:r>
    </w:p>
    <w:p w:rsidR="0093251F" w:rsidRDefault="00556B5F">
      <w:pPr>
        <w:spacing w:after="113" w:line="248" w:lineRule="auto"/>
        <w:ind w:left="731" w:right="8" w:hanging="720"/>
      </w:pPr>
      <w:r>
        <w:rPr>
          <w:rFonts w:ascii="Arial" w:eastAsia="Arial" w:hAnsi="Arial" w:cs="Arial"/>
          <w:sz w:val="24"/>
        </w:rPr>
        <w:t xml:space="preserve">2.2.1 create and maintain a detailed register of all Supplier Assets (including description, condition, location and details of ownership and status as either </w:t>
      </w:r>
      <w:r>
        <w:rPr>
          <w:rFonts w:ascii="Arial" w:eastAsia="Arial" w:hAnsi="Arial" w:cs="Arial"/>
          <w:sz w:val="24"/>
        </w:rPr>
        <w:lastRenderedPageBreak/>
        <w:t xml:space="preserve">Exclusive Assets or Non-Exclusive Assets and Net Book Value) and Subcontracts and other relevant agreements required in connection with the Deliverables; and </w:t>
      </w:r>
    </w:p>
    <w:p w:rsidR="0093251F" w:rsidRDefault="00556B5F">
      <w:pPr>
        <w:spacing w:after="113" w:line="248" w:lineRule="auto"/>
        <w:ind w:left="371" w:right="227" w:hanging="360"/>
      </w:pPr>
      <w:r>
        <w:rPr>
          <w:rFonts w:ascii="Arial" w:eastAsia="Arial" w:hAnsi="Arial" w:cs="Arial"/>
          <w:sz w:val="24"/>
        </w:rPr>
        <w:t xml:space="preserve">2.2.2 create and maintain a configuration database detailing the technical infrastructure and operating procedures through which the Supplier provides the </w:t>
      </w:r>
      <w:proofErr w:type="gramStart"/>
      <w:r>
        <w:rPr>
          <w:rFonts w:ascii="Arial" w:eastAsia="Arial" w:hAnsi="Arial" w:cs="Arial"/>
          <w:sz w:val="24"/>
        </w:rPr>
        <w:t>Deliverables  (</w:t>
      </w:r>
      <w:proofErr w:type="gramEnd"/>
      <w:r>
        <w:rPr>
          <w:rFonts w:ascii="Arial" w:eastAsia="Arial" w:hAnsi="Arial" w:cs="Arial"/>
          <w:sz w:val="24"/>
        </w:rPr>
        <w:t>"</w:t>
      </w:r>
      <w:r>
        <w:rPr>
          <w:rFonts w:ascii="Arial" w:eastAsia="Arial" w:hAnsi="Arial" w:cs="Arial"/>
          <w:b/>
          <w:sz w:val="24"/>
        </w:rPr>
        <w:t>Registers</w:t>
      </w:r>
      <w:r>
        <w:rPr>
          <w:rFonts w:ascii="Arial" w:eastAsia="Arial" w:hAnsi="Arial" w:cs="Arial"/>
          <w:sz w:val="24"/>
        </w:rPr>
        <w:t xml:space="preserve">"). </w:t>
      </w:r>
    </w:p>
    <w:p w:rsidR="0093251F" w:rsidRDefault="00556B5F">
      <w:pPr>
        <w:spacing w:after="113" w:line="248" w:lineRule="auto"/>
        <w:ind w:left="579" w:right="8" w:hanging="10"/>
      </w:pPr>
      <w:r>
        <w:rPr>
          <w:rFonts w:ascii="Arial" w:eastAsia="Arial" w:hAnsi="Arial" w:cs="Arial"/>
          <w:sz w:val="24"/>
        </w:rPr>
        <w:t xml:space="preserve">2.3 The Supplier shall: </w:t>
      </w:r>
    </w:p>
    <w:p w:rsidR="0093251F" w:rsidRDefault="00556B5F">
      <w:pPr>
        <w:spacing w:after="113" w:line="248" w:lineRule="auto"/>
        <w:ind w:left="731" w:right="8" w:hanging="720"/>
      </w:pPr>
      <w:r>
        <w:rPr>
          <w:rFonts w:ascii="Arial" w:eastAsia="Arial" w:hAnsi="Arial" w:cs="Arial"/>
          <w:sz w:val="24"/>
        </w:rPr>
        <w:t xml:space="preserve">2.3.1 ensure that all Exclusive Assets listed in the Registers are clearly physically identified as such; and </w:t>
      </w:r>
    </w:p>
    <w:p w:rsidR="0093251F" w:rsidRDefault="00556B5F">
      <w:pPr>
        <w:spacing w:after="113" w:line="248" w:lineRule="auto"/>
        <w:ind w:left="731" w:right="8" w:hanging="720"/>
      </w:pPr>
      <w:r>
        <w:rPr>
          <w:rFonts w:ascii="Arial" w:eastAsia="Arial" w:hAnsi="Arial" w:cs="Arial"/>
          <w:sz w:val="24"/>
        </w:rPr>
        <w:t xml:space="preserve">2.3.2 procure that all licences for Third Party Software and all Sub-Contracts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  </w:t>
      </w:r>
    </w:p>
    <w:p w:rsidR="0093251F" w:rsidRDefault="00556B5F">
      <w:pPr>
        <w:spacing w:after="274" w:line="248" w:lineRule="auto"/>
        <w:ind w:left="929" w:right="8" w:hanging="360"/>
      </w:pPr>
      <w:r>
        <w:rPr>
          <w:rFonts w:ascii="Arial" w:eastAsia="Arial" w:hAnsi="Arial" w:cs="Arial"/>
          <w:sz w:val="24"/>
        </w:rPr>
        <w:t xml:space="preserve">2.4 Each Party shall appoint an Exit Manager within three (3) Months of the Start Date. The Parties' Exit Managers will liaise with one another in relation to all issues relevant to the expiry or termination of this Contract. </w:t>
      </w:r>
    </w:p>
    <w:p w:rsidR="0093251F" w:rsidRDefault="00556B5F">
      <w:pPr>
        <w:pStyle w:val="Heading3"/>
        <w:spacing w:after="222" w:line="259" w:lineRule="auto"/>
        <w:ind w:left="278"/>
      </w:pPr>
      <w:r>
        <w:t xml:space="preserve">3. Assisting re-competition for Deliverables  </w:t>
      </w:r>
    </w:p>
    <w:p w:rsidR="0093251F" w:rsidRDefault="00556B5F">
      <w:pPr>
        <w:spacing w:after="113" w:line="248" w:lineRule="auto"/>
        <w:ind w:left="929" w:right="8" w:hanging="360"/>
      </w:pPr>
      <w:r>
        <w:rPr>
          <w:rFonts w:ascii="Arial" w:eastAsia="Arial" w:hAnsi="Arial" w:cs="Arial"/>
          <w:sz w:val="24"/>
        </w:rPr>
        <w:t>3.1 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 in order to facilitate the preparation by the Buyer of any invitation to tender and/or to facilitate any potential Replacement Suppliers undertaking due diligence (the "</w:t>
      </w:r>
      <w:r>
        <w:rPr>
          <w:rFonts w:ascii="Arial" w:eastAsia="Arial" w:hAnsi="Arial" w:cs="Arial"/>
          <w:b/>
          <w:sz w:val="24"/>
        </w:rPr>
        <w:t>Exit Information</w:t>
      </w:r>
      <w:r>
        <w:rPr>
          <w:rFonts w:ascii="Arial" w:eastAsia="Arial" w:hAnsi="Arial" w:cs="Arial"/>
          <w:sz w:val="24"/>
        </w:rPr>
        <w:t xml:space="preserve">"). </w:t>
      </w:r>
    </w:p>
    <w:p w:rsidR="0093251F" w:rsidRDefault="00556B5F">
      <w:pPr>
        <w:spacing w:after="113" w:line="248" w:lineRule="auto"/>
        <w:ind w:left="929" w:right="8" w:hanging="360"/>
      </w:pPr>
      <w:r>
        <w:rPr>
          <w:rFonts w:ascii="Arial" w:eastAsia="Arial" w:hAnsi="Arial" w:cs="Arial"/>
          <w:sz w:val="24"/>
        </w:rPr>
        <w:t xml:space="preserve">3.2 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 </w:t>
      </w:r>
    </w:p>
    <w:p w:rsidR="0093251F" w:rsidRDefault="00556B5F">
      <w:pPr>
        <w:spacing w:after="113" w:line="248" w:lineRule="auto"/>
        <w:ind w:left="929" w:right="8" w:hanging="360"/>
      </w:pPr>
      <w:r>
        <w:rPr>
          <w:rFonts w:ascii="Arial" w:eastAsia="Arial" w:hAnsi="Arial" w:cs="Arial"/>
          <w:sz w:val="24"/>
        </w:rPr>
        <w:t xml:space="preserve">3.3 The Supplier shall provide complete updates of the Exit Information on an as-requested basis as soon as reasonably practicable and notify the Buyer within five (5) Working Days of any material change to the Exit Information which may adversely impact upon the provision of any Deliverables (and shall consult the Buyer in relation to any such changes). </w:t>
      </w:r>
    </w:p>
    <w:p w:rsidR="0093251F" w:rsidRDefault="00556B5F">
      <w:pPr>
        <w:spacing w:after="272" w:line="248" w:lineRule="auto"/>
        <w:ind w:left="929" w:right="8" w:hanging="360"/>
      </w:pPr>
      <w:r>
        <w:rPr>
          <w:rFonts w:ascii="Arial" w:eastAsia="Arial" w:hAnsi="Arial" w:cs="Arial"/>
          <w:sz w:val="24"/>
        </w:rPr>
        <w:t xml:space="preserve">3.4 The Exit Information shall be accurate and complete in all material respects and shall be sufficient to enable a third party to prepare an informed offer for those Deliverables; and not be disadvantaged in any procurement process compared to the Supplier. </w:t>
      </w:r>
    </w:p>
    <w:p w:rsidR="0093251F" w:rsidRDefault="00556B5F">
      <w:pPr>
        <w:pStyle w:val="Heading3"/>
        <w:spacing w:after="222" w:line="259" w:lineRule="auto"/>
        <w:ind w:left="278"/>
      </w:pPr>
      <w:r>
        <w:lastRenderedPageBreak/>
        <w:t xml:space="preserve">4. Exit Plan </w:t>
      </w:r>
    </w:p>
    <w:p w:rsidR="0093251F" w:rsidRDefault="00556B5F">
      <w:pPr>
        <w:spacing w:after="113" w:line="248" w:lineRule="auto"/>
        <w:ind w:left="929" w:right="8" w:hanging="360"/>
      </w:pPr>
      <w:r>
        <w:rPr>
          <w:rFonts w:ascii="Arial" w:eastAsia="Arial" w:hAnsi="Arial" w:cs="Arial"/>
          <w:sz w:val="24"/>
        </w:rPr>
        <w:t xml:space="preserve">4.1 The Supplier shall, within three (3) Months after the Start Date, deliver to the Buyer an Exit Plan which complies with the requirements set out in </w:t>
      </w:r>
    </w:p>
    <w:p w:rsidR="0093251F" w:rsidRDefault="00556B5F">
      <w:pPr>
        <w:spacing w:after="113" w:line="248" w:lineRule="auto"/>
        <w:ind w:left="939" w:right="8" w:hanging="10"/>
      </w:pPr>
      <w:r>
        <w:rPr>
          <w:rFonts w:ascii="Arial" w:eastAsia="Arial" w:hAnsi="Arial" w:cs="Arial"/>
          <w:sz w:val="24"/>
        </w:rPr>
        <w:t xml:space="preserve">Paragraph 4.3 of this Schedule and is otherwise reasonably satisfactory to the Buyer. </w:t>
      </w:r>
    </w:p>
    <w:p w:rsidR="0093251F" w:rsidRDefault="00556B5F">
      <w:pPr>
        <w:spacing w:after="113" w:line="248" w:lineRule="auto"/>
        <w:ind w:left="929" w:right="8" w:hanging="360"/>
      </w:pPr>
      <w:r>
        <w:rPr>
          <w:rFonts w:ascii="Arial" w:eastAsia="Arial" w:hAnsi="Arial" w:cs="Arial"/>
          <w:sz w:val="24"/>
        </w:rPr>
        <w:t xml:space="preserve">4.2 The Parties shall use reasonable endeavours to agree the contents of the Exit Plan. If the Parties are unable to agree the contents of the Exit Plan within twenty (20) Working Days of the latest date for its submission pursuant to Paragraph 4.1, then such Dispute shall be resolved in accordance with the Dispute Resolution Procedure.  </w:t>
      </w:r>
    </w:p>
    <w:p w:rsidR="0093251F" w:rsidRDefault="00556B5F">
      <w:pPr>
        <w:spacing w:after="113" w:line="248" w:lineRule="auto"/>
        <w:ind w:left="579" w:right="8" w:hanging="10"/>
      </w:pPr>
      <w:r>
        <w:rPr>
          <w:rFonts w:ascii="Arial" w:eastAsia="Arial" w:hAnsi="Arial" w:cs="Arial"/>
          <w:sz w:val="24"/>
        </w:rPr>
        <w:t xml:space="preserve">4.3 The Exit Plan shall set out, as a minimum: </w:t>
      </w:r>
    </w:p>
    <w:p w:rsidR="0093251F" w:rsidRDefault="00556B5F">
      <w:pPr>
        <w:spacing w:after="113" w:line="248" w:lineRule="auto"/>
        <w:ind w:left="731" w:right="8" w:hanging="720"/>
      </w:pPr>
      <w:r>
        <w:rPr>
          <w:rFonts w:ascii="Arial" w:eastAsia="Arial" w:hAnsi="Arial" w:cs="Arial"/>
          <w:sz w:val="24"/>
        </w:rPr>
        <w:t xml:space="preserve">4.3.1 a detailed description of both the transfer and cessation processes, including a timetable;  </w:t>
      </w:r>
    </w:p>
    <w:p w:rsidR="0093251F" w:rsidRDefault="00556B5F">
      <w:pPr>
        <w:spacing w:after="113" w:line="248" w:lineRule="auto"/>
        <w:ind w:left="731" w:right="8" w:hanging="720"/>
      </w:pPr>
      <w:r>
        <w:rPr>
          <w:rFonts w:ascii="Arial" w:eastAsia="Arial" w:hAnsi="Arial" w:cs="Arial"/>
          <w:sz w:val="24"/>
        </w:rPr>
        <w:t xml:space="preserve">4.3.2 how the Deliverables will transfer to the Replacement Supplier and/or the Buyer; </w:t>
      </w:r>
    </w:p>
    <w:p w:rsidR="0093251F" w:rsidRDefault="00556B5F">
      <w:pPr>
        <w:spacing w:after="152" w:line="248" w:lineRule="auto"/>
        <w:ind w:left="731" w:right="8" w:hanging="720"/>
      </w:pPr>
      <w:r>
        <w:rPr>
          <w:rFonts w:ascii="Arial" w:eastAsia="Arial" w:hAnsi="Arial" w:cs="Arial"/>
          <w:sz w:val="24"/>
        </w:rPr>
        <w:t xml:space="preserve">4.3.3 details of any contracts which will be available for transfer to the Buyer and/or the Replacement Supplier upon the Expiry Date together with any reasonable costs required to </w:t>
      </w:r>
      <w:proofErr w:type="gramStart"/>
      <w:r>
        <w:rPr>
          <w:rFonts w:ascii="Arial" w:eastAsia="Arial" w:hAnsi="Arial" w:cs="Arial"/>
          <w:sz w:val="24"/>
        </w:rPr>
        <w:t>effect</w:t>
      </w:r>
      <w:proofErr w:type="gramEnd"/>
      <w:r>
        <w:rPr>
          <w:rFonts w:ascii="Arial" w:eastAsia="Arial" w:hAnsi="Arial" w:cs="Arial"/>
          <w:sz w:val="24"/>
        </w:rPr>
        <w:t xml:space="preserve"> such transfer; </w:t>
      </w:r>
    </w:p>
    <w:p w:rsidR="0093251F" w:rsidRDefault="00556B5F">
      <w:pPr>
        <w:spacing w:after="113" w:line="248" w:lineRule="auto"/>
        <w:ind w:left="731" w:right="8" w:hanging="720"/>
      </w:pPr>
      <w:r>
        <w:rPr>
          <w:rFonts w:ascii="Arial" w:eastAsia="Arial" w:hAnsi="Arial" w:cs="Arial"/>
          <w:sz w:val="24"/>
        </w:rPr>
        <w:t xml:space="preserve">4.3.4 proposals for the training of key members of the Replacement Supplier’s staff in connection with the continuation of the provision of the Deliverables following the Expiry Date; </w:t>
      </w:r>
    </w:p>
    <w:p w:rsidR="0093251F" w:rsidRDefault="00556B5F">
      <w:pPr>
        <w:spacing w:after="113" w:line="248" w:lineRule="auto"/>
        <w:ind w:left="731" w:right="8" w:hanging="720"/>
      </w:pPr>
      <w:r>
        <w:rPr>
          <w:rFonts w:ascii="Arial" w:eastAsia="Arial" w:hAnsi="Arial" w:cs="Arial"/>
          <w:sz w:val="24"/>
        </w:rPr>
        <w:t xml:space="preserve">4.3.5 proposals for providing the Buyer or a Replacement Supplier copies of all documentation relating to the use and operation of the Deliverables and required for their continued use;  </w:t>
      </w:r>
    </w:p>
    <w:p w:rsidR="0093251F" w:rsidRDefault="00556B5F">
      <w:pPr>
        <w:spacing w:after="113" w:line="248" w:lineRule="auto"/>
        <w:ind w:left="731" w:right="8" w:hanging="720"/>
      </w:pPr>
      <w:r>
        <w:rPr>
          <w:rFonts w:ascii="Arial" w:eastAsia="Arial" w:hAnsi="Arial" w:cs="Arial"/>
          <w:sz w:val="24"/>
        </w:rPr>
        <w:t xml:space="preserve">4.3.6 proposals for the assignment or novation of all services utilised by the Supplier in connection with the supply of the Deliverables; </w:t>
      </w:r>
    </w:p>
    <w:p w:rsidR="0093251F" w:rsidRDefault="00556B5F">
      <w:pPr>
        <w:spacing w:after="113" w:line="248" w:lineRule="auto"/>
        <w:ind w:left="731" w:right="8" w:hanging="720"/>
      </w:pPr>
      <w:r>
        <w:rPr>
          <w:rFonts w:ascii="Arial" w:eastAsia="Arial" w:hAnsi="Arial" w:cs="Arial"/>
          <w:sz w:val="24"/>
        </w:rPr>
        <w:t xml:space="preserve">4.3.7 proposals for the identification and return of all Buyer Property in the possession of and/or control of the Supplier or any third party; </w:t>
      </w:r>
    </w:p>
    <w:p w:rsidR="0093251F" w:rsidRDefault="00556B5F">
      <w:pPr>
        <w:spacing w:after="113" w:line="248" w:lineRule="auto"/>
        <w:ind w:left="21" w:right="8" w:hanging="10"/>
      </w:pPr>
      <w:r>
        <w:rPr>
          <w:rFonts w:ascii="Arial" w:eastAsia="Arial" w:hAnsi="Arial" w:cs="Arial"/>
          <w:sz w:val="24"/>
        </w:rPr>
        <w:t xml:space="preserve">4.3.8 proposals for the disposal of any redundant Deliverables and materials; </w:t>
      </w:r>
    </w:p>
    <w:p w:rsidR="0093251F" w:rsidRDefault="00556B5F">
      <w:pPr>
        <w:spacing w:after="113" w:line="248" w:lineRule="auto"/>
        <w:ind w:left="731" w:right="8" w:hanging="720"/>
      </w:pPr>
      <w:r>
        <w:rPr>
          <w:rFonts w:ascii="Arial" w:eastAsia="Arial" w:hAnsi="Arial" w:cs="Arial"/>
          <w:sz w:val="24"/>
        </w:rPr>
        <w:t xml:space="preserve">4.3.9 how the Supplier will ensure that there is no disruption to or degradation of the Deliverables during the Termination Assistance Period; and </w:t>
      </w:r>
    </w:p>
    <w:p w:rsidR="0093251F" w:rsidRDefault="00556B5F">
      <w:pPr>
        <w:spacing w:after="113" w:line="248" w:lineRule="auto"/>
        <w:ind w:left="731" w:right="8" w:hanging="720"/>
      </w:pPr>
      <w:r>
        <w:rPr>
          <w:rFonts w:ascii="Arial" w:eastAsia="Arial" w:hAnsi="Arial" w:cs="Arial"/>
          <w:sz w:val="24"/>
        </w:rPr>
        <w:t xml:space="preserve">4.3.10 any other information or assistance reasonably required by the Buyer or a Replacement Supplier. </w:t>
      </w:r>
    </w:p>
    <w:p w:rsidR="0093251F" w:rsidRDefault="00556B5F">
      <w:pPr>
        <w:spacing w:after="113" w:line="248" w:lineRule="auto"/>
        <w:ind w:left="579" w:right="8" w:hanging="10"/>
      </w:pPr>
      <w:r>
        <w:rPr>
          <w:rFonts w:ascii="Arial" w:eastAsia="Arial" w:hAnsi="Arial" w:cs="Arial"/>
          <w:sz w:val="24"/>
        </w:rPr>
        <w:t xml:space="preserve">4.4 The Supplier shall: </w:t>
      </w:r>
    </w:p>
    <w:p w:rsidR="0093251F" w:rsidRDefault="00556B5F">
      <w:pPr>
        <w:spacing w:after="113" w:line="248" w:lineRule="auto"/>
        <w:ind w:left="731" w:right="8" w:hanging="720"/>
      </w:pPr>
      <w:r>
        <w:rPr>
          <w:rFonts w:ascii="Arial" w:eastAsia="Arial" w:hAnsi="Arial" w:cs="Arial"/>
          <w:sz w:val="24"/>
        </w:rPr>
        <w:t xml:space="preserve">4.4.1 maintain and update the Exit Plan (and risk management plan) no less frequently than:  </w:t>
      </w:r>
    </w:p>
    <w:p w:rsidR="0093251F" w:rsidRDefault="00556B5F">
      <w:pPr>
        <w:numPr>
          <w:ilvl w:val="0"/>
          <w:numId w:val="139"/>
        </w:numPr>
        <w:spacing w:after="113" w:line="248" w:lineRule="auto"/>
        <w:ind w:right="8" w:hanging="720"/>
      </w:pPr>
      <w:r>
        <w:rPr>
          <w:rFonts w:ascii="Arial" w:eastAsia="Arial" w:hAnsi="Arial" w:cs="Arial"/>
          <w:sz w:val="24"/>
        </w:rPr>
        <w:t xml:space="preserve">every six (6) months throughout the Contract Period; and </w:t>
      </w:r>
    </w:p>
    <w:p w:rsidR="0093251F" w:rsidRDefault="00556B5F">
      <w:pPr>
        <w:numPr>
          <w:ilvl w:val="0"/>
          <w:numId w:val="139"/>
        </w:numPr>
        <w:spacing w:after="113" w:line="248" w:lineRule="auto"/>
        <w:ind w:right="8" w:hanging="720"/>
      </w:pPr>
      <w:r>
        <w:rPr>
          <w:rFonts w:ascii="Arial" w:eastAsia="Arial" w:hAnsi="Arial" w:cs="Arial"/>
          <w:sz w:val="24"/>
        </w:rPr>
        <w:lastRenderedPageBreak/>
        <w:t xml:space="preserve">no later than twenty (20) Working Days after a request from the Buyer for an up-to-date copy of the Exit Plan;  </w:t>
      </w:r>
    </w:p>
    <w:p w:rsidR="0093251F" w:rsidRDefault="00556B5F">
      <w:pPr>
        <w:numPr>
          <w:ilvl w:val="0"/>
          <w:numId w:val="139"/>
        </w:numPr>
        <w:spacing w:after="11" w:line="248" w:lineRule="auto"/>
        <w:ind w:right="8" w:hanging="720"/>
      </w:pPr>
      <w:r>
        <w:rPr>
          <w:rFonts w:ascii="Arial" w:eastAsia="Arial" w:hAnsi="Arial" w:cs="Arial"/>
          <w:sz w:val="24"/>
        </w:rPr>
        <w:t xml:space="preserve">as soon as reasonably possible following a </w:t>
      </w:r>
    </w:p>
    <w:p w:rsidR="0093251F" w:rsidRDefault="00556B5F">
      <w:pPr>
        <w:spacing w:after="12" w:line="250" w:lineRule="auto"/>
        <w:ind w:left="239" w:right="289" w:hanging="10"/>
        <w:jc w:val="right"/>
      </w:pPr>
      <w:r>
        <w:rPr>
          <w:rFonts w:ascii="Arial" w:eastAsia="Arial" w:hAnsi="Arial" w:cs="Arial"/>
          <w:sz w:val="24"/>
        </w:rPr>
        <w:t xml:space="preserve">Termination Assistance Notice, and in any event no </w:t>
      </w:r>
    </w:p>
    <w:p w:rsidR="0093251F" w:rsidRDefault="00556B5F">
      <w:pPr>
        <w:spacing w:after="113" w:line="248" w:lineRule="auto"/>
        <w:ind w:left="3282" w:right="8" w:hanging="10"/>
      </w:pPr>
      <w:r>
        <w:rPr>
          <w:rFonts w:ascii="Arial" w:eastAsia="Arial" w:hAnsi="Arial" w:cs="Arial"/>
          <w:sz w:val="24"/>
        </w:rPr>
        <w:t xml:space="preserve">later than ten (10) Working Days after the date of the Termination Assistance Notice; </w:t>
      </w:r>
    </w:p>
    <w:p w:rsidR="0093251F" w:rsidRDefault="00556B5F">
      <w:pPr>
        <w:numPr>
          <w:ilvl w:val="0"/>
          <w:numId w:val="139"/>
        </w:numPr>
        <w:spacing w:after="113" w:line="248" w:lineRule="auto"/>
        <w:ind w:right="8" w:hanging="720"/>
      </w:pPr>
      <w:r>
        <w:rPr>
          <w:rFonts w:ascii="Arial" w:eastAsia="Arial" w:hAnsi="Arial" w:cs="Arial"/>
          <w:sz w:val="24"/>
        </w:rPr>
        <w:t xml:space="preserve">as soon as reasonably possible following, and in any event no later than twenty (20) Working Days following, any material </w:t>
      </w:r>
      <w:proofErr w:type="gramStart"/>
      <w:r>
        <w:rPr>
          <w:rFonts w:ascii="Arial" w:eastAsia="Arial" w:hAnsi="Arial" w:cs="Arial"/>
          <w:sz w:val="24"/>
        </w:rPr>
        <w:t>change</w:t>
      </w:r>
      <w:proofErr w:type="gramEnd"/>
      <w:r>
        <w:rPr>
          <w:rFonts w:ascii="Arial" w:eastAsia="Arial" w:hAnsi="Arial" w:cs="Arial"/>
          <w:sz w:val="24"/>
        </w:rPr>
        <w:t xml:space="preserve"> to the Deliverables (including all changes under the Variation Procedure); and   </w:t>
      </w:r>
    </w:p>
    <w:p w:rsidR="0093251F" w:rsidRDefault="00556B5F">
      <w:pPr>
        <w:spacing w:after="113" w:line="248" w:lineRule="auto"/>
        <w:ind w:left="731" w:right="8" w:hanging="720"/>
      </w:pPr>
      <w:r>
        <w:rPr>
          <w:rFonts w:ascii="Arial" w:eastAsia="Arial" w:hAnsi="Arial" w:cs="Arial"/>
          <w:sz w:val="24"/>
        </w:rPr>
        <w:t xml:space="preserve">4.4.2 jointly review and verify the Exit Plan if required by the Buyer and promptly correct any identified failures. </w:t>
      </w:r>
    </w:p>
    <w:p w:rsidR="0093251F" w:rsidRDefault="00556B5F">
      <w:pPr>
        <w:numPr>
          <w:ilvl w:val="1"/>
          <w:numId w:val="140"/>
        </w:numPr>
        <w:spacing w:after="113" w:line="248" w:lineRule="auto"/>
        <w:ind w:right="8" w:hanging="360"/>
      </w:pPr>
      <w:r>
        <w:rPr>
          <w:rFonts w:ascii="Arial" w:eastAsia="Arial" w:hAnsi="Arial" w:cs="Arial"/>
          <w:sz w:val="24"/>
        </w:rPr>
        <w:t xml:space="preserve">Only if (by notification to the Supplier in writing) the Buyer agrees with a draft Exit Plan provided by the Supplier under Paragraph 4.2 or 4.4 (as the context requires), shall that draft become the Exit Plan for this Contract.   </w:t>
      </w:r>
    </w:p>
    <w:p w:rsidR="0093251F" w:rsidRDefault="00556B5F">
      <w:pPr>
        <w:numPr>
          <w:ilvl w:val="1"/>
          <w:numId w:val="140"/>
        </w:numPr>
        <w:spacing w:after="274" w:line="248" w:lineRule="auto"/>
        <w:ind w:right="8" w:hanging="360"/>
      </w:pPr>
      <w:r>
        <w:rPr>
          <w:rFonts w:ascii="Arial" w:eastAsia="Arial" w:hAnsi="Arial" w:cs="Arial"/>
          <w:sz w:val="24"/>
        </w:rPr>
        <w:t xml:space="preserve">A version of an Exit Plan agreed between the parties shall not be superseded by any draft submitted by the Supplier. </w:t>
      </w:r>
    </w:p>
    <w:p w:rsidR="0093251F" w:rsidRDefault="00556B5F">
      <w:pPr>
        <w:pStyle w:val="Heading3"/>
        <w:spacing w:after="222" w:line="259" w:lineRule="auto"/>
        <w:ind w:left="278"/>
      </w:pPr>
      <w:r>
        <w:t xml:space="preserve">5. Termination Assistance  </w:t>
      </w:r>
    </w:p>
    <w:p w:rsidR="0093251F" w:rsidRDefault="00556B5F">
      <w:pPr>
        <w:spacing w:after="11" w:line="248" w:lineRule="auto"/>
        <w:ind w:left="579" w:right="8" w:hanging="10"/>
      </w:pPr>
      <w:r>
        <w:rPr>
          <w:rFonts w:ascii="Arial" w:eastAsia="Arial" w:hAnsi="Arial" w:cs="Arial"/>
          <w:sz w:val="24"/>
        </w:rPr>
        <w:t xml:space="preserve">5.1 The Buyer shall be entitled to require the provision of Termination </w:t>
      </w:r>
    </w:p>
    <w:p w:rsidR="0093251F" w:rsidRDefault="00556B5F">
      <w:pPr>
        <w:spacing w:after="113" w:line="248" w:lineRule="auto"/>
        <w:ind w:left="939" w:right="8" w:hanging="10"/>
      </w:pPr>
      <w:r>
        <w:rPr>
          <w:rFonts w:ascii="Arial" w:eastAsia="Arial" w:hAnsi="Arial" w:cs="Arial"/>
          <w:sz w:val="24"/>
        </w:rPr>
        <w:t xml:space="preserve">Assistance at any time during the Contract Period by giving written notice to the Supplier (a </w:t>
      </w:r>
      <w:r>
        <w:rPr>
          <w:rFonts w:ascii="Arial" w:eastAsia="Arial" w:hAnsi="Arial" w:cs="Arial"/>
          <w:b/>
          <w:sz w:val="24"/>
        </w:rPr>
        <w:t>"Termination Assistance Notice"</w:t>
      </w:r>
      <w:r>
        <w:rPr>
          <w:rFonts w:ascii="Arial" w:eastAsia="Arial" w:hAnsi="Arial" w:cs="Arial"/>
          <w:sz w:val="24"/>
        </w:rPr>
        <w:t xml:space="preserve">) at least four (4) Months prior to the Expiry Date or as soon as reasonably practicable (but in any event, not later than one (1) Month) following the service by either Party of a Termination Notice. The Termination Assistance Notice shall specify: </w:t>
      </w:r>
    </w:p>
    <w:p w:rsidR="0093251F" w:rsidRDefault="00556B5F">
      <w:pPr>
        <w:spacing w:after="113" w:line="248" w:lineRule="auto"/>
        <w:ind w:left="21" w:right="8" w:hanging="10"/>
      </w:pPr>
      <w:r>
        <w:rPr>
          <w:rFonts w:ascii="Arial" w:eastAsia="Arial" w:hAnsi="Arial" w:cs="Arial"/>
          <w:sz w:val="24"/>
        </w:rPr>
        <w:t xml:space="preserve">5.1.1 the nature of the Termination Assistance required; and </w:t>
      </w:r>
    </w:p>
    <w:p w:rsidR="0093251F" w:rsidRDefault="00556B5F">
      <w:pPr>
        <w:spacing w:after="113" w:line="248" w:lineRule="auto"/>
        <w:ind w:left="731" w:right="8" w:hanging="720"/>
      </w:pPr>
      <w:r>
        <w:rPr>
          <w:rFonts w:ascii="Arial" w:eastAsia="Arial" w:hAnsi="Arial" w:cs="Arial"/>
          <w:sz w:val="24"/>
        </w:rPr>
        <w:t xml:space="preserve">5.1.2 the start date and initial period during which it is anticipated that Termination Assistance will be required, which shall continue no longer than twelve (12) Months after the End Date. </w:t>
      </w:r>
    </w:p>
    <w:p w:rsidR="0093251F" w:rsidRDefault="00556B5F">
      <w:pPr>
        <w:spacing w:after="113" w:line="248" w:lineRule="auto"/>
        <w:ind w:left="929" w:right="8" w:hanging="360"/>
      </w:pPr>
      <w:r>
        <w:rPr>
          <w:rFonts w:ascii="Arial" w:eastAsia="Arial" w:hAnsi="Arial" w:cs="Arial"/>
          <w:sz w:val="24"/>
        </w:rPr>
        <w:t xml:space="preserve">5.2 The Buyer shall have an option to extend the Termination Assistance Period beyond the initial period specified in the Termination Assistance Notice in one or more extensions, in each case provided that: </w:t>
      </w:r>
    </w:p>
    <w:p w:rsidR="0093251F" w:rsidRDefault="00556B5F">
      <w:pPr>
        <w:spacing w:after="113" w:line="248" w:lineRule="auto"/>
        <w:ind w:left="731" w:right="8" w:hanging="720"/>
      </w:pPr>
      <w:r>
        <w:rPr>
          <w:rFonts w:ascii="Arial" w:eastAsia="Arial" w:hAnsi="Arial" w:cs="Arial"/>
          <w:sz w:val="24"/>
        </w:rPr>
        <w:t xml:space="preserve">5.2.1 no such extension shall extend the Termination Assistance Period beyond the date twelve (12) Months after the End Date; and  </w:t>
      </w:r>
    </w:p>
    <w:p w:rsidR="0093251F" w:rsidRDefault="00556B5F">
      <w:pPr>
        <w:spacing w:after="109" w:line="251" w:lineRule="auto"/>
        <w:ind w:left="718" w:right="-1" w:hanging="718"/>
        <w:jc w:val="both"/>
      </w:pPr>
      <w:r>
        <w:rPr>
          <w:rFonts w:ascii="Arial" w:eastAsia="Arial" w:hAnsi="Arial" w:cs="Arial"/>
          <w:sz w:val="24"/>
        </w:rPr>
        <w:t xml:space="preserve">5.2.2 the Buyer shall notify the Supplier of any such extension no later than twenty (20) Working Days prior to the date on which the Termination Assistance Period is otherwise due to expire.  </w:t>
      </w:r>
    </w:p>
    <w:p w:rsidR="0093251F" w:rsidRDefault="00556B5F">
      <w:pPr>
        <w:spacing w:after="109" w:line="251" w:lineRule="auto"/>
        <w:ind w:left="929" w:right="-1" w:hanging="360"/>
        <w:jc w:val="both"/>
      </w:pPr>
      <w:r>
        <w:rPr>
          <w:rFonts w:ascii="Arial" w:eastAsia="Arial" w:hAnsi="Arial" w:cs="Arial"/>
          <w:sz w:val="24"/>
        </w:rPr>
        <w:lastRenderedPageBreak/>
        <w:t xml:space="preserve">5.3 The Buyer shall have the right to terminate its requirement for Termination Assistance by serving not less than (20) Working Days' written notice upon the Supplier. </w:t>
      </w:r>
    </w:p>
    <w:p w:rsidR="0093251F" w:rsidRDefault="00556B5F">
      <w:pPr>
        <w:spacing w:after="113" w:line="248" w:lineRule="auto"/>
        <w:ind w:left="929" w:right="8" w:hanging="360"/>
      </w:pPr>
      <w:r>
        <w:rPr>
          <w:rFonts w:ascii="Arial" w:eastAsia="Arial" w:hAnsi="Arial" w:cs="Arial"/>
          <w:sz w:val="24"/>
        </w:rPr>
        <w:t xml:space="preserve">5.4 In the event that Termination Assistance is required by the Buyer but at the relevant time the parties are still agreeing an update to the Exit Plan pursuant to Paragraph 4, the Supplier will provide the Termination Assistance in good faith and in accordance with the principles in this Schedule and the last Buyer approved version of the Exit Plan (insofar as it still applies). </w:t>
      </w:r>
    </w:p>
    <w:p w:rsidR="0093251F" w:rsidRDefault="00556B5F">
      <w:pPr>
        <w:pStyle w:val="Heading3"/>
        <w:spacing w:after="222" w:line="259" w:lineRule="auto"/>
        <w:ind w:left="278"/>
      </w:pPr>
      <w:r>
        <w:t xml:space="preserve">6. Termination Assistance Period  </w:t>
      </w:r>
    </w:p>
    <w:p w:rsidR="0093251F" w:rsidRDefault="00556B5F">
      <w:pPr>
        <w:spacing w:after="113" w:line="248" w:lineRule="auto"/>
        <w:ind w:left="579" w:right="8" w:hanging="10"/>
      </w:pPr>
      <w:r>
        <w:rPr>
          <w:rFonts w:ascii="Arial" w:eastAsia="Arial" w:hAnsi="Arial" w:cs="Arial"/>
          <w:sz w:val="24"/>
        </w:rPr>
        <w:t xml:space="preserve">6.1 Throughout the Termination Assistance Period the Supplier shall: </w:t>
      </w:r>
    </w:p>
    <w:p w:rsidR="0093251F" w:rsidRDefault="00556B5F">
      <w:pPr>
        <w:spacing w:after="113" w:line="248" w:lineRule="auto"/>
        <w:ind w:left="731" w:right="8" w:hanging="720"/>
      </w:pPr>
      <w:r>
        <w:rPr>
          <w:rFonts w:ascii="Arial" w:eastAsia="Arial" w:hAnsi="Arial" w:cs="Arial"/>
          <w:sz w:val="24"/>
        </w:rPr>
        <w:t xml:space="preserve">6.1.1 continue to provide the Deliverables (as applicable) and otherwise perform its obligations under this Contract and, if required by the Buyer, provide the Termination Assistance; </w:t>
      </w:r>
    </w:p>
    <w:p w:rsidR="0093251F" w:rsidRDefault="00556B5F">
      <w:pPr>
        <w:spacing w:after="113" w:line="248" w:lineRule="auto"/>
        <w:ind w:left="731" w:right="8" w:hanging="720"/>
      </w:pPr>
      <w:r>
        <w:rPr>
          <w:rFonts w:ascii="Arial" w:eastAsia="Arial" w:hAnsi="Arial" w:cs="Arial"/>
          <w:sz w:val="24"/>
        </w:rPr>
        <w:t xml:space="preserve">6.1.2 provide to the Buyer and/or its Replacement Supplier any reasonable assistance and/or access requested by the Buyer and/or its Replacement Supplier including assistance and/or access to facilitate the orderly transfer of responsibility for and conduct of the Deliverables to the Buyer and/or its Replacement Supplier; </w:t>
      </w:r>
    </w:p>
    <w:p w:rsidR="0093251F" w:rsidRDefault="00556B5F">
      <w:pPr>
        <w:spacing w:after="113" w:line="248" w:lineRule="auto"/>
        <w:ind w:left="731" w:right="8" w:hanging="720"/>
      </w:pPr>
      <w:r>
        <w:rPr>
          <w:rFonts w:ascii="Arial" w:eastAsia="Arial" w:hAnsi="Arial" w:cs="Arial"/>
          <w:sz w:val="24"/>
        </w:rPr>
        <w:t xml:space="preserve">6.1.3 use all reasonable endeavours to reallocate resources to provide such assistance without additional costs to the Buyer; </w:t>
      </w:r>
    </w:p>
    <w:p w:rsidR="0093251F" w:rsidRDefault="00556B5F">
      <w:pPr>
        <w:spacing w:after="113" w:line="248" w:lineRule="auto"/>
        <w:ind w:left="731" w:right="8" w:hanging="720"/>
      </w:pPr>
      <w:r>
        <w:rPr>
          <w:rFonts w:ascii="Arial" w:eastAsia="Arial" w:hAnsi="Arial" w:cs="Arial"/>
          <w:sz w:val="24"/>
        </w:rPr>
        <w:t xml:space="preserve">6.1.4 subject to Paragraph 6.3, provide the Deliverables and the Termination Assistance at no detriment to the Performance Indicators (PI’s) or Service Levels, the provision of the Management Information or any other reports nor to any other of the Supplier's obligations under this Contract;  </w:t>
      </w:r>
    </w:p>
    <w:p w:rsidR="0093251F" w:rsidRDefault="00556B5F">
      <w:pPr>
        <w:spacing w:after="113" w:line="248" w:lineRule="auto"/>
        <w:ind w:left="731" w:right="8" w:hanging="720"/>
      </w:pPr>
      <w:r>
        <w:rPr>
          <w:rFonts w:ascii="Arial" w:eastAsia="Arial" w:hAnsi="Arial" w:cs="Arial"/>
          <w:sz w:val="24"/>
        </w:rPr>
        <w:t xml:space="preserve">6.1.5 at the Buyer's request and on reasonable notice, deliver up-to-date Registers to the Buyer; </w:t>
      </w:r>
    </w:p>
    <w:p w:rsidR="0093251F" w:rsidRDefault="00556B5F">
      <w:pPr>
        <w:spacing w:after="113" w:line="248" w:lineRule="auto"/>
        <w:ind w:left="731" w:right="8" w:hanging="720"/>
      </w:pPr>
      <w:r>
        <w:rPr>
          <w:rFonts w:ascii="Arial" w:eastAsia="Arial" w:hAnsi="Arial" w:cs="Arial"/>
          <w:sz w:val="24"/>
        </w:rPr>
        <w:t xml:space="preserve">6.1.6 seek the Buyer's prior written consent to access any Buyer Premises from which the de-installation or removal of Supplier Assets is required. </w:t>
      </w:r>
    </w:p>
    <w:p w:rsidR="0093251F" w:rsidRDefault="00556B5F">
      <w:pPr>
        <w:spacing w:after="113" w:line="248" w:lineRule="auto"/>
        <w:ind w:left="929" w:right="8" w:hanging="360"/>
      </w:pPr>
      <w:r>
        <w:rPr>
          <w:rFonts w:ascii="Arial" w:eastAsia="Arial" w:hAnsi="Arial" w:cs="Arial"/>
          <w:sz w:val="24"/>
        </w:rPr>
        <w:t xml:space="preserve">6.2 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 </w:t>
      </w:r>
    </w:p>
    <w:p w:rsidR="0093251F" w:rsidRDefault="00556B5F">
      <w:pPr>
        <w:spacing w:after="272" w:line="248" w:lineRule="auto"/>
        <w:ind w:left="929" w:right="8" w:hanging="360"/>
      </w:pPr>
      <w:r>
        <w:rPr>
          <w:rFonts w:ascii="Arial" w:eastAsia="Arial" w:hAnsi="Arial" w:cs="Arial"/>
          <w:sz w:val="24"/>
        </w:rPr>
        <w:t xml:space="preserve">6.3 If the Supplier demonstrates to the Buyer's reasonable satisfaction that the provision of the Termination Assistance will have a material, unavoidable adverse effect on the Supplier's ability to meet one or more particular Service Levels, the Parties shall vary the relevant Service Levels and/or the applicable Service Credits accordingly. </w:t>
      </w:r>
    </w:p>
    <w:p w:rsidR="0093251F" w:rsidRDefault="00556B5F">
      <w:pPr>
        <w:pStyle w:val="Heading3"/>
        <w:spacing w:after="222" w:line="259" w:lineRule="auto"/>
        <w:ind w:left="278"/>
      </w:pPr>
      <w:r>
        <w:lastRenderedPageBreak/>
        <w:t xml:space="preserve">7. Obligations when the contract is terminated   </w:t>
      </w:r>
    </w:p>
    <w:p w:rsidR="0093251F" w:rsidRDefault="00556B5F">
      <w:pPr>
        <w:spacing w:after="113" w:line="248" w:lineRule="auto"/>
        <w:ind w:left="929" w:right="8" w:hanging="360"/>
      </w:pPr>
      <w:r>
        <w:rPr>
          <w:rFonts w:ascii="Arial" w:eastAsia="Arial" w:hAnsi="Arial" w:cs="Arial"/>
          <w:sz w:val="24"/>
        </w:rPr>
        <w:t xml:space="preserve">7.1 The Supplier shall comply with all of its obligations contained in the Exit Plan. </w:t>
      </w:r>
    </w:p>
    <w:p w:rsidR="0093251F" w:rsidRDefault="00556B5F">
      <w:pPr>
        <w:spacing w:after="113" w:line="248" w:lineRule="auto"/>
        <w:ind w:left="929" w:right="8" w:hanging="360"/>
      </w:pPr>
      <w:r>
        <w:rPr>
          <w:rFonts w:ascii="Arial" w:eastAsia="Arial" w:hAnsi="Arial" w:cs="Arial"/>
          <w:sz w:val="24"/>
        </w:rPr>
        <w:t xml:space="preserve">7.2 Upon termination or expiry or at the end of the Termination Assistance Period (or earlier if this does not adversely affect the Supplier's performance of the Deliverables and the Termination Assistance), the Supplier shall: </w:t>
      </w:r>
    </w:p>
    <w:p w:rsidR="0093251F" w:rsidRDefault="00556B5F">
      <w:pPr>
        <w:spacing w:after="113" w:line="248" w:lineRule="auto"/>
        <w:ind w:left="21" w:right="8" w:hanging="10"/>
      </w:pPr>
      <w:r>
        <w:rPr>
          <w:rFonts w:ascii="Arial" w:eastAsia="Arial" w:hAnsi="Arial" w:cs="Arial"/>
          <w:sz w:val="24"/>
        </w:rPr>
        <w:t xml:space="preserve">7.2.1 vacate any Buyer Premises; </w:t>
      </w:r>
    </w:p>
    <w:p w:rsidR="0093251F" w:rsidRDefault="00556B5F">
      <w:pPr>
        <w:spacing w:after="113" w:line="248" w:lineRule="auto"/>
        <w:ind w:left="731" w:right="8" w:hanging="720"/>
      </w:pPr>
      <w:r>
        <w:rPr>
          <w:rFonts w:ascii="Arial" w:eastAsia="Arial" w:hAnsi="Arial" w:cs="Arial"/>
          <w:sz w:val="24"/>
        </w:rPr>
        <w:t xml:space="preserve">7.2.2 remove the Supplier Equipment together with any other materials used by the Supplier to supply the Deliverables and shall leave the Sites in a clean, safe and tidy condition. The Supplier is solely responsible for making good any damage to the Sites or any objects contained thereon, other than fair wear and tear, which is caused by the Supplier;  </w:t>
      </w:r>
    </w:p>
    <w:p w:rsidR="0093251F" w:rsidRDefault="00556B5F">
      <w:pPr>
        <w:spacing w:after="113" w:line="248" w:lineRule="auto"/>
        <w:ind w:left="731" w:right="8" w:hanging="720"/>
      </w:pPr>
      <w:r>
        <w:rPr>
          <w:rFonts w:ascii="Arial" w:eastAsia="Arial" w:hAnsi="Arial" w:cs="Arial"/>
          <w:sz w:val="24"/>
        </w:rPr>
        <w:t xml:space="preserve">7.2.3 provide access during normal working hours to the Buyer and/or the Replacement Supplier for up to twelve (12) Months after expiry or termination to: </w:t>
      </w:r>
    </w:p>
    <w:p w:rsidR="0093251F" w:rsidRDefault="00556B5F">
      <w:pPr>
        <w:numPr>
          <w:ilvl w:val="0"/>
          <w:numId w:val="141"/>
        </w:numPr>
        <w:spacing w:after="113" w:line="248" w:lineRule="auto"/>
        <w:ind w:right="8" w:hanging="720"/>
      </w:pPr>
      <w:r>
        <w:rPr>
          <w:rFonts w:ascii="Arial" w:eastAsia="Arial" w:hAnsi="Arial" w:cs="Arial"/>
          <w:sz w:val="24"/>
        </w:rPr>
        <w:t xml:space="preserve">such information relating to the Deliverables as remains in the possession or control of the Supplier; and </w:t>
      </w:r>
    </w:p>
    <w:p w:rsidR="0093251F" w:rsidRDefault="00556B5F">
      <w:pPr>
        <w:numPr>
          <w:ilvl w:val="0"/>
          <w:numId w:val="141"/>
        </w:numPr>
        <w:spacing w:after="113" w:line="248" w:lineRule="auto"/>
        <w:ind w:right="8" w:hanging="720"/>
      </w:pPr>
      <w:r>
        <w:rPr>
          <w:rFonts w:ascii="Arial" w:eastAsia="Arial" w:hAnsi="Arial" w:cs="Arial"/>
          <w:sz w:val="24"/>
        </w:rPr>
        <w:t xml:space="preserve">such members of the Supplier Staff as have been involved in the design, development and provision of the Deliverables and who are still employed by the Supplier, provided that the Buyer and/or the Replacement Supplier shall pay the reasonable costs of the Supplier actually incurred in responding to such requests for access. </w:t>
      </w:r>
    </w:p>
    <w:p w:rsidR="0093251F" w:rsidRDefault="00556B5F">
      <w:pPr>
        <w:spacing w:after="274" w:line="248" w:lineRule="auto"/>
        <w:ind w:left="929" w:right="8" w:hanging="360"/>
      </w:pPr>
      <w:r>
        <w:rPr>
          <w:rFonts w:ascii="Arial" w:eastAsia="Arial" w:hAnsi="Arial" w:cs="Arial"/>
          <w:sz w:val="24"/>
        </w:rPr>
        <w:t xml:space="preserve">7.3 Except where this Contract provides otherwise, all licences, leases and authorisations granted by the Buyer to the Supplier in relation to the Deliverables shall be terminated with effect from the end of the Termination Assistance Period. </w:t>
      </w:r>
    </w:p>
    <w:p w:rsidR="0093251F" w:rsidRDefault="00556B5F">
      <w:pPr>
        <w:pStyle w:val="Heading3"/>
        <w:spacing w:after="222" w:line="259" w:lineRule="auto"/>
        <w:ind w:left="278"/>
      </w:pPr>
      <w:r>
        <w:t xml:space="preserve">8. Assets, Sub-contracts and Software </w:t>
      </w:r>
    </w:p>
    <w:p w:rsidR="0093251F" w:rsidRDefault="00556B5F">
      <w:pPr>
        <w:spacing w:after="113" w:line="248" w:lineRule="auto"/>
        <w:ind w:left="929" w:right="8" w:hanging="360"/>
      </w:pPr>
      <w:r>
        <w:rPr>
          <w:rFonts w:ascii="Arial" w:eastAsia="Arial" w:hAnsi="Arial" w:cs="Arial"/>
          <w:sz w:val="24"/>
        </w:rPr>
        <w:t xml:space="preserve">8.1 Following notice of termination of this Contract and during the Termination Assistance Period, the Supplier shall not, without the Buyer's prior written consent: </w:t>
      </w:r>
    </w:p>
    <w:p w:rsidR="0093251F" w:rsidRDefault="00556B5F">
      <w:pPr>
        <w:spacing w:after="113" w:line="248" w:lineRule="auto"/>
        <w:ind w:left="731" w:right="8" w:hanging="720"/>
      </w:pPr>
      <w:r>
        <w:rPr>
          <w:rFonts w:ascii="Arial" w:eastAsia="Arial" w:hAnsi="Arial" w:cs="Arial"/>
          <w:sz w:val="24"/>
        </w:rPr>
        <w:t xml:space="preserve">8.1.1 terminate, enter into or vary any Sub-contract or licence for any software in connection with the Deliverables; or </w:t>
      </w:r>
    </w:p>
    <w:p w:rsidR="0093251F" w:rsidRDefault="00556B5F">
      <w:pPr>
        <w:spacing w:after="113" w:line="248" w:lineRule="auto"/>
        <w:ind w:left="731" w:right="8" w:hanging="720"/>
      </w:pPr>
      <w:r>
        <w:rPr>
          <w:rFonts w:ascii="Arial" w:eastAsia="Arial" w:hAnsi="Arial" w:cs="Arial"/>
          <w:sz w:val="24"/>
        </w:rPr>
        <w:t xml:space="preserve">8.1.2 (subject to normal maintenance requirements) make material modifications to, or dispose of, any existing Supplier Assets or acquire any new Supplier Assets. </w:t>
      </w:r>
    </w:p>
    <w:p w:rsidR="0093251F" w:rsidRDefault="00556B5F">
      <w:pPr>
        <w:spacing w:after="113" w:line="248" w:lineRule="auto"/>
        <w:ind w:left="929" w:right="8" w:hanging="360"/>
      </w:pPr>
      <w:r>
        <w:rPr>
          <w:rFonts w:ascii="Arial" w:eastAsia="Arial" w:hAnsi="Arial" w:cs="Arial"/>
          <w:sz w:val="24"/>
        </w:rPr>
        <w:t xml:space="preserve">8.2 Within twenty (20) Working Days of receipt of the up-to-date Registers provided by the Supplier, the Buyer shall notify the Supplier setting out: </w:t>
      </w:r>
    </w:p>
    <w:p w:rsidR="0093251F" w:rsidRDefault="00556B5F">
      <w:pPr>
        <w:spacing w:after="113" w:line="248" w:lineRule="auto"/>
        <w:ind w:left="21" w:right="8" w:hanging="10"/>
      </w:pPr>
      <w:r>
        <w:rPr>
          <w:rFonts w:ascii="Arial" w:eastAsia="Arial" w:hAnsi="Arial" w:cs="Arial"/>
          <w:sz w:val="24"/>
        </w:rPr>
        <w:lastRenderedPageBreak/>
        <w:t>8.2.1 which, if any, of the Transferable Assets the Buyer requires to be transferred to the Buyer and/or the Replacement Supplier ("</w:t>
      </w:r>
      <w:r>
        <w:rPr>
          <w:rFonts w:ascii="Arial" w:eastAsia="Arial" w:hAnsi="Arial" w:cs="Arial"/>
          <w:b/>
          <w:sz w:val="24"/>
        </w:rPr>
        <w:t>Transferring Assets</w:t>
      </w:r>
      <w:r>
        <w:rPr>
          <w:rFonts w:ascii="Arial" w:eastAsia="Arial" w:hAnsi="Arial" w:cs="Arial"/>
          <w:sz w:val="24"/>
        </w:rPr>
        <w:t>"</w:t>
      </w:r>
      <w:proofErr w:type="gramStart"/>
      <w:r>
        <w:rPr>
          <w:rFonts w:ascii="Arial" w:eastAsia="Arial" w:hAnsi="Arial" w:cs="Arial"/>
          <w:sz w:val="24"/>
        </w:rPr>
        <w:t>);  8.2.2</w:t>
      </w:r>
      <w:proofErr w:type="gramEnd"/>
      <w:r>
        <w:rPr>
          <w:rFonts w:ascii="Arial" w:eastAsia="Arial" w:hAnsi="Arial" w:cs="Arial"/>
          <w:sz w:val="24"/>
        </w:rPr>
        <w:t xml:space="preserve"> which, if any, of: </w:t>
      </w:r>
    </w:p>
    <w:p w:rsidR="0093251F" w:rsidRDefault="00556B5F">
      <w:pPr>
        <w:numPr>
          <w:ilvl w:val="0"/>
          <w:numId w:val="142"/>
        </w:numPr>
        <w:spacing w:after="113" w:line="248" w:lineRule="auto"/>
        <w:ind w:right="170" w:hanging="720"/>
      </w:pPr>
      <w:r>
        <w:rPr>
          <w:rFonts w:ascii="Arial" w:eastAsia="Arial" w:hAnsi="Arial" w:cs="Arial"/>
          <w:sz w:val="24"/>
        </w:rPr>
        <w:t xml:space="preserve">the Exclusive Assets that are not Transferable Assets; and  </w:t>
      </w:r>
    </w:p>
    <w:p w:rsidR="0093251F" w:rsidRDefault="00556B5F">
      <w:pPr>
        <w:numPr>
          <w:ilvl w:val="0"/>
          <w:numId w:val="142"/>
        </w:numPr>
        <w:spacing w:after="53" w:line="298" w:lineRule="auto"/>
        <w:ind w:right="170" w:hanging="720"/>
      </w:pPr>
      <w:r>
        <w:rPr>
          <w:rFonts w:ascii="Arial" w:eastAsia="Arial" w:hAnsi="Arial" w:cs="Arial"/>
          <w:sz w:val="24"/>
        </w:rPr>
        <w:t xml:space="preserve">the Non-Exclusive Assets, the Buyer and/or the Replacement Supplier requires the continued use of; and </w:t>
      </w:r>
    </w:p>
    <w:p w:rsidR="0093251F" w:rsidRDefault="00556B5F">
      <w:pPr>
        <w:spacing w:after="0" w:line="248" w:lineRule="auto"/>
        <w:ind w:left="731" w:right="8" w:hanging="720"/>
      </w:pPr>
      <w:r>
        <w:rPr>
          <w:rFonts w:ascii="Arial" w:eastAsia="Arial" w:hAnsi="Arial" w:cs="Arial"/>
          <w:sz w:val="24"/>
        </w:rPr>
        <w:t xml:space="preserve">8.2.3 which, if any, of Transferable Contracts the Buyer requires to be assigned or novated to the Buyer and/or the Replacement Supplier (the </w:t>
      </w:r>
      <w:r>
        <w:rPr>
          <w:rFonts w:ascii="Arial" w:eastAsia="Arial" w:hAnsi="Arial" w:cs="Arial"/>
          <w:b/>
          <w:sz w:val="24"/>
        </w:rPr>
        <w:t xml:space="preserve">"Transferring </w:t>
      </w:r>
    </w:p>
    <w:p w:rsidR="0093251F" w:rsidRDefault="00556B5F">
      <w:pPr>
        <w:spacing w:after="0" w:line="344" w:lineRule="auto"/>
        <w:ind w:left="588" w:right="1184" w:firstLine="132"/>
      </w:pPr>
      <w:r>
        <w:rPr>
          <w:rFonts w:ascii="Arial" w:eastAsia="Arial" w:hAnsi="Arial" w:cs="Arial"/>
          <w:b/>
          <w:sz w:val="24"/>
        </w:rPr>
        <w:t>Contracts"</w:t>
      </w:r>
      <w:r>
        <w:rPr>
          <w:rFonts w:ascii="Arial" w:eastAsia="Arial" w:hAnsi="Arial" w:cs="Arial"/>
          <w:sz w:val="24"/>
        </w:rPr>
        <w:t xml:space="preserve">), in order for the Buyer and/or its Replacement Supplier to provide the </w:t>
      </w:r>
    </w:p>
    <w:p w:rsidR="0093251F" w:rsidRDefault="00556B5F">
      <w:pPr>
        <w:spacing w:after="113" w:line="248" w:lineRule="auto"/>
        <w:ind w:left="946" w:right="8" w:hanging="10"/>
      </w:pPr>
      <w:r>
        <w:rPr>
          <w:rFonts w:ascii="Arial" w:eastAsia="Arial" w:hAnsi="Arial" w:cs="Arial"/>
          <w:sz w:val="24"/>
        </w:rPr>
        <w:t xml:space="preserve">Deliverables from the expiry of the Termination Assistance Period. The </w:t>
      </w:r>
    </w:p>
    <w:p w:rsidR="0093251F" w:rsidRDefault="00556B5F">
      <w:pPr>
        <w:spacing w:after="0" w:line="248" w:lineRule="auto"/>
        <w:ind w:left="946" w:right="8" w:hanging="10"/>
      </w:pPr>
      <w:r>
        <w:rPr>
          <w:rFonts w:ascii="Arial" w:eastAsia="Arial" w:hAnsi="Arial" w:cs="Arial"/>
          <w:sz w:val="24"/>
        </w:rPr>
        <w:t xml:space="preserve">Supplier shall provide all reasonable assistance required by the Buyer and/or its Replacement Supplier to enable it to determine which </w:t>
      </w:r>
    </w:p>
    <w:p w:rsidR="0093251F" w:rsidRDefault="00556B5F">
      <w:pPr>
        <w:spacing w:after="113" w:line="248" w:lineRule="auto"/>
        <w:ind w:left="946" w:right="8" w:hanging="10"/>
      </w:pPr>
      <w:r>
        <w:rPr>
          <w:rFonts w:ascii="Arial" w:eastAsia="Arial" w:hAnsi="Arial" w:cs="Arial"/>
          <w:sz w:val="24"/>
        </w:rPr>
        <w:t xml:space="preserve">Transferable Assets and Transferable Contracts are required to provide the Deliverables or the Replacement Goods and/or Replacement Services. </w:t>
      </w:r>
    </w:p>
    <w:p w:rsidR="0093251F" w:rsidRDefault="00556B5F">
      <w:pPr>
        <w:numPr>
          <w:ilvl w:val="1"/>
          <w:numId w:val="145"/>
        </w:numPr>
        <w:spacing w:after="11" w:line="248" w:lineRule="auto"/>
        <w:ind w:right="8" w:hanging="360"/>
      </w:pPr>
      <w:r>
        <w:rPr>
          <w:rFonts w:ascii="Arial" w:eastAsia="Arial" w:hAnsi="Arial" w:cs="Arial"/>
          <w:sz w:val="24"/>
        </w:rPr>
        <w:t xml:space="preserve">With effect from the expiry of the Termination Assistance Period, the </w:t>
      </w:r>
    </w:p>
    <w:p w:rsidR="0093251F" w:rsidRDefault="00556B5F">
      <w:pPr>
        <w:spacing w:after="113" w:line="248" w:lineRule="auto"/>
        <w:ind w:left="939" w:right="8" w:hanging="10"/>
      </w:pPr>
      <w:r>
        <w:rPr>
          <w:rFonts w:ascii="Arial" w:eastAsia="Arial" w:hAnsi="Arial" w:cs="Arial"/>
          <w:sz w:val="24"/>
        </w:rPr>
        <w:t xml:space="preserve">Supplier shall sell the Transferring Assets to the Buyer and/or the Replacement Supplier for their Net Book Value less any amount already paid for them through the Charges.  </w:t>
      </w:r>
    </w:p>
    <w:p w:rsidR="0093251F" w:rsidRDefault="00556B5F">
      <w:pPr>
        <w:numPr>
          <w:ilvl w:val="1"/>
          <w:numId w:val="145"/>
        </w:numPr>
        <w:spacing w:after="113" w:line="248" w:lineRule="auto"/>
        <w:ind w:right="8" w:hanging="360"/>
      </w:pPr>
      <w:r>
        <w:rPr>
          <w:rFonts w:ascii="Arial" w:eastAsia="Arial" w:hAnsi="Arial" w:cs="Arial"/>
          <w:sz w:val="24"/>
        </w:rPr>
        <w:t xml:space="preserve">Risk in the Transferring Assets shall pass to the Buyer or the Replacement Supplier (as appropriate) at the end of the Termination Assistance Period and title shall pass on payment for them. </w:t>
      </w:r>
    </w:p>
    <w:p w:rsidR="0093251F" w:rsidRDefault="00556B5F">
      <w:pPr>
        <w:numPr>
          <w:ilvl w:val="1"/>
          <w:numId w:val="145"/>
        </w:numPr>
        <w:spacing w:after="0" w:line="248" w:lineRule="auto"/>
        <w:ind w:right="8" w:hanging="360"/>
      </w:pPr>
      <w:r>
        <w:rPr>
          <w:rFonts w:ascii="Arial" w:eastAsia="Arial" w:hAnsi="Arial" w:cs="Arial"/>
          <w:sz w:val="24"/>
        </w:rPr>
        <w:t>Where the Buyer and/or the Replacement Supplier requires continued use of any Exclusive Assets that are not Transferable Assets or any Non-</w:t>
      </w:r>
    </w:p>
    <w:p w:rsidR="0093251F" w:rsidRDefault="00556B5F">
      <w:pPr>
        <w:spacing w:after="113" w:line="248" w:lineRule="auto"/>
        <w:ind w:left="939" w:right="8" w:hanging="10"/>
      </w:pPr>
      <w:r>
        <w:rPr>
          <w:rFonts w:ascii="Arial" w:eastAsia="Arial" w:hAnsi="Arial" w:cs="Arial"/>
          <w:sz w:val="24"/>
        </w:rPr>
        <w:t xml:space="preserve">Exclusive Assets, the Supplier shall as soon as reasonably practicable: </w:t>
      </w:r>
    </w:p>
    <w:p w:rsidR="0093251F" w:rsidRDefault="00556B5F">
      <w:pPr>
        <w:numPr>
          <w:ilvl w:val="2"/>
          <w:numId w:val="146"/>
        </w:numPr>
        <w:spacing w:after="113" w:line="248" w:lineRule="auto"/>
        <w:ind w:right="8" w:hanging="720"/>
      </w:pPr>
      <w:r>
        <w:rPr>
          <w:rFonts w:ascii="Arial" w:eastAsia="Arial" w:hAnsi="Arial" w:cs="Arial"/>
          <w:sz w:val="24"/>
        </w:rPr>
        <w:t xml:space="preserve">procure a non-exclusive, perpetual, royalty-free licence for the Buyer and/or the Replacement Supplier to use such assets (with a right of sub-licence or assignment on the same terms); or failing which </w:t>
      </w:r>
    </w:p>
    <w:p w:rsidR="0093251F" w:rsidRDefault="00556B5F">
      <w:pPr>
        <w:numPr>
          <w:ilvl w:val="2"/>
          <w:numId w:val="146"/>
        </w:numPr>
        <w:spacing w:after="113" w:line="248" w:lineRule="auto"/>
        <w:ind w:right="8" w:hanging="720"/>
      </w:pPr>
      <w:r>
        <w:rPr>
          <w:rFonts w:ascii="Arial" w:eastAsia="Arial" w:hAnsi="Arial" w:cs="Arial"/>
          <w:sz w:val="24"/>
        </w:rPr>
        <w:t xml:space="preserve">procure a suitable alternative to such assets, the Buyer or the Replacement Supplier to bear the reasonable proven costs of procuring the same. </w:t>
      </w:r>
    </w:p>
    <w:p w:rsidR="0093251F" w:rsidRDefault="00556B5F">
      <w:pPr>
        <w:numPr>
          <w:ilvl w:val="1"/>
          <w:numId w:val="147"/>
        </w:numPr>
        <w:spacing w:after="113" w:line="248" w:lineRule="auto"/>
        <w:ind w:right="8" w:hanging="360"/>
      </w:pPr>
      <w:r>
        <w:rPr>
          <w:rFonts w:ascii="Arial" w:eastAsia="Arial" w:hAnsi="Arial" w:cs="Arial"/>
          <w:sz w:val="24"/>
        </w:rPr>
        <w:t xml:space="preserve">The Supplier shall as soon as reasonably practicable assign or procure the novation of the Transferring Contracts to the Buyer and/or the Replacement Supplier.  The Supplier shall execute such documents and provide such other assistance as the Buyer reasonably requires to </w:t>
      </w:r>
      <w:proofErr w:type="gramStart"/>
      <w:r>
        <w:rPr>
          <w:rFonts w:ascii="Arial" w:eastAsia="Arial" w:hAnsi="Arial" w:cs="Arial"/>
          <w:sz w:val="24"/>
        </w:rPr>
        <w:t>effect</w:t>
      </w:r>
      <w:proofErr w:type="gramEnd"/>
      <w:r>
        <w:rPr>
          <w:rFonts w:ascii="Arial" w:eastAsia="Arial" w:hAnsi="Arial" w:cs="Arial"/>
          <w:sz w:val="24"/>
        </w:rPr>
        <w:t xml:space="preserve"> this novation or assignment. </w:t>
      </w:r>
    </w:p>
    <w:p w:rsidR="0093251F" w:rsidRDefault="00556B5F">
      <w:pPr>
        <w:numPr>
          <w:ilvl w:val="1"/>
          <w:numId w:val="147"/>
        </w:numPr>
        <w:spacing w:after="113" w:line="248" w:lineRule="auto"/>
        <w:ind w:right="8" w:hanging="360"/>
      </w:pPr>
      <w:r>
        <w:rPr>
          <w:rFonts w:ascii="Arial" w:eastAsia="Arial" w:hAnsi="Arial" w:cs="Arial"/>
          <w:sz w:val="24"/>
        </w:rPr>
        <w:t xml:space="preserve">The Buyer shall: </w:t>
      </w:r>
    </w:p>
    <w:p w:rsidR="0093251F" w:rsidRDefault="00556B5F">
      <w:pPr>
        <w:numPr>
          <w:ilvl w:val="2"/>
          <w:numId w:val="144"/>
        </w:numPr>
        <w:spacing w:after="113" w:line="248" w:lineRule="auto"/>
        <w:ind w:right="8" w:hanging="720"/>
      </w:pPr>
      <w:r>
        <w:rPr>
          <w:rFonts w:ascii="Arial" w:eastAsia="Arial" w:hAnsi="Arial" w:cs="Arial"/>
          <w:sz w:val="24"/>
        </w:rPr>
        <w:t xml:space="preserve">accept assignments from the Supplier or join with the Supplier in procuring a novation of each Transferring Contract; and </w:t>
      </w:r>
    </w:p>
    <w:p w:rsidR="0093251F" w:rsidRDefault="00556B5F">
      <w:pPr>
        <w:numPr>
          <w:ilvl w:val="2"/>
          <w:numId w:val="144"/>
        </w:numPr>
        <w:spacing w:after="113" w:line="248" w:lineRule="auto"/>
        <w:ind w:right="8" w:hanging="720"/>
      </w:pPr>
      <w:r>
        <w:rPr>
          <w:rFonts w:ascii="Arial" w:eastAsia="Arial" w:hAnsi="Arial" w:cs="Arial"/>
          <w:sz w:val="24"/>
        </w:rPr>
        <w:lastRenderedPageBreak/>
        <w:t xml:space="preserve">once a Transferring Contract is novated or assigned to the Buyer and/or the Replacement Supplier, discharge all the obligations and liabilities created by or arising under that Transferring Contract and exercise its rights arising under that Transferring Contract, or as applicable, procure that the Replacement Supplier does the same. </w:t>
      </w:r>
    </w:p>
    <w:p w:rsidR="0093251F" w:rsidRDefault="00556B5F">
      <w:pPr>
        <w:numPr>
          <w:ilvl w:val="1"/>
          <w:numId w:val="143"/>
        </w:numPr>
        <w:spacing w:after="113" w:line="248" w:lineRule="auto"/>
        <w:ind w:right="8" w:hanging="360"/>
      </w:pPr>
      <w:r>
        <w:rPr>
          <w:rFonts w:ascii="Arial" w:eastAsia="Arial" w:hAnsi="Arial" w:cs="Arial"/>
          <w:sz w:val="24"/>
        </w:rPr>
        <w:t xml:space="preserve">The Supplier shall hold any Transferring Contracts on trust for the Buyer until the transfer of the relevant Transferring Contract to the Buyer and/or the Replacement Supplier has taken place. </w:t>
      </w:r>
    </w:p>
    <w:p w:rsidR="0093251F" w:rsidRDefault="00556B5F">
      <w:pPr>
        <w:numPr>
          <w:ilvl w:val="1"/>
          <w:numId w:val="143"/>
        </w:numPr>
        <w:spacing w:after="113" w:line="248" w:lineRule="auto"/>
        <w:ind w:right="8" w:hanging="360"/>
      </w:pPr>
      <w:r>
        <w:rPr>
          <w:rFonts w:ascii="Arial" w:eastAsia="Arial" w:hAnsi="Arial" w:cs="Arial"/>
          <w:sz w:val="24"/>
        </w:rPr>
        <w:t xml:space="preserve">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assignment or novation of such Transferring Contract. Clause 19 (Other people's rights in this contract) shall not apply to this Paragraph 8.9 which is intended to be enforceable by Third Parties Beneficiaries by virtue of the CRTPA. </w:t>
      </w:r>
    </w:p>
    <w:p w:rsidR="0093251F" w:rsidRDefault="00556B5F">
      <w:pPr>
        <w:pStyle w:val="Heading3"/>
        <w:spacing w:after="222" w:line="259" w:lineRule="auto"/>
        <w:ind w:left="278"/>
      </w:pPr>
      <w:r>
        <w:t>9. No charges</w:t>
      </w:r>
      <w:r>
        <w:rPr>
          <w:sz w:val="19"/>
        </w:rPr>
        <w:t xml:space="preserve"> </w:t>
      </w:r>
      <w:r>
        <w:t xml:space="preserve"> </w:t>
      </w:r>
    </w:p>
    <w:p w:rsidR="0093251F" w:rsidRDefault="00556B5F">
      <w:pPr>
        <w:spacing w:after="263" w:line="248" w:lineRule="auto"/>
        <w:ind w:left="929" w:right="8" w:hanging="360"/>
      </w:pPr>
      <w:r>
        <w:rPr>
          <w:rFonts w:ascii="Arial" w:eastAsia="Arial" w:hAnsi="Arial" w:cs="Arial"/>
          <w:sz w:val="24"/>
        </w:rPr>
        <w:t xml:space="preserve">9.1 Unless otherwise stated, the Buyer shall not be obliged to pay for costs incurred by the Supplier in relation to its compliance with this Schedule. </w:t>
      </w:r>
    </w:p>
    <w:p w:rsidR="0093251F" w:rsidRDefault="00556B5F">
      <w:pPr>
        <w:pStyle w:val="Heading3"/>
        <w:spacing w:after="222" w:line="259" w:lineRule="auto"/>
        <w:ind w:left="278"/>
      </w:pPr>
      <w:r>
        <w:t xml:space="preserve">10. Dividing the bills  </w:t>
      </w:r>
    </w:p>
    <w:p w:rsidR="0093251F" w:rsidRDefault="00556B5F">
      <w:pPr>
        <w:spacing w:after="113" w:line="248" w:lineRule="auto"/>
        <w:ind w:left="929" w:right="8" w:hanging="360"/>
      </w:pPr>
      <w:r>
        <w:rPr>
          <w:rFonts w:ascii="Arial" w:eastAsia="Arial" w:hAnsi="Arial" w:cs="Arial"/>
          <w:sz w:val="24"/>
        </w:rPr>
        <w:t xml:space="preserve">10.1 </w:t>
      </w:r>
      <w:r>
        <w:rPr>
          <w:rFonts w:ascii="Arial" w:eastAsia="Arial" w:hAnsi="Arial" w:cs="Arial"/>
          <w:sz w:val="24"/>
        </w:rPr>
        <w:tab/>
        <w:t xml:space="preserve">All outgoings, expenses, rents, royalties and other periodical payments receivable in respect of the Transferring Assets and Transferring Contracts shall be apportioned between the Buyer and/or the Replacement and the Supplier as follows: </w:t>
      </w:r>
    </w:p>
    <w:p w:rsidR="0093251F" w:rsidRDefault="00556B5F">
      <w:pPr>
        <w:spacing w:after="113" w:line="248" w:lineRule="auto"/>
        <w:ind w:left="21" w:right="8" w:hanging="10"/>
      </w:pPr>
      <w:r>
        <w:rPr>
          <w:rFonts w:ascii="Arial" w:eastAsia="Arial" w:hAnsi="Arial" w:cs="Arial"/>
          <w:sz w:val="24"/>
        </w:rPr>
        <w:t xml:space="preserve">10.1.1 the amounts shall be annualised and divided by 365 to reach a daily rate; </w:t>
      </w:r>
    </w:p>
    <w:p w:rsidR="0093251F" w:rsidRDefault="00556B5F">
      <w:pPr>
        <w:spacing w:after="113" w:line="248" w:lineRule="auto"/>
        <w:ind w:left="731" w:right="8" w:hanging="720"/>
      </w:pPr>
      <w:r>
        <w:rPr>
          <w:rFonts w:ascii="Arial" w:eastAsia="Arial" w:hAnsi="Arial" w:cs="Arial"/>
          <w:sz w:val="24"/>
        </w:rPr>
        <w:t xml:space="preserve">10.1.2 the Buyer or Replacement Supplier (as applicable) shall be responsible for or entitled to (as the case may be) that part of the value of the invoice pro rata to the number of complete days following the transfer, multiplied by the daily rate; and </w:t>
      </w:r>
    </w:p>
    <w:p w:rsidR="0093251F" w:rsidRDefault="00556B5F">
      <w:pPr>
        <w:spacing w:after="113" w:line="248" w:lineRule="auto"/>
        <w:ind w:left="731" w:right="8" w:hanging="720"/>
      </w:pPr>
      <w:r>
        <w:rPr>
          <w:rFonts w:ascii="Arial" w:eastAsia="Arial" w:hAnsi="Arial" w:cs="Arial"/>
          <w:sz w:val="24"/>
        </w:rPr>
        <w:t xml:space="preserve">10.1.3 the Supplier shall be responsible for or entitled to (as the case may be) the rest of the invoice. </w:t>
      </w:r>
    </w:p>
    <w:p w:rsidR="0093251F" w:rsidRDefault="00556B5F">
      <w:pPr>
        <w:spacing w:after="0" w:line="449" w:lineRule="auto"/>
        <w:ind w:right="8960"/>
      </w:pPr>
      <w:r>
        <w:rPr>
          <w:rFonts w:ascii="Arial" w:eastAsia="Arial" w:hAnsi="Arial" w:cs="Arial"/>
          <w:sz w:val="24"/>
        </w:rPr>
        <w:t xml:space="preserve">  </w:t>
      </w:r>
    </w:p>
    <w:p w:rsidR="0093251F" w:rsidRDefault="0093251F">
      <w:pPr>
        <w:sectPr w:rsidR="0093251F">
          <w:headerReference w:type="even" r:id="rId195"/>
          <w:headerReference w:type="default" r:id="rId196"/>
          <w:footerReference w:type="even" r:id="rId197"/>
          <w:footerReference w:type="default" r:id="rId198"/>
          <w:headerReference w:type="first" r:id="rId199"/>
          <w:footerReference w:type="first" r:id="rId200"/>
          <w:pgSz w:w="11906" w:h="16838"/>
          <w:pgMar w:top="1673" w:right="1439" w:bottom="1659" w:left="1440" w:header="203" w:footer="710" w:gutter="0"/>
          <w:pgNumType w:start="1"/>
          <w:cols w:space="720"/>
        </w:sectPr>
      </w:pPr>
    </w:p>
    <w:p w:rsidR="0093251F" w:rsidRDefault="00556B5F">
      <w:pPr>
        <w:spacing w:after="206"/>
      </w:pPr>
      <w:r>
        <w:rPr>
          <w:rFonts w:ascii="Arial" w:eastAsia="Arial" w:hAnsi="Arial" w:cs="Arial"/>
          <w:b/>
          <w:sz w:val="36"/>
        </w:rPr>
        <w:lastRenderedPageBreak/>
        <w:t xml:space="preserve"> </w:t>
      </w:r>
    </w:p>
    <w:p w:rsidR="0093251F" w:rsidRDefault="00556B5F">
      <w:pPr>
        <w:spacing w:after="131"/>
        <w:ind w:left="7" w:hanging="10"/>
      </w:pPr>
      <w:r>
        <w:rPr>
          <w:rFonts w:ascii="Arial" w:eastAsia="Arial" w:hAnsi="Arial" w:cs="Arial"/>
          <w:b/>
          <w:sz w:val="36"/>
        </w:rPr>
        <w:t xml:space="preserve">Order Schedule 14 (Service Levels) </w:t>
      </w:r>
    </w:p>
    <w:p w:rsidR="0093251F" w:rsidRDefault="00556B5F">
      <w:pPr>
        <w:pStyle w:val="Heading2"/>
        <w:tabs>
          <w:tab w:val="center" w:pos="1340"/>
        </w:tabs>
        <w:spacing w:after="105" w:line="259" w:lineRule="auto"/>
        <w:ind w:left="0" w:firstLine="0"/>
      </w:pPr>
      <w:r>
        <w:t xml:space="preserve">1. </w:t>
      </w:r>
      <w:r>
        <w:tab/>
        <w:t xml:space="preserve">Definitions </w:t>
      </w:r>
    </w:p>
    <w:p w:rsidR="0093251F" w:rsidRDefault="00556B5F">
      <w:pPr>
        <w:spacing w:after="113" w:line="248" w:lineRule="auto"/>
        <w:ind w:left="1440" w:right="8" w:hanging="720"/>
      </w:pPr>
      <w:r>
        <w:rPr>
          <w:rFonts w:ascii="Arial" w:eastAsia="Arial" w:hAnsi="Arial" w:cs="Arial"/>
          <w:sz w:val="24"/>
        </w:rPr>
        <w:t xml:space="preserve">1.1 </w:t>
      </w:r>
      <w:r>
        <w:rPr>
          <w:rFonts w:ascii="Arial" w:eastAsia="Arial" w:hAnsi="Arial" w:cs="Arial"/>
          <w:sz w:val="24"/>
        </w:rPr>
        <w:tab/>
        <w:t xml:space="preserve">In this Schedule, the following words shall have the following meanings and they shall supplement Joint Schedule 1 (Definitions): </w:t>
      </w:r>
    </w:p>
    <w:p w:rsidR="0093251F" w:rsidRDefault="00556B5F">
      <w:pPr>
        <w:tabs>
          <w:tab w:val="center" w:pos="965"/>
          <w:tab w:val="center" w:pos="3547"/>
        </w:tabs>
        <w:spacing w:after="120"/>
      </w:pPr>
      <w:r>
        <w:tab/>
      </w:r>
      <w:r>
        <w:rPr>
          <w:rFonts w:ascii="Arial" w:eastAsia="Arial" w:hAnsi="Arial" w:cs="Arial"/>
          <w:b/>
          <w:sz w:val="24"/>
        </w:rPr>
        <w:t xml:space="preserve"> </w:t>
      </w:r>
      <w:r>
        <w:rPr>
          <w:rFonts w:ascii="Arial" w:eastAsia="Arial" w:hAnsi="Arial" w:cs="Arial"/>
          <w:b/>
          <w:sz w:val="24"/>
        </w:rPr>
        <w:tab/>
      </w:r>
      <w:r>
        <w:rPr>
          <w:rFonts w:ascii="Arial" w:eastAsia="Arial" w:hAnsi="Arial" w:cs="Arial"/>
        </w:rPr>
        <w:t xml:space="preserve">1 </w:t>
      </w:r>
      <w:r>
        <w:rPr>
          <w:rFonts w:ascii="Arial" w:eastAsia="Arial" w:hAnsi="Arial" w:cs="Arial"/>
          <w:sz w:val="24"/>
        </w:rPr>
        <w:t xml:space="preserve"> </w:t>
      </w:r>
    </w:p>
    <w:p w:rsidR="0093251F" w:rsidRDefault="00556B5F">
      <w:pPr>
        <w:spacing w:after="113" w:line="248" w:lineRule="auto"/>
        <w:ind w:left="975" w:right="8" w:hanging="10"/>
      </w:pPr>
      <w:r>
        <w:rPr>
          <w:rFonts w:ascii="Arial" w:eastAsia="Arial" w:hAnsi="Arial" w:cs="Arial"/>
          <w:b/>
          <w:sz w:val="24"/>
        </w:rPr>
        <w:t xml:space="preserve">“Critical Service </w:t>
      </w:r>
      <w:r>
        <w:rPr>
          <w:rFonts w:ascii="Arial" w:eastAsia="Arial" w:hAnsi="Arial" w:cs="Arial"/>
          <w:b/>
          <w:sz w:val="24"/>
        </w:rPr>
        <w:tab/>
      </w:r>
      <w:r>
        <w:rPr>
          <w:rFonts w:ascii="Arial" w:eastAsia="Arial" w:hAnsi="Arial" w:cs="Arial"/>
        </w:rPr>
        <w:t xml:space="preserve">2 </w:t>
      </w:r>
      <w:r>
        <w:rPr>
          <w:rFonts w:ascii="Arial" w:eastAsia="Arial" w:hAnsi="Arial" w:cs="Arial"/>
          <w:sz w:val="24"/>
        </w:rPr>
        <w:t xml:space="preserve">has the meaning given to it in the Order Form; </w:t>
      </w:r>
      <w:r>
        <w:rPr>
          <w:rFonts w:ascii="Arial" w:eastAsia="Arial" w:hAnsi="Arial" w:cs="Arial"/>
          <w:b/>
          <w:sz w:val="24"/>
        </w:rPr>
        <w:t xml:space="preserve">Level Failure” </w:t>
      </w:r>
    </w:p>
    <w:p w:rsidR="0093251F" w:rsidRDefault="00556B5F">
      <w:pPr>
        <w:spacing w:after="113" w:line="248" w:lineRule="auto"/>
        <w:ind w:left="3656" w:right="8" w:hanging="2691"/>
      </w:pPr>
      <w:r>
        <w:rPr>
          <w:rFonts w:ascii="Arial" w:eastAsia="Arial" w:hAnsi="Arial" w:cs="Arial"/>
          <w:b/>
          <w:sz w:val="24"/>
        </w:rPr>
        <w:t xml:space="preserve">"Service Credits" </w:t>
      </w:r>
      <w:r>
        <w:rPr>
          <w:rFonts w:ascii="Arial" w:eastAsia="Arial" w:hAnsi="Arial" w:cs="Arial"/>
          <w:b/>
          <w:sz w:val="24"/>
        </w:rPr>
        <w:tab/>
      </w:r>
      <w:r>
        <w:rPr>
          <w:rFonts w:ascii="Arial" w:eastAsia="Arial" w:hAnsi="Arial" w:cs="Arial"/>
        </w:rPr>
        <w:t xml:space="preserve">3 </w:t>
      </w:r>
      <w:r>
        <w:rPr>
          <w:rFonts w:ascii="Arial" w:eastAsia="Arial" w:hAnsi="Arial" w:cs="Arial"/>
          <w:sz w:val="24"/>
        </w:rPr>
        <w:t xml:space="preserve">any service credits specified in the Annex to Part A of this Schedule being payable by the Supplier to the Buyer in respect of any failure by the Supplier to meet one or more Service Levels; </w:t>
      </w:r>
    </w:p>
    <w:p w:rsidR="0093251F" w:rsidRDefault="00556B5F">
      <w:pPr>
        <w:spacing w:after="113" w:line="248" w:lineRule="auto"/>
        <w:ind w:left="975" w:right="8" w:hanging="10"/>
      </w:pPr>
      <w:r>
        <w:rPr>
          <w:rFonts w:ascii="Arial" w:eastAsia="Arial" w:hAnsi="Arial" w:cs="Arial"/>
          <w:b/>
          <w:sz w:val="24"/>
        </w:rPr>
        <w:t xml:space="preserve">"Service Credit </w:t>
      </w:r>
      <w:r>
        <w:rPr>
          <w:rFonts w:ascii="Arial" w:eastAsia="Arial" w:hAnsi="Arial" w:cs="Arial"/>
          <w:b/>
          <w:sz w:val="24"/>
        </w:rPr>
        <w:tab/>
      </w:r>
      <w:r>
        <w:rPr>
          <w:rFonts w:ascii="Arial" w:eastAsia="Arial" w:hAnsi="Arial" w:cs="Arial"/>
        </w:rPr>
        <w:t xml:space="preserve">4 </w:t>
      </w:r>
      <w:r>
        <w:rPr>
          <w:rFonts w:ascii="Arial" w:eastAsia="Arial" w:hAnsi="Arial" w:cs="Arial"/>
          <w:sz w:val="24"/>
        </w:rPr>
        <w:t xml:space="preserve">has the meaning given to it in the Order Form; </w:t>
      </w:r>
      <w:r>
        <w:rPr>
          <w:rFonts w:ascii="Arial" w:eastAsia="Arial" w:hAnsi="Arial" w:cs="Arial"/>
          <w:b/>
          <w:sz w:val="24"/>
        </w:rPr>
        <w:t xml:space="preserve">Cap" </w:t>
      </w:r>
    </w:p>
    <w:p w:rsidR="0093251F" w:rsidRDefault="00556B5F">
      <w:pPr>
        <w:tabs>
          <w:tab w:val="center" w:pos="1787"/>
          <w:tab w:val="center" w:pos="5777"/>
        </w:tabs>
        <w:spacing w:after="11" w:line="248" w:lineRule="auto"/>
      </w:pPr>
      <w:r>
        <w:tab/>
      </w:r>
      <w:r>
        <w:rPr>
          <w:rFonts w:ascii="Arial" w:eastAsia="Arial" w:hAnsi="Arial" w:cs="Arial"/>
          <w:b/>
          <w:sz w:val="24"/>
        </w:rPr>
        <w:t xml:space="preserve">"Service Level </w:t>
      </w:r>
      <w:r>
        <w:rPr>
          <w:rFonts w:ascii="Arial" w:eastAsia="Arial" w:hAnsi="Arial" w:cs="Arial"/>
          <w:b/>
          <w:sz w:val="24"/>
        </w:rPr>
        <w:tab/>
      </w:r>
      <w:r>
        <w:rPr>
          <w:rFonts w:ascii="Arial" w:eastAsia="Arial" w:hAnsi="Arial" w:cs="Arial"/>
        </w:rPr>
        <w:t xml:space="preserve">5 </w:t>
      </w:r>
      <w:r>
        <w:rPr>
          <w:rFonts w:ascii="Arial" w:eastAsia="Arial" w:hAnsi="Arial" w:cs="Arial"/>
          <w:sz w:val="24"/>
        </w:rPr>
        <w:t xml:space="preserve">means a failure to meet the Service Level </w:t>
      </w:r>
    </w:p>
    <w:p w:rsidR="0093251F" w:rsidRDefault="00556B5F">
      <w:pPr>
        <w:tabs>
          <w:tab w:val="center" w:pos="1416"/>
          <w:tab w:val="right" w:pos="9174"/>
        </w:tabs>
        <w:spacing w:after="113" w:line="248" w:lineRule="auto"/>
      </w:pPr>
      <w:r>
        <w:tab/>
      </w:r>
      <w:r>
        <w:rPr>
          <w:rFonts w:ascii="Arial" w:eastAsia="Arial" w:hAnsi="Arial" w:cs="Arial"/>
          <w:b/>
          <w:sz w:val="24"/>
        </w:rPr>
        <w:t xml:space="preserve">Failure" </w:t>
      </w:r>
      <w:r>
        <w:rPr>
          <w:rFonts w:ascii="Arial" w:eastAsia="Arial" w:hAnsi="Arial" w:cs="Arial"/>
          <w:b/>
          <w:sz w:val="24"/>
        </w:rPr>
        <w:tab/>
      </w:r>
      <w:r>
        <w:rPr>
          <w:rFonts w:ascii="Arial" w:eastAsia="Arial" w:hAnsi="Arial" w:cs="Arial"/>
          <w:sz w:val="24"/>
        </w:rPr>
        <w:t xml:space="preserve">Performance Measure in respect of a Service Level; </w:t>
      </w:r>
    </w:p>
    <w:p w:rsidR="0093251F" w:rsidRDefault="00556B5F">
      <w:pPr>
        <w:tabs>
          <w:tab w:val="center" w:pos="1787"/>
          <w:tab w:val="center" w:pos="6050"/>
        </w:tabs>
        <w:spacing w:after="11" w:line="248" w:lineRule="auto"/>
      </w:pPr>
      <w:r>
        <w:tab/>
      </w:r>
      <w:r>
        <w:rPr>
          <w:rFonts w:ascii="Arial" w:eastAsia="Arial" w:hAnsi="Arial" w:cs="Arial"/>
          <w:b/>
          <w:sz w:val="24"/>
        </w:rPr>
        <w:t xml:space="preserve">"Service Level </w:t>
      </w:r>
      <w:r>
        <w:rPr>
          <w:rFonts w:ascii="Arial" w:eastAsia="Arial" w:hAnsi="Arial" w:cs="Arial"/>
          <w:b/>
          <w:sz w:val="24"/>
        </w:rPr>
        <w:tab/>
      </w:r>
      <w:r>
        <w:rPr>
          <w:rFonts w:ascii="Arial" w:eastAsia="Arial" w:hAnsi="Arial" w:cs="Arial"/>
        </w:rPr>
        <w:t xml:space="preserve">6 </w:t>
      </w:r>
      <w:r>
        <w:rPr>
          <w:rFonts w:ascii="Arial" w:eastAsia="Arial" w:hAnsi="Arial" w:cs="Arial"/>
          <w:sz w:val="24"/>
        </w:rPr>
        <w:t xml:space="preserve">shall be as set out against the relevant Service </w:t>
      </w:r>
    </w:p>
    <w:p w:rsidR="0093251F" w:rsidRDefault="00556B5F">
      <w:pPr>
        <w:spacing w:after="113" w:line="248" w:lineRule="auto"/>
        <w:ind w:left="975" w:right="8" w:hanging="10"/>
      </w:pPr>
      <w:r>
        <w:rPr>
          <w:rFonts w:ascii="Arial" w:eastAsia="Arial" w:hAnsi="Arial" w:cs="Arial"/>
          <w:b/>
          <w:sz w:val="24"/>
        </w:rPr>
        <w:t xml:space="preserve">Performance </w:t>
      </w:r>
      <w:r>
        <w:rPr>
          <w:rFonts w:ascii="Arial" w:eastAsia="Arial" w:hAnsi="Arial" w:cs="Arial"/>
          <w:b/>
          <w:sz w:val="24"/>
        </w:rPr>
        <w:tab/>
      </w:r>
      <w:r>
        <w:rPr>
          <w:rFonts w:ascii="Arial" w:eastAsia="Arial" w:hAnsi="Arial" w:cs="Arial"/>
          <w:sz w:val="24"/>
        </w:rPr>
        <w:t xml:space="preserve">Level in the Annex to Part A of this Schedule; and </w:t>
      </w:r>
      <w:r>
        <w:rPr>
          <w:rFonts w:ascii="Arial" w:eastAsia="Arial" w:hAnsi="Arial" w:cs="Arial"/>
          <w:b/>
          <w:sz w:val="24"/>
        </w:rPr>
        <w:t xml:space="preserve">Measure" </w:t>
      </w:r>
    </w:p>
    <w:p w:rsidR="0093251F" w:rsidRDefault="00556B5F">
      <w:pPr>
        <w:spacing w:after="399" w:line="248" w:lineRule="auto"/>
        <w:ind w:left="975" w:right="8" w:hanging="10"/>
      </w:pPr>
      <w:r>
        <w:rPr>
          <w:rFonts w:ascii="Arial" w:eastAsia="Arial" w:hAnsi="Arial" w:cs="Arial"/>
          <w:b/>
          <w:sz w:val="24"/>
        </w:rPr>
        <w:t xml:space="preserve">"Service Level </w:t>
      </w:r>
      <w:r>
        <w:rPr>
          <w:rFonts w:ascii="Arial" w:eastAsia="Arial" w:hAnsi="Arial" w:cs="Arial"/>
          <w:b/>
          <w:sz w:val="24"/>
        </w:rPr>
        <w:tab/>
      </w:r>
      <w:r>
        <w:rPr>
          <w:rFonts w:ascii="Arial" w:eastAsia="Arial" w:hAnsi="Arial" w:cs="Arial"/>
        </w:rPr>
        <w:t xml:space="preserve">7 </w:t>
      </w:r>
      <w:r>
        <w:rPr>
          <w:rFonts w:ascii="Arial" w:eastAsia="Arial" w:hAnsi="Arial" w:cs="Arial"/>
          <w:sz w:val="24"/>
        </w:rPr>
        <w:t xml:space="preserve">shall be as set out against the relevant Service </w:t>
      </w:r>
      <w:r>
        <w:rPr>
          <w:rFonts w:ascii="Arial" w:eastAsia="Arial" w:hAnsi="Arial" w:cs="Arial"/>
          <w:b/>
          <w:sz w:val="24"/>
        </w:rPr>
        <w:t xml:space="preserve">Threshold" </w:t>
      </w:r>
      <w:r>
        <w:rPr>
          <w:rFonts w:ascii="Arial" w:eastAsia="Arial" w:hAnsi="Arial" w:cs="Arial"/>
          <w:b/>
          <w:sz w:val="24"/>
        </w:rPr>
        <w:tab/>
      </w:r>
      <w:r>
        <w:rPr>
          <w:rFonts w:ascii="Arial" w:eastAsia="Arial" w:hAnsi="Arial" w:cs="Arial"/>
          <w:sz w:val="24"/>
        </w:rPr>
        <w:t xml:space="preserve">Level in the Annex to Part A of this Schedule. </w:t>
      </w:r>
    </w:p>
    <w:p w:rsidR="0093251F" w:rsidRDefault="00556B5F">
      <w:pPr>
        <w:pStyle w:val="Heading2"/>
        <w:tabs>
          <w:tab w:val="center" w:pos="3612"/>
        </w:tabs>
        <w:spacing w:after="105" w:line="259" w:lineRule="auto"/>
        <w:ind w:left="0" w:firstLine="0"/>
      </w:pPr>
      <w:r>
        <w:t xml:space="preserve">2. </w:t>
      </w:r>
      <w:r>
        <w:tab/>
        <w:t xml:space="preserve">What happens if you don’t meet the Service Levels </w:t>
      </w:r>
    </w:p>
    <w:p w:rsidR="0093251F" w:rsidRDefault="00556B5F">
      <w:pPr>
        <w:spacing w:after="113" w:line="248" w:lineRule="auto"/>
        <w:ind w:left="1440" w:right="110" w:hanging="720"/>
      </w:pPr>
      <w:r>
        <w:rPr>
          <w:rFonts w:ascii="Arial" w:eastAsia="Arial" w:hAnsi="Arial" w:cs="Arial"/>
          <w:sz w:val="24"/>
        </w:rPr>
        <w:t xml:space="preserve">2.1 </w:t>
      </w:r>
      <w:r>
        <w:rPr>
          <w:rFonts w:ascii="Arial" w:eastAsia="Arial" w:hAnsi="Arial" w:cs="Arial"/>
          <w:sz w:val="24"/>
        </w:rPr>
        <w:tab/>
        <w:t>The Supplier shall at all times provide the Deliverables to meet or exceed the Service Level Performance Measure for each Service Level.</w:t>
      </w:r>
      <w:r>
        <w:rPr>
          <w:rFonts w:ascii="Arial" w:eastAsia="Arial" w:hAnsi="Arial" w:cs="Arial"/>
          <w:b/>
          <w:sz w:val="24"/>
        </w:rPr>
        <w:t xml:space="preserve"> </w:t>
      </w:r>
    </w:p>
    <w:p w:rsidR="0093251F" w:rsidRDefault="00556B5F">
      <w:pPr>
        <w:spacing w:after="113" w:line="248" w:lineRule="auto"/>
        <w:ind w:left="1440" w:right="8" w:hanging="720"/>
      </w:pPr>
      <w:r>
        <w:rPr>
          <w:rFonts w:ascii="Arial" w:eastAsia="Arial" w:hAnsi="Arial" w:cs="Arial"/>
          <w:sz w:val="24"/>
        </w:rPr>
        <w:t xml:space="preserve">2.2 </w:t>
      </w:r>
      <w:r>
        <w:rPr>
          <w:rFonts w:ascii="Arial" w:eastAsia="Arial" w:hAnsi="Arial" w:cs="Arial"/>
          <w:sz w:val="24"/>
        </w:rPr>
        <w:tab/>
        <w:t>The Supplier acknowledges that any Service Level Failure shall entitle the Buyer to the rights set out in Part A of this Schedule including the right to any Service Credits and that any Service Credit is a price adjustment and not an estimate of the Loss that may be suffered by the Buyer as a result of the Supplier’s failure to meet any Service Level Performance Measure.</w:t>
      </w:r>
      <w:r>
        <w:rPr>
          <w:rFonts w:ascii="Arial" w:eastAsia="Arial" w:hAnsi="Arial" w:cs="Arial"/>
          <w:b/>
          <w:sz w:val="24"/>
        </w:rPr>
        <w:t xml:space="preserve"> </w:t>
      </w:r>
    </w:p>
    <w:p w:rsidR="0093251F" w:rsidRDefault="00556B5F">
      <w:pPr>
        <w:spacing w:after="152" w:line="248" w:lineRule="auto"/>
        <w:ind w:left="1440" w:right="135" w:hanging="720"/>
      </w:pPr>
      <w:r>
        <w:rPr>
          <w:rFonts w:ascii="Arial" w:eastAsia="Arial" w:hAnsi="Arial" w:cs="Arial"/>
          <w:sz w:val="24"/>
        </w:rPr>
        <w:t xml:space="preserve">2.3 </w:t>
      </w:r>
      <w:r>
        <w:rPr>
          <w:rFonts w:ascii="Arial" w:eastAsia="Arial" w:hAnsi="Arial" w:cs="Arial"/>
          <w:sz w:val="24"/>
        </w:rPr>
        <w:tab/>
        <w:t xml:space="preserve">The Supplier shall send Performance Monitoring Reports to the Buyer detailing the level of service which was achieved in accordance with the provisions of Part B (Performance Monitoring) of this Schedule. </w:t>
      </w:r>
    </w:p>
    <w:p w:rsidR="0093251F" w:rsidRDefault="00556B5F">
      <w:pPr>
        <w:spacing w:after="113" w:line="248" w:lineRule="auto"/>
        <w:ind w:left="1440" w:right="8" w:hanging="720"/>
      </w:pPr>
      <w:r>
        <w:rPr>
          <w:rFonts w:ascii="Arial" w:eastAsia="Arial" w:hAnsi="Arial" w:cs="Arial"/>
          <w:sz w:val="24"/>
        </w:rPr>
        <w:t xml:space="preserve">2.4 </w:t>
      </w:r>
      <w:r>
        <w:rPr>
          <w:rFonts w:ascii="Arial" w:eastAsia="Arial" w:hAnsi="Arial" w:cs="Arial"/>
          <w:sz w:val="24"/>
        </w:rPr>
        <w:tab/>
        <w:t>A Service Credit shall be the Buyer’s exclusive financial remedy for a Service Level Failure except where:</w:t>
      </w:r>
      <w:r>
        <w:rPr>
          <w:rFonts w:ascii="Arial" w:eastAsia="Arial" w:hAnsi="Arial" w:cs="Arial"/>
          <w:b/>
          <w:sz w:val="24"/>
        </w:rPr>
        <w:t xml:space="preserve"> </w:t>
      </w:r>
    </w:p>
    <w:p w:rsidR="0093251F" w:rsidRDefault="00556B5F">
      <w:pPr>
        <w:spacing w:after="113" w:line="248" w:lineRule="auto"/>
        <w:ind w:left="2160" w:right="8" w:hanging="720"/>
      </w:pPr>
      <w:r>
        <w:t>2.4.1</w:t>
      </w:r>
      <w:r>
        <w:rPr>
          <w:rFonts w:ascii="Arial" w:eastAsia="Arial" w:hAnsi="Arial" w:cs="Arial"/>
        </w:rPr>
        <w:t xml:space="preserve"> </w:t>
      </w:r>
      <w:r>
        <w:rPr>
          <w:rFonts w:ascii="Arial" w:eastAsia="Arial" w:hAnsi="Arial" w:cs="Arial"/>
          <w:sz w:val="24"/>
        </w:rPr>
        <w:t xml:space="preserve">the Supplier has over the previous (twelve) 12 Month period exceeded the Service Credit Cap; and/or </w:t>
      </w:r>
    </w:p>
    <w:p w:rsidR="0093251F" w:rsidRDefault="00556B5F">
      <w:pPr>
        <w:tabs>
          <w:tab w:val="center" w:pos="1664"/>
          <w:tab w:val="center" w:pos="3513"/>
        </w:tabs>
        <w:spacing w:after="113" w:line="248" w:lineRule="auto"/>
      </w:pPr>
      <w:r>
        <w:lastRenderedPageBreak/>
        <w:tab/>
        <w:t>2.4.2</w:t>
      </w:r>
      <w:r>
        <w:rPr>
          <w:rFonts w:ascii="Arial" w:eastAsia="Arial" w:hAnsi="Arial" w:cs="Arial"/>
        </w:rPr>
        <w:t xml:space="preserve"> </w:t>
      </w:r>
      <w:r>
        <w:rPr>
          <w:rFonts w:ascii="Arial" w:eastAsia="Arial" w:hAnsi="Arial" w:cs="Arial"/>
        </w:rPr>
        <w:tab/>
      </w:r>
      <w:r>
        <w:rPr>
          <w:rFonts w:ascii="Arial" w:eastAsia="Arial" w:hAnsi="Arial" w:cs="Arial"/>
          <w:sz w:val="24"/>
        </w:rPr>
        <w:t xml:space="preserve">the Service Level Failure: </w:t>
      </w:r>
    </w:p>
    <w:p w:rsidR="0093251F" w:rsidRDefault="00556B5F">
      <w:pPr>
        <w:numPr>
          <w:ilvl w:val="0"/>
          <w:numId w:val="148"/>
        </w:numPr>
        <w:spacing w:after="113" w:line="248" w:lineRule="auto"/>
        <w:ind w:right="8" w:hanging="721"/>
      </w:pPr>
      <w:r>
        <w:rPr>
          <w:rFonts w:ascii="Arial" w:eastAsia="Arial" w:hAnsi="Arial" w:cs="Arial"/>
          <w:sz w:val="24"/>
        </w:rPr>
        <w:t xml:space="preserve">exceeds the relevant Service Level Threshold; </w:t>
      </w:r>
    </w:p>
    <w:p w:rsidR="0093251F" w:rsidRDefault="00556B5F">
      <w:pPr>
        <w:numPr>
          <w:ilvl w:val="0"/>
          <w:numId w:val="148"/>
        </w:numPr>
        <w:spacing w:after="113" w:line="248" w:lineRule="auto"/>
        <w:ind w:right="8" w:hanging="721"/>
      </w:pPr>
      <w:r>
        <w:rPr>
          <w:rFonts w:ascii="Arial" w:eastAsia="Arial" w:hAnsi="Arial" w:cs="Arial"/>
          <w:sz w:val="24"/>
        </w:rPr>
        <w:t xml:space="preserve">has arisen due to a Prohibited Act or wilful Default by the Supplier;  </w:t>
      </w:r>
    </w:p>
    <w:p w:rsidR="0093251F" w:rsidRDefault="00556B5F">
      <w:pPr>
        <w:numPr>
          <w:ilvl w:val="0"/>
          <w:numId w:val="148"/>
        </w:numPr>
        <w:spacing w:after="113" w:line="248" w:lineRule="auto"/>
        <w:ind w:right="8" w:hanging="721"/>
      </w:pPr>
      <w:r>
        <w:rPr>
          <w:rFonts w:ascii="Arial" w:eastAsia="Arial" w:hAnsi="Arial" w:cs="Arial"/>
          <w:sz w:val="24"/>
        </w:rPr>
        <w:t xml:space="preserve">results in the corruption or loss of any Government Data; and/or </w:t>
      </w:r>
    </w:p>
    <w:p w:rsidR="0093251F" w:rsidRDefault="00556B5F">
      <w:pPr>
        <w:numPr>
          <w:ilvl w:val="0"/>
          <w:numId w:val="148"/>
        </w:numPr>
        <w:spacing w:after="113" w:line="248" w:lineRule="auto"/>
        <w:ind w:right="8" w:hanging="721"/>
      </w:pPr>
      <w:r>
        <w:rPr>
          <w:rFonts w:ascii="Arial" w:eastAsia="Arial" w:hAnsi="Arial" w:cs="Arial"/>
          <w:sz w:val="24"/>
        </w:rPr>
        <w:t xml:space="preserve">results in the Buyer being required to make a compensation payment to one or more third parties; and/or </w:t>
      </w:r>
    </w:p>
    <w:p w:rsidR="0093251F" w:rsidRDefault="00556B5F">
      <w:pPr>
        <w:spacing w:after="113" w:line="248" w:lineRule="auto"/>
        <w:ind w:left="2160" w:right="8" w:hanging="720"/>
      </w:pPr>
      <w:r>
        <w:t>2.4.3</w:t>
      </w:r>
      <w:r>
        <w:rPr>
          <w:rFonts w:ascii="Arial" w:eastAsia="Arial" w:hAnsi="Arial" w:cs="Arial"/>
        </w:rPr>
        <w:t xml:space="preserve"> </w:t>
      </w:r>
      <w:r>
        <w:rPr>
          <w:rFonts w:ascii="Arial" w:eastAsia="Arial" w:hAnsi="Arial" w:cs="Arial"/>
        </w:rPr>
        <w:tab/>
      </w:r>
      <w:r>
        <w:rPr>
          <w:rFonts w:ascii="Arial" w:eastAsia="Arial" w:hAnsi="Arial" w:cs="Arial"/>
          <w:sz w:val="24"/>
        </w:rPr>
        <w:t xml:space="preserve">the Buyer is otherwise entitled to or does terminate this Contract pursuant to Clause 10.4 (CCS and Buyer Termination Rights). </w:t>
      </w:r>
    </w:p>
    <w:p w:rsidR="0093251F" w:rsidRDefault="00556B5F">
      <w:pPr>
        <w:spacing w:after="113" w:line="248" w:lineRule="auto"/>
        <w:ind w:left="1440" w:right="133" w:hanging="720"/>
      </w:pPr>
      <w:r>
        <w:rPr>
          <w:rFonts w:ascii="Arial" w:eastAsia="Arial" w:hAnsi="Arial" w:cs="Arial"/>
          <w:sz w:val="24"/>
        </w:rPr>
        <w:t xml:space="preserve">2.5 </w:t>
      </w:r>
      <w:r>
        <w:rPr>
          <w:rFonts w:ascii="Arial" w:eastAsia="Arial" w:hAnsi="Arial" w:cs="Arial"/>
          <w:sz w:val="24"/>
        </w:rPr>
        <w:tab/>
        <w:t xml:space="preserve">Not more than once in each Contract Year, the Buyer may, on giving the Supplier at least three (3) Months’ notice, change the weighting of Service Level Performance Measure in respect of one or more Service Levels and the Supplier shall not be entitled to object to, or increase the Charges as a result of such changes, provided that: </w:t>
      </w:r>
    </w:p>
    <w:p w:rsidR="0093251F" w:rsidRDefault="00556B5F">
      <w:pPr>
        <w:numPr>
          <w:ilvl w:val="2"/>
          <w:numId w:val="149"/>
        </w:numPr>
        <w:spacing w:after="113" w:line="248" w:lineRule="auto"/>
        <w:ind w:right="8" w:hanging="720"/>
      </w:pPr>
      <w:r>
        <w:rPr>
          <w:rFonts w:ascii="Arial" w:eastAsia="Arial" w:hAnsi="Arial" w:cs="Arial"/>
          <w:sz w:val="24"/>
        </w:rPr>
        <w:t xml:space="preserve">the total number of Service Levels for which the weighting is to be changed does not exceed the number applicable as at the Start Date;  </w:t>
      </w:r>
    </w:p>
    <w:p w:rsidR="0093251F" w:rsidRDefault="00556B5F">
      <w:pPr>
        <w:numPr>
          <w:ilvl w:val="2"/>
          <w:numId w:val="149"/>
        </w:numPr>
        <w:spacing w:after="113" w:line="248" w:lineRule="auto"/>
        <w:ind w:right="8" w:hanging="720"/>
      </w:pPr>
      <w:r>
        <w:rPr>
          <w:rFonts w:ascii="Arial" w:eastAsia="Arial" w:hAnsi="Arial" w:cs="Arial"/>
          <w:sz w:val="24"/>
        </w:rPr>
        <w:t xml:space="preserve">the principal purpose of the change is to reflect changes in the Buyer's business requirements and/or priorities or to reflect changing industry standards; and </w:t>
      </w:r>
    </w:p>
    <w:p w:rsidR="0093251F" w:rsidRDefault="00556B5F">
      <w:pPr>
        <w:numPr>
          <w:ilvl w:val="2"/>
          <w:numId w:val="149"/>
        </w:numPr>
        <w:spacing w:after="277" w:line="248" w:lineRule="auto"/>
        <w:ind w:right="8" w:hanging="720"/>
      </w:pPr>
      <w:r>
        <w:rPr>
          <w:rFonts w:ascii="Arial" w:eastAsia="Arial" w:hAnsi="Arial" w:cs="Arial"/>
          <w:sz w:val="24"/>
        </w:rPr>
        <w:t xml:space="preserve">there is no change to the Service Credit Cap. </w:t>
      </w:r>
    </w:p>
    <w:p w:rsidR="0093251F" w:rsidRDefault="00556B5F">
      <w:pPr>
        <w:pStyle w:val="Heading2"/>
        <w:tabs>
          <w:tab w:val="center" w:pos="2354"/>
        </w:tabs>
        <w:spacing w:after="105" w:line="259" w:lineRule="auto"/>
        <w:ind w:left="0" w:firstLine="0"/>
      </w:pPr>
      <w:r>
        <w:t xml:space="preserve">3. </w:t>
      </w:r>
      <w:r>
        <w:tab/>
        <w:t xml:space="preserve">Critical Service Level Failure </w:t>
      </w:r>
    </w:p>
    <w:p w:rsidR="0093251F" w:rsidRDefault="00556B5F">
      <w:pPr>
        <w:spacing w:after="113" w:line="248" w:lineRule="auto"/>
        <w:ind w:left="370" w:right="8" w:hanging="10"/>
      </w:pPr>
      <w:r>
        <w:rPr>
          <w:rFonts w:ascii="Arial" w:eastAsia="Arial" w:hAnsi="Arial" w:cs="Arial"/>
          <w:sz w:val="24"/>
        </w:rPr>
        <w:t xml:space="preserve">On the occurrence of a Critical Service Level Failure: </w:t>
      </w:r>
    </w:p>
    <w:p w:rsidR="0093251F" w:rsidRDefault="00556B5F">
      <w:pPr>
        <w:spacing w:after="113" w:line="248" w:lineRule="auto"/>
        <w:ind w:left="1440" w:right="8" w:hanging="720"/>
      </w:pPr>
      <w:r>
        <w:rPr>
          <w:rFonts w:ascii="Arial" w:eastAsia="Arial" w:hAnsi="Arial" w:cs="Arial"/>
          <w:sz w:val="24"/>
        </w:rPr>
        <w:t xml:space="preserve">3.1 </w:t>
      </w:r>
      <w:r>
        <w:rPr>
          <w:rFonts w:ascii="Arial" w:eastAsia="Arial" w:hAnsi="Arial" w:cs="Arial"/>
          <w:sz w:val="24"/>
        </w:rPr>
        <w:tab/>
        <w:t xml:space="preserve">any Service Credits that would otherwise have accrued during the relevant Service Period shall not accrue; and </w:t>
      </w:r>
    </w:p>
    <w:p w:rsidR="0093251F" w:rsidRDefault="00556B5F">
      <w:pPr>
        <w:spacing w:after="0" w:line="248" w:lineRule="auto"/>
        <w:ind w:left="1440" w:right="91" w:hanging="720"/>
      </w:pPr>
      <w:r>
        <w:rPr>
          <w:rFonts w:ascii="Arial" w:eastAsia="Arial" w:hAnsi="Arial" w:cs="Arial"/>
          <w:sz w:val="24"/>
        </w:rPr>
        <w:t xml:space="preserve">3.2 </w:t>
      </w:r>
      <w:r>
        <w:rPr>
          <w:rFonts w:ascii="Arial" w:eastAsia="Arial" w:hAnsi="Arial" w:cs="Arial"/>
          <w:sz w:val="24"/>
        </w:rPr>
        <w:tab/>
        <w:t xml:space="preserve">the Buyer shall (subject to the Service Credit Cap) be entitled to withhold and retain as compensation a sum equal to any Charges which would otherwise have been due to the Supplier in respect of that </w:t>
      </w:r>
    </w:p>
    <w:p w:rsidR="0093251F" w:rsidRDefault="00556B5F">
      <w:pPr>
        <w:spacing w:after="227" w:line="248" w:lineRule="auto"/>
        <w:ind w:left="720" w:right="106" w:firstLine="720"/>
      </w:pPr>
      <w:r>
        <w:rPr>
          <w:rFonts w:ascii="Arial" w:eastAsia="Arial" w:hAnsi="Arial" w:cs="Arial"/>
          <w:sz w:val="24"/>
        </w:rPr>
        <w:t>Service Period ("</w:t>
      </w:r>
      <w:r>
        <w:rPr>
          <w:rFonts w:ascii="Arial" w:eastAsia="Arial" w:hAnsi="Arial" w:cs="Arial"/>
          <w:b/>
          <w:sz w:val="24"/>
        </w:rPr>
        <w:t>Compensation for Critical Service Level Failure</w:t>
      </w:r>
      <w:r>
        <w:rPr>
          <w:rFonts w:ascii="Arial" w:eastAsia="Arial" w:hAnsi="Arial" w:cs="Arial"/>
          <w:sz w:val="24"/>
        </w:rPr>
        <w:t xml:space="preserve">"), provided that the operation of this paragraph 3 shall be without prejudice to the right of the Buyer to terminate this Contract and/or to claim damages from the Supplier for material Default. </w:t>
      </w:r>
    </w:p>
    <w:p w:rsidR="0093251F" w:rsidRDefault="00556B5F">
      <w:pPr>
        <w:spacing w:after="0"/>
        <w:ind w:left="67"/>
      </w:pPr>
      <w:r>
        <w:rPr>
          <w:rFonts w:ascii="Arial" w:eastAsia="Arial" w:hAnsi="Arial" w:cs="Arial"/>
          <w:b/>
          <w:sz w:val="24"/>
        </w:rPr>
        <w:t xml:space="preserve"> </w:t>
      </w:r>
    </w:p>
    <w:p w:rsidR="0093251F" w:rsidRDefault="00556B5F">
      <w:pPr>
        <w:spacing w:after="144" w:line="251" w:lineRule="auto"/>
        <w:ind w:left="-5" w:hanging="10"/>
      </w:pPr>
      <w:r>
        <w:rPr>
          <w:rFonts w:ascii="Arial" w:eastAsia="Arial" w:hAnsi="Arial" w:cs="Arial"/>
          <w:b/>
          <w:sz w:val="36"/>
        </w:rPr>
        <w:t xml:space="preserve">Part A: Service Levels and Service Credits  </w:t>
      </w:r>
    </w:p>
    <w:p w:rsidR="0093251F" w:rsidRDefault="00556B5F">
      <w:pPr>
        <w:pStyle w:val="Heading2"/>
        <w:tabs>
          <w:tab w:val="center" w:pos="1552"/>
        </w:tabs>
        <w:spacing w:after="105" w:line="259" w:lineRule="auto"/>
        <w:ind w:left="0" w:firstLine="0"/>
      </w:pPr>
      <w:r>
        <w:t xml:space="preserve">1. </w:t>
      </w:r>
      <w:r>
        <w:tab/>
        <w:t xml:space="preserve">Service Levels </w:t>
      </w:r>
    </w:p>
    <w:p w:rsidR="0093251F" w:rsidRDefault="00556B5F">
      <w:pPr>
        <w:spacing w:after="113" w:line="248" w:lineRule="auto"/>
        <w:ind w:left="154" w:right="8" w:hanging="10"/>
      </w:pPr>
      <w:r>
        <w:rPr>
          <w:rFonts w:ascii="Arial" w:eastAsia="Arial" w:hAnsi="Arial" w:cs="Arial"/>
          <w:sz w:val="24"/>
        </w:rPr>
        <w:t xml:space="preserve">If the level of performance of the Supplier: </w:t>
      </w:r>
    </w:p>
    <w:p w:rsidR="0093251F" w:rsidRDefault="00556B5F">
      <w:pPr>
        <w:tabs>
          <w:tab w:val="center" w:pos="887"/>
          <w:tab w:val="center" w:pos="5155"/>
        </w:tabs>
        <w:spacing w:after="115" w:line="250" w:lineRule="auto"/>
      </w:pPr>
      <w:r>
        <w:lastRenderedPageBreak/>
        <w:tab/>
      </w:r>
      <w:r>
        <w:rPr>
          <w:rFonts w:ascii="Arial" w:eastAsia="Arial" w:hAnsi="Arial" w:cs="Arial"/>
          <w:sz w:val="24"/>
        </w:rPr>
        <w:t xml:space="preserve">1.1 </w:t>
      </w:r>
      <w:r>
        <w:rPr>
          <w:rFonts w:ascii="Arial" w:eastAsia="Arial" w:hAnsi="Arial" w:cs="Arial"/>
          <w:sz w:val="24"/>
        </w:rPr>
        <w:tab/>
        <w:t xml:space="preserve">is likely to or fails to meet any Service Level Performance Measure; or </w:t>
      </w:r>
    </w:p>
    <w:p w:rsidR="0093251F" w:rsidRDefault="00556B5F">
      <w:pPr>
        <w:spacing w:after="113" w:line="248" w:lineRule="auto"/>
        <w:ind w:left="144" w:right="754" w:firstLine="576"/>
      </w:pPr>
      <w:r>
        <w:rPr>
          <w:rFonts w:ascii="Arial" w:eastAsia="Arial" w:hAnsi="Arial" w:cs="Arial"/>
          <w:sz w:val="24"/>
        </w:rPr>
        <w:t xml:space="preserve">1.2 </w:t>
      </w:r>
      <w:r>
        <w:rPr>
          <w:rFonts w:ascii="Arial" w:eastAsia="Arial" w:hAnsi="Arial" w:cs="Arial"/>
          <w:sz w:val="24"/>
        </w:rPr>
        <w:tab/>
        <w:t xml:space="preserve">is likely to cause or causes a Critical Service Failure to </w:t>
      </w:r>
      <w:proofErr w:type="gramStart"/>
      <w:r>
        <w:rPr>
          <w:rFonts w:ascii="Arial" w:eastAsia="Arial" w:hAnsi="Arial" w:cs="Arial"/>
          <w:sz w:val="24"/>
        </w:rPr>
        <w:t>occur,  the</w:t>
      </w:r>
      <w:proofErr w:type="gramEnd"/>
      <w:r>
        <w:rPr>
          <w:rFonts w:ascii="Arial" w:eastAsia="Arial" w:hAnsi="Arial" w:cs="Arial"/>
          <w:sz w:val="24"/>
        </w:rPr>
        <w:t xml:space="preserve"> Supplier shall immediately notify the Buyer in writing and the Buyer, in its absolute discretion and without limiting any other of its rights, may: </w:t>
      </w:r>
    </w:p>
    <w:p w:rsidR="0093251F" w:rsidRDefault="00556B5F">
      <w:pPr>
        <w:spacing w:after="113" w:line="248" w:lineRule="auto"/>
        <w:ind w:left="2160" w:right="93" w:hanging="720"/>
      </w:pPr>
      <w:r>
        <w:rPr>
          <w:rFonts w:ascii="Arial" w:eastAsia="Arial" w:hAnsi="Arial" w:cs="Arial"/>
          <w:sz w:val="24"/>
        </w:rPr>
        <w:t xml:space="preserve">1.2.1 require the Supplier to immediately take all remedial action that is reasonable to mitigate the impact on the Buyer and to rectify or prevent a Service Level Failure or Critical Service Level Failure from taking place or recurring;  </w:t>
      </w:r>
    </w:p>
    <w:p w:rsidR="0093251F" w:rsidRDefault="00556B5F">
      <w:pPr>
        <w:spacing w:after="113" w:line="248" w:lineRule="auto"/>
        <w:ind w:left="2160" w:right="8" w:hanging="720"/>
      </w:pPr>
      <w:r>
        <w:rPr>
          <w:rFonts w:ascii="Arial" w:eastAsia="Arial" w:hAnsi="Arial" w:cs="Arial"/>
          <w:sz w:val="24"/>
        </w:rPr>
        <w:t xml:space="preserve">1.2.2 instruct the Supplier to comply with the Rectification Plan Process;  </w:t>
      </w:r>
    </w:p>
    <w:p w:rsidR="0093251F" w:rsidRDefault="00556B5F">
      <w:pPr>
        <w:spacing w:after="113" w:line="248" w:lineRule="auto"/>
        <w:ind w:left="2160" w:right="8" w:hanging="720"/>
      </w:pPr>
      <w:r>
        <w:rPr>
          <w:rFonts w:ascii="Arial" w:eastAsia="Arial" w:hAnsi="Arial" w:cs="Arial"/>
          <w:sz w:val="24"/>
        </w:rPr>
        <w:t xml:space="preserve">1.2.3 if a Service Level Failure has occurred, deduct the applicable Service Level Credits payable by the Supplier to the Buyer; and/or </w:t>
      </w:r>
    </w:p>
    <w:p w:rsidR="0093251F" w:rsidRDefault="00556B5F">
      <w:pPr>
        <w:spacing w:after="269" w:line="248" w:lineRule="auto"/>
        <w:ind w:left="2160" w:right="8" w:hanging="720"/>
      </w:pPr>
      <w:r>
        <w:rPr>
          <w:rFonts w:ascii="Arial" w:eastAsia="Arial" w:hAnsi="Arial" w:cs="Arial"/>
          <w:sz w:val="24"/>
        </w:rPr>
        <w:t xml:space="preserve">1.2.4 if a Critical Service Level Failure has occurred, exercise its right to Compensation for Critical Service Level Failure (including the right to terminate for material Default). </w:t>
      </w:r>
    </w:p>
    <w:p w:rsidR="0093251F" w:rsidRDefault="00556B5F">
      <w:pPr>
        <w:pStyle w:val="Heading2"/>
        <w:tabs>
          <w:tab w:val="center" w:pos="1594"/>
        </w:tabs>
        <w:spacing w:after="105" w:line="259" w:lineRule="auto"/>
        <w:ind w:left="0" w:firstLine="0"/>
      </w:pPr>
      <w:r>
        <w:t xml:space="preserve">2. </w:t>
      </w:r>
      <w:r>
        <w:tab/>
        <w:t xml:space="preserve">Service Credits </w:t>
      </w:r>
    </w:p>
    <w:p w:rsidR="0093251F" w:rsidRDefault="00556B5F">
      <w:pPr>
        <w:spacing w:after="113" w:line="248" w:lineRule="auto"/>
        <w:ind w:left="1440" w:right="8" w:hanging="720"/>
      </w:pPr>
      <w:r>
        <w:rPr>
          <w:rFonts w:ascii="Arial" w:eastAsia="Arial" w:hAnsi="Arial" w:cs="Arial"/>
          <w:sz w:val="24"/>
        </w:rPr>
        <w:t xml:space="preserve">2.1 </w:t>
      </w:r>
      <w:r>
        <w:rPr>
          <w:rFonts w:ascii="Arial" w:eastAsia="Arial" w:hAnsi="Arial" w:cs="Arial"/>
          <w:sz w:val="24"/>
        </w:rPr>
        <w:tab/>
        <w:t xml:space="preserve">The Buyer shall use the Performance Monitoring Reports supplied by the Supplier to verify the calculation and accuracy of the Service Credits, if any, applicable to each Service Period. </w:t>
      </w:r>
    </w:p>
    <w:p w:rsidR="0093251F" w:rsidRDefault="00556B5F">
      <w:pPr>
        <w:spacing w:after="113" w:line="248" w:lineRule="auto"/>
        <w:ind w:left="1440" w:right="108" w:hanging="720"/>
      </w:pPr>
      <w:r>
        <w:rPr>
          <w:rFonts w:ascii="Arial" w:eastAsia="Arial" w:hAnsi="Arial" w:cs="Arial"/>
          <w:sz w:val="24"/>
        </w:rPr>
        <w:t xml:space="preserve">2.2 </w:t>
      </w:r>
      <w:r>
        <w:rPr>
          <w:rFonts w:ascii="Arial" w:eastAsia="Arial" w:hAnsi="Arial" w:cs="Arial"/>
          <w:sz w:val="24"/>
        </w:rPr>
        <w:tab/>
        <w:t xml:space="preserve">Service Credits are a reduction of the amounts payable in respect of the Deliverables and do not include VAT. The Supplier shall set-off the value of any Service Credits against the appropriate invoice in accordance with calculation formula in the Annex to Part A of this Schedule.  </w:t>
      </w:r>
    </w:p>
    <w:p w:rsidR="0093251F" w:rsidRDefault="00556B5F">
      <w:pPr>
        <w:spacing w:after="113" w:line="251" w:lineRule="auto"/>
        <w:ind w:left="-5" w:hanging="10"/>
      </w:pPr>
      <w:r>
        <w:rPr>
          <w:rFonts w:ascii="Arial" w:eastAsia="Arial" w:hAnsi="Arial" w:cs="Arial"/>
          <w:b/>
          <w:sz w:val="36"/>
        </w:rPr>
        <w:t>Annex A to Part A: Services Levels and Service Credits Table</w:t>
      </w:r>
      <w:r>
        <w:rPr>
          <w:rFonts w:ascii="Arial" w:eastAsia="Arial" w:hAnsi="Arial" w:cs="Arial"/>
          <w:b/>
          <w:sz w:val="36"/>
          <w:vertAlign w:val="subscript"/>
        </w:rPr>
        <w:t xml:space="preserve"> </w:t>
      </w:r>
    </w:p>
    <w:p w:rsidR="0093251F" w:rsidRDefault="00556B5F">
      <w:pPr>
        <w:spacing w:after="0"/>
        <w:ind w:left="708"/>
      </w:pPr>
      <w:r>
        <w:rPr>
          <w:rFonts w:ascii="Arial" w:eastAsia="Arial" w:hAnsi="Arial" w:cs="Arial"/>
          <w:sz w:val="24"/>
        </w:rPr>
        <w:t xml:space="preserve"> </w:t>
      </w:r>
    </w:p>
    <w:tbl>
      <w:tblPr>
        <w:tblStyle w:val="TableGrid"/>
        <w:tblW w:w="8503" w:type="dxa"/>
        <w:tblInd w:w="262" w:type="dxa"/>
        <w:tblCellMar>
          <w:top w:w="13" w:type="dxa"/>
          <w:left w:w="115" w:type="dxa"/>
          <w:bottom w:w="0" w:type="dxa"/>
          <w:right w:w="49" w:type="dxa"/>
        </w:tblCellMar>
        <w:tblLook w:val="04A0" w:firstRow="1" w:lastRow="0" w:firstColumn="1" w:lastColumn="0" w:noHBand="0" w:noVBand="1"/>
      </w:tblPr>
      <w:tblGrid>
        <w:gridCol w:w="1711"/>
        <w:gridCol w:w="1573"/>
        <w:gridCol w:w="1702"/>
        <w:gridCol w:w="1417"/>
        <w:gridCol w:w="2100"/>
      </w:tblGrid>
      <w:tr w:rsidR="0093251F">
        <w:trPr>
          <w:trHeight w:val="1222"/>
        </w:trPr>
        <w:tc>
          <w:tcPr>
            <w:tcW w:w="3284" w:type="dxa"/>
            <w:gridSpan w:val="2"/>
            <w:tcBorders>
              <w:top w:val="single" w:sz="4" w:space="0" w:color="000000"/>
              <w:left w:val="single" w:sz="4" w:space="0" w:color="000000"/>
              <w:bottom w:val="single" w:sz="4" w:space="0" w:color="000000"/>
              <w:right w:val="nil"/>
            </w:tcBorders>
            <w:shd w:val="clear" w:color="auto" w:fill="D9D9D9"/>
          </w:tcPr>
          <w:p w:rsidR="0093251F" w:rsidRDefault="00556B5F">
            <w:pPr>
              <w:spacing w:after="0"/>
              <w:ind w:left="94"/>
            </w:pPr>
            <w:r>
              <w:rPr>
                <w:rFonts w:ascii="Arial" w:eastAsia="Arial" w:hAnsi="Arial" w:cs="Arial"/>
                <w:sz w:val="24"/>
              </w:rPr>
              <w:t xml:space="preserve">Service Levels </w:t>
            </w:r>
          </w:p>
        </w:tc>
        <w:tc>
          <w:tcPr>
            <w:tcW w:w="1702" w:type="dxa"/>
            <w:tcBorders>
              <w:top w:val="single" w:sz="4" w:space="0" w:color="000000"/>
              <w:left w:val="nil"/>
              <w:bottom w:val="single" w:sz="4" w:space="0" w:color="000000"/>
              <w:right w:val="nil"/>
            </w:tcBorders>
            <w:shd w:val="clear" w:color="auto" w:fill="D9D9D9"/>
          </w:tcPr>
          <w:p w:rsidR="0093251F" w:rsidRDefault="0093251F"/>
        </w:tc>
        <w:tc>
          <w:tcPr>
            <w:tcW w:w="1417" w:type="dxa"/>
            <w:tcBorders>
              <w:top w:val="single" w:sz="4" w:space="0" w:color="000000"/>
              <w:left w:val="nil"/>
              <w:bottom w:val="single" w:sz="4" w:space="0" w:color="000000"/>
              <w:right w:val="single" w:sz="4" w:space="0" w:color="000000"/>
            </w:tcBorders>
            <w:shd w:val="clear" w:color="auto" w:fill="D9D9D9"/>
          </w:tcPr>
          <w:p w:rsidR="0093251F" w:rsidRDefault="0093251F"/>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93251F" w:rsidRDefault="00556B5F">
            <w:pPr>
              <w:spacing w:after="202" w:line="276" w:lineRule="auto"/>
              <w:ind w:left="95"/>
            </w:pPr>
            <w:r>
              <w:rPr>
                <w:rFonts w:ascii="Arial" w:eastAsia="Arial" w:hAnsi="Arial" w:cs="Arial"/>
                <w:sz w:val="24"/>
              </w:rPr>
              <w:t xml:space="preserve">Service Credit for each Service Period </w:t>
            </w:r>
          </w:p>
          <w:p w:rsidR="0093251F" w:rsidRDefault="00556B5F">
            <w:pPr>
              <w:spacing w:after="0"/>
              <w:ind w:left="95"/>
            </w:pPr>
            <w:r>
              <w:rPr>
                <w:rFonts w:ascii="Arial" w:eastAsia="Arial" w:hAnsi="Arial" w:cs="Arial"/>
                <w:sz w:val="24"/>
              </w:rPr>
              <w:t xml:space="preserve"> </w:t>
            </w:r>
          </w:p>
        </w:tc>
      </w:tr>
      <w:tr w:rsidR="0093251F">
        <w:trPr>
          <w:trHeight w:val="1478"/>
        </w:trPr>
        <w:tc>
          <w:tcPr>
            <w:tcW w:w="1711" w:type="dxa"/>
            <w:tcBorders>
              <w:top w:val="single" w:sz="4" w:space="0" w:color="000000"/>
              <w:left w:val="single" w:sz="4" w:space="0" w:color="000000"/>
              <w:bottom w:val="single" w:sz="4" w:space="0" w:color="000000"/>
              <w:right w:val="single" w:sz="4" w:space="0" w:color="000000"/>
            </w:tcBorders>
            <w:shd w:val="clear" w:color="auto" w:fill="D9D9D9"/>
          </w:tcPr>
          <w:p w:rsidR="0093251F" w:rsidRDefault="00556B5F">
            <w:pPr>
              <w:spacing w:after="19"/>
              <w:ind w:left="58"/>
            </w:pPr>
            <w:r>
              <w:rPr>
                <w:rFonts w:ascii="Arial" w:eastAsia="Arial" w:hAnsi="Arial" w:cs="Arial"/>
                <w:sz w:val="24"/>
              </w:rPr>
              <w:t xml:space="preserve">Service </w:t>
            </w:r>
          </w:p>
          <w:p w:rsidR="0093251F" w:rsidRDefault="00556B5F">
            <w:pPr>
              <w:spacing w:after="21"/>
              <w:ind w:left="58"/>
            </w:pPr>
            <w:r>
              <w:rPr>
                <w:rFonts w:ascii="Arial" w:eastAsia="Arial" w:hAnsi="Arial" w:cs="Arial"/>
                <w:sz w:val="24"/>
              </w:rPr>
              <w:t xml:space="preserve">Level </w:t>
            </w:r>
          </w:p>
          <w:p w:rsidR="0093251F" w:rsidRDefault="00556B5F">
            <w:pPr>
              <w:spacing w:after="19"/>
              <w:ind w:left="58"/>
            </w:pPr>
            <w:r>
              <w:rPr>
                <w:rFonts w:ascii="Arial" w:eastAsia="Arial" w:hAnsi="Arial" w:cs="Arial"/>
                <w:sz w:val="24"/>
              </w:rPr>
              <w:t xml:space="preserve">Performance </w:t>
            </w:r>
          </w:p>
          <w:p w:rsidR="0093251F" w:rsidRDefault="00556B5F">
            <w:pPr>
              <w:spacing w:after="0"/>
              <w:ind w:left="58"/>
            </w:pPr>
            <w:r>
              <w:rPr>
                <w:rFonts w:ascii="Arial" w:eastAsia="Arial" w:hAnsi="Arial" w:cs="Arial"/>
                <w:sz w:val="24"/>
              </w:rPr>
              <w:t xml:space="preserve">Criterion </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Pr>
          <w:p w:rsidR="0093251F" w:rsidRDefault="00556B5F">
            <w:pPr>
              <w:spacing w:after="21"/>
              <w:ind w:left="96"/>
            </w:pPr>
            <w:r>
              <w:rPr>
                <w:rFonts w:ascii="Arial" w:eastAsia="Arial" w:hAnsi="Arial" w:cs="Arial"/>
                <w:sz w:val="24"/>
              </w:rPr>
              <w:t xml:space="preserve">Key </w:t>
            </w:r>
          </w:p>
          <w:p w:rsidR="0093251F" w:rsidRDefault="00556B5F">
            <w:pPr>
              <w:spacing w:after="0"/>
              <w:ind w:left="96"/>
            </w:pPr>
            <w:r>
              <w:rPr>
                <w:rFonts w:ascii="Arial" w:eastAsia="Arial" w:hAnsi="Arial" w:cs="Arial"/>
                <w:sz w:val="24"/>
              </w:rPr>
              <w:t xml:space="preserve">Indicator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93251F" w:rsidRDefault="00556B5F">
            <w:pPr>
              <w:spacing w:after="19"/>
            </w:pPr>
            <w:r>
              <w:rPr>
                <w:rFonts w:ascii="Arial" w:eastAsia="Arial" w:hAnsi="Arial" w:cs="Arial"/>
                <w:sz w:val="24"/>
              </w:rPr>
              <w:t xml:space="preserve">Service Level </w:t>
            </w:r>
          </w:p>
          <w:p w:rsidR="0093251F" w:rsidRDefault="00556B5F">
            <w:pPr>
              <w:spacing w:after="21"/>
            </w:pPr>
            <w:r>
              <w:rPr>
                <w:rFonts w:ascii="Arial" w:eastAsia="Arial" w:hAnsi="Arial" w:cs="Arial"/>
                <w:sz w:val="24"/>
              </w:rPr>
              <w:t xml:space="preserve">Performance </w:t>
            </w:r>
          </w:p>
          <w:p w:rsidR="0093251F" w:rsidRDefault="00556B5F">
            <w:pPr>
              <w:spacing w:after="0"/>
            </w:pPr>
            <w:r>
              <w:rPr>
                <w:rFonts w:ascii="Arial" w:eastAsia="Arial" w:hAnsi="Arial" w:cs="Arial"/>
                <w:sz w:val="24"/>
              </w:rPr>
              <w:t xml:space="preserve">Measure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93251F" w:rsidRDefault="00556B5F">
            <w:pPr>
              <w:spacing w:after="19"/>
              <w:ind w:left="96"/>
            </w:pPr>
            <w:r>
              <w:rPr>
                <w:rFonts w:ascii="Arial" w:eastAsia="Arial" w:hAnsi="Arial" w:cs="Arial"/>
                <w:sz w:val="24"/>
              </w:rPr>
              <w:t xml:space="preserve">Service </w:t>
            </w:r>
          </w:p>
          <w:p w:rsidR="0093251F" w:rsidRDefault="00556B5F">
            <w:pPr>
              <w:spacing w:after="21"/>
              <w:ind w:left="96"/>
            </w:pPr>
            <w:r>
              <w:rPr>
                <w:rFonts w:ascii="Arial" w:eastAsia="Arial" w:hAnsi="Arial" w:cs="Arial"/>
                <w:sz w:val="24"/>
              </w:rPr>
              <w:t xml:space="preserve">Level </w:t>
            </w:r>
          </w:p>
          <w:p w:rsidR="0093251F" w:rsidRDefault="00556B5F">
            <w:pPr>
              <w:spacing w:after="0"/>
              <w:ind w:left="96"/>
            </w:pPr>
            <w:r>
              <w:rPr>
                <w:rFonts w:ascii="Arial" w:eastAsia="Arial" w:hAnsi="Arial" w:cs="Arial"/>
                <w:sz w:val="24"/>
              </w:rPr>
              <w:t xml:space="preserve">Threshold </w:t>
            </w:r>
          </w:p>
        </w:tc>
        <w:tc>
          <w:tcPr>
            <w:tcW w:w="0" w:type="auto"/>
            <w:vMerge/>
            <w:tcBorders>
              <w:top w:val="nil"/>
              <w:left w:val="single" w:sz="4" w:space="0" w:color="000000"/>
              <w:bottom w:val="single" w:sz="4" w:space="0" w:color="000000"/>
              <w:right w:val="single" w:sz="4" w:space="0" w:color="000000"/>
            </w:tcBorders>
          </w:tcPr>
          <w:p w:rsidR="0093251F" w:rsidRDefault="0093251F"/>
        </w:tc>
      </w:tr>
      <w:tr w:rsidR="0093251F">
        <w:trPr>
          <w:trHeight w:val="2989"/>
        </w:trPr>
        <w:tc>
          <w:tcPr>
            <w:tcW w:w="1711"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76" w:lineRule="auto"/>
              <w:ind w:left="58"/>
            </w:pPr>
            <w:r>
              <w:rPr>
                <w:rFonts w:ascii="Arial" w:eastAsia="Arial" w:hAnsi="Arial" w:cs="Arial"/>
                <w:b/>
                <w:sz w:val="24"/>
              </w:rPr>
              <w:lastRenderedPageBreak/>
              <w:t>[</w:t>
            </w:r>
            <w:r>
              <w:rPr>
                <w:rFonts w:ascii="Arial" w:eastAsia="Arial" w:hAnsi="Arial" w:cs="Arial"/>
                <w:sz w:val="24"/>
              </w:rPr>
              <w:t xml:space="preserve">Accurate and timely billing of </w:t>
            </w:r>
          </w:p>
          <w:p w:rsidR="0093251F" w:rsidRDefault="00556B5F">
            <w:pPr>
              <w:spacing w:after="141"/>
              <w:ind w:left="58"/>
            </w:pPr>
            <w:r>
              <w:rPr>
                <w:rFonts w:ascii="Arial" w:eastAsia="Arial" w:hAnsi="Arial" w:cs="Arial"/>
                <w:sz w:val="24"/>
              </w:rPr>
              <w:t xml:space="preserve">Buyer </w:t>
            </w:r>
          </w:p>
          <w:p w:rsidR="0093251F" w:rsidRDefault="00556B5F">
            <w:pPr>
              <w:spacing w:after="0"/>
              <w:ind w:left="58"/>
            </w:pPr>
            <w:r>
              <w:rPr>
                <w:rFonts w:ascii="Arial" w:eastAsia="Arial" w:hAnsi="Arial" w:cs="Arial"/>
                <w:sz w:val="24"/>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93251F" w:rsidRDefault="00556B5F">
            <w:pPr>
              <w:spacing w:after="19"/>
              <w:ind w:left="96"/>
            </w:pPr>
            <w:r>
              <w:rPr>
                <w:rFonts w:ascii="Arial" w:eastAsia="Arial" w:hAnsi="Arial" w:cs="Arial"/>
                <w:sz w:val="24"/>
              </w:rPr>
              <w:t xml:space="preserve">Accuracy </w:t>
            </w:r>
          </w:p>
          <w:p w:rsidR="0093251F" w:rsidRDefault="00556B5F">
            <w:pPr>
              <w:spacing w:after="139"/>
              <w:ind w:right="121"/>
              <w:jc w:val="center"/>
            </w:pPr>
            <w:r>
              <w:rPr>
                <w:rFonts w:ascii="Arial" w:eastAsia="Arial" w:hAnsi="Arial" w:cs="Arial"/>
                <w:sz w:val="24"/>
              </w:rPr>
              <w:t xml:space="preserve">/Timelines </w:t>
            </w:r>
          </w:p>
          <w:p w:rsidR="0093251F" w:rsidRDefault="00556B5F">
            <w:pPr>
              <w:spacing w:after="0"/>
              <w:ind w:left="96"/>
            </w:pPr>
            <w:r>
              <w:rPr>
                <w:rFonts w:ascii="Arial" w:eastAsia="Arial" w:hAnsi="Arial" w:cs="Arial"/>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76" w:lineRule="auto"/>
            </w:pPr>
            <w:r>
              <w:rPr>
                <w:rFonts w:ascii="Arial" w:eastAsia="Arial" w:hAnsi="Arial" w:cs="Arial"/>
                <w:sz w:val="24"/>
              </w:rPr>
              <w:t xml:space="preserve">at least 98% at all times </w:t>
            </w:r>
          </w:p>
          <w:p w:rsidR="0093251F" w:rsidRDefault="00556B5F">
            <w:pPr>
              <w:spacing w:after="0"/>
            </w:pPr>
            <w:r>
              <w:rPr>
                <w:rFonts w:ascii="Arial" w:eastAsia="Arial" w:hAnsi="Arial" w:cs="Arial"/>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96"/>
            </w:pPr>
            <w:r>
              <w:rPr>
                <w:rFonts w:ascii="Arial" w:eastAsia="Arial" w:hAnsi="Arial" w:cs="Arial"/>
                <w:sz w:val="24"/>
              </w:rPr>
              <w:t xml:space="preserve">[   ] </w:t>
            </w:r>
          </w:p>
        </w:tc>
        <w:tc>
          <w:tcPr>
            <w:tcW w:w="2100" w:type="dxa"/>
            <w:tcBorders>
              <w:top w:val="single" w:sz="4" w:space="0" w:color="000000"/>
              <w:left w:val="single" w:sz="4" w:space="0" w:color="000000"/>
              <w:bottom w:val="single" w:sz="4" w:space="0" w:color="000000"/>
              <w:right w:val="single" w:sz="4" w:space="0" w:color="000000"/>
            </w:tcBorders>
          </w:tcPr>
          <w:p w:rsidR="0093251F" w:rsidRDefault="00556B5F">
            <w:pPr>
              <w:spacing w:after="19"/>
              <w:ind w:left="95"/>
            </w:pPr>
            <w:r>
              <w:rPr>
                <w:rFonts w:ascii="Arial" w:eastAsia="Arial" w:hAnsi="Arial" w:cs="Arial"/>
                <w:sz w:val="24"/>
              </w:rPr>
              <w:t xml:space="preserve">0.5% Service </w:t>
            </w:r>
          </w:p>
          <w:p w:rsidR="0093251F" w:rsidRDefault="00556B5F">
            <w:pPr>
              <w:spacing w:after="19"/>
              <w:ind w:left="95"/>
            </w:pPr>
            <w:r>
              <w:rPr>
                <w:rFonts w:ascii="Arial" w:eastAsia="Arial" w:hAnsi="Arial" w:cs="Arial"/>
                <w:sz w:val="24"/>
              </w:rPr>
              <w:t xml:space="preserve">Credit gained for </w:t>
            </w:r>
          </w:p>
          <w:p w:rsidR="0093251F" w:rsidRDefault="00556B5F">
            <w:pPr>
              <w:spacing w:after="0" w:line="276" w:lineRule="auto"/>
              <w:ind w:left="95" w:right="52"/>
            </w:pPr>
            <w:r>
              <w:rPr>
                <w:rFonts w:ascii="Arial" w:eastAsia="Arial" w:hAnsi="Arial" w:cs="Arial"/>
                <w:sz w:val="24"/>
              </w:rPr>
              <w:t xml:space="preserve">each percentage under the specified Service Level </w:t>
            </w:r>
          </w:p>
          <w:p w:rsidR="0093251F" w:rsidRDefault="00556B5F">
            <w:pPr>
              <w:spacing w:after="19"/>
              <w:ind w:left="95"/>
            </w:pPr>
            <w:r>
              <w:rPr>
                <w:rFonts w:ascii="Arial" w:eastAsia="Arial" w:hAnsi="Arial" w:cs="Arial"/>
                <w:sz w:val="24"/>
              </w:rPr>
              <w:t xml:space="preserve">Performance </w:t>
            </w:r>
          </w:p>
          <w:p w:rsidR="0093251F" w:rsidRDefault="00556B5F">
            <w:pPr>
              <w:spacing w:after="0"/>
              <w:ind w:left="95"/>
            </w:pPr>
            <w:r>
              <w:rPr>
                <w:rFonts w:ascii="Arial" w:eastAsia="Arial" w:hAnsi="Arial" w:cs="Arial"/>
                <w:sz w:val="24"/>
              </w:rPr>
              <w:t xml:space="preserve">Measure </w:t>
            </w:r>
          </w:p>
        </w:tc>
      </w:tr>
      <w:tr w:rsidR="0093251F">
        <w:trPr>
          <w:trHeight w:val="2986"/>
        </w:trPr>
        <w:tc>
          <w:tcPr>
            <w:tcW w:w="1711" w:type="dxa"/>
            <w:tcBorders>
              <w:top w:val="single" w:sz="4" w:space="0" w:color="000000"/>
              <w:left w:val="single" w:sz="4" w:space="0" w:color="000000"/>
              <w:bottom w:val="single" w:sz="4" w:space="0" w:color="000000"/>
              <w:right w:val="single" w:sz="4" w:space="0" w:color="000000"/>
            </w:tcBorders>
          </w:tcPr>
          <w:p w:rsidR="0093251F" w:rsidRDefault="00556B5F">
            <w:pPr>
              <w:spacing w:after="122" w:line="276" w:lineRule="auto"/>
              <w:ind w:left="58"/>
            </w:pPr>
            <w:r>
              <w:rPr>
                <w:rFonts w:ascii="Arial" w:eastAsia="Arial" w:hAnsi="Arial" w:cs="Arial"/>
                <w:sz w:val="24"/>
              </w:rPr>
              <w:t xml:space="preserve">Access to Buyer support </w:t>
            </w:r>
          </w:p>
          <w:p w:rsidR="0093251F" w:rsidRDefault="00556B5F">
            <w:pPr>
              <w:spacing w:after="0"/>
              <w:ind w:left="58"/>
            </w:pPr>
            <w:r>
              <w:rPr>
                <w:rFonts w:ascii="Arial" w:eastAsia="Arial" w:hAnsi="Arial" w:cs="Arial"/>
                <w:sz w:val="24"/>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93251F" w:rsidRDefault="00556B5F">
            <w:pPr>
              <w:spacing w:after="139"/>
              <w:ind w:right="85"/>
              <w:jc w:val="center"/>
            </w:pPr>
            <w:r>
              <w:rPr>
                <w:rFonts w:ascii="Arial" w:eastAsia="Arial" w:hAnsi="Arial" w:cs="Arial"/>
                <w:sz w:val="24"/>
              </w:rPr>
              <w:t xml:space="preserve">Availability </w:t>
            </w:r>
          </w:p>
          <w:p w:rsidR="0093251F" w:rsidRDefault="00556B5F">
            <w:pPr>
              <w:spacing w:after="139"/>
              <w:ind w:left="96"/>
            </w:pPr>
            <w:r>
              <w:rPr>
                <w:rFonts w:ascii="Arial" w:eastAsia="Arial" w:hAnsi="Arial" w:cs="Arial"/>
                <w:sz w:val="24"/>
              </w:rPr>
              <w:t xml:space="preserve"> </w:t>
            </w:r>
          </w:p>
          <w:p w:rsidR="0093251F" w:rsidRDefault="00556B5F">
            <w:pPr>
              <w:spacing w:after="0"/>
              <w:ind w:left="96"/>
            </w:pPr>
            <w:r>
              <w:rPr>
                <w:rFonts w:ascii="Arial" w:eastAsia="Arial" w:hAnsi="Arial" w:cs="Arial"/>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76" w:lineRule="auto"/>
            </w:pPr>
            <w:r>
              <w:rPr>
                <w:rFonts w:ascii="Arial" w:eastAsia="Arial" w:hAnsi="Arial" w:cs="Arial"/>
                <w:sz w:val="24"/>
              </w:rPr>
              <w:t xml:space="preserve">at least 98% at all times </w:t>
            </w:r>
          </w:p>
          <w:p w:rsidR="0093251F" w:rsidRDefault="00556B5F">
            <w:pPr>
              <w:spacing w:after="0"/>
            </w:pPr>
            <w:r>
              <w:rPr>
                <w:rFonts w:ascii="Arial" w:eastAsia="Arial" w:hAnsi="Arial" w:cs="Arial"/>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96"/>
            </w:pPr>
            <w:r>
              <w:rPr>
                <w:rFonts w:ascii="Arial" w:eastAsia="Arial" w:hAnsi="Arial" w:cs="Arial"/>
                <w:sz w:val="24"/>
              </w:rPr>
              <w:t xml:space="preserve">[   ] </w:t>
            </w:r>
          </w:p>
        </w:tc>
        <w:tc>
          <w:tcPr>
            <w:tcW w:w="2100" w:type="dxa"/>
            <w:tcBorders>
              <w:top w:val="single" w:sz="4" w:space="0" w:color="000000"/>
              <w:left w:val="single" w:sz="4" w:space="0" w:color="000000"/>
              <w:bottom w:val="single" w:sz="4" w:space="0" w:color="000000"/>
              <w:right w:val="single" w:sz="4" w:space="0" w:color="000000"/>
            </w:tcBorders>
          </w:tcPr>
          <w:p w:rsidR="0093251F" w:rsidRDefault="00556B5F">
            <w:pPr>
              <w:spacing w:after="19"/>
              <w:ind w:left="95"/>
            </w:pPr>
            <w:r>
              <w:rPr>
                <w:rFonts w:ascii="Arial" w:eastAsia="Arial" w:hAnsi="Arial" w:cs="Arial"/>
                <w:sz w:val="24"/>
              </w:rPr>
              <w:t xml:space="preserve">0.5% Service </w:t>
            </w:r>
          </w:p>
          <w:p w:rsidR="0093251F" w:rsidRDefault="00556B5F">
            <w:pPr>
              <w:spacing w:after="19"/>
              <w:ind w:left="95"/>
            </w:pPr>
            <w:r>
              <w:rPr>
                <w:rFonts w:ascii="Arial" w:eastAsia="Arial" w:hAnsi="Arial" w:cs="Arial"/>
                <w:sz w:val="24"/>
              </w:rPr>
              <w:t xml:space="preserve">Credit gained for </w:t>
            </w:r>
          </w:p>
          <w:p w:rsidR="0093251F" w:rsidRDefault="00556B5F">
            <w:pPr>
              <w:spacing w:after="2" w:line="276" w:lineRule="auto"/>
              <w:ind w:left="95" w:right="52"/>
            </w:pPr>
            <w:r>
              <w:rPr>
                <w:rFonts w:ascii="Arial" w:eastAsia="Arial" w:hAnsi="Arial" w:cs="Arial"/>
                <w:sz w:val="24"/>
              </w:rPr>
              <w:t xml:space="preserve">each percentage under the specified Service Level </w:t>
            </w:r>
          </w:p>
          <w:p w:rsidR="0093251F" w:rsidRDefault="00556B5F">
            <w:pPr>
              <w:spacing w:after="19"/>
              <w:ind w:left="95"/>
            </w:pPr>
            <w:r>
              <w:rPr>
                <w:rFonts w:ascii="Arial" w:eastAsia="Arial" w:hAnsi="Arial" w:cs="Arial"/>
                <w:sz w:val="24"/>
              </w:rPr>
              <w:t xml:space="preserve">Performance </w:t>
            </w:r>
          </w:p>
          <w:p w:rsidR="0093251F" w:rsidRDefault="00556B5F">
            <w:pPr>
              <w:spacing w:after="0"/>
              <w:ind w:left="95"/>
            </w:pPr>
            <w:r>
              <w:rPr>
                <w:rFonts w:ascii="Arial" w:eastAsia="Arial" w:hAnsi="Arial" w:cs="Arial"/>
                <w:sz w:val="24"/>
              </w:rPr>
              <w:t xml:space="preserve">Measure </w:t>
            </w:r>
          </w:p>
        </w:tc>
      </w:tr>
    </w:tbl>
    <w:p w:rsidR="0093251F" w:rsidRDefault="00556B5F">
      <w:pPr>
        <w:spacing w:after="220"/>
        <w:ind w:left="708"/>
      </w:pPr>
      <w:r>
        <w:rPr>
          <w:rFonts w:ascii="Arial" w:eastAsia="Arial" w:hAnsi="Arial" w:cs="Arial"/>
          <w:sz w:val="24"/>
        </w:rPr>
        <w:t xml:space="preserve"> </w:t>
      </w:r>
    </w:p>
    <w:p w:rsidR="0093251F" w:rsidRDefault="00556B5F">
      <w:pPr>
        <w:spacing w:after="12" w:line="250" w:lineRule="auto"/>
        <w:ind w:left="239" w:right="358" w:hanging="10"/>
        <w:jc w:val="right"/>
      </w:pPr>
      <w:r>
        <w:rPr>
          <w:rFonts w:ascii="Arial" w:eastAsia="Arial" w:hAnsi="Arial" w:cs="Arial"/>
          <w:sz w:val="24"/>
        </w:rPr>
        <w:t xml:space="preserve">The Service Credits shall be calculated on the basis of the following formula: </w:t>
      </w:r>
    </w:p>
    <w:p w:rsidR="0093251F" w:rsidRDefault="0093251F">
      <w:pPr>
        <w:sectPr w:rsidR="0093251F">
          <w:headerReference w:type="even" r:id="rId201"/>
          <w:headerReference w:type="default" r:id="rId202"/>
          <w:footerReference w:type="even" r:id="rId203"/>
          <w:footerReference w:type="default" r:id="rId204"/>
          <w:headerReference w:type="first" r:id="rId205"/>
          <w:footerReference w:type="first" r:id="rId206"/>
          <w:pgSz w:w="11906" w:h="16838"/>
          <w:pgMar w:top="1681" w:right="1292" w:bottom="2007" w:left="1440" w:header="203" w:footer="710" w:gutter="0"/>
          <w:pgNumType w:start="1"/>
          <w:cols w:space="720"/>
        </w:sectPr>
      </w:pPr>
    </w:p>
    <w:p w:rsidR="0093251F" w:rsidRDefault="00556B5F">
      <w:pPr>
        <w:spacing w:after="232" w:line="248" w:lineRule="auto"/>
        <w:ind w:left="21" w:right="8" w:hanging="10"/>
      </w:pPr>
      <w:r>
        <w:rPr>
          <w:rFonts w:ascii="Arial" w:eastAsia="Arial" w:hAnsi="Arial" w:cs="Arial"/>
          <w:sz w:val="24"/>
        </w:rPr>
        <w:t xml:space="preserve">[Example: </w:t>
      </w:r>
    </w:p>
    <w:p w:rsidR="0093251F" w:rsidRDefault="00556B5F">
      <w:pPr>
        <w:spacing w:after="30" w:line="248" w:lineRule="auto"/>
        <w:ind w:left="21" w:right="8" w:hanging="10"/>
      </w:pPr>
      <w:r>
        <w:rPr>
          <w:rFonts w:ascii="Arial" w:eastAsia="Arial" w:hAnsi="Arial" w:cs="Arial"/>
          <w:sz w:val="24"/>
        </w:rPr>
        <w:t xml:space="preserve">Formula: x% (Service Level </w:t>
      </w:r>
    </w:p>
    <w:p w:rsidR="0093251F" w:rsidRDefault="00556B5F">
      <w:pPr>
        <w:spacing w:after="113" w:line="248" w:lineRule="auto"/>
        <w:ind w:left="21" w:right="8" w:hanging="10"/>
      </w:pPr>
      <w:r>
        <w:rPr>
          <w:rFonts w:ascii="Arial" w:eastAsia="Arial" w:hAnsi="Arial" w:cs="Arial"/>
          <w:sz w:val="24"/>
        </w:rPr>
        <w:t xml:space="preserve">Performance Measure) - x% (actual Service Level performance)   </w:t>
      </w:r>
    </w:p>
    <w:p w:rsidR="0093251F" w:rsidRDefault="00556B5F">
      <w:pPr>
        <w:spacing w:after="113" w:line="248" w:lineRule="auto"/>
        <w:ind w:left="628" w:right="8" w:hanging="617"/>
      </w:pPr>
      <w:r>
        <w:rPr>
          <w:rFonts w:ascii="Arial" w:eastAsia="Arial" w:hAnsi="Arial" w:cs="Arial"/>
          <w:sz w:val="24"/>
        </w:rPr>
        <w:t xml:space="preserve">= </w:t>
      </w:r>
      <w:r>
        <w:rPr>
          <w:rFonts w:ascii="Arial" w:eastAsia="Arial" w:hAnsi="Arial" w:cs="Arial"/>
          <w:sz w:val="24"/>
        </w:rPr>
        <w:tab/>
        <w:t xml:space="preserve">x% of the Charges payable to the Buyer as Service Credits to be deducted from the next Invoice payable by the Buyer </w:t>
      </w:r>
    </w:p>
    <w:p w:rsidR="0093251F" w:rsidRDefault="00556B5F">
      <w:pPr>
        <w:spacing w:after="30" w:line="248" w:lineRule="auto"/>
        <w:ind w:left="21" w:right="8" w:hanging="10"/>
      </w:pPr>
      <w:r>
        <w:rPr>
          <w:rFonts w:ascii="Arial" w:eastAsia="Arial" w:hAnsi="Arial" w:cs="Arial"/>
          <w:sz w:val="24"/>
        </w:rPr>
        <w:t xml:space="preserve">Worked example: 98% (e.g. </w:t>
      </w:r>
    </w:p>
    <w:p w:rsidR="0093251F" w:rsidRDefault="00556B5F">
      <w:pPr>
        <w:spacing w:after="229" w:line="248" w:lineRule="auto"/>
        <w:ind w:left="21" w:right="8" w:hanging="10"/>
      </w:pPr>
      <w:r>
        <w:rPr>
          <w:rFonts w:ascii="Arial" w:eastAsia="Arial" w:hAnsi="Arial" w:cs="Arial"/>
          <w:sz w:val="24"/>
        </w:rPr>
        <w:t xml:space="preserve">Service Level Performance Measure requirement for accurate and timely billing Service Level) - 75% (e.g. actual performance achieved against this Service Level in a Service Period)  </w:t>
      </w:r>
    </w:p>
    <w:p w:rsidR="0093251F" w:rsidRDefault="00556B5F">
      <w:pPr>
        <w:spacing w:after="0"/>
      </w:pPr>
      <w:r>
        <w:rPr>
          <w:rFonts w:ascii="Arial" w:eastAsia="Arial" w:hAnsi="Arial" w:cs="Arial"/>
          <w:sz w:val="24"/>
        </w:rPr>
        <w:t xml:space="preserve"> </w:t>
      </w:r>
    </w:p>
    <w:p w:rsidR="0093251F" w:rsidRDefault="00556B5F">
      <w:pPr>
        <w:spacing w:after="226" w:line="248" w:lineRule="auto"/>
        <w:ind w:left="628" w:right="8" w:hanging="617"/>
      </w:pPr>
      <w:r>
        <w:rPr>
          <w:rFonts w:ascii="Arial" w:eastAsia="Arial" w:hAnsi="Arial" w:cs="Arial"/>
          <w:sz w:val="24"/>
        </w:rPr>
        <w:t xml:space="preserve">= </w:t>
      </w:r>
      <w:r>
        <w:rPr>
          <w:rFonts w:ascii="Arial" w:eastAsia="Arial" w:hAnsi="Arial" w:cs="Arial"/>
          <w:sz w:val="24"/>
        </w:rPr>
        <w:tab/>
        <w:t xml:space="preserve">23% of the Charges payable to the Buyer as Service Credits to be deducted from the next Invoice payable by the Buyer] </w:t>
      </w:r>
    </w:p>
    <w:p w:rsidR="0093251F" w:rsidRDefault="00556B5F">
      <w:pPr>
        <w:spacing w:after="0"/>
        <w:ind w:left="617"/>
      </w:pPr>
      <w:r>
        <w:rPr>
          <w:rFonts w:ascii="Arial" w:eastAsia="Arial" w:hAnsi="Arial" w:cs="Arial"/>
          <w:sz w:val="24"/>
        </w:rPr>
        <w:t xml:space="preserve"> </w:t>
      </w:r>
    </w:p>
    <w:p w:rsidR="0093251F" w:rsidRDefault="0093251F">
      <w:pPr>
        <w:sectPr w:rsidR="0093251F">
          <w:type w:val="continuous"/>
          <w:pgSz w:w="11906" w:h="16838"/>
          <w:pgMar w:top="1677" w:right="1599" w:bottom="2117" w:left="2122" w:header="720" w:footer="720" w:gutter="0"/>
          <w:cols w:num="2" w:space="720" w:equalWidth="0">
            <w:col w:w="3042" w:space="946"/>
            <w:col w:w="4198"/>
          </w:cols>
        </w:sectPr>
      </w:pPr>
    </w:p>
    <w:p w:rsidR="0093251F" w:rsidRDefault="00556B5F">
      <w:pPr>
        <w:spacing w:after="144" w:line="251" w:lineRule="auto"/>
        <w:ind w:left="-5" w:hanging="10"/>
      </w:pPr>
      <w:r>
        <w:rPr>
          <w:rFonts w:ascii="Arial" w:eastAsia="Arial" w:hAnsi="Arial" w:cs="Arial"/>
          <w:b/>
          <w:sz w:val="36"/>
        </w:rPr>
        <w:lastRenderedPageBreak/>
        <w:t xml:space="preserve">Part B: Performance Monitoring  </w:t>
      </w:r>
    </w:p>
    <w:p w:rsidR="0093251F" w:rsidRDefault="00556B5F">
      <w:pPr>
        <w:pStyle w:val="Heading2"/>
        <w:tabs>
          <w:tab w:val="center" w:pos="3566"/>
        </w:tabs>
        <w:spacing w:after="105" w:line="259" w:lineRule="auto"/>
        <w:ind w:left="0" w:firstLine="0"/>
      </w:pPr>
      <w:r>
        <w:t xml:space="preserve">3. </w:t>
      </w:r>
      <w:r>
        <w:tab/>
        <w:t xml:space="preserve">Performance Monitoring and Performance Review </w:t>
      </w:r>
    </w:p>
    <w:p w:rsidR="0093251F" w:rsidRDefault="00556B5F">
      <w:pPr>
        <w:spacing w:after="113" w:line="248" w:lineRule="auto"/>
        <w:ind w:left="1440" w:right="8" w:hanging="720"/>
      </w:pPr>
      <w:r>
        <w:rPr>
          <w:rFonts w:ascii="Arial" w:eastAsia="Arial" w:hAnsi="Arial" w:cs="Arial"/>
          <w:sz w:val="24"/>
        </w:rPr>
        <w:t xml:space="preserve">3.1 </w:t>
      </w:r>
      <w:r>
        <w:rPr>
          <w:rFonts w:ascii="Arial" w:eastAsia="Arial" w:hAnsi="Arial" w:cs="Arial"/>
          <w:sz w:val="24"/>
        </w:rPr>
        <w:tab/>
        <w:t xml:space="preserve">Within twenty (20) Working Days of the Start Date the Supplier shall provide the Buyer with details of how the process in respect of the monitoring and reporting of Service Levels will operate between the Parties and the Parties will endeavour to agree such process as soon as reasonably possible. </w:t>
      </w:r>
    </w:p>
    <w:p w:rsidR="0093251F" w:rsidRDefault="00556B5F">
      <w:pPr>
        <w:spacing w:after="113" w:line="248" w:lineRule="auto"/>
        <w:ind w:left="1440" w:right="8" w:hanging="720"/>
      </w:pPr>
      <w:r>
        <w:rPr>
          <w:rFonts w:ascii="Arial" w:eastAsia="Arial" w:hAnsi="Arial" w:cs="Arial"/>
          <w:sz w:val="24"/>
        </w:rPr>
        <w:t xml:space="preserve">3.2 </w:t>
      </w:r>
      <w:r>
        <w:rPr>
          <w:rFonts w:ascii="Arial" w:eastAsia="Arial" w:hAnsi="Arial" w:cs="Arial"/>
          <w:sz w:val="24"/>
        </w:rPr>
        <w:tab/>
        <w:t>The Supplier shall provide the Buyer with performance monitoring reports ("</w:t>
      </w:r>
      <w:r>
        <w:rPr>
          <w:rFonts w:ascii="Arial" w:eastAsia="Arial" w:hAnsi="Arial" w:cs="Arial"/>
          <w:b/>
          <w:sz w:val="24"/>
        </w:rPr>
        <w:t>Performance Monitoring Reports</w:t>
      </w:r>
      <w:r>
        <w:rPr>
          <w:rFonts w:ascii="Arial" w:eastAsia="Arial" w:hAnsi="Arial" w:cs="Arial"/>
          <w:sz w:val="24"/>
        </w:rPr>
        <w:t xml:space="preserve">") in accordance with the process and timescales agreed pursuant to paragraph 1.1 of Part B of this Schedule which shall contain, as a minimum, the following information in respect of the relevant Service Period just ended: </w:t>
      </w:r>
    </w:p>
    <w:p w:rsidR="0093251F" w:rsidRDefault="00556B5F">
      <w:pPr>
        <w:spacing w:after="113" w:line="248" w:lineRule="auto"/>
        <w:ind w:left="2160" w:right="8" w:hanging="720"/>
      </w:pPr>
      <w:r>
        <w:t>3.2.1</w:t>
      </w:r>
      <w:r>
        <w:rPr>
          <w:rFonts w:ascii="Arial" w:eastAsia="Arial" w:hAnsi="Arial" w:cs="Arial"/>
        </w:rPr>
        <w:t xml:space="preserve"> </w:t>
      </w:r>
      <w:r>
        <w:rPr>
          <w:rFonts w:ascii="Arial" w:eastAsia="Arial" w:hAnsi="Arial" w:cs="Arial"/>
        </w:rPr>
        <w:tab/>
      </w:r>
      <w:r>
        <w:rPr>
          <w:rFonts w:ascii="Arial" w:eastAsia="Arial" w:hAnsi="Arial" w:cs="Arial"/>
          <w:sz w:val="24"/>
        </w:rPr>
        <w:t xml:space="preserve">for each Service Level, the actual performance achieved over the Service Level for the relevant Service Period; </w:t>
      </w:r>
    </w:p>
    <w:p w:rsidR="0093251F" w:rsidRDefault="00556B5F">
      <w:pPr>
        <w:spacing w:after="113" w:line="248" w:lineRule="auto"/>
        <w:ind w:left="2160" w:right="8" w:hanging="720"/>
      </w:pPr>
      <w:r>
        <w:t>3.2.2</w:t>
      </w:r>
      <w:r>
        <w:rPr>
          <w:rFonts w:ascii="Arial" w:eastAsia="Arial" w:hAnsi="Arial" w:cs="Arial"/>
        </w:rPr>
        <w:t xml:space="preserve"> </w:t>
      </w:r>
      <w:r>
        <w:rPr>
          <w:rFonts w:ascii="Arial" w:eastAsia="Arial" w:hAnsi="Arial" w:cs="Arial"/>
        </w:rPr>
        <w:tab/>
      </w:r>
      <w:r>
        <w:rPr>
          <w:rFonts w:ascii="Arial" w:eastAsia="Arial" w:hAnsi="Arial" w:cs="Arial"/>
          <w:sz w:val="24"/>
        </w:rPr>
        <w:t xml:space="preserve">a summary of all failures to achieve Service Levels that occurred during that Service Period; </w:t>
      </w:r>
    </w:p>
    <w:p w:rsidR="0093251F" w:rsidRDefault="00556B5F">
      <w:pPr>
        <w:tabs>
          <w:tab w:val="center" w:pos="1664"/>
          <w:tab w:val="center" w:pos="4514"/>
        </w:tabs>
        <w:spacing w:after="113" w:line="248" w:lineRule="auto"/>
      </w:pPr>
      <w:r>
        <w:tab/>
        <w:t>3.2.3</w:t>
      </w:r>
      <w:r>
        <w:rPr>
          <w:rFonts w:ascii="Arial" w:eastAsia="Arial" w:hAnsi="Arial" w:cs="Arial"/>
        </w:rPr>
        <w:t xml:space="preserve"> </w:t>
      </w:r>
      <w:r>
        <w:rPr>
          <w:rFonts w:ascii="Arial" w:eastAsia="Arial" w:hAnsi="Arial" w:cs="Arial"/>
        </w:rPr>
        <w:tab/>
      </w:r>
      <w:r>
        <w:rPr>
          <w:rFonts w:ascii="Arial" w:eastAsia="Arial" w:hAnsi="Arial" w:cs="Arial"/>
          <w:sz w:val="24"/>
        </w:rPr>
        <w:t xml:space="preserve">details of any Critical Service Level Failures; </w:t>
      </w:r>
    </w:p>
    <w:p w:rsidR="0093251F" w:rsidRDefault="00556B5F">
      <w:pPr>
        <w:spacing w:after="113" w:line="248" w:lineRule="auto"/>
        <w:ind w:left="2160" w:right="8" w:hanging="720"/>
      </w:pPr>
      <w:r>
        <w:t>3.2.4</w:t>
      </w:r>
      <w:r>
        <w:rPr>
          <w:rFonts w:ascii="Arial" w:eastAsia="Arial" w:hAnsi="Arial" w:cs="Arial"/>
        </w:rPr>
        <w:t xml:space="preserve"> </w:t>
      </w:r>
      <w:r>
        <w:rPr>
          <w:rFonts w:ascii="Arial" w:eastAsia="Arial" w:hAnsi="Arial" w:cs="Arial"/>
          <w:sz w:val="24"/>
        </w:rPr>
        <w:t xml:space="preserve">for any repeat failures, actions taken to resolve the underlying cause and prevent recurrence; </w:t>
      </w:r>
    </w:p>
    <w:p w:rsidR="0093251F" w:rsidRDefault="00556B5F">
      <w:pPr>
        <w:spacing w:after="113" w:line="248" w:lineRule="auto"/>
        <w:ind w:left="2160" w:right="8" w:hanging="720"/>
      </w:pPr>
      <w:r>
        <w:t>3.2.5</w:t>
      </w:r>
      <w:r>
        <w:rPr>
          <w:rFonts w:ascii="Arial" w:eastAsia="Arial" w:hAnsi="Arial" w:cs="Arial"/>
        </w:rPr>
        <w:t xml:space="preserve"> </w:t>
      </w:r>
      <w:r>
        <w:rPr>
          <w:rFonts w:ascii="Arial" w:eastAsia="Arial" w:hAnsi="Arial" w:cs="Arial"/>
        </w:rPr>
        <w:tab/>
      </w:r>
      <w:r>
        <w:rPr>
          <w:rFonts w:ascii="Arial" w:eastAsia="Arial" w:hAnsi="Arial" w:cs="Arial"/>
          <w:sz w:val="24"/>
        </w:rPr>
        <w:t xml:space="preserve">the Service Credits to be applied in respect of the relevant period indicating the failures and Service Levels to which the Service Credits relate; and </w:t>
      </w:r>
    </w:p>
    <w:p w:rsidR="0093251F" w:rsidRDefault="00556B5F">
      <w:pPr>
        <w:spacing w:after="113" w:line="248" w:lineRule="auto"/>
        <w:ind w:left="2160" w:right="8" w:hanging="720"/>
      </w:pPr>
      <w:r>
        <w:t>3.2.6</w:t>
      </w:r>
      <w:r>
        <w:rPr>
          <w:rFonts w:ascii="Arial" w:eastAsia="Arial" w:hAnsi="Arial" w:cs="Arial"/>
        </w:rPr>
        <w:t xml:space="preserve"> </w:t>
      </w:r>
      <w:r>
        <w:rPr>
          <w:rFonts w:ascii="Arial" w:eastAsia="Arial" w:hAnsi="Arial" w:cs="Arial"/>
        </w:rPr>
        <w:tab/>
      </w:r>
      <w:r>
        <w:rPr>
          <w:rFonts w:ascii="Arial" w:eastAsia="Arial" w:hAnsi="Arial" w:cs="Arial"/>
          <w:sz w:val="24"/>
        </w:rPr>
        <w:t xml:space="preserve">such other details as the Buyer may reasonably require from time to time. </w:t>
      </w:r>
    </w:p>
    <w:p w:rsidR="0093251F" w:rsidRDefault="00556B5F">
      <w:pPr>
        <w:spacing w:after="0" w:line="248" w:lineRule="auto"/>
        <w:ind w:left="1440" w:right="8" w:hanging="720"/>
      </w:pPr>
      <w:r>
        <w:rPr>
          <w:rFonts w:ascii="Arial" w:eastAsia="Arial" w:hAnsi="Arial" w:cs="Arial"/>
          <w:sz w:val="24"/>
        </w:rPr>
        <w:t xml:space="preserve">3.3 </w:t>
      </w:r>
      <w:r>
        <w:rPr>
          <w:rFonts w:ascii="Arial" w:eastAsia="Arial" w:hAnsi="Arial" w:cs="Arial"/>
          <w:sz w:val="24"/>
        </w:rPr>
        <w:tab/>
        <w:t>The Parties shall attend meetings to discuss Performance Monitoring Reports ("</w:t>
      </w:r>
      <w:r>
        <w:rPr>
          <w:rFonts w:ascii="Arial" w:eastAsia="Arial" w:hAnsi="Arial" w:cs="Arial"/>
          <w:b/>
          <w:sz w:val="24"/>
        </w:rPr>
        <w:t>Performance Review Meetings</w:t>
      </w:r>
      <w:r>
        <w:rPr>
          <w:rFonts w:ascii="Arial" w:eastAsia="Arial" w:hAnsi="Arial" w:cs="Arial"/>
          <w:sz w:val="24"/>
        </w:rPr>
        <w:t xml:space="preserve">") on a Monthly basis. The </w:t>
      </w:r>
    </w:p>
    <w:p w:rsidR="0093251F" w:rsidRDefault="00556B5F">
      <w:pPr>
        <w:spacing w:after="113" w:line="248" w:lineRule="auto"/>
        <w:ind w:left="1450" w:right="8" w:hanging="10"/>
      </w:pPr>
      <w:r>
        <w:rPr>
          <w:rFonts w:ascii="Arial" w:eastAsia="Arial" w:hAnsi="Arial" w:cs="Arial"/>
          <w:sz w:val="24"/>
        </w:rPr>
        <w:t xml:space="preserve">Performance Review Meetings will be the forum for the review by the Supplier and the Buyer of the Performance Monitoring Reports.  The Performance Review Meetings shall: </w:t>
      </w:r>
    </w:p>
    <w:p w:rsidR="0093251F" w:rsidRDefault="00556B5F">
      <w:pPr>
        <w:spacing w:after="137" w:line="248" w:lineRule="auto"/>
        <w:ind w:left="2160" w:right="8" w:hanging="720"/>
      </w:pPr>
      <w:r>
        <w:t>3.3.1</w:t>
      </w:r>
      <w:r>
        <w:rPr>
          <w:rFonts w:ascii="Arial" w:eastAsia="Arial" w:hAnsi="Arial" w:cs="Arial"/>
        </w:rPr>
        <w:t xml:space="preserve"> </w:t>
      </w:r>
      <w:r>
        <w:rPr>
          <w:rFonts w:ascii="Arial" w:eastAsia="Arial" w:hAnsi="Arial" w:cs="Arial"/>
        </w:rPr>
        <w:tab/>
      </w:r>
      <w:r>
        <w:rPr>
          <w:rFonts w:ascii="Arial" w:eastAsia="Arial" w:hAnsi="Arial" w:cs="Arial"/>
          <w:sz w:val="24"/>
        </w:rPr>
        <w:t xml:space="preserve">take place within one (1) week of the Performance Monitoring Reports being issued by the Supplier at such location and time (within normal business hours) as the Buyer shall reasonably require; </w:t>
      </w:r>
    </w:p>
    <w:p w:rsidR="0093251F" w:rsidRDefault="00556B5F">
      <w:pPr>
        <w:spacing w:after="113" w:line="248" w:lineRule="auto"/>
        <w:ind w:left="2160" w:right="8" w:hanging="720"/>
      </w:pPr>
      <w:r>
        <w:t>3.3.2</w:t>
      </w:r>
      <w:r>
        <w:rPr>
          <w:rFonts w:ascii="Arial" w:eastAsia="Arial" w:hAnsi="Arial" w:cs="Arial"/>
        </w:rPr>
        <w:t xml:space="preserve"> </w:t>
      </w:r>
      <w:r>
        <w:rPr>
          <w:rFonts w:ascii="Arial" w:eastAsia="Arial" w:hAnsi="Arial" w:cs="Arial"/>
        </w:rPr>
        <w:tab/>
      </w:r>
      <w:r>
        <w:rPr>
          <w:rFonts w:ascii="Arial" w:eastAsia="Arial" w:hAnsi="Arial" w:cs="Arial"/>
          <w:sz w:val="24"/>
        </w:rPr>
        <w:t xml:space="preserve">be attended by the Supplier's Representative and the Buyer’s Representative; and </w:t>
      </w:r>
    </w:p>
    <w:p w:rsidR="0093251F" w:rsidRDefault="00556B5F">
      <w:pPr>
        <w:spacing w:after="113" w:line="248" w:lineRule="auto"/>
        <w:ind w:left="2160" w:right="8" w:hanging="720"/>
      </w:pPr>
      <w:r>
        <w:lastRenderedPageBreak/>
        <w:t>3.3.3</w:t>
      </w:r>
      <w:r>
        <w:rPr>
          <w:rFonts w:ascii="Arial" w:eastAsia="Arial" w:hAnsi="Arial" w:cs="Arial"/>
        </w:rPr>
        <w:t xml:space="preserve"> </w:t>
      </w:r>
      <w:r>
        <w:rPr>
          <w:rFonts w:ascii="Arial" w:eastAsia="Arial" w:hAnsi="Arial" w:cs="Arial"/>
        </w:rPr>
        <w:tab/>
      </w:r>
      <w:r>
        <w:rPr>
          <w:rFonts w:ascii="Arial" w:eastAsia="Arial" w:hAnsi="Arial" w:cs="Arial"/>
          <w:sz w:val="24"/>
        </w:rPr>
        <w:t xml:space="preserve">be fully </w:t>
      </w:r>
      <w:proofErr w:type="spellStart"/>
      <w:r>
        <w:rPr>
          <w:rFonts w:ascii="Arial" w:eastAsia="Arial" w:hAnsi="Arial" w:cs="Arial"/>
          <w:sz w:val="24"/>
        </w:rPr>
        <w:t>minuted</w:t>
      </w:r>
      <w:proofErr w:type="spellEnd"/>
      <w:r>
        <w:rPr>
          <w:rFonts w:ascii="Arial" w:eastAsia="Arial" w:hAnsi="Arial" w:cs="Arial"/>
          <w:sz w:val="24"/>
        </w:rPr>
        <w:t xml:space="preserve"> by the Supplier and the minutes will be circulated by the Supplier to all attendees at the relevant meeting and also to the Buyer’s Representative and any other recipients agreed at the relevant meeting.   </w:t>
      </w:r>
    </w:p>
    <w:p w:rsidR="0093251F" w:rsidRDefault="00556B5F">
      <w:pPr>
        <w:spacing w:after="113" w:line="248" w:lineRule="auto"/>
        <w:ind w:left="1440" w:right="8" w:hanging="720"/>
      </w:pPr>
      <w:r>
        <w:rPr>
          <w:rFonts w:ascii="Arial" w:eastAsia="Arial" w:hAnsi="Arial" w:cs="Arial"/>
          <w:sz w:val="24"/>
        </w:rPr>
        <w:t xml:space="preserve">3.4 </w:t>
      </w:r>
      <w:r>
        <w:rPr>
          <w:rFonts w:ascii="Arial" w:eastAsia="Arial" w:hAnsi="Arial" w:cs="Arial"/>
          <w:sz w:val="24"/>
        </w:rPr>
        <w:tab/>
        <w:t xml:space="preserve">The minutes of the preceding Month's Performance Review Meeting will be agreed and signed by both the Supplier's Representative and the Buyer’s Representative at each meeting. </w:t>
      </w:r>
    </w:p>
    <w:p w:rsidR="0093251F" w:rsidRDefault="00556B5F">
      <w:pPr>
        <w:spacing w:after="113" w:line="248" w:lineRule="auto"/>
        <w:ind w:left="1440" w:right="8" w:hanging="720"/>
      </w:pPr>
      <w:r>
        <w:rPr>
          <w:rFonts w:ascii="Arial" w:eastAsia="Arial" w:hAnsi="Arial" w:cs="Arial"/>
          <w:sz w:val="24"/>
        </w:rPr>
        <w:t xml:space="preserve">3.5 </w:t>
      </w:r>
      <w:r>
        <w:rPr>
          <w:rFonts w:ascii="Arial" w:eastAsia="Arial" w:hAnsi="Arial" w:cs="Arial"/>
          <w:sz w:val="24"/>
        </w:rPr>
        <w:tab/>
        <w:t xml:space="preserve">The Supplier shall provide to the Buyer such documentation as the Buyer may reasonably require in order to verify the level of the performance by the Supplier and the calculations of the amount of Service Credits for any specified Service Period. </w:t>
      </w:r>
    </w:p>
    <w:p w:rsidR="0093251F" w:rsidRDefault="00556B5F">
      <w:pPr>
        <w:spacing w:after="256"/>
        <w:ind w:left="864"/>
      </w:pPr>
      <w:r>
        <w:rPr>
          <w:rFonts w:ascii="Arial" w:eastAsia="Arial" w:hAnsi="Arial" w:cs="Arial"/>
          <w:sz w:val="24"/>
        </w:rPr>
        <w:t xml:space="preserve"> </w:t>
      </w:r>
    </w:p>
    <w:p w:rsidR="0093251F" w:rsidRDefault="00556B5F">
      <w:pPr>
        <w:pStyle w:val="Heading2"/>
        <w:tabs>
          <w:tab w:val="center" w:pos="1898"/>
        </w:tabs>
        <w:spacing w:after="105" w:line="259" w:lineRule="auto"/>
        <w:ind w:left="0" w:firstLine="0"/>
      </w:pPr>
      <w:r>
        <w:t xml:space="preserve">4. </w:t>
      </w:r>
      <w:r>
        <w:tab/>
        <w:t xml:space="preserve">Satisfaction Surveys </w:t>
      </w:r>
    </w:p>
    <w:p w:rsidR="0093251F" w:rsidRDefault="00556B5F">
      <w:pPr>
        <w:spacing w:after="113" w:line="248" w:lineRule="auto"/>
        <w:ind w:left="1440" w:right="8" w:hanging="720"/>
      </w:pPr>
      <w:r>
        <w:rPr>
          <w:rFonts w:ascii="Arial" w:eastAsia="Arial" w:hAnsi="Arial" w:cs="Arial"/>
          <w:sz w:val="24"/>
        </w:rPr>
        <w:t xml:space="preserve">4.1 </w:t>
      </w:r>
      <w:r>
        <w:rPr>
          <w:rFonts w:ascii="Arial" w:eastAsia="Arial" w:hAnsi="Arial" w:cs="Arial"/>
          <w:sz w:val="24"/>
        </w:rPr>
        <w:tab/>
        <w:t xml:space="preserve">The Buyer may undertake satisfaction surveys in respect of the Supplier's provision of the Deliverables. The Buyer shall be entitled to notify the Supplier of any aspects of their performance of the provision of the Deliverables which the responses to the Satisfaction Surveys reasonably suggest are not in accordance with this Contract. </w:t>
      </w:r>
    </w:p>
    <w:p w:rsidR="0093251F" w:rsidRDefault="00556B5F">
      <w:pPr>
        <w:spacing w:after="0"/>
        <w:ind w:left="360"/>
      </w:pPr>
      <w:r>
        <w:rPr>
          <w:rFonts w:ascii="Arial" w:eastAsia="Arial" w:hAnsi="Arial" w:cs="Arial"/>
          <w:sz w:val="24"/>
        </w:rPr>
        <w:t xml:space="preserve"> </w:t>
      </w:r>
    </w:p>
    <w:p w:rsidR="0093251F" w:rsidRDefault="0093251F">
      <w:pPr>
        <w:sectPr w:rsidR="0093251F">
          <w:pgSz w:w="11906" w:h="16838"/>
          <w:pgMar w:top="1677" w:right="1454" w:bottom="2588" w:left="1440" w:header="720" w:footer="720" w:gutter="0"/>
          <w:pgNumType w:start="1"/>
          <w:cols w:space="720"/>
        </w:sectPr>
      </w:pPr>
    </w:p>
    <w:p w:rsidR="0093251F" w:rsidRDefault="00556B5F">
      <w:pPr>
        <w:spacing w:after="0"/>
      </w:pPr>
      <w:r>
        <w:rPr>
          <w:rFonts w:ascii="Arial" w:eastAsia="Arial" w:hAnsi="Arial" w:cs="Arial"/>
          <w:sz w:val="36"/>
        </w:rPr>
        <w:lastRenderedPageBreak/>
        <w:t xml:space="preserve"> </w:t>
      </w:r>
    </w:p>
    <w:p w:rsidR="0093251F" w:rsidRDefault="00556B5F">
      <w:pPr>
        <w:spacing w:after="0"/>
        <w:ind w:left="7" w:hanging="10"/>
      </w:pPr>
      <w:r>
        <w:rPr>
          <w:rFonts w:ascii="Arial" w:eastAsia="Arial" w:hAnsi="Arial" w:cs="Arial"/>
          <w:b/>
          <w:sz w:val="36"/>
        </w:rPr>
        <w:t>Order Schedule 15 (Order Contract Management)</w:t>
      </w:r>
      <w:r>
        <w:rPr>
          <w:rFonts w:ascii="Arial" w:eastAsia="Arial" w:hAnsi="Arial" w:cs="Arial"/>
          <w:sz w:val="36"/>
        </w:rPr>
        <w:t xml:space="preserve"> </w:t>
      </w:r>
    </w:p>
    <w:p w:rsidR="0093251F" w:rsidRDefault="00556B5F">
      <w:pPr>
        <w:spacing w:after="0"/>
      </w:pPr>
      <w:r>
        <w:rPr>
          <w:rFonts w:ascii="Arial" w:eastAsia="Arial" w:hAnsi="Arial" w:cs="Arial"/>
          <w:sz w:val="24"/>
        </w:rPr>
        <w:t xml:space="preserve"> </w:t>
      </w:r>
    </w:p>
    <w:p w:rsidR="0093251F" w:rsidRDefault="00556B5F">
      <w:pPr>
        <w:pStyle w:val="Heading2"/>
        <w:tabs>
          <w:tab w:val="center" w:pos="2182"/>
        </w:tabs>
        <w:ind w:left="-3" w:firstLine="0"/>
      </w:pPr>
      <w:r>
        <w:t xml:space="preserve">1. </w:t>
      </w:r>
      <w:r>
        <w:tab/>
        <w:t xml:space="preserve">Definitions </w:t>
      </w:r>
    </w:p>
    <w:p w:rsidR="0093251F" w:rsidRDefault="00556B5F">
      <w:pPr>
        <w:spacing w:after="237" w:line="248" w:lineRule="auto"/>
        <w:ind w:left="21" w:right="8" w:hanging="10"/>
      </w:pPr>
      <w:r>
        <w:rPr>
          <w:rFonts w:ascii="Arial" w:eastAsia="Arial" w:hAnsi="Arial" w:cs="Arial"/>
          <w:sz w:val="24"/>
        </w:rPr>
        <w:t xml:space="preserve">1.1 </w:t>
      </w:r>
      <w:r>
        <w:rPr>
          <w:rFonts w:ascii="Arial" w:eastAsia="Arial" w:hAnsi="Arial" w:cs="Arial"/>
          <w:sz w:val="24"/>
        </w:rPr>
        <w:tab/>
        <w:t xml:space="preserve"> In this Schedule, the following words shall have the following meanings and they shall supplement Joint Schedule 1 (Definitions): </w:t>
      </w:r>
    </w:p>
    <w:p w:rsidR="0093251F" w:rsidRDefault="00556B5F">
      <w:pPr>
        <w:spacing w:after="153" w:line="248" w:lineRule="auto"/>
        <w:ind w:left="3226" w:right="8" w:hanging="2741"/>
      </w:pPr>
      <w:r>
        <w:rPr>
          <w:rFonts w:ascii="Arial" w:eastAsia="Arial" w:hAnsi="Arial" w:cs="Arial"/>
          <w:b/>
          <w:sz w:val="24"/>
        </w:rPr>
        <w:t>"Operational Board"</w:t>
      </w:r>
      <w:r>
        <w:rPr>
          <w:rFonts w:ascii="Arial" w:eastAsia="Arial" w:hAnsi="Arial" w:cs="Arial"/>
          <w:sz w:val="24"/>
        </w:rPr>
        <w:t xml:space="preserve"> the board established in accordance with paragraph 2.1 of this Schedule; </w:t>
      </w:r>
    </w:p>
    <w:p w:rsidR="0093251F" w:rsidRDefault="00556B5F">
      <w:pPr>
        <w:tabs>
          <w:tab w:val="center" w:pos="1532"/>
          <w:tab w:val="center" w:pos="6064"/>
        </w:tabs>
        <w:spacing w:after="36" w:line="248" w:lineRule="auto"/>
      </w:pPr>
      <w:r>
        <w:tab/>
      </w:r>
      <w:r>
        <w:rPr>
          <w:rFonts w:ascii="Arial" w:eastAsia="Arial" w:hAnsi="Arial" w:cs="Arial"/>
          <w:b/>
          <w:sz w:val="24"/>
        </w:rPr>
        <w:t>"Project Manager"</w:t>
      </w:r>
      <w:r>
        <w:rPr>
          <w:rFonts w:ascii="Arial" w:eastAsia="Arial" w:hAnsi="Arial" w:cs="Arial"/>
          <w:sz w:val="24"/>
        </w:rPr>
        <w:t xml:space="preserve"> </w:t>
      </w:r>
      <w:r>
        <w:rPr>
          <w:rFonts w:ascii="Arial" w:eastAsia="Arial" w:hAnsi="Arial" w:cs="Arial"/>
          <w:sz w:val="24"/>
        </w:rPr>
        <w:tab/>
        <w:t xml:space="preserve">the manager appointed in accordance with paragraph </w:t>
      </w:r>
    </w:p>
    <w:p w:rsidR="0093251F" w:rsidRDefault="00556B5F">
      <w:pPr>
        <w:spacing w:after="28" w:line="253" w:lineRule="auto"/>
        <w:ind w:left="469" w:right="966" w:hanging="10"/>
        <w:jc w:val="center"/>
      </w:pPr>
      <w:r>
        <w:rPr>
          <w:rFonts w:ascii="Arial" w:eastAsia="Arial" w:hAnsi="Arial" w:cs="Arial"/>
          <w:sz w:val="24"/>
        </w:rPr>
        <w:t xml:space="preserve">2.1 of this Schedule; </w:t>
      </w:r>
    </w:p>
    <w:p w:rsidR="0093251F" w:rsidRDefault="00556B5F">
      <w:pPr>
        <w:spacing w:after="31"/>
        <w:ind w:left="3224"/>
      </w:pPr>
      <w:r>
        <w:rPr>
          <w:rFonts w:ascii="Arial" w:eastAsia="Arial" w:hAnsi="Arial" w:cs="Arial"/>
          <w:sz w:val="24"/>
        </w:rPr>
        <w:t xml:space="preserve"> </w:t>
      </w:r>
    </w:p>
    <w:p w:rsidR="0093251F" w:rsidRDefault="00556B5F">
      <w:pPr>
        <w:pStyle w:val="Heading2"/>
        <w:tabs>
          <w:tab w:val="center" w:pos="2737"/>
        </w:tabs>
        <w:ind w:left="-3" w:firstLine="0"/>
      </w:pPr>
      <w:r>
        <w:t xml:space="preserve">2. </w:t>
      </w:r>
      <w:r>
        <w:tab/>
        <w:t xml:space="preserve">Project Management </w:t>
      </w:r>
    </w:p>
    <w:p w:rsidR="0093251F" w:rsidRDefault="00556B5F">
      <w:pPr>
        <w:spacing w:after="234" w:line="248" w:lineRule="auto"/>
        <w:ind w:left="21" w:right="8" w:hanging="10"/>
      </w:pPr>
      <w:r>
        <w:rPr>
          <w:rFonts w:ascii="Arial" w:eastAsia="Arial" w:hAnsi="Arial" w:cs="Arial"/>
          <w:sz w:val="24"/>
        </w:rPr>
        <w:t xml:space="preserve">2.1 </w:t>
      </w:r>
      <w:r>
        <w:rPr>
          <w:rFonts w:ascii="Arial" w:eastAsia="Arial" w:hAnsi="Arial" w:cs="Arial"/>
          <w:sz w:val="24"/>
        </w:rPr>
        <w:tab/>
        <w:t xml:space="preserve"> The Supplier and the Buyer shall each appoint a Project Manager for the purposes of this Contract through whom the provision of the Services and the Deliverables shall be managed day-to-day. </w:t>
      </w:r>
    </w:p>
    <w:p w:rsidR="0093251F" w:rsidRDefault="00556B5F">
      <w:pPr>
        <w:spacing w:after="231" w:line="248" w:lineRule="auto"/>
        <w:ind w:left="21" w:right="8" w:hanging="10"/>
      </w:pPr>
      <w:r>
        <w:rPr>
          <w:rFonts w:ascii="Arial" w:eastAsia="Arial" w:hAnsi="Arial" w:cs="Arial"/>
          <w:sz w:val="24"/>
        </w:rPr>
        <w:t xml:space="preserve">2.2 </w:t>
      </w:r>
      <w:r>
        <w:rPr>
          <w:rFonts w:ascii="Arial" w:eastAsia="Arial" w:hAnsi="Arial" w:cs="Arial"/>
          <w:sz w:val="24"/>
        </w:rPr>
        <w:tab/>
        <w:t xml:space="preserve"> The Parties shall ensure that appropriate resource is made available on a regular basis such that the aims, objectives and specific provisions of this Contract can be fully realised. </w:t>
      </w:r>
    </w:p>
    <w:p w:rsidR="0093251F" w:rsidRDefault="00556B5F">
      <w:pPr>
        <w:spacing w:after="240" w:line="248" w:lineRule="auto"/>
        <w:ind w:left="21" w:right="8" w:hanging="10"/>
      </w:pPr>
      <w:r>
        <w:rPr>
          <w:rFonts w:ascii="Arial" w:eastAsia="Arial" w:hAnsi="Arial" w:cs="Arial"/>
          <w:sz w:val="24"/>
        </w:rPr>
        <w:t xml:space="preserve">2.3 </w:t>
      </w:r>
      <w:r>
        <w:rPr>
          <w:rFonts w:ascii="Arial" w:eastAsia="Arial" w:hAnsi="Arial" w:cs="Arial"/>
          <w:sz w:val="24"/>
        </w:rPr>
        <w:tab/>
        <w:t xml:space="preserve"> Without prejudice to paragraph 4 below, the Parties agree to operate the boards specified as set out in the Annex to this Schedule. </w:t>
      </w:r>
    </w:p>
    <w:p w:rsidR="0093251F" w:rsidRDefault="00556B5F">
      <w:pPr>
        <w:pStyle w:val="Heading2"/>
        <w:tabs>
          <w:tab w:val="center" w:pos="2909"/>
        </w:tabs>
        <w:ind w:left="-3" w:firstLine="0"/>
      </w:pPr>
      <w:r>
        <w:t xml:space="preserve">3. </w:t>
      </w:r>
      <w:r>
        <w:tab/>
        <w:t xml:space="preserve">Role of the Supplier Contract Manager </w:t>
      </w:r>
    </w:p>
    <w:p w:rsidR="0093251F" w:rsidRDefault="00556B5F">
      <w:pPr>
        <w:tabs>
          <w:tab w:val="center" w:pos="3175"/>
        </w:tabs>
        <w:spacing w:after="113" w:line="248" w:lineRule="auto"/>
      </w:pPr>
      <w:r>
        <w:rPr>
          <w:rFonts w:ascii="Arial" w:eastAsia="Arial" w:hAnsi="Arial" w:cs="Arial"/>
          <w:sz w:val="24"/>
        </w:rPr>
        <w:t xml:space="preserve">3.1 </w:t>
      </w:r>
      <w:r>
        <w:rPr>
          <w:rFonts w:ascii="Arial" w:eastAsia="Arial" w:hAnsi="Arial" w:cs="Arial"/>
          <w:sz w:val="24"/>
        </w:rPr>
        <w:tab/>
        <w:t xml:space="preserve">The Supplier's Contract Manager shall be: </w:t>
      </w:r>
    </w:p>
    <w:p w:rsidR="0093251F" w:rsidRDefault="00556B5F">
      <w:pPr>
        <w:tabs>
          <w:tab w:val="center" w:pos="5583"/>
        </w:tabs>
        <w:spacing w:after="11" w:line="248" w:lineRule="auto"/>
      </w:pPr>
      <w:r>
        <w:rPr>
          <w:rFonts w:ascii="Arial" w:eastAsia="Arial" w:hAnsi="Arial" w:cs="Arial"/>
          <w:sz w:val="24"/>
        </w:rPr>
        <w:t xml:space="preserve">3.1.1 </w:t>
      </w:r>
      <w:r>
        <w:rPr>
          <w:rFonts w:ascii="Arial" w:eastAsia="Arial" w:hAnsi="Arial" w:cs="Arial"/>
          <w:sz w:val="24"/>
        </w:rPr>
        <w:tab/>
        <w:t xml:space="preserve">the primary point of contact to receive communication from the </w:t>
      </w:r>
    </w:p>
    <w:p w:rsidR="0093251F" w:rsidRDefault="00556B5F">
      <w:pPr>
        <w:spacing w:after="113" w:line="248" w:lineRule="auto"/>
        <w:ind w:left="21" w:right="8" w:hanging="10"/>
      </w:pPr>
      <w:r>
        <w:rPr>
          <w:rFonts w:ascii="Arial" w:eastAsia="Arial" w:hAnsi="Arial" w:cs="Arial"/>
          <w:sz w:val="24"/>
        </w:rPr>
        <w:t xml:space="preserve">Buyer and will also be the person primarily responsible for providing information to the Buyer;  </w:t>
      </w:r>
    </w:p>
    <w:p w:rsidR="0093251F" w:rsidRDefault="00556B5F">
      <w:pPr>
        <w:spacing w:after="113" w:line="248" w:lineRule="auto"/>
        <w:ind w:left="21" w:right="8" w:hanging="10"/>
      </w:pPr>
      <w:r>
        <w:rPr>
          <w:rFonts w:ascii="Arial" w:eastAsia="Arial" w:hAnsi="Arial" w:cs="Arial"/>
          <w:sz w:val="24"/>
        </w:rPr>
        <w:t xml:space="preserve">3.1.2 </w:t>
      </w:r>
      <w:r>
        <w:rPr>
          <w:rFonts w:ascii="Arial" w:eastAsia="Arial" w:hAnsi="Arial" w:cs="Arial"/>
          <w:sz w:val="24"/>
        </w:rPr>
        <w:tab/>
        <w:t xml:space="preserve">able to delegate his position to another person at the Supplier but must inform the Buyer before proceeding with the delegation and it will be the delegated person's responsibility to fulfil the Contract Manager's responsibilities and obligations;  </w:t>
      </w:r>
    </w:p>
    <w:p w:rsidR="0093251F" w:rsidRDefault="00556B5F">
      <w:pPr>
        <w:spacing w:after="91" w:line="248" w:lineRule="auto"/>
        <w:ind w:left="21" w:right="8" w:hanging="10"/>
      </w:pPr>
      <w:r>
        <w:rPr>
          <w:rFonts w:ascii="Arial" w:eastAsia="Arial" w:hAnsi="Arial" w:cs="Arial"/>
          <w:sz w:val="24"/>
        </w:rPr>
        <w:t xml:space="preserve">3.1.3 </w:t>
      </w:r>
      <w:r>
        <w:rPr>
          <w:rFonts w:ascii="Arial" w:eastAsia="Arial" w:hAnsi="Arial" w:cs="Arial"/>
          <w:sz w:val="24"/>
        </w:rPr>
        <w:tab/>
        <w:t xml:space="preserve">able to cancel any delegation and recommence the position himself; and </w:t>
      </w:r>
    </w:p>
    <w:p w:rsidR="0093251F" w:rsidRDefault="00556B5F">
      <w:pPr>
        <w:spacing w:after="113" w:line="248" w:lineRule="auto"/>
        <w:ind w:left="21" w:right="8" w:hanging="10"/>
      </w:pPr>
      <w:r>
        <w:rPr>
          <w:rFonts w:ascii="Arial" w:eastAsia="Arial" w:hAnsi="Arial" w:cs="Arial"/>
          <w:sz w:val="24"/>
        </w:rPr>
        <w:t xml:space="preserve">3.1.4 </w:t>
      </w:r>
      <w:r>
        <w:rPr>
          <w:rFonts w:ascii="Arial" w:eastAsia="Arial" w:hAnsi="Arial" w:cs="Arial"/>
          <w:sz w:val="24"/>
        </w:rPr>
        <w:tab/>
        <w:t xml:space="preserve">replaced only after the Buyer has received notification of the proposed change.  </w:t>
      </w:r>
    </w:p>
    <w:p w:rsidR="0093251F" w:rsidRDefault="00556B5F">
      <w:pPr>
        <w:spacing w:after="113" w:line="248" w:lineRule="auto"/>
        <w:ind w:left="21" w:right="8" w:hanging="10"/>
      </w:pPr>
      <w:r>
        <w:rPr>
          <w:rFonts w:ascii="Arial" w:eastAsia="Arial" w:hAnsi="Arial" w:cs="Arial"/>
          <w:sz w:val="24"/>
        </w:rPr>
        <w:t xml:space="preserve">3.2 </w:t>
      </w:r>
      <w:r>
        <w:rPr>
          <w:rFonts w:ascii="Arial" w:eastAsia="Arial" w:hAnsi="Arial" w:cs="Arial"/>
          <w:sz w:val="24"/>
        </w:rPr>
        <w:tab/>
        <w:t xml:space="preserve">The Buyer may provide revised instructions to the Supplier's Contract Manager in regards to the Contract and it will be the Supplier's Contract Manager's responsibility to ensure the information is provided to the Supplier and the actions implemented.  </w:t>
      </w:r>
    </w:p>
    <w:p w:rsidR="0093251F" w:rsidRDefault="00556B5F">
      <w:pPr>
        <w:tabs>
          <w:tab w:val="center" w:pos="4701"/>
        </w:tabs>
        <w:spacing w:after="11" w:line="248" w:lineRule="auto"/>
      </w:pPr>
      <w:r>
        <w:rPr>
          <w:rFonts w:ascii="Arial" w:eastAsia="Arial" w:hAnsi="Arial" w:cs="Arial"/>
          <w:sz w:val="24"/>
        </w:rPr>
        <w:t xml:space="preserve">3.3 </w:t>
      </w:r>
      <w:r>
        <w:rPr>
          <w:rFonts w:ascii="Arial" w:eastAsia="Arial" w:hAnsi="Arial" w:cs="Arial"/>
          <w:sz w:val="24"/>
        </w:rPr>
        <w:tab/>
        <w:t xml:space="preserve">Receipt of communication from the Supplier's Contract Manager by the </w:t>
      </w:r>
    </w:p>
    <w:p w:rsidR="0093251F" w:rsidRDefault="00556B5F">
      <w:pPr>
        <w:spacing w:after="113" w:line="248" w:lineRule="auto"/>
        <w:ind w:left="21" w:right="8" w:hanging="10"/>
      </w:pPr>
      <w:r>
        <w:rPr>
          <w:rFonts w:ascii="Arial" w:eastAsia="Arial" w:hAnsi="Arial" w:cs="Arial"/>
          <w:sz w:val="24"/>
        </w:rPr>
        <w:t xml:space="preserve">Buyer does not absolve the Supplier from its responsibilities, obligations or liabilities under the Contract. </w:t>
      </w:r>
    </w:p>
    <w:p w:rsidR="0093251F" w:rsidRDefault="00556B5F">
      <w:pPr>
        <w:spacing w:after="0"/>
      </w:pPr>
      <w:r>
        <w:rPr>
          <w:rFonts w:ascii="Arial" w:eastAsia="Arial" w:hAnsi="Arial" w:cs="Arial"/>
          <w:sz w:val="24"/>
        </w:rPr>
        <w:lastRenderedPageBreak/>
        <w:t xml:space="preserve"> </w:t>
      </w:r>
    </w:p>
    <w:p w:rsidR="0093251F" w:rsidRDefault="00556B5F">
      <w:pPr>
        <w:pStyle w:val="Heading2"/>
        <w:tabs>
          <w:tab w:val="center" w:pos="3263"/>
        </w:tabs>
        <w:ind w:left="-3" w:firstLine="0"/>
      </w:pPr>
      <w:r>
        <w:t xml:space="preserve">4. </w:t>
      </w:r>
      <w:r>
        <w:tab/>
        <w:t xml:space="preserve">Role of the Operational Board </w:t>
      </w:r>
    </w:p>
    <w:p w:rsidR="0093251F" w:rsidRDefault="00556B5F">
      <w:pPr>
        <w:spacing w:after="231" w:line="248" w:lineRule="auto"/>
        <w:ind w:left="21" w:right="8" w:hanging="10"/>
      </w:pPr>
      <w:r>
        <w:rPr>
          <w:rFonts w:ascii="Arial" w:eastAsia="Arial" w:hAnsi="Arial" w:cs="Arial"/>
          <w:sz w:val="24"/>
        </w:rPr>
        <w:t xml:space="preserve">4.1 </w:t>
      </w:r>
      <w:r>
        <w:rPr>
          <w:rFonts w:ascii="Arial" w:eastAsia="Arial" w:hAnsi="Arial" w:cs="Arial"/>
          <w:sz w:val="24"/>
        </w:rPr>
        <w:tab/>
        <w:t xml:space="preserve"> The Operational Board shall be established by the Buyer for the purposes of this Contract on which the Supplier and the Buyer shall be represented. </w:t>
      </w:r>
    </w:p>
    <w:p w:rsidR="0093251F" w:rsidRDefault="00556B5F">
      <w:pPr>
        <w:spacing w:after="234" w:line="248" w:lineRule="auto"/>
        <w:ind w:left="21" w:right="8" w:hanging="10"/>
      </w:pPr>
      <w:r>
        <w:rPr>
          <w:rFonts w:ascii="Arial" w:eastAsia="Arial" w:hAnsi="Arial" w:cs="Arial"/>
          <w:sz w:val="24"/>
        </w:rPr>
        <w:t xml:space="preserve">4.2 </w:t>
      </w:r>
      <w:r>
        <w:rPr>
          <w:rFonts w:ascii="Arial" w:eastAsia="Arial" w:hAnsi="Arial" w:cs="Arial"/>
          <w:sz w:val="24"/>
        </w:rPr>
        <w:tab/>
        <w:t xml:space="preserve"> The Operational Board members, frequency and location of board meetings and planned start date by which the board shall be established are set out in the Order Form. </w:t>
      </w:r>
    </w:p>
    <w:p w:rsidR="0093251F" w:rsidRDefault="00556B5F">
      <w:pPr>
        <w:spacing w:after="234" w:line="248" w:lineRule="auto"/>
        <w:ind w:left="21" w:right="8" w:hanging="10"/>
      </w:pPr>
      <w:r>
        <w:rPr>
          <w:rFonts w:ascii="Arial" w:eastAsia="Arial" w:hAnsi="Arial" w:cs="Arial"/>
          <w:sz w:val="24"/>
        </w:rPr>
        <w:t xml:space="preserve">4.3 </w:t>
      </w:r>
      <w:r>
        <w:rPr>
          <w:rFonts w:ascii="Arial" w:eastAsia="Arial" w:hAnsi="Arial" w:cs="Arial"/>
          <w:sz w:val="24"/>
        </w:rPr>
        <w:tab/>
        <w:t xml:space="preserve"> In the event that either Party wishes to replace any of its appointed board members, that Party shall notify the other in writing for approval by the other Party (such approval not to be unreasonably withheld or delayed). Each Buyer board member shall have at all times a counterpart Supplier board member of equivalent seniority and expertise. </w:t>
      </w:r>
    </w:p>
    <w:p w:rsidR="0093251F" w:rsidRDefault="00556B5F">
      <w:pPr>
        <w:spacing w:after="234" w:line="248" w:lineRule="auto"/>
        <w:ind w:left="21" w:right="8" w:hanging="10"/>
      </w:pPr>
      <w:r>
        <w:rPr>
          <w:rFonts w:ascii="Arial" w:eastAsia="Arial" w:hAnsi="Arial" w:cs="Arial"/>
          <w:sz w:val="24"/>
        </w:rPr>
        <w:t xml:space="preserve">4.4 </w:t>
      </w:r>
      <w:r>
        <w:rPr>
          <w:rFonts w:ascii="Arial" w:eastAsia="Arial" w:hAnsi="Arial" w:cs="Arial"/>
          <w:sz w:val="24"/>
        </w:rPr>
        <w:tab/>
        <w:t xml:space="preserve"> Each Party shall ensure that its board members shall make all reasonable efforts to attend board meetings at which that board member’s attendance is required. If any board member is not able to attend a board meeting, that person shall use all reasonable endeavours to ensure that a delegate attends the Operational Board meeting in his/her place (wherever possible) and that the delegate is properly briefed and prepared and that he/she is debriefed by such delegate after the board meeting. </w:t>
      </w:r>
    </w:p>
    <w:p w:rsidR="0093251F" w:rsidRDefault="00556B5F">
      <w:pPr>
        <w:spacing w:after="241" w:line="248" w:lineRule="auto"/>
        <w:ind w:left="21" w:right="8" w:hanging="10"/>
      </w:pPr>
      <w:r>
        <w:rPr>
          <w:rFonts w:ascii="Arial" w:eastAsia="Arial" w:hAnsi="Arial" w:cs="Arial"/>
          <w:sz w:val="24"/>
        </w:rPr>
        <w:t xml:space="preserve">4.5 </w:t>
      </w:r>
      <w:r>
        <w:rPr>
          <w:rFonts w:ascii="Arial" w:eastAsia="Arial" w:hAnsi="Arial" w:cs="Arial"/>
          <w:sz w:val="24"/>
        </w:rPr>
        <w:tab/>
        <w:t xml:space="preserve"> The purpose of the Operational Board meetings will be to review the Supplier’s performance under this Contract. The agenda for each meeting shall be set by the Buyer and communicated to the Supplier in advance of that meeting. </w:t>
      </w:r>
    </w:p>
    <w:p w:rsidR="0093251F" w:rsidRDefault="00556B5F">
      <w:pPr>
        <w:pStyle w:val="Heading2"/>
        <w:tabs>
          <w:tab w:val="center" w:pos="2270"/>
        </w:tabs>
        <w:ind w:left="-3" w:firstLine="0"/>
      </w:pPr>
      <w:r>
        <w:t xml:space="preserve">5. </w:t>
      </w:r>
      <w:r>
        <w:tab/>
        <w:t xml:space="preserve">Contract Risk Management </w:t>
      </w:r>
    </w:p>
    <w:p w:rsidR="0093251F" w:rsidRDefault="00556B5F">
      <w:pPr>
        <w:spacing w:after="113" w:line="248" w:lineRule="auto"/>
        <w:ind w:left="21" w:right="8" w:hanging="10"/>
      </w:pPr>
      <w:r>
        <w:rPr>
          <w:rFonts w:ascii="Arial" w:eastAsia="Arial" w:hAnsi="Arial" w:cs="Arial"/>
          <w:sz w:val="24"/>
        </w:rPr>
        <w:t xml:space="preserve">5.1 </w:t>
      </w:r>
      <w:r>
        <w:rPr>
          <w:rFonts w:ascii="Arial" w:eastAsia="Arial" w:hAnsi="Arial" w:cs="Arial"/>
          <w:sz w:val="24"/>
        </w:rPr>
        <w:tab/>
        <w:t xml:space="preserve">Both Parties shall pro-actively manage risks attributed to them under the terms of this Order Contract. </w:t>
      </w:r>
    </w:p>
    <w:p w:rsidR="0093251F" w:rsidRDefault="00556B5F">
      <w:pPr>
        <w:spacing w:after="113" w:line="248" w:lineRule="auto"/>
        <w:ind w:left="21" w:right="8" w:hanging="10"/>
      </w:pPr>
      <w:r>
        <w:rPr>
          <w:rFonts w:ascii="Arial" w:eastAsia="Arial" w:hAnsi="Arial" w:cs="Arial"/>
          <w:sz w:val="24"/>
        </w:rPr>
        <w:t xml:space="preserve">5.2 </w:t>
      </w:r>
      <w:r>
        <w:rPr>
          <w:rFonts w:ascii="Arial" w:eastAsia="Arial" w:hAnsi="Arial" w:cs="Arial"/>
          <w:sz w:val="24"/>
        </w:rPr>
        <w:tab/>
        <w:t xml:space="preserve">The Supplier shall develop, operate, maintain and amend, as agreed with the Buyer, processes for: </w:t>
      </w:r>
    </w:p>
    <w:p w:rsidR="0093251F" w:rsidRDefault="00556B5F">
      <w:pPr>
        <w:spacing w:after="2" w:line="352" w:lineRule="auto"/>
        <w:ind w:left="21" w:right="1699" w:hanging="10"/>
      </w:pPr>
      <w:r>
        <w:rPr>
          <w:rFonts w:ascii="Arial" w:eastAsia="Arial" w:hAnsi="Arial" w:cs="Arial"/>
          <w:sz w:val="24"/>
        </w:rPr>
        <w:t xml:space="preserve">5.2.1 </w:t>
      </w:r>
      <w:r>
        <w:rPr>
          <w:rFonts w:ascii="Arial" w:eastAsia="Arial" w:hAnsi="Arial" w:cs="Arial"/>
          <w:sz w:val="24"/>
        </w:rPr>
        <w:tab/>
        <w:t xml:space="preserve">the identification and management of risks; 5.2.2 </w:t>
      </w:r>
      <w:r>
        <w:rPr>
          <w:rFonts w:ascii="Arial" w:eastAsia="Arial" w:hAnsi="Arial" w:cs="Arial"/>
          <w:sz w:val="24"/>
        </w:rPr>
        <w:tab/>
        <w:t xml:space="preserve">the identification and management of issues; and </w:t>
      </w:r>
    </w:p>
    <w:p w:rsidR="0093251F" w:rsidRDefault="00556B5F">
      <w:pPr>
        <w:tabs>
          <w:tab w:val="center" w:pos="4108"/>
        </w:tabs>
        <w:spacing w:after="113" w:line="248" w:lineRule="auto"/>
      </w:pPr>
      <w:r>
        <w:rPr>
          <w:rFonts w:ascii="Arial" w:eastAsia="Arial" w:hAnsi="Arial" w:cs="Arial"/>
          <w:sz w:val="24"/>
        </w:rPr>
        <w:t xml:space="preserve">5.2.3 </w:t>
      </w:r>
      <w:r>
        <w:rPr>
          <w:rFonts w:ascii="Arial" w:eastAsia="Arial" w:hAnsi="Arial" w:cs="Arial"/>
          <w:sz w:val="24"/>
        </w:rPr>
        <w:tab/>
        <w:t xml:space="preserve">monitoring and controlling project plans. </w:t>
      </w:r>
    </w:p>
    <w:p w:rsidR="0093251F" w:rsidRDefault="00556B5F">
      <w:pPr>
        <w:spacing w:after="113" w:line="248" w:lineRule="auto"/>
        <w:ind w:left="21" w:right="8" w:hanging="10"/>
      </w:pPr>
      <w:r>
        <w:rPr>
          <w:rFonts w:ascii="Arial" w:eastAsia="Arial" w:hAnsi="Arial" w:cs="Arial"/>
          <w:sz w:val="24"/>
        </w:rPr>
        <w:t xml:space="preserve">5.3 </w:t>
      </w:r>
      <w:r>
        <w:rPr>
          <w:rFonts w:ascii="Arial" w:eastAsia="Arial" w:hAnsi="Arial" w:cs="Arial"/>
          <w:sz w:val="24"/>
        </w:rPr>
        <w:tab/>
        <w:t xml:space="preserve">The Supplier allows the Buyer to inspect at any time within working hours the accounts and records which the Supplier is required to keep. </w:t>
      </w:r>
    </w:p>
    <w:p w:rsidR="0093251F" w:rsidRDefault="00556B5F">
      <w:pPr>
        <w:spacing w:after="113" w:line="248" w:lineRule="auto"/>
        <w:ind w:left="21" w:right="8" w:hanging="10"/>
      </w:pPr>
      <w:r>
        <w:rPr>
          <w:rFonts w:ascii="Arial" w:eastAsia="Arial" w:hAnsi="Arial" w:cs="Arial"/>
          <w:sz w:val="24"/>
        </w:rPr>
        <w:t xml:space="preserve">5.4 </w:t>
      </w:r>
      <w:r>
        <w:rPr>
          <w:rFonts w:ascii="Arial" w:eastAsia="Arial" w:hAnsi="Arial" w:cs="Arial"/>
          <w:sz w:val="24"/>
        </w:rPr>
        <w:tab/>
        <w:t xml:space="preserve">The Supplier will maintain a risk register of the risks relating to the Order Contract which the Buyer and the Supplier have identified.  </w:t>
      </w:r>
    </w:p>
    <w:p w:rsidR="0093251F" w:rsidRDefault="00556B5F">
      <w:pPr>
        <w:spacing w:after="54"/>
      </w:pPr>
      <w:r>
        <w:rPr>
          <w:rFonts w:ascii="Arial" w:eastAsia="Arial" w:hAnsi="Arial" w:cs="Arial"/>
          <w:sz w:val="24"/>
        </w:rPr>
        <w:t xml:space="preserve"> </w:t>
      </w:r>
    </w:p>
    <w:p w:rsidR="0093251F" w:rsidRDefault="00556B5F">
      <w:pPr>
        <w:spacing w:after="0"/>
        <w:ind w:left="2"/>
      </w:pPr>
      <w:r>
        <w:rPr>
          <w:rFonts w:ascii="Arial" w:eastAsia="Arial" w:hAnsi="Arial" w:cs="Arial"/>
          <w:sz w:val="20"/>
        </w:rPr>
        <w:t xml:space="preserve"> </w:t>
      </w:r>
      <w:r>
        <w:rPr>
          <w:rFonts w:ascii="Arial" w:eastAsia="Arial" w:hAnsi="Arial" w:cs="Arial"/>
          <w:sz w:val="20"/>
        </w:rPr>
        <w:tab/>
      </w:r>
      <w:r>
        <w:rPr>
          <w:rFonts w:ascii="Arial" w:eastAsia="Arial" w:hAnsi="Arial" w:cs="Arial"/>
          <w:sz w:val="24"/>
        </w:rPr>
        <w:t xml:space="preserve"> </w:t>
      </w:r>
    </w:p>
    <w:p w:rsidR="0093251F" w:rsidRDefault="00556B5F">
      <w:pPr>
        <w:spacing w:after="0"/>
        <w:jc w:val="both"/>
      </w:pPr>
      <w:r>
        <w:rPr>
          <w:rFonts w:ascii="Arial" w:eastAsia="Arial" w:hAnsi="Arial" w:cs="Arial"/>
          <w:sz w:val="24"/>
        </w:rPr>
        <w:t xml:space="preserve"> </w:t>
      </w:r>
    </w:p>
    <w:p w:rsidR="0093251F" w:rsidRDefault="0093251F">
      <w:pPr>
        <w:sectPr w:rsidR="0093251F">
          <w:headerReference w:type="even" r:id="rId207"/>
          <w:headerReference w:type="default" r:id="rId208"/>
          <w:footerReference w:type="even" r:id="rId209"/>
          <w:footerReference w:type="default" r:id="rId210"/>
          <w:headerReference w:type="first" r:id="rId211"/>
          <w:footerReference w:type="first" r:id="rId212"/>
          <w:pgSz w:w="11906" w:h="16841"/>
          <w:pgMar w:top="1605" w:right="1335" w:bottom="1685" w:left="1438" w:header="203" w:footer="714" w:gutter="0"/>
          <w:pgNumType w:start="1"/>
          <w:cols w:space="720"/>
        </w:sectPr>
      </w:pPr>
    </w:p>
    <w:p w:rsidR="0093251F" w:rsidRDefault="00556B5F">
      <w:pPr>
        <w:spacing w:after="0" w:line="242" w:lineRule="auto"/>
        <w:ind w:right="3445"/>
      </w:pPr>
      <w:r>
        <w:rPr>
          <w:rFonts w:ascii="Arial" w:eastAsia="Arial" w:hAnsi="Arial" w:cs="Arial"/>
          <w:b/>
          <w:sz w:val="15"/>
        </w:rPr>
        <w:lastRenderedPageBreak/>
        <w:t>Order Schedule 18 (Background Checks)</w:t>
      </w:r>
      <w:r>
        <w:rPr>
          <w:rFonts w:ascii="Arial" w:eastAsia="Arial" w:hAnsi="Arial" w:cs="Arial"/>
          <w:sz w:val="15"/>
        </w:rPr>
        <w:t xml:space="preserve"> Order Ref: </w:t>
      </w:r>
    </w:p>
    <w:p w:rsidR="0093251F" w:rsidRDefault="00556B5F">
      <w:pPr>
        <w:spacing w:after="132"/>
        <w:ind w:left="-5" w:hanging="10"/>
      </w:pPr>
      <w:r>
        <w:rPr>
          <w:rFonts w:ascii="Arial" w:eastAsia="Arial" w:hAnsi="Arial" w:cs="Arial"/>
          <w:sz w:val="15"/>
        </w:rPr>
        <w:t xml:space="preserve">Crown Copyright 2021 </w:t>
      </w:r>
    </w:p>
    <w:p w:rsidR="0093251F" w:rsidRDefault="00556B5F">
      <w:pPr>
        <w:spacing w:after="149"/>
      </w:pPr>
      <w:r>
        <w:rPr>
          <w:rFonts w:ascii="Arial" w:eastAsia="Arial" w:hAnsi="Arial" w:cs="Arial"/>
          <w:b/>
          <w:sz w:val="27"/>
        </w:rPr>
        <w:t xml:space="preserve">Order Schedule 18 (Background Checks)  </w:t>
      </w:r>
    </w:p>
    <w:p w:rsidR="0093251F" w:rsidRDefault="00556B5F">
      <w:pPr>
        <w:numPr>
          <w:ilvl w:val="0"/>
          <w:numId w:val="150"/>
        </w:numPr>
        <w:spacing w:after="79"/>
        <w:ind w:hanging="543"/>
      </w:pPr>
      <w:r>
        <w:rPr>
          <w:rFonts w:ascii="Arial" w:eastAsia="Arial" w:hAnsi="Arial" w:cs="Arial"/>
          <w:b/>
          <w:sz w:val="18"/>
        </w:rPr>
        <w:t xml:space="preserve">When you should use this Schedule </w:t>
      </w:r>
    </w:p>
    <w:p w:rsidR="0093251F" w:rsidRDefault="00556B5F">
      <w:pPr>
        <w:spacing w:after="214" w:line="269" w:lineRule="auto"/>
        <w:ind w:left="10" w:right="22" w:hanging="10"/>
      </w:pPr>
      <w:r>
        <w:rPr>
          <w:rFonts w:ascii="Arial" w:eastAsia="Arial" w:hAnsi="Arial" w:cs="Arial"/>
          <w:sz w:val="18"/>
        </w:rPr>
        <w:t xml:space="preserve">This Schedule should be used where Supplier Staff must be vetted before working on the Contract.  </w:t>
      </w:r>
    </w:p>
    <w:p w:rsidR="0093251F" w:rsidRDefault="00556B5F">
      <w:pPr>
        <w:numPr>
          <w:ilvl w:val="0"/>
          <w:numId w:val="150"/>
        </w:numPr>
        <w:spacing w:after="79"/>
        <w:ind w:hanging="543"/>
      </w:pPr>
      <w:r>
        <w:rPr>
          <w:rFonts w:ascii="Arial" w:eastAsia="Arial" w:hAnsi="Arial" w:cs="Arial"/>
          <w:b/>
          <w:sz w:val="18"/>
        </w:rPr>
        <w:t xml:space="preserve">Definitions </w:t>
      </w:r>
    </w:p>
    <w:p w:rsidR="0093251F" w:rsidRDefault="00556B5F">
      <w:pPr>
        <w:spacing w:after="214" w:line="269" w:lineRule="auto"/>
        <w:ind w:left="553" w:right="22" w:hanging="10"/>
      </w:pPr>
      <w:r>
        <w:rPr>
          <w:rFonts w:ascii="Arial" w:eastAsia="Arial" w:hAnsi="Arial" w:cs="Arial"/>
          <w:b/>
          <w:sz w:val="18"/>
        </w:rPr>
        <w:t>“Relevant Conviction”</w:t>
      </w:r>
      <w:r>
        <w:rPr>
          <w:rFonts w:ascii="Arial" w:eastAsia="Arial" w:hAnsi="Arial" w:cs="Arial"/>
          <w:sz w:val="18"/>
        </w:rPr>
        <w:t xml:space="preserve"> means any conviction listed in Annex 1 to this Schedule.  </w:t>
      </w:r>
    </w:p>
    <w:p w:rsidR="0093251F" w:rsidRDefault="00556B5F">
      <w:pPr>
        <w:numPr>
          <w:ilvl w:val="0"/>
          <w:numId w:val="150"/>
        </w:numPr>
        <w:spacing w:after="79"/>
        <w:ind w:hanging="543"/>
      </w:pPr>
      <w:r>
        <w:rPr>
          <w:rFonts w:ascii="Arial" w:eastAsia="Arial" w:hAnsi="Arial" w:cs="Arial"/>
          <w:b/>
          <w:sz w:val="18"/>
        </w:rPr>
        <w:t xml:space="preserve">Relevant Convictions </w:t>
      </w:r>
    </w:p>
    <w:p w:rsidR="0093251F" w:rsidRDefault="00556B5F">
      <w:pPr>
        <w:numPr>
          <w:ilvl w:val="1"/>
          <w:numId w:val="150"/>
        </w:numPr>
        <w:spacing w:after="90" w:line="242" w:lineRule="auto"/>
        <w:ind w:right="-9" w:hanging="542"/>
        <w:jc w:val="both"/>
      </w:pPr>
      <w:r>
        <w:rPr>
          <w:rFonts w:ascii="Arial" w:eastAsia="Arial" w:hAnsi="Arial" w:cs="Arial"/>
          <w:sz w:val="18"/>
        </w:rPr>
        <w:t xml:space="preserve">The Supplier must ensure that no person who discloses that they have a Relevant Conviction, or a person who is found to have any Relevant Convictions (whether as a result of a police check or through the procedure of the Disclosure and Barring Service (DBS) or otherwise), is employed or engaged in any part of the provision of the Deliverables without Approval. </w:t>
      </w:r>
    </w:p>
    <w:p w:rsidR="0093251F" w:rsidRDefault="00556B5F">
      <w:pPr>
        <w:numPr>
          <w:ilvl w:val="1"/>
          <w:numId w:val="150"/>
        </w:numPr>
        <w:spacing w:after="90" w:line="242" w:lineRule="auto"/>
        <w:ind w:right="-9" w:hanging="542"/>
        <w:jc w:val="both"/>
      </w:pPr>
      <w:r>
        <w:rPr>
          <w:rFonts w:ascii="Arial" w:eastAsia="Arial" w:hAnsi="Arial" w:cs="Arial"/>
          <w:sz w:val="18"/>
        </w:rPr>
        <w:t xml:space="preserve">Notwithstanding Paragraph 3.1 for each member of Supplier Staff who, in providing the Deliverables, has, will have or is likely to have access to children, vulnerable persons or other members of the public to whom the Buyer owes a special duty of care, the Supplier must (and shall procure that the relevant Sub-Contractor must): </w:t>
      </w:r>
    </w:p>
    <w:p w:rsidR="0093251F" w:rsidRDefault="00556B5F">
      <w:pPr>
        <w:spacing w:after="22" w:line="269" w:lineRule="auto"/>
        <w:ind w:left="1597" w:right="22" w:hanging="10"/>
      </w:pPr>
      <w:r>
        <w:rPr>
          <w:noProof/>
        </w:rPr>
        <mc:AlternateContent>
          <mc:Choice Requires="wpg">
            <w:drawing>
              <wp:anchor distT="0" distB="0" distL="114300" distR="114300" simplePos="0" relativeHeight="251661312" behindDoc="0" locked="0" layoutInCell="1" allowOverlap="1">
                <wp:simplePos x="0" y="0"/>
                <wp:positionH relativeFrom="page">
                  <wp:posOffset>5075555</wp:posOffset>
                </wp:positionH>
                <wp:positionV relativeFrom="page">
                  <wp:posOffset>1315466</wp:posOffset>
                </wp:positionV>
                <wp:extent cx="2481327" cy="8055864"/>
                <wp:effectExtent l="0" t="0" r="0" b="0"/>
                <wp:wrapSquare wrapText="bothSides"/>
                <wp:docPr id="229408" name="Group 229408"/>
                <wp:cNvGraphicFramePr/>
                <a:graphic xmlns:a="http://schemas.openxmlformats.org/drawingml/2006/main">
                  <a:graphicData uri="http://schemas.microsoft.com/office/word/2010/wordprocessingGroup">
                    <wpg:wgp>
                      <wpg:cNvGrpSpPr/>
                      <wpg:grpSpPr>
                        <a:xfrm>
                          <a:off x="0" y="0"/>
                          <a:ext cx="2481327" cy="8055864"/>
                          <a:chOff x="0" y="0"/>
                          <a:chExt cx="2481327" cy="8055864"/>
                        </a:xfrm>
                      </wpg:grpSpPr>
                      <wps:wsp>
                        <wps:cNvPr id="267429" name="Shape 267429"/>
                        <wps:cNvSpPr/>
                        <wps:spPr>
                          <a:xfrm>
                            <a:off x="0" y="0"/>
                            <a:ext cx="2481327" cy="8055864"/>
                          </a:xfrm>
                          <a:custGeom>
                            <a:avLst/>
                            <a:gdLst/>
                            <a:ahLst/>
                            <a:cxnLst/>
                            <a:rect l="0" t="0" r="0" b="0"/>
                            <a:pathLst>
                              <a:path w="2481327" h="8055864">
                                <a:moveTo>
                                  <a:pt x="0" y="0"/>
                                </a:moveTo>
                                <a:lnTo>
                                  <a:pt x="2481327" y="0"/>
                                </a:lnTo>
                                <a:lnTo>
                                  <a:pt x="2481327" y="8055864"/>
                                </a:lnTo>
                                <a:lnTo>
                                  <a:pt x="0" y="80558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229408" style="width:195.38pt;height:634.32pt;position:absolute;mso-position-horizontal-relative:page;mso-position-horizontal:absolute;margin-left:399.65pt;mso-position-vertical-relative:page;margin-top:103.58pt;" coordsize="24813,80558">
                <v:shape id="Shape 267430" style="position:absolute;width:24813;height:80558;left:0;top:0;" coordsize="2481327,8055864" path="m0,0l2481327,0l2481327,8055864l0,8055864l0,0">
                  <v:stroke weight="0pt" endcap="flat" joinstyle="miter" miterlimit="10" on="false" color="#000000" opacity="0"/>
                  <v:fill on="true" color="#f2f2f2"/>
                </v:shape>
                <w10:wrap type="square"/>
              </v:group>
            </w:pict>
          </mc:Fallback>
        </mc:AlternateContent>
      </w:r>
      <w:r>
        <w:rPr>
          <w:sz w:val="17"/>
        </w:rPr>
        <w:t>(a)</w:t>
      </w:r>
      <w:r>
        <w:rPr>
          <w:rFonts w:ascii="Arial" w:eastAsia="Arial" w:hAnsi="Arial" w:cs="Arial"/>
          <w:sz w:val="17"/>
        </w:rPr>
        <w:t xml:space="preserve"> </w:t>
      </w:r>
      <w:r>
        <w:rPr>
          <w:rFonts w:ascii="Arial" w:eastAsia="Arial" w:hAnsi="Arial" w:cs="Arial"/>
          <w:sz w:val="17"/>
        </w:rPr>
        <w:tab/>
      </w:r>
      <w:r>
        <w:rPr>
          <w:rFonts w:ascii="Arial" w:eastAsia="Arial" w:hAnsi="Arial" w:cs="Arial"/>
          <w:sz w:val="18"/>
        </w:rPr>
        <w:t xml:space="preserve">carry out a check with the records held by the Department for Education (DfE); </w:t>
      </w:r>
      <w:r>
        <w:rPr>
          <w:sz w:val="17"/>
        </w:rPr>
        <w:t>(b)</w:t>
      </w:r>
      <w:r>
        <w:rPr>
          <w:rFonts w:ascii="Arial" w:eastAsia="Arial" w:hAnsi="Arial" w:cs="Arial"/>
          <w:sz w:val="17"/>
        </w:rPr>
        <w:t xml:space="preserve"> </w:t>
      </w:r>
      <w:r>
        <w:rPr>
          <w:rFonts w:ascii="Arial" w:eastAsia="Arial" w:hAnsi="Arial" w:cs="Arial"/>
          <w:sz w:val="17"/>
        </w:rPr>
        <w:tab/>
      </w:r>
      <w:r>
        <w:rPr>
          <w:rFonts w:ascii="Arial" w:eastAsia="Arial" w:hAnsi="Arial" w:cs="Arial"/>
          <w:sz w:val="18"/>
        </w:rPr>
        <w:t xml:space="preserve">conduct thorough questioning regarding any Relevant </w:t>
      </w:r>
    </w:p>
    <w:p w:rsidR="0093251F" w:rsidRDefault="00556B5F">
      <w:pPr>
        <w:spacing w:after="68" w:line="269" w:lineRule="auto"/>
        <w:ind w:left="2146" w:right="22" w:hanging="10"/>
      </w:pPr>
      <w:r>
        <w:rPr>
          <w:rFonts w:ascii="Arial" w:eastAsia="Arial" w:hAnsi="Arial" w:cs="Arial"/>
          <w:sz w:val="18"/>
        </w:rPr>
        <w:t xml:space="preserve">Convictions; and </w:t>
      </w:r>
    </w:p>
    <w:p w:rsidR="0093251F" w:rsidRDefault="00556B5F">
      <w:pPr>
        <w:spacing w:after="0" w:line="269" w:lineRule="auto"/>
        <w:ind w:left="2121" w:right="22" w:hanging="534"/>
      </w:pPr>
      <w:r>
        <w:rPr>
          <w:sz w:val="17"/>
        </w:rPr>
        <w:t>(c)</w:t>
      </w:r>
      <w:r>
        <w:rPr>
          <w:rFonts w:ascii="Arial" w:eastAsia="Arial" w:hAnsi="Arial" w:cs="Arial"/>
          <w:sz w:val="17"/>
        </w:rPr>
        <w:t xml:space="preserve"> </w:t>
      </w:r>
      <w:r>
        <w:rPr>
          <w:rFonts w:ascii="Arial" w:eastAsia="Arial" w:hAnsi="Arial" w:cs="Arial"/>
          <w:sz w:val="17"/>
        </w:rPr>
        <w:tab/>
      </w:r>
      <w:r>
        <w:rPr>
          <w:rFonts w:ascii="Arial" w:eastAsia="Arial" w:hAnsi="Arial" w:cs="Arial"/>
          <w:sz w:val="18"/>
        </w:rPr>
        <w:t xml:space="preserve">ensure a police check is completed and such other checks as may be carried out through the Disclosure and </w:t>
      </w:r>
    </w:p>
    <w:p w:rsidR="0093251F" w:rsidRDefault="00556B5F">
      <w:pPr>
        <w:spacing w:after="43" w:line="269" w:lineRule="auto"/>
        <w:ind w:left="1587" w:right="350" w:firstLine="534"/>
      </w:pPr>
      <w:r>
        <w:rPr>
          <w:rFonts w:ascii="Arial" w:eastAsia="Arial" w:hAnsi="Arial" w:cs="Arial"/>
          <w:sz w:val="18"/>
        </w:rPr>
        <w:t xml:space="preserve">Barring Service (DBS), and the Supplier shall not (and shall ensure that any Subcontractor shall not) engage or continue to employ in the provision of the Deliverables any person who has a Relevant Conviction or an inappropriate record. </w:t>
      </w:r>
    </w:p>
    <w:p w:rsidR="0093251F" w:rsidRDefault="00556B5F">
      <w:pPr>
        <w:spacing w:after="2240"/>
      </w:pPr>
      <w:r>
        <w:rPr>
          <w:sz w:val="17"/>
        </w:rPr>
        <w:t xml:space="preserve"> </w:t>
      </w:r>
      <w:r>
        <w:rPr>
          <w:sz w:val="17"/>
        </w:rPr>
        <w:tab/>
      </w:r>
      <w:r>
        <w:rPr>
          <w:rFonts w:ascii="Arial" w:eastAsia="Arial" w:hAnsi="Arial" w:cs="Arial"/>
          <w:b/>
          <w:sz w:val="15"/>
        </w:rPr>
        <w:t xml:space="preserve"> </w:t>
      </w:r>
    </w:p>
    <w:p w:rsidR="0093251F" w:rsidRDefault="00556B5F">
      <w:pPr>
        <w:spacing w:after="15"/>
      </w:pPr>
      <w:r>
        <w:rPr>
          <w:rFonts w:ascii="Arial" w:eastAsia="Arial" w:hAnsi="Arial" w:cs="Arial"/>
          <w:sz w:val="15"/>
        </w:rPr>
        <w:t xml:space="preserve"> </w:t>
      </w:r>
    </w:p>
    <w:p w:rsidR="0093251F" w:rsidRDefault="00556B5F">
      <w:pPr>
        <w:spacing w:after="3"/>
        <w:ind w:left="-5" w:hanging="10"/>
      </w:pPr>
      <w:r>
        <w:rPr>
          <w:rFonts w:ascii="Arial" w:eastAsia="Arial" w:hAnsi="Arial" w:cs="Arial"/>
          <w:sz w:val="15"/>
        </w:rPr>
        <w:t xml:space="preserve">DPS Ref: RM6219 Learning and Training </w:t>
      </w:r>
    </w:p>
    <w:p w:rsidR="0093251F" w:rsidRDefault="00556B5F">
      <w:pPr>
        <w:tabs>
          <w:tab w:val="center" w:pos="3400"/>
          <w:tab w:val="right" w:pos="6801"/>
        </w:tabs>
        <w:spacing w:after="3"/>
        <w:ind w:left="-15"/>
      </w:pPr>
      <w:r>
        <w:rPr>
          <w:rFonts w:ascii="Arial" w:eastAsia="Arial" w:hAnsi="Arial" w:cs="Arial"/>
          <w:sz w:val="15"/>
        </w:rPr>
        <w:lastRenderedPageBreak/>
        <w:t xml:space="preserve">Project Version: v1.0 </w:t>
      </w:r>
      <w:r>
        <w:rPr>
          <w:rFonts w:ascii="Arial" w:eastAsia="Arial" w:hAnsi="Arial" w:cs="Arial"/>
          <w:sz w:val="15"/>
        </w:rPr>
        <w:tab/>
        <w:t xml:space="preserve"> </w:t>
      </w:r>
      <w:r>
        <w:rPr>
          <w:rFonts w:ascii="Arial" w:eastAsia="Arial" w:hAnsi="Arial" w:cs="Arial"/>
          <w:sz w:val="15"/>
        </w:rPr>
        <w:tab/>
        <w:t xml:space="preserve"> 1 </w:t>
      </w:r>
    </w:p>
    <w:p w:rsidR="0093251F" w:rsidRDefault="00556B5F">
      <w:pPr>
        <w:spacing w:after="3"/>
        <w:ind w:left="-5" w:hanging="10"/>
      </w:pPr>
      <w:r>
        <w:rPr>
          <w:rFonts w:ascii="Arial" w:eastAsia="Arial" w:hAnsi="Arial" w:cs="Arial"/>
          <w:sz w:val="15"/>
        </w:rPr>
        <w:t>Model Version: v1.0</w:t>
      </w:r>
      <w:r>
        <w:rPr>
          <w:rFonts w:ascii="Arial" w:eastAsia="Arial" w:hAnsi="Arial" w:cs="Arial"/>
          <w:sz w:val="14"/>
        </w:rPr>
        <w:t xml:space="preserve"> </w:t>
      </w:r>
    </w:p>
    <w:p w:rsidR="0093251F" w:rsidRDefault="00556B5F">
      <w:pPr>
        <w:spacing w:after="0"/>
        <w:ind w:left="-1085" w:right="7886"/>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688848</wp:posOffset>
                </wp:positionH>
                <wp:positionV relativeFrom="page">
                  <wp:posOffset>1315466</wp:posOffset>
                </wp:positionV>
                <wp:extent cx="6868034" cy="8055864"/>
                <wp:effectExtent l="0" t="0" r="0" b="0"/>
                <wp:wrapTopAndBottom/>
                <wp:docPr id="229355" name="Group 229355"/>
                <wp:cNvGraphicFramePr/>
                <a:graphic xmlns:a="http://schemas.openxmlformats.org/drawingml/2006/main">
                  <a:graphicData uri="http://schemas.microsoft.com/office/word/2010/wordprocessingGroup">
                    <wpg:wgp>
                      <wpg:cNvGrpSpPr/>
                      <wpg:grpSpPr>
                        <a:xfrm>
                          <a:off x="0" y="0"/>
                          <a:ext cx="6868034" cy="8055864"/>
                          <a:chOff x="0" y="0"/>
                          <a:chExt cx="6868034" cy="8055864"/>
                        </a:xfrm>
                      </wpg:grpSpPr>
                      <wps:wsp>
                        <wps:cNvPr id="267431" name="Shape 267431"/>
                        <wps:cNvSpPr/>
                        <wps:spPr>
                          <a:xfrm>
                            <a:off x="4386707" y="0"/>
                            <a:ext cx="2481327" cy="8055864"/>
                          </a:xfrm>
                          <a:custGeom>
                            <a:avLst/>
                            <a:gdLst/>
                            <a:ahLst/>
                            <a:cxnLst/>
                            <a:rect l="0" t="0" r="0" b="0"/>
                            <a:pathLst>
                              <a:path w="2481327" h="8055864">
                                <a:moveTo>
                                  <a:pt x="0" y="0"/>
                                </a:moveTo>
                                <a:lnTo>
                                  <a:pt x="2481327" y="0"/>
                                </a:lnTo>
                                <a:lnTo>
                                  <a:pt x="2481327" y="8055864"/>
                                </a:lnTo>
                                <a:lnTo>
                                  <a:pt x="0" y="80558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543" name="Rectangle 16543"/>
                        <wps:cNvSpPr/>
                        <wps:spPr>
                          <a:xfrm>
                            <a:off x="0" y="342181"/>
                            <a:ext cx="2468886" cy="141025"/>
                          </a:xfrm>
                          <a:prstGeom prst="rect">
                            <a:avLst/>
                          </a:prstGeom>
                          <a:ln>
                            <a:noFill/>
                          </a:ln>
                        </wps:spPr>
                        <wps:txbx>
                          <w:txbxContent>
                            <w:p w:rsidR="00556B5F" w:rsidRDefault="00556B5F">
                              <w:r>
                                <w:rPr>
                                  <w:rFonts w:ascii="Arial" w:eastAsia="Arial" w:hAnsi="Arial" w:cs="Arial"/>
                                  <w:b/>
                                  <w:sz w:val="15"/>
                                </w:rPr>
                                <w:t>Order Schedule 18 (Background Checks)</w:t>
                              </w:r>
                            </w:p>
                          </w:txbxContent>
                        </wps:txbx>
                        <wps:bodyPr horzOverflow="overflow" vert="horz" lIns="0" tIns="0" rIns="0" bIns="0" rtlCol="0">
                          <a:noAutofit/>
                        </wps:bodyPr>
                      </wps:wsp>
                      <wps:wsp>
                        <wps:cNvPr id="16544" name="Rectangle 16544"/>
                        <wps:cNvSpPr/>
                        <wps:spPr>
                          <a:xfrm>
                            <a:off x="1861439" y="342181"/>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45" name="Rectangle 16545"/>
                        <wps:cNvSpPr/>
                        <wps:spPr>
                          <a:xfrm>
                            <a:off x="0" y="452290"/>
                            <a:ext cx="592684" cy="141025"/>
                          </a:xfrm>
                          <a:prstGeom prst="rect">
                            <a:avLst/>
                          </a:prstGeom>
                          <a:ln>
                            <a:noFill/>
                          </a:ln>
                        </wps:spPr>
                        <wps:txbx>
                          <w:txbxContent>
                            <w:p w:rsidR="00556B5F" w:rsidRDefault="00556B5F">
                              <w:r>
                                <w:rPr>
                                  <w:rFonts w:ascii="Arial" w:eastAsia="Arial" w:hAnsi="Arial" w:cs="Arial"/>
                                  <w:sz w:val="15"/>
                                </w:rPr>
                                <w:t>Order Ref:</w:t>
                              </w:r>
                            </w:p>
                          </w:txbxContent>
                        </wps:txbx>
                        <wps:bodyPr horzOverflow="overflow" vert="horz" lIns="0" tIns="0" rIns="0" bIns="0" rtlCol="0">
                          <a:noAutofit/>
                        </wps:bodyPr>
                      </wps:wsp>
                      <wps:wsp>
                        <wps:cNvPr id="16546" name="Rectangle 16546"/>
                        <wps:cNvSpPr/>
                        <wps:spPr>
                          <a:xfrm>
                            <a:off x="446837" y="452290"/>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47" name="Rectangle 16547"/>
                        <wps:cNvSpPr/>
                        <wps:spPr>
                          <a:xfrm>
                            <a:off x="0" y="562653"/>
                            <a:ext cx="1123394" cy="141025"/>
                          </a:xfrm>
                          <a:prstGeom prst="rect">
                            <a:avLst/>
                          </a:prstGeom>
                          <a:ln>
                            <a:noFill/>
                          </a:ln>
                        </wps:spPr>
                        <wps:txbx>
                          <w:txbxContent>
                            <w:p w:rsidR="00556B5F" w:rsidRDefault="00556B5F">
                              <w:r>
                                <w:rPr>
                                  <w:rFonts w:ascii="Arial" w:eastAsia="Arial" w:hAnsi="Arial" w:cs="Arial"/>
                                  <w:sz w:val="15"/>
                                </w:rPr>
                                <w:t>Crown Copyright 20</w:t>
                              </w:r>
                            </w:p>
                          </w:txbxContent>
                        </wps:txbx>
                        <wps:bodyPr horzOverflow="overflow" vert="horz" lIns="0" tIns="0" rIns="0" bIns="0" rtlCol="0">
                          <a:noAutofit/>
                        </wps:bodyPr>
                      </wps:wsp>
                      <wps:wsp>
                        <wps:cNvPr id="16548" name="Rectangle 16548"/>
                        <wps:cNvSpPr/>
                        <wps:spPr>
                          <a:xfrm>
                            <a:off x="846455" y="562653"/>
                            <a:ext cx="140474" cy="141025"/>
                          </a:xfrm>
                          <a:prstGeom prst="rect">
                            <a:avLst/>
                          </a:prstGeom>
                          <a:ln>
                            <a:noFill/>
                          </a:ln>
                        </wps:spPr>
                        <wps:txbx>
                          <w:txbxContent>
                            <w:p w:rsidR="00556B5F" w:rsidRDefault="00556B5F">
                              <w:r>
                                <w:rPr>
                                  <w:rFonts w:ascii="Arial" w:eastAsia="Arial" w:hAnsi="Arial" w:cs="Arial"/>
                                  <w:sz w:val="15"/>
                                </w:rPr>
                                <w:t>21</w:t>
                              </w:r>
                            </w:p>
                          </w:txbxContent>
                        </wps:txbx>
                        <wps:bodyPr horzOverflow="overflow" vert="horz" lIns="0" tIns="0" rIns="0" bIns="0" rtlCol="0">
                          <a:noAutofit/>
                        </wps:bodyPr>
                      </wps:wsp>
                      <wps:wsp>
                        <wps:cNvPr id="16549" name="Rectangle 16549"/>
                        <wps:cNvSpPr/>
                        <wps:spPr>
                          <a:xfrm>
                            <a:off x="952246" y="562653"/>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0" name="Rectangle 16550"/>
                        <wps:cNvSpPr/>
                        <wps:spPr>
                          <a:xfrm>
                            <a:off x="0" y="7246536"/>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1" name="Rectangle 16551"/>
                        <wps:cNvSpPr/>
                        <wps:spPr>
                          <a:xfrm>
                            <a:off x="0" y="7373918"/>
                            <a:ext cx="2315593" cy="141025"/>
                          </a:xfrm>
                          <a:prstGeom prst="rect">
                            <a:avLst/>
                          </a:prstGeom>
                          <a:ln>
                            <a:noFill/>
                          </a:ln>
                        </wps:spPr>
                        <wps:txbx>
                          <w:txbxContent>
                            <w:p w:rsidR="00556B5F" w:rsidRDefault="00556B5F">
                              <w:r>
                                <w:rPr>
                                  <w:rFonts w:ascii="Arial" w:eastAsia="Arial" w:hAnsi="Arial" w:cs="Arial"/>
                                  <w:sz w:val="15"/>
                                </w:rPr>
                                <w:t>DPS Ref: RM6219 Learning and Training</w:t>
                              </w:r>
                            </w:p>
                          </w:txbxContent>
                        </wps:txbx>
                        <wps:bodyPr horzOverflow="overflow" vert="horz" lIns="0" tIns="0" rIns="0" bIns="0" rtlCol="0">
                          <a:noAutofit/>
                        </wps:bodyPr>
                      </wps:wsp>
                      <wps:wsp>
                        <wps:cNvPr id="16552" name="Rectangle 16552"/>
                        <wps:cNvSpPr/>
                        <wps:spPr>
                          <a:xfrm>
                            <a:off x="1745615" y="7373918"/>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3" name="Rectangle 16553"/>
                        <wps:cNvSpPr/>
                        <wps:spPr>
                          <a:xfrm>
                            <a:off x="0" y="7500155"/>
                            <a:ext cx="896236" cy="141025"/>
                          </a:xfrm>
                          <a:prstGeom prst="rect">
                            <a:avLst/>
                          </a:prstGeom>
                          <a:ln>
                            <a:noFill/>
                          </a:ln>
                        </wps:spPr>
                        <wps:txbx>
                          <w:txbxContent>
                            <w:p w:rsidR="00556B5F" w:rsidRDefault="00556B5F">
                              <w:r>
                                <w:rPr>
                                  <w:rFonts w:ascii="Arial" w:eastAsia="Arial" w:hAnsi="Arial" w:cs="Arial"/>
                                  <w:sz w:val="15"/>
                                </w:rPr>
                                <w:t>Project Version:</w:t>
                              </w:r>
                            </w:p>
                          </w:txbxContent>
                        </wps:txbx>
                        <wps:bodyPr horzOverflow="overflow" vert="horz" lIns="0" tIns="0" rIns="0" bIns="0" rtlCol="0">
                          <a:noAutofit/>
                        </wps:bodyPr>
                      </wps:wsp>
                      <wps:wsp>
                        <wps:cNvPr id="16554" name="Rectangle 16554"/>
                        <wps:cNvSpPr/>
                        <wps:spPr>
                          <a:xfrm>
                            <a:off x="675386" y="7500155"/>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5" name="Rectangle 16555"/>
                        <wps:cNvSpPr/>
                        <wps:spPr>
                          <a:xfrm>
                            <a:off x="701675" y="7500155"/>
                            <a:ext cx="242335" cy="141025"/>
                          </a:xfrm>
                          <a:prstGeom prst="rect">
                            <a:avLst/>
                          </a:prstGeom>
                          <a:ln>
                            <a:noFill/>
                          </a:ln>
                        </wps:spPr>
                        <wps:txbx>
                          <w:txbxContent>
                            <w:p w:rsidR="00556B5F" w:rsidRDefault="00556B5F">
                              <w:r>
                                <w:rPr>
                                  <w:rFonts w:ascii="Arial" w:eastAsia="Arial" w:hAnsi="Arial" w:cs="Arial"/>
                                  <w:sz w:val="15"/>
                                </w:rPr>
                                <w:t>v1.0</w:t>
                              </w:r>
                            </w:p>
                          </w:txbxContent>
                        </wps:txbx>
                        <wps:bodyPr horzOverflow="overflow" vert="horz" lIns="0" tIns="0" rIns="0" bIns="0" rtlCol="0">
                          <a:noAutofit/>
                        </wps:bodyPr>
                      </wps:wsp>
                      <wps:wsp>
                        <wps:cNvPr id="16556" name="Rectangle 16556"/>
                        <wps:cNvSpPr/>
                        <wps:spPr>
                          <a:xfrm>
                            <a:off x="883285" y="7500155"/>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7" name="Rectangle 16557"/>
                        <wps:cNvSpPr/>
                        <wps:spPr>
                          <a:xfrm>
                            <a:off x="2158873" y="7500155"/>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8" name="Rectangle 16558"/>
                        <wps:cNvSpPr/>
                        <wps:spPr>
                          <a:xfrm>
                            <a:off x="4238499" y="7500155"/>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59" name="Rectangle 16559"/>
                        <wps:cNvSpPr/>
                        <wps:spPr>
                          <a:xfrm>
                            <a:off x="4265931" y="7500155"/>
                            <a:ext cx="70342" cy="141025"/>
                          </a:xfrm>
                          <a:prstGeom prst="rect">
                            <a:avLst/>
                          </a:prstGeom>
                          <a:ln>
                            <a:noFill/>
                          </a:ln>
                        </wps:spPr>
                        <wps:txbx>
                          <w:txbxContent>
                            <w:p w:rsidR="00556B5F" w:rsidRDefault="00556B5F">
                              <w:r>
                                <w:rPr>
                                  <w:rFonts w:ascii="Arial" w:eastAsia="Arial" w:hAnsi="Arial" w:cs="Arial"/>
                                  <w:sz w:val="15"/>
                                </w:rPr>
                                <w:t>2</w:t>
                              </w:r>
                            </w:p>
                          </w:txbxContent>
                        </wps:txbx>
                        <wps:bodyPr horzOverflow="overflow" vert="horz" lIns="0" tIns="0" rIns="0" bIns="0" rtlCol="0">
                          <a:noAutofit/>
                        </wps:bodyPr>
                      </wps:wsp>
                      <wps:wsp>
                        <wps:cNvPr id="16560" name="Rectangle 16560"/>
                        <wps:cNvSpPr/>
                        <wps:spPr>
                          <a:xfrm>
                            <a:off x="4318762" y="7500155"/>
                            <a:ext cx="35140" cy="141025"/>
                          </a:xfrm>
                          <a:prstGeom prst="rect">
                            <a:avLst/>
                          </a:prstGeom>
                          <a:ln>
                            <a:noFill/>
                          </a:ln>
                        </wps:spPr>
                        <wps:txbx>
                          <w:txbxContent>
                            <w:p w:rsidR="00556B5F" w:rsidRDefault="00556B5F">
                              <w:r>
                                <w:rPr>
                                  <w:rFonts w:ascii="Arial" w:eastAsia="Arial" w:hAnsi="Arial" w:cs="Arial"/>
                                  <w:sz w:val="15"/>
                                </w:rPr>
                                <w:t xml:space="preserve"> </w:t>
                              </w:r>
                            </w:p>
                          </w:txbxContent>
                        </wps:txbx>
                        <wps:bodyPr horzOverflow="overflow" vert="horz" lIns="0" tIns="0" rIns="0" bIns="0" rtlCol="0">
                          <a:noAutofit/>
                        </wps:bodyPr>
                      </wps:wsp>
                      <wps:wsp>
                        <wps:cNvPr id="16561" name="Rectangle 16561"/>
                        <wps:cNvSpPr/>
                        <wps:spPr>
                          <a:xfrm>
                            <a:off x="0" y="7609248"/>
                            <a:ext cx="1124153" cy="141025"/>
                          </a:xfrm>
                          <a:prstGeom prst="rect">
                            <a:avLst/>
                          </a:prstGeom>
                          <a:ln>
                            <a:noFill/>
                          </a:ln>
                        </wps:spPr>
                        <wps:txbx>
                          <w:txbxContent>
                            <w:p w:rsidR="00556B5F" w:rsidRDefault="00556B5F">
                              <w:r>
                                <w:rPr>
                                  <w:rFonts w:ascii="Arial" w:eastAsia="Arial" w:hAnsi="Arial" w:cs="Arial"/>
                                  <w:sz w:val="15"/>
                                </w:rPr>
                                <w:t>Model Version: v1.0</w:t>
                              </w:r>
                            </w:p>
                          </w:txbxContent>
                        </wps:txbx>
                        <wps:bodyPr horzOverflow="overflow" vert="horz" lIns="0" tIns="0" rIns="0" bIns="0" rtlCol="0">
                          <a:noAutofit/>
                        </wps:bodyPr>
                      </wps:wsp>
                      <wps:wsp>
                        <wps:cNvPr id="16562" name="Rectangle 16562"/>
                        <wps:cNvSpPr/>
                        <wps:spPr>
                          <a:xfrm>
                            <a:off x="846455" y="7617524"/>
                            <a:ext cx="31761" cy="127465"/>
                          </a:xfrm>
                          <a:prstGeom prst="rect">
                            <a:avLst/>
                          </a:prstGeom>
                          <a:ln>
                            <a:noFill/>
                          </a:ln>
                        </wps:spPr>
                        <wps:txbx>
                          <w:txbxContent>
                            <w:p w:rsidR="00556B5F" w:rsidRDefault="00556B5F">
                              <w:r>
                                <w:rPr>
                                  <w:rFonts w:ascii="Arial" w:eastAsia="Arial" w:hAnsi="Arial" w:cs="Arial"/>
                                  <w:sz w:val="14"/>
                                </w:rPr>
                                <w:t xml:space="preserve"> </w:t>
                              </w:r>
                            </w:p>
                          </w:txbxContent>
                        </wps:txbx>
                        <wps:bodyPr horzOverflow="overflow" vert="horz" lIns="0" tIns="0" rIns="0" bIns="0" rtlCol="0">
                          <a:noAutofit/>
                        </wps:bodyPr>
                      </wps:wsp>
                      <wps:wsp>
                        <wps:cNvPr id="16563" name="Rectangle 16563"/>
                        <wps:cNvSpPr/>
                        <wps:spPr>
                          <a:xfrm>
                            <a:off x="0" y="694922"/>
                            <a:ext cx="63635" cy="255382"/>
                          </a:xfrm>
                          <a:prstGeom prst="rect">
                            <a:avLst/>
                          </a:prstGeom>
                          <a:ln>
                            <a:noFill/>
                          </a:ln>
                        </wps:spPr>
                        <wps:txbx>
                          <w:txbxContent>
                            <w:p w:rsidR="00556B5F" w:rsidRDefault="00556B5F">
                              <w:r>
                                <w:rPr>
                                  <w:rFonts w:ascii="Arial" w:eastAsia="Arial" w:hAnsi="Arial" w:cs="Arial"/>
                                  <w:b/>
                                  <w:sz w:val="27"/>
                                </w:rPr>
                                <w:t xml:space="preserve"> </w:t>
                              </w:r>
                            </w:p>
                          </w:txbxContent>
                        </wps:txbx>
                        <wps:bodyPr horzOverflow="overflow" vert="horz" lIns="0" tIns="0" rIns="0" bIns="0" rtlCol="0">
                          <a:noAutofit/>
                        </wps:bodyPr>
                      </wps:wsp>
                      <wps:wsp>
                        <wps:cNvPr id="267432" name="Shape 267432"/>
                        <wps:cNvSpPr/>
                        <wps:spPr>
                          <a:xfrm>
                            <a:off x="0" y="1012596"/>
                            <a:ext cx="2613660" cy="198730"/>
                          </a:xfrm>
                          <a:custGeom>
                            <a:avLst/>
                            <a:gdLst/>
                            <a:ahLst/>
                            <a:cxnLst/>
                            <a:rect l="0" t="0" r="0" b="0"/>
                            <a:pathLst>
                              <a:path w="2613660" h="198730">
                                <a:moveTo>
                                  <a:pt x="0" y="0"/>
                                </a:moveTo>
                                <a:lnTo>
                                  <a:pt x="2613660" y="0"/>
                                </a:lnTo>
                                <a:lnTo>
                                  <a:pt x="2613660" y="198730"/>
                                </a:lnTo>
                                <a:lnTo>
                                  <a:pt x="0" y="198730"/>
                                </a:lnTo>
                                <a:lnTo>
                                  <a:pt x="0" y="0"/>
                                </a:lnTo>
                              </a:path>
                            </a:pathLst>
                          </a:custGeom>
                          <a:ln w="0" cap="flat">
                            <a:miter lim="127000"/>
                          </a:ln>
                        </wps:spPr>
                        <wps:style>
                          <a:lnRef idx="0">
                            <a:srgbClr val="000000">
                              <a:alpha val="0"/>
                            </a:srgbClr>
                          </a:lnRef>
                          <a:fillRef idx="1">
                            <a:srgbClr val="FDD7DF"/>
                          </a:fillRef>
                          <a:effectRef idx="0">
                            <a:scrgbClr r="0" g="0" b="0"/>
                          </a:effectRef>
                          <a:fontRef idx="none"/>
                        </wps:style>
                        <wps:bodyPr/>
                      </wps:wsp>
                      <wps:wsp>
                        <wps:cNvPr id="16565" name="Rectangle 16565"/>
                        <wps:cNvSpPr/>
                        <wps:spPr>
                          <a:xfrm>
                            <a:off x="0" y="1018645"/>
                            <a:ext cx="952089" cy="255382"/>
                          </a:xfrm>
                          <a:prstGeom prst="rect">
                            <a:avLst/>
                          </a:prstGeom>
                          <a:ln>
                            <a:noFill/>
                          </a:ln>
                        </wps:spPr>
                        <wps:txbx>
                          <w:txbxContent>
                            <w:p w:rsidR="00556B5F" w:rsidRDefault="00556B5F">
                              <w:r>
                                <w:rPr>
                                  <w:rFonts w:ascii="Arial" w:eastAsia="Arial" w:hAnsi="Arial" w:cs="Arial"/>
                                  <w:b/>
                                  <w:sz w:val="27"/>
                                </w:rPr>
                                <w:t xml:space="preserve">Annex 1 </w:t>
                              </w:r>
                            </w:p>
                          </w:txbxContent>
                        </wps:txbx>
                        <wps:bodyPr horzOverflow="overflow" vert="horz" lIns="0" tIns="0" rIns="0" bIns="0" rtlCol="0">
                          <a:noAutofit/>
                        </wps:bodyPr>
                      </wps:wsp>
                      <wps:wsp>
                        <wps:cNvPr id="16566" name="Rectangle 16566"/>
                        <wps:cNvSpPr/>
                        <wps:spPr>
                          <a:xfrm>
                            <a:off x="716534" y="1049121"/>
                            <a:ext cx="127347" cy="215286"/>
                          </a:xfrm>
                          <a:prstGeom prst="rect">
                            <a:avLst/>
                          </a:prstGeom>
                          <a:ln>
                            <a:noFill/>
                          </a:ln>
                        </wps:spPr>
                        <wps:txbx>
                          <w:txbxContent>
                            <w:p w:rsidR="00556B5F" w:rsidRDefault="00556B5F">
                              <w:r>
                                <w:rPr>
                                  <w:rFonts w:ascii="Arial" w:eastAsia="Arial" w:hAnsi="Arial" w:cs="Arial"/>
                                  <w:b/>
                                  <w:sz w:val="27"/>
                                </w:rPr>
                                <w:t>–</w:t>
                              </w:r>
                            </w:p>
                          </w:txbxContent>
                        </wps:txbx>
                        <wps:bodyPr horzOverflow="overflow" vert="horz" lIns="0" tIns="0" rIns="0" bIns="0" rtlCol="0">
                          <a:noAutofit/>
                        </wps:bodyPr>
                      </wps:wsp>
                      <wps:wsp>
                        <wps:cNvPr id="16567" name="Rectangle 16567"/>
                        <wps:cNvSpPr/>
                        <wps:spPr>
                          <a:xfrm>
                            <a:off x="813181" y="1018645"/>
                            <a:ext cx="63635" cy="255382"/>
                          </a:xfrm>
                          <a:prstGeom prst="rect">
                            <a:avLst/>
                          </a:prstGeom>
                          <a:ln>
                            <a:noFill/>
                          </a:ln>
                        </wps:spPr>
                        <wps:txbx>
                          <w:txbxContent>
                            <w:p w:rsidR="00556B5F" w:rsidRDefault="00556B5F">
                              <w:r>
                                <w:rPr>
                                  <w:rFonts w:ascii="Arial" w:eastAsia="Arial" w:hAnsi="Arial" w:cs="Arial"/>
                                  <w:b/>
                                  <w:sz w:val="27"/>
                                </w:rPr>
                                <w:t xml:space="preserve"> </w:t>
                              </w:r>
                            </w:p>
                          </w:txbxContent>
                        </wps:txbx>
                        <wps:bodyPr horzOverflow="overflow" vert="horz" lIns="0" tIns="0" rIns="0" bIns="0" rtlCol="0">
                          <a:noAutofit/>
                        </wps:bodyPr>
                      </wps:wsp>
                      <wps:wsp>
                        <wps:cNvPr id="16568" name="Rectangle 16568"/>
                        <wps:cNvSpPr/>
                        <wps:spPr>
                          <a:xfrm>
                            <a:off x="860171" y="1018645"/>
                            <a:ext cx="2329128" cy="255382"/>
                          </a:xfrm>
                          <a:prstGeom prst="rect">
                            <a:avLst/>
                          </a:prstGeom>
                          <a:ln>
                            <a:noFill/>
                          </a:ln>
                        </wps:spPr>
                        <wps:txbx>
                          <w:txbxContent>
                            <w:p w:rsidR="00556B5F" w:rsidRDefault="00556B5F">
                              <w:r>
                                <w:rPr>
                                  <w:rFonts w:ascii="Arial" w:eastAsia="Arial" w:hAnsi="Arial" w:cs="Arial"/>
                                  <w:b/>
                                  <w:sz w:val="27"/>
                                </w:rPr>
                                <w:t>Relevant Convictions</w:t>
                              </w:r>
                            </w:p>
                          </w:txbxContent>
                        </wps:txbx>
                        <wps:bodyPr horzOverflow="overflow" vert="horz" lIns="0" tIns="0" rIns="0" bIns="0" rtlCol="0">
                          <a:noAutofit/>
                        </wps:bodyPr>
                      </wps:wsp>
                      <wps:wsp>
                        <wps:cNvPr id="16569" name="Rectangle 16569"/>
                        <wps:cNvSpPr/>
                        <wps:spPr>
                          <a:xfrm>
                            <a:off x="2613660" y="1018645"/>
                            <a:ext cx="63635" cy="255382"/>
                          </a:xfrm>
                          <a:prstGeom prst="rect">
                            <a:avLst/>
                          </a:prstGeom>
                          <a:ln>
                            <a:noFill/>
                          </a:ln>
                        </wps:spPr>
                        <wps:txbx>
                          <w:txbxContent>
                            <w:p w:rsidR="00556B5F" w:rsidRDefault="00556B5F">
                              <w:r>
                                <w:rPr>
                                  <w:rFonts w:ascii="Arial" w:eastAsia="Arial" w:hAnsi="Arial" w:cs="Arial"/>
                                  <w:b/>
                                  <w:sz w:val="27"/>
                                </w:rPr>
                                <w:t xml:space="preserve"> </w:t>
                              </w:r>
                            </w:p>
                          </w:txbxContent>
                        </wps:txbx>
                        <wps:bodyPr horzOverflow="overflow" vert="horz" lIns="0" tIns="0" rIns="0" bIns="0" rtlCol="0">
                          <a:noAutofit/>
                        </wps:bodyPr>
                      </wps:wsp>
                      <wps:wsp>
                        <wps:cNvPr id="16570" name="Shape 16570"/>
                        <wps:cNvSpPr/>
                        <wps:spPr>
                          <a:xfrm>
                            <a:off x="1981" y="1210818"/>
                            <a:ext cx="2438" cy="3429"/>
                          </a:xfrm>
                          <a:custGeom>
                            <a:avLst/>
                            <a:gdLst/>
                            <a:ahLst/>
                            <a:cxnLst/>
                            <a:rect l="0" t="0" r="0" b="0"/>
                            <a:pathLst>
                              <a:path w="2438" h="3429">
                                <a:moveTo>
                                  <a:pt x="2438" y="3429"/>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571" name="Shape 16571"/>
                        <wps:cNvSpPr/>
                        <wps:spPr>
                          <a:xfrm>
                            <a:off x="762" y="1014603"/>
                            <a:ext cx="0" cy="196215"/>
                          </a:xfrm>
                          <a:custGeom>
                            <a:avLst/>
                            <a:gdLst/>
                            <a:ahLst/>
                            <a:cxnLst/>
                            <a:rect l="0" t="0" r="0" b="0"/>
                            <a:pathLst>
                              <a:path h="196215">
                                <a:moveTo>
                                  <a:pt x="0" y="196215"/>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572" name="Shape 16572"/>
                        <wps:cNvSpPr/>
                        <wps:spPr>
                          <a:xfrm>
                            <a:off x="762" y="1011175"/>
                            <a:ext cx="2438" cy="3428"/>
                          </a:xfrm>
                          <a:custGeom>
                            <a:avLst/>
                            <a:gdLst/>
                            <a:ahLst/>
                            <a:cxnLst/>
                            <a:rect l="0" t="0" r="0" b="0"/>
                            <a:pathLst>
                              <a:path w="2438" h="3428">
                                <a:moveTo>
                                  <a:pt x="0" y="3428"/>
                                </a:moveTo>
                                <a:lnTo>
                                  <a:pt x="2438"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573" name="Rectangle 16573"/>
                        <wps:cNvSpPr/>
                        <wps:spPr>
                          <a:xfrm>
                            <a:off x="0" y="1339511"/>
                            <a:ext cx="42348" cy="169953"/>
                          </a:xfrm>
                          <a:prstGeom prst="rect">
                            <a:avLst/>
                          </a:prstGeom>
                          <a:ln>
                            <a:noFill/>
                          </a:ln>
                        </wps:spPr>
                        <wps:txbx>
                          <w:txbxContent>
                            <w:p w:rsidR="00556B5F" w:rsidRDefault="00556B5F">
                              <w:r>
                                <w:rPr>
                                  <w:rFonts w:ascii="Arial" w:eastAsia="Arial" w:hAnsi="Arial" w:cs="Arial"/>
                                  <w:sz w:val="18"/>
                                </w:rPr>
                                <w:t xml:space="preserve"> </w:t>
                              </w:r>
                            </w:p>
                          </w:txbxContent>
                        </wps:txbx>
                        <wps:bodyPr horzOverflow="overflow" vert="horz" lIns="0" tIns="0" rIns="0" bIns="0" rtlCol="0">
                          <a:noAutofit/>
                        </wps:bodyPr>
                      </wps:wsp>
                      <wps:wsp>
                        <wps:cNvPr id="267433" name="Shape 267433"/>
                        <wps:cNvSpPr/>
                        <wps:spPr>
                          <a:xfrm>
                            <a:off x="0" y="1583233"/>
                            <a:ext cx="1755902" cy="132283"/>
                          </a:xfrm>
                          <a:custGeom>
                            <a:avLst/>
                            <a:gdLst/>
                            <a:ahLst/>
                            <a:cxnLst/>
                            <a:rect l="0" t="0" r="0" b="0"/>
                            <a:pathLst>
                              <a:path w="1755902" h="132283">
                                <a:moveTo>
                                  <a:pt x="0" y="0"/>
                                </a:moveTo>
                                <a:lnTo>
                                  <a:pt x="1755902" y="0"/>
                                </a:lnTo>
                                <a:lnTo>
                                  <a:pt x="1755902" y="132283"/>
                                </a:lnTo>
                                <a:lnTo>
                                  <a:pt x="0" y="132283"/>
                                </a:lnTo>
                                <a:lnTo>
                                  <a:pt x="0" y="0"/>
                                </a:lnTo>
                              </a:path>
                            </a:pathLst>
                          </a:custGeom>
                          <a:ln w="0" cap="sq">
                            <a:round/>
                          </a:ln>
                        </wps:spPr>
                        <wps:style>
                          <a:lnRef idx="0">
                            <a:srgbClr val="000000">
                              <a:alpha val="0"/>
                            </a:srgbClr>
                          </a:lnRef>
                          <a:fillRef idx="1">
                            <a:srgbClr val="FDD7DF"/>
                          </a:fillRef>
                          <a:effectRef idx="0">
                            <a:scrgbClr r="0" g="0" b="0"/>
                          </a:effectRef>
                          <a:fontRef idx="none"/>
                        </wps:style>
                        <wps:bodyPr/>
                      </wps:wsp>
                      <wps:wsp>
                        <wps:cNvPr id="229295" name="Rectangle 229295"/>
                        <wps:cNvSpPr/>
                        <wps:spPr>
                          <a:xfrm>
                            <a:off x="0" y="1587669"/>
                            <a:ext cx="50759" cy="169953"/>
                          </a:xfrm>
                          <a:prstGeom prst="rect">
                            <a:avLst/>
                          </a:prstGeom>
                          <a:ln>
                            <a:noFill/>
                          </a:ln>
                        </wps:spPr>
                        <wps:txbx>
                          <w:txbxContent>
                            <w:p w:rsidR="00556B5F" w:rsidRDefault="00556B5F">
                              <w:r>
                                <w:rPr>
                                  <w:rFonts w:ascii="Arial" w:eastAsia="Arial" w:hAnsi="Arial" w:cs="Arial"/>
                                  <w:b/>
                                  <w:sz w:val="18"/>
                                </w:rPr>
                                <w:t>[</w:t>
                              </w:r>
                            </w:p>
                          </w:txbxContent>
                        </wps:txbx>
                        <wps:bodyPr horzOverflow="overflow" vert="horz" lIns="0" tIns="0" rIns="0" bIns="0" rtlCol="0">
                          <a:noAutofit/>
                        </wps:bodyPr>
                      </wps:wsp>
                      <wps:wsp>
                        <wps:cNvPr id="229296" name="Rectangle 229296"/>
                        <wps:cNvSpPr/>
                        <wps:spPr>
                          <a:xfrm>
                            <a:off x="37820" y="1587669"/>
                            <a:ext cx="415205" cy="169953"/>
                          </a:xfrm>
                          <a:prstGeom prst="rect">
                            <a:avLst/>
                          </a:prstGeom>
                          <a:ln>
                            <a:noFill/>
                          </a:ln>
                        </wps:spPr>
                        <wps:txbx>
                          <w:txbxContent>
                            <w:p w:rsidR="00556B5F" w:rsidRDefault="00556B5F">
                              <w:r>
                                <w:rPr>
                                  <w:rFonts w:ascii="Arial" w:eastAsia="Arial" w:hAnsi="Arial" w:cs="Arial"/>
                                  <w:b/>
                                  <w:sz w:val="18"/>
                                </w:rPr>
                                <w:t>Insert</w:t>
                              </w:r>
                            </w:p>
                          </w:txbxContent>
                        </wps:txbx>
                        <wps:bodyPr horzOverflow="overflow" vert="horz" lIns="0" tIns="0" rIns="0" bIns="0" rtlCol="0">
                          <a:noAutofit/>
                        </wps:bodyPr>
                      </wps:wsp>
                      <wps:wsp>
                        <wps:cNvPr id="16576" name="Rectangle 16576"/>
                        <wps:cNvSpPr/>
                        <wps:spPr>
                          <a:xfrm>
                            <a:off x="350215" y="1587669"/>
                            <a:ext cx="42348" cy="169953"/>
                          </a:xfrm>
                          <a:prstGeom prst="rect">
                            <a:avLst/>
                          </a:prstGeom>
                          <a:ln>
                            <a:noFill/>
                          </a:ln>
                        </wps:spPr>
                        <wps:txbx>
                          <w:txbxContent>
                            <w:p w:rsidR="00556B5F" w:rsidRDefault="00556B5F">
                              <w:r>
                                <w:rPr>
                                  <w:rFonts w:ascii="Arial" w:eastAsia="Arial" w:hAnsi="Arial" w:cs="Arial"/>
                                  <w:sz w:val="18"/>
                                </w:rPr>
                                <w:t xml:space="preserve"> </w:t>
                              </w:r>
                            </w:p>
                          </w:txbxContent>
                        </wps:txbx>
                        <wps:bodyPr horzOverflow="overflow" vert="horz" lIns="0" tIns="0" rIns="0" bIns="0" rtlCol="0">
                          <a:noAutofit/>
                        </wps:bodyPr>
                      </wps:wsp>
                      <wps:wsp>
                        <wps:cNvPr id="16577" name="Rectangle 16577"/>
                        <wps:cNvSpPr/>
                        <wps:spPr>
                          <a:xfrm>
                            <a:off x="382524" y="1587669"/>
                            <a:ext cx="1825130" cy="169953"/>
                          </a:xfrm>
                          <a:prstGeom prst="rect">
                            <a:avLst/>
                          </a:prstGeom>
                          <a:ln>
                            <a:noFill/>
                          </a:ln>
                        </wps:spPr>
                        <wps:txbx>
                          <w:txbxContent>
                            <w:p w:rsidR="00556B5F" w:rsidRDefault="00556B5F">
                              <w:r>
                                <w:rPr>
                                  <w:rFonts w:ascii="Arial" w:eastAsia="Arial" w:hAnsi="Arial" w:cs="Arial"/>
                                  <w:sz w:val="18"/>
                                </w:rPr>
                                <w:t>Relevant Convictions here]</w:t>
                              </w:r>
                            </w:p>
                          </w:txbxContent>
                        </wps:txbx>
                        <wps:bodyPr horzOverflow="overflow" vert="horz" lIns="0" tIns="0" rIns="0" bIns="0" rtlCol="0">
                          <a:noAutofit/>
                        </wps:bodyPr>
                      </wps:wsp>
                      <wps:wsp>
                        <wps:cNvPr id="16578" name="Rectangle 16578"/>
                        <wps:cNvSpPr/>
                        <wps:spPr>
                          <a:xfrm>
                            <a:off x="1755902" y="1587669"/>
                            <a:ext cx="42348" cy="169953"/>
                          </a:xfrm>
                          <a:prstGeom prst="rect">
                            <a:avLst/>
                          </a:prstGeom>
                          <a:ln>
                            <a:noFill/>
                          </a:ln>
                        </wps:spPr>
                        <wps:txbx>
                          <w:txbxContent>
                            <w:p w:rsidR="00556B5F" w:rsidRDefault="00556B5F">
                              <w:r>
                                <w:rPr>
                                  <w:rFonts w:ascii="Arial" w:eastAsia="Arial" w:hAnsi="Arial" w:cs="Arial"/>
                                  <w:sz w:val="18"/>
                                </w:rPr>
                                <w:t xml:space="preserve"> </w:t>
                              </w:r>
                            </w:p>
                          </w:txbxContent>
                        </wps:txbx>
                        <wps:bodyPr horzOverflow="overflow" vert="horz" lIns="0" tIns="0" rIns="0" bIns="0" rtlCol="0">
                          <a:noAutofit/>
                        </wps:bodyPr>
                      </wps:wsp>
                      <wps:wsp>
                        <wps:cNvPr id="16579" name="Shape 16579"/>
                        <wps:cNvSpPr/>
                        <wps:spPr>
                          <a:xfrm>
                            <a:off x="1753108" y="1716278"/>
                            <a:ext cx="2413" cy="3302"/>
                          </a:xfrm>
                          <a:custGeom>
                            <a:avLst/>
                            <a:gdLst/>
                            <a:ahLst/>
                            <a:cxnLst/>
                            <a:rect l="0" t="0" r="0" b="0"/>
                            <a:pathLst>
                              <a:path w="2413" h="3302">
                                <a:moveTo>
                                  <a:pt x="0" y="3302"/>
                                </a:moveTo>
                                <a:lnTo>
                                  <a:pt x="2413"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580" name="Shape 16580"/>
                        <wps:cNvSpPr/>
                        <wps:spPr>
                          <a:xfrm>
                            <a:off x="1756664" y="1586357"/>
                            <a:ext cx="0" cy="129921"/>
                          </a:xfrm>
                          <a:custGeom>
                            <a:avLst/>
                            <a:gdLst/>
                            <a:ahLst/>
                            <a:cxnLst/>
                            <a:rect l="0" t="0" r="0" b="0"/>
                            <a:pathLst>
                              <a:path h="129921">
                                <a:moveTo>
                                  <a:pt x="0" y="129921"/>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581" name="Shape 16581"/>
                        <wps:cNvSpPr/>
                        <wps:spPr>
                          <a:xfrm>
                            <a:off x="1754251" y="1583055"/>
                            <a:ext cx="2413" cy="3302"/>
                          </a:xfrm>
                          <a:custGeom>
                            <a:avLst/>
                            <a:gdLst/>
                            <a:ahLst/>
                            <a:cxnLst/>
                            <a:rect l="0" t="0" r="0" b="0"/>
                            <a:pathLst>
                              <a:path w="2413" h="3302">
                                <a:moveTo>
                                  <a:pt x="2413" y="3302"/>
                                </a:moveTo>
                                <a:lnTo>
                                  <a:pt x="0" y="0"/>
                                </a:lnTo>
                              </a:path>
                            </a:pathLst>
                          </a:custGeom>
                          <a:ln w="1778" cap="sq">
                            <a:round/>
                          </a:ln>
                        </wps:spPr>
                        <wps:style>
                          <a:lnRef idx="1">
                            <a:srgbClr val="B5082E"/>
                          </a:lnRef>
                          <a:fillRef idx="0">
                            <a:srgbClr val="000000">
                              <a:alpha val="0"/>
                            </a:srgbClr>
                          </a:fillRef>
                          <a:effectRef idx="0">
                            <a:scrgbClr r="0" g="0" b="0"/>
                          </a:effectRef>
                          <a:fontRef idx="none"/>
                        </wps:style>
                        <wps:bodyPr/>
                      </wps:wsp>
                      <wps:wsp>
                        <wps:cNvPr id="16582" name="Rectangle 16582"/>
                        <wps:cNvSpPr/>
                        <wps:spPr>
                          <a:xfrm>
                            <a:off x="0" y="1852193"/>
                            <a:ext cx="31699" cy="142866"/>
                          </a:xfrm>
                          <a:prstGeom prst="rect">
                            <a:avLst/>
                          </a:prstGeom>
                          <a:ln>
                            <a:noFill/>
                          </a:ln>
                        </wps:spPr>
                        <wps:txbx>
                          <w:txbxContent>
                            <w:p w:rsidR="00556B5F" w:rsidRDefault="00556B5F">
                              <w:r>
                                <w:rPr>
                                  <w:sz w:val="17"/>
                                </w:rPr>
                                <w:t xml:space="preserve"> </w:t>
                              </w:r>
                            </w:p>
                          </w:txbxContent>
                        </wps:txbx>
                        <wps:bodyPr horzOverflow="overflow" vert="horz" lIns="0" tIns="0" rIns="0" bIns="0" rtlCol="0">
                          <a:noAutofit/>
                        </wps:bodyPr>
                      </wps:wsp>
                      <wps:wsp>
                        <wps:cNvPr id="16583" name="Shape 16583"/>
                        <wps:cNvSpPr/>
                        <wps:spPr>
                          <a:xfrm>
                            <a:off x="4361434" y="1640840"/>
                            <a:ext cx="252603" cy="74676"/>
                          </a:xfrm>
                          <a:custGeom>
                            <a:avLst/>
                            <a:gdLst/>
                            <a:ahLst/>
                            <a:cxnLst/>
                            <a:rect l="0" t="0" r="0" b="0"/>
                            <a:pathLst>
                              <a:path w="252603" h="74676">
                                <a:moveTo>
                                  <a:pt x="252603" y="0"/>
                                </a:moveTo>
                                <a:lnTo>
                                  <a:pt x="0" y="74676"/>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6584" name="Shape 16584"/>
                        <wps:cNvSpPr/>
                        <wps:spPr>
                          <a:xfrm>
                            <a:off x="1754759" y="1715516"/>
                            <a:ext cx="2606675" cy="0"/>
                          </a:xfrm>
                          <a:custGeom>
                            <a:avLst/>
                            <a:gdLst/>
                            <a:ahLst/>
                            <a:cxnLst/>
                            <a:rect l="0" t="0" r="0" b="0"/>
                            <a:pathLst>
                              <a:path w="2606675">
                                <a:moveTo>
                                  <a:pt x="2606675" y="0"/>
                                </a:moveTo>
                                <a:lnTo>
                                  <a:pt x="0" y="0"/>
                                </a:lnTo>
                              </a:path>
                            </a:pathLst>
                          </a:custGeom>
                          <a:ln w="1778" cap="flat">
                            <a:custDash>
                              <a:ds d="14000" sp="14000"/>
                            </a:custDash>
                            <a:round/>
                          </a:ln>
                        </wps:spPr>
                        <wps:style>
                          <a:lnRef idx="1">
                            <a:srgbClr val="B5082E"/>
                          </a:lnRef>
                          <a:fillRef idx="0">
                            <a:srgbClr val="000000">
                              <a:alpha val="0"/>
                            </a:srgbClr>
                          </a:fillRef>
                          <a:effectRef idx="0">
                            <a:scrgbClr r="0" g="0" b="0"/>
                          </a:effectRef>
                          <a:fontRef idx="none"/>
                        </wps:style>
                        <wps:bodyPr/>
                      </wps:wsp>
                      <wps:wsp>
                        <wps:cNvPr id="16585" name="Shape 16585"/>
                        <wps:cNvSpPr/>
                        <wps:spPr>
                          <a:xfrm>
                            <a:off x="4614037" y="1583182"/>
                            <a:ext cx="2228723" cy="138049"/>
                          </a:xfrm>
                          <a:custGeom>
                            <a:avLst/>
                            <a:gdLst/>
                            <a:ahLst/>
                            <a:cxnLst/>
                            <a:rect l="0" t="0" r="0" b="0"/>
                            <a:pathLst>
                              <a:path w="2228723" h="138049">
                                <a:moveTo>
                                  <a:pt x="28702" y="0"/>
                                </a:moveTo>
                                <a:lnTo>
                                  <a:pt x="2200022" y="0"/>
                                </a:lnTo>
                                <a:cubicBezTo>
                                  <a:pt x="2216277" y="0"/>
                                  <a:pt x="2228723" y="12827"/>
                                  <a:pt x="2228723" y="28956"/>
                                </a:cubicBezTo>
                                <a:lnTo>
                                  <a:pt x="2228723" y="109093"/>
                                </a:lnTo>
                                <a:cubicBezTo>
                                  <a:pt x="2228723" y="125222"/>
                                  <a:pt x="2216277" y="138049"/>
                                  <a:pt x="2200022" y="138049"/>
                                </a:cubicBezTo>
                                <a:lnTo>
                                  <a:pt x="28702" y="138049"/>
                                </a:lnTo>
                                <a:cubicBezTo>
                                  <a:pt x="12573" y="138049"/>
                                  <a:pt x="0" y="125222"/>
                                  <a:pt x="0" y="109093"/>
                                </a:cubicBezTo>
                                <a:lnTo>
                                  <a:pt x="0" y="28956"/>
                                </a:lnTo>
                                <a:cubicBezTo>
                                  <a:pt x="0" y="12827"/>
                                  <a:pt x="12573" y="0"/>
                                  <a:pt x="28702" y="0"/>
                                </a:cubicBezTo>
                                <a:close/>
                              </a:path>
                            </a:pathLst>
                          </a:custGeom>
                          <a:ln w="4572" cap="flat">
                            <a:round/>
                          </a:ln>
                        </wps:spPr>
                        <wps:style>
                          <a:lnRef idx="1">
                            <a:srgbClr val="B5082E"/>
                          </a:lnRef>
                          <a:fillRef idx="1">
                            <a:srgbClr val="FDD7DF"/>
                          </a:fillRef>
                          <a:effectRef idx="0">
                            <a:scrgbClr r="0" g="0" b="0"/>
                          </a:effectRef>
                          <a:fontRef idx="none"/>
                        </wps:style>
                        <wps:bodyPr/>
                      </wps:wsp>
                      <wps:wsp>
                        <wps:cNvPr id="16586" name="Rectangle 16586"/>
                        <wps:cNvSpPr/>
                        <wps:spPr>
                          <a:xfrm>
                            <a:off x="4657599" y="1622241"/>
                            <a:ext cx="1018094" cy="99213"/>
                          </a:xfrm>
                          <a:prstGeom prst="rect">
                            <a:avLst/>
                          </a:prstGeom>
                          <a:ln>
                            <a:noFill/>
                          </a:ln>
                        </wps:spPr>
                        <wps:txbx>
                          <w:txbxContent>
                            <w:p w:rsidR="00556B5F" w:rsidRDefault="00556B5F">
                              <w:r>
                                <w:rPr>
                                  <w:rFonts w:ascii="Tahoma" w:eastAsia="Tahoma" w:hAnsi="Tahoma" w:cs="Tahoma"/>
                                  <w:b/>
                                  <w:sz w:val="12"/>
                                </w:rPr>
                                <w:t xml:space="preserve">Commented [HK1]: </w:t>
                              </w:r>
                            </w:p>
                          </w:txbxContent>
                        </wps:txbx>
                        <wps:bodyPr horzOverflow="overflow" vert="horz" lIns="0" tIns="0" rIns="0" bIns="0" rtlCol="0">
                          <a:noAutofit/>
                        </wps:bodyPr>
                      </wps:wsp>
                      <wps:wsp>
                        <wps:cNvPr id="16587" name="Rectangle 16587"/>
                        <wps:cNvSpPr/>
                        <wps:spPr>
                          <a:xfrm>
                            <a:off x="5424551" y="1623365"/>
                            <a:ext cx="997969" cy="104052"/>
                          </a:xfrm>
                          <a:prstGeom prst="rect">
                            <a:avLst/>
                          </a:prstGeom>
                          <a:ln>
                            <a:noFill/>
                          </a:ln>
                        </wps:spPr>
                        <wps:txbx>
                          <w:txbxContent>
                            <w:p w:rsidR="00556B5F" w:rsidRDefault="00556B5F">
                              <w:r>
                                <w:rPr>
                                  <w:sz w:val="12"/>
                                </w:rPr>
                                <w:t>Hi Riz, can you fill this in</w:t>
                              </w:r>
                            </w:p>
                          </w:txbxContent>
                        </wps:txbx>
                        <wps:bodyPr horzOverflow="overflow" vert="horz" lIns="0" tIns="0" rIns="0" bIns="0" rtlCol="0">
                          <a:noAutofit/>
                        </wps:bodyPr>
                      </wps:wsp>
                      <wps:wsp>
                        <wps:cNvPr id="16588" name="Rectangle 16588"/>
                        <wps:cNvSpPr/>
                        <wps:spPr>
                          <a:xfrm>
                            <a:off x="6174359" y="1623365"/>
                            <a:ext cx="23087" cy="104052"/>
                          </a:xfrm>
                          <a:prstGeom prst="rect">
                            <a:avLst/>
                          </a:prstGeom>
                          <a:ln>
                            <a:noFill/>
                          </a:ln>
                        </wps:spPr>
                        <wps:txbx>
                          <w:txbxContent>
                            <w:p w:rsidR="00556B5F" w:rsidRDefault="00556B5F">
                              <w:r>
                                <w:rPr>
                                  <w:sz w:val="12"/>
                                </w:rPr>
                                <w:t xml:space="preserve"> </w:t>
                              </w:r>
                            </w:p>
                          </w:txbxContent>
                        </wps:txbx>
                        <wps:bodyPr horzOverflow="overflow" vert="horz" lIns="0" tIns="0" rIns="0" bIns="0" rtlCol="0">
                          <a:noAutofit/>
                        </wps:bodyPr>
                      </wps:wsp>
                    </wpg:wgp>
                  </a:graphicData>
                </a:graphic>
              </wp:anchor>
            </w:drawing>
          </mc:Choice>
          <mc:Fallback>
            <w:pict>
              <v:group id="Group 229355" o:spid="_x0000_s1031" style="position:absolute;left:0;text-align:left;margin-left:54.25pt;margin-top:103.6pt;width:540.8pt;height:634.3pt;z-index:251662336;mso-position-horizontal-relative:page;mso-position-vertical-relative:page" coordsize="68680,8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">
                <v:shape id="Shape 267431" o:spid="_x0000_s1032" style="position:absolute;left:43867;width:24813;height:80558;visibility:visible;mso-wrap-style:square;v-text-anchor:top" coordsize="2481327,805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" path="m,l2481327,r,8055864l,8055864,,e" fillcolor="#f2f2f2" stroked="f" strokeweight="0">
                  <v:stroke miterlimit="83231f" joinstyle="miter"/>
                  <v:path arrowok="t" textboxrect="0,0,2481327,8055864"/>
                </v:shape>
                <v:rect id="Rectangle 16543" o:spid="_x0000_s1033" style="position:absolute;top:3421;width:24688;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" filled="f" stroked="f">
                  <v:textbox inset="0,0,0,0">
                    <w:txbxContent>
                      <w:p w:rsidR="00556B5F" w:rsidRDefault="00556B5F">
                        <w:r>
                          <w:rPr>
                            <w:rFonts w:ascii="Arial" w:eastAsia="Arial" w:hAnsi="Arial" w:cs="Arial"/>
                            <w:b/>
                            <w:sz w:val="15"/>
                          </w:rPr>
                          <w:t>Order Schedule 18 (Background Checks)</w:t>
                        </w:r>
                      </w:p>
                    </w:txbxContent>
                  </v:textbox>
                </v:rect>
                <v:rect id="Rectangle 16544" o:spid="_x0000_s1034" style="position:absolute;left:18614;top:3421;width:35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" filled="f" stroked="f">
                  <v:textbox inset="0,0,0,0">
                    <w:txbxContent>
                      <w:p w:rsidR="00556B5F" w:rsidRDefault="00556B5F">
                        <w:r>
                          <w:rPr>
                            <w:rFonts w:ascii="Arial" w:eastAsia="Arial" w:hAnsi="Arial" w:cs="Arial"/>
                            <w:sz w:val="15"/>
                          </w:rPr>
                          <w:t xml:space="preserve"> </w:t>
                        </w:r>
                      </w:p>
                    </w:txbxContent>
                  </v:textbox>
                </v:rect>
                <v:rect id="Rectangle 16545" o:spid="_x0000_s1035" style="position:absolute;top:4522;width:592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" filled="f" stroked="f">
                  <v:textbox inset="0,0,0,0">
                    <w:txbxContent>
                      <w:p w:rsidR="00556B5F" w:rsidRDefault="00556B5F">
                        <w:r>
                          <w:rPr>
                            <w:rFonts w:ascii="Arial" w:eastAsia="Arial" w:hAnsi="Arial" w:cs="Arial"/>
                            <w:sz w:val="15"/>
                          </w:rPr>
                          <w:t>Order Ref:</w:t>
                        </w:r>
                      </w:p>
                    </w:txbxContent>
                  </v:textbox>
                </v:rect>
                <v:rect id="Rectangle 16546" o:spid="_x0000_s1036" style="position:absolute;left:4468;top:4522;width:35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" filled="f" stroked="f">
                  <v:textbox inset="0,0,0,0">
                    <w:txbxContent>
                      <w:p w:rsidR="00556B5F" w:rsidRDefault="00556B5F">
                        <w:r>
                          <w:rPr>
                            <w:rFonts w:ascii="Arial" w:eastAsia="Arial" w:hAnsi="Arial" w:cs="Arial"/>
                            <w:sz w:val="15"/>
                          </w:rPr>
                          <w:t xml:space="preserve"> </w:t>
                        </w:r>
                      </w:p>
                    </w:txbxContent>
                  </v:textbox>
                </v:rect>
                <v:rect id="Rectangle 16547" o:spid="_x0000_s1037" style="position:absolute;top:5626;width:1123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" filled="f" stroked="f">
                  <v:textbox inset="0,0,0,0">
                    <w:txbxContent>
                      <w:p w:rsidR="00556B5F" w:rsidRDefault="00556B5F">
                        <w:r>
                          <w:rPr>
                            <w:rFonts w:ascii="Arial" w:eastAsia="Arial" w:hAnsi="Arial" w:cs="Arial"/>
                            <w:sz w:val="15"/>
                          </w:rPr>
                          <w:t>Crown Copyright 20</w:t>
                        </w:r>
                      </w:p>
                    </w:txbxContent>
                  </v:textbox>
                </v:rect>
                <v:rect id="Rectangle 16548" o:spid="_x0000_s1038" style="position:absolute;left:8464;top:5626;width:140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RNyAAAAN4AAAAPAAAAZHJzL2Rvd25yZXYueG1sRI9Lb8JA&#10;DITvSPyHlZG4wYYK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jj1RNyAAAAN4A&#10;AAAPAAAAAAAAAAAAAAAAAAcCAABkcnMvZG93bnJldi54bWxQSwUGAAAAAAMAAwC3AAAA/AIAAAAA&#10;" filled="f" stroked="f">
                  <v:textbox inset="0,0,0,0">
                    <w:txbxContent>
                      <w:p w:rsidR="00556B5F" w:rsidRDefault="00556B5F">
                        <w:r>
                          <w:rPr>
                            <w:rFonts w:ascii="Arial" w:eastAsia="Arial" w:hAnsi="Arial" w:cs="Arial"/>
                            <w:sz w:val="15"/>
                          </w:rPr>
                          <w:t>21</w:t>
                        </w:r>
                      </w:p>
                    </w:txbxContent>
                  </v:textbox>
                </v:rect>
                <v:rect id="Rectangle 16549" o:spid="_x0000_s1039" style="position:absolute;left:9522;top:5626;width:3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" filled="f" stroked="f">
                  <v:textbox inset="0,0,0,0">
                    <w:txbxContent>
                      <w:p w:rsidR="00556B5F" w:rsidRDefault="00556B5F">
                        <w:r>
                          <w:rPr>
                            <w:rFonts w:ascii="Arial" w:eastAsia="Arial" w:hAnsi="Arial" w:cs="Arial"/>
                            <w:sz w:val="15"/>
                          </w:rPr>
                          <w:t xml:space="preserve"> </w:t>
                        </w:r>
                      </w:p>
                    </w:txbxContent>
                  </v:textbox>
                </v:rect>
                <v:rect id="Rectangle 16550" o:spid="_x0000_s1040" style="position:absolute;top:72465;width:3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6WxwAAAN4AAAAPAAAAZHJzL2Rvd25yZXYueG1sRI9Ba8JA&#10;EIXvBf/DMkJvdaOg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NggzpbHAAAA3gAA&#10;AA8AAAAAAAAAAAAAAAAABwIAAGRycy9kb3ducmV2LnhtbFBLBQYAAAAAAwADALcAAAD7AgAAAAA=&#10;" filled="f" stroked="f">
                  <v:textbox inset="0,0,0,0">
                    <w:txbxContent>
                      <w:p w:rsidR="00556B5F" w:rsidRDefault="00556B5F">
                        <w:r>
                          <w:rPr>
                            <w:rFonts w:ascii="Arial" w:eastAsia="Arial" w:hAnsi="Arial" w:cs="Arial"/>
                            <w:sz w:val="15"/>
                          </w:rPr>
                          <w:t xml:space="preserve"> </w:t>
                        </w:r>
                      </w:p>
                    </w:txbxContent>
                  </v:textbox>
                </v:rect>
                <v:rect id="Rectangle 16551" o:spid="_x0000_s1041" style="position:absolute;top:73739;width:2315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sNxAAAAN4AAAAPAAAAZHJzL2Rvd25yZXYueG1sRE9Ni8Iw&#10;EL0v+B/CLOxtTRUU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Ldsaw3EAAAA3gAAAA8A&#10;AAAAAAAAAAAAAAAABwIAAGRycy9kb3ducmV2LnhtbFBLBQYAAAAAAwADALcAAAD4AgAAAAA=&#10;" filled="f" stroked="f">
                  <v:textbox inset="0,0,0,0">
                    <w:txbxContent>
                      <w:p w:rsidR="00556B5F" w:rsidRDefault="00556B5F">
                        <w:r>
                          <w:rPr>
                            <w:rFonts w:ascii="Arial" w:eastAsia="Arial" w:hAnsi="Arial" w:cs="Arial"/>
                            <w:sz w:val="15"/>
                          </w:rPr>
                          <w:t>DPS Ref: RM6219 Learning and Training</w:t>
                        </w:r>
                      </w:p>
                    </w:txbxContent>
                  </v:textbox>
                </v:rect>
                <v:rect id="Rectangle 16552" o:spid="_x0000_s1042" style="position:absolute;left:17456;top:73739;width:3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V6xAAAAN4AAAAPAAAAZHJzL2Rvd25yZXYueG1sRE9Ni8Iw&#10;EL0L/ocwwt40XUH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Ee+9XrEAAAA3gAAAA8A&#10;AAAAAAAAAAAAAAAABwIAAGRycy9kb3ducmV2LnhtbFBLBQYAAAAAAwADALcAAAD4AgAAAAA=&#10;" filled="f" stroked="f">
                  <v:textbox inset="0,0,0,0">
                    <w:txbxContent>
                      <w:p w:rsidR="00556B5F" w:rsidRDefault="00556B5F">
                        <w:r>
                          <w:rPr>
                            <w:rFonts w:ascii="Arial" w:eastAsia="Arial" w:hAnsi="Arial" w:cs="Arial"/>
                            <w:sz w:val="15"/>
                          </w:rPr>
                          <w:t xml:space="preserve"> </w:t>
                        </w:r>
                      </w:p>
                    </w:txbxContent>
                  </v:textbox>
                </v:rect>
                <v:rect id="Rectangle 16553" o:spid="_x0000_s1043" style="position:absolute;top:75001;width:896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" filled="f" stroked="f">
                  <v:textbox inset="0,0,0,0">
                    <w:txbxContent>
                      <w:p w:rsidR="00556B5F" w:rsidRDefault="00556B5F">
                        <w:r>
                          <w:rPr>
                            <w:rFonts w:ascii="Arial" w:eastAsia="Arial" w:hAnsi="Arial" w:cs="Arial"/>
                            <w:sz w:val="15"/>
                          </w:rPr>
                          <w:t>Project Version:</w:t>
                        </w:r>
                      </w:p>
                    </w:txbxContent>
                  </v:textbox>
                </v:rect>
                <v:rect id="Rectangle 16554" o:spid="_x0000_s1044" style="position:absolute;left:6753;top:75001;width:3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" filled="f" stroked="f">
                  <v:textbox inset="0,0,0,0">
                    <w:txbxContent>
                      <w:p w:rsidR="00556B5F" w:rsidRDefault="00556B5F">
                        <w:r>
                          <w:rPr>
                            <w:rFonts w:ascii="Arial" w:eastAsia="Arial" w:hAnsi="Arial" w:cs="Arial"/>
                            <w:sz w:val="15"/>
                          </w:rPr>
                          <w:t xml:space="preserve"> </w:t>
                        </w:r>
                      </w:p>
                    </w:txbxContent>
                  </v:textbox>
                </v:rect>
                <v:rect id="Rectangle 16555" o:spid="_x0000_s1045" style="position:absolute;left:7016;top:75001;width:242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" filled="f" stroked="f">
                  <v:textbox inset="0,0,0,0">
                    <w:txbxContent>
                      <w:p w:rsidR="00556B5F" w:rsidRDefault="00556B5F">
                        <w:r>
                          <w:rPr>
                            <w:rFonts w:ascii="Arial" w:eastAsia="Arial" w:hAnsi="Arial" w:cs="Arial"/>
                            <w:sz w:val="15"/>
                          </w:rPr>
                          <w:t>v1.0</w:t>
                        </w:r>
                      </w:p>
                    </w:txbxContent>
                  </v:textbox>
                </v:rect>
                <v:rect id="Rectangle 16556" o:spid="_x0000_s1046" style="position:absolute;left:8832;top:75001;width:3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" filled="f" stroked="f">
                  <v:textbox inset="0,0,0,0">
                    <w:txbxContent>
                      <w:p w:rsidR="00556B5F" w:rsidRDefault="00556B5F">
                        <w:r>
                          <w:rPr>
                            <w:rFonts w:ascii="Arial" w:eastAsia="Arial" w:hAnsi="Arial" w:cs="Arial"/>
                            <w:sz w:val="15"/>
                          </w:rPr>
                          <w:t xml:space="preserve"> </w:t>
                        </w:r>
                      </w:p>
                    </w:txbxContent>
                  </v:textbox>
                </v:rect>
                <v:rect id="Rectangle 16557" o:spid="_x0000_s1047" style="position:absolute;left:21588;top:75001;width:3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" filled="f" stroked="f">
                  <v:textbox inset="0,0,0,0">
                    <w:txbxContent>
                      <w:p w:rsidR="00556B5F" w:rsidRDefault="00556B5F">
                        <w:r>
                          <w:rPr>
                            <w:rFonts w:ascii="Arial" w:eastAsia="Arial" w:hAnsi="Arial" w:cs="Arial"/>
                            <w:sz w:val="15"/>
                          </w:rPr>
                          <w:t xml:space="preserve"> </w:t>
                        </w:r>
                      </w:p>
                    </w:txbxContent>
                  </v:textbox>
                </v:rect>
                <v:rect id="Rectangle 16558" o:spid="_x0000_s1048" style="position:absolute;left:42384;top:75001;width:3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" filled="f" stroked="f">
                  <v:textbox inset="0,0,0,0">
                    <w:txbxContent>
                      <w:p w:rsidR="00556B5F" w:rsidRDefault="00556B5F">
                        <w:r>
                          <w:rPr>
                            <w:rFonts w:ascii="Arial" w:eastAsia="Arial" w:hAnsi="Arial" w:cs="Arial"/>
                            <w:sz w:val="15"/>
                          </w:rPr>
                          <w:t xml:space="preserve"> </w:t>
                        </w:r>
                      </w:p>
                    </w:txbxContent>
                  </v:textbox>
                </v:rect>
                <v:rect id="Rectangle 16559" o:spid="_x0000_s1049" style="position:absolute;left:42659;top:75001;width:70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" filled="f" stroked="f">
                  <v:textbox inset="0,0,0,0">
                    <w:txbxContent>
                      <w:p w:rsidR="00556B5F" w:rsidRDefault="00556B5F">
                        <w:r>
                          <w:rPr>
                            <w:rFonts w:ascii="Arial" w:eastAsia="Arial" w:hAnsi="Arial" w:cs="Arial"/>
                            <w:sz w:val="15"/>
                          </w:rPr>
                          <w:t>2</w:t>
                        </w:r>
                      </w:p>
                    </w:txbxContent>
                  </v:textbox>
                </v:rect>
                <v:rect id="Rectangle 16560" o:spid="_x0000_s1050" style="position:absolute;left:43187;top:75001;width:3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" filled="f" stroked="f">
                  <v:textbox inset="0,0,0,0">
                    <w:txbxContent>
                      <w:p w:rsidR="00556B5F" w:rsidRDefault="00556B5F">
                        <w:r>
                          <w:rPr>
                            <w:rFonts w:ascii="Arial" w:eastAsia="Arial" w:hAnsi="Arial" w:cs="Arial"/>
                            <w:sz w:val="15"/>
                          </w:rPr>
                          <w:t xml:space="preserve"> </w:t>
                        </w:r>
                      </w:p>
                    </w:txbxContent>
                  </v:textbox>
                </v:rect>
                <v:rect id="Rectangle 16561" o:spid="_x0000_s1051" style="position:absolute;top:76092;width:1124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GwxAAAAN4AAAAPAAAAZHJzL2Rvd25yZXYueG1sRE9Li8Iw&#10;EL4L/ocwgjdNFSx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HkAobDEAAAA3gAAAA8A&#10;AAAAAAAAAAAAAAAABwIAAGRycy9kb3ducmV2LnhtbFBLBQYAAAAAAwADALcAAAD4AgAAAAA=&#10;" filled="f" stroked="f">
                  <v:textbox inset="0,0,0,0">
                    <w:txbxContent>
                      <w:p w:rsidR="00556B5F" w:rsidRDefault="00556B5F">
                        <w:r>
                          <w:rPr>
                            <w:rFonts w:ascii="Arial" w:eastAsia="Arial" w:hAnsi="Arial" w:cs="Arial"/>
                            <w:sz w:val="15"/>
                          </w:rPr>
                          <w:t>Model Version: v1.0</w:t>
                        </w:r>
                      </w:p>
                    </w:txbxContent>
                  </v:textbox>
                </v:rect>
                <v:rect id="Rectangle 16562" o:spid="_x0000_s1052" style="position:absolute;left:8464;top:76175;width:31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j/HxAAAAN4AAAAPAAAAZHJzL2Rvd25yZXYueG1sRE9Li8Iw&#10;EL4v7H8Is+BtTVew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InSP8fEAAAA3gAAAA8A&#10;AAAAAAAAAAAAAAAABwIAAGRycy9kb3ducmV2LnhtbFBLBQYAAAAAAwADALcAAAD4AgAAAAA=&#10;" filled="f" stroked="f">
                  <v:textbox inset="0,0,0,0">
                    <w:txbxContent>
                      <w:p w:rsidR="00556B5F" w:rsidRDefault="00556B5F">
                        <w:r>
                          <w:rPr>
                            <w:rFonts w:ascii="Arial" w:eastAsia="Arial" w:hAnsi="Arial" w:cs="Arial"/>
                            <w:sz w:val="14"/>
                          </w:rPr>
                          <w:t xml:space="preserve"> </w:t>
                        </w:r>
                      </w:p>
                    </w:txbxContent>
                  </v:textbox>
                </v:rect>
                <v:rect id="Rectangle 16563" o:spid="_x0000_s1053" style="position:absolute;top:6949;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pcxQAAAN4AAAAPAAAAZHJzL2Rvd25yZXYueG1sRE9Na8JA&#10;EL0X+h+WKXhrNrU0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DmnppcxQAAAN4AAAAP&#10;AAAAAAAAAAAAAAAAAAcCAABkcnMvZG93bnJldi54bWxQSwUGAAAAAAMAAwC3AAAA+QIAAAAA&#10;" filled="f" stroked="f">
                  <v:textbox inset="0,0,0,0">
                    <w:txbxContent>
                      <w:p w:rsidR="00556B5F" w:rsidRDefault="00556B5F">
                        <w:r>
                          <w:rPr>
                            <w:rFonts w:ascii="Arial" w:eastAsia="Arial" w:hAnsi="Arial" w:cs="Arial"/>
                            <w:b/>
                            <w:sz w:val="27"/>
                          </w:rPr>
                          <w:t xml:space="preserve"> </w:t>
                        </w:r>
                      </w:p>
                    </w:txbxContent>
                  </v:textbox>
                </v:rect>
                <v:shape id="Shape 267432" o:spid="_x0000_s1054" style="position:absolute;top:10125;width:26136;height:1988;visibility:visible;mso-wrap-style:square;v-text-anchor:top" coordsize="2613660,19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" path="m,l2613660,r,198730l,198730,,e" fillcolor="#fdd7df" stroked="f" strokeweight="0">
                  <v:stroke miterlimit="83231f" joinstyle="miter"/>
                  <v:path arrowok="t" textboxrect="0,0,2613660,198730"/>
                </v:shape>
                <v:rect id="Rectangle 16565" o:spid="_x0000_s1055" style="position:absolute;top:10186;width:952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ezxAAAAN4AAAAPAAAAZHJzL2Rvd25yZXYueG1sRE9Li8Iw&#10;EL4v7H8Is7C3NV3B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AY7p7PEAAAA3gAAAA8A&#10;AAAAAAAAAAAAAAAABwIAAGRycy9kb3ducmV2LnhtbFBLBQYAAAAAAwADALcAAAD4AgAAAAA=&#10;" filled="f" stroked="f">
                  <v:textbox inset="0,0,0,0">
                    <w:txbxContent>
                      <w:p w:rsidR="00556B5F" w:rsidRDefault="00556B5F">
                        <w:r>
                          <w:rPr>
                            <w:rFonts w:ascii="Arial" w:eastAsia="Arial" w:hAnsi="Arial" w:cs="Arial"/>
                            <w:b/>
                            <w:sz w:val="27"/>
                          </w:rPr>
                          <w:t xml:space="preserve">Annex 1 </w:t>
                        </w:r>
                      </w:p>
                    </w:txbxContent>
                  </v:textbox>
                </v:rect>
                <v:rect id="Rectangle 16566" o:spid="_x0000_s1056" style="position:absolute;left:7165;top:10491;width:127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" filled="f" stroked="f">
                  <v:textbox inset="0,0,0,0">
                    <w:txbxContent>
                      <w:p w:rsidR="00556B5F" w:rsidRDefault="00556B5F">
                        <w:r>
                          <w:rPr>
                            <w:rFonts w:ascii="Arial" w:eastAsia="Arial" w:hAnsi="Arial" w:cs="Arial"/>
                            <w:b/>
                            <w:sz w:val="27"/>
                          </w:rPr>
                          <w:t>–</w:t>
                        </w:r>
                      </w:p>
                    </w:txbxContent>
                  </v:textbox>
                </v:rect>
                <v:rect id="Rectangle 16567" o:spid="_x0000_s1057" style="position:absolute;left:8131;top:10186;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xfxQAAAN4AAAAPAAAAZHJzL2Rvd25yZXYueG1sRE9Na8JA&#10;EL0X+h+WKXhrNhUa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CZpZxfxQAAAN4AAAAP&#10;AAAAAAAAAAAAAAAAAAcCAABkcnMvZG93bnJldi54bWxQSwUGAAAAAAMAAwC3AAAA+QIAAAAA&#10;" filled="f" stroked="f">
                  <v:textbox inset="0,0,0,0">
                    <w:txbxContent>
                      <w:p w:rsidR="00556B5F" w:rsidRDefault="00556B5F">
                        <w:r>
                          <w:rPr>
                            <w:rFonts w:ascii="Arial" w:eastAsia="Arial" w:hAnsi="Arial" w:cs="Arial"/>
                            <w:b/>
                            <w:sz w:val="27"/>
                          </w:rPr>
                          <w:t xml:space="preserve"> </w:t>
                        </w:r>
                      </w:p>
                    </w:txbxContent>
                  </v:textbox>
                </v:rect>
                <v:rect id="Rectangle 16568" o:spid="_x0000_s1058" style="position:absolute;left:8601;top:10186;width:2329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" filled="f" stroked="f">
                  <v:textbox inset="0,0,0,0">
                    <w:txbxContent>
                      <w:p w:rsidR="00556B5F" w:rsidRDefault="00556B5F">
                        <w:r>
                          <w:rPr>
                            <w:rFonts w:ascii="Arial" w:eastAsia="Arial" w:hAnsi="Arial" w:cs="Arial"/>
                            <w:b/>
                            <w:sz w:val="27"/>
                          </w:rPr>
                          <w:t>Relevant Convictions</w:t>
                        </w:r>
                      </w:p>
                    </w:txbxContent>
                  </v:textbox>
                </v:rect>
                <v:rect id="Rectangle 16569" o:spid="_x0000_s1059" style="position:absolute;left:26136;top:1018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" filled="f" stroked="f">
                  <v:textbox inset="0,0,0,0">
                    <w:txbxContent>
                      <w:p w:rsidR="00556B5F" w:rsidRDefault="00556B5F">
                        <w:r>
                          <w:rPr>
                            <w:rFonts w:ascii="Arial" w:eastAsia="Arial" w:hAnsi="Arial" w:cs="Arial"/>
                            <w:b/>
                            <w:sz w:val="27"/>
                          </w:rPr>
                          <w:t xml:space="preserve"> </w:t>
                        </w:r>
                      </w:p>
                    </w:txbxContent>
                  </v:textbox>
                </v:rect>
                <v:shape id="Shape 16570" o:spid="_x0000_s1060" style="position:absolute;left:19;top:12108;width:25;height:34;visibility:visible;mso-wrap-style:square;v-text-anchor:top" coordsize="243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" path="m2438,3429l,e" filled="f" strokecolor="#b5082e" strokeweight=".14pt">
                  <v:stroke endcap="square"/>
                  <v:path arrowok="t" textboxrect="0,0,2438,3429"/>
                </v:shape>
                <v:shape id="Shape 16571" o:spid="_x0000_s1061" style="position:absolute;left:7;top:10146;width:0;height:1962;visibility:visible;mso-wrap-style:square;v-text-anchor:top" coordsize="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" path="m,196215l,e" filled="f" strokecolor="#b5082e" strokeweight=".14pt">
                  <v:stroke endcap="square"/>
                  <v:path arrowok="t" textboxrect="0,0,0,196215"/>
                </v:shape>
                <v:shape id="Shape 16572" o:spid="_x0000_s1062" style="position:absolute;left:7;top:10111;width:25;height:35;visibility:visible;mso-wrap-style:square;v-text-anchor:top" coordsize="243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" path="m,3428l2438,e" filled="f" strokecolor="#b5082e" strokeweight=".14pt">
                  <v:stroke endcap="square"/>
                  <v:path arrowok="t" textboxrect="0,0,2438,3428"/>
                </v:shape>
                <v:rect id="Rectangle 16573" o:spid="_x0000_s1063" style="position:absolute;top:13395;width:42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yBxQAAAN4AAAAPAAAAZHJzL2Rvd25yZXYueG1sRE9La8JA&#10;EL4X/A/LCN7qxkp9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BjRwyBxQAAAN4AAAAP&#10;AAAAAAAAAAAAAAAAAAcCAABkcnMvZG93bnJldi54bWxQSwUGAAAAAAMAAwC3AAAA+QIAAAAA&#10;" filled="f" stroked="f">
                  <v:textbox inset="0,0,0,0">
                    <w:txbxContent>
                      <w:p w:rsidR="00556B5F" w:rsidRDefault="00556B5F">
                        <w:r>
                          <w:rPr>
                            <w:rFonts w:ascii="Arial" w:eastAsia="Arial" w:hAnsi="Arial" w:cs="Arial"/>
                            <w:sz w:val="18"/>
                          </w:rPr>
                          <w:t xml:space="preserve"> </w:t>
                        </w:r>
                      </w:p>
                    </w:txbxContent>
                  </v:textbox>
                </v:rect>
                <v:shape id="Shape 267433" o:spid="_x0000_s1064" style="position:absolute;top:15832;width:17559;height:1323;visibility:visible;mso-wrap-style:square;v-text-anchor:top" coordsize="1755902,1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" path="m,l1755902,r,132283l,132283,,e" fillcolor="#fdd7df" stroked="f" strokeweight="0">
                  <v:stroke endcap="square"/>
                  <v:path arrowok="t" textboxrect="0,0,1755902,132283"/>
                </v:shape>
                <v:rect id="Rectangle 229295" o:spid="_x0000_s1065" style="position:absolute;top:15876;width:50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" filled="f" stroked="f">
                  <v:textbox inset="0,0,0,0">
                    <w:txbxContent>
                      <w:p w:rsidR="00556B5F" w:rsidRDefault="00556B5F">
                        <w:r>
                          <w:rPr>
                            <w:rFonts w:ascii="Arial" w:eastAsia="Arial" w:hAnsi="Arial" w:cs="Arial"/>
                            <w:b/>
                            <w:sz w:val="18"/>
                          </w:rPr>
                          <w:t>[</w:t>
                        </w:r>
                      </w:p>
                    </w:txbxContent>
                  </v:textbox>
                </v:rect>
                <v:rect id="Rectangle 229296" o:spid="_x0000_s1066" style="position:absolute;left:378;top:15876;width:4152;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7F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" filled="f" stroked="f">
                  <v:textbox inset="0,0,0,0">
                    <w:txbxContent>
                      <w:p w:rsidR="00556B5F" w:rsidRDefault="00556B5F">
                        <w:r>
                          <w:rPr>
                            <w:rFonts w:ascii="Arial" w:eastAsia="Arial" w:hAnsi="Arial" w:cs="Arial"/>
                            <w:b/>
                            <w:sz w:val="18"/>
                          </w:rPr>
                          <w:t>Insert</w:t>
                        </w:r>
                      </w:p>
                    </w:txbxContent>
                  </v:textbox>
                </v:rect>
                <v:rect id="Rectangle 16576" o:spid="_x0000_s1067" style="position:absolute;left:3502;top:15876;width:423;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8ZxQAAAN4AAAAPAAAAZHJzL2Rvd25yZXYueG1sRE9Na8JA&#10;EL0X+h+WKXhrNhUa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BzMK8ZxQAAAN4AAAAP&#10;AAAAAAAAAAAAAAAAAAcCAABkcnMvZG93bnJldi54bWxQSwUGAAAAAAMAAwC3AAAA+QIAAAAA&#10;" filled="f" stroked="f">
                  <v:textbox inset="0,0,0,0">
                    <w:txbxContent>
                      <w:p w:rsidR="00556B5F" w:rsidRDefault="00556B5F">
                        <w:r>
                          <w:rPr>
                            <w:rFonts w:ascii="Arial" w:eastAsia="Arial" w:hAnsi="Arial" w:cs="Arial"/>
                            <w:sz w:val="18"/>
                          </w:rPr>
                          <w:t xml:space="preserve"> </w:t>
                        </w:r>
                      </w:p>
                    </w:txbxContent>
                  </v:textbox>
                </v:rect>
                <v:rect id="Rectangle 16577" o:spid="_x0000_s1068" style="position:absolute;left:3825;top:15876;width:18251;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CxAAAAN4AAAAPAAAAZHJzL2Rvd25yZXYueG1sRE9Li8Iw&#10;EL4L/ocwwt40dWF9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Bx8CoLEAAAA3gAAAA8A&#10;AAAAAAAAAAAAAAAABwIAAGRycy9kb3ducmV2LnhtbFBLBQYAAAAAAwADALcAAAD4AgAAAAA=&#10;" filled="f" stroked="f">
                  <v:textbox inset="0,0,0,0">
                    <w:txbxContent>
                      <w:p w:rsidR="00556B5F" w:rsidRDefault="00556B5F">
                        <w:r>
                          <w:rPr>
                            <w:rFonts w:ascii="Arial" w:eastAsia="Arial" w:hAnsi="Arial" w:cs="Arial"/>
                            <w:sz w:val="18"/>
                          </w:rPr>
                          <w:t>Relevant Convictions here]</w:t>
                        </w:r>
                      </w:p>
                    </w:txbxContent>
                  </v:textbox>
                </v:rect>
                <v:rect id="Rectangle 16578" o:spid="_x0000_s1069" style="position:absolute;left:17559;top:15876;width:423;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" filled="f" stroked="f">
                  <v:textbox inset="0,0,0,0">
                    <w:txbxContent>
                      <w:p w:rsidR="00556B5F" w:rsidRDefault="00556B5F">
                        <w:r>
                          <w:rPr>
                            <w:rFonts w:ascii="Arial" w:eastAsia="Arial" w:hAnsi="Arial" w:cs="Arial"/>
                            <w:sz w:val="18"/>
                          </w:rPr>
                          <w:t xml:space="preserve"> </w:t>
                        </w:r>
                      </w:p>
                    </w:txbxContent>
                  </v:textbox>
                </v:rect>
                <v:shape id="Shape 16579" o:spid="_x0000_s1070" style="position:absolute;left:17531;top:17162;width:24;height:33;visibility:visible;mso-wrap-style:square;v-text-anchor:top" coordsize="241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" path="m,3302l2413,e" filled="f" strokecolor="#b5082e" strokeweight=".14pt">
                  <v:stroke endcap="square"/>
                  <v:path arrowok="t" textboxrect="0,0,2413,3302"/>
                </v:shape>
                <v:shape id="Shape 16580" o:spid="_x0000_s1071" style="position:absolute;left:17566;top:15863;width:0;height:1299;visibility:visible;mso-wrap-style:square;v-text-anchor:top" coordsize="0,1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" path="m,129921l,e" filled="f" strokecolor="#b5082e" strokeweight=".14pt">
                  <v:stroke endcap="square"/>
                  <v:path arrowok="t" textboxrect="0,0,0,129921"/>
                </v:shape>
                <v:shape id="Shape 16581" o:spid="_x0000_s1072" style="position:absolute;left:17542;top:15830;width:24;height:33;visibility:visible;mso-wrap-style:square;v-text-anchor:top" coordsize="241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" path="m2413,3302l,e" filled="f" strokecolor="#b5082e" strokeweight=".14pt">
                  <v:stroke endcap="square"/>
                  <v:path arrowok="t" textboxrect="0,0,2413,3302"/>
                </v:shape>
                <v:rect id="Rectangle 16582" o:spid="_x0000_s1073" style="position:absolute;top:18521;width:31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k9xQAAAN4AAAAPAAAAZHJzL2Rvd25yZXYueG1sRE9Na8JA&#10;EL0L/odlhN50o9A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A53tk9xQAAAN4AAAAP&#10;AAAAAAAAAAAAAAAAAAcCAABkcnMvZG93bnJldi54bWxQSwUGAAAAAAMAAwC3AAAA+QIAAAAA&#10;" filled="f" stroked="f">
                  <v:textbox inset="0,0,0,0">
                    <w:txbxContent>
                      <w:p w:rsidR="00556B5F" w:rsidRDefault="00556B5F">
                        <w:r>
                          <w:rPr>
                            <w:sz w:val="17"/>
                          </w:rPr>
                          <w:t xml:space="preserve"> </w:t>
                        </w:r>
                      </w:p>
                    </w:txbxContent>
                  </v:textbox>
                </v:rect>
                <v:shape id="Shape 16583" o:spid="_x0000_s1074" style="position:absolute;left:43614;top:16408;width:2526;height:747;visibility:visible;mso-wrap-style:square;v-text-anchor:top" coordsize="252603,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" path="m252603,l,74676e" filled="f" strokecolor="#b5082e" strokeweight=".14pt">
                  <v:path arrowok="t" textboxrect="0,0,252603,74676"/>
                </v:shape>
                <v:shape id="Shape 16584" o:spid="_x0000_s1075" style="position:absolute;left:17547;top:17155;width:26067;height:0;visibility:visible;mso-wrap-style:square;v-text-anchor:top" coordsize="260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" path="m2606675,l,e" filled="f" strokecolor="#b5082e" strokeweight=".14pt">
                  <v:path arrowok="t" textboxrect="0,0,2606675,0"/>
                </v:shape>
                <v:shape id="Shape 16585" o:spid="_x0000_s1076" style="position:absolute;left:46140;top:15831;width:22287;height:1381;visibility:visible;mso-wrap-style:square;v-text-anchor:top" coordsize="2228723,13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" path="m28702,l2200022,v16255,,28701,12827,28701,28956l2228723,109093v,16129,-12446,28956,-28701,28956l28702,138049c12573,138049,,125222,,109093l,28956c,12827,12573,,28702,xe" fillcolor="#fdd7df" strokecolor="#b5082e" strokeweight=".36pt">
                  <v:path arrowok="t" textboxrect="0,0,2228723,138049"/>
                </v:shape>
                <v:rect id="Rectangle 16586" o:spid="_x0000_s1077" style="position:absolute;left:46575;top:16222;width:10181;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8+xAAAAN4AAAAPAAAAZHJzL2Rvd25yZXYueG1sRE9Na8JA&#10;EL0L/Q/LFLzppo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Ebl3z7EAAAA3gAAAA8A&#10;AAAAAAAAAAAAAAAABwIAAGRycy9kb3ducmV2LnhtbFBLBQYAAAAAAwADALcAAAD4AgAAAAA=&#10;" filled="f" stroked="f">
                  <v:textbox inset="0,0,0,0">
                    <w:txbxContent>
                      <w:p w:rsidR="00556B5F" w:rsidRDefault="00556B5F">
                        <w:r>
                          <w:rPr>
                            <w:rFonts w:ascii="Tahoma" w:eastAsia="Tahoma" w:hAnsi="Tahoma" w:cs="Tahoma"/>
                            <w:b/>
                            <w:sz w:val="12"/>
                          </w:rPr>
                          <w:t xml:space="preserve">Commented [HK1]: </w:t>
                        </w:r>
                      </w:p>
                    </w:txbxContent>
                  </v:textbox>
                </v:rect>
                <v:rect id="Rectangle 16587" o:spid="_x0000_s1078" style="position:absolute;left:54245;top:16233;width:998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lxQAAAN4AAAAPAAAAZHJzL2Rvd25yZXYueG1sRE9Na8JA&#10;EL0X+h+WKXhrNhVq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ApqXqlxQAAAN4AAAAP&#10;AAAAAAAAAAAAAAAAAAcCAABkcnMvZG93bnJldi54bWxQSwUGAAAAAAMAAwC3AAAA+QIAAAAA&#10;" filled="f" stroked="f">
                  <v:textbox inset="0,0,0,0">
                    <w:txbxContent>
                      <w:p w:rsidR="00556B5F" w:rsidRDefault="00556B5F">
                        <w:r>
                          <w:rPr>
                            <w:sz w:val="12"/>
                          </w:rPr>
                          <w:t>Hi Riz, can you fill this in</w:t>
                        </w:r>
                      </w:p>
                    </w:txbxContent>
                  </v:textbox>
                </v:rect>
                <v:rect id="Rectangle 16588" o:spid="_x0000_s1079" style="position:absolute;left:61743;top:16233;width:23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rsidR="00556B5F" w:rsidRDefault="00556B5F">
                        <w:r>
                          <w:rPr>
                            <w:sz w:val="12"/>
                          </w:rPr>
                          <w:t xml:space="preserve"> </w:t>
                        </w:r>
                      </w:p>
                    </w:txbxContent>
                  </v:textbox>
                </v:rect>
                <w10:wrap type="topAndBottom" anchorx="page" anchory="page"/>
              </v:group>
            </w:pict>
          </mc:Fallback>
        </mc:AlternateContent>
      </w:r>
    </w:p>
    <w:p w:rsidR="0093251F" w:rsidRDefault="0093251F">
      <w:pPr>
        <w:sectPr w:rsidR="0093251F">
          <w:headerReference w:type="even" r:id="rId213"/>
          <w:headerReference w:type="default" r:id="rId214"/>
          <w:footerReference w:type="even" r:id="rId215"/>
          <w:footerReference w:type="default" r:id="rId216"/>
          <w:headerReference w:type="first" r:id="rId217"/>
          <w:footerReference w:type="first" r:id="rId218"/>
          <w:pgSz w:w="11906" w:h="16838"/>
          <w:pgMar w:top="2610" w:right="4020" w:bottom="2617" w:left="1085" w:header="203" w:footer="720" w:gutter="0"/>
          <w:cols w:space="720"/>
        </w:sectPr>
      </w:pPr>
    </w:p>
    <w:p w:rsidR="0093251F" w:rsidRDefault="00556B5F">
      <w:pPr>
        <w:spacing w:after="0"/>
        <w:ind w:left="12"/>
      </w:pPr>
      <w:r>
        <w:rPr>
          <w:noProof/>
        </w:rPr>
        <w:lastRenderedPageBreak/>
        <w:drawing>
          <wp:inline distT="0" distB="0" distL="0" distR="0">
            <wp:extent cx="1645920" cy="1371600"/>
            <wp:effectExtent l="0" t="0" r="0" b="0"/>
            <wp:docPr id="16639" name="Picture 16639"/>
            <wp:cNvGraphicFramePr/>
            <a:graphic xmlns:a="http://schemas.openxmlformats.org/drawingml/2006/main">
              <a:graphicData uri="http://schemas.openxmlformats.org/drawingml/2006/picture">
                <pic:pic xmlns:pic="http://schemas.openxmlformats.org/drawingml/2006/picture">
                  <pic:nvPicPr>
                    <pic:cNvPr id="16639" name="Picture 16639"/>
                    <pic:cNvPicPr/>
                  </pic:nvPicPr>
                  <pic:blipFill>
                    <a:blip r:embed="rId219"/>
                    <a:stretch>
                      <a:fillRect/>
                    </a:stretch>
                  </pic:blipFill>
                  <pic:spPr>
                    <a:xfrm>
                      <a:off x="0" y="0"/>
                      <a:ext cx="1645920" cy="1371600"/>
                    </a:xfrm>
                    <a:prstGeom prst="rect">
                      <a:avLst/>
                    </a:prstGeom>
                  </pic:spPr>
                </pic:pic>
              </a:graphicData>
            </a:graphic>
          </wp:inline>
        </w:drawing>
      </w:r>
      <w:r>
        <w:rPr>
          <w:rFonts w:ascii="Arial" w:eastAsia="Arial" w:hAnsi="Arial" w:cs="Arial"/>
        </w:rPr>
        <w:t xml:space="preserve"> </w:t>
      </w:r>
    </w:p>
    <w:p w:rsidR="0093251F" w:rsidRDefault="00556B5F">
      <w:pPr>
        <w:spacing w:after="107"/>
        <w:ind w:left="12"/>
      </w:pPr>
      <w:r>
        <w:rPr>
          <w:rFonts w:ascii="Arial" w:eastAsia="Arial" w:hAnsi="Arial" w:cs="Arial"/>
        </w:rPr>
        <w:t xml:space="preserve"> </w:t>
      </w:r>
    </w:p>
    <w:p w:rsidR="0093251F" w:rsidRDefault="00556B5F">
      <w:pPr>
        <w:spacing w:after="0"/>
        <w:ind w:left="7" w:hanging="10"/>
      </w:pPr>
      <w:r>
        <w:rPr>
          <w:rFonts w:ascii="Arial" w:eastAsia="Arial" w:hAnsi="Arial" w:cs="Arial"/>
          <w:b/>
          <w:sz w:val="36"/>
        </w:rPr>
        <w:t>Order Schedule 20 (Order Specification)</w:t>
      </w:r>
      <w:r>
        <w:rPr>
          <w:rFonts w:ascii="Arial" w:eastAsia="Arial" w:hAnsi="Arial" w:cs="Arial"/>
          <w:sz w:val="36"/>
        </w:rPr>
        <w:t xml:space="preserve">  </w:t>
      </w:r>
    </w:p>
    <w:p w:rsidR="0093251F" w:rsidRDefault="00556B5F">
      <w:pPr>
        <w:spacing w:after="113" w:line="248" w:lineRule="auto"/>
        <w:ind w:left="21" w:right="8" w:hanging="10"/>
      </w:pPr>
      <w:r>
        <w:rPr>
          <w:rFonts w:ascii="Arial" w:eastAsia="Arial" w:hAnsi="Arial" w:cs="Arial"/>
          <w:sz w:val="24"/>
        </w:rPr>
        <w:t xml:space="preserve">This Schedule sets out the characteristics of the Deliverables that the Supplier will be required to make to the Buyers under this Order Contract </w:t>
      </w:r>
    </w:p>
    <w:p w:rsidR="0093251F" w:rsidRDefault="00556B5F">
      <w:pPr>
        <w:spacing w:after="105"/>
        <w:ind w:left="12"/>
      </w:pPr>
      <w:r>
        <w:rPr>
          <w:rFonts w:ascii="Arial" w:eastAsia="Arial" w:hAnsi="Arial" w:cs="Arial"/>
        </w:rPr>
        <w:t xml:space="preserve"> </w:t>
      </w:r>
    </w:p>
    <w:p w:rsidR="0093251F" w:rsidRDefault="00556B5F">
      <w:pPr>
        <w:spacing w:after="0"/>
        <w:ind w:left="12"/>
      </w:pPr>
      <w:r>
        <w:rPr>
          <w:rFonts w:ascii="Arial" w:eastAsia="Arial" w:hAnsi="Arial" w:cs="Arial"/>
        </w:rPr>
        <w:t xml:space="preserve"> </w:t>
      </w:r>
      <w:r>
        <w:rPr>
          <w:rFonts w:ascii="Arial" w:eastAsia="Arial" w:hAnsi="Arial" w:cs="Arial"/>
        </w:rPr>
        <w:tab/>
      </w:r>
      <w:r>
        <w:rPr>
          <w:rFonts w:ascii="Arial" w:eastAsia="Arial" w:hAnsi="Arial" w:cs="Arial"/>
          <w:b/>
        </w:rPr>
        <w:t xml:space="preserve"> </w:t>
      </w:r>
      <w:r>
        <w:br w:type="page"/>
      </w:r>
    </w:p>
    <w:sdt>
      <w:sdtPr>
        <w:id w:val="1332487759"/>
        <w:docPartObj>
          <w:docPartGallery w:val="Table of Contents"/>
        </w:docPartObj>
      </w:sdtPr>
      <w:sdtContent>
        <w:p w:rsidR="0093251F" w:rsidRDefault="00556B5F">
          <w:pPr>
            <w:spacing w:after="0"/>
            <w:ind w:left="9"/>
            <w:jc w:val="center"/>
          </w:pPr>
          <w:r>
            <w:rPr>
              <w:rFonts w:ascii="Arial" w:eastAsia="Arial" w:hAnsi="Arial" w:cs="Arial"/>
              <w:b/>
            </w:rPr>
            <w:t xml:space="preserve">CONTENTS </w:t>
          </w:r>
        </w:p>
        <w:p w:rsidR="0093251F" w:rsidRDefault="00556B5F">
          <w:pPr>
            <w:spacing w:after="40"/>
            <w:ind w:left="12"/>
          </w:pPr>
          <w:r>
            <w:rPr>
              <w:rFonts w:ascii="Arial" w:eastAsia="Arial" w:hAnsi="Arial" w:cs="Arial"/>
            </w:rPr>
            <w:t xml:space="preserve"> </w:t>
          </w:r>
        </w:p>
        <w:p w:rsidR="0093251F" w:rsidRDefault="00556B5F">
          <w:pPr>
            <w:pStyle w:val="TOC1"/>
            <w:tabs>
              <w:tab w:val="right" w:leader="dot" w:pos="9043"/>
            </w:tabs>
          </w:pPr>
          <w:r>
            <w:fldChar w:fldCharType="begin"/>
          </w:r>
          <w:r>
            <w:instrText xml:space="preserve"> TOC \o "1-1" \h \z \u </w:instrText>
          </w:r>
          <w:r>
            <w:fldChar w:fldCharType="separate"/>
          </w:r>
          <w:hyperlink w:anchor="_Toc265893">
            <w:r>
              <w:t>1. PURPOSE</w:t>
            </w:r>
            <w:r>
              <w:tab/>
            </w:r>
            <w:r>
              <w:fldChar w:fldCharType="begin"/>
            </w:r>
            <w:r>
              <w:instrText>PAGEREF _Toc265893 \h</w:instrText>
            </w:r>
            <w:r>
              <w:fldChar w:fldCharType="separate"/>
            </w:r>
            <w:r>
              <w:t xml:space="preserve">3 </w:t>
            </w:r>
            <w:r>
              <w:fldChar w:fldCharType="end"/>
            </w:r>
          </w:hyperlink>
        </w:p>
        <w:p w:rsidR="0093251F" w:rsidRDefault="00556B5F">
          <w:pPr>
            <w:pStyle w:val="TOC1"/>
            <w:tabs>
              <w:tab w:val="right" w:leader="dot" w:pos="9043"/>
            </w:tabs>
          </w:pPr>
          <w:hyperlink w:anchor="_Toc265894">
            <w:r>
              <w:t>2. BACKGROUND TO THE CONTRACTING AUTHORITY</w:t>
            </w:r>
            <w:r>
              <w:tab/>
            </w:r>
            <w:r>
              <w:fldChar w:fldCharType="begin"/>
            </w:r>
            <w:r>
              <w:instrText>PAGEREF _Toc265894 \h</w:instrText>
            </w:r>
            <w:r>
              <w:fldChar w:fldCharType="separate"/>
            </w:r>
            <w:r>
              <w:t xml:space="preserve">3 </w:t>
            </w:r>
            <w:r>
              <w:fldChar w:fldCharType="end"/>
            </w:r>
          </w:hyperlink>
        </w:p>
        <w:p w:rsidR="0093251F" w:rsidRDefault="00556B5F">
          <w:pPr>
            <w:pStyle w:val="TOC1"/>
            <w:tabs>
              <w:tab w:val="right" w:leader="dot" w:pos="9043"/>
            </w:tabs>
          </w:pPr>
          <w:hyperlink w:anchor="_Toc265895">
            <w:r>
              <w:t>3. BACKGROUND TO REQUIREMENT/OVERVIEW OF REQUIREMENT</w:t>
            </w:r>
            <w:r>
              <w:tab/>
            </w:r>
            <w:r>
              <w:fldChar w:fldCharType="begin"/>
            </w:r>
            <w:r>
              <w:instrText>PAGEREF _Toc265895 \h</w:instrText>
            </w:r>
            <w:r>
              <w:fldChar w:fldCharType="separate"/>
            </w:r>
            <w:r>
              <w:t xml:space="preserve">3 </w:t>
            </w:r>
            <w:r>
              <w:fldChar w:fldCharType="end"/>
            </w:r>
          </w:hyperlink>
        </w:p>
        <w:p w:rsidR="0093251F" w:rsidRDefault="00556B5F">
          <w:pPr>
            <w:pStyle w:val="TOC1"/>
            <w:tabs>
              <w:tab w:val="right" w:leader="dot" w:pos="9043"/>
            </w:tabs>
          </w:pPr>
          <w:hyperlink w:anchor="_Toc265896">
            <w:r>
              <w:t>4. DEFINITIONS</w:t>
            </w:r>
            <w:r>
              <w:tab/>
            </w:r>
            <w:r>
              <w:fldChar w:fldCharType="begin"/>
            </w:r>
            <w:r>
              <w:instrText>PAGEREF _Toc265896 \h</w:instrText>
            </w:r>
            <w:r>
              <w:fldChar w:fldCharType="separate"/>
            </w:r>
            <w:r>
              <w:t xml:space="preserve">4 </w:t>
            </w:r>
            <w:r>
              <w:fldChar w:fldCharType="end"/>
            </w:r>
          </w:hyperlink>
        </w:p>
        <w:p w:rsidR="0093251F" w:rsidRDefault="00556B5F">
          <w:pPr>
            <w:pStyle w:val="TOC1"/>
            <w:tabs>
              <w:tab w:val="right" w:leader="dot" w:pos="9043"/>
            </w:tabs>
          </w:pPr>
          <w:hyperlink w:anchor="_Toc265897">
            <w:r>
              <w:t>5. SCOPE OF REQUIREMENT</w:t>
            </w:r>
            <w:r>
              <w:tab/>
            </w:r>
            <w:r>
              <w:fldChar w:fldCharType="begin"/>
            </w:r>
            <w:r>
              <w:instrText>PAGEREF _Toc265897 \h</w:instrText>
            </w:r>
            <w:r>
              <w:fldChar w:fldCharType="separate"/>
            </w:r>
            <w:r>
              <w:t xml:space="preserve">4 </w:t>
            </w:r>
            <w:r>
              <w:fldChar w:fldCharType="end"/>
            </w:r>
          </w:hyperlink>
        </w:p>
        <w:p w:rsidR="0093251F" w:rsidRDefault="00556B5F">
          <w:pPr>
            <w:pStyle w:val="TOC1"/>
            <w:tabs>
              <w:tab w:val="right" w:leader="dot" w:pos="9043"/>
            </w:tabs>
          </w:pPr>
          <w:hyperlink w:anchor="_Toc265898">
            <w:r>
              <w:t>6. THE REQUIREMENT</w:t>
            </w:r>
            <w:r>
              <w:tab/>
            </w:r>
            <w:r>
              <w:fldChar w:fldCharType="begin"/>
            </w:r>
            <w:r>
              <w:instrText>PAGEREF _Toc265898 \h</w:instrText>
            </w:r>
            <w:r>
              <w:fldChar w:fldCharType="separate"/>
            </w:r>
            <w:r>
              <w:t xml:space="preserve">5 </w:t>
            </w:r>
            <w:r>
              <w:fldChar w:fldCharType="end"/>
            </w:r>
          </w:hyperlink>
        </w:p>
        <w:p w:rsidR="0093251F" w:rsidRDefault="00556B5F">
          <w:pPr>
            <w:pStyle w:val="TOC1"/>
            <w:tabs>
              <w:tab w:val="right" w:leader="dot" w:pos="9043"/>
            </w:tabs>
          </w:pPr>
          <w:hyperlink w:anchor="_Toc265899">
            <w:r>
              <w:t>7. KEY MILESTONES AND DELIVERABLES</w:t>
            </w:r>
            <w:r>
              <w:tab/>
            </w:r>
            <w:r>
              <w:fldChar w:fldCharType="begin"/>
            </w:r>
            <w:r>
              <w:instrText>PAGEREF _Toc265899 \h</w:instrText>
            </w:r>
            <w:r>
              <w:fldChar w:fldCharType="separate"/>
            </w:r>
            <w:r>
              <w:t xml:space="preserve">7 </w:t>
            </w:r>
            <w:r>
              <w:fldChar w:fldCharType="end"/>
            </w:r>
          </w:hyperlink>
        </w:p>
        <w:p w:rsidR="0093251F" w:rsidRDefault="00556B5F">
          <w:pPr>
            <w:pStyle w:val="TOC1"/>
            <w:tabs>
              <w:tab w:val="right" w:leader="dot" w:pos="9043"/>
            </w:tabs>
          </w:pPr>
          <w:hyperlink w:anchor="_Toc265900">
            <w:r>
              <w:t>8. MANAGEMENT INFORMATION/REPORTING</w:t>
            </w:r>
            <w:r>
              <w:tab/>
            </w:r>
            <w:r>
              <w:fldChar w:fldCharType="begin"/>
            </w:r>
            <w:r>
              <w:instrText>PAGEREF _Toc265900 \h</w:instrText>
            </w:r>
            <w:r>
              <w:fldChar w:fldCharType="separate"/>
            </w:r>
            <w:r>
              <w:t xml:space="preserve">8 </w:t>
            </w:r>
            <w:r>
              <w:fldChar w:fldCharType="end"/>
            </w:r>
          </w:hyperlink>
        </w:p>
        <w:p w:rsidR="0093251F" w:rsidRDefault="00556B5F">
          <w:pPr>
            <w:pStyle w:val="TOC1"/>
            <w:tabs>
              <w:tab w:val="right" w:leader="dot" w:pos="9043"/>
            </w:tabs>
          </w:pPr>
          <w:hyperlink w:anchor="_Toc265901">
            <w:r>
              <w:t>9. CONTINUOUS IMPROVEMENT</w:t>
            </w:r>
            <w:r>
              <w:tab/>
            </w:r>
            <w:r>
              <w:fldChar w:fldCharType="begin"/>
            </w:r>
            <w:r>
              <w:instrText>PAGEREF _Toc265901 \h</w:instrText>
            </w:r>
            <w:r>
              <w:fldChar w:fldCharType="separate"/>
            </w:r>
            <w:r>
              <w:t xml:space="preserve">8 </w:t>
            </w:r>
            <w:r>
              <w:fldChar w:fldCharType="end"/>
            </w:r>
          </w:hyperlink>
        </w:p>
        <w:p w:rsidR="0093251F" w:rsidRDefault="00556B5F">
          <w:pPr>
            <w:pStyle w:val="TOC1"/>
            <w:tabs>
              <w:tab w:val="right" w:leader="dot" w:pos="9043"/>
            </w:tabs>
          </w:pPr>
          <w:hyperlink w:anchor="_Toc265902">
            <w:r>
              <w:t>10. SUSTAINABILITY</w:t>
            </w:r>
            <w:r>
              <w:tab/>
            </w:r>
            <w:r>
              <w:fldChar w:fldCharType="begin"/>
            </w:r>
            <w:r>
              <w:instrText>PAGEREF _Toc265902 \h</w:instrText>
            </w:r>
            <w:r>
              <w:fldChar w:fldCharType="separate"/>
            </w:r>
            <w:r>
              <w:t xml:space="preserve">9 </w:t>
            </w:r>
            <w:r>
              <w:fldChar w:fldCharType="end"/>
            </w:r>
          </w:hyperlink>
        </w:p>
        <w:p w:rsidR="0093251F" w:rsidRDefault="00556B5F">
          <w:pPr>
            <w:pStyle w:val="TOC1"/>
            <w:tabs>
              <w:tab w:val="right" w:leader="dot" w:pos="9043"/>
            </w:tabs>
          </w:pPr>
          <w:hyperlink w:anchor="_Toc265903">
            <w:r>
              <w:t>11. QUALITY</w:t>
            </w:r>
            <w:r>
              <w:tab/>
            </w:r>
            <w:r>
              <w:fldChar w:fldCharType="begin"/>
            </w:r>
            <w:r>
              <w:instrText>PAGEREF _Toc265903 \h</w:instrText>
            </w:r>
            <w:r>
              <w:fldChar w:fldCharType="separate"/>
            </w:r>
            <w:r>
              <w:t xml:space="preserve">9 </w:t>
            </w:r>
            <w:r>
              <w:fldChar w:fldCharType="end"/>
            </w:r>
          </w:hyperlink>
        </w:p>
        <w:p w:rsidR="0093251F" w:rsidRDefault="00556B5F">
          <w:pPr>
            <w:pStyle w:val="TOC1"/>
            <w:tabs>
              <w:tab w:val="right" w:leader="dot" w:pos="9043"/>
            </w:tabs>
          </w:pPr>
          <w:hyperlink w:anchor="_Toc265904">
            <w:r>
              <w:t>12. PRICE</w:t>
            </w:r>
            <w:r>
              <w:tab/>
            </w:r>
            <w:r>
              <w:fldChar w:fldCharType="begin"/>
            </w:r>
            <w:r>
              <w:instrText>PAGEREF _Toc265904 \h</w:instrText>
            </w:r>
            <w:r>
              <w:fldChar w:fldCharType="separate"/>
            </w:r>
            <w:r>
              <w:t xml:space="preserve">9 </w:t>
            </w:r>
            <w:r>
              <w:fldChar w:fldCharType="end"/>
            </w:r>
          </w:hyperlink>
        </w:p>
        <w:p w:rsidR="0093251F" w:rsidRDefault="00556B5F">
          <w:pPr>
            <w:pStyle w:val="TOC1"/>
            <w:tabs>
              <w:tab w:val="right" w:leader="dot" w:pos="9043"/>
            </w:tabs>
          </w:pPr>
          <w:hyperlink w:anchor="_Toc265905">
            <w:r>
              <w:t>13. STAFF AND CUSTOMER SERVICE</w:t>
            </w:r>
            <w:r>
              <w:tab/>
            </w:r>
            <w:r>
              <w:fldChar w:fldCharType="begin"/>
            </w:r>
            <w:r>
              <w:instrText>PAGEREF _Toc265905 \h</w:instrText>
            </w:r>
            <w:r>
              <w:fldChar w:fldCharType="separate"/>
            </w:r>
            <w:r>
              <w:t xml:space="preserve">9 </w:t>
            </w:r>
            <w:r>
              <w:fldChar w:fldCharType="end"/>
            </w:r>
          </w:hyperlink>
        </w:p>
        <w:p w:rsidR="0093251F" w:rsidRDefault="00556B5F">
          <w:pPr>
            <w:pStyle w:val="TOC1"/>
            <w:tabs>
              <w:tab w:val="right" w:leader="dot" w:pos="9043"/>
            </w:tabs>
          </w:pPr>
          <w:hyperlink w:anchor="_Toc265906">
            <w:r>
              <w:t xml:space="preserve">14. SECURITY AND CONFIDENTIALITY REQUIREMENTS ................................................ 9 </w:t>
            </w:r>
            <w:r>
              <w:tab/>
            </w:r>
            <w:r>
              <w:fldChar w:fldCharType="begin"/>
            </w:r>
            <w:r>
              <w:instrText>PAGEREF _Toc265906 \h</w:instrText>
            </w:r>
            <w:r>
              <w:fldChar w:fldCharType="end"/>
            </w:r>
          </w:hyperlink>
        </w:p>
        <w:p w:rsidR="0093251F" w:rsidRDefault="00556B5F">
          <w:pPr>
            <w:pStyle w:val="TOC1"/>
            <w:tabs>
              <w:tab w:val="right" w:leader="dot" w:pos="9043"/>
            </w:tabs>
          </w:pPr>
          <w:hyperlink w:anchor="_Toc265907">
            <w:r>
              <w:t>15. PAYMENT AND INVOICING</w:t>
            </w:r>
            <w:r>
              <w:tab/>
            </w:r>
            <w:r>
              <w:fldChar w:fldCharType="begin"/>
            </w:r>
            <w:r>
              <w:instrText>PAGEREF _Toc265907 \h</w:instrText>
            </w:r>
            <w:r>
              <w:fldChar w:fldCharType="separate"/>
            </w:r>
            <w:r>
              <w:t xml:space="preserve">11 </w:t>
            </w:r>
            <w:r>
              <w:fldChar w:fldCharType="end"/>
            </w:r>
          </w:hyperlink>
        </w:p>
        <w:p w:rsidR="0093251F" w:rsidRDefault="00556B5F">
          <w:pPr>
            <w:pStyle w:val="TOC1"/>
            <w:tabs>
              <w:tab w:val="right" w:leader="dot" w:pos="9043"/>
            </w:tabs>
          </w:pPr>
          <w:hyperlink w:anchor="_Toc265908">
            <w:r>
              <w:t>16. LOCATION</w:t>
            </w:r>
            <w:r>
              <w:tab/>
            </w:r>
            <w:r>
              <w:fldChar w:fldCharType="begin"/>
            </w:r>
            <w:r>
              <w:instrText>PAGEREF _Toc265908 \h</w:instrText>
            </w:r>
            <w:r>
              <w:fldChar w:fldCharType="separate"/>
            </w:r>
            <w:r>
              <w:t xml:space="preserve">11 </w:t>
            </w:r>
            <w:r>
              <w:fldChar w:fldCharType="end"/>
            </w:r>
          </w:hyperlink>
        </w:p>
        <w:p w:rsidR="0093251F" w:rsidRDefault="00556B5F">
          <w:r>
            <w:fldChar w:fldCharType="end"/>
          </w:r>
        </w:p>
      </w:sdtContent>
    </w:sdt>
    <w:p w:rsidR="0093251F" w:rsidRDefault="00556B5F">
      <w:pPr>
        <w:spacing w:after="129"/>
        <w:ind w:left="7" w:hanging="10"/>
      </w:pPr>
      <w:r>
        <w:rPr>
          <w:rFonts w:ascii="Arial" w:eastAsia="Arial" w:hAnsi="Arial" w:cs="Arial"/>
          <w:b/>
        </w:rPr>
        <w:t xml:space="preserve"> </w:t>
      </w:r>
    </w:p>
    <w:p w:rsidR="0093251F" w:rsidRDefault="00556B5F">
      <w:pPr>
        <w:spacing w:after="0"/>
        <w:ind w:left="732"/>
      </w:pPr>
      <w:r>
        <w:rPr>
          <w:rFonts w:ascii="Arial" w:eastAsia="Arial" w:hAnsi="Arial" w:cs="Arial"/>
          <w:b/>
          <w:sz w:val="32"/>
        </w:rPr>
        <w:t xml:space="preserve"> </w:t>
      </w:r>
      <w:r>
        <w:rPr>
          <w:rFonts w:ascii="Arial" w:eastAsia="Arial" w:hAnsi="Arial" w:cs="Arial"/>
          <w:b/>
          <w:sz w:val="32"/>
        </w:rPr>
        <w:tab/>
        <w:t xml:space="preserve"> </w:t>
      </w:r>
      <w:r>
        <w:br w:type="page"/>
      </w:r>
    </w:p>
    <w:p w:rsidR="0093251F" w:rsidRDefault="00556B5F">
      <w:pPr>
        <w:pStyle w:val="Heading1"/>
        <w:tabs>
          <w:tab w:val="center" w:pos="1512"/>
        </w:tabs>
        <w:spacing w:after="149" w:line="254" w:lineRule="auto"/>
        <w:ind w:left="-3" w:firstLine="0"/>
      </w:pPr>
      <w:bookmarkStart w:id="1" w:name="_Toc265893"/>
      <w:r>
        <w:rPr>
          <w:sz w:val="32"/>
        </w:rPr>
        <w:lastRenderedPageBreak/>
        <w:t xml:space="preserve">1. </w:t>
      </w:r>
      <w:r>
        <w:rPr>
          <w:sz w:val="32"/>
        </w:rPr>
        <w:tab/>
        <w:t xml:space="preserve">PURPOSE </w:t>
      </w:r>
      <w:bookmarkEnd w:id="1"/>
    </w:p>
    <w:p w:rsidR="0093251F" w:rsidRDefault="00556B5F">
      <w:pPr>
        <w:spacing w:after="113" w:line="248" w:lineRule="auto"/>
        <w:ind w:left="731" w:right="8" w:hanging="720"/>
      </w:pPr>
      <w:r>
        <w:rPr>
          <w:rFonts w:ascii="Arial" w:eastAsia="Arial" w:hAnsi="Arial" w:cs="Arial"/>
          <w:sz w:val="24"/>
        </w:rPr>
        <w:t xml:space="preserve">1.1 </w:t>
      </w:r>
      <w:r>
        <w:rPr>
          <w:rFonts w:ascii="Arial" w:eastAsia="Arial" w:hAnsi="Arial" w:cs="Arial"/>
          <w:sz w:val="24"/>
        </w:rPr>
        <w:tab/>
        <w:t xml:space="preserve">The Government Communication Service (GCS) requires an external Supplier with the expertise, capability and successful experience in developing and maintaining digital learning platforms.  </w:t>
      </w:r>
    </w:p>
    <w:p w:rsidR="0093251F" w:rsidRDefault="00556B5F">
      <w:pPr>
        <w:spacing w:after="113" w:line="248" w:lineRule="auto"/>
        <w:ind w:left="731" w:right="8" w:hanging="720"/>
      </w:pPr>
      <w:r>
        <w:rPr>
          <w:rFonts w:ascii="Arial" w:eastAsia="Arial" w:hAnsi="Arial" w:cs="Arial"/>
          <w:sz w:val="24"/>
        </w:rPr>
        <w:t xml:space="preserve">1.2 </w:t>
      </w:r>
      <w:r>
        <w:rPr>
          <w:rFonts w:ascii="Arial" w:eastAsia="Arial" w:hAnsi="Arial" w:cs="Arial"/>
          <w:sz w:val="24"/>
        </w:rPr>
        <w:tab/>
        <w:t xml:space="preserve">The Supplier will support the delivery of our GCS Advance Programme by supporting development and maintaining our dedicated edX instance in an AWS environment that allows us to offer our users a seamless service whilst maintaining robust security and data protection. </w:t>
      </w:r>
    </w:p>
    <w:p w:rsidR="0093251F" w:rsidRDefault="00556B5F">
      <w:pPr>
        <w:spacing w:after="188" w:line="248" w:lineRule="auto"/>
        <w:ind w:left="731" w:right="8" w:hanging="720"/>
      </w:pPr>
      <w:r>
        <w:rPr>
          <w:rFonts w:ascii="Arial" w:eastAsia="Arial" w:hAnsi="Arial" w:cs="Arial"/>
          <w:sz w:val="24"/>
        </w:rPr>
        <w:t xml:space="preserve">1.3 </w:t>
      </w:r>
      <w:r>
        <w:rPr>
          <w:rFonts w:ascii="Arial" w:eastAsia="Arial" w:hAnsi="Arial" w:cs="Arial"/>
          <w:sz w:val="24"/>
        </w:rPr>
        <w:tab/>
        <w:t xml:space="preserve">The supplier will support integrations between our edX instance and other platforms designed to improve management of the Advance programme and scaling of digital learning courses to new markets. </w:t>
      </w:r>
    </w:p>
    <w:p w:rsidR="0093251F" w:rsidRDefault="00556B5F">
      <w:pPr>
        <w:pStyle w:val="Heading1"/>
        <w:tabs>
          <w:tab w:val="center" w:pos="4706"/>
        </w:tabs>
        <w:spacing w:after="149" w:line="254" w:lineRule="auto"/>
        <w:ind w:left="-3" w:firstLine="0"/>
      </w:pPr>
      <w:bookmarkStart w:id="2" w:name="_Toc265894"/>
      <w:r>
        <w:rPr>
          <w:sz w:val="32"/>
        </w:rPr>
        <w:t xml:space="preserve">2. </w:t>
      </w:r>
      <w:r>
        <w:rPr>
          <w:sz w:val="32"/>
        </w:rPr>
        <w:tab/>
        <w:t>BACKGROUND</w:t>
      </w:r>
      <w:r>
        <w:rPr>
          <w:sz w:val="26"/>
        </w:rPr>
        <w:t xml:space="preserve"> </w:t>
      </w:r>
      <w:r>
        <w:rPr>
          <w:sz w:val="32"/>
        </w:rPr>
        <w:t>TO</w:t>
      </w:r>
      <w:r>
        <w:rPr>
          <w:sz w:val="26"/>
        </w:rPr>
        <w:t xml:space="preserve"> </w:t>
      </w:r>
      <w:r>
        <w:rPr>
          <w:sz w:val="32"/>
        </w:rPr>
        <w:t>THE</w:t>
      </w:r>
      <w:r>
        <w:rPr>
          <w:sz w:val="26"/>
        </w:rPr>
        <w:t xml:space="preserve"> </w:t>
      </w:r>
      <w:r>
        <w:rPr>
          <w:sz w:val="32"/>
        </w:rPr>
        <w:t>CONTRACTING</w:t>
      </w:r>
      <w:r>
        <w:rPr>
          <w:sz w:val="26"/>
        </w:rPr>
        <w:t xml:space="preserve"> </w:t>
      </w:r>
      <w:r>
        <w:rPr>
          <w:sz w:val="32"/>
        </w:rPr>
        <w:t xml:space="preserve">AUTHORITY </w:t>
      </w:r>
      <w:bookmarkEnd w:id="2"/>
    </w:p>
    <w:p w:rsidR="0093251F" w:rsidRDefault="00556B5F">
      <w:pPr>
        <w:tabs>
          <w:tab w:val="center" w:pos="4582"/>
        </w:tabs>
        <w:spacing w:after="11" w:line="248" w:lineRule="auto"/>
      </w:pPr>
      <w:r>
        <w:rPr>
          <w:rFonts w:ascii="Arial" w:eastAsia="Arial" w:hAnsi="Arial" w:cs="Arial"/>
          <w:sz w:val="24"/>
        </w:rPr>
        <w:t xml:space="preserve">2.1 </w:t>
      </w:r>
      <w:r>
        <w:rPr>
          <w:rFonts w:ascii="Arial" w:eastAsia="Arial" w:hAnsi="Arial" w:cs="Arial"/>
          <w:sz w:val="24"/>
        </w:rPr>
        <w:tab/>
        <w:t xml:space="preserve">The Cabinet Office is the centre of the UK Government. Its purpose is to: </w:t>
      </w:r>
    </w:p>
    <w:p w:rsidR="0093251F" w:rsidRDefault="00556B5F">
      <w:pPr>
        <w:spacing w:after="113" w:line="248" w:lineRule="auto"/>
        <w:ind w:left="730" w:right="8" w:hanging="10"/>
      </w:pPr>
      <w:r>
        <w:rPr>
          <w:rFonts w:ascii="Arial" w:eastAsia="Arial" w:hAnsi="Arial" w:cs="Arial"/>
          <w:sz w:val="24"/>
        </w:rPr>
        <w:t xml:space="preserve">support the Prime Minister and Cabinet to deliver the Government’s programme; drive efficiencies and reforms that will make Government work better; create a more united democracy; and strengthen and secure the United Kingdom at home and abroad. </w:t>
      </w:r>
    </w:p>
    <w:p w:rsidR="0093251F" w:rsidRDefault="00556B5F">
      <w:pPr>
        <w:spacing w:after="188" w:line="248" w:lineRule="auto"/>
        <w:ind w:left="731" w:right="8" w:hanging="720"/>
      </w:pPr>
      <w:r>
        <w:rPr>
          <w:rFonts w:ascii="Arial" w:eastAsia="Arial" w:hAnsi="Arial" w:cs="Arial"/>
          <w:sz w:val="24"/>
        </w:rPr>
        <w:t xml:space="preserve">2.2 </w:t>
      </w:r>
      <w:r>
        <w:rPr>
          <w:rFonts w:ascii="Arial" w:eastAsia="Arial" w:hAnsi="Arial" w:cs="Arial"/>
          <w:sz w:val="24"/>
        </w:rPr>
        <w:tab/>
        <w:t xml:space="preserve">GCS is the professional body for people working in communication roles across Government, and the international capability-building unit within GCS is called GCSI. Its aim is to deliver world-class communications that support Ministers' priorities, improve people's lives and enable the effective operation of our public service. It serves both politicians and the public alike. </w:t>
      </w:r>
    </w:p>
    <w:p w:rsidR="0093251F" w:rsidRDefault="00556B5F">
      <w:pPr>
        <w:pStyle w:val="Heading1"/>
        <w:spacing w:after="149" w:line="254" w:lineRule="auto"/>
        <w:ind w:left="717" w:hanging="720"/>
      </w:pPr>
      <w:bookmarkStart w:id="3" w:name="_Toc265895"/>
      <w:r>
        <w:rPr>
          <w:sz w:val="32"/>
        </w:rPr>
        <w:t xml:space="preserve">3. </w:t>
      </w:r>
      <w:r>
        <w:rPr>
          <w:sz w:val="32"/>
        </w:rPr>
        <w:tab/>
        <w:t>BACKGROUND</w:t>
      </w:r>
      <w:r>
        <w:rPr>
          <w:sz w:val="26"/>
        </w:rPr>
        <w:t xml:space="preserve"> </w:t>
      </w:r>
      <w:r>
        <w:rPr>
          <w:sz w:val="32"/>
        </w:rPr>
        <w:t>TO</w:t>
      </w:r>
      <w:r>
        <w:rPr>
          <w:sz w:val="26"/>
        </w:rPr>
        <w:t xml:space="preserve"> </w:t>
      </w:r>
      <w:r>
        <w:rPr>
          <w:sz w:val="32"/>
        </w:rPr>
        <w:t>REQUIREMENT/OVERVIEW</w:t>
      </w:r>
      <w:r>
        <w:rPr>
          <w:sz w:val="26"/>
        </w:rPr>
        <w:t xml:space="preserve"> </w:t>
      </w:r>
      <w:r>
        <w:rPr>
          <w:sz w:val="32"/>
        </w:rPr>
        <w:t>OF</w:t>
      </w:r>
      <w:r>
        <w:rPr>
          <w:sz w:val="26"/>
        </w:rPr>
        <w:t xml:space="preserve"> </w:t>
      </w:r>
      <w:r>
        <w:rPr>
          <w:sz w:val="32"/>
        </w:rPr>
        <w:t xml:space="preserve">REQUIREMENT </w:t>
      </w:r>
      <w:bookmarkEnd w:id="3"/>
    </w:p>
    <w:p w:rsidR="0093251F" w:rsidRDefault="00556B5F">
      <w:pPr>
        <w:spacing w:after="113" w:line="248" w:lineRule="auto"/>
        <w:ind w:left="731" w:right="8" w:hanging="720"/>
      </w:pPr>
      <w:r>
        <w:rPr>
          <w:rFonts w:ascii="Arial" w:eastAsia="Arial" w:hAnsi="Arial" w:cs="Arial"/>
          <w:sz w:val="24"/>
        </w:rPr>
        <w:t xml:space="preserve">3.1 </w:t>
      </w:r>
      <w:r>
        <w:rPr>
          <w:rFonts w:ascii="Arial" w:eastAsia="Arial" w:hAnsi="Arial" w:cs="Arial"/>
          <w:sz w:val="24"/>
        </w:rPr>
        <w:tab/>
        <w:t xml:space="preserve">GCS has been building its Digital Learning capability over the last few years. To deliver digital learning effectively at scale, GCS must be able to offer courses online via a </w:t>
      </w:r>
      <w:proofErr w:type="gramStart"/>
      <w:r>
        <w:rPr>
          <w:rFonts w:ascii="Arial" w:eastAsia="Arial" w:hAnsi="Arial" w:cs="Arial"/>
          <w:sz w:val="24"/>
        </w:rPr>
        <w:t>high quality</w:t>
      </w:r>
      <w:proofErr w:type="gramEnd"/>
      <w:r>
        <w:rPr>
          <w:rFonts w:ascii="Arial" w:eastAsia="Arial" w:hAnsi="Arial" w:cs="Arial"/>
          <w:sz w:val="24"/>
        </w:rPr>
        <w:t xml:space="preserve"> digital platform. Our current offering is built using an instance of edX, a massive open online course (MOOC) provider that supports open source development. To maintain the service to users we need support in maintaining, integrating and updating our edX instance and related components that make up our learning platform. </w:t>
      </w:r>
    </w:p>
    <w:p w:rsidR="0093251F" w:rsidRDefault="00556B5F">
      <w:pPr>
        <w:spacing w:after="113" w:line="248" w:lineRule="auto"/>
        <w:ind w:left="731" w:right="8" w:hanging="720"/>
      </w:pPr>
      <w:r>
        <w:rPr>
          <w:rFonts w:ascii="Arial" w:eastAsia="Arial" w:hAnsi="Arial" w:cs="Arial"/>
          <w:sz w:val="24"/>
        </w:rPr>
        <w:t xml:space="preserve">3.2 </w:t>
      </w:r>
      <w:r>
        <w:rPr>
          <w:rFonts w:ascii="Arial" w:eastAsia="Arial" w:hAnsi="Arial" w:cs="Arial"/>
          <w:sz w:val="24"/>
        </w:rPr>
        <w:tab/>
        <w:t xml:space="preserve">The service comprises an Open edX application. Extensions have been developed for a custom theme, enhancements to the API and improvements to the Gradebook.  </w:t>
      </w:r>
    </w:p>
    <w:p w:rsidR="0093251F" w:rsidRDefault="00556B5F">
      <w:pPr>
        <w:spacing w:after="113" w:line="248" w:lineRule="auto"/>
        <w:ind w:left="731" w:right="8" w:hanging="720"/>
      </w:pPr>
      <w:r>
        <w:rPr>
          <w:rFonts w:ascii="Arial" w:eastAsia="Arial" w:hAnsi="Arial" w:cs="Arial"/>
          <w:sz w:val="24"/>
        </w:rPr>
        <w:t xml:space="preserve">3.3 </w:t>
      </w:r>
      <w:r>
        <w:rPr>
          <w:rFonts w:ascii="Arial" w:eastAsia="Arial" w:hAnsi="Arial" w:cs="Arial"/>
          <w:sz w:val="24"/>
        </w:rPr>
        <w:tab/>
        <w:t xml:space="preserve">An administration service for user and course booking management (GCAS*) has also been built in Python Django, with a MySQL database for data storage. The supplier would also need to be able to support, develop and integrate with GCAS. </w:t>
      </w:r>
    </w:p>
    <w:p w:rsidR="0093251F" w:rsidRDefault="00556B5F">
      <w:pPr>
        <w:spacing w:after="113" w:line="248" w:lineRule="auto"/>
        <w:ind w:left="731" w:right="8" w:hanging="720"/>
      </w:pPr>
      <w:r>
        <w:rPr>
          <w:rFonts w:ascii="Arial" w:eastAsia="Arial" w:hAnsi="Arial" w:cs="Arial"/>
          <w:sz w:val="24"/>
        </w:rPr>
        <w:lastRenderedPageBreak/>
        <w:t xml:space="preserve">3.4 </w:t>
      </w:r>
      <w:r>
        <w:rPr>
          <w:rFonts w:ascii="Arial" w:eastAsia="Arial" w:hAnsi="Arial" w:cs="Arial"/>
          <w:sz w:val="24"/>
        </w:rPr>
        <w:tab/>
        <w:t xml:space="preserve">A focus will be placed in the coming months on deepening integrations between EdX and the GCS platform for member services, GCS Connect. Integrations with include creating automated and dynamic learner records, tracking completion of L&amp;D and ensuring Single Sign On (SSO) between the two platforms is maintained. </w:t>
      </w:r>
    </w:p>
    <w:p w:rsidR="0093251F" w:rsidRDefault="00556B5F">
      <w:pPr>
        <w:spacing w:after="113" w:line="248" w:lineRule="auto"/>
        <w:ind w:left="731" w:right="8" w:hanging="720"/>
      </w:pPr>
      <w:r>
        <w:rPr>
          <w:rFonts w:ascii="Arial" w:eastAsia="Arial" w:hAnsi="Arial" w:cs="Arial"/>
          <w:sz w:val="24"/>
        </w:rPr>
        <w:t xml:space="preserve">3.5 </w:t>
      </w:r>
      <w:r>
        <w:rPr>
          <w:rFonts w:ascii="Arial" w:eastAsia="Arial" w:hAnsi="Arial" w:cs="Arial"/>
          <w:sz w:val="24"/>
        </w:rPr>
        <w:tab/>
        <w:t>The services have been built using an infrastructure as code (</w:t>
      </w:r>
      <w:proofErr w:type="spellStart"/>
      <w:r>
        <w:rPr>
          <w:rFonts w:ascii="Arial" w:eastAsia="Arial" w:hAnsi="Arial" w:cs="Arial"/>
          <w:sz w:val="24"/>
        </w:rPr>
        <w:t>IaC</w:t>
      </w:r>
      <w:proofErr w:type="spellEnd"/>
      <w:r>
        <w:rPr>
          <w:rFonts w:ascii="Arial" w:eastAsia="Arial" w:hAnsi="Arial" w:cs="Arial"/>
          <w:sz w:val="24"/>
        </w:rPr>
        <w:t xml:space="preserve">) approach with GitHub Actions, Terraform and Helm and deployed to a Kubernetes (EKS) based AWS platform with multiple environments such as Development, Test, Staging and Production. </w:t>
      </w:r>
    </w:p>
    <w:p w:rsidR="0093251F" w:rsidRDefault="00556B5F">
      <w:pPr>
        <w:spacing w:after="113" w:line="248" w:lineRule="auto"/>
        <w:ind w:left="731" w:right="8" w:hanging="720"/>
      </w:pPr>
      <w:r>
        <w:rPr>
          <w:rFonts w:ascii="Arial" w:eastAsia="Arial" w:hAnsi="Arial" w:cs="Arial"/>
          <w:sz w:val="24"/>
        </w:rPr>
        <w:t xml:space="preserve">3.6 </w:t>
      </w:r>
      <w:r>
        <w:rPr>
          <w:rFonts w:ascii="Arial" w:eastAsia="Arial" w:hAnsi="Arial" w:cs="Arial"/>
          <w:sz w:val="24"/>
        </w:rPr>
        <w:tab/>
        <w:t xml:space="preserve">The service is expected to see an average annual usage of approximately 7,000 users. </w:t>
      </w:r>
    </w:p>
    <w:p w:rsidR="0093251F" w:rsidRDefault="00556B5F">
      <w:pPr>
        <w:spacing w:after="172"/>
        <w:ind w:left="1452"/>
      </w:pPr>
      <w:r>
        <w:rPr>
          <w:rFonts w:ascii="Arial" w:eastAsia="Arial" w:hAnsi="Arial" w:cs="Arial"/>
          <w:b/>
          <w:sz w:val="24"/>
        </w:rPr>
        <w:t xml:space="preserve"> </w:t>
      </w:r>
    </w:p>
    <w:p w:rsidR="0093251F" w:rsidRDefault="00556B5F">
      <w:pPr>
        <w:pStyle w:val="Heading1"/>
        <w:tabs>
          <w:tab w:val="center" w:pos="1744"/>
        </w:tabs>
        <w:spacing w:after="7" w:line="254" w:lineRule="auto"/>
        <w:ind w:left="-3" w:firstLine="0"/>
      </w:pPr>
      <w:bookmarkStart w:id="4" w:name="_Toc265896"/>
      <w:r>
        <w:rPr>
          <w:sz w:val="32"/>
        </w:rPr>
        <w:t xml:space="preserve">4. </w:t>
      </w:r>
      <w:r>
        <w:rPr>
          <w:sz w:val="32"/>
        </w:rPr>
        <w:tab/>
        <w:t xml:space="preserve">DEFINITIONS </w:t>
      </w:r>
      <w:bookmarkEnd w:id="4"/>
    </w:p>
    <w:tbl>
      <w:tblPr>
        <w:tblStyle w:val="TableGrid"/>
        <w:tblW w:w="8285" w:type="dxa"/>
        <w:tblInd w:w="769" w:type="dxa"/>
        <w:tblCellMar>
          <w:top w:w="16" w:type="dxa"/>
          <w:left w:w="95" w:type="dxa"/>
          <w:bottom w:w="0" w:type="dxa"/>
          <w:right w:w="115" w:type="dxa"/>
        </w:tblCellMar>
        <w:tblLook w:val="04A0" w:firstRow="1" w:lastRow="0" w:firstColumn="1" w:lastColumn="0" w:noHBand="0" w:noVBand="1"/>
      </w:tblPr>
      <w:tblGrid>
        <w:gridCol w:w="2025"/>
        <w:gridCol w:w="6260"/>
      </w:tblGrid>
      <w:tr w:rsidR="0093251F">
        <w:trPr>
          <w:trHeight w:val="700"/>
        </w:trPr>
        <w:tc>
          <w:tcPr>
            <w:tcW w:w="2025" w:type="dxa"/>
            <w:tcBorders>
              <w:top w:val="single" w:sz="24" w:space="0" w:color="000000"/>
              <w:left w:val="single" w:sz="24" w:space="0" w:color="000000"/>
              <w:bottom w:val="single" w:sz="6" w:space="0" w:color="000000"/>
              <w:right w:val="single" w:sz="6" w:space="0" w:color="000000"/>
            </w:tcBorders>
            <w:shd w:val="clear" w:color="auto" w:fill="B8CCE4"/>
          </w:tcPr>
          <w:p w:rsidR="0093251F" w:rsidRDefault="00556B5F">
            <w:pPr>
              <w:spacing w:after="0"/>
              <w:ind w:left="29" w:hanging="17"/>
            </w:pPr>
            <w:r>
              <w:rPr>
                <w:rFonts w:ascii="Arial" w:eastAsia="Arial" w:hAnsi="Arial" w:cs="Arial"/>
                <w:b/>
                <w:sz w:val="24"/>
              </w:rPr>
              <w:t xml:space="preserve">Expression or Acronym </w:t>
            </w:r>
          </w:p>
        </w:tc>
        <w:tc>
          <w:tcPr>
            <w:tcW w:w="6260" w:type="dxa"/>
            <w:tcBorders>
              <w:top w:val="single" w:sz="24" w:space="0" w:color="000000"/>
              <w:left w:val="single" w:sz="6" w:space="0" w:color="000000"/>
              <w:bottom w:val="single" w:sz="6" w:space="0" w:color="000000"/>
              <w:right w:val="single" w:sz="24" w:space="0" w:color="000000"/>
            </w:tcBorders>
            <w:shd w:val="clear" w:color="auto" w:fill="B8CCE4"/>
          </w:tcPr>
          <w:p w:rsidR="0093251F" w:rsidRDefault="00556B5F">
            <w:pPr>
              <w:spacing w:after="0"/>
              <w:ind w:left="21"/>
            </w:pPr>
            <w:r>
              <w:rPr>
                <w:rFonts w:ascii="Arial" w:eastAsia="Arial" w:hAnsi="Arial" w:cs="Arial"/>
                <w:b/>
                <w:sz w:val="24"/>
              </w:rPr>
              <w:t xml:space="preserve">Definition </w:t>
            </w:r>
          </w:p>
        </w:tc>
      </w:tr>
      <w:tr w:rsidR="0093251F">
        <w:trPr>
          <w:trHeight w:val="412"/>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proofErr w:type="spellStart"/>
            <w:r>
              <w:rPr>
                <w:rFonts w:ascii="Arial" w:eastAsia="Arial" w:hAnsi="Arial" w:cs="Arial"/>
                <w:sz w:val="24"/>
              </w:rPr>
              <w:t>SaS</w:t>
            </w:r>
            <w:proofErr w:type="spellEnd"/>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Skills and Standards</w:t>
            </w:r>
            <w:r>
              <w:rPr>
                <w:rFonts w:ascii="Arial" w:eastAsia="Arial" w:hAnsi="Arial" w:cs="Arial"/>
                <w:b/>
                <w:sz w:val="24"/>
              </w:rPr>
              <w:t xml:space="preserve"> </w:t>
            </w:r>
          </w:p>
        </w:tc>
      </w:tr>
      <w:tr w:rsidR="0093251F">
        <w:trPr>
          <w:trHeight w:val="413"/>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GCS</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Government Communication Service</w:t>
            </w:r>
            <w:r>
              <w:rPr>
                <w:rFonts w:ascii="Arial" w:eastAsia="Arial" w:hAnsi="Arial" w:cs="Arial"/>
                <w:b/>
                <w:sz w:val="24"/>
              </w:rPr>
              <w:t xml:space="preserve"> </w:t>
            </w:r>
          </w:p>
        </w:tc>
      </w:tr>
      <w:tr w:rsidR="0093251F">
        <w:trPr>
          <w:trHeight w:val="410"/>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GCSU</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Government Curriculum and Skills Unit</w:t>
            </w:r>
            <w:r>
              <w:rPr>
                <w:rFonts w:ascii="Arial" w:eastAsia="Arial" w:hAnsi="Arial" w:cs="Arial"/>
                <w:b/>
                <w:sz w:val="24"/>
              </w:rPr>
              <w:t xml:space="preserve"> </w:t>
            </w:r>
          </w:p>
        </w:tc>
      </w:tr>
      <w:tr w:rsidR="0093251F">
        <w:trPr>
          <w:trHeight w:val="963"/>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GCAS</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Global Communications Academy System (the system commissioned by the Government Communications Academy)</w:t>
            </w:r>
            <w:r>
              <w:rPr>
                <w:rFonts w:ascii="Arial" w:eastAsia="Arial" w:hAnsi="Arial" w:cs="Arial"/>
                <w:b/>
                <w:sz w:val="24"/>
              </w:rPr>
              <w:t xml:space="preserve"> </w:t>
            </w:r>
          </w:p>
        </w:tc>
      </w:tr>
      <w:tr w:rsidR="0093251F">
        <w:trPr>
          <w:trHeight w:val="686"/>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GCS Connect</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The membership platform which will house user data and allow learners to display their learner record.</w:t>
            </w:r>
            <w:r>
              <w:rPr>
                <w:rFonts w:ascii="Arial" w:eastAsia="Arial" w:hAnsi="Arial" w:cs="Arial"/>
                <w:b/>
                <w:sz w:val="24"/>
              </w:rPr>
              <w:t xml:space="preserve"> </w:t>
            </w:r>
          </w:p>
        </w:tc>
      </w:tr>
      <w:tr w:rsidR="0093251F">
        <w:trPr>
          <w:trHeight w:val="965"/>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GCS Advance</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 xml:space="preserve">Is the new L&amp;D programme for </w:t>
            </w:r>
            <w:proofErr w:type="gramStart"/>
            <w:r>
              <w:rPr>
                <w:rFonts w:ascii="Arial" w:eastAsia="Arial" w:hAnsi="Arial" w:cs="Arial"/>
                <w:sz w:val="24"/>
              </w:rPr>
              <w:t>Government</w:t>
            </w:r>
            <w:proofErr w:type="gramEnd"/>
            <w:r>
              <w:rPr>
                <w:rFonts w:ascii="Arial" w:eastAsia="Arial" w:hAnsi="Arial" w:cs="Arial"/>
                <w:sz w:val="24"/>
              </w:rPr>
              <w:t xml:space="preserve"> </w:t>
            </w:r>
          </w:p>
          <w:p w:rsidR="0093251F" w:rsidRDefault="00556B5F">
            <w:pPr>
              <w:spacing w:after="0"/>
              <w:ind w:left="9"/>
            </w:pPr>
            <w:r>
              <w:rPr>
                <w:rFonts w:ascii="Arial" w:eastAsia="Arial" w:hAnsi="Arial" w:cs="Arial"/>
                <w:sz w:val="24"/>
              </w:rPr>
              <w:t>Communication Service members in the UK public sector.</w:t>
            </w:r>
            <w:r>
              <w:rPr>
                <w:rFonts w:ascii="Arial" w:eastAsia="Arial" w:hAnsi="Arial" w:cs="Arial"/>
                <w:b/>
                <w:sz w:val="24"/>
              </w:rPr>
              <w:t xml:space="preserve"> </w:t>
            </w:r>
          </w:p>
        </w:tc>
      </w:tr>
      <w:tr w:rsidR="0093251F">
        <w:trPr>
          <w:trHeight w:val="410"/>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Practitioner</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The digital learning led L&amp;D offer of GCS Advance.</w:t>
            </w:r>
            <w:r>
              <w:rPr>
                <w:rFonts w:ascii="Arial" w:eastAsia="Arial" w:hAnsi="Arial" w:cs="Arial"/>
                <w:b/>
                <w:sz w:val="24"/>
              </w:rPr>
              <w:t xml:space="preserve"> </w:t>
            </w:r>
          </w:p>
        </w:tc>
      </w:tr>
      <w:tr w:rsidR="0093251F">
        <w:trPr>
          <w:trHeight w:val="410"/>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Leader</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The in person offer for senior leaders</w:t>
            </w:r>
            <w:r>
              <w:rPr>
                <w:rFonts w:ascii="Arial" w:eastAsia="Arial" w:hAnsi="Arial" w:cs="Arial"/>
                <w:b/>
                <w:sz w:val="24"/>
              </w:rPr>
              <w:t xml:space="preserve"> </w:t>
            </w:r>
          </w:p>
        </w:tc>
      </w:tr>
      <w:tr w:rsidR="0093251F">
        <w:trPr>
          <w:trHeight w:val="687"/>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Expert</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The in person offer for managers and deep discipline experts</w:t>
            </w:r>
            <w:r>
              <w:rPr>
                <w:rFonts w:ascii="Arial" w:eastAsia="Arial" w:hAnsi="Arial" w:cs="Arial"/>
                <w:b/>
                <w:sz w:val="24"/>
              </w:rPr>
              <w:t xml:space="preserve"> </w:t>
            </w:r>
          </w:p>
        </w:tc>
      </w:tr>
      <w:tr w:rsidR="0093251F">
        <w:trPr>
          <w:trHeight w:val="413"/>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EdX</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The learning platform used by GCS.</w:t>
            </w:r>
            <w:r>
              <w:rPr>
                <w:rFonts w:ascii="Arial" w:eastAsia="Arial" w:hAnsi="Arial" w:cs="Arial"/>
                <w:b/>
                <w:sz w:val="24"/>
              </w:rPr>
              <w:t xml:space="preserve"> </w:t>
            </w:r>
          </w:p>
        </w:tc>
      </w:tr>
      <w:tr w:rsidR="0093251F">
        <w:trPr>
          <w:trHeight w:val="410"/>
        </w:trPr>
        <w:tc>
          <w:tcPr>
            <w:tcW w:w="2025" w:type="dxa"/>
            <w:tcBorders>
              <w:top w:val="single" w:sz="6" w:space="0" w:color="000000"/>
              <w:left w:val="single" w:sz="24" w:space="0" w:color="000000"/>
              <w:bottom w:val="single" w:sz="6" w:space="0" w:color="000000"/>
              <w:right w:val="single" w:sz="6" w:space="0" w:color="000000"/>
            </w:tcBorders>
          </w:tcPr>
          <w:p w:rsidR="0093251F" w:rsidRDefault="00556B5F">
            <w:pPr>
              <w:spacing w:after="0"/>
            </w:pPr>
            <w:r>
              <w:rPr>
                <w:rFonts w:ascii="Arial" w:eastAsia="Arial" w:hAnsi="Arial" w:cs="Arial"/>
                <w:sz w:val="24"/>
              </w:rPr>
              <w:t>CO</w:t>
            </w:r>
            <w:r>
              <w:rPr>
                <w:rFonts w:ascii="Arial" w:eastAsia="Arial" w:hAnsi="Arial" w:cs="Arial"/>
                <w:b/>
                <w:sz w:val="24"/>
              </w:rPr>
              <w:t xml:space="preserve"> </w:t>
            </w:r>
          </w:p>
        </w:tc>
        <w:tc>
          <w:tcPr>
            <w:tcW w:w="6260" w:type="dxa"/>
            <w:tcBorders>
              <w:top w:val="single" w:sz="6" w:space="0" w:color="000000"/>
              <w:left w:val="single" w:sz="6" w:space="0" w:color="000000"/>
              <w:bottom w:val="single" w:sz="6" w:space="0" w:color="000000"/>
              <w:right w:val="single" w:sz="24" w:space="0" w:color="000000"/>
            </w:tcBorders>
          </w:tcPr>
          <w:p w:rsidR="0093251F" w:rsidRDefault="00556B5F">
            <w:pPr>
              <w:spacing w:after="0"/>
              <w:ind w:left="9"/>
            </w:pPr>
            <w:r>
              <w:rPr>
                <w:rFonts w:ascii="Arial" w:eastAsia="Arial" w:hAnsi="Arial" w:cs="Arial"/>
                <w:sz w:val="24"/>
              </w:rPr>
              <w:t>Cabinet Office or the Contracting Authority</w:t>
            </w:r>
            <w:r>
              <w:rPr>
                <w:rFonts w:ascii="Arial" w:eastAsia="Arial" w:hAnsi="Arial" w:cs="Arial"/>
                <w:b/>
                <w:sz w:val="24"/>
              </w:rPr>
              <w:t xml:space="preserve"> </w:t>
            </w:r>
          </w:p>
        </w:tc>
      </w:tr>
      <w:tr w:rsidR="0093251F">
        <w:trPr>
          <w:trHeight w:val="709"/>
        </w:trPr>
        <w:tc>
          <w:tcPr>
            <w:tcW w:w="2025" w:type="dxa"/>
            <w:tcBorders>
              <w:top w:val="single" w:sz="6" w:space="0" w:color="000000"/>
              <w:left w:val="single" w:sz="24" w:space="0" w:color="000000"/>
              <w:bottom w:val="single" w:sz="24" w:space="0" w:color="000000"/>
              <w:right w:val="single" w:sz="6" w:space="0" w:color="000000"/>
            </w:tcBorders>
          </w:tcPr>
          <w:p w:rsidR="0093251F" w:rsidRDefault="00556B5F">
            <w:pPr>
              <w:spacing w:after="0"/>
            </w:pPr>
            <w:r>
              <w:rPr>
                <w:rFonts w:ascii="Arial" w:eastAsia="Arial" w:hAnsi="Arial" w:cs="Arial"/>
                <w:sz w:val="24"/>
              </w:rPr>
              <w:t>CDIO</w:t>
            </w:r>
            <w:r>
              <w:rPr>
                <w:rFonts w:ascii="Arial" w:eastAsia="Arial" w:hAnsi="Arial" w:cs="Arial"/>
                <w:b/>
                <w:sz w:val="24"/>
              </w:rPr>
              <w:t xml:space="preserve"> </w:t>
            </w:r>
          </w:p>
        </w:tc>
        <w:tc>
          <w:tcPr>
            <w:tcW w:w="6260" w:type="dxa"/>
            <w:tcBorders>
              <w:top w:val="single" w:sz="6" w:space="0" w:color="000000"/>
              <w:left w:val="single" w:sz="6" w:space="0" w:color="000000"/>
              <w:bottom w:val="single" w:sz="24" w:space="0" w:color="000000"/>
              <w:right w:val="single" w:sz="24" w:space="0" w:color="000000"/>
            </w:tcBorders>
          </w:tcPr>
          <w:p w:rsidR="0093251F" w:rsidRDefault="00556B5F">
            <w:pPr>
              <w:spacing w:after="0"/>
              <w:ind w:left="9"/>
            </w:pPr>
            <w:r>
              <w:rPr>
                <w:rFonts w:ascii="Arial" w:eastAsia="Arial" w:hAnsi="Arial" w:cs="Arial"/>
                <w:sz w:val="24"/>
              </w:rPr>
              <w:t>Central Digital and Information Office within Cabinet Office</w:t>
            </w:r>
            <w:r>
              <w:rPr>
                <w:rFonts w:ascii="Arial" w:eastAsia="Arial" w:hAnsi="Arial" w:cs="Arial"/>
                <w:b/>
                <w:sz w:val="24"/>
              </w:rPr>
              <w:t xml:space="preserve"> </w:t>
            </w:r>
          </w:p>
        </w:tc>
      </w:tr>
    </w:tbl>
    <w:p w:rsidR="0093251F" w:rsidRDefault="00556B5F">
      <w:pPr>
        <w:pStyle w:val="Heading1"/>
        <w:tabs>
          <w:tab w:val="center" w:pos="2767"/>
        </w:tabs>
        <w:spacing w:after="149" w:line="254" w:lineRule="auto"/>
        <w:ind w:left="-3" w:firstLine="0"/>
      </w:pPr>
      <w:bookmarkStart w:id="5" w:name="_Toc265897"/>
      <w:r>
        <w:rPr>
          <w:sz w:val="32"/>
        </w:rPr>
        <w:lastRenderedPageBreak/>
        <w:t xml:space="preserve">5. </w:t>
      </w:r>
      <w:r>
        <w:rPr>
          <w:sz w:val="32"/>
        </w:rPr>
        <w:tab/>
        <w:t>SCOPE</w:t>
      </w:r>
      <w:r>
        <w:rPr>
          <w:sz w:val="26"/>
        </w:rPr>
        <w:t xml:space="preserve"> </w:t>
      </w:r>
      <w:r>
        <w:rPr>
          <w:sz w:val="32"/>
        </w:rPr>
        <w:t>OF</w:t>
      </w:r>
      <w:r>
        <w:rPr>
          <w:sz w:val="26"/>
        </w:rPr>
        <w:t xml:space="preserve"> </w:t>
      </w:r>
      <w:r>
        <w:rPr>
          <w:sz w:val="32"/>
        </w:rPr>
        <w:t xml:space="preserve">REQUIREMENT </w:t>
      </w:r>
      <w:bookmarkEnd w:id="5"/>
    </w:p>
    <w:p w:rsidR="0093251F" w:rsidRDefault="00556B5F">
      <w:pPr>
        <w:spacing w:after="151" w:line="248" w:lineRule="auto"/>
        <w:ind w:left="731" w:right="8" w:hanging="720"/>
      </w:pPr>
      <w:r>
        <w:rPr>
          <w:rFonts w:ascii="Arial" w:eastAsia="Arial" w:hAnsi="Arial" w:cs="Arial"/>
          <w:sz w:val="24"/>
        </w:rPr>
        <w:t xml:space="preserve">5.1 </w:t>
      </w:r>
      <w:r>
        <w:rPr>
          <w:rFonts w:ascii="Arial" w:eastAsia="Arial" w:hAnsi="Arial" w:cs="Arial"/>
          <w:sz w:val="24"/>
        </w:rPr>
        <w:tab/>
        <w:t xml:space="preserve">GCS requires a Supplier to provide continuous Support, Maintenance and Development for our digital learning platform edX. </w:t>
      </w:r>
    </w:p>
    <w:p w:rsidR="0093251F" w:rsidRDefault="00556B5F">
      <w:pPr>
        <w:spacing w:after="113" w:line="248" w:lineRule="auto"/>
        <w:ind w:left="731" w:right="8" w:hanging="720"/>
      </w:pPr>
      <w:r>
        <w:rPr>
          <w:rFonts w:ascii="Arial" w:eastAsia="Arial" w:hAnsi="Arial" w:cs="Arial"/>
          <w:sz w:val="24"/>
        </w:rPr>
        <w:t xml:space="preserve">5.2 </w:t>
      </w:r>
      <w:r>
        <w:rPr>
          <w:rFonts w:ascii="Arial" w:eastAsia="Arial" w:hAnsi="Arial" w:cs="Arial"/>
          <w:sz w:val="24"/>
        </w:rPr>
        <w:tab/>
        <w:t xml:space="preserve">GCS requires a ‘Partner’ to help deliver and Support delivery of the GCS Advance Programme. </w:t>
      </w:r>
    </w:p>
    <w:p w:rsidR="0093251F" w:rsidRDefault="00556B5F">
      <w:pPr>
        <w:spacing w:after="113" w:line="248" w:lineRule="auto"/>
        <w:ind w:left="731" w:right="8" w:hanging="720"/>
      </w:pPr>
      <w:r>
        <w:rPr>
          <w:rFonts w:ascii="Arial" w:eastAsia="Arial" w:hAnsi="Arial" w:cs="Arial"/>
          <w:sz w:val="24"/>
        </w:rPr>
        <w:t xml:space="preserve">5.3 </w:t>
      </w:r>
      <w:r>
        <w:rPr>
          <w:rFonts w:ascii="Arial" w:eastAsia="Arial" w:hAnsi="Arial" w:cs="Arial"/>
          <w:sz w:val="24"/>
        </w:rPr>
        <w:tab/>
        <w:t xml:space="preserve">GCS will require bidders to provide a summary of their proposed delivery approach, as well as details of their experience working with edX in other comparable learning contexts. </w:t>
      </w:r>
    </w:p>
    <w:p w:rsidR="0093251F" w:rsidRDefault="00556B5F">
      <w:pPr>
        <w:spacing w:after="92" w:line="248" w:lineRule="auto"/>
        <w:ind w:left="731" w:right="8" w:hanging="720"/>
      </w:pPr>
      <w:r>
        <w:rPr>
          <w:rFonts w:ascii="Arial" w:eastAsia="Arial" w:hAnsi="Arial" w:cs="Arial"/>
          <w:sz w:val="24"/>
        </w:rPr>
        <w:t xml:space="preserve">5.4 </w:t>
      </w:r>
      <w:r>
        <w:rPr>
          <w:rFonts w:ascii="Arial" w:eastAsia="Arial" w:hAnsi="Arial" w:cs="Arial"/>
          <w:sz w:val="24"/>
        </w:rPr>
        <w:tab/>
        <w:t xml:space="preserve">Bidders should include a portfolio of credentials outlining their evidence of past project delivery in this field within their tender proposals. </w:t>
      </w:r>
    </w:p>
    <w:p w:rsidR="0093251F" w:rsidRDefault="00556B5F">
      <w:pPr>
        <w:spacing w:after="195"/>
        <w:ind w:left="720"/>
      </w:pPr>
      <w:r>
        <w:rPr>
          <w:rFonts w:ascii="Arial" w:eastAsia="Arial" w:hAnsi="Arial" w:cs="Arial"/>
        </w:rPr>
        <w:t xml:space="preserve"> </w:t>
      </w:r>
    </w:p>
    <w:p w:rsidR="0093251F" w:rsidRDefault="00556B5F">
      <w:pPr>
        <w:pStyle w:val="Heading1"/>
        <w:tabs>
          <w:tab w:val="center" w:pos="2269"/>
        </w:tabs>
        <w:spacing w:after="149" w:line="254" w:lineRule="auto"/>
        <w:ind w:left="-3" w:firstLine="0"/>
      </w:pPr>
      <w:bookmarkStart w:id="6" w:name="_Toc265898"/>
      <w:r>
        <w:rPr>
          <w:sz w:val="32"/>
        </w:rPr>
        <w:t xml:space="preserve">6. </w:t>
      </w:r>
      <w:r>
        <w:rPr>
          <w:sz w:val="32"/>
        </w:rPr>
        <w:tab/>
        <w:t>THE</w:t>
      </w:r>
      <w:r>
        <w:rPr>
          <w:sz w:val="26"/>
        </w:rPr>
        <w:t xml:space="preserve"> </w:t>
      </w:r>
      <w:r>
        <w:rPr>
          <w:sz w:val="32"/>
        </w:rPr>
        <w:t xml:space="preserve">REQUIREMENT </w:t>
      </w:r>
      <w:bookmarkEnd w:id="6"/>
    </w:p>
    <w:p w:rsidR="0093251F" w:rsidRDefault="00556B5F">
      <w:pPr>
        <w:pStyle w:val="Heading3"/>
        <w:tabs>
          <w:tab w:val="center" w:pos="1099"/>
        </w:tabs>
        <w:ind w:left="-3" w:firstLine="0"/>
      </w:pPr>
      <w:r>
        <w:t xml:space="preserve">6.1 </w:t>
      </w:r>
      <w:r>
        <w:tab/>
        <w:t xml:space="preserve">Billing </w:t>
      </w:r>
    </w:p>
    <w:p w:rsidR="0093251F" w:rsidRDefault="00556B5F">
      <w:pPr>
        <w:spacing w:after="113" w:line="248" w:lineRule="auto"/>
        <w:ind w:left="1812" w:right="8" w:hanging="1080"/>
      </w:pPr>
      <w:r>
        <w:rPr>
          <w:rFonts w:ascii="Arial" w:eastAsia="Arial" w:hAnsi="Arial" w:cs="Arial"/>
          <w:sz w:val="24"/>
        </w:rPr>
        <w:t xml:space="preserve">6.1.1 </w:t>
      </w:r>
      <w:r>
        <w:rPr>
          <w:rFonts w:ascii="Arial" w:eastAsia="Arial" w:hAnsi="Arial" w:cs="Arial"/>
          <w:sz w:val="24"/>
        </w:rPr>
        <w:tab/>
        <w:t xml:space="preserve">The Supplier shall provide a monthly billing report and the following months forecast on a monthly basis. </w:t>
      </w:r>
    </w:p>
    <w:p w:rsidR="0093251F" w:rsidRDefault="00556B5F">
      <w:pPr>
        <w:pStyle w:val="Heading3"/>
        <w:tabs>
          <w:tab w:val="center" w:pos="1506"/>
        </w:tabs>
        <w:ind w:left="-3" w:firstLine="0"/>
      </w:pPr>
      <w:r>
        <w:t xml:space="preserve">6.2 </w:t>
      </w:r>
      <w:r>
        <w:tab/>
        <w:t xml:space="preserve">Collaboration </w:t>
      </w:r>
    </w:p>
    <w:p w:rsidR="0093251F" w:rsidRDefault="00556B5F">
      <w:pPr>
        <w:spacing w:after="0" w:line="248" w:lineRule="auto"/>
        <w:ind w:left="1826" w:right="8" w:hanging="1080"/>
      </w:pPr>
      <w:r>
        <w:rPr>
          <w:rFonts w:ascii="Arial" w:eastAsia="Arial" w:hAnsi="Arial" w:cs="Arial"/>
          <w:sz w:val="24"/>
        </w:rPr>
        <w:t xml:space="preserve">6.2.1 </w:t>
      </w:r>
      <w:r>
        <w:rPr>
          <w:rFonts w:ascii="Arial" w:eastAsia="Arial" w:hAnsi="Arial" w:cs="Arial"/>
          <w:sz w:val="24"/>
        </w:rPr>
        <w:tab/>
        <w:t xml:space="preserve">The Supplier must be able to work with the CO CDIO team and other CO stakeholders whenever any compatibility changes are needed to our centrally held AWS account or for the purposes of integrations with other government platforms.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6.2.2 </w:t>
      </w:r>
      <w:r>
        <w:rPr>
          <w:rFonts w:ascii="Arial" w:eastAsia="Arial" w:hAnsi="Arial" w:cs="Arial"/>
          <w:sz w:val="24"/>
        </w:rPr>
        <w:tab/>
        <w:t xml:space="preserve">The Supplier shall actively participate in Agile meetings (such as stand-ups, retrospectives, show and tells etc)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6.2.3 </w:t>
      </w:r>
      <w:r>
        <w:rPr>
          <w:rFonts w:ascii="Arial" w:eastAsia="Arial" w:hAnsi="Arial" w:cs="Arial"/>
          <w:sz w:val="24"/>
        </w:rPr>
        <w:tab/>
        <w:t xml:space="preserve">The Supplier shall agree on the team members allocated to the project. The GCS </w:t>
      </w:r>
      <w:proofErr w:type="spellStart"/>
      <w:r>
        <w:rPr>
          <w:rFonts w:ascii="Arial" w:eastAsia="Arial" w:hAnsi="Arial" w:cs="Arial"/>
          <w:sz w:val="24"/>
        </w:rPr>
        <w:t>SaS</w:t>
      </w:r>
      <w:proofErr w:type="spellEnd"/>
      <w:r>
        <w:rPr>
          <w:rFonts w:ascii="Arial" w:eastAsia="Arial" w:hAnsi="Arial" w:cs="Arial"/>
          <w:sz w:val="24"/>
        </w:rPr>
        <w:t xml:space="preserve"> Team expect to use a "One Team" approach to delivery, with supplier development staff also available to the CO Team for communications.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6.2.4 </w:t>
      </w:r>
      <w:r>
        <w:rPr>
          <w:rFonts w:ascii="Arial" w:eastAsia="Arial" w:hAnsi="Arial" w:cs="Arial"/>
          <w:sz w:val="24"/>
        </w:rPr>
        <w:tab/>
        <w:t xml:space="preserve">The Supplier shall continue to deliver post the Full Launch to deliver on the Authorities priorities as set out in the Backlog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6.2.5 </w:t>
      </w:r>
      <w:r>
        <w:rPr>
          <w:rFonts w:ascii="Arial" w:eastAsia="Arial" w:hAnsi="Arial" w:cs="Arial"/>
          <w:sz w:val="24"/>
        </w:rPr>
        <w:tab/>
        <w:t xml:space="preserve">The Supplier shall demonstrate how it would propose to work with the Authority to deliver its backlog.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6.2.6 </w:t>
      </w:r>
      <w:r>
        <w:rPr>
          <w:rFonts w:ascii="Arial" w:eastAsia="Arial" w:hAnsi="Arial" w:cs="Arial"/>
          <w:sz w:val="24"/>
        </w:rPr>
        <w:tab/>
        <w:t xml:space="preserve">The Supplier shall have a flexible approach to working with CO, with an openness to co-creation. </w:t>
      </w:r>
    </w:p>
    <w:p w:rsidR="0093251F" w:rsidRDefault="00556B5F">
      <w:pPr>
        <w:spacing w:after="0"/>
        <w:ind w:left="1826"/>
      </w:pPr>
      <w:r>
        <w:rPr>
          <w:rFonts w:ascii="Arial" w:eastAsia="Arial" w:hAnsi="Arial" w:cs="Arial"/>
          <w:sz w:val="24"/>
        </w:rPr>
        <w:t xml:space="preserve"> </w:t>
      </w:r>
    </w:p>
    <w:p w:rsidR="0093251F" w:rsidRDefault="00556B5F">
      <w:pPr>
        <w:spacing w:after="113" w:line="248" w:lineRule="auto"/>
        <w:ind w:left="1826" w:right="8" w:hanging="1080"/>
      </w:pPr>
      <w:r>
        <w:rPr>
          <w:rFonts w:ascii="Arial" w:eastAsia="Arial" w:hAnsi="Arial" w:cs="Arial"/>
          <w:sz w:val="24"/>
        </w:rPr>
        <w:lastRenderedPageBreak/>
        <w:t xml:space="preserve">6.2.7 </w:t>
      </w:r>
      <w:r>
        <w:rPr>
          <w:rFonts w:ascii="Arial" w:eastAsia="Arial" w:hAnsi="Arial" w:cs="Arial"/>
          <w:sz w:val="24"/>
        </w:rPr>
        <w:tab/>
        <w:t xml:space="preserve">The Supplier shall support the Authority in its story and backlog refinement and estimations (T-Shirt sizing)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6.2.8 </w:t>
      </w:r>
      <w:r>
        <w:rPr>
          <w:rFonts w:ascii="Arial" w:eastAsia="Arial" w:hAnsi="Arial" w:cs="Arial"/>
          <w:sz w:val="24"/>
        </w:rPr>
        <w:tab/>
        <w:t xml:space="preserve">The Supplier shall use the tools and processes for delivery as agreed with GCS.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6.2.9 </w:t>
      </w:r>
      <w:r>
        <w:rPr>
          <w:rFonts w:ascii="Arial" w:eastAsia="Arial" w:hAnsi="Arial" w:cs="Arial"/>
          <w:sz w:val="24"/>
        </w:rPr>
        <w:tab/>
        <w:t xml:space="preserve">The Supplier shall work through the Development and management of an evolving backlog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6.2.10 </w:t>
      </w:r>
      <w:r>
        <w:rPr>
          <w:rFonts w:ascii="Arial" w:eastAsia="Arial" w:hAnsi="Arial" w:cs="Arial"/>
          <w:sz w:val="24"/>
        </w:rPr>
        <w:tab/>
        <w:t xml:space="preserve">The Supplier shall work with the Authority and its Suppliers to ensure all milestones are met in item 7.1 (Milestone Worksheet)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6.2.11 </w:t>
      </w:r>
      <w:r>
        <w:rPr>
          <w:rFonts w:ascii="Arial" w:eastAsia="Arial" w:hAnsi="Arial" w:cs="Arial"/>
          <w:sz w:val="24"/>
        </w:rPr>
        <w:tab/>
        <w:t xml:space="preserve">The Supplier shall work with the Authority to support development activity for the delivery of a Practitioner Pilot Programme in September 2023 and the Full Launch of Practitioner Programme in </w:t>
      </w:r>
    </w:p>
    <w:p w:rsidR="0093251F" w:rsidRDefault="00556B5F">
      <w:pPr>
        <w:spacing w:after="11" w:line="248" w:lineRule="auto"/>
        <w:ind w:left="1836" w:right="8" w:hanging="10"/>
      </w:pPr>
      <w:r>
        <w:rPr>
          <w:rFonts w:ascii="Arial" w:eastAsia="Arial" w:hAnsi="Arial" w:cs="Arial"/>
          <w:sz w:val="24"/>
        </w:rPr>
        <w:t xml:space="preserve">April 2024 </w:t>
      </w:r>
    </w:p>
    <w:p w:rsidR="0093251F" w:rsidRDefault="00556B5F">
      <w:pPr>
        <w:spacing w:after="0"/>
        <w:ind w:left="1826"/>
      </w:pPr>
      <w:r>
        <w:rPr>
          <w:rFonts w:ascii="Arial" w:eastAsia="Arial" w:hAnsi="Arial" w:cs="Arial"/>
          <w:sz w:val="24"/>
        </w:rPr>
        <w:t xml:space="preserve"> </w:t>
      </w:r>
    </w:p>
    <w:p w:rsidR="0093251F" w:rsidRDefault="00556B5F">
      <w:pPr>
        <w:spacing w:after="0" w:line="248" w:lineRule="auto"/>
        <w:ind w:left="1826" w:right="8" w:hanging="1080"/>
      </w:pPr>
      <w:r>
        <w:rPr>
          <w:rFonts w:ascii="Arial" w:eastAsia="Arial" w:hAnsi="Arial" w:cs="Arial"/>
          <w:sz w:val="24"/>
        </w:rPr>
        <w:t xml:space="preserve">6.2.12 </w:t>
      </w:r>
      <w:r>
        <w:rPr>
          <w:rFonts w:ascii="Arial" w:eastAsia="Arial" w:hAnsi="Arial" w:cs="Arial"/>
          <w:sz w:val="24"/>
        </w:rPr>
        <w:tab/>
        <w:t xml:space="preserve">The Supplier should allow the CO Team to interact directly with all staff working on the project. </w:t>
      </w:r>
    </w:p>
    <w:p w:rsidR="0093251F" w:rsidRDefault="00556B5F">
      <w:pPr>
        <w:pStyle w:val="Heading3"/>
        <w:tabs>
          <w:tab w:val="center" w:pos="1606"/>
        </w:tabs>
        <w:ind w:left="-3" w:firstLine="0"/>
      </w:pPr>
      <w:r>
        <w:t xml:space="preserve">6.3 </w:t>
      </w:r>
      <w:r>
        <w:tab/>
        <w:t xml:space="preserve">Documentation </w:t>
      </w:r>
    </w:p>
    <w:p w:rsidR="0093251F" w:rsidRDefault="00556B5F">
      <w:pPr>
        <w:spacing w:after="0" w:line="248" w:lineRule="auto"/>
        <w:ind w:left="1812" w:right="8" w:hanging="1080"/>
      </w:pPr>
      <w:r>
        <w:rPr>
          <w:rFonts w:ascii="Arial" w:eastAsia="Arial" w:hAnsi="Arial" w:cs="Arial"/>
          <w:sz w:val="24"/>
        </w:rPr>
        <w:t xml:space="preserve">6.3.1 </w:t>
      </w:r>
      <w:r>
        <w:rPr>
          <w:rFonts w:ascii="Arial" w:eastAsia="Arial" w:hAnsi="Arial" w:cs="Arial"/>
          <w:sz w:val="24"/>
        </w:rPr>
        <w:tab/>
        <w:t xml:space="preserve">The Supplier should create or maintain comprehensive documentation, including user manuals, system architecture, API documentation, and any other relevant technical documentation when making changes to the system </w:t>
      </w:r>
    </w:p>
    <w:p w:rsidR="0093251F" w:rsidRDefault="00556B5F">
      <w:pPr>
        <w:pStyle w:val="Heading3"/>
        <w:tabs>
          <w:tab w:val="center" w:pos="1353"/>
        </w:tabs>
        <w:ind w:left="-3" w:firstLine="0"/>
      </w:pPr>
      <w:r>
        <w:t xml:space="preserve">6.4 </w:t>
      </w:r>
      <w:r>
        <w:tab/>
        <w:t xml:space="preserve">Integration </w:t>
      </w:r>
    </w:p>
    <w:p w:rsidR="0093251F" w:rsidRDefault="00556B5F">
      <w:pPr>
        <w:spacing w:after="0" w:line="248" w:lineRule="auto"/>
        <w:ind w:left="1812" w:right="8" w:hanging="1080"/>
      </w:pPr>
      <w:r>
        <w:rPr>
          <w:rFonts w:ascii="Arial" w:eastAsia="Arial" w:hAnsi="Arial" w:cs="Arial"/>
          <w:sz w:val="24"/>
        </w:rPr>
        <w:t xml:space="preserve">6.4.1 </w:t>
      </w:r>
      <w:r>
        <w:rPr>
          <w:rFonts w:ascii="Arial" w:eastAsia="Arial" w:hAnsi="Arial" w:cs="Arial"/>
          <w:sz w:val="24"/>
        </w:rPr>
        <w:tab/>
        <w:t xml:space="preserve">The Supplier must be able to handle integration across multiple fields (name, grade, department etc) and be flexible in adding new fields as needed.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6.4.2 </w:t>
      </w:r>
      <w:r>
        <w:rPr>
          <w:rFonts w:ascii="Arial" w:eastAsia="Arial" w:hAnsi="Arial" w:cs="Arial"/>
          <w:sz w:val="24"/>
        </w:rPr>
        <w:tab/>
        <w:t xml:space="preserve">The Supplier must Implement integration between data held in GCS Connect or GCSU platforms and either the EdX LMS or GCAS booking system with the intention of simplifying the learner registration process and to ensure the learner record in GCS Connect is updated automatically on completion of courses. </w:t>
      </w:r>
    </w:p>
    <w:p w:rsidR="0093251F" w:rsidRDefault="00556B5F">
      <w:pPr>
        <w:spacing w:after="0"/>
        <w:ind w:left="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6.4.3 </w:t>
      </w:r>
      <w:r>
        <w:rPr>
          <w:rFonts w:ascii="Arial" w:eastAsia="Arial" w:hAnsi="Arial" w:cs="Arial"/>
          <w:sz w:val="24"/>
        </w:rPr>
        <w:tab/>
        <w:t xml:space="preserve">The supplier shall implement changes to the booking system to ensure added flexibility of the automated email system. </w:t>
      </w:r>
    </w:p>
    <w:p w:rsidR="0093251F" w:rsidRDefault="00556B5F">
      <w:pPr>
        <w:spacing w:after="0"/>
        <w:ind w:left="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6.4.4 </w:t>
      </w:r>
      <w:r>
        <w:rPr>
          <w:rFonts w:ascii="Arial" w:eastAsia="Arial" w:hAnsi="Arial" w:cs="Arial"/>
          <w:sz w:val="24"/>
        </w:rPr>
        <w:tab/>
        <w:t xml:space="preserve">The Supplier should allow Learners to receive notifications and updates regarding course enrolments, deadlines, announcements, and any changes to the course content. </w:t>
      </w:r>
    </w:p>
    <w:p w:rsidR="0093251F" w:rsidRDefault="00556B5F">
      <w:pPr>
        <w:spacing w:after="0"/>
        <w:ind w:left="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lastRenderedPageBreak/>
        <w:t xml:space="preserve">6.4.5 </w:t>
      </w:r>
      <w:r>
        <w:rPr>
          <w:rFonts w:ascii="Arial" w:eastAsia="Arial" w:hAnsi="Arial" w:cs="Arial"/>
          <w:sz w:val="24"/>
        </w:rPr>
        <w:tab/>
        <w:t xml:space="preserve">The supplier shall implement changes to the booking system so that new registrants on courses can be stopped at a certain number or by a certain date. </w:t>
      </w:r>
    </w:p>
    <w:p w:rsidR="0093251F" w:rsidRDefault="00556B5F">
      <w:pPr>
        <w:spacing w:after="0"/>
        <w:ind w:left="732"/>
      </w:pPr>
      <w:r>
        <w:rPr>
          <w:rFonts w:ascii="Arial" w:eastAsia="Arial" w:hAnsi="Arial" w:cs="Arial"/>
          <w:sz w:val="24"/>
        </w:rPr>
        <w:t xml:space="preserve"> </w:t>
      </w:r>
    </w:p>
    <w:p w:rsidR="0093251F" w:rsidRDefault="00556B5F">
      <w:pPr>
        <w:spacing w:after="0"/>
        <w:ind w:left="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6.4.6 </w:t>
      </w:r>
      <w:r>
        <w:rPr>
          <w:rFonts w:ascii="Arial" w:eastAsia="Arial" w:hAnsi="Arial" w:cs="Arial"/>
          <w:sz w:val="24"/>
        </w:rPr>
        <w:tab/>
        <w:t xml:space="preserve">The Supplier should allow the front end (landing page) to enable learners to enrol on courses directly from the front-end interface, seamlessly initiating the enrolment process in the respective learning portals.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6.4.7 The Supplier must implement a functioning data dashboard for GCS team to interpret and gain insight from. </w:t>
      </w:r>
    </w:p>
    <w:p w:rsidR="0093251F" w:rsidRDefault="00556B5F">
      <w:pPr>
        <w:spacing w:after="0"/>
        <w:ind w:left="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6.4.8 </w:t>
      </w:r>
      <w:r>
        <w:rPr>
          <w:rFonts w:ascii="Arial" w:eastAsia="Arial" w:hAnsi="Arial" w:cs="Arial"/>
          <w:sz w:val="24"/>
        </w:rPr>
        <w:tab/>
        <w:t xml:space="preserve">The Supplier should allow Administrators to have access to customisable reports and analytics dashboards for monitoring the performance and effectiveness of the integrated learning portals.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6.4.9 </w:t>
      </w:r>
      <w:r>
        <w:rPr>
          <w:rFonts w:ascii="Arial" w:eastAsia="Arial" w:hAnsi="Arial" w:cs="Arial"/>
          <w:sz w:val="24"/>
        </w:rPr>
        <w:tab/>
        <w:t xml:space="preserve">The Supplier should allow the front end (landing page) to provide comprehensive reporting and analytics features to track learner progress, course completion rates, assessment scores, and other relevant metrics.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6.4.10 </w:t>
      </w:r>
      <w:r>
        <w:rPr>
          <w:rFonts w:ascii="Arial" w:eastAsia="Arial" w:hAnsi="Arial" w:cs="Arial"/>
          <w:sz w:val="24"/>
        </w:rPr>
        <w:tab/>
        <w:t xml:space="preserve">The Supplier will create and maintain integration with existing CO and Supplier Systems (such as Civil Service Learning, Government Skills Campus </w:t>
      </w:r>
      <w:proofErr w:type="spellStart"/>
      <w:r>
        <w:rPr>
          <w:rFonts w:ascii="Arial" w:eastAsia="Arial" w:hAnsi="Arial" w:cs="Arial"/>
          <w:sz w:val="24"/>
        </w:rPr>
        <w:t>Omniplex</w:t>
      </w:r>
      <w:proofErr w:type="spellEnd"/>
      <w:r>
        <w:rPr>
          <w:rFonts w:ascii="Arial" w:eastAsia="Arial" w:hAnsi="Arial" w:cs="Arial"/>
          <w:sz w:val="24"/>
        </w:rPr>
        <w:t xml:space="preserve"> etc), using standard protocols or APIs to enable MI collection and reporting.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6.4.11 </w:t>
      </w:r>
      <w:r>
        <w:rPr>
          <w:rFonts w:ascii="Arial" w:eastAsia="Arial" w:hAnsi="Arial" w:cs="Arial"/>
          <w:sz w:val="24"/>
        </w:rPr>
        <w:tab/>
        <w:t xml:space="preserve">The Supplier must allow Interoperability with other LMS solutions across government such as Government Commercial College, Civil Service Learning &amp; Government Campus Online.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6.4.12 </w:t>
      </w:r>
      <w:r>
        <w:rPr>
          <w:rFonts w:ascii="Arial" w:eastAsia="Arial" w:hAnsi="Arial" w:cs="Arial"/>
          <w:sz w:val="24"/>
        </w:rPr>
        <w:tab/>
        <w:t xml:space="preserve">The Supplier will create and maintain integration with existing CO and Supplier Systems (such as Connect, Government Skills Campus, Civil Service Learning, </w:t>
      </w:r>
      <w:proofErr w:type="spellStart"/>
      <w:r>
        <w:rPr>
          <w:rFonts w:ascii="Arial" w:eastAsia="Arial" w:hAnsi="Arial" w:cs="Arial"/>
          <w:sz w:val="24"/>
        </w:rPr>
        <w:t>Omniplex</w:t>
      </w:r>
      <w:proofErr w:type="spellEnd"/>
      <w:r>
        <w:rPr>
          <w:rFonts w:ascii="Arial" w:eastAsia="Arial" w:hAnsi="Arial" w:cs="Arial"/>
          <w:sz w:val="24"/>
        </w:rPr>
        <w:t xml:space="preserve"> etc), using standard protocols or APIs to enable a seamless user experience. </w:t>
      </w:r>
    </w:p>
    <w:p w:rsidR="0093251F" w:rsidRDefault="00556B5F">
      <w:pPr>
        <w:pStyle w:val="Heading3"/>
        <w:tabs>
          <w:tab w:val="center" w:pos="1459"/>
        </w:tabs>
        <w:ind w:left="-3" w:firstLine="0"/>
      </w:pPr>
      <w:r>
        <w:t xml:space="preserve">6.5 </w:t>
      </w:r>
      <w:r>
        <w:tab/>
        <w:t xml:space="preserve">Maintenance </w:t>
      </w:r>
    </w:p>
    <w:p w:rsidR="0093251F" w:rsidRDefault="00556B5F">
      <w:pPr>
        <w:spacing w:after="0" w:line="248" w:lineRule="auto"/>
        <w:ind w:left="1812" w:right="8" w:hanging="1080"/>
      </w:pPr>
      <w:r>
        <w:rPr>
          <w:rFonts w:ascii="Arial" w:eastAsia="Arial" w:hAnsi="Arial" w:cs="Arial"/>
          <w:sz w:val="24"/>
        </w:rPr>
        <w:t xml:space="preserve">6.5.1 </w:t>
      </w:r>
      <w:r>
        <w:rPr>
          <w:rFonts w:ascii="Arial" w:eastAsia="Arial" w:hAnsi="Arial" w:cs="Arial"/>
          <w:sz w:val="24"/>
        </w:rPr>
        <w:tab/>
        <w:t xml:space="preserve">The Supplier will be responsible for providing 24x7 technical support for the LMS according to mutually agreed SLAs.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6.5.2 </w:t>
      </w:r>
      <w:r>
        <w:rPr>
          <w:rFonts w:ascii="Arial" w:eastAsia="Arial" w:hAnsi="Arial" w:cs="Arial"/>
          <w:sz w:val="24"/>
        </w:rPr>
        <w:tab/>
        <w:t xml:space="preserve">The Supplier should provide ongoing technical support, bug fixes, and regular updates for the front-end system, ensuring its smooth operation and compatibility with future changes in the integrated learning portals. </w:t>
      </w:r>
    </w:p>
    <w:p w:rsidR="0093251F" w:rsidRDefault="00556B5F">
      <w:pPr>
        <w:spacing w:after="0"/>
        <w:ind w:left="12"/>
      </w:pPr>
      <w:r>
        <w:rPr>
          <w:rFonts w:ascii="Arial" w:eastAsia="Arial" w:hAnsi="Arial" w:cs="Arial"/>
          <w:sz w:val="24"/>
        </w:rPr>
        <w:lastRenderedPageBreak/>
        <w:t xml:space="preserve"> </w:t>
      </w:r>
    </w:p>
    <w:p w:rsidR="0093251F" w:rsidRDefault="00556B5F">
      <w:pPr>
        <w:spacing w:after="0" w:line="248" w:lineRule="auto"/>
        <w:ind w:left="1812" w:right="8" w:hanging="1080"/>
      </w:pPr>
      <w:r>
        <w:rPr>
          <w:rFonts w:ascii="Arial" w:eastAsia="Arial" w:hAnsi="Arial" w:cs="Arial"/>
          <w:sz w:val="24"/>
        </w:rPr>
        <w:t xml:space="preserve">6.5.3 </w:t>
      </w:r>
      <w:r>
        <w:rPr>
          <w:rFonts w:ascii="Arial" w:eastAsia="Arial" w:hAnsi="Arial" w:cs="Arial"/>
          <w:sz w:val="24"/>
        </w:rPr>
        <w:tab/>
        <w:t xml:space="preserve">When available, the Supplier schedule ensure the LMS receives periodic and timely software upgrades from Open EdX on a mutually agreed schedule. </w:t>
      </w:r>
    </w:p>
    <w:p w:rsidR="0093251F" w:rsidRDefault="00556B5F">
      <w:pPr>
        <w:spacing w:after="0"/>
        <w:ind w:left="1812"/>
      </w:pPr>
      <w:r>
        <w:rPr>
          <w:rFonts w:ascii="Arial" w:eastAsia="Arial" w:hAnsi="Arial" w:cs="Arial"/>
        </w:rPr>
        <w:t xml:space="preserve"> </w:t>
      </w:r>
    </w:p>
    <w:p w:rsidR="0093251F" w:rsidRDefault="00556B5F">
      <w:pPr>
        <w:spacing w:after="0"/>
        <w:ind w:left="1812"/>
      </w:pPr>
      <w:r>
        <w:rPr>
          <w:rFonts w:ascii="Arial" w:eastAsia="Arial" w:hAnsi="Arial" w:cs="Arial"/>
        </w:rPr>
        <w:t xml:space="preserve"> </w:t>
      </w:r>
    </w:p>
    <w:p w:rsidR="0093251F" w:rsidRDefault="00556B5F">
      <w:pPr>
        <w:spacing w:after="0"/>
        <w:ind w:left="1812"/>
      </w:pPr>
      <w:r>
        <w:rPr>
          <w:rFonts w:ascii="Arial" w:eastAsia="Arial" w:hAnsi="Arial" w:cs="Arial"/>
        </w:rPr>
        <w:t xml:space="preserve"> </w:t>
      </w:r>
    </w:p>
    <w:p w:rsidR="0093251F" w:rsidRDefault="00556B5F">
      <w:pPr>
        <w:spacing w:after="0"/>
        <w:ind w:left="1812"/>
      </w:pPr>
      <w:r>
        <w:rPr>
          <w:rFonts w:ascii="Arial" w:eastAsia="Arial" w:hAnsi="Arial" w:cs="Arial"/>
        </w:rPr>
        <w:t xml:space="preserve"> </w:t>
      </w:r>
    </w:p>
    <w:p w:rsidR="0093251F" w:rsidRDefault="00556B5F">
      <w:pPr>
        <w:pStyle w:val="Heading3"/>
        <w:tabs>
          <w:tab w:val="center" w:pos="1327"/>
        </w:tabs>
        <w:ind w:left="-3" w:firstLine="0"/>
      </w:pPr>
      <w:r>
        <w:t xml:space="preserve">6.6 </w:t>
      </w:r>
      <w:r>
        <w:tab/>
        <w:t xml:space="preserve">Scalability </w:t>
      </w:r>
    </w:p>
    <w:p w:rsidR="0093251F" w:rsidRDefault="00556B5F">
      <w:pPr>
        <w:spacing w:after="0" w:line="248" w:lineRule="auto"/>
        <w:ind w:left="1812" w:right="8" w:hanging="1080"/>
      </w:pPr>
      <w:r>
        <w:rPr>
          <w:rFonts w:ascii="Arial" w:eastAsia="Arial" w:hAnsi="Arial" w:cs="Arial"/>
          <w:sz w:val="24"/>
        </w:rPr>
        <w:t xml:space="preserve">6.6.1 </w:t>
      </w:r>
      <w:r>
        <w:rPr>
          <w:rFonts w:ascii="Arial" w:eastAsia="Arial" w:hAnsi="Arial" w:cs="Arial"/>
          <w:sz w:val="24"/>
        </w:rPr>
        <w:tab/>
        <w:t xml:space="preserve">The Supplier shall ensure that the LMS is scalable and able to handle approximately 20,000 learners and 3,000 concurrent user sessions without compromising performance.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6.6.2 </w:t>
      </w:r>
      <w:r>
        <w:rPr>
          <w:rFonts w:ascii="Arial" w:eastAsia="Arial" w:hAnsi="Arial" w:cs="Arial"/>
          <w:sz w:val="24"/>
        </w:rPr>
        <w:tab/>
        <w:t xml:space="preserve">The Supplier should conduct performance testing to ensure the front end can efficiently handle the data retrieval and processing from multiple back-end systems.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6.6.3 </w:t>
      </w:r>
      <w:r>
        <w:rPr>
          <w:rFonts w:ascii="Arial" w:eastAsia="Arial" w:hAnsi="Arial" w:cs="Arial"/>
          <w:sz w:val="24"/>
        </w:rPr>
        <w:tab/>
        <w:t xml:space="preserve">The Supplier will setup new LMS environments as required by GCS to provide either testing environments or the means to ensure courses are available to multiple audiences.  </w:t>
      </w:r>
    </w:p>
    <w:p w:rsidR="0093251F" w:rsidRDefault="00556B5F">
      <w:pPr>
        <w:spacing w:after="0"/>
        <w:ind w:left="1812"/>
      </w:pPr>
      <w:r>
        <w:rPr>
          <w:rFonts w:ascii="Arial" w:eastAsia="Arial" w:hAnsi="Arial" w:cs="Arial"/>
        </w:rPr>
        <w:t xml:space="preserve"> </w:t>
      </w:r>
    </w:p>
    <w:p w:rsidR="0093251F" w:rsidRDefault="00556B5F">
      <w:pPr>
        <w:pStyle w:val="Heading3"/>
        <w:tabs>
          <w:tab w:val="center" w:pos="1207"/>
        </w:tabs>
        <w:ind w:left="-3" w:firstLine="0"/>
      </w:pPr>
      <w:r>
        <w:t xml:space="preserve">6.7 </w:t>
      </w:r>
      <w:r>
        <w:tab/>
        <w:t xml:space="preserve">Security </w:t>
      </w:r>
    </w:p>
    <w:p w:rsidR="0093251F" w:rsidRDefault="00556B5F">
      <w:pPr>
        <w:spacing w:after="0" w:line="248" w:lineRule="auto"/>
        <w:ind w:left="1812" w:right="8" w:hanging="1080"/>
      </w:pPr>
      <w:r>
        <w:rPr>
          <w:rFonts w:ascii="Arial" w:eastAsia="Arial" w:hAnsi="Arial" w:cs="Arial"/>
          <w:sz w:val="24"/>
        </w:rPr>
        <w:t xml:space="preserve">6.7.1 </w:t>
      </w:r>
      <w:r>
        <w:rPr>
          <w:rFonts w:ascii="Arial" w:eastAsia="Arial" w:hAnsi="Arial" w:cs="Arial"/>
          <w:sz w:val="24"/>
        </w:rPr>
        <w:tab/>
        <w:t xml:space="preserve">The Supplier shall ensure that the LMS will adhere to GCS and CDO data privacy regulations, such as GDPR, ensuring user consent and the handling of personal data.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6.7.2 </w:t>
      </w:r>
      <w:r>
        <w:rPr>
          <w:rFonts w:ascii="Arial" w:eastAsia="Arial" w:hAnsi="Arial" w:cs="Arial"/>
          <w:sz w:val="24"/>
        </w:rPr>
        <w:tab/>
        <w:t xml:space="preserve">The Supplier shall ensure that the LMS will adhere to GCS and CDO security practices to protect user data, including encryption of sensitive information and secure transmission of data between the front end and back-end systems. </w:t>
      </w:r>
    </w:p>
    <w:p w:rsidR="0093251F" w:rsidRDefault="00556B5F">
      <w:pPr>
        <w:pStyle w:val="Heading3"/>
        <w:tabs>
          <w:tab w:val="center" w:pos="1893"/>
        </w:tabs>
        <w:ind w:left="-3" w:firstLine="0"/>
      </w:pPr>
      <w:r>
        <w:t xml:space="preserve">6.8 </w:t>
      </w:r>
      <w:r>
        <w:tab/>
        <w:t xml:space="preserve">Technical Capability </w:t>
      </w:r>
    </w:p>
    <w:p w:rsidR="0093251F" w:rsidRDefault="00556B5F">
      <w:pPr>
        <w:spacing w:after="0" w:line="248" w:lineRule="auto"/>
        <w:ind w:left="1812" w:right="8" w:hanging="1080"/>
      </w:pPr>
      <w:r>
        <w:rPr>
          <w:rFonts w:ascii="Arial" w:eastAsia="Arial" w:hAnsi="Arial" w:cs="Arial"/>
          <w:sz w:val="24"/>
        </w:rPr>
        <w:t xml:space="preserve">6.8.1 The Supplier should have strong visual design capability, specifically UX capability.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6.8.2 </w:t>
      </w:r>
      <w:r>
        <w:rPr>
          <w:rFonts w:ascii="Arial" w:eastAsia="Arial" w:hAnsi="Arial" w:cs="Arial"/>
          <w:sz w:val="24"/>
        </w:rPr>
        <w:tab/>
        <w:t xml:space="preserve">The Supplier will have an iterative, test-and-learn approach to design and production and experience in designing to meet user needs.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6.8.3 </w:t>
      </w:r>
      <w:r>
        <w:rPr>
          <w:rFonts w:ascii="Arial" w:eastAsia="Arial" w:hAnsi="Arial" w:cs="Arial"/>
          <w:sz w:val="24"/>
        </w:rPr>
        <w:tab/>
        <w:t xml:space="preserve">The Supplier will demonstrate technical capability sufficient to maintain and improve on our current operational platform (including experience of AWS services, utilising a Kubernetes containerised </w:t>
      </w:r>
      <w:r>
        <w:rPr>
          <w:rFonts w:ascii="Arial" w:eastAsia="Arial" w:hAnsi="Arial" w:cs="Arial"/>
          <w:sz w:val="24"/>
        </w:rPr>
        <w:lastRenderedPageBreak/>
        <w:t xml:space="preserve">environment, Open edX) A full list of core capabilities required can be provided upon request. </w:t>
      </w:r>
    </w:p>
    <w:p w:rsidR="0093251F" w:rsidRDefault="00556B5F">
      <w:pPr>
        <w:spacing w:after="0"/>
        <w:ind w:left="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6.8.4 </w:t>
      </w:r>
      <w:r>
        <w:rPr>
          <w:rFonts w:ascii="Arial" w:eastAsia="Arial" w:hAnsi="Arial" w:cs="Arial"/>
          <w:sz w:val="24"/>
        </w:rPr>
        <w:tab/>
        <w:t xml:space="preserve">The Supplier will provide development resources to support a range of requests. The type of requests could include: edX version upgrades, additional functionality requests to gradebook or other bespoke aspects, configuration requests (e.g. integrating H5P), improvement of usability and UI of edX components, data aggregation and analysis. </w:t>
      </w:r>
    </w:p>
    <w:p w:rsidR="0093251F" w:rsidRDefault="00556B5F">
      <w:pPr>
        <w:pStyle w:val="Heading3"/>
        <w:tabs>
          <w:tab w:val="center" w:pos="1466"/>
        </w:tabs>
        <w:ind w:left="-3" w:firstLine="0"/>
      </w:pPr>
      <w:r>
        <w:t xml:space="preserve">6.9 </w:t>
      </w:r>
      <w:r>
        <w:tab/>
        <w:t xml:space="preserve">Accessibility </w:t>
      </w:r>
    </w:p>
    <w:p w:rsidR="0093251F" w:rsidRDefault="00556B5F">
      <w:pPr>
        <w:spacing w:after="0" w:line="248" w:lineRule="auto"/>
        <w:ind w:left="1812" w:right="8" w:hanging="1080"/>
      </w:pPr>
      <w:r>
        <w:rPr>
          <w:rFonts w:ascii="Arial" w:eastAsia="Arial" w:hAnsi="Arial" w:cs="Arial"/>
          <w:sz w:val="24"/>
        </w:rPr>
        <w:t xml:space="preserve">6.9.1 </w:t>
      </w:r>
      <w:r>
        <w:rPr>
          <w:rFonts w:ascii="Arial" w:eastAsia="Arial" w:hAnsi="Arial" w:cs="Arial"/>
          <w:sz w:val="24"/>
        </w:rPr>
        <w:tab/>
        <w:t xml:space="preserve">The Supplier will ensure the platform offers a simple and intuitive user journey, in order to be accessible to different cultural audiences and across different languages, considering all levels of digital skills and experience.  </w:t>
      </w:r>
    </w:p>
    <w:p w:rsidR="0093251F" w:rsidRDefault="00556B5F">
      <w:pPr>
        <w:spacing w:after="0" w:line="248" w:lineRule="auto"/>
        <w:ind w:left="1812" w:right="8" w:hanging="1080"/>
      </w:pPr>
      <w:r>
        <w:rPr>
          <w:rFonts w:ascii="Arial" w:eastAsia="Arial" w:hAnsi="Arial" w:cs="Arial"/>
          <w:sz w:val="24"/>
        </w:rPr>
        <w:t xml:space="preserve">6.9.2 </w:t>
      </w:r>
      <w:r>
        <w:rPr>
          <w:rFonts w:ascii="Arial" w:eastAsia="Arial" w:hAnsi="Arial" w:cs="Arial"/>
          <w:sz w:val="24"/>
        </w:rPr>
        <w:tab/>
        <w:t xml:space="preserve">The Supplier will ensure the platform supports industry and WCAG 2.2 standards of accessibility across global markets through a range of electronic devices including mobiles, tablets, laptops and desktops. It will need to be compatible with a variety of internet browsers, mobile and tablet devices globally. Governments often use outdated browsers and this will need to be accounted for. </w:t>
      </w:r>
    </w:p>
    <w:p w:rsidR="0093251F" w:rsidRDefault="00556B5F">
      <w:pPr>
        <w:spacing w:after="54"/>
        <w:ind w:left="1812"/>
      </w:pPr>
      <w:r>
        <w:rPr>
          <w:rFonts w:ascii="Arial" w:eastAsia="Arial" w:hAnsi="Arial" w:cs="Arial"/>
          <w:sz w:val="24"/>
        </w:rPr>
        <w:t xml:space="preserve"> </w:t>
      </w:r>
    </w:p>
    <w:p w:rsidR="0093251F" w:rsidRDefault="00556B5F">
      <w:pPr>
        <w:pStyle w:val="Heading1"/>
        <w:tabs>
          <w:tab w:val="center" w:pos="3790"/>
        </w:tabs>
        <w:spacing w:after="149" w:line="254" w:lineRule="auto"/>
        <w:ind w:left="-3" w:firstLine="0"/>
      </w:pPr>
      <w:bookmarkStart w:id="7" w:name="_Toc265899"/>
      <w:r>
        <w:rPr>
          <w:sz w:val="32"/>
        </w:rPr>
        <w:t xml:space="preserve">7. </w:t>
      </w:r>
      <w:r>
        <w:rPr>
          <w:sz w:val="32"/>
        </w:rPr>
        <w:tab/>
        <w:t>KEY</w:t>
      </w:r>
      <w:r>
        <w:rPr>
          <w:sz w:val="26"/>
        </w:rPr>
        <w:t xml:space="preserve"> </w:t>
      </w:r>
      <w:r>
        <w:rPr>
          <w:sz w:val="32"/>
        </w:rPr>
        <w:t>MILESTONES</w:t>
      </w:r>
      <w:r>
        <w:rPr>
          <w:sz w:val="26"/>
        </w:rPr>
        <w:t xml:space="preserve"> </w:t>
      </w:r>
      <w:r>
        <w:rPr>
          <w:sz w:val="32"/>
        </w:rPr>
        <w:t>AND</w:t>
      </w:r>
      <w:r>
        <w:rPr>
          <w:sz w:val="26"/>
        </w:rPr>
        <w:t xml:space="preserve"> </w:t>
      </w:r>
      <w:r>
        <w:rPr>
          <w:sz w:val="32"/>
        </w:rPr>
        <w:t xml:space="preserve">DELIVERABLES </w:t>
      </w:r>
      <w:bookmarkEnd w:id="7"/>
    </w:p>
    <w:p w:rsidR="0093251F" w:rsidRDefault="00556B5F">
      <w:pPr>
        <w:tabs>
          <w:tab w:val="center" w:pos="3567"/>
        </w:tabs>
        <w:spacing w:after="0"/>
        <w:ind w:left="-3"/>
      </w:pPr>
      <w:r>
        <w:rPr>
          <w:rFonts w:ascii="Arial" w:eastAsia="Arial" w:hAnsi="Arial" w:cs="Arial"/>
        </w:rPr>
        <w:t xml:space="preserve">7.1 </w:t>
      </w:r>
      <w:r>
        <w:rPr>
          <w:rFonts w:ascii="Arial" w:eastAsia="Arial" w:hAnsi="Arial" w:cs="Arial"/>
        </w:rPr>
        <w:tab/>
        <w:t xml:space="preserve">The following Contract milestones/deliverables shall apply: </w:t>
      </w:r>
    </w:p>
    <w:tbl>
      <w:tblPr>
        <w:tblStyle w:val="TableGrid"/>
        <w:tblW w:w="9465" w:type="dxa"/>
        <w:tblInd w:w="49" w:type="dxa"/>
        <w:tblCellMar>
          <w:top w:w="0" w:type="dxa"/>
          <w:left w:w="241" w:type="dxa"/>
          <w:bottom w:w="0" w:type="dxa"/>
          <w:right w:w="54" w:type="dxa"/>
        </w:tblCellMar>
        <w:tblLook w:val="04A0" w:firstRow="1" w:lastRow="0" w:firstColumn="1" w:lastColumn="0" w:noHBand="0" w:noVBand="1"/>
      </w:tblPr>
      <w:tblGrid>
        <w:gridCol w:w="4985"/>
        <w:gridCol w:w="4480"/>
      </w:tblGrid>
      <w:tr w:rsidR="0093251F">
        <w:trPr>
          <w:trHeight w:val="710"/>
        </w:trPr>
        <w:tc>
          <w:tcPr>
            <w:tcW w:w="4985" w:type="dxa"/>
            <w:tcBorders>
              <w:top w:val="single" w:sz="24" w:space="0" w:color="000000"/>
              <w:left w:val="single" w:sz="24" w:space="0" w:color="000000"/>
              <w:bottom w:val="single" w:sz="6" w:space="0" w:color="000000"/>
              <w:right w:val="single" w:sz="6" w:space="0" w:color="000000"/>
            </w:tcBorders>
            <w:shd w:val="clear" w:color="auto" w:fill="B8CCE4"/>
            <w:vAlign w:val="center"/>
          </w:tcPr>
          <w:p w:rsidR="0093251F" w:rsidRDefault="00556B5F">
            <w:pPr>
              <w:spacing w:after="0"/>
              <w:ind w:right="289"/>
              <w:jc w:val="center"/>
            </w:pPr>
            <w:r>
              <w:rPr>
                <w:rFonts w:ascii="Arial" w:eastAsia="Arial" w:hAnsi="Arial" w:cs="Arial"/>
                <w:b/>
                <w:sz w:val="24"/>
              </w:rPr>
              <w:t xml:space="preserve">Milestone/Deliverable </w:t>
            </w:r>
          </w:p>
        </w:tc>
        <w:tc>
          <w:tcPr>
            <w:tcW w:w="4480" w:type="dxa"/>
            <w:tcBorders>
              <w:top w:val="single" w:sz="24" w:space="0" w:color="000000"/>
              <w:left w:val="single" w:sz="6" w:space="0" w:color="000000"/>
              <w:bottom w:val="single" w:sz="6" w:space="0" w:color="000000"/>
              <w:right w:val="single" w:sz="24" w:space="0" w:color="000000"/>
            </w:tcBorders>
            <w:shd w:val="clear" w:color="auto" w:fill="B8CCE4"/>
            <w:vAlign w:val="center"/>
          </w:tcPr>
          <w:p w:rsidR="0093251F" w:rsidRDefault="00556B5F">
            <w:pPr>
              <w:spacing w:after="0"/>
              <w:ind w:right="324"/>
              <w:jc w:val="center"/>
            </w:pPr>
            <w:r>
              <w:rPr>
                <w:rFonts w:ascii="Arial" w:eastAsia="Arial" w:hAnsi="Arial" w:cs="Arial"/>
                <w:b/>
                <w:sz w:val="24"/>
              </w:rPr>
              <w:t xml:space="preserve">Timeframe or Delivery Date </w:t>
            </w:r>
          </w:p>
        </w:tc>
      </w:tr>
      <w:tr w:rsidR="0093251F">
        <w:trPr>
          <w:trHeight w:val="1420"/>
        </w:trPr>
        <w:tc>
          <w:tcPr>
            <w:tcW w:w="4985" w:type="dxa"/>
            <w:tcBorders>
              <w:top w:val="single" w:sz="6" w:space="0" w:color="000000"/>
              <w:left w:val="single" w:sz="24" w:space="0" w:color="000000"/>
              <w:bottom w:val="single" w:sz="6" w:space="0" w:color="000000"/>
              <w:right w:val="single" w:sz="6" w:space="0" w:color="000000"/>
            </w:tcBorders>
            <w:vAlign w:val="center"/>
          </w:tcPr>
          <w:p w:rsidR="0093251F" w:rsidRDefault="00556B5F">
            <w:pPr>
              <w:spacing w:after="0"/>
              <w:jc w:val="both"/>
            </w:pPr>
            <w:r>
              <w:rPr>
                <w:rFonts w:ascii="Arial" w:eastAsia="Arial" w:hAnsi="Arial" w:cs="Arial"/>
                <w:sz w:val="24"/>
              </w:rPr>
              <w:t xml:space="preserve">Maintain operability and improvements to new learner dashboard via Open API </w:t>
            </w:r>
          </w:p>
        </w:tc>
        <w:tc>
          <w:tcPr>
            <w:tcW w:w="4480" w:type="dxa"/>
            <w:tcBorders>
              <w:top w:val="single" w:sz="6" w:space="0" w:color="000000"/>
              <w:left w:val="single" w:sz="6" w:space="0" w:color="000000"/>
              <w:bottom w:val="single" w:sz="6" w:space="0" w:color="000000"/>
              <w:right w:val="single" w:sz="24" w:space="0" w:color="000000"/>
            </w:tcBorders>
            <w:vAlign w:val="center"/>
          </w:tcPr>
          <w:p w:rsidR="0093251F" w:rsidRDefault="00556B5F">
            <w:pPr>
              <w:spacing w:after="0"/>
              <w:ind w:left="7"/>
            </w:pPr>
            <w:r>
              <w:rPr>
                <w:rFonts w:ascii="Arial" w:eastAsia="Arial" w:hAnsi="Arial" w:cs="Arial"/>
                <w:sz w:val="24"/>
              </w:rPr>
              <w:t xml:space="preserve">April 2024 onwards </w:t>
            </w:r>
          </w:p>
        </w:tc>
      </w:tr>
      <w:tr w:rsidR="0093251F">
        <w:trPr>
          <w:trHeight w:val="1136"/>
        </w:trPr>
        <w:tc>
          <w:tcPr>
            <w:tcW w:w="4985" w:type="dxa"/>
            <w:tcBorders>
              <w:top w:val="single" w:sz="6" w:space="0" w:color="000000"/>
              <w:left w:val="single" w:sz="24" w:space="0" w:color="000000"/>
              <w:bottom w:val="single" w:sz="6" w:space="0" w:color="000000"/>
              <w:right w:val="single" w:sz="6" w:space="0" w:color="000000"/>
            </w:tcBorders>
            <w:vAlign w:val="center"/>
          </w:tcPr>
          <w:p w:rsidR="0093251F" w:rsidRDefault="00556B5F">
            <w:pPr>
              <w:spacing w:after="0"/>
              <w:jc w:val="both"/>
            </w:pPr>
            <w:r>
              <w:rPr>
                <w:rFonts w:ascii="Arial" w:eastAsia="Arial" w:hAnsi="Arial" w:cs="Arial"/>
                <w:sz w:val="24"/>
              </w:rPr>
              <w:t xml:space="preserve">Ensure EdX version updates happen on an agreed regular schedule  </w:t>
            </w:r>
          </w:p>
        </w:tc>
        <w:tc>
          <w:tcPr>
            <w:tcW w:w="4480" w:type="dxa"/>
            <w:tcBorders>
              <w:top w:val="single" w:sz="6" w:space="0" w:color="000000"/>
              <w:left w:val="single" w:sz="6" w:space="0" w:color="000000"/>
              <w:bottom w:val="single" w:sz="6" w:space="0" w:color="000000"/>
              <w:right w:val="single" w:sz="24" w:space="0" w:color="000000"/>
            </w:tcBorders>
            <w:vAlign w:val="center"/>
          </w:tcPr>
          <w:p w:rsidR="0093251F" w:rsidRDefault="00556B5F">
            <w:pPr>
              <w:spacing w:after="0"/>
              <w:ind w:left="7"/>
            </w:pPr>
            <w:r>
              <w:rPr>
                <w:rFonts w:ascii="Arial" w:eastAsia="Arial" w:hAnsi="Arial" w:cs="Arial"/>
                <w:sz w:val="24"/>
              </w:rPr>
              <w:t xml:space="preserve">Throughout </w:t>
            </w:r>
          </w:p>
        </w:tc>
      </w:tr>
      <w:tr w:rsidR="0093251F">
        <w:trPr>
          <w:trHeight w:val="1982"/>
        </w:trPr>
        <w:tc>
          <w:tcPr>
            <w:tcW w:w="4985" w:type="dxa"/>
            <w:tcBorders>
              <w:top w:val="single" w:sz="6" w:space="0" w:color="000000"/>
              <w:left w:val="single" w:sz="24" w:space="0" w:color="000000"/>
              <w:bottom w:val="single" w:sz="6" w:space="0" w:color="000000"/>
              <w:right w:val="single" w:sz="6" w:space="0" w:color="000000"/>
            </w:tcBorders>
            <w:vAlign w:val="center"/>
          </w:tcPr>
          <w:p w:rsidR="0093251F" w:rsidRDefault="00556B5F">
            <w:pPr>
              <w:spacing w:after="0"/>
              <w:ind w:right="63"/>
              <w:jc w:val="both"/>
            </w:pPr>
            <w:r>
              <w:rPr>
                <w:rFonts w:ascii="Arial" w:eastAsia="Arial" w:hAnsi="Arial" w:cs="Arial"/>
                <w:sz w:val="24"/>
              </w:rPr>
              <w:t xml:space="preserve">Complete Beta launch of commercialised digital learning offer through EdX, including public facing front end  </w:t>
            </w:r>
          </w:p>
        </w:tc>
        <w:tc>
          <w:tcPr>
            <w:tcW w:w="4480" w:type="dxa"/>
            <w:tcBorders>
              <w:top w:val="single" w:sz="6" w:space="0" w:color="000000"/>
              <w:left w:val="single" w:sz="6" w:space="0" w:color="000000"/>
              <w:bottom w:val="single" w:sz="6" w:space="0" w:color="000000"/>
              <w:right w:val="single" w:sz="24" w:space="0" w:color="000000"/>
            </w:tcBorders>
            <w:vAlign w:val="center"/>
          </w:tcPr>
          <w:p w:rsidR="0093251F" w:rsidRDefault="00556B5F">
            <w:pPr>
              <w:spacing w:after="0"/>
              <w:ind w:left="7"/>
            </w:pPr>
            <w:r>
              <w:rPr>
                <w:rFonts w:ascii="Arial" w:eastAsia="Arial" w:hAnsi="Arial" w:cs="Arial"/>
                <w:sz w:val="24"/>
              </w:rPr>
              <w:t xml:space="preserve">March 2025 </w:t>
            </w:r>
          </w:p>
        </w:tc>
      </w:tr>
      <w:tr w:rsidR="0093251F">
        <w:trPr>
          <w:trHeight w:val="1994"/>
        </w:trPr>
        <w:tc>
          <w:tcPr>
            <w:tcW w:w="4985" w:type="dxa"/>
            <w:tcBorders>
              <w:top w:val="single" w:sz="6" w:space="0" w:color="000000"/>
              <w:left w:val="single" w:sz="24" w:space="0" w:color="000000"/>
              <w:bottom w:val="single" w:sz="24" w:space="0" w:color="000000"/>
              <w:right w:val="single" w:sz="6" w:space="0" w:color="000000"/>
            </w:tcBorders>
            <w:vAlign w:val="center"/>
          </w:tcPr>
          <w:p w:rsidR="0093251F" w:rsidRDefault="00556B5F">
            <w:pPr>
              <w:spacing w:after="0"/>
              <w:ind w:right="64"/>
              <w:jc w:val="both"/>
            </w:pPr>
            <w:r>
              <w:rPr>
                <w:rFonts w:ascii="Arial" w:eastAsia="Arial" w:hAnsi="Arial" w:cs="Arial"/>
                <w:sz w:val="24"/>
              </w:rPr>
              <w:lastRenderedPageBreak/>
              <w:t xml:space="preserve">Support integration with new Government Skills Campus to ensure automated updates to civil service learner records  </w:t>
            </w:r>
          </w:p>
        </w:tc>
        <w:tc>
          <w:tcPr>
            <w:tcW w:w="4480" w:type="dxa"/>
            <w:tcBorders>
              <w:top w:val="single" w:sz="6" w:space="0" w:color="000000"/>
              <w:left w:val="single" w:sz="6" w:space="0" w:color="000000"/>
              <w:bottom w:val="single" w:sz="24" w:space="0" w:color="000000"/>
              <w:right w:val="single" w:sz="24" w:space="0" w:color="000000"/>
            </w:tcBorders>
            <w:vAlign w:val="center"/>
          </w:tcPr>
          <w:p w:rsidR="0093251F" w:rsidRDefault="00556B5F">
            <w:pPr>
              <w:spacing w:after="0"/>
              <w:ind w:left="7"/>
            </w:pPr>
            <w:r>
              <w:rPr>
                <w:rFonts w:ascii="Arial" w:eastAsia="Arial" w:hAnsi="Arial" w:cs="Arial"/>
                <w:sz w:val="24"/>
              </w:rPr>
              <w:t xml:space="preserve">March 2025 </w:t>
            </w:r>
          </w:p>
        </w:tc>
      </w:tr>
    </w:tbl>
    <w:p w:rsidR="0093251F" w:rsidRDefault="00556B5F">
      <w:pPr>
        <w:spacing w:after="91"/>
        <w:ind w:left="732"/>
      </w:pPr>
      <w:r>
        <w:rPr>
          <w:rFonts w:ascii="Arial" w:eastAsia="Arial" w:hAnsi="Arial" w:cs="Arial"/>
          <w:b/>
          <w:sz w:val="32"/>
        </w:rPr>
        <w:t xml:space="preserve"> </w:t>
      </w:r>
    </w:p>
    <w:p w:rsidR="0093251F" w:rsidRDefault="00556B5F">
      <w:pPr>
        <w:pStyle w:val="Heading1"/>
        <w:tabs>
          <w:tab w:val="center" w:pos="4056"/>
        </w:tabs>
        <w:spacing w:after="149" w:line="254" w:lineRule="auto"/>
        <w:ind w:left="-3" w:firstLine="0"/>
      </w:pPr>
      <w:bookmarkStart w:id="8" w:name="_Toc265900"/>
      <w:r>
        <w:rPr>
          <w:sz w:val="32"/>
        </w:rPr>
        <w:t xml:space="preserve">8. </w:t>
      </w:r>
      <w:r>
        <w:rPr>
          <w:sz w:val="32"/>
        </w:rPr>
        <w:tab/>
        <w:t>MANAGEMENT</w:t>
      </w:r>
      <w:r>
        <w:rPr>
          <w:sz w:val="26"/>
        </w:rPr>
        <w:t xml:space="preserve"> </w:t>
      </w:r>
      <w:r>
        <w:rPr>
          <w:sz w:val="32"/>
        </w:rPr>
        <w:t xml:space="preserve">INFORMATION/REPORTING </w:t>
      </w:r>
      <w:bookmarkEnd w:id="8"/>
    </w:p>
    <w:p w:rsidR="0093251F" w:rsidRDefault="00556B5F">
      <w:pPr>
        <w:tabs>
          <w:tab w:val="center" w:pos="3688"/>
        </w:tabs>
        <w:spacing w:after="113" w:line="248" w:lineRule="auto"/>
      </w:pPr>
      <w:r>
        <w:rPr>
          <w:rFonts w:ascii="Arial" w:eastAsia="Arial" w:hAnsi="Arial" w:cs="Arial"/>
          <w:sz w:val="24"/>
        </w:rPr>
        <w:t xml:space="preserve">8.1 </w:t>
      </w:r>
      <w:r>
        <w:rPr>
          <w:rFonts w:ascii="Arial" w:eastAsia="Arial" w:hAnsi="Arial" w:cs="Arial"/>
          <w:sz w:val="24"/>
        </w:rPr>
        <w:tab/>
        <w:t xml:space="preserve">The Supplier will report to a named day-to-day CO lead. </w:t>
      </w:r>
    </w:p>
    <w:p w:rsidR="0093251F" w:rsidRDefault="0093251F">
      <w:pPr>
        <w:sectPr w:rsidR="0093251F">
          <w:headerReference w:type="even" r:id="rId220"/>
          <w:headerReference w:type="default" r:id="rId221"/>
          <w:footerReference w:type="even" r:id="rId222"/>
          <w:footerReference w:type="default" r:id="rId223"/>
          <w:headerReference w:type="first" r:id="rId224"/>
          <w:footerReference w:type="first" r:id="rId225"/>
          <w:pgSz w:w="11909" w:h="16834"/>
          <w:pgMar w:top="1440" w:right="1437" w:bottom="2492" w:left="1428" w:header="203" w:footer="429" w:gutter="0"/>
          <w:pgNumType w:start="1"/>
          <w:cols w:space="720"/>
        </w:sectPr>
      </w:pPr>
    </w:p>
    <w:p w:rsidR="0093251F" w:rsidRDefault="00556B5F">
      <w:pPr>
        <w:spacing w:after="187" w:line="248" w:lineRule="auto"/>
        <w:ind w:left="719" w:right="8" w:hanging="708"/>
      </w:pPr>
      <w:r>
        <w:rPr>
          <w:rFonts w:ascii="Arial" w:eastAsia="Arial" w:hAnsi="Arial" w:cs="Arial"/>
          <w:sz w:val="24"/>
        </w:rPr>
        <w:lastRenderedPageBreak/>
        <w:t xml:space="preserve">8.2 </w:t>
      </w:r>
      <w:r>
        <w:rPr>
          <w:rFonts w:ascii="Arial" w:eastAsia="Arial" w:hAnsi="Arial" w:cs="Arial"/>
          <w:sz w:val="24"/>
        </w:rPr>
        <w:tab/>
        <w:t xml:space="preserve">A project delivery team drawn from CO and including the project manager and team as needed from the Supplier will meet regularly, at least once a week, including frequent face-to-face/video call working sessions. </w:t>
      </w:r>
    </w:p>
    <w:p w:rsidR="0093251F" w:rsidRDefault="00556B5F">
      <w:pPr>
        <w:pStyle w:val="Heading1"/>
        <w:tabs>
          <w:tab w:val="center" w:pos="3035"/>
        </w:tabs>
        <w:spacing w:after="149" w:line="254" w:lineRule="auto"/>
        <w:ind w:left="-3" w:firstLine="0"/>
      </w:pPr>
      <w:bookmarkStart w:id="9" w:name="_Toc265901"/>
      <w:r>
        <w:rPr>
          <w:sz w:val="32"/>
        </w:rPr>
        <w:t xml:space="preserve">9. </w:t>
      </w:r>
      <w:r>
        <w:rPr>
          <w:sz w:val="32"/>
        </w:rPr>
        <w:tab/>
        <w:t>CONTINUOUS</w:t>
      </w:r>
      <w:r>
        <w:rPr>
          <w:sz w:val="26"/>
        </w:rPr>
        <w:t xml:space="preserve"> </w:t>
      </w:r>
      <w:r>
        <w:rPr>
          <w:sz w:val="32"/>
        </w:rPr>
        <w:t xml:space="preserve">IMPROVEMENT </w:t>
      </w:r>
      <w:bookmarkEnd w:id="9"/>
    </w:p>
    <w:p w:rsidR="0093251F" w:rsidRDefault="00556B5F">
      <w:pPr>
        <w:spacing w:after="113" w:line="248" w:lineRule="auto"/>
        <w:ind w:left="731" w:right="8" w:hanging="720"/>
      </w:pPr>
      <w:r>
        <w:rPr>
          <w:rFonts w:ascii="Arial" w:eastAsia="Arial" w:hAnsi="Arial" w:cs="Arial"/>
          <w:sz w:val="24"/>
        </w:rPr>
        <w:t xml:space="preserve">9.1 </w:t>
      </w:r>
      <w:r>
        <w:rPr>
          <w:rFonts w:ascii="Arial" w:eastAsia="Arial" w:hAnsi="Arial" w:cs="Arial"/>
          <w:sz w:val="24"/>
        </w:rPr>
        <w:tab/>
        <w:t xml:space="preserve">The Supplier will be expected to continually improve the way in which the required Services are to be delivered throughout the Contract duration. </w:t>
      </w:r>
    </w:p>
    <w:p w:rsidR="0093251F" w:rsidRDefault="00556B5F">
      <w:pPr>
        <w:spacing w:after="113" w:line="248" w:lineRule="auto"/>
        <w:ind w:left="731" w:right="8" w:hanging="720"/>
      </w:pPr>
      <w:r>
        <w:rPr>
          <w:rFonts w:ascii="Arial" w:eastAsia="Arial" w:hAnsi="Arial" w:cs="Arial"/>
          <w:sz w:val="24"/>
        </w:rPr>
        <w:t xml:space="preserve">9.2 The Supplier should present new ways of working to the Authority during quarterly Contract review meetings. </w:t>
      </w:r>
    </w:p>
    <w:p w:rsidR="0093251F" w:rsidRDefault="00556B5F">
      <w:pPr>
        <w:spacing w:after="113" w:line="248" w:lineRule="auto"/>
        <w:ind w:left="719" w:right="8" w:hanging="708"/>
      </w:pPr>
      <w:r>
        <w:rPr>
          <w:rFonts w:ascii="Arial" w:eastAsia="Arial" w:hAnsi="Arial" w:cs="Arial"/>
          <w:sz w:val="24"/>
        </w:rPr>
        <w:t xml:space="preserve">9.3 </w:t>
      </w:r>
      <w:r>
        <w:rPr>
          <w:rFonts w:ascii="Arial" w:eastAsia="Arial" w:hAnsi="Arial" w:cs="Arial"/>
          <w:sz w:val="24"/>
        </w:rPr>
        <w:tab/>
        <w:t xml:space="preserve">The Supplier and GCS will work in accordance with the principles of Agile development. The Supplier will have an iterative, test-and-learn approach to design and production and a knowledge of how to design to meet user needs. </w:t>
      </w:r>
    </w:p>
    <w:p w:rsidR="0093251F" w:rsidRDefault="00556B5F">
      <w:pPr>
        <w:spacing w:after="186" w:line="248" w:lineRule="auto"/>
        <w:ind w:left="731" w:right="8" w:hanging="720"/>
      </w:pPr>
      <w:r>
        <w:rPr>
          <w:rFonts w:ascii="Arial" w:eastAsia="Arial" w:hAnsi="Arial" w:cs="Arial"/>
          <w:sz w:val="24"/>
        </w:rPr>
        <w:t xml:space="preserve">9.4 </w:t>
      </w:r>
      <w:r>
        <w:rPr>
          <w:rFonts w:ascii="Arial" w:eastAsia="Arial" w:hAnsi="Arial" w:cs="Arial"/>
          <w:sz w:val="24"/>
        </w:rPr>
        <w:tab/>
        <w:t xml:space="preserve">Changes to the way in which the Services are to be delivered must be brought to the Authority’s attention and agreed prior to any changes being implemented. </w:t>
      </w:r>
    </w:p>
    <w:p w:rsidR="0093251F" w:rsidRDefault="00556B5F">
      <w:pPr>
        <w:pStyle w:val="Heading1"/>
        <w:spacing w:after="149" w:line="254" w:lineRule="auto"/>
        <w:ind w:left="7"/>
      </w:pPr>
      <w:bookmarkStart w:id="10" w:name="_Toc265902"/>
      <w:r>
        <w:rPr>
          <w:sz w:val="32"/>
        </w:rPr>
        <w:t xml:space="preserve">10. SUSTAINABILITY </w:t>
      </w:r>
      <w:bookmarkEnd w:id="10"/>
    </w:p>
    <w:p w:rsidR="0093251F" w:rsidRDefault="00556B5F">
      <w:pPr>
        <w:spacing w:after="184" w:line="248" w:lineRule="auto"/>
        <w:ind w:left="719" w:right="8" w:hanging="708"/>
      </w:pPr>
      <w:r>
        <w:rPr>
          <w:rFonts w:ascii="Arial" w:eastAsia="Arial" w:hAnsi="Arial" w:cs="Arial"/>
          <w:sz w:val="24"/>
        </w:rPr>
        <w:t xml:space="preserve">10.1 Products should be developed with due regard to environmental impact, diversity and equality within the </w:t>
      </w:r>
      <w:hyperlink r:id="rId226">
        <w:r>
          <w:rPr>
            <w:rFonts w:ascii="Arial" w:eastAsia="Arial" w:hAnsi="Arial" w:cs="Arial"/>
            <w:color w:val="1155CC"/>
            <w:sz w:val="24"/>
            <w:u w:val="single" w:color="1155CC"/>
          </w:rPr>
          <w:t>UK sustainability goals</w:t>
        </w:r>
      </w:hyperlink>
      <w:hyperlink r:id="rId227">
        <w:r>
          <w:rPr>
            <w:rFonts w:ascii="Arial" w:eastAsia="Arial" w:hAnsi="Arial" w:cs="Arial"/>
            <w:sz w:val="24"/>
          </w:rPr>
          <w:t>.</w:t>
        </w:r>
      </w:hyperlink>
      <w:r>
        <w:rPr>
          <w:rFonts w:ascii="Arial" w:eastAsia="Arial" w:hAnsi="Arial" w:cs="Arial"/>
          <w:sz w:val="24"/>
        </w:rPr>
        <w:t xml:space="preserve">  </w:t>
      </w:r>
    </w:p>
    <w:p w:rsidR="0093251F" w:rsidRDefault="00556B5F">
      <w:pPr>
        <w:pStyle w:val="Heading1"/>
        <w:spacing w:after="149" w:line="254" w:lineRule="auto"/>
        <w:ind w:left="7"/>
      </w:pPr>
      <w:bookmarkStart w:id="11" w:name="_Toc265903"/>
      <w:r>
        <w:rPr>
          <w:sz w:val="32"/>
        </w:rPr>
        <w:t xml:space="preserve">11. QUALITY </w:t>
      </w:r>
      <w:bookmarkEnd w:id="11"/>
    </w:p>
    <w:p w:rsidR="0093251F" w:rsidRDefault="00556B5F">
      <w:pPr>
        <w:spacing w:after="113" w:line="248" w:lineRule="auto"/>
        <w:ind w:left="719" w:right="8" w:hanging="708"/>
      </w:pPr>
      <w:r>
        <w:rPr>
          <w:rFonts w:ascii="Arial" w:eastAsia="Arial" w:hAnsi="Arial" w:cs="Arial"/>
          <w:sz w:val="24"/>
        </w:rPr>
        <w:t xml:space="preserve">11.1 The Supplier will adhere to Digital Learning standards and Accessibility guidelines outlined in the </w:t>
      </w:r>
      <w:hyperlink r:id="rId228">
        <w:r>
          <w:rPr>
            <w:rFonts w:ascii="Arial" w:eastAsia="Arial" w:hAnsi="Arial" w:cs="Arial"/>
            <w:color w:val="1155CC"/>
            <w:sz w:val="24"/>
            <w:u w:val="single" w:color="1155CC"/>
          </w:rPr>
          <w:t>GDS Service Manual</w:t>
        </w:r>
      </w:hyperlink>
      <w:hyperlink r:id="rId229">
        <w:r>
          <w:rPr>
            <w:rFonts w:ascii="Arial" w:eastAsia="Arial" w:hAnsi="Arial" w:cs="Arial"/>
            <w:sz w:val="24"/>
          </w:rPr>
          <w:t>.</w:t>
        </w:r>
      </w:hyperlink>
      <w:r>
        <w:rPr>
          <w:rFonts w:ascii="Arial" w:eastAsia="Arial" w:hAnsi="Arial" w:cs="Arial"/>
          <w:sz w:val="24"/>
        </w:rPr>
        <w:t xml:space="preserve"> </w:t>
      </w:r>
    </w:p>
    <w:p w:rsidR="0093251F" w:rsidRDefault="00556B5F">
      <w:pPr>
        <w:spacing w:after="113" w:line="248" w:lineRule="auto"/>
        <w:ind w:left="719" w:right="8" w:hanging="708"/>
      </w:pPr>
      <w:r>
        <w:rPr>
          <w:rFonts w:ascii="Arial" w:eastAsia="Arial" w:hAnsi="Arial" w:cs="Arial"/>
          <w:sz w:val="24"/>
        </w:rPr>
        <w:t xml:space="preserve">11.2 The Supplier will adhere to user requirements as identified in any user testing by CO.  </w:t>
      </w:r>
    </w:p>
    <w:p w:rsidR="0093251F" w:rsidRDefault="00556B5F">
      <w:pPr>
        <w:spacing w:after="113" w:line="248" w:lineRule="auto"/>
        <w:ind w:left="21" w:right="8" w:hanging="10"/>
      </w:pPr>
      <w:r>
        <w:rPr>
          <w:rFonts w:ascii="Arial" w:eastAsia="Arial" w:hAnsi="Arial" w:cs="Arial"/>
          <w:sz w:val="24"/>
        </w:rPr>
        <w:t xml:space="preserve">11.3 The Supplier will adhere to style guidelines as supplied by CO. </w:t>
      </w:r>
    </w:p>
    <w:p w:rsidR="0093251F" w:rsidRDefault="00556B5F">
      <w:pPr>
        <w:spacing w:after="113" w:line="248" w:lineRule="auto"/>
        <w:ind w:left="21" w:right="8" w:hanging="10"/>
      </w:pPr>
      <w:r>
        <w:rPr>
          <w:rFonts w:ascii="Arial" w:eastAsia="Arial" w:hAnsi="Arial" w:cs="Arial"/>
          <w:sz w:val="24"/>
        </w:rPr>
        <w:t xml:space="preserve">11.4 All content is to be approved by CO before being released. </w:t>
      </w:r>
    </w:p>
    <w:p w:rsidR="0093251F" w:rsidRDefault="00556B5F">
      <w:pPr>
        <w:spacing w:after="186" w:line="248" w:lineRule="auto"/>
        <w:ind w:left="719" w:right="8" w:hanging="708"/>
      </w:pPr>
      <w:r>
        <w:rPr>
          <w:rFonts w:ascii="Arial" w:eastAsia="Arial" w:hAnsi="Arial" w:cs="Arial"/>
          <w:sz w:val="24"/>
        </w:rPr>
        <w:t xml:space="preserve">11.5 The technical platform must facilitate the moderation of user-generated content (e.g. discussion boards) by CO at a local and global level. </w:t>
      </w:r>
    </w:p>
    <w:p w:rsidR="0093251F" w:rsidRDefault="00556B5F">
      <w:pPr>
        <w:pStyle w:val="Heading1"/>
        <w:spacing w:after="149" w:line="254" w:lineRule="auto"/>
        <w:ind w:left="7"/>
      </w:pPr>
      <w:bookmarkStart w:id="12" w:name="_Toc265904"/>
      <w:r>
        <w:rPr>
          <w:sz w:val="32"/>
        </w:rPr>
        <w:t xml:space="preserve">12. PRICE </w:t>
      </w:r>
      <w:bookmarkEnd w:id="12"/>
    </w:p>
    <w:p w:rsidR="0093251F" w:rsidRDefault="00556B5F">
      <w:pPr>
        <w:spacing w:after="113" w:line="248" w:lineRule="auto"/>
        <w:ind w:left="719" w:right="8" w:hanging="708"/>
      </w:pPr>
      <w:r>
        <w:rPr>
          <w:rFonts w:ascii="Arial" w:eastAsia="Arial" w:hAnsi="Arial" w:cs="Arial"/>
          <w:sz w:val="24"/>
        </w:rPr>
        <w:t xml:space="preserve">12.1 Prices are to be submitted via the e-Sourcing Suite Attachment 4 – Price Schedule excluding VAT and including all other expenses relating to Contract delivery. </w:t>
      </w:r>
    </w:p>
    <w:p w:rsidR="0093251F" w:rsidRDefault="00556B5F">
      <w:pPr>
        <w:spacing w:after="188" w:line="248" w:lineRule="auto"/>
        <w:ind w:left="719" w:right="8" w:hanging="708"/>
      </w:pPr>
      <w:r>
        <w:rPr>
          <w:rFonts w:ascii="Arial" w:eastAsia="Arial" w:hAnsi="Arial" w:cs="Arial"/>
          <w:sz w:val="24"/>
        </w:rPr>
        <w:t xml:space="preserve">12.2 The Supplier will provide the total price of the contract to meet the requirement.  </w:t>
      </w:r>
    </w:p>
    <w:p w:rsidR="0093251F" w:rsidRDefault="00556B5F">
      <w:pPr>
        <w:pStyle w:val="Heading1"/>
        <w:spacing w:after="149" w:line="254" w:lineRule="auto"/>
        <w:ind w:left="7"/>
      </w:pPr>
      <w:bookmarkStart w:id="13" w:name="_Toc265905"/>
      <w:r>
        <w:rPr>
          <w:sz w:val="32"/>
        </w:rPr>
        <w:t>13. STAFF</w:t>
      </w:r>
      <w:r>
        <w:rPr>
          <w:sz w:val="26"/>
        </w:rPr>
        <w:t xml:space="preserve"> </w:t>
      </w:r>
      <w:r>
        <w:rPr>
          <w:sz w:val="32"/>
        </w:rPr>
        <w:t>AND</w:t>
      </w:r>
      <w:r>
        <w:rPr>
          <w:sz w:val="26"/>
        </w:rPr>
        <w:t xml:space="preserve"> </w:t>
      </w:r>
      <w:r>
        <w:rPr>
          <w:sz w:val="32"/>
        </w:rPr>
        <w:t>CUSTOMER</w:t>
      </w:r>
      <w:r>
        <w:rPr>
          <w:sz w:val="26"/>
        </w:rPr>
        <w:t xml:space="preserve"> </w:t>
      </w:r>
      <w:r>
        <w:rPr>
          <w:sz w:val="32"/>
        </w:rPr>
        <w:t xml:space="preserve">SERVICE </w:t>
      </w:r>
      <w:bookmarkEnd w:id="13"/>
    </w:p>
    <w:p w:rsidR="0093251F" w:rsidRDefault="00556B5F">
      <w:pPr>
        <w:spacing w:after="113" w:line="248" w:lineRule="auto"/>
        <w:ind w:left="719" w:right="8" w:hanging="708"/>
      </w:pPr>
      <w:r>
        <w:rPr>
          <w:rFonts w:ascii="Arial" w:eastAsia="Arial" w:hAnsi="Arial" w:cs="Arial"/>
          <w:sz w:val="24"/>
        </w:rPr>
        <w:t xml:space="preserve">13.1 The Supplier shall provide a sufficient level of resource throughout the duration of the Contract in order to consistently deliver a quality service. </w:t>
      </w:r>
    </w:p>
    <w:p w:rsidR="0093251F" w:rsidRDefault="00556B5F">
      <w:pPr>
        <w:spacing w:after="152" w:line="248" w:lineRule="auto"/>
        <w:ind w:left="719" w:right="8" w:hanging="708"/>
      </w:pPr>
      <w:r>
        <w:rPr>
          <w:rFonts w:ascii="Arial" w:eastAsia="Arial" w:hAnsi="Arial" w:cs="Arial"/>
          <w:sz w:val="24"/>
        </w:rPr>
        <w:lastRenderedPageBreak/>
        <w:t xml:space="preserve">13.2 The Supplier’s staff assigned to the Contract shall have the relevant qualifications and experience to deliver the Contract to the required standard.  </w:t>
      </w:r>
    </w:p>
    <w:p w:rsidR="0093251F" w:rsidRDefault="00556B5F">
      <w:pPr>
        <w:spacing w:after="151" w:line="248" w:lineRule="auto"/>
        <w:ind w:left="719" w:right="8" w:hanging="708"/>
      </w:pPr>
      <w:r>
        <w:rPr>
          <w:rFonts w:ascii="Arial" w:eastAsia="Arial" w:hAnsi="Arial" w:cs="Arial"/>
          <w:sz w:val="24"/>
        </w:rPr>
        <w:t xml:space="preserve">13.3 The Supplier shall ensure that staff understand the Authority’s vision and objectives and will provide excellent customer service to the Authority throughout the duration of the Contract. </w:t>
      </w:r>
      <w:r>
        <w:rPr>
          <w:rFonts w:ascii="Arial" w:eastAsia="Arial" w:hAnsi="Arial" w:cs="Arial"/>
          <w:sz w:val="28"/>
        </w:rPr>
        <w:t xml:space="preserve"> </w:t>
      </w:r>
      <w:r>
        <w:rPr>
          <w:rFonts w:ascii="Arial" w:eastAsia="Arial" w:hAnsi="Arial" w:cs="Arial"/>
          <w:sz w:val="24"/>
        </w:rPr>
        <w:t xml:space="preserve"> </w:t>
      </w:r>
    </w:p>
    <w:p w:rsidR="0093251F" w:rsidRDefault="00556B5F">
      <w:pPr>
        <w:pStyle w:val="Heading1"/>
        <w:spacing w:after="149" w:line="254" w:lineRule="auto"/>
        <w:ind w:left="7"/>
      </w:pPr>
      <w:bookmarkStart w:id="14" w:name="_Toc265906"/>
      <w:r>
        <w:rPr>
          <w:sz w:val="32"/>
        </w:rPr>
        <w:t>14. SECURITY</w:t>
      </w:r>
      <w:r>
        <w:rPr>
          <w:sz w:val="26"/>
        </w:rPr>
        <w:t xml:space="preserve"> </w:t>
      </w:r>
      <w:r>
        <w:rPr>
          <w:sz w:val="32"/>
        </w:rPr>
        <w:t>AND</w:t>
      </w:r>
      <w:r>
        <w:rPr>
          <w:sz w:val="26"/>
        </w:rPr>
        <w:t xml:space="preserve"> </w:t>
      </w:r>
      <w:r>
        <w:rPr>
          <w:sz w:val="32"/>
        </w:rPr>
        <w:t>CONFIDENTIALITY</w:t>
      </w:r>
      <w:r>
        <w:rPr>
          <w:sz w:val="26"/>
        </w:rPr>
        <w:t xml:space="preserve"> </w:t>
      </w:r>
      <w:r>
        <w:rPr>
          <w:sz w:val="32"/>
        </w:rPr>
        <w:t xml:space="preserve">REQUIREMENTS </w:t>
      </w:r>
      <w:bookmarkEnd w:id="14"/>
    </w:p>
    <w:p w:rsidR="0093251F" w:rsidRDefault="00556B5F">
      <w:pPr>
        <w:spacing w:after="113" w:line="248" w:lineRule="auto"/>
        <w:ind w:left="719" w:right="8" w:hanging="708"/>
      </w:pPr>
      <w:r>
        <w:rPr>
          <w:rFonts w:ascii="Arial" w:eastAsia="Arial" w:hAnsi="Arial" w:cs="Arial"/>
          <w:sz w:val="24"/>
        </w:rPr>
        <w:t xml:space="preserve">14.1 Suppliers must have appropriate and documented IT, physical, personnel and procedural security measures in place to prevent any unauthorised access to, or leakage of data and to prevent it being shared with any unauthorised third parties. </w:t>
      </w:r>
    </w:p>
    <w:p w:rsidR="0093251F" w:rsidRDefault="00556B5F">
      <w:pPr>
        <w:pStyle w:val="Heading3"/>
        <w:ind w:left="7"/>
      </w:pPr>
      <w:r>
        <w:t xml:space="preserve">14.2 Certification Requirements </w:t>
      </w:r>
    </w:p>
    <w:p w:rsidR="0093251F" w:rsidRDefault="00556B5F">
      <w:pPr>
        <w:spacing w:after="0" w:line="248" w:lineRule="auto"/>
        <w:ind w:left="1812" w:right="8" w:hanging="1080"/>
      </w:pPr>
      <w:r>
        <w:rPr>
          <w:rFonts w:ascii="Arial" w:eastAsia="Arial" w:hAnsi="Arial" w:cs="Arial"/>
          <w:sz w:val="24"/>
        </w:rPr>
        <w:t xml:space="preserve">14.2.1 </w:t>
      </w:r>
      <w:r>
        <w:rPr>
          <w:rFonts w:ascii="Arial" w:eastAsia="Arial" w:hAnsi="Arial" w:cs="Arial"/>
          <w:sz w:val="24"/>
        </w:rPr>
        <w:tab/>
        <w:t xml:space="preserve">The Supplier must have a current and valid Cyber Essentials Plus Certificate awarded by one of the Government approved Cyber Essentials accreditation bodies within the last 12 months (see: https://www.gov.uk/government/publications/cyber-essentialsscheme-overview) and/or a current and valid ISO 27001:2013 </w:t>
      </w:r>
    </w:p>
    <w:p w:rsidR="0093251F" w:rsidRDefault="00556B5F">
      <w:pPr>
        <w:spacing w:after="0" w:line="248" w:lineRule="auto"/>
        <w:ind w:left="1822" w:right="8" w:hanging="10"/>
      </w:pPr>
      <w:r>
        <w:rPr>
          <w:rFonts w:ascii="Arial" w:eastAsia="Arial" w:hAnsi="Arial" w:cs="Arial"/>
          <w:sz w:val="24"/>
        </w:rPr>
        <w:t xml:space="preserve">Certification, or be willing to obtain one of these certifications within three months of contract award.  </w:t>
      </w:r>
    </w:p>
    <w:p w:rsidR="0093251F" w:rsidRDefault="00556B5F">
      <w:pPr>
        <w:pStyle w:val="Heading3"/>
        <w:ind w:left="7"/>
      </w:pPr>
      <w:r>
        <w:t xml:space="preserve">14.3 Patching and Penetration Testing/IT Health Checks </w:t>
      </w:r>
    </w:p>
    <w:p w:rsidR="0093251F" w:rsidRDefault="00556B5F">
      <w:pPr>
        <w:spacing w:after="113" w:line="248" w:lineRule="auto"/>
        <w:ind w:left="1812" w:right="8" w:hanging="1080"/>
      </w:pPr>
      <w:r>
        <w:rPr>
          <w:rFonts w:ascii="Arial" w:eastAsia="Arial" w:hAnsi="Arial" w:cs="Arial"/>
          <w:sz w:val="24"/>
        </w:rPr>
        <w:t xml:space="preserve">14.3.1 </w:t>
      </w:r>
      <w:r>
        <w:rPr>
          <w:rFonts w:ascii="Arial" w:eastAsia="Arial" w:hAnsi="Arial" w:cs="Arial"/>
          <w:sz w:val="24"/>
        </w:rPr>
        <w:tab/>
        <w:t xml:space="preserve">The Supplier must proactively monitor Supplier vulnerability websites and demonstrate the ability to ensure all necessary patches and upgrades are applied to maintain security, integrity and availability in accordance with the Cloud Security Principles </w:t>
      </w:r>
      <w:hyperlink r:id="rId230">
        <w:r>
          <w:rPr>
            <w:rFonts w:ascii="Arial" w:eastAsia="Arial" w:hAnsi="Arial" w:cs="Arial"/>
            <w:color w:val="1155CC"/>
            <w:sz w:val="24"/>
            <w:u w:val="single" w:color="1155CC"/>
          </w:rPr>
          <w:t>https://www.ncsc.gov.uk/guidance/implementing</w:t>
        </w:r>
      </w:hyperlink>
      <w:hyperlink r:id="rId231">
        <w:r>
          <w:rPr>
            <w:rFonts w:ascii="Arial" w:eastAsia="Arial" w:hAnsi="Arial" w:cs="Arial"/>
            <w:color w:val="1155CC"/>
            <w:sz w:val="24"/>
            <w:u w:val="single" w:color="1155CC"/>
          </w:rPr>
          <w:t>-</w:t>
        </w:r>
      </w:hyperlink>
      <w:hyperlink r:id="rId232">
        <w:r>
          <w:rPr>
            <w:rFonts w:ascii="Arial" w:eastAsia="Arial" w:hAnsi="Arial" w:cs="Arial"/>
            <w:color w:val="1155CC"/>
            <w:sz w:val="24"/>
            <w:u w:val="single" w:color="1155CC"/>
          </w:rPr>
          <w:t>cloud</w:t>
        </w:r>
      </w:hyperlink>
      <w:hyperlink r:id="rId233">
        <w:r>
          <w:rPr>
            <w:rFonts w:ascii="Arial" w:eastAsia="Arial" w:hAnsi="Arial" w:cs="Arial"/>
            <w:color w:val="1155CC"/>
            <w:sz w:val="24"/>
            <w:u w:val="single" w:color="1155CC"/>
          </w:rPr>
          <w:t>-</w:t>
        </w:r>
      </w:hyperlink>
      <w:hyperlink r:id="rId234">
        <w:r>
          <w:rPr>
            <w:rFonts w:ascii="Arial" w:eastAsia="Arial" w:hAnsi="Arial" w:cs="Arial"/>
            <w:color w:val="1155CC"/>
            <w:sz w:val="24"/>
            <w:u w:val="single" w:color="1155CC"/>
          </w:rPr>
          <w:t>security</w:t>
        </w:r>
      </w:hyperlink>
      <w:hyperlink r:id="rId235"/>
      <w:hyperlink r:id="rId236">
        <w:r>
          <w:rPr>
            <w:rFonts w:ascii="Arial" w:eastAsia="Arial" w:hAnsi="Arial" w:cs="Arial"/>
            <w:color w:val="1155CC"/>
            <w:sz w:val="24"/>
            <w:u w:val="single" w:color="1155CC"/>
          </w:rPr>
          <w:t>principles</w:t>
        </w:r>
      </w:hyperlink>
      <w:hyperlink r:id="rId237">
        <w:r>
          <w:rPr>
            <w:rFonts w:ascii="Arial" w:eastAsia="Arial" w:hAnsi="Arial" w:cs="Arial"/>
            <w:sz w:val="24"/>
          </w:rPr>
          <w:t xml:space="preserve"> </w:t>
        </w:r>
      </w:hyperlink>
      <w:r>
        <w:rPr>
          <w:rFonts w:ascii="Arial" w:eastAsia="Arial" w:hAnsi="Arial" w:cs="Arial"/>
          <w:sz w:val="24"/>
        </w:rPr>
        <w:t xml:space="preserve"> </w:t>
      </w:r>
    </w:p>
    <w:p w:rsidR="0093251F" w:rsidRDefault="00556B5F">
      <w:pPr>
        <w:spacing w:after="98"/>
        <w:ind w:left="1812"/>
      </w:pPr>
      <w:r>
        <w:rPr>
          <w:rFonts w:ascii="Arial" w:eastAsia="Arial" w:hAnsi="Arial" w:cs="Arial"/>
          <w:sz w:val="24"/>
        </w:rPr>
        <w:t xml:space="preserve"> </w:t>
      </w:r>
    </w:p>
    <w:p w:rsidR="0093251F" w:rsidRDefault="00556B5F">
      <w:pPr>
        <w:spacing w:after="113" w:line="248" w:lineRule="auto"/>
        <w:ind w:left="1812" w:right="8" w:hanging="1080"/>
      </w:pPr>
      <w:r>
        <w:rPr>
          <w:rFonts w:ascii="Arial" w:eastAsia="Arial" w:hAnsi="Arial" w:cs="Arial"/>
          <w:sz w:val="24"/>
        </w:rPr>
        <w:t xml:space="preserve">14.3.2 </w:t>
      </w:r>
      <w:r>
        <w:rPr>
          <w:rFonts w:ascii="Arial" w:eastAsia="Arial" w:hAnsi="Arial" w:cs="Arial"/>
          <w:sz w:val="24"/>
        </w:rPr>
        <w:tab/>
        <w:t xml:space="preserve">The Supplier must undertake the following security assurance activities at their own cost and expense to demonstrate that the people, processes, technical and physical controls have been delivered in an effective way. </w:t>
      </w:r>
    </w:p>
    <w:p w:rsidR="0093251F" w:rsidRDefault="00556B5F">
      <w:pPr>
        <w:spacing w:after="99"/>
        <w:ind w:left="12"/>
      </w:pPr>
      <w:r>
        <w:rPr>
          <w:rFonts w:ascii="Arial" w:eastAsia="Arial" w:hAnsi="Arial" w:cs="Arial"/>
          <w:sz w:val="24"/>
        </w:rPr>
        <w:t xml:space="preserve"> </w:t>
      </w:r>
    </w:p>
    <w:p w:rsidR="0093251F" w:rsidRDefault="00556B5F">
      <w:pPr>
        <w:spacing w:after="113" w:line="248" w:lineRule="auto"/>
        <w:ind w:left="1812" w:right="8" w:hanging="1080"/>
      </w:pPr>
      <w:r>
        <w:rPr>
          <w:rFonts w:ascii="Arial" w:eastAsia="Arial" w:hAnsi="Arial" w:cs="Arial"/>
          <w:sz w:val="24"/>
        </w:rPr>
        <w:t xml:space="preserve">14.3.3 </w:t>
      </w:r>
      <w:r>
        <w:rPr>
          <w:rFonts w:ascii="Arial" w:eastAsia="Arial" w:hAnsi="Arial" w:cs="Arial"/>
          <w:sz w:val="24"/>
        </w:rPr>
        <w:tab/>
        <w:t xml:space="preserve">Penetration testing to be carried out by certified CREST or CHECK supplier, within 3 months of Contract Award. </w:t>
      </w:r>
    </w:p>
    <w:p w:rsidR="0093251F" w:rsidRDefault="00556B5F">
      <w:pPr>
        <w:spacing w:after="98"/>
        <w:ind w:left="12"/>
      </w:pPr>
      <w:r>
        <w:rPr>
          <w:rFonts w:ascii="Arial" w:eastAsia="Arial" w:hAnsi="Arial" w:cs="Arial"/>
          <w:sz w:val="24"/>
        </w:rPr>
        <w:t xml:space="preserve"> </w:t>
      </w:r>
    </w:p>
    <w:p w:rsidR="0093251F" w:rsidRDefault="00556B5F">
      <w:pPr>
        <w:spacing w:after="113" w:line="248" w:lineRule="auto"/>
        <w:ind w:left="1812" w:right="8" w:hanging="1080"/>
      </w:pPr>
      <w:r>
        <w:rPr>
          <w:rFonts w:ascii="Arial" w:eastAsia="Arial" w:hAnsi="Arial" w:cs="Arial"/>
          <w:sz w:val="24"/>
        </w:rPr>
        <w:t xml:space="preserve">14.3.4 </w:t>
      </w:r>
      <w:r>
        <w:rPr>
          <w:rFonts w:ascii="Arial" w:eastAsia="Arial" w:hAnsi="Arial" w:cs="Arial"/>
          <w:sz w:val="24"/>
        </w:rPr>
        <w:tab/>
        <w:t xml:space="preserve">Penetration testing of the production environment must be done before any Authority data is stored or processed on the platform. </w:t>
      </w:r>
    </w:p>
    <w:p w:rsidR="0093251F" w:rsidRDefault="00556B5F">
      <w:pPr>
        <w:spacing w:after="113" w:line="248" w:lineRule="auto"/>
        <w:ind w:left="1812" w:right="8" w:hanging="1080"/>
      </w:pPr>
      <w:r>
        <w:rPr>
          <w:rFonts w:ascii="Arial" w:eastAsia="Arial" w:hAnsi="Arial" w:cs="Arial"/>
          <w:sz w:val="24"/>
        </w:rPr>
        <w:lastRenderedPageBreak/>
        <w:t xml:space="preserve">14.3.5 </w:t>
      </w:r>
      <w:r>
        <w:rPr>
          <w:rFonts w:ascii="Arial" w:eastAsia="Arial" w:hAnsi="Arial" w:cs="Arial"/>
          <w:sz w:val="24"/>
        </w:rPr>
        <w:tab/>
        <w:t xml:space="preserve">The penetration testing scope must include any devices used to manage the solution. </w:t>
      </w:r>
    </w:p>
    <w:p w:rsidR="0093251F" w:rsidRDefault="00556B5F">
      <w:pPr>
        <w:spacing w:after="0"/>
        <w:ind w:left="1812"/>
      </w:pPr>
      <w:r>
        <w:rPr>
          <w:rFonts w:ascii="Arial" w:eastAsia="Arial" w:hAnsi="Arial" w:cs="Arial"/>
          <w:sz w:val="24"/>
        </w:rPr>
        <w:t xml:space="preserve"> </w:t>
      </w:r>
    </w:p>
    <w:p w:rsidR="0093251F" w:rsidRDefault="00556B5F">
      <w:pPr>
        <w:spacing w:after="113" w:line="248" w:lineRule="auto"/>
        <w:ind w:left="1812" w:right="8" w:hanging="1080"/>
      </w:pPr>
      <w:r>
        <w:rPr>
          <w:rFonts w:ascii="Arial" w:eastAsia="Arial" w:hAnsi="Arial" w:cs="Arial"/>
          <w:sz w:val="24"/>
        </w:rPr>
        <w:t xml:space="preserve">14.3.6 </w:t>
      </w:r>
      <w:r>
        <w:rPr>
          <w:rFonts w:ascii="Arial" w:eastAsia="Arial" w:hAnsi="Arial" w:cs="Arial"/>
          <w:sz w:val="24"/>
        </w:rPr>
        <w:tab/>
        <w:t xml:space="preserve">An annual penetration test must be undertaken with the scope agreed with the Authority and when there is a significant change to the infrastructure/service, </w:t>
      </w:r>
    </w:p>
    <w:p w:rsidR="0093251F" w:rsidRDefault="00556B5F">
      <w:pPr>
        <w:spacing w:after="98"/>
        <w:ind w:left="12"/>
      </w:pPr>
      <w:r>
        <w:rPr>
          <w:rFonts w:ascii="Arial" w:eastAsia="Arial" w:hAnsi="Arial" w:cs="Arial"/>
          <w:sz w:val="24"/>
        </w:rPr>
        <w:t xml:space="preserve"> </w:t>
      </w:r>
    </w:p>
    <w:p w:rsidR="0093251F" w:rsidRDefault="00556B5F">
      <w:pPr>
        <w:spacing w:after="113" w:line="248" w:lineRule="auto"/>
        <w:ind w:left="1812" w:right="8" w:hanging="1080"/>
      </w:pPr>
      <w:r>
        <w:rPr>
          <w:rFonts w:ascii="Arial" w:eastAsia="Arial" w:hAnsi="Arial" w:cs="Arial"/>
          <w:sz w:val="24"/>
        </w:rPr>
        <w:t xml:space="preserve">14.3.7 </w:t>
      </w:r>
      <w:r>
        <w:rPr>
          <w:rFonts w:ascii="Arial" w:eastAsia="Arial" w:hAnsi="Arial" w:cs="Arial"/>
          <w:sz w:val="24"/>
        </w:rPr>
        <w:tab/>
        <w:t xml:space="preserve">After receiving the penetration testing report, the full report must be shared with the Authority and the Supplier must produce a remediation plan to agreed timescales which must be agreed with the Authority. </w:t>
      </w:r>
    </w:p>
    <w:p w:rsidR="0093251F" w:rsidRDefault="00556B5F">
      <w:pPr>
        <w:pStyle w:val="Heading3"/>
        <w:ind w:left="7"/>
      </w:pPr>
      <w:r>
        <w:t xml:space="preserve">14.4 Physical Security </w:t>
      </w:r>
    </w:p>
    <w:p w:rsidR="0093251F" w:rsidRDefault="00556B5F">
      <w:pPr>
        <w:spacing w:after="0" w:line="248" w:lineRule="auto"/>
        <w:ind w:left="1812" w:right="8" w:hanging="1080"/>
      </w:pPr>
      <w:r>
        <w:rPr>
          <w:rFonts w:ascii="Arial" w:eastAsia="Arial" w:hAnsi="Arial" w:cs="Arial"/>
          <w:sz w:val="24"/>
        </w:rPr>
        <w:t xml:space="preserve">14.4.1 </w:t>
      </w:r>
      <w:r>
        <w:rPr>
          <w:rFonts w:ascii="Arial" w:eastAsia="Arial" w:hAnsi="Arial" w:cs="Arial"/>
          <w:sz w:val="24"/>
        </w:rPr>
        <w:tab/>
        <w:t xml:space="preserve">On physical security, the Supplier must have appropriate physical security measures in place in any data centres used to host the Authority’s data and should describe in detail what those measures are. </w:t>
      </w:r>
    </w:p>
    <w:p w:rsidR="0093251F" w:rsidRDefault="00556B5F">
      <w:pPr>
        <w:pStyle w:val="Heading3"/>
        <w:ind w:left="7"/>
      </w:pPr>
      <w:r>
        <w:t xml:space="preserve">14.5 Personnel Security </w:t>
      </w:r>
    </w:p>
    <w:p w:rsidR="0093251F" w:rsidRDefault="00556B5F">
      <w:pPr>
        <w:spacing w:after="0" w:line="248" w:lineRule="auto"/>
        <w:ind w:left="1812" w:right="8" w:hanging="1080"/>
      </w:pPr>
      <w:r>
        <w:rPr>
          <w:rFonts w:ascii="Arial" w:eastAsia="Arial" w:hAnsi="Arial" w:cs="Arial"/>
          <w:sz w:val="24"/>
        </w:rPr>
        <w:t xml:space="preserve">14.5.1 </w:t>
      </w:r>
      <w:r>
        <w:rPr>
          <w:rFonts w:ascii="Arial" w:eastAsia="Arial" w:hAnsi="Arial" w:cs="Arial"/>
          <w:sz w:val="24"/>
        </w:rPr>
        <w:tab/>
        <w:t xml:space="preserve">Potential Providers will ensure all staff have undergone preemployment checks to a minimum of the Government Baseline Personnel Security Standard (or equivalent). </w:t>
      </w:r>
    </w:p>
    <w:p w:rsidR="0093251F" w:rsidRDefault="00556B5F">
      <w:pPr>
        <w:spacing w:after="0"/>
        <w:ind w:left="1812"/>
      </w:pPr>
      <w:r>
        <w:rPr>
          <w:rFonts w:ascii="Arial" w:eastAsia="Arial" w:hAnsi="Arial" w:cs="Arial"/>
          <w:sz w:val="24"/>
        </w:rPr>
        <w:t xml:space="preserve"> </w:t>
      </w:r>
    </w:p>
    <w:p w:rsidR="0093251F" w:rsidRDefault="00556B5F">
      <w:pPr>
        <w:pStyle w:val="Heading3"/>
        <w:ind w:left="7"/>
      </w:pPr>
      <w:r>
        <w:t xml:space="preserve">14.6 Risk Management Documentation </w:t>
      </w:r>
    </w:p>
    <w:p w:rsidR="0093251F" w:rsidRDefault="00556B5F">
      <w:pPr>
        <w:spacing w:after="0" w:line="248" w:lineRule="auto"/>
        <w:ind w:left="1812" w:right="8" w:hanging="1080"/>
      </w:pPr>
      <w:r>
        <w:rPr>
          <w:rFonts w:ascii="Arial" w:eastAsia="Arial" w:hAnsi="Arial" w:cs="Arial"/>
          <w:sz w:val="24"/>
        </w:rPr>
        <w:t xml:space="preserve">14.6.1 </w:t>
      </w:r>
      <w:r>
        <w:rPr>
          <w:rFonts w:ascii="Arial" w:eastAsia="Arial" w:hAnsi="Arial" w:cs="Arial"/>
          <w:sz w:val="24"/>
        </w:rPr>
        <w:tab/>
        <w:t xml:space="preserve">The successful Supplier will prepare a Risk Management Document (a template will be provided by the Authority), which details the information assurance and security controls applied to the delivery of the solution. This will include how the Supplier is meeting the Cloud Security Principles: </w:t>
      </w:r>
      <w:hyperlink r:id="rId238">
        <w:r>
          <w:rPr>
            <w:rFonts w:ascii="Arial" w:eastAsia="Arial" w:hAnsi="Arial" w:cs="Arial"/>
            <w:color w:val="1155CC"/>
            <w:sz w:val="24"/>
            <w:u w:val="single" w:color="1155CC"/>
          </w:rPr>
          <w:t>https://www.ncsc.gov.uk/guidance/implementing</w:t>
        </w:r>
      </w:hyperlink>
      <w:hyperlink r:id="rId239">
        <w:r>
          <w:rPr>
            <w:rFonts w:ascii="Arial" w:eastAsia="Arial" w:hAnsi="Arial" w:cs="Arial"/>
            <w:color w:val="1155CC"/>
            <w:sz w:val="24"/>
            <w:u w:val="single" w:color="1155CC"/>
          </w:rPr>
          <w:t>-</w:t>
        </w:r>
      </w:hyperlink>
      <w:hyperlink r:id="rId240">
        <w:r>
          <w:rPr>
            <w:rFonts w:ascii="Arial" w:eastAsia="Arial" w:hAnsi="Arial" w:cs="Arial"/>
            <w:color w:val="1155CC"/>
            <w:sz w:val="24"/>
            <w:u w:val="single" w:color="1155CC"/>
          </w:rPr>
          <w:t>cloud</w:t>
        </w:r>
      </w:hyperlink>
      <w:hyperlink r:id="rId241">
        <w:r>
          <w:rPr>
            <w:rFonts w:ascii="Arial" w:eastAsia="Arial" w:hAnsi="Arial" w:cs="Arial"/>
            <w:color w:val="1155CC"/>
            <w:sz w:val="24"/>
            <w:u w:val="single" w:color="1155CC"/>
          </w:rPr>
          <w:t>-</w:t>
        </w:r>
      </w:hyperlink>
      <w:hyperlink r:id="rId242">
        <w:r>
          <w:rPr>
            <w:rFonts w:ascii="Arial" w:eastAsia="Arial" w:hAnsi="Arial" w:cs="Arial"/>
            <w:color w:val="1155CC"/>
            <w:sz w:val="24"/>
            <w:u w:val="single" w:color="1155CC"/>
          </w:rPr>
          <w:t>security</w:t>
        </w:r>
      </w:hyperlink>
      <w:hyperlink r:id="rId243"/>
      <w:hyperlink r:id="rId244">
        <w:r>
          <w:rPr>
            <w:rFonts w:ascii="Arial" w:eastAsia="Arial" w:hAnsi="Arial" w:cs="Arial"/>
            <w:color w:val="1155CC"/>
            <w:sz w:val="24"/>
            <w:u w:val="single" w:color="1155CC"/>
          </w:rPr>
          <w:t>principles</w:t>
        </w:r>
      </w:hyperlink>
      <w:hyperlink r:id="rId245">
        <w:r>
          <w:rPr>
            <w:rFonts w:ascii="Arial" w:eastAsia="Arial" w:hAnsi="Arial" w:cs="Arial"/>
            <w:sz w:val="24"/>
          </w:rPr>
          <w:t xml:space="preserve"> </w:t>
        </w:r>
      </w:hyperlink>
      <w:r>
        <w:rPr>
          <w:rFonts w:ascii="Arial" w:eastAsia="Arial" w:hAnsi="Arial" w:cs="Arial"/>
          <w:sz w:val="24"/>
        </w:rPr>
        <w:t xml:space="preserve">  </w:t>
      </w:r>
    </w:p>
    <w:p w:rsidR="0093251F" w:rsidRDefault="00556B5F">
      <w:pPr>
        <w:spacing w:after="0"/>
        <w:ind w:left="1812"/>
      </w:pPr>
      <w:r>
        <w:rPr>
          <w:rFonts w:ascii="Arial" w:eastAsia="Arial" w:hAnsi="Arial" w:cs="Arial"/>
          <w:sz w:val="24"/>
        </w:rPr>
        <w:t xml:space="preserve"> </w:t>
      </w:r>
    </w:p>
    <w:p w:rsidR="0093251F" w:rsidRDefault="00556B5F">
      <w:pPr>
        <w:spacing w:after="0" w:line="248" w:lineRule="auto"/>
        <w:ind w:left="1812" w:right="8" w:hanging="1080"/>
      </w:pPr>
      <w:r>
        <w:rPr>
          <w:rFonts w:ascii="Arial" w:eastAsia="Arial" w:hAnsi="Arial" w:cs="Arial"/>
          <w:sz w:val="24"/>
        </w:rPr>
        <w:t xml:space="preserve">14.6.2 </w:t>
      </w:r>
      <w:r>
        <w:rPr>
          <w:rFonts w:ascii="Arial" w:eastAsia="Arial" w:hAnsi="Arial" w:cs="Arial"/>
          <w:sz w:val="24"/>
        </w:rPr>
        <w:tab/>
        <w:t xml:space="preserve">The Supplier will need to keep this document updated to reflect the current security position at least annually during the life of the contract. </w:t>
      </w:r>
    </w:p>
    <w:p w:rsidR="0093251F" w:rsidRDefault="00556B5F">
      <w:pPr>
        <w:pStyle w:val="Heading3"/>
        <w:ind w:left="7"/>
      </w:pPr>
      <w:r>
        <w:t xml:space="preserve">14.7 Protective Monitoring </w:t>
      </w:r>
    </w:p>
    <w:p w:rsidR="0093251F" w:rsidRDefault="00556B5F">
      <w:pPr>
        <w:spacing w:after="0" w:line="248" w:lineRule="auto"/>
        <w:ind w:left="1812" w:right="8" w:hanging="1080"/>
      </w:pPr>
      <w:r>
        <w:rPr>
          <w:rFonts w:ascii="Arial" w:eastAsia="Arial" w:hAnsi="Arial" w:cs="Arial"/>
          <w:sz w:val="24"/>
        </w:rPr>
        <w:t xml:space="preserve">14.7.1 </w:t>
      </w:r>
      <w:r>
        <w:rPr>
          <w:rFonts w:ascii="Arial" w:eastAsia="Arial" w:hAnsi="Arial" w:cs="Arial"/>
          <w:sz w:val="24"/>
        </w:rPr>
        <w:tab/>
        <w:t xml:space="preserve">The Supplier must ensure that they have a protective monitoring solution and regime in place at all times and must be able to provide evidence of such. </w:t>
      </w:r>
    </w:p>
    <w:p w:rsidR="0093251F" w:rsidRDefault="00556B5F">
      <w:pPr>
        <w:pStyle w:val="Heading3"/>
        <w:ind w:left="7"/>
      </w:pPr>
      <w:r>
        <w:lastRenderedPageBreak/>
        <w:t xml:space="preserve">14.8 General Data Protection Regulation (GDPR) Compliance </w:t>
      </w:r>
    </w:p>
    <w:p w:rsidR="0093251F" w:rsidRDefault="00556B5F">
      <w:pPr>
        <w:spacing w:after="0" w:line="248" w:lineRule="auto"/>
        <w:ind w:left="1812" w:right="8" w:hanging="1080"/>
      </w:pPr>
      <w:r>
        <w:rPr>
          <w:rFonts w:ascii="Arial" w:eastAsia="Arial" w:hAnsi="Arial" w:cs="Arial"/>
          <w:sz w:val="24"/>
        </w:rPr>
        <w:t xml:space="preserve">14.8.1 </w:t>
      </w:r>
      <w:r>
        <w:rPr>
          <w:rFonts w:ascii="Arial" w:eastAsia="Arial" w:hAnsi="Arial" w:cs="Arial"/>
          <w:sz w:val="24"/>
        </w:rPr>
        <w:tab/>
        <w:t xml:space="preserve">Full compliance with the GDPR and any other applicable data protection laws is essential, with the Authority being the Data Controller and the Supplier being the Data Processor. </w:t>
      </w:r>
    </w:p>
    <w:p w:rsidR="0093251F" w:rsidRDefault="00556B5F">
      <w:pPr>
        <w:pStyle w:val="Heading3"/>
        <w:ind w:left="7"/>
      </w:pPr>
      <w:r>
        <w:t xml:space="preserve">14.9 Third Party Suppliers </w:t>
      </w:r>
    </w:p>
    <w:p w:rsidR="0093251F" w:rsidRDefault="00556B5F">
      <w:pPr>
        <w:spacing w:after="0" w:line="248" w:lineRule="auto"/>
        <w:ind w:left="1812" w:right="8" w:hanging="1080"/>
      </w:pPr>
      <w:r>
        <w:rPr>
          <w:rFonts w:ascii="Arial" w:eastAsia="Arial" w:hAnsi="Arial" w:cs="Arial"/>
          <w:sz w:val="24"/>
        </w:rPr>
        <w:t xml:space="preserve">14.9.1 </w:t>
      </w:r>
      <w:r>
        <w:rPr>
          <w:rFonts w:ascii="Arial" w:eastAsia="Arial" w:hAnsi="Arial" w:cs="Arial"/>
          <w:sz w:val="24"/>
        </w:rPr>
        <w:tab/>
        <w:t xml:space="preserve">Any </w:t>
      </w:r>
      <w:proofErr w:type="gramStart"/>
      <w:r>
        <w:rPr>
          <w:rFonts w:ascii="Arial" w:eastAsia="Arial" w:hAnsi="Arial" w:cs="Arial"/>
          <w:sz w:val="24"/>
        </w:rPr>
        <w:t>Third Party</w:t>
      </w:r>
      <w:proofErr w:type="gramEnd"/>
      <w:r>
        <w:rPr>
          <w:rFonts w:ascii="Arial" w:eastAsia="Arial" w:hAnsi="Arial" w:cs="Arial"/>
          <w:sz w:val="24"/>
        </w:rPr>
        <w:t xml:space="preserve"> Suppliers involved in the delivery of the solution must meet with the certification requirements at 15.1 unless agreed otherwise by the authority. </w:t>
      </w:r>
    </w:p>
    <w:p w:rsidR="0093251F" w:rsidRDefault="00556B5F">
      <w:pPr>
        <w:pStyle w:val="Heading3"/>
        <w:ind w:left="7"/>
      </w:pPr>
      <w:r>
        <w:t xml:space="preserve">14.10 Incident Reporting </w:t>
      </w:r>
    </w:p>
    <w:p w:rsidR="0093251F" w:rsidRDefault="00556B5F">
      <w:pPr>
        <w:spacing w:after="68" w:line="248" w:lineRule="auto"/>
        <w:ind w:left="1812" w:right="8" w:hanging="1080"/>
      </w:pPr>
      <w:r>
        <w:rPr>
          <w:rFonts w:ascii="Arial" w:eastAsia="Arial" w:hAnsi="Arial" w:cs="Arial"/>
          <w:sz w:val="24"/>
        </w:rPr>
        <w:t xml:space="preserve">14.10.1 </w:t>
      </w:r>
      <w:r>
        <w:rPr>
          <w:rFonts w:ascii="Arial" w:eastAsia="Arial" w:hAnsi="Arial" w:cs="Arial"/>
          <w:sz w:val="24"/>
        </w:rPr>
        <w:tab/>
        <w:t xml:space="preserve">Any security incidents relevant to the solution must be reported to an agreed point of contact within the Authority within two working days. </w:t>
      </w:r>
    </w:p>
    <w:p w:rsidR="0093251F" w:rsidRDefault="00556B5F">
      <w:pPr>
        <w:pStyle w:val="Heading1"/>
        <w:spacing w:after="149" w:line="254" w:lineRule="auto"/>
        <w:ind w:left="7"/>
      </w:pPr>
      <w:bookmarkStart w:id="15" w:name="_Toc265907"/>
      <w:r>
        <w:rPr>
          <w:sz w:val="32"/>
        </w:rPr>
        <w:t>15. PAYMENT</w:t>
      </w:r>
      <w:r>
        <w:rPr>
          <w:sz w:val="26"/>
        </w:rPr>
        <w:t xml:space="preserve"> </w:t>
      </w:r>
      <w:r>
        <w:rPr>
          <w:sz w:val="32"/>
        </w:rPr>
        <w:t>AND</w:t>
      </w:r>
      <w:r>
        <w:rPr>
          <w:sz w:val="26"/>
        </w:rPr>
        <w:t xml:space="preserve"> </w:t>
      </w:r>
      <w:r>
        <w:rPr>
          <w:sz w:val="32"/>
        </w:rPr>
        <w:t>INVOICING</w:t>
      </w:r>
      <w:r>
        <w:rPr>
          <w:sz w:val="26"/>
        </w:rPr>
        <w:t xml:space="preserve"> </w:t>
      </w:r>
      <w:r>
        <w:rPr>
          <w:sz w:val="32"/>
        </w:rPr>
        <w:t xml:space="preserve"> </w:t>
      </w:r>
      <w:bookmarkEnd w:id="15"/>
    </w:p>
    <w:p w:rsidR="0093251F" w:rsidRDefault="00556B5F">
      <w:pPr>
        <w:spacing w:after="113" w:line="248" w:lineRule="auto"/>
        <w:ind w:left="719" w:right="8" w:hanging="708"/>
      </w:pPr>
      <w:r>
        <w:rPr>
          <w:rFonts w:ascii="Arial" w:eastAsia="Arial" w:hAnsi="Arial" w:cs="Arial"/>
          <w:sz w:val="24"/>
        </w:rPr>
        <w:t xml:space="preserve">15.1 Payment can only be made following satisfactory delivery of pre-agreed certified products and deliverables.  </w:t>
      </w:r>
    </w:p>
    <w:p w:rsidR="0093251F" w:rsidRDefault="00556B5F">
      <w:pPr>
        <w:spacing w:after="113" w:line="248" w:lineRule="auto"/>
        <w:ind w:left="719" w:right="8" w:hanging="708"/>
      </w:pPr>
      <w:r>
        <w:rPr>
          <w:rFonts w:ascii="Arial" w:eastAsia="Arial" w:hAnsi="Arial" w:cs="Arial"/>
          <w:sz w:val="24"/>
        </w:rPr>
        <w:t xml:space="preserve">15.2 Before payment can be considered, each invoice must include a detailed elemental breakdown of work completed and the associated costs.  </w:t>
      </w:r>
    </w:p>
    <w:p w:rsidR="0093251F" w:rsidRDefault="00556B5F">
      <w:pPr>
        <w:spacing w:after="149" w:line="248" w:lineRule="auto"/>
        <w:ind w:left="21" w:right="8" w:hanging="10"/>
      </w:pPr>
      <w:r>
        <w:rPr>
          <w:rFonts w:ascii="Arial" w:eastAsia="Arial" w:hAnsi="Arial" w:cs="Arial"/>
          <w:sz w:val="24"/>
        </w:rPr>
        <w:t xml:space="preserve">15.3 Invoices should be submitted to: TBC AT AWARD </w:t>
      </w:r>
    </w:p>
    <w:p w:rsidR="0093251F" w:rsidRDefault="00556B5F">
      <w:pPr>
        <w:spacing w:after="188" w:line="248" w:lineRule="auto"/>
        <w:ind w:left="719" w:right="8" w:hanging="708"/>
      </w:pPr>
      <w:r>
        <w:rPr>
          <w:rFonts w:ascii="Arial" w:eastAsia="Arial" w:hAnsi="Arial" w:cs="Arial"/>
          <w:sz w:val="24"/>
        </w:rPr>
        <w:t xml:space="preserve">15.4 Attendance at Contract Review meetings shall be at the Supplier’s own expense. </w:t>
      </w:r>
    </w:p>
    <w:p w:rsidR="0093251F" w:rsidRDefault="00556B5F">
      <w:pPr>
        <w:pStyle w:val="Heading1"/>
        <w:spacing w:after="149" w:line="254" w:lineRule="auto"/>
        <w:ind w:left="7"/>
      </w:pPr>
      <w:bookmarkStart w:id="16" w:name="_Toc265908"/>
      <w:r>
        <w:rPr>
          <w:sz w:val="32"/>
        </w:rPr>
        <w:t>16. LOCATION</w:t>
      </w:r>
      <w:r>
        <w:rPr>
          <w:sz w:val="26"/>
        </w:rPr>
        <w:t xml:space="preserve"> </w:t>
      </w:r>
      <w:r>
        <w:rPr>
          <w:sz w:val="32"/>
        </w:rPr>
        <w:t xml:space="preserve"> </w:t>
      </w:r>
      <w:bookmarkEnd w:id="16"/>
    </w:p>
    <w:p w:rsidR="0093251F" w:rsidRDefault="00556B5F">
      <w:pPr>
        <w:spacing w:after="113" w:line="248" w:lineRule="auto"/>
        <w:ind w:left="731" w:right="8" w:hanging="720"/>
      </w:pPr>
      <w:r>
        <w:rPr>
          <w:rFonts w:ascii="Arial" w:eastAsia="Arial" w:hAnsi="Arial" w:cs="Arial"/>
          <w:sz w:val="24"/>
        </w:rPr>
        <w:t xml:space="preserve">16.1 The location of the Services will be carried out at United Kingdom and Bogota, Columbia. </w:t>
      </w:r>
    </w:p>
    <w:p w:rsidR="0093251F" w:rsidRDefault="00556B5F">
      <w:pPr>
        <w:spacing w:after="173"/>
        <w:ind w:left="732"/>
      </w:pPr>
      <w:r>
        <w:rPr>
          <w:rFonts w:ascii="Arial" w:eastAsia="Arial" w:hAnsi="Arial" w:cs="Arial"/>
          <w:b/>
          <w:sz w:val="24"/>
        </w:rPr>
        <w:t xml:space="preserve"> </w:t>
      </w:r>
    </w:p>
    <w:p w:rsidR="0093251F" w:rsidRDefault="00556B5F">
      <w:pPr>
        <w:spacing w:after="19"/>
        <w:ind w:left="732"/>
      </w:pPr>
      <w:r>
        <w:rPr>
          <w:rFonts w:ascii="Arial" w:eastAsia="Arial" w:hAnsi="Arial" w:cs="Arial"/>
          <w:b/>
          <w:sz w:val="32"/>
        </w:rPr>
        <w:t xml:space="preserve"> </w:t>
      </w:r>
    </w:p>
    <w:p w:rsidR="0093251F" w:rsidRDefault="00556B5F">
      <w:pPr>
        <w:spacing w:after="172"/>
        <w:ind w:left="732"/>
      </w:pPr>
      <w:r>
        <w:rPr>
          <w:rFonts w:ascii="Arial" w:eastAsia="Arial" w:hAnsi="Arial" w:cs="Arial"/>
          <w:b/>
          <w:sz w:val="24"/>
        </w:rPr>
        <w:t xml:space="preserve"> </w:t>
      </w:r>
    </w:p>
    <w:p w:rsidR="0093251F" w:rsidRDefault="00556B5F">
      <w:pPr>
        <w:spacing w:after="117"/>
        <w:ind w:left="12"/>
      </w:pPr>
      <w:r>
        <w:rPr>
          <w:rFonts w:ascii="Arial" w:eastAsia="Arial" w:hAnsi="Arial" w:cs="Arial"/>
          <w:b/>
          <w:sz w:val="32"/>
        </w:rPr>
        <w:t xml:space="preserve"> </w:t>
      </w:r>
    </w:p>
    <w:p w:rsidR="0093251F" w:rsidRDefault="00556B5F">
      <w:pPr>
        <w:spacing w:after="0"/>
        <w:ind w:left="12"/>
      </w:pPr>
      <w:r>
        <w:rPr>
          <w:rFonts w:ascii="Arial" w:eastAsia="Arial" w:hAnsi="Arial" w:cs="Arial"/>
        </w:rPr>
        <w:t xml:space="preserve"> </w:t>
      </w:r>
    </w:p>
    <w:p w:rsidR="0093251F" w:rsidRDefault="0093251F">
      <w:pPr>
        <w:sectPr w:rsidR="0093251F">
          <w:headerReference w:type="even" r:id="rId246"/>
          <w:headerReference w:type="default" r:id="rId247"/>
          <w:footerReference w:type="even" r:id="rId248"/>
          <w:footerReference w:type="default" r:id="rId249"/>
          <w:headerReference w:type="first" r:id="rId250"/>
          <w:footerReference w:type="first" r:id="rId251"/>
          <w:pgSz w:w="11909" w:h="16834"/>
          <w:pgMar w:top="1449" w:right="1463" w:bottom="2496" w:left="1428" w:header="203" w:footer="429" w:gutter="0"/>
          <w:cols w:space="720"/>
        </w:sectPr>
      </w:pPr>
    </w:p>
    <w:p w:rsidR="0093251F" w:rsidRDefault="00556B5F">
      <w:pPr>
        <w:spacing w:after="230"/>
      </w:pPr>
      <w:r>
        <w:rPr>
          <w:rFonts w:ascii="Arial" w:eastAsia="Arial" w:hAnsi="Arial" w:cs="Arial"/>
          <w:b/>
          <w:sz w:val="36"/>
        </w:rPr>
        <w:lastRenderedPageBreak/>
        <w:t xml:space="preserve"> </w:t>
      </w:r>
    </w:p>
    <w:p w:rsidR="0093251F" w:rsidRDefault="00556B5F">
      <w:pPr>
        <w:spacing w:after="117"/>
        <w:ind w:left="7" w:hanging="10"/>
      </w:pPr>
      <w:r>
        <w:rPr>
          <w:rFonts w:ascii="Arial" w:eastAsia="Arial" w:hAnsi="Arial" w:cs="Arial"/>
          <w:b/>
          <w:sz w:val="36"/>
        </w:rPr>
        <w:t xml:space="preserve">Joint Schedule 1 (Definitions) </w:t>
      </w:r>
    </w:p>
    <w:p w:rsidR="0093251F" w:rsidRDefault="00556B5F">
      <w:pPr>
        <w:spacing w:after="109" w:line="251" w:lineRule="auto"/>
        <w:ind w:left="566" w:right="754" w:hanging="360"/>
        <w:jc w:val="both"/>
      </w:pPr>
      <w:r>
        <w:rPr>
          <w:rFonts w:ascii="Arial" w:eastAsia="Arial" w:hAnsi="Arial" w:cs="Arial"/>
          <w:sz w:val="24"/>
        </w:rPr>
        <w:t xml:space="preserve">1.1 In each Contract, unless the context otherwise requires, capitalised expressions shall have the meanings set out in this Joint Schedule 1 (Definitions) or the relevant Schedule in which that capitalised expression appears. </w:t>
      </w:r>
    </w:p>
    <w:p w:rsidR="0093251F" w:rsidRDefault="00556B5F">
      <w:pPr>
        <w:spacing w:after="109" w:line="251" w:lineRule="auto"/>
        <w:ind w:left="566" w:right="755" w:hanging="360"/>
        <w:jc w:val="both"/>
      </w:pPr>
      <w:r>
        <w:rPr>
          <w:rFonts w:ascii="Arial" w:eastAsia="Arial" w:hAnsi="Arial" w:cs="Arial"/>
          <w:sz w:val="24"/>
        </w:rPr>
        <w:t xml:space="preserve">1.2 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 </w:t>
      </w:r>
    </w:p>
    <w:p w:rsidR="0093251F" w:rsidRDefault="00556B5F">
      <w:pPr>
        <w:spacing w:after="113" w:line="248" w:lineRule="auto"/>
        <w:ind w:left="216" w:right="8" w:hanging="10"/>
      </w:pPr>
      <w:r>
        <w:rPr>
          <w:rFonts w:ascii="Arial" w:eastAsia="Arial" w:hAnsi="Arial" w:cs="Arial"/>
          <w:sz w:val="24"/>
        </w:rPr>
        <w:t xml:space="preserve">1.3 In each Contract, unless the context otherwise requires: </w:t>
      </w:r>
    </w:p>
    <w:p w:rsidR="0093251F" w:rsidRDefault="00556B5F">
      <w:pPr>
        <w:spacing w:after="113" w:line="248" w:lineRule="auto"/>
        <w:ind w:left="576" w:right="8" w:hanging="10"/>
      </w:pPr>
      <w:r>
        <w:rPr>
          <w:rFonts w:ascii="Arial" w:eastAsia="Arial" w:hAnsi="Arial" w:cs="Arial"/>
          <w:sz w:val="24"/>
        </w:rPr>
        <w:t xml:space="preserve">1.3.1 the singular includes the plural and vice versa; </w:t>
      </w:r>
    </w:p>
    <w:p w:rsidR="0093251F" w:rsidRDefault="00556B5F">
      <w:pPr>
        <w:spacing w:after="113" w:line="248" w:lineRule="auto"/>
        <w:ind w:left="576" w:right="8" w:hanging="10"/>
      </w:pPr>
      <w:r>
        <w:rPr>
          <w:rFonts w:ascii="Arial" w:eastAsia="Arial" w:hAnsi="Arial" w:cs="Arial"/>
          <w:sz w:val="24"/>
        </w:rPr>
        <w:t xml:space="preserve">1.3.2 reference to a gender includes the other gender and the neuter; </w:t>
      </w:r>
    </w:p>
    <w:p w:rsidR="0093251F" w:rsidRDefault="00556B5F">
      <w:pPr>
        <w:spacing w:after="109" w:line="251" w:lineRule="auto"/>
        <w:ind w:left="1284" w:right="754" w:hanging="718"/>
        <w:jc w:val="both"/>
      </w:pPr>
      <w:r>
        <w:rPr>
          <w:rFonts w:ascii="Arial" w:eastAsia="Arial" w:hAnsi="Arial" w:cs="Arial"/>
          <w:sz w:val="24"/>
        </w:rPr>
        <w:t xml:space="preserve">1.3.3 references to a person include an individual, company, body corporate, corporation, unincorporated association, firm, partnership or other legal entity or Central Government Body; </w:t>
      </w:r>
    </w:p>
    <w:p w:rsidR="0093251F" w:rsidRDefault="00556B5F">
      <w:pPr>
        <w:spacing w:after="113" w:line="248" w:lineRule="auto"/>
        <w:ind w:left="1276" w:right="8" w:hanging="710"/>
      </w:pPr>
      <w:r>
        <w:rPr>
          <w:rFonts w:ascii="Arial" w:eastAsia="Arial" w:hAnsi="Arial" w:cs="Arial"/>
          <w:sz w:val="24"/>
        </w:rPr>
        <w:t xml:space="preserve">1.3.4 a reference to any Law includes a reference to that Law as amended, extended, consolidated or re-enacted from time to time; </w:t>
      </w:r>
    </w:p>
    <w:p w:rsidR="0093251F" w:rsidRDefault="00556B5F">
      <w:pPr>
        <w:spacing w:after="110" w:line="251" w:lineRule="auto"/>
        <w:ind w:left="1284" w:right="747" w:hanging="718"/>
        <w:jc w:val="both"/>
      </w:pPr>
      <w:r>
        <w:rPr>
          <w:rFonts w:ascii="Arial" w:eastAsia="Arial" w:hAnsi="Arial" w:cs="Arial"/>
          <w:sz w:val="24"/>
        </w:rPr>
        <w:t>1.3.5 the words "</w:t>
      </w:r>
      <w:r>
        <w:rPr>
          <w:rFonts w:ascii="Arial" w:eastAsia="Arial" w:hAnsi="Arial" w:cs="Arial"/>
          <w:b/>
          <w:sz w:val="24"/>
        </w:rPr>
        <w:t>including</w:t>
      </w:r>
      <w:r>
        <w:rPr>
          <w:rFonts w:ascii="Arial" w:eastAsia="Arial" w:hAnsi="Arial" w:cs="Arial"/>
          <w:sz w:val="24"/>
        </w:rPr>
        <w:t>", "</w:t>
      </w:r>
      <w:r>
        <w:rPr>
          <w:rFonts w:ascii="Arial" w:eastAsia="Arial" w:hAnsi="Arial" w:cs="Arial"/>
          <w:b/>
          <w:sz w:val="24"/>
        </w:rPr>
        <w:t>other</w:t>
      </w:r>
      <w:r>
        <w:rPr>
          <w:rFonts w:ascii="Arial" w:eastAsia="Arial" w:hAnsi="Arial" w:cs="Arial"/>
          <w:sz w:val="24"/>
        </w:rPr>
        <w:t>", "</w:t>
      </w:r>
      <w:r>
        <w:rPr>
          <w:rFonts w:ascii="Arial" w:eastAsia="Arial" w:hAnsi="Arial" w:cs="Arial"/>
          <w:b/>
          <w:sz w:val="24"/>
        </w:rPr>
        <w:t>in particular</w:t>
      </w:r>
      <w:r>
        <w:rPr>
          <w:rFonts w:ascii="Arial" w:eastAsia="Arial" w:hAnsi="Arial" w:cs="Arial"/>
          <w:sz w:val="24"/>
        </w:rPr>
        <w:t>", "</w:t>
      </w:r>
      <w:r>
        <w:rPr>
          <w:rFonts w:ascii="Arial" w:eastAsia="Arial" w:hAnsi="Arial" w:cs="Arial"/>
          <w:b/>
          <w:sz w:val="24"/>
        </w:rPr>
        <w:t>for example</w:t>
      </w:r>
      <w:r>
        <w:rPr>
          <w:rFonts w:ascii="Arial" w:eastAsia="Arial" w:hAnsi="Arial" w:cs="Arial"/>
          <w:sz w:val="24"/>
        </w:rPr>
        <w:t>" and similar words shall not limit the generality of the preceding words and shall be construed as if they were immediately followed by the words "</w:t>
      </w:r>
      <w:r>
        <w:rPr>
          <w:rFonts w:ascii="Arial" w:eastAsia="Arial" w:hAnsi="Arial" w:cs="Arial"/>
          <w:b/>
          <w:sz w:val="24"/>
        </w:rPr>
        <w:t>without limitation</w:t>
      </w:r>
      <w:r>
        <w:rPr>
          <w:rFonts w:ascii="Arial" w:eastAsia="Arial" w:hAnsi="Arial" w:cs="Arial"/>
          <w:sz w:val="24"/>
        </w:rPr>
        <w:t xml:space="preserve">"; </w:t>
      </w:r>
    </w:p>
    <w:p w:rsidR="0093251F" w:rsidRDefault="00556B5F">
      <w:pPr>
        <w:spacing w:after="109" w:line="251" w:lineRule="auto"/>
        <w:ind w:left="1284" w:right="752" w:hanging="718"/>
        <w:jc w:val="both"/>
      </w:pPr>
      <w:r>
        <w:rPr>
          <w:rFonts w:ascii="Arial" w:eastAsia="Arial" w:hAnsi="Arial" w:cs="Arial"/>
          <w:sz w:val="24"/>
        </w:rPr>
        <w:t>1.3.6 references to "</w:t>
      </w:r>
      <w:r>
        <w:rPr>
          <w:rFonts w:ascii="Arial" w:eastAsia="Arial" w:hAnsi="Arial" w:cs="Arial"/>
          <w:b/>
          <w:sz w:val="24"/>
        </w:rPr>
        <w:t>writing</w:t>
      </w:r>
      <w:r>
        <w:rPr>
          <w:rFonts w:ascii="Arial" w:eastAsia="Arial" w:hAnsi="Arial" w:cs="Arial"/>
          <w:sz w:val="24"/>
        </w:rP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rsidR="0093251F" w:rsidRDefault="00556B5F">
      <w:pPr>
        <w:spacing w:after="109" w:line="251" w:lineRule="auto"/>
        <w:ind w:left="1284" w:right="751" w:hanging="718"/>
        <w:jc w:val="both"/>
      </w:pPr>
      <w:r>
        <w:rPr>
          <w:rFonts w:ascii="Arial" w:eastAsia="Arial" w:hAnsi="Arial" w:cs="Arial"/>
          <w:sz w:val="24"/>
        </w:rPr>
        <w:t>1.3.7 references to "</w:t>
      </w:r>
      <w:r>
        <w:rPr>
          <w:rFonts w:ascii="Arial" w:eastAsia="Arial" w:hAnsi="Arial" w:cs="Arial"/>
          <w:b/>
          <w:sz w:val="24"/>
        </w:rPr>
        <w:t>representations</w:t>
      </w:r>
      <w:r>
        <w:rPr>
          <w:rFonts w:ascii="Arial" w:eastAsia="Arial" w:hAnsi="Arial" w:cs="Arial"/>
          <w:sz w:val="24"/>
        </w:rPr>
        <w:t>" shall be construed as references to present facts, to "</w:t>
      </w:r>
      <w:r>
        <w:rPr>
          <w:rFonts w:ascii="Arial" w:eastAsia="Arial" w:hAnsi="Arial" w:cs="Arial"/>
          <w:b/>
          <w:sz w:val="24"/>
        </w:rPr>
        <w:t>warranties</w:t>
      </w:r>
      <w:r>
        <w:rPr>
          <w:rFonts w:ascii="Arial" w:eastAsia="Arial" w:hAnsi="Arial" w:cs="Arial"/>
          <w:sz w:val="24"/>
        </w:rPr>
        <w:t>" as references to present and future facts and to "</w:t>
      </w:r>
      <w:r>
        <w:rPr>
          <w:rFonts w:ascii="Arial" w:eastAsia="Arial" w:hAnsi="Arial" w:cs="Arial"/>
          <w:b/>
          <w:sz w:val="24"/>
        </w:rPr>
        <w:t>undertakings"</w:t>
      </w:r>
      <w:r>
        <w:rPr>
          <w:rFonts w:ascii="Arial" w:eastAsia="Arial" w:hAnsi="Arial" w:cs="Arial"/>
          <w:sz w:val="24"/>
        </w:rPr>
        <w:t xml:space="preserve"> as references to obligations under the Contract;  </w:t>
      </w:r>
    </w:p>
    <w:p w:rsidR="0093251F" w:rsidRDefault="00556B5F">
      <w:pPr>
        <w:spacing w:after="109" w:line="251" w:lineRule="auto"/>
        <w:ind w:left="1284" w:right="748" w:hanging="718"/>
        <w:jc w:val="both"/>
      </w:pPr>
      <w:r>
        <w:rPr>
          <w:rFonts w:ascii="Arial" w:eastAsia="Arial" w:hAnsi="Arial" w:cs="Arial"/>
          <w:sz w:val="24"/>
        </w:rPr>
        <w:t xml:space="preserve">1.3.8 references to </w:t>
      </w:r>
      <w:r>
        <w:rPr>
          <w:rFonts w:ascii="Arial" w:eastAsia="Arial" w:hAnsi="Arial" w:cs="Arial"/>
          <w:b/>
          <w:sz w:val="24"/>
        </w:rPr>
        <w:t xml:space="preserve">"Clauses" </w:t>
      </w:r>
      <w:r>
        <w:rPr>
          <w:rFonts w:ascii="Arial" w:eastAsia="Arial" w:hAnsi="Arial" w:cs="Arial"/>
          <w:sz w:val="24"/>
        </w:rPr>
        <w:t xml:space="preserve">and </w:t>
      </w:r>
      <w:r>
        <w:rPr>
          <w:rFonts w:ascii="Arial" w:eastAsia="Arial" w:hAnsi="Arial" w:cs="Arial"/>
          <w:b/>
          <w:sz w:val="24"/>
        </w:rPr>
        <w:t>"Schedules"</w:t>
      </w:r>
      <w:r>
        <w:rPr>
          <w:rFonts w:ascii="Arial" w:eastAsia="Arial" w:hAnsi="Arial" w:cs="Arial"/>
          <w:sz w:val="24"/>
        </w:rPr>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appear;  </w:t>
      </w:r>
    </w:p>
    <w:p w:rsidR="0093251F" w:rsidRDefault="00556B5F">
      <w:pPr>
        <w:spacing w:after="113" w:line="248" w:lineRule="auto"/>
        <w:ind w:left="1276" w:right="486" w:hanging="710"/>
      </w:pPr>
      <w:r>
        <w:rPr>
          <w:rFonts w:ascii="Arial" w:eastAsia="Arial" w:hAnsi="Arial" w:cs="Arial"/>
          <w:sz w:val="24"/>
        </w:rPr>
        <w:t xml:space="preserve">1.3.9 references to </w:t>
      </w:r>
      <w:r>
        <w:rPr>
          <w:rFonts w:ascii="Arial" w:eastAsia="Arial" w:hAnsi="Arial" w:cs="Arial"/>
          <w:b/>
          <w:sz w:val="24"/>
        </w:rPr>
        <w:t>"Paragraphs"</w:t>
      </w:r>
      <w:r>
        <w:rPr>
          <w:rFonts w:ascii="Arial" w:eastAsia="Arial" w:hAnsi="Arial" w:cs="Arial"/>
          <w:sz w:val="24"/>
        </w:rPr>
        <w:t xml:space="preserve"> are, unless otherwise provided, references to the paragraph of the appropriate Schedules unless otherwise provided;  </w:t>
      </w:r>
    </w:p>
    <w:p w:rsidR="0093251F" w:rsidRDefault="00556B5F">
      <w:pPr>
        <w:spacing w:after="113" w:line="248" w:lineRule="auto"/>
        <w:ind w:left="1276" w:right="8" w:hanging="710"/>
      </w:pPr>
      <w:r>
        <w:rPr>
          <w:rFonts w:ascii="Arial" w:eastAsia="Arial" w:hAnsi="Arial" w:cs="Arial"/>
          <w:sz w:val="24"/>
        </w:rPr>
        <w:t xml:space="preserve">1.3.10 references to a series of Clauses or Paragraphs shall be inclusive of the clause numbers specified; </w:t>
      </w:r>
    </w:p>
    <w:p w:rsidR="0093251F" w:rsidRDefault="00556B5F">
      <w:pPr>
        <w:spacing w:after="113" w:line="248" w:lineRule="auto"/>
        <w:ind w:left="1276" w:right="100" w:hanging="710"/>
      </w:pPr>
      <w:r>
        <w:rPr>
          <w:rFonts w:ascii="Arial" w:eastAsia="Arial" w:hAnsi="Arial" w:cs="Arial"/>
          <w:sz w:val="24"/>
        </w:rPr>
        <w:t xml:space="preserve">1.3.11 the headings in each Contract are for ease of reference only and shall not affect the interpretation or construction of a Contract;  </w:t>
      </w:r>
    </w:p>
    <w:p w:rsidR="0093251F" w:rsidRDefault="00556B5F">
      <w:pPr>
        <w:spacing w:after="113" w:line="248" w:lineRule="auto"/>
        <w:ind w:left="1276" w:right="8" w:hanging="710"/>
      </w:pPr>
      <w:r>
        <w:rPr>
          <w:rFonts w:ascii="Arial" w:eastAsia="Arial" w:hAnsi="Arial" w:cs="Arial"/>
          <w:sz w:val="24"/>
        </w:rPr>
        <w:lastRenderedPageBreak/>
        <w:t xml:space="preserve">1.3.12 in entering into a Contract the Relevant Authority is acting as part of the Crown; and </w:t>
      </w:r>
    </w:p>
    <w:p w:rsidR="0093251F" w:rsidRDefault="00556B5F">
      <w:pPr>
        <w:spacing w:after="98"/>
        <w:ind w:left="154"/>
      </w:pPr>
      <w:r>
        <w:rPr>
          <w:rFonts w:ascii="Arial" w:eastAsia="Arial" w:hAnsi="Arial" w:cs="Arial"/>
          <w:sz w:val="24"/>
        </w:rPr>
        <w:t xml:space="preserve"> </w:t>
      </w:r>
    </w:p>
    <w:p w:rsidR="0093251F" w:rsidRDefault="00556B5F">
      <w:pPr>
        <w:spacing w:after="113" w:line="248" w:lineRule="auto"/>
        <w:ind w:left="1276" w:right="8" w:hanging="710"/>
      </w:pPr>
      <w:r>
        <w:rPr>
          <w:rFonts w:ascii="Arial" w:eastAsia="Arial" w:hAnsi="Arial" w:cs="Arial"/>
          <w:sz w:val="24"/>
        </w:rPr>
        <w:t xml:space="preserve">1.3.13 any reference in a Contract which immediately before Exit Day was a reference to (as it has effect from time to time): </w:t>
      </w:r>
    </w:p>
    <w:p w:rsidR="0093251F" w:rsidRDefault="00556B5F">
      <w:pPr>
        <w:numPr>
          <w:ilvl w:val="0"/>
          <w:numId w:val="151"/>
        </w:numPr>
        <w:spacing w:after="109" w:line="251" w:lineRule="auto"/>
        <w:ind w:left="2694" w:right="750" w:hanging="709"/>
        <w:jc w:val="both"/>
      </w:pPr>
      <w:r>
        <w:rPr>
          <w:rFonts w:ascii="Arial" w:eastAsia="Arial" w:hAnsi="Arial" w:cs="Arial"/>
          <w:sz w:val="24"/>
        </w:rPr>
        <w:t>any EU regulation, EU decision, EU tertiary legislation or provision of the EEA agreement (“</w:t>
      </w:r>
      <w:r>
        <w:rPr>
          <w:rFonts w:ascii="Arial" w:eastAsia="Arial" w:hAnsi="Arial" w:cs="Arial"/>
          <w:b/>
          <w:sz w:val="24"/>
        </w:rPr>
        <w:t>EU References</w:t>
      </w:r>
      <w:r>
        <w:rPr>
          <w:rFonts w:ascii="Arial" w:eastAsia="Arial" w:hAnsi="Arial" w:cs="Arial"/>
          <w:sz w:val="24"/>
        </w:rPr>
        <w:t xml:space="preserve">”) which is to form part of domestic law by application of section 3 of the European Union (Withdrawal) Act 2018 shall be read on and after Exit Day as a reference to the EU References as they form part of domestic law by virtue of section 3 of the European Union (Withdrawal) Act 2018 as modified by domestic law from time to time; and </w:t>
      </w:r>
    </w:p>
    <w:p w:rsidR="0093251F" w:rsidRDefault="00556B5F">
      <w:pPr>
        <w:numPr>
          <w:ilvl w:val="0"/>
          <w:numId w:val="151"/>
        </w:numPr>
        <w:spacing w:after="109" w:line="251" w:lineRule="auto"/>
        <w:ind w:left="2694" w:right="750" w:hanging="709"/>
        <w:jc w:val="both"/>
      </w:pPr>
      <w:r>
        <w:rPr>
          <w:rFonts w:ascii="Arial" w:eastAsia="Arial" w:hAnsi="Arial" w:cs="Arial"/>
          <w:sz w:val="24"/>
        </w:rPr>
        <w:t xml:space="preserve">any EU institution or EU authority or other such EU body shall be read on and after Exit Day as a reference to the UK institution, authority or body to which its functions were transferred. </w:t>
      </w:r>
    </w:p>
    <w:p w:rsidR="0093251F" w:rsidRDefault="00556B5F">
      <w:pPr>
        <w:spacing w:after="113" w:line="248" w:lineRule="auto"/>
        <w:ind w:left="566" w:right="170" w:hanging="360"/>
      </w:pPr>
      <w:r>
        <w:rPr>
          <w:rFonts w:ascii="Arial" w:eastAsia="Arial" w:hAnsi="Arial" w:cs="Arial"/>
          <w:sz w:val="24"/>
        </w:rPr>
        <w:t xml:space="preserve">1.4 In each Contract, unless the context otherwise requires, the following words shall have the following meanings: </w:t>
      </w:r>
    </w:p>
    <w:p w:rsidR="0093251F" w:rsidRDefault="00556B5F">
      <w:pPr>
        <w:spacing w:after="0"/>
      </w:pPr>
      <w:r>
        <w:rPr>
          <w:rFonts w:ascii="Arial" w:eastAsia="Arial" w:hAnsi="Arial" w:cs="Arial"/>
          <w:sz w:val="24"/>
        </w:rPr>
        <w:t xml:space="preserve"> </w:t>
      </w: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"Achieve"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5"/>
              <w:jc w:val="both"/>
            </w:pPr>
            <w:r>
              <w:rPr>
                <w:rFonts w:ascii="Arial" w:eastAsia="Arial" w:hAnsi="Arial" w:cs="Arial"/>
                <w:sz w:val="24"/>
              </w:rPr>
              <w:t>in respect of a Test, to successfully pass such Test without any Test Issues and in respect of a Milestone, the issue of a Satisfaction Certificate in respect of that Milestone and "</w:t>
            </w:r>
            <w:r>
              <w:rPr>
                <w:rFonts w:ascii="Arial" w:eastAsia="Arial" w:hAnsi="Arial" w:cs="Arial"/>
                <w:b/>
                <w:sz w:val="24"/>
              </w:rPr>
              <w:t>Achieved</w:t>
            </w:r>
            <w:r>
              <w:rPr>
                <w:rFonts w:ascii="Arial" w:eastAsia="Arial" w:hAnsi="Arial" w:cs="Arial"/>
                <w:sz w:val="24"/>
              </w:rPr>
              <w:t>", "</w:t>
            </w:r>
            <w:r>
              <w:rPr>
                <w:rFonts w:ascii="Arial" w:eastAsia="Arial" w:hAnsi="Arial" w:cs="Arial"/>
                <w:b/>
                <w:sz w:val="24"/>
              </w:rPr>
              <w:t>Achieving</w:t>
            </w:r>
            <w:r>
              <w:rPr>
                <w:rFonts w:ascii="Arial" w:eastAsia="Arial" w:hAnsi="Arial" w:cs="Arial"/>
                <w:sz w:val="24"/>
              </w:rPr>
              <w:t>" and "</w:t>
            </w:r>
            <w:r>
              <w:rPr>
                <w:rFonts w:ascii="Arial" w:eastAsia="Arial" w:hAnsi="Arial" w:cs="Arial"/>
                <w:b/>
                <w:sz w:val="24"/>
              </w:rPr>
              <w:t>Achievement</w:t>
            </w:r>
            <w:r>
              <w:rPr>
                <w:rFonts w:ascii="Arial" w:eastAsia="Arial" w:hAnsi="Arial" w:cs="Arial"/>
                <w:sz w:val="24"/>
              </w:rPr>
              <w:t xml:space="preserve">" shall be construed accordingly;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"Additional </w:t>
            </w:r>
          </w:p>
          <w:p w:rsidR="0093251F" w:rsidRDefault="00556B5F">
            <w:pPr>
              <w:spacing w:after="0"/>
            </w:pPr>
            <w:r>
              <w:rPr>
                <w:rFonts w:ascii="Arial" w:eastAsia="Arial" w:hAnsi="Arial" w:cs="Arial"/>
                <w:b/>
                <w:sz w:val="24"/>
              </w:rPr>
              <w:t xml:space="preserve">Insurances"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1"/>
              <w:jc w:val="both"/>
            </w:pPr>
            <w:r>
              <w:rPr>
                <w:rFonts w:ascii="Arial" w:eastAsia="Arial" w:hAnsi="Arial" w:cs="Arial"/>
                <w:sz w:val="24"/>
              </w:rPr>
              <w:t xml:space="preserve">insurance requirements relating to an Order Contract specified in the Order Form additional to those outlined in Joint Schedule 3 (Insurance Requirements);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"Admin Fee”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6"/>
              <w:jc w:val="both"/>
            </w:pPr>
            <w:r>
              <w:rPr>
                <w:rFonts w:ascii="Arial" w:eastAsia="Arial" w:hAnsi="Arial" w:cs="Arial"/>
                <w:sz w:val="24"/>
              </w:rPr>
              <w:t xml:space="preserve">means the costs incurred by CCS in dealing with MI Failures calculated in accordance with the tariff of administration charges published by the CCS on: http://CCS.cabinetoffice.gov.uk/i-amsupplier/management-information/admin-fees;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"Affected Party"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the Party seeking to claim relief in respect of a Force Majeure Event;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"Affiliates"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1"/>
              <w:jc w:val="both"/>
            </w:pPr>
            <w:r>
              <w:rPr>
                <w:rFonts w:ascii="Arial" w:eastAsia="Arial" w:hAnsi="Arial" w:cs="Arial"/>
                <w:sz w:val="24"/>
              </w:rPr>
              <w:t xml:space="preserve">in relation to a body corporate, any other entity which directly or indirectly Controls, is Controlled by, or is under direct or indirect common Control of that body corporate from time to time; </w:t>
            </w:r>
          </w:p>
        </w:tc>
      </w:tr>
      <w:tr w:rsidR="0093251F">
        <w:trPr>
          <w:trHeight w:val="40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“Annex”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extra information which supports a Schedule;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"Approval"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the prior written consent of the Buyer and "</w:t>
            </w:r>
            <w:r>
              <w:rPr>
                <w:rFonts w:ascii="Arial" w:eastAsia="Arial" w:hAnsi="Arial" w:cs="Arial"/>
                <w:b/>
                <w:sz w:val="24"/>
              </w:rPr>
              <w:t>Approve</w:t>
            </w:r>
            <w:r>
              <w:rPr>
                <w:rFonts w:ascii="Arial" w:eastAsia="Arial" w:hAnsi="Arial" w:cs="Arial"/>
                <w:sz w:val="24"/>
              </w:rPr>
              <w:t>" and "</w:t>
            </w:r>
            <w:r>
              <w:rPr>
                <w:rFonts w:ascii="Arial" w:eastAsia="Arial" w:hAnsi="Arial" w:cs="Arial"/>
                <w:b/>
                <w:sz w:val="24"/>
              </w:rPr>
              <w:t>Approved</w:t>
            </w:r>
            <w:r>
              <w:rPr>
                <w:rFonts w:ascii="Arial" w:eastAsia="Arial" w:hAnsi="Arial" w:cs="Arial"/>
                <w:sz w:val="24"/>
              </w:rPr>
              <w:t xml:space="preserve">" shall be construed accordingly; </w:t>
            </w:r>
          </w:p>
        </w:tc>
      </w:tr>
      <w:tr w:rsidR="0093251F">
        <w:trPr>
          <w:trHeight w:val="135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"Audit"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9"/>
              <w:ind w:left="108"/>
            </w:pPr>
            <w:r>
              <w:rPr>
                <w:rFonts w:ascii="Arial" w:eastAsia="Arial" w:hAnsi="Arial" w:cs="Arial"/>
                <w:sz w:val="24"/>
              </w:rPr>
              <w:t xml:space="preserve">the Relevant Authority’s right to:  </w:t>
            </w:r>
          </w:p>
          <w:p w:rsidR="0093251F" w:rsidRDefault="00556B5F">
            <w:pPr>
              <w:spacing w:after="0"/>
              <w:ind w:left="569" w:right="72" w:hanging="288"/>
              <w:jc w:val="both"/>
            </w:pPr>
            <w:r>
              <w:rPr>
                <w:rFonts w:ascii="Arial" w:eastAsia="Arial" w:hAnsi="Arial" w:cs="Arial"/>
              </w:rPr>
              <w:t xml:space="preserve">a) </w:t>
            </w:r>
            <w:r>
              <w:rPr>
                <w:rFonts w:ascii="Arial" w:eastAsia="Arial" w:hAnsi="Arial" w:cs="Arial"/>
                <w:sz w:val="24"/>
              </w:rPr>
              <w:t xml:space="preserve">verify the accuracy of the Charges and any other amounts payable by a Buyer under an Order Contract (including proposed or actual variations to them in accordance with the Contract);  </w:t>
            </w:r>
          </w:p>
        </w:tc>
      </w:tr>
    </w:tbl>
    <w:p w:rsidR="0093251F" w:rsidRDefault="0093251F">
      <w:pPr>
        <w:spacing w:after="0"/>
        <w:ind w:left="-1440" w:right="23"/>
      </w:pPr>
    </w:p>
    <w:tbl>
      <w:tblPr>
        <w:tblStyle w:val="TableGrid"/>
        <w:tblW w:w="9748" w:type="dxa"/>
        <w:tblInd w:w="5" w:type="dxa"/>
        <w:tblCellMar>
          <w:top w:w="11" w:type="dxa"/>
          <w:left w:w="0" w:type="dxa"/>
          <w:bottom w:w="0" w:type="dxa"/>
          <w:right w:w="42" w:type="dxa"/>
        </w:tblCellMar>
        <w:tblLook w:val="04A0" w:firstRow="1" w:lastRow="0" w:firstColumn="1" w:lastColumn="0" w:noHBand="0" w:noVBand="1"/>
      </w:tblPr>
      <w:tblGrid>
        <w:gridCol w:w="2263"/>
        <w:gridCol w:w="7485"/>
      </w:tblGrid>
      <w:tr w:rsidR="0093251F">
        <w:trPr>
          <w:trHeight w:val="9767"/>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03"/>
              </w:numPr>
              <w:spacing w:after="121" w:line="240" w:lineRule="auto"/>
              <w:ind w:right="68" w:hanging="288"/>
              <w:jc w:val="both"/>
            </w:pPr>
            <w:r>
              <w:rPr>
                <w:rFonts w:ascii="Arial" w:eastAsia="Arial" w:hAnsi="Arial" w:cs="Arial"/>
                <w:sz w:val="24"/>
              </w:rPr>
              <w:t xml:space="preserve">verify the costs of the Supplier (including the costs of all Subcontractors and any </w:t>
            </w:r>
            <w:proofErr w:type="gramStart"/>
            <w:r>
              <w:rPr>
                <w:rFonts w:ascii="Arial" w:eastAsia="Arial" w:hAnsi="Arial" w:cs="Arial"/>
                <w:sz w:val="24"/>
              </w:rPr>
              <w:t>third party</w:t>
            </w:r>
            <w:proofErr w:type="gramEnd"/>
            <w:r>
              <w:rPr>
                <w:rFonts w:ascii="Arial" w:eastAsia="Arial" w:hAnsi="Arial" w:cs="Arial"/>
                <w:sz w:val="24"/>
              </w:rPr>
              <w:t xml:space="preserve"> suppliers) in connection with the provision of the Services; </w:t>
            </w:r>
          </w:p>
          <w:p w:rsidR="0093251F" w:rsidRDefault="00556B5F">
            <w:pPr>
              <w:numPr>
                <w:ilvl w:val="0"/>
                <w:numId w:val="203"/>
              </w:numPr>
              <w:spacing w:after="122"/>
              <w:ind w:right="68" w:hanging="288"/>
              <w:jc w:val="both"/>
            </w:pPr>
            <w:r>
              <w:rPr>
                <w:rFonts w:ascii="Arial" w:eastAsia="Arial" w:hAnsi="Arial" w:cs="Arial"/>
                <w:sz w:val="24"/>
              </w:rPr>
              <w:t xml:space="preserve">verify the Open Book Data; </w:t>
            </w:r>
          </w:p>
          <w:p w:rsidR="0093251F" w:rsidRDefault="00556B5F">
            <w:pPr>
              <w:numPr>
                <w:ilvl w:val="0"/>
                <w:numId w:val="203"/>
              </w:numPr>
              <w:spacing w:after="120" w:line="240" w:lineRule="auto"/>
              <w:ind w:right="68" w:hanging="288"/>
              <w:jc w:val="both"/>
            </w:pPr>
            <w:r>
              <w:rPr>
                <w:rFonts w:ascii="Arial" w:eastAsia="Arial" w:hAnsi="Arial" w:cs="Arial"/>
                <w:sz w:val="24"/>
              </w:rPr>
              <w:t xml:space="preserve">verify the Supplier’s and each Subcontractor’s compliance with the Contract and applicable Law; </w:t>
            </w:r>
          </w:p>
          <w:p w:rsidR="0093251F" w:rsidRDefault="00556B5F">
            <w:pPr>
              <w:numPr>
                <w:ilvl w:val="0"/>
                <w:numId w:val="203"/>
              </w:numPr>
              <w:spacing w:after="120" w:line="240" w:lineRule="auto"/>
              <w:ind w:right="68" w:hanging="288"/>
              <w:jc w:val="both"/>
            </w:pPr>
            <w:r>
              <w:rPr>
                <w:rFonts w:ascii="Arial" w:eastAsia="Arial" w:hAnsi="Arial" w:cs="Arial"/>
                <w:sz w:val="24"/>
              </w:rPr>
              <w:t xml:space="preserve">identify or investigate actual or suspected breach of Clauses 27 to 33 and/or Joint Schedule 5 (Corporate Social Responsibility), impropriety or accounting mistakes or any breach or threatened breach of security and in these circumstances the Relevant Authority shall have no obligation to inform the Supplier of the purpose or objective of its investigations; </w:t>
            </w:r>
          </w:p>
          <w:p w:rsidR="0093251F" w:rsidRDefault="00556B5F">
            <w:pPr>
              <w:numPr>
                <w:ilvl w:val="0"/>
                <w:numId w:val="203"/>
              </w:numPr>
              <w:spacing w:after="0" w:line="241" w:lineRule="auto"/>
              <w:ind w:right="68" w:hanging="288"/>
              <w:jc w:val="both"/>
            </w:pPr>
            <w:r>
              <w:rPr>
                <w:rFonts w:ascii="Arial" w:eastAsia="Arial" w:hAnsi="Arial" w:cs="Arial"/>
                <w:sz w:val="24"/>
              </w:rPr>
              <w:t xml:space="preserve">identify or investigate any circumstances which may impact upon the financial stability of the Supplier, any Guarantor, and/or any </w:t>
            </w:r>
          </w:p>
          <w:p w:rsidR="0093251F" w:rsidRDefault="00556B5F">
            <w:pPr>
              <w:spacing w:after="99"/>
              <w:ind w:left="569"/>
            </w:pPr>
            <w:r>
              <w:rPr>
                <w:rFonts w:ascii="Arial" w:eastAsia="Arial" w:hAnsi="Arial" w:cs="Arial"/>
                <w:sz w:val="24"/>
              </w:rPr>
              <w:t xml:space="preserve">Subcontractors or their ability to provide the Deliverables; </w:t>
            </w:r>
          </w:p>
          <w:p w:rsidR="0093251F" w:rsidRDefault="00556B5F">
            <w:pPr>
              <w:numPr>
                <w:ilvl w:val="0"/>
                <w:numId w:val="203"/>
              </w:numPr>
              <w:spacing w:after="121" w:line="240" w:lineRule="auto"/>
              <w:ind w:right="68" w:hanging="288"/>
              <w:jc w:val="both"/>
            </w:pPr>
            <w:r>
              <w:rPr>
                <w:rFonts w:ascii="Arial" w:eastAsia="Arial" w:hAnsi="Arial" w:cs="Arial"/>
                <w:sz w:val="24"/>
              </w:rPr>
              <w:t xml:space="preserve">obtain such information as is necessary to fulfil the Relevant Authority’s obligations to supply information for parliamentary, ministerial, judicial or administrative purposes including the supply of information to the Comptroller and Auditor General; </w:t>
            </w:r>
          </w:p>
          <w:p w:rsidR="0093251F" w:rsidRDefault="00556B5F">
            <w:pPr>
              <w:numPr>
                <w:ilvl w:val="0"/>
                <w:numId w:val="203"/>
              </w:numPr>
              <w:spacing w:after="144" w:line="240" w:lineRule="auto"/>
              <w:ind w:right="68" w:hanging="288"/>
              <w:jc w:val="both"/>
            </w:pPr>
            <w:r>
              <w:rPr>
                <w:rFonts w:ascii="Arial" w:eastAsia="Arial" w:hAnsi="Arial" w:cs="Arial"/>
                <w:sz w:val="24"/>
              </w:rPr>
              <w:t xml:space="preserve">review any books of account and the internal contract management accounts kept by the Supplier in connection with each Contract; </w:t>
            </w:r>
          </w:p>
          <w:p w:rsidR="0093251F" w:rsidRDefault="00556B5F">
            <w:pPr>
              <w:numPr>
                <w:ilvl w:val="0"/>
                <w:numId w:val="203"/>
              </w:numPr>
              <w:spacing w:after="121" w:line="240" w:lineRule="auto"/>
              <w:ind w:right="68" w:hanging="288"/>
              <w:jc w:val="both"/>
            </w:pPr>
            <w:r>
              <w:rPr>
                <w:rFonts w:ascii="Arial" w:eastAsia="Arial" w:hAnsi="Arial" w:cs="Arial"/>
                <w:sz w:val="24"/>
              </w:rPr>
              <w:t xml:space="preserve">carry out the Relevant Authority’s internal and statutory audits and to prepare, examine and/or certify the Relevant Authority's annual and interim reports and accounts; </w:t>
            </w:r>
          </w:p>
          <w:p w:rsidR="0093251F" w:rsidRDefault="00556B5F">
            <w:pPr>
              <w:numPr>
                <w:ilvl w:val="0"/>
                <w:numId w:val="203"/>
              </w:numPr>
              <w:spacing w:after="0" w:line="240" w:lineRule="auto"/>
              <w:ind w:right="68" w:hanging="288"/>
              <w:jc w:val="both"/>
            </w:pPr>
            <w:r>
              <w:rPr>
                <w:rFonts w:ascii="Arial" w:eastAsia="Arial" w:hAnsi="Arial" w:cs="Arial"/>
                <w:sz w:val="24"/>
              </w:rPr>
              <w:t xml:space="preserve">enable the National Audit Office to carry out an examination pursuant to Section 6(1) of the National Audit Act 1983 of the economy, efficiency and effectiveness with which the Relevant </w:t>
            </w:r>
          </w:p>
          <w:p w:rsidR="0093251F" w:rsidRDefault="00556B5F">
            <w:pPr>
              <w:spacing w:after="99"/>
              <w:ind w:left="569"/>
            </w:pPr>
            <w:r>
              <w:rPr>
                <w:rFonts w:ascii="Arial" w:eastAsia="Arial" w:hAnsi="Arial" w:cs="Arial"/>
                <w:sz w:val="24"/>
              </w:rPr>
              <w:t xml:space="preserve">Authority has used its resources; or </w:t>
            </w:r>
          </w:p>
          <w:p w:rsidR="0093251F" w:rsidRDefault="00556B5F">
            <w:pPr>
              <w:numPr>
                <w:ilvl w:val="0"/>
                <w:numId w:val="203"/>
              </w:numPr>
              <w:spacing w:after="0"/>
              <w:ind w:right="68" w:hanging="288"/>
              <w:jc w:val="both"/>
            </w:pPr>
            <w:r>
              <w:rPr>
                <w:rFonts w:ascii="Arial" w:eastAsia="Arial" w:hAnsi="Arial" w:cs="Arial"/>
                <w:sz w:val="24"/>
              </w:rPr>
              <w:t xml:space="preserve">verify the accuracy and completeness of any Management </w:t>
            </w:r>
          </w:p>
          <w:p w:rsidR="0093251F" w:rsidRDefault="00556B5F">
            <w:pPr>
              <w:spacing w:after="0"/>
              <w:ind w:left="569"/>
            </w:pPr>
            <w:r>
              <w:rPr>
                <w:rFonts w:ascii="Arial" w:eastAsia="Arial" w:hAnsi="Arial" w:cs="Arial"/>
                <w:sz w:val="24"/>
              </w:rPr>
              <w:t xml:space="preserve">Information delivered or required by the DPS Contract; </w:t>
            </w:r>
          </w:p>
        </w:tc>
      </w:tr>
      <w:tr w:rsidR="0093251F">
        <w:trPr>
          <w:trHeight w:val="293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"Auditor"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04"/>
              </w:numPr>
              <w:spacing w:after="139"/>
              <w:ind w:left="612" w:hanging="331"/>
            </w:pPr>
            <w:r>
              <w:rPr>
                <w:rFonts w:ascii="Arial" w:eastAsia="Arial" w:hAnsi="Arial" w:cs="Arial"/>
                <w:sz w:val="24"/>
              </w:rPr>
              <w:t xml:space="preserve">the Relevant Authority’s internal and external auditors; </w:t>
            </w:r>
          </w:p>
          <w:p w:rsidR="0093251F" w:rsidRDefault="00556B5F">
            <w:pPr>
              <w:numPr>
                <w:ilvl w:val="0"/>
                <w:numId w:val="204"/>
              </w:numPr>
              <w:spacing w:after="99"/>
              <w:ind w:left="612" w:hanging="331"/>
            </w:pPr>
            <w:r>
              <w:rPr>
                <w:rFonts w:ascii="Arial" w:eastAsia="Arial" w:hAnsi="Arial" w:cs="Arial"/>
                <w:sz w:val="24"/>
              </w:rPr>
              <w:t xml:space="preserve">the Relevant Authority’s statutory or regulatory auditors; </w:t>
            </w:r>
          </w:p>
          <w:p w:rsidR="0093251F" w:rsidRDefault="00556B5F">
            <w:pPr>
              <w:numPr>
                <w:ilvl w:val="0"/>
                <w:numId w:val="204"/>
              </w:numPr>
              <w:spacing w:after="121" w:line="240" w:lineRule="auto"/>
              <w:ind w:left="612" w:hanging="331"/>
            </w:pPr>
            <w:r>
              <w:rPr>
                <w:rFonts w:ascii="Arial" w:eastAsia="Arial" w:hAnsi="Arial" w:cs="Arial"/>
                <w:sz w:val="24"/>
              </w:rPr>
              <w:t xml:space="preserve">the Comptroller and Auditor General, their staff and/or any appointed representatives of the National Audit Office; </w:t>
            </w:r>
          </w:p>
          <w:p w:rsidR="0093251F" w:rsidRDefault="00556B5F">
            <w:pPr>
              <w:numPr>
                <w:ilvl w:val="0"/>
                <w:numId w:val="204"/>
              </w:numPr>
              <w:spacing w:after="99"/>
              <w:ind w:left="612" w:hanging="331"/>
            </w:pPr>
            <w:r>
              <w:rPr>
                <w:rFonts w:ascii="Arial" w:eastAsia="Arial" w:hAnsi="Arial" w:cs="Arial"/>
                <w:sz w:val="24"/>
              </w:rPr>
              <w:t xml:space="preserve">HM Treasury or the Cabinet Office; </w:t>
            </w:r>
          </w:p>
          <w:p w:rsidR="0093251F" w:rsidRDefault="00556B5F">
            <w:pPr>
              <w:numPr>
                <w:ilvl w:val="0"/>
                <w:numId w:val="204"/>
              </w:numPr>
              <w:spacing w:after="121" w:line="240" w:lineRule="auto"/>
              <w:ind w:left="612" w:hanging="331"/>
            </w:pPr>
            <w:r>
              <w:rPr>
                <w:rFonts w:ascii="Arial" w:eastAsia="Arial" w:hAnsi="Arial" w:cs="Arial"/>
                <w:sz w:val="24"/>
              </w:rPr>
              <w:t xml:space="preserve">any party formally appointed by the Relevant Authority to carry out audit or similar review functions; and </w:t>
            </w:r>
          </w:p>
          <w:p w:rsidR="0093251F" w:rsidRDefault="00556B5F">
            <w:pPr>
              <w:numPr>
                <w:ilvl w:val="0"/>
                <w:numId w:val="204"/>
              </w:numPr>
              <w:spacing w:after="0"/>
              <w:ind w:left="612" w:hanging="331"/>
            </w:pPr>
            <w:r>
              <w:rPr>
                <w:rFonts w:ascii="Arial" w:eastAsia="Arial" w:hAnsi="Arial" w:cs="Arial"/>
                <w:sz w:val="24"/>
              </w:rPr>
              <w:t xml:space="preserve">successors or assigns of any of the above; </w:t>
            </w:r>
          </w:p>
        </w:tc>
      </w:tr>
      <w:tr w:rsidR="0093251F">
        <w:trPr>
          <w:trHeight w:val="61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"Authority"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   CCS and each Buyer; </w:t>
            </w:r>
          </w:p>
        </w:tc>
      </w:tr>
      <w:tr w:rsidR="0093251F">
        <w:trPr>
          <w:trHeight w:val="5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lastRenderedPageBreak/>
              <w:t xml:space="preserve">"Authority Cause"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any breach of the obligations of the Relevant Authority or any other default, act, omission, negligence or statement of the Relevant </w:t>
            </w:r>
          </w:p>
        </w:tc>
      </w:tr>
    </w:tbl>
    <w:p w:rsidR="0093251F" w:rsidRDefault="0093251F">
      <w:pPr>
        <w:spacing w:after="0"/>
        <w:ind w:left="-1440" w:right="23"/>
      </w:pPr>
    </w:p>
    <w:tbl>
      <w:tblPr>
        <w:tblStyle w:val="TableGrid"/>
        <w:tblW w:w="9748" w:type="dxa"/>
        <w:tblInd w:w="5" w:type="dxa"/>
        <w:tblCellMar>
          <w:top w:w="11" w:type="dxa"/>
          <w:left w:w="0" w:type="dxa"/>
          <w:bottom w:w="0" w:type="dxa"/>
          <w:right w:w="42"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7"/>
              <w:jc w:val="both"/>
            </w:pPr>
            <w:r>
              <w:rPr>
                <w:rFonts w:ascii="Arial" w:eastAsia="Arial" w:hAnsi="Arial" w:cs="Arial"/>
                <w:sz w:val="24"/>
              </w:rPr>
              <w:t xml:space="preserve">Authority, of its employees, servants, agents in connection with or in relation to the subject-matter of the Contract and in respect of which the Relevant Authority is liable to the Supplier;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"BACS"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1"/>
              <w:jc w:val="both"/>
            </w:pPr>
            <w:r>
              <w:rPr>
                <w:rFonts w:ascii="Arial" w:eastAsia="Arial" w:hAnsi="Arial" w:cs="Arial"/>
                <w:sz w:val="24"/>
              </w:rPr>
              <w:t xml:space="preserve">the Bankers’ Automated Clearing Services, which is a scheme for the electronic processing of financial transactions within the United Kingdom;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"Beneficiary"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a Party having (or claiming to have) the benefit of an indemnity under this Contract;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"Buyer"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the relevant public sector purchaser identified as such in the Order Form;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"Buyer Assets"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4"/>
              <w:jc w:val="both"/>
            </w:pPr>
            <w:r>
              <w:rPr>
                <w:rFonts w:ascii="Arial" w:eastAsia="Arial" w:hAnsi="Arial" w:cs="Arial"/>
                <w:sz w:val="24"/>
              </w:rPr>
              <w:t xml:space="preserve">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"Buyer Authorised </w:t>
            </w:r>
          </w:p>
          <w:p w:rsidR="0093251F" w:rsidRDefault="00556B5F">
            <w:pPr>
              <w:spacing w:after="0"/>
            </w:pPr>
            <w:r>
              <w:rPr>
                <w:rFonts w:ascii="Arial" w:eastAsia="Arial" w:hAnsi="Arial" w:cs="Arial"/>
                <w:b/>
                <w:sz w:val="24"/>
              </w:rPr>
              <w:t xml:space="preserve">Representative"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the representative appointed by the Buyer from time to time in relation to the Order Contract initially identified in the Order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"Buyer Premises"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2"/>
              <w:jc w:val="both"/>
            </w:pPr>
            <w:r>
              <w:rPr>
                <w:rFonts w:ascii="Arial" w:eastAsia="Arial" w:hAnsi="Arial" w:cs="Arial"/>
                <w:sz w:val="24"/>
              </w:rPr>
              <w:t xml:space="preserve">premises owned, controlled or occupied by the Buyer which are made available for use by the Supplier or its Subcontractors for the provision of the Deliverables (or any of them);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"CCS"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1"/>
              <w:jc w:val="both"/>
            </w:pPr>
            <w:r>
              <w:rPr>
                <w:rFonts w:ascii="Arial" w:eastAsia="Arial" w:hAnsi="Arial" w:cs="Arial"/>
                <w:sz w:val="24"/>
              </w:rPr>
              <w:t xml:space="preserve">the Minister for the Cabinet Office as represented by Crown Commercial Service, which is an executive agency and operates as a trading fund of the Cabinet Office, whose offices are located at 9th Floor, The Capital, Old Hall Street, Liverpool L3 9PP;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"CCS Authorised </w:t>
            </w:r>
          </w:p>
          <w:p w:rsidR="0093251F" w:rsidRDefault="00556B5F">
            <w:pPr>
              <w:spacing w:after="0"/>
            </w:pPr>
            <w:r>
              <w:rPr>
                <w:rFonts w:ascii="Arial" w:eastAsia="Arial" w:hAnsi="Arial" w:cs="Arial"/>
                <w:b/>
                <w:sz w:val="24"/>
              </w:rPr>
              <w:t xml:space="preserve">Representative"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0"/>
              <w:jc w:val="both"/>
            </w:pPr>
            <w:r>
              <w:rPr>
                <w:rFonts w:ascii="Arial" w:eastAsia="Arial" w:hAnsi="Arial" w:cs="Arial"/>
                <w:sz w:val="24"/>
              </w:rPr>
              <w:t xml:space="preserve">the representative appointed by CCS from time to time in relation to the DPS Contract initially identified in the DPS Appointment Form and subsequently on the Platform; </w:t>
            </w:r>
          </w:p>
        </w:tc>
      </w:tr>
      <w:tr w:rsidR="0093251F">
        <w:trPr>
          <w:trHeight w:val="309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"Central </w:t>
            </w:r>
          </w:p>
          <w:p w:rsidR="0093251F" w:rsidRDefault="00556B5F">
            <w:pPr>
              <w:spacing w:after="0"/>
            </w:pPr>
            <w:r>
              <w:rPr>
                <w:rFonts w:ascii="Arial" w:eastAsia="Arial" w:hAnsi="Arial" w:cs="Arial"/>
                <w:b/>
                <w:sz w:val="24"/>
              </w:rPr>
              <w:t xml:space="preserve">Government </w:t>
            </w:r>
          </w:p>
          <w:p w:rsidR="0093251F" w:rsidRDefault="00556B5F">
            <w:pPr>
              <w:spacing w:after="0"/>
            </w:pPr>
            <w:r>
              <w:rPr>
                <w:rFonts w:ascii="Arial" w:eastAsia="Arial" w:hAnsi="Arial" w:cs="Arial"/>
                <w:b/>
                <w:sz w:val="24"/>
              </w:rPr>
              <w:t xml:space="preserve">Body"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108" w:right="64"/>
              <w:jc w:val="both"/>
            </w:pPr>
            <w:r>
              <w:rPr>
                <w:rFonts w:ascii="Arial" w:eastAsia="Arial" w:hAnsi="Arial" w:cs="Arial"/>
                <w:sz w:val="24"/>
              </w:rPr>
              <w:t xml:space="preserve">a body listed in one of the following sub-categories of the Central Government classification of the Public Sector Classification Guide, as published and amended from time to time by the Office for National Statistics: </w:t>
            </w:r>
          </w:p>
          <w:p w:rsidR="0093251F" w:rsidRDefault="00556B5F">
            <w:pPr>
              <w:numPr>
                <w:ilvl w:val="0"/>
                <w:numId w:val="205"/>
              </w:numPr>
              <w:spacing w:after="106"/>
              <w:ind w:hanging="545"/>
            </w:pPr>
            <w:r>
              <w:rPr>
                <w:rFonts w:ascii="Arial" w:eastAsia="Arial" w:hAnsi="Arial" w:cs="Arial"/>
                <w:sz w:val="24"/>
              </w:rPr>
              <w:t xml:space="preserve">Government Department; </w:t>
            </w:r>
          </w:p>
          <w:p w:rsidR="0093251F" w:rsidRDefault="00556B5F">
            <w:pPr>
              <w:numPr>
                <w:ilvl w:val="0"/>
                <w:numId w:val="205"/>
              </w:numPr>
              <w:spacing w:after="0"/>
              <w:ind w:hanging="545"/>
            </w:pPr>
            <w:r>
              <w:rPr>
                <w:rFonts w:ascii="Arial" w:eastAsia="Arial" w:hAnsi="Arial" w:cs="Arial"/>
                <w:sz w:val="24"/>
              </w:rPr>
              <w:t xml:space="preserve">Non-Departmental Public Body or Assembly Sponsored Public </w:t>
            </w:r>
          </w:p>
          <w:p w:rsidR="0093251F" w:rsidRDefault="00556B5F">
            <w:pPr>
              <w:spacing w:after="98"/>
              <w:ind w:left="541"/>
            </w:pPr>
            <w:r>
              <w:rPr>
                <w:rFonts w:ascii="Arial" w:eastAsia="Arial" w:hAnsi="Arial" w:cs="Arial"/>
                <w:sz w:val="24"/>
              </w:rPr>
              <w:t xml:space="preserve">Body (advisory, executive, or tribunal); </w:t>
            </w:r>
          </w:p>
          <w:p w:rsidR="0093251F" w:rsidRDefault="00556B5F">
            <w:pPr>
              <w:numPr>
                <w:ilvl w:val="0"/>
                <w:numId w:val="205"/>
              </w:numPr>
              <w:spacing w:after="106"/>
              <w:ind w:hanging="545"/>
            </w:pPr>
            <w:r>
              <w:rPr>
                <w:rFonts w:ascii="Arial" w:eastAsia="Arial" w:hAnsi="Arial" w:cs="Arial"/>
                <w:sz w:val="24"/>
              </w:rPr>
              <w:t xml:space="preserve">Non-Ministerial Department; or </w:t>
            </w:r>
          </w:p>
          <w:p w:rsidR="0093251F" w:rsidRDefault="00556B5F">
            <w:pPr>
              <w:numPr>
                <w:ilvl w:val="0"/>
                <w:numId w:val="205"/>
              </w:numPr>
              <w:spacing w:after="0"/>
              <w:ind w:hanging="545"/>
            </w:pPr>
            <w:r>
              <w:rPr>
                <w:rFonts w:ascii="Arial" w:eastAsia="Arial" w:hAnsi="Arial" w:cs="Arial"/>
                <w:sz w:val="24"/>
              </w:rPr>
              <w:t xml:space="preserve">Executive Agency;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"Change in Law"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4"/>
              <w:jc w:val="both"/>
            </w:pPr>
            <w:r>
              <w:rPr>
                <w:rFonts w:ascii="Arial" w:eastAsia="Arial" w:hAnsi="Arial" w:cs="Arial"/>
                <w:sz w:val="24"/>
              </w:rPr>
              <w:t>any change in Law which impacts on the supply of the Deliverables and performance of the Contract which comes into force after the Start Date;</w:t>
            </w:r>
            <w:r>
              <w:rPr>
                <w:rFonts w:ascii="Arial" w:eastAsia="Arial" w:hAnsi="Arial" w:cs="Arial"/>
                <w:b/>
                <w:sz w:val="24"/>
              </w:rPr>
              <w:t xml:space="preserve"> </w:t>
            </w:r>
            <w:r>
              <w:rPr>
                <w:rFonts w:ascii="Arial" w:eastAsia="Arial" w:hAnsi="Arial" w:cs="Arial"/>
                <w:sz w:val="24"/>
              </w:rPr>
              <w:t xml:space="preserve">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"Change of </w:t>
            </w:r>
          </w:p>
          <w:p w:rsidR="0093251F" w:rsidRDefault="00556B5F">
            <w:pPr>
              <w:spacing w:after="0"/>
            </w:pPr>
            <w:r>
              <w:rPr>
                <w:rFonts w:ascii="Arial" w:eastAsia="Arial" w:hAnsi="Arial" w:cs="Arial"/>
                <w:b/>
                <w:sz w:val="24"/>
              </w:rPr>
              <w:t xml:space="preserve">Control"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a change of control within the meaning of Section 450 of the Corporation Tax Act 2010; </w:t>
            </w:r>
          </w:p>
        </w:tc>
      </w:tr>
      <w:tr w:rsidR="0093251F">
        <w:trPr>
          <w:trHeight w:val="5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"Charges"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25"/>
              <w:jc w:val="center"/>
            </w:pPr>
            <w:r>
              <w:rPr>
                <w:rFonts w:ascii="Arial" w:eastAsia="Arial" w:hAnsi="Arial" w:cs="Arial"/>
                <w:sz w:val="24"/>
              </w:rPr>
              <w:t xml:space="preserve">the prices (exclusive of any applicable VAT), payable to the Supplier by the Buyer under the Order Contract, as set out in the Order Form, </w:t>
            </w:r>
          </w:p>
        </w:tc>
      </w:tr>
    </w:tbl>
    <w:p w:rsidR="0093251F" w:rsidRDefault="0093251F">
      <w:pPr>
        <w:spacing w:after="0"/>
        <w:ind w:left="-1440" w:right="23"/>
      </w:pPr>
    </w:p>
    <w:tbl>
      <w:tblPr>
        <w:tblStyle w:val="TableGrid"/>
        <w:tblW w:w="9748" w:type="dxa"/>
        <w:tblInd w:w="5" w:type="dxa"/>
        <w:tblCellMar>
          <w:top w:w="11" w:type="dxa"/>
          <w:left w:w="0" w:type="dxa"/>
          <w:bottom w:w="0" w:type="dxa"/>
          <w:right w:w="42" w:type="dxa"/>
        </w:tblCellMar>
        <w:tblLook w:val="04A0" w:firstRow="1" w:lastRow="0" w:firstColumn="1" w:lastColumn="0" w:noHBand="0" w:noVBand="1"/>
      </w:tblPr>
      <w:tblGrid>
        <w:gridCol w:w="2263"/>
        <w:gridCol w:w="7485"/>
      </w:tblGrid>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52"/>
              <w:jc w:val="both"/>
            </w:pPr>
            <w:r>
              <w:rPr>
                <w:rFonts w:ascii="Arial" w:eastAsia="Arial" w:hAnsi="Arial" w:cs="Arial"/>
                <w:sz w:val="24"/>
              </w:rPr>
              <w:t xml:space="preserve">for the full and proper performance by the Supplier of its obligations under the Order Contract less any Deductions;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"Claim"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any claim which it appears that a Beneficiary is, or may become, entitled to indemnification under this Contract; </w:t>
            </w:r>
          </w:p>
        </w:tc>
      </w:tr>
      <w:tr w:rsidR="0093251F">
        <w:trPr>
          <w:trHeight w:val="178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"Commercially </w:t>
            </w:r>
          </w:p>
          <w:p w:rsidR="0093251F" w:rsidRDefault="00556B5F">
            <w:pPr>
              <w:spacing w:after="0"/>
            </w:pPr>
            <w:r>
              <w:rPr>
                <w:rFonts w:ascii="Arial" w:eastAsia="Arial" w:hAnsi="Arial" w:cs="Arial"/>
                <w:b/>
                <w:sz w:val="24"/>
              </w:rPr>
              <w:t xml:space="preserve">Sensitive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7"/>
              <w:jc w:val="both"/>
            </w:pPr>
            <w:r>
              <w:rPr>
                <w:rFonts w:ascii="Arial" w:eastAsia="Arial" w:hAnsi="Arial" w:cs="Arial"/>
                <w:sz w:val="24"/>
              </w:rPr>
              <w:t xml:space="preserve">the Confidential Information listed in the DPS Appointment Form or Order Form (if any) comprising of commercially sensitive information relating to the Supplier, its IPR or its business or which the Supplier has indicated to the Authority that, if disclosed by the Authority, would cause the Supplier significant commercial disadvantage or material financial loss;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"Comparable </w:t>
            </w:r>
          </w:p>
          <w:p w:rsidR="0093251F" w:rsidRDefault="00556B5F">
            <w:pPr>
              <w:spacing w:after="0"/>
            </w:pPr>
            <w:r>
              <w:rPr>
                <w:rFonts w:ascii="Arial" w:eastAsia="Arial" w:hAnsi="Arial" w:cs="Arial"/>
                <w:b/>
                <w:sz w:val="24"/>
              </w:rPr>
              <w:t xml:space="preserve">Supply"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the supply of Deliverables to another Buyer of the Supplier that are the same or similar to the Deliverables;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"Compliance </w:t>
            </w:r>
          </w:p>
          <w:p w:rsidR="0093251F" w:rsidRDefault="00556B5F">
            <w:pPr>
              <w:spacing w:after="0"/>
            </w:pPr>
            <w:r>
              <w:rPr>
                <w:rFonts w:ascii="Arial" w:eastAsia="Arial" w:hAnsi="Arial" w:cs="Arial"/>
                <w:b/>
                <w:sz w:val="24"/>
              </w:rPr>
              <w:t xml:space="preserve">Officer"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the person(s) appointed by the Supplier who is responsible for ensuring that the Supplier complies with its legal obligations; </w:t>
            </w:r>
          </w:p>
        </w:tc>
      </w:tr>
      <w:tr w:rsidR="0093251F">
        <w:trPr>
          <w:trHeight w:val="20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"Confidential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4"/>
              <w:jc w:val="both"/>
            </w:pPr>
            <w:r>
              <w:rPr>
                <w:rFonts w:ascii="Arial" w:eastAsia="Arial" w:hAnsi="Arial" w:cs="Arial"/>
                <w:sz w:val="24"/>
              </w:rPr>
              <w:t xml:space="preserve">means any information, however it is conveyed, that relates to the business, affairs, developments, trade secrets, Know-How, personnel and suppliers of CCS, the Buyer or the Supplier, including IPRs, together with information derived from the above, and any other information clearly designated as being confidential (whether or not it is marked as </w:t>
            </w:r>
            <w:r>
              <w:rPr>
                <w:rFonts w:ascii="Arial" w:eastAsia="Arial" w:hAnsi="Arial" w:cs="Arial"/>
                <w:b/>
                <w:sz w:val="24"/>
              </w:rPr>
              <w:t>"confidential"</w:t>
            </w:r>
            <w:r>
              <w:rPr>
                <w:rFonts w:ascii="Arial" w:eastAsia="Arial" w:hAnsi="Arial" w:cs="Arial"/>
                <w:sz w:val="24"/>
              </w:rPr>
              <w:t xml:space="preserve">) or which ought reasonably to be considered to be confidential;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"Conflict of </w:t>
            </w:r>
          </w:p>
          <w:p w:rsidR="0093251F" w:rsidRDefault="00556B5F">
            <w:pPr>
              <w:spacing w:after="0"/>
            </w:pPr>
            <w:r>
              <w:rPr>
                <w:rFonts w:ascii="Arial" w:eastAsia="Arial" w:hAnsi="Arial" w:cs="Arial"/>
                <w:b/>
                <w:sz w:val="24"/>
              </w:rPr>
              <w:t xml:space="preserve">Interest"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3"/>
              <w:jc w:val="both"/>
            </w:pPr>
            <w:r>
              <w:rPr>
                <w:rFonts w:ascii="Arial" w:eastAsia="Arial" w:hAnsi="Arial" w:cs="Arial"/>
                <w:sz w:val="24"/>
              </w:rPr>
              <w:t xml:space="preserve">a conflict between the financial or personal duties of the Supplier or the Supplier Staff and the duties owed to CCS or any Buyer under a Contract, in the reasonable opinion of the Buyer or CCS;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"Contract"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either the DPS Contract or the Order Contract, as the context requires; </w:t>
            </w:r>
          </w:p>
        </w:tc>
      </w:tr>
      <w:tr w:rsidR="0093251F">
        <w:trPr>
          <w:trHeight w:val="187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"Contract 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108"/>
            </w:pPr>
            <w:r>
              <w:rPr>
                <w:rFonts w:ascii="Arial" w:eastAsia="Arial" w:hAnsi="Arial" w:cs="Arial"/>
                <w:sz w:val="24"/>
              </w:rPr>
              <w:t xml:space="preserve">the term of either a DPS Contract or Order Contract on and from the earlier of the: </w:t>
            </w:r>
          </w:p>
          <w:p w:rsidR="0093251F" w:rsidRDefault="00556B5F">
            <w:pPr>
              <w:numPr>
                <w:ilvl w:val="0"/>
                <w:numId w:val="206"/>
              </w:numPr>
              <w:spacing w:after="98"/>
              <w:ind w:right="1318"/>
            </w:pPr>
            <w:r>
              <w:rPr>
                <w:rFonts w:ascii="Arial" w:eastAsia="Arial" w:hAnsi="Arial" w:cs="Arial"/>
                <w:sz w:val="24"/>
              </w:rPr>
              <w:t xml:space="preserve">applicable Start Date; or </w:t>
            </w:r>
          </w:p>
          <w:p w:rsidR="0093251F" w:rsidRDefault="00556B5F">
            <w:pPr>
              <w:numPr>
                <w:ilvl w:val="0"/>
                <w:numId w:val="206"/>
              </w:numPr>
              <w:spacing w:after="0"/>
              <w:ind w:right="1318"/>
            </w:pPr>
            <w:r>
              <w:rPr>
                <w:rFonts w:ascii="Arial" w:eastAsia="Arial" w:hAnsi="Arial" w:cs="Arial"/>
                <w:sz w:val="24"/>
              </w:rPr>
              <w:t xml:space="preserve">the Effective Date up to and including the applicable End Date;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"Contract Value"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the higher of the actual or expected total Charges paid or payable under a Contract where all obligations are met by the Supplier;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"Contract Year"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a consecutive period of twelve (12) Months commencing on the Start Date or each anniversary thereof; </w:t>
            </w:r>
          </w:p>
        </w:tc>
      </w:tr>
      <w:tr w:rsidR="0093251F">
        <w:trPr>
          <w:trHeight w:val="961"/>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"Control"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0"/>
              <w:jc w:val="both"/>
            </w:pPr>
            <w:r>
              <w:rPr>
                <w:rFonts w:ascii="Arial" w:eastAsia="Arial" w:hAnsi="Arial" w:cs="Arial"/>
                <w:sz w:val="24"/>
              </w:rPr>
              <w:t>control in either of the senses defined in sections 450 and 1124 of the Corporation Tax Act 2010 and "</w:t>
            </w:r>
            <w:r>
              <w:rPr>
                <w:rFonts w:ascii="Arial" w:eastAsia="Arial" w:hAnsi="Arial" w:cs="Arial"/>
                <w:b/>
                <w:sz w:val="24"/>
              </w:rPr>
              <w:t>Controlled</w:t>
            </w:r>
            <w:r>
              <w:rPr>
                <w:rFonts w:ascii="Arial" w:eastAsia="Arial" w:hAnsi="Arial" w:cs="Arial"/>
                <w:sz w:val="24"/>
              </w:rPr>
              <w:t xml:space="preserve">" shall be construed accordingly;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“Controller”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has the meaning given to it in the UK GDPR;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“Core Terms”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9"/>
              <w:jc w:val="both"/>
            </w:pPr>
            <w:r>
              <w:rPr>
                <w:rFonts w:ascii="Arial" w:eastAsia="Arial" w:hAnsi="Arial" w:cs="Arial"/>
                <w:sz w:val="24"/>
              </w:rPr>
              <w:t xml:space="preserve">CCS’ terms and conditions for common goods and services which govern how Suppliers must interact with CCS and Buyers under DPS Contracts and Order Contracts; </w:t>
            </w:r>
          </w:p>
        </w:tc>
      </w:tr>
    </w:tbl>
    <w:p w:rsidR="0093251F" w:rsidRDefault="0093251F">
      <w:pPr>
        <w:spacing w:after="0"/>
        <w:ind w:left="-1440" w:right="23"/>
      </w:pPr>
    </w:p>
    <w:tbl>
      <w:tblPr>
        <w:tblStyle w:val="TableGrid"/>
        <w:tblW w:w="9748" w:type="dxa"/>
        <w:tblInd w:w="5" w:type="dxa"/>
        <w:tblCellMar>
          <w:top w:w="11" w:type="dxa"/>
          <w:left w:w="0" w:type="dxa"/>
          <w:bottom w:w="0" w:type="dxa"/>
          <w:right w:w="42" w:type="dxa"/>
        </w:tblCellMar>
        <w:tblLook w:val="04A0" w:firstRow="1" w:lastRow="0" w:firstColumn="1" w:lastColumn="0" w:noHBand="0" w:noVBand="1"/>
      </w:tblPr>
      <w:tblGrid>
        <w:gridCol w:w="2263"/>
        <w:gridCol w:w="7485"/>
      </w:tblGrid>
      <w:tr w:rsidR="0093251F">
        <w:trPr>
          <w:trHeight w:val="1384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"Costs"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108" w:right="72"/>
              <w:jc w:val="both"/>
            </w:pPr>
            <w:r>
              <w:rPr>
                <w:rFonts w:ascii="Arial" w:eastAsia="Arial" w:hAnsi="Arial" w:cs="Arial"/>
                <w:sz w:val="24"/>
              </w:rPr>
              <w:t xml:space="preserve">the following costs (without double recovery) to the extent that they are reasonably and properly incurred by the Supplier in providing the Deliverables: </w:t>
            </w:r>
          </w:p>
          <w:p w:rsidR="0093251F" w:rsidRDefault="00556B5F">
            <w:pPr>
              <w:numPr>
                <w:ilvl w:val="0"/>
                <w:numId w:val="207"/>
              </w:numPr>
              <w:spacing w:after="120" w:line="240" w:lineRule="auto"/>
              <w:ind w:hanging="545"/>
              <w:jc w:val="both"/>
            </w:pPr>
            <w:r>
              <w:rPr>
                <w:rFonts w:ascii="Arial" w:eastAsia="Arial" w:hAnsi="Arial" w:cs="Arial"/>
                <w:sz w:val="24"/>
              </w:rPr>
              <w:t xml:space="preserve">the cost to the Supplier or the Key Subcontractor (as the context requires), calculated per Work Day, of engaging the Supplier Staff, including: </w:t>
            </w:r>
          </w:p>
          <w:p w:rsidR="0093251F" w:rsidRDefault="00556B5F">
            <w:pPr>
              <w:spacing w:after="0" w:line="356" w:lineRule="auto"/>
              <w:ind w:left="541" w:right="1824"/>
              <w:jc w:val="both"/>
            </w:pPr>
            <w:proofErr w:type="spellStart"/>
            <w:r>
              <w:rPr>
                <w:rFonts w:ascii="Arial" w:eastAsia="Arial" w:hAnsi="Arial" w:cs="Arial"/>
                <w:sz w:val="24"/>
              </w:rPr>
              <w:t>i</w:t>
            </w:r>
            <w:proofErr w:type="spellEnd"/>
            <w:r>
              <w:rPr>
                <w:rFonts w:ascii="Arial" w:eastAsia="Arial" w:hAnsi="Arial" w:cs="Arial"/>
                <w:sz w:val="24"/>
              </w:rPr>
              <w:t xml:space="preserve">) base salary paid to the Supplier Staff; ii) employer’s National Insurance contributions; iii) pension contributions; iv) car allowances;  </w:t>
            </w:r>
          </w:p>
          <w:p w:rsidR="0093251F" w:rsidRDefault="00556B5F">
            <w:pPr>
              <w:numPr>
                <w:ilvl w:val="1"/>
                <w:numId w:val="208"/>
              </w:numPr>
              <w:spacing w:after="98"/>
              <w:ind w:right="35"/>
            </w:pPr>
            <w:r>
              <w:rPr>
                <w:rFonts w:ascii="Arial" w:eastAsia="Arial" w:hAnsi="Arial" w:cs="Arial"/>
                <w:sz w:val="24"/>
              </w:rPr>
              <w:t xml:space="preserve">any other contractual employment benefits; </w:t>
            </w:r>
          </w:p>
          <w:p w:rsidR="0093251F" w:rsidRDefault="00556B5F">
            <w:pPr>
              <w:numPr>
                <w:ilvl w:val="1"/>
                <w:numId w:val="208"/>
              </w:numPr>
              <w:spacing w:after="60" w:line="292" w:lineRule="auto"/>
              <w:ind w:right="35"/>
            </w:pPr>
            <w:r>
              <w:rPr>
                <w:rFonts w:ascii="Arial" w:eastAsia="Arial" w:hAnsi="Arial" w:cs="Arial"/>
                <w:sz w:val="24"/>
              </w:rPr>
              <w:t xml:space="preserve">staff training; vii) work place accommodation; </w:t>
            </w:r>
            <w:proofErr w:type="gramStart"/>
            <w:r>
              <w:rPr>
                <w:rFonts w:ascii="Arial" w:eastAsia="Arial" w:hAnsi="Arial" w:cs="Arial"/>
                <w:sz w:val="24"/>
              </w:rPr>
              <w:t>viii)work</w:t>
            </w:r>
            <w:proofErr w:type="gramEnd"/>
            <w:r>
              <w:rPr>
                <w:rFonts w:ascii="Arial" w:eastAsia="Arial" w:hAnsi="Arial" w:cs="Arial"/>
                <w:sz w:val="24"/>
              </w:rPr>
              <w:t xml:space="preserve"> place IT equipment and tools reasonably necessary to provide the Deliverables (but not including items included within limb (b) below); and </w:t>
            </w:r>
          </w:p>
          <w:p w:rsidR="0093251F" w:rsidRDefault="00556B5F">
            <w:pPr>
              <w:spacing w:after="98"/>
              <w:ind w:left="541"/>
            </w:pPr>
            <w:r>
              <w:rPr>
                <w:rFonts w:ascii="Arial" w:eastAsia="Arial" w:hAnsi="Arial" w:cs="Arial"/>
                <w:sz w:val="24"/>
              </w:rPr>
              <w:t xml:space="preserve">ix) reasonable recruitment costs, as agreed with the Buyer;  </w:t>
            </w:r>
          </w:p>
          <w:p w:rsidR="0093251F" w:rsidRDefault="00556B5F">
            <w:pPr>
              <w:numPr>
                <w:ilvl w:val="0"/>
                <w:numId w:val="207"/>
              </w:numPr>
              <w:spacing w:after="0" w:line="240" w:lineRule="auto"/>
              <w:ind w:hanging="545"/>
              <w:jc w:val="both"/>
            </w:pPr>
            <w:r>
              <w:rPr>
                <w:rFonts w:ascii="Arial" w:eastAsia="Arial" w:hAnsi="Arial" w:cs="Arial"/>
                <w:sz w:val="24"/>
              </w:rPr>
              <w:t xml:space="preserve">costs incurred in respect of Supplier Assets which would be treated as capital costs according to generally accepted accounting principles within the UK, which shall include the cost to be charged in respect of Supplier Assets by the Supplier to the Buyer or (to the extent that risk and title in any Supplier Asset is not held by the Supplier) any cost actually incurred by the </w:t>
            </w:r>
          </w:p>
          <w:p w:rsidR="0093251F" w:rsidRDefault="00556B5F">
            <w:pPr>
              <w:spacing w:after="98"/>
              <w:ind w:left="541"/>
            </w:pPr>
            <w:r>
              <w:rPr>
                <w:rFonts w:ascii="Arial" w:eastAsia="Arial" w:hAnsi="Arial" w:cs="Arial"/>
                <w:sz w:val="24"/>
              </w:rPr>
              <w:t xml:space="preserve">Supplier in respect of those Supplier Assets; </w:t>
            </w:r>
          </w:p>
          <w:p w:rsidR="0093251F" w:rsidRDefault="00556B5F">
            <w:pPr>
              <w:numPr>
                <w:ilvl w:val="0"/>
                <w:numId w:val="207"/>
              </w:numPr>
              <w:spacing w:after="120" w:line="240" w:lineRule="auto"/>
              <w:ind w:hanging="545"/>
              <w:jc w:val="both"/>
            </w:pPr>
            <w:r>
              <w:rPr>
                <w:rFonts w:ascii="Arial" w:eastAsia="Arial" w:hAnsi="Arial" w:cs="Arial"/>
                <w:sz w:val="24"/>
              </w:rPr>
              <w:t xml:space="preserve">operational costs which are not included within (a) or (b) above, to the extent that such costs are necessary and properly incurred by the Supplier in the provision of the Deliverables; and </w:t>
            </w:r>
          </w:p>
          <w:p w:rsidR="0093251F" w:rsidRDefault="00556B5F">
            <w:pPr>
              <w:numPr>
                <w:ilvl w:val="0"/>
                <w:numId w:val="207"/>
              </w:numPr>
              <w:spacing w:after="0" w:line="240" w:lineRule="auto"/>
              <w:ind w:hanging="545"/>
              <w:jc w:val="both"/>
            </w:pPr>
            <w:r>
              <w:rPr>
                <w:rFonts w:ascii="Arial" w:eastAsia="Arial" w:hAnsi="Arial" w:cs="Arial"/>
                <w:sz w:val="24"/>
              </w:rPr>
              <w:t xml:space="preserve">Reimbursable Expenses to the extent these have been specified as allowable in the Order Form and are incurred in delivering any </w:t>
            </w:r>
          </w:p>
          <w:p w:rsidR="0093251F" w:rsidRDefault="00556B5F">
            <w:pPr>
              <w:spacing w:after="8" w:line="344" w:lineRule="auto"/>
              <w:ind w:left="108" w:right="5114" w:firstLine="433"/>
            </w:pPr>
            <w:proofErr w:type="gramStart"/>
            <w:r>
              <w:rPr>
                <w:rFonts w:ascii="Arial" w:eastAsia="Arial" w:hAnsi="Arial" w:cs="Arial"/>
                <w:sz w:val="24"/>
              </w:rPr>
              <w:t xml:space="preserve">Deliverables;  </w:t>
            </w:r>
            <w:r>
              <w:rPr>
                <w:rFonts w:ascii="Arial" w:eastAsia="Arial" w:hAnsi="Arial" w:cs="Arial"/>
                <w:sz w:val="24"/>
              </w:rPr>
              <w:tab/>
            </w:r>
            <w:proofErr w:type="gramEnd"/>
            <w:r>
              <w:rPr>
                <w:rFonts w:ascii="Arial" w:eastAsia="Arial" w:hAnsi="Arial" w:cs="Arial"/>
                <w:sz w:val="24"/>
              </w:rPr>
              <w:t xml:space="preserve">but excluding: </w:t>
            </w:r>
          </w:p>
          <w:p w:rsidR="0093251F" w:rsidRDefault="00556B5F">
            <w:pPr>
              <w:numPr>
                <w:ilvl w:val="0"/>
                <w:numId w:val="207"/>
              </w:numPr>
              <w:spacing w:after="106"/>
              <w:ind w:hanging="545"/>
              <w:jc w:val="both"/>
            </w:pPr>
            <w:r>
              <w:rPr>
                <w:rFonts w:ascii="Arial" w:eastAsia="Arial" w:hAnsi="Arial" w:cs="Arial"/>
                <w:sz w:val="24"/>
              </w:rPr>
              <w:t xml:space="preserve">Overhead; </w:t>
            </w:r>
          </w:p>
          <w:p w:rsidR="0093251F" w:rsidRDefault="00556B5F">
            <w:pPr>
              <w:numPr>
                <w:ilvl w:val="0"/>
                <w:numId w:val="207"/>
              </w:numPr>
              <w:spacing w:after="106"/>
              <w:ind w:hanging="545"/>
              <w:jc w:val="both"/>
            </w:pPr>
            <w:r>
              <w:rPr>
                <w:rFonts w:ascii="Arial" w:eastAsia="Arial" w:hAnsi="Arial" w:cs="Arial"/>
                <w:sz w:val="24"/>
              </w:rPr>
              <w:t xml:space="preserve">financing or similar costs; </w:t>
            </w:r>
          </w:p>
          <w:p w:rsidR="0093251F" w:rsidRDefault="00556B5F">
            <w:pPr>
              <w:numPr>
                <w:ilvl w:val="0"/>
                <w:numId w:val="207"/>
              </w:numPr>
              <w:spacing w:after="120" w:line="240" w:lineRule="auto"/>
              <w:ind w:hanging="545"/>
              <w:jc w:val="both"/>
            </w:pPr>
            <w:r>
              <w:rPr>
                <w:rFonts w:ascii="Arial" w:eastAsia="Arial" w:hAnsi="Arial" w:cs="Arial"/>
                <w:sz w:val="24"/>
              </w:rPr>
              <w:t xml:space="preserve">maintenance and support costs to the extent that these relate to maintenance and/or support Deliverables provided beyond the Order Contract Period whether in relation to Supplier Assets or otherwise; </w:t>
            </w:r>
          </w:p>
          <w:p w:rsidR="0093251F" w:rsidRDefault="00556B5F">
            <w:pPr>
              <w:numPr>
                <w:ilvl w:val="0"/>
                <w:numId w:val="207"/>
              </w:numPr>
              <w:spacing w:after="106"/>
              <w:ind w:hanging="545"/>
              <w:jc w:val="both"/>
            </w:pPr>
            <w:r>
              <w:rPr>
                <w:rFonts w:ascii="Arial" w:eastAsia="Arial" w:hAnsi="Arial" w:cs="Arial"/>
                <w:sz w:val="24"/>
              </w:rPr>
              <w:t xml:space="preserve">taxation; </w:t>
            </w:r>
          </w:p>
          <w:p w:rsidR="0093251F" w:rsidRDefault="00556B5F">
            <w:pPr>
              <w:numPr>
                <w:ilvl w:val="0"/>
                <w:numId w:val="207"/>
              </w:numPr>
              <w:spacing w:after="98"/>
              <w:ind w:hanging="545"/>
              <w:jc w:val="both"/>
            </w:pPr>
            <w:r>
              <w:rPr>
                <w:rFonts w:ascii="Arial" w:eastAsia="Arial" w:hAnsi="Arial" w:cs="Arial"/>
                <w:sz w:val="24"/>
              </w:rPr>
              <w:t xml:space="preserve">fines and penalties; </w:t>
            </w:r>
          </w:p>
          <w:p w:rsidR="0093251F" w:rsidRDefault="00556B5F">
            <w:pPr>
              <w:numPr>
                <w:ilvl w:val="0"/>
                <w:numId w:val="207"/>
              </w:numPr>
              <w:spacing w:after="0"/>
              <w:ind w:hanging="545"/>
              <w:jc w:val="both"/>
            </w:pPr>
            <w:r>
              <w:rPr>
                <w:rFonts w:ascii="Arial" w:eastAsia="Arial" w:hAnsi="Arial" w:cs="Arial"/>
                <w:sz w:val="24"/>
              </w:rPr>
              <w:t xml:space="preserve">amounts payable under Order Schedule 16 (Benchmarking) where such Schedule is used; and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541" w:hanging="289"/>
              <w:jc w:val="both"/>
            </w:pPr>
            <w:r>
              <w:rPr>
                <w:rFonts w:ascii="Arial" w:eastAsia="Arial" w:hAnsi="Arial" w:cs="Arial"/>
                <w:sz w:val="24"/>
              </w:rPr>
              <w:t xml:space="preserve">o) non-cash items (including depreciation, amortisation, impairments and movements in provisions);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"CRTPA"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the Contract Rights of Third Parties Act 1999;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41" w:line="240" w:lineRule="auto"/>
            </w:pPr>
            <w:r>
              <w:rPr>
                <w:rFonts w:ascii="Arial" w:eastAsia="Arial" w:hAnsi="Arial" w:cs="Arial"/>
                <w:b/>
                <w:sz w:val="24"/>
              </w:rPr>
              <w:t xml:space="preserve">“Data Protection Impact </w:t>
            </w:r>
          </w:p>
          <w:p w:rsidR="0093251F" w:rsidRDefault="00556B5F">
            <w:pPr>
              <w:spacing w:after="0"/>
            </w:pPr>
            <w:r>
              <w:rPr>
                <w:rFonts w:ascii="Arial" w:eastAsia="Arial" w:hAnsi="Arial" w:cs="Arial"/>
                <w:b/>
                <w:sz w:val="24"/>
              </w:rPr>
              <w:t xml:space="preserve">Assessment”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an assessment by the Controller of the impact of the envisaged Processing on the protection of Personal Data; </w:t>
            </w:r>
          </w:p>
        </w:tc>
      </w:tr>
      <w:tr w:rsidR="0093251F">
        <w:trPr>
          <w:trHeight w:val="123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"Data Protection </w:t>
            </w:r>
          </w:p>
          <w:p w:rsidR="0093251F" w:rsidRDefault="00556B5F">
            <w:pPr>
              <w:spacing w:after="0"/>
            </w:pPr>
            <w:r>
              <w:rPr>
                <w:rFonts w:ascii="Arial" w:eastAsia="Arial" w:hAnsi="Arial" w:cs="Arial"/>
                <w:b/>
                <w:sz w:val="24"/>
              </w:rPr>
              <w:t xml:space="preserve">Legislation"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4"/>
              <w:jc w:val="both"/>
            </w:pPr>
            <w:r>
              <w:rPr>
                <w:rFonts w:ascii="Arial" w:eastAsia="Arial" w:hAnsi="Arial" w:cs="Arial"/>
                <w:sz w:val="24"/>
              </w:rPr>
              <w:t>(</w:t>
            </w:r>
            <w:proofErr w:type="spellStart"/>
            <w:r>
              <w:rPr>
                <w:rFonts w:ascii="Arial" w:eastAsia="Arial" w:hAnsi="Arial" w:cs="Arial"/>
                <w:sz w:val="24"/>
              </w:rPr>
              <w:t>i</w:t>
            </w:r>
            <w:proofErr w:type="spellEnd"/>
            <w:r>
              <w:rPr>
                <w:rFonts w:ascii="Arial" w:eastAsia="Arial" w:hAnsi="Arial" w:cs="Arial"/>
                <w:sz w:val="24"/>
              </w:rPr>
              <w:t xml:space="preserve">) the UK GDPR as amended from time to time; (ii) the DPA 2018 to the extent that it relates to Processing of Personal Data and privacy; (iii) all applicable Law about the Processing of Personal Data and privacy;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b/>
                <w:sz w:val="24"/>
              </w:rPr>
              <w:t xml:space="preserve">“Data Protection </w:t>
            </w:r>
          </w:p>
          <w:p w:rsidR="0093251F" w:rsidRDefault="00556B5F">
            <w:pPr>
              <w:spacing w:after="0"/>
            </w:pPr>
            <w:r>
              <w:rPr>
                <w:rFonts w:ascii="Arial" w:eastAsia="Arial" w:hAnsi="Arial" w:cs="Arial"/>
                <w:b/>
                <w:sz w:val="24"/>
              </w:rPr>
              <w:t xml:space="preserve">Liability Cap”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the amount specified in the DPS Appointment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"Data Protection </w:t>
            </w:r>
          </w:p>
          <w:p w:rsidR="0093251F" w:rsidRDefault="00556B5F">
            <w:pPr>
              <w:spacing w:after="0"/>
            </w:pPr>
            <w:r>
              <w:rPr>
                <w:rFonts w:ascii="Arial" w:eastAsia="Arial" w:hAnsi="Arial" w:cs="Arial"/>
                <w:b/>
                <w:sz w:val="24"/>
              </w:rPr>
              <w:t xml:space="preserve">Officer"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has the meaning given to it in the UK GDPR;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"Data Subject"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has the meaning given to it in the UK GDPR;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"Data Subject </w:t>
            </w:r>
          </w:p>
          <w:p w:rsidR="0093251F" w:rsidRDefault="00556B5F">
            <w:pPr>
              <w:spacing w:after="0"/>
            </w:pPr>
            <w:r>
              <w:rPr>
                <w:rFonts w:ascii="Arial" w:eastAsia="Arial" w:hAnsi="Arial" w:cs="Arial"/>
                <w:b/>
                <w:sz w:val="24"/>
              </w:rPr>
              <w:t xml:space="preserve">Access Request"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3"/>
              <w:jc w:val="both"/>
            </w:pPr>
            <w:r>
              <w:rPr>
                <w:rFonts w:ascii="Arial" w:eastAsia="Arial" w:hAnsi="Arial" w:cs="Arial"/>
                <w:sz w:val="24"/>
              </w:rPr>
              <w:t xml:space="preserve">a request made by, or on behalf of, a Data Subject in accordance with rights granted pursuant to the Data Protection Legislation to access their Personal Data;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"Deductions"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1"/>
              <w:jc w:val="both"/>
            </w:pPr>
            <w:r>
              <w:rPr>
                <w:rFonts w:ascii="Arial" w:eastAsia="Arial" w:hAnsi="Arial" w:cs="Arial"/>
                <w:sz w:val="24"/>
              </w:rPr>
              <w:t xml:space="preserve">all Service Credits, Delay Payments (if applicable), or any other deduction which the Buyer is paid or is payable to the Buyer under an Order Contract; </w:t>
            </w:r>
          </w:p>
        </w:tc>
      </w:tr>
      <w:tr w:rsidR="0093251F">
        <w:trPr>
          <w:trHeight w:val="20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"Default"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4"/>
              <w:jc w:val="both"/>
            </w:pPr>
            <w:r>
              <w:rPr>
                <w:rFonts w:ascii="Arial" w:eastAsia="Arial" w:hAnsi="Arial" w:cs="Arial"/>
                <w:sz w:val="24"/>
              </w:rPr>
              <w:t xml:space="preserve">any breach of the obligations of the Supplier (including 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 and in respect of which the Supplier is liable to the Relevant Authority;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"Default </w:t>
            </w:r>
          </w:p>
          <w:p w:rsidR="0093251F" w:rsidRDefault="00556B5F">
            <w:pPr>
              <w:spacing w:after="0"/>
              <w:ind w:right="29"/>
            </w:pPr>
            <w:r>
              <w:rPr>
                <w:rFonts w:ascii="Arial" w:eastAsia="Arial" w:hAnsi="Arial" w:cs="Arial"/>
                <w:b/>
                <w:sz w:val="24"/>
              </w:rPr>
              <w:t xml:space="preserve">Management Levy"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has the meaning given to it in Paragraph 8.1.1 of DPS Schedule 5 (Management Levy and Information);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"Delay Payments"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72"/>
              <w:jc w:val="both"/>
            </w:pPr>
            <w:r>
              <w:rPr>
                <w:rFonts w:ascii="Arial" w:eastAsia="Arial" w:hAnsi="Arial" w:cs="Arial"/>
                <w:sz w:val="24"/>
              </w:rPr>
              <w:t xml:space="preserve">the amounts (if any) payable by the Supplier to the Buyer in respect of a delay in respect of a Milestone as specified in the Implementation Plan;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"Deliverables"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jc w:val="both"/>
            </w:pPr>
            <w:r>
              <w:rPr>
                <w:rFonts w:ascii="Arial" w:eastAsia="Arial" w:hAnsi="Arial" w:cs="Arial"/>
                <w:sz w:val="24"/>
              </w:rPr>
              <w:t xml:space="preserve">Goods and/or Services that may be ordered under the Contract including the Documentation;  </w:t>
            </w:r>
          </w:p>
        </w:tc>
      </w:tr>
      <w:tr w:rsidR="0093251F">
        <w:trPr>
          <w:trHeight w:val="178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"Delivery"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5"/>
              <w:jc w:val="both"/>
            </w:pPr>
            <w:r>
              <w:rPr>
                <w:rFonts w:ascii="Arial" w:eastAsia="Arial" w:hAnsi="Arial" w:cs="Arial"/>
                <w:sz w:val="24"/>
              </w:rPr>
              <w:t>delivery of the relevant Deliverable or Milestone in accordance with the terms of an Order Contract as confirmed and accepted by the Buyer by either (a) confirmation in writing to the Supplier; or (b) where Order Schedule 13 (Implementation Plan and Testing) is used issue by the Buyer of a Satisfaction Certificate. "</w:t>
            </w:r>
            <w:r>
              <w:rPr>
                <w:rFonts w:ascii="Arial" w:eastAsia="Arial" w:hAnsi="Arial" w:cs="Arial"/>
                <w:b/>
                <w:sz w:val="24"/>
              </w:rPr>
              <w:t>Deliver</w:t>
            </w:r>
            <w:r>
              <w:rPr>
                <w:rFonts w:ascii="Arial" w:eastAsia="Arial" w:hAnsi="Arial" w:cs="Arial"/>
                <w:sz w:val="24"/>
              </w:rPr>
              <w:t>" and "</w:t>
            </w:r>
            <w:r>
              <w:rPr>
                <w:rFonts w:ascii="Arial" w:eastAsia="Arial" w:hAnsi="Arial" w:cs="Arial"/>
                <w:b/>
                <w:sz w:val="24"/>
              </w:rPr>
              <w:t>Delivered</w:t>
            </w:r>
            <w:r>
              <w:rPr>
                <w:rFonts w:ascii="Arial" w:eastAsia="Arial" w:hAnsi="Arial" w:cs="Arial"/>
                <w:sz w:val="24"/>
              </w:rPr>
              <w:t xml:space="preserve">" shall be construed accordingly; </w:t>
            </w:r>
          </w:p>
        </w:tc>
      </w:tr>
    </w:tbl>
    <w:p w:rsidR="0093251F" w:rsidRDefault="0093251F">
      <w:pPr>
        <w:spacing w:after="0"/>
        <w:ind w:left="-1440" w:right="23"/>
      </w:pPr>
    </w:p>
    <w:tbl>
      <w:tblPr>
        <w:tblStyle w:val="TableGrid"/>
        <w:tblW w:w="9748" w:type="dxa"/>
        <w:tblInd w:w="5" w:type="dxa"/>
        <w:tblCellMar>
          <w:top w:w="11" w:type="dxa"/>
          <w:left w:w="0" w:type="dxa"/>
          <w:bottom w:w="0" w:type="dxa"/>
          <w:right w:w="44"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"Disclosing Party"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9"/>
              <w:jc w:val="both"/>
            </w:pPr>
            <w:r>
              <w:rPr>
                <w:rFonts w:ascii="Arial" w:eastAsia="Arial" w:hAnsi="Arial" w:cs="Arial"/>
                <w:sz w:val="24"/>
              </w:rPr>
              <w:t xml:space="preserve">the Party directly or indirectly providing Confidential Information to the other Party in accordance with Clause 15 (What you must keep confidential); </w:t>
            </w:r>
          </w:p>
        </w:tc>
      </w:tr>
      <w:tr w:rsidR="0093251F">
        <w:trPr>
          <w:trHeight w:val="20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"Dispute"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108" w:right="58"/>
              <w:jc w:val="both"/>
            </w:pPr>
            <w:r>
              <w:rPr>
                <w:rFonts w:ascii="Arial" w:eastAsia="Arial" w:hAnsi="Arial" w:cs="Arial"/>
                <w:sz w:val="24"/>
              </w:rPr>
              <w:t xml:space="preserve">any claim, dispute or difference (whether contractual or noncontractual) arising out of or in connection with the Contract or in connection with the negotiation, existence, legal validity, enforceability or termination of the Contract, whether the alleged liability shall arise under English law or under the law of some other country and regardless of whether a particular cause of action may </w:t>
            </w:r>
          </w:p>
          <w:p w:rsidR="0093251F" w:rsidRDefault="00556B5F">
            <w:pPr>
              <w:spacing w:after="0"/>
              <w:ind w:left="108"/>
            </w:pPr>
            <w:r>
              <w:rPr>
                <w:rFonts w:ascii="Arial" w:eastAsia="Arial" w:hAnsi="Arial" w:cs="Arial"/>
                <w:sz w:val="24"/>
              </w:rPr>
              <w:t xml:space="preserve">successfully be brought in the English courts;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"Dispute </w:t>
            </w:r>
          </w:p>
          <w:p w:rsidR="0093251F" w:rsidRDefault="00556B5F">
            <w:pPr>
              <w:spacing w:after="0"/>
            </w:pPr>
            <w:r>
              <w:rPr>
                <w:rFonts w:ascii="Arial" w:eastAsia="Arial" w:hAnsi="Arial" w:cs="Arial"/>
                <w:b/>
                <w:sz w:val="24"/>
              </w:rPr>
              <w:t xml:space="preserve">Resolution </w:t>
            </w:r>
          </w:p>
          <w:p w:rsidR="0093251F" w:rsidRDefault="00556B5F">
            <w:pPr>
              <w:spacing w:after="0"/>
            </w:pPr>
            <w:r>
              <w:rPr>
                <w:rFonts w:ascii="Arial" w:eastAsia="Arial" w:hAnsi="Arial" w:cs="Arial"/>
                <w:b/>
                <w:sz w:val="24"/>
              </w:rPr>
              <w:t xml:space="preserve">Procedure"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the dispute resolution procedure set out in Clause 34 (Resolving disputes); </w:t>
            </w:r>
          </w:p>
        </w:tc>
      </w:tr>
      <w:tr w:rsidR="0093251F">
        <w:trPr>
          <w:trHeight w:val="4355"/>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"Documentation"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84" w:right="68"/>
              <w:jc w:val="both"/>
            </w:pPr>
            <w:r>
              <w:rPr>
                <w:rFonts w:ascii="Arial" w:eastAsia="Arial" w:hAnsi="Arial" w:cs="Arial"/>
                <w:sz w:val="24"/>
              </w:rPr>
              <w:t xml:space="preserve">descriptions of the Services and Service Levels, technical specifications, user manuals, training manuals, operating manuals, process definitions and procedures, system environment descriptions and all such other documentation (whether in hardcopy or electronic form) is required to be supplied by the Supplier to the Buyer under a Contract as: </w:t>
            </w:r>
          </w:p>
          <w:p w:rsidR="0093251F" w:rsidRDefault="00556B5F">
            <w:pPr>
              <w:numPr>
                <w:ilvl w:val="0"/>
                <w:numId w:val="209"/>
              </w:numPr>
              <w:spacing w:after="120" w:line="240" w:lineRule="auto"/>
              <w:ind w:hanging="289"/>
              <w:jc w:val="both"/>
            </w:pPr>
            <w:r>
              <w:rPr>
                <w:rFonts w:ascii="Arial" w:eastAsia="Arial" w:hAnsi="Arial" w:cs="Arial"/>
                <w:sz w:val="24"/>
              </w:rPr>
              <w:t xml:space="preserve">would reasonably be required by a competent third party capable of Good Industry Practice contracted by the Buyer to develop, configure, build, deploy, run, maintain, upgrade and test the individual systems that provide the Deliverables </w:t>
            </w:r>
          </w:p>
          <w:p w:rsidR="0093251F" w:rsidRDefault="00556B5F">
            <w:pPr>
              <w:numPr>
                <w:ilvl w:val="0"/>
                <w:numId w:val="209"/>
              </w:numPr>
              <w:spacing w:after="120" w:line="240" w:lineRule="auto"/>
              <w:ind w:hanging="289"/>
              <w:jc w:val="both"/>
            </w:pPr>
            <w:r>
              <w:rPr>
                <w:rFonts w:ascii="Arial" w:eastAsia="Arial" w:hAnsi="Arial" w:cs="Arial"/>
                <w:sz w:val="24"/>
              </w:rPr>
              <w:t xml:space="preserve">is required by the Supplier in order to provide the Deliverables; and/or </w:t>
            </w:r>
          </w:p>
          <w:p w:rsidR="0093251F" w:rsidRDefault="00556B5F">
            <w:pPr>
              <w:numPr>
                <w:ilvl w:val="0"/>
                <w:numId w:val="209"/>
              </w:numPr>
              <w:spacing w:after="0"/>
              <w:ind w:hanging="289"/>
              <w:jc w:val="both"/>
            </w:pPr>
            <w:r>
              <w:rPr>
                <w:rFonts w:ascii="Arial" w:eastAsia="Arial" w:hAnsi="Arial" w:cs="Arial"/>
                <w:sz w:val="24"/>
              </w:rPr>
              <w:t xml:space="preserve">has been or shall be generated for the purpose of providing the Deliverables; </w:t>
            </w:r>
          </w:p>
        </w:tc>
      </w:tr>
      <w:tr w:rsidR="0093251F">
        <w:trPr>
          <w:trHeight w:val="206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"DOTAS"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84" w:right="65"/>
              <w:jc w:val="both"/>
            </w:pPr>
            <w:r>
              <w:rPr>
                <w:rFonts w:ascii="Arial" w:eastAsia="Arial" w:hAnsi="Arial" w:cs="Arial"/>
                <w:sz w:val="24"/>
              </w:rPr>
              <w:t xml:space="preserve">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w:t>
            </w:r>
          </w:p>
          <w:p w:rsidR="0093251F" w:rsidRDefault="00556B5F">
            <w:pPr>
              <w:spacing w:after="0"/>
              <w:ind w:left="284"/>
            </w:pPr>
            <w:r>
              <w:rPr>
                <w:rFonts w:ascii="Arial" w:eastAsia="Arial" w:hAnsi="Arial" w:cs="Arial"/>
                <w:sz w:val="24"/>
              </w:rPr>
              <w:t xml:space="preserve">2004 and as extended to National Insurance Contributions;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“DPA 2018”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pPr>
            <w:r>
              <w:rPr>
                <w:rFonts w:ascii="Arial" w:eastAsia="Arial" w:hAnsi="Arial" w:cs="Arial"/>
                <w:sz w:val="24"/>
              </w:rPr>
              <w:t xml:space="preserve">the Data Protection Act 2018;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dynamic purchasing system operated by CCS in accordance with Regulation 34 that this DPS Contract governs access to;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lastRenderedPageBreak/>
              <w:t xml:space="preserve">"DPS Application"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application submitted by the Supplier to CCS and annexed to or referred to in DPS Schedule 2 (DPS Application);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"DPS Appointment </w:t>
            </w:r>
          </w:p>
          <w:p w:rsidR="0093251F" w:rsidRDefault="00556B5F">
            <w:pPr>
              <w:spacing w:after="0"/>
            </w:pPr>
            <w:r>
              <w:rPr>
                <w:rFonts w:ascii="Arial" w:eastAsia="Arial" w:hAnsi="Arial" w:cs="Arial"/>
                <w:b/>
                <w:sz w:val="24"/>
              </w:rPr>
              <w:t xml:space="preserve">Form"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right="69"/>
              <w:jc w:val="both"/>
            </w:pPr>
            <w:r>
              <w:rPr>
                <w:rFonts w:ascii="Arial" w:eastAsia="Arial" w:hAnsi="Arial" w:cs="Arial"/>
                <w:sz w:val="24"/>
              </w:rPr>
              <w:t xml:space="preserve">the document outlining the DPS Incorporated Terms and crucial information required for the DPS Contract, to be executed by the Supplier and CCS and subsequently held on the Platform; </w:t>
            </w:r>
          </w:p>
        </w:tc>
      </w:tr>
      <w:tr w:rsidR="0093251F">
        <w:trPr>
          <w:trHeight w:val="5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Contract"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dynamic purchasing system access agreement established between CCS and the Supplier in accordance with Regulation 34 </w:t>
            </w:r>
          </w:p>
        </w:tc>
      </w:tr>
    </w:tbl>
    <w:p w:rsidR="0093251F" w:rsidRDefault="0093251F">
      <w:pPr>
        <w:spacing w:after="0"/>
        <w:ind w:left="-1440" w:right="23"/>
      </w:pPr>
    </w:p>
    <w:tbl>
      <w:tblPr>
        <w:tblStyle w:val="TableGrid"/>
        <w:tblW w:w="9748" w:type="dxa"/>
        <w:tblInd w:w="5" w:type="dxa"/>
        <w:tblCellMar>
          <w:top w:w="11" w:type="dxa"/>
          <w:left w:w="0" w:type="dxa"/>
          <w:bottom w:w="0" w:type="dxa"/>
          <w:right w:w="47"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right="66"/>
              <w:jc w:val="both"/>
            </w:pPr>
            <w:r>
              <w:rPr>
                <w:rFonts w:ascii="Arial" w:eastAsia="Arial" w:hAnsi="Arial" w:cs="Arial"/>
                <w:sz w:val="24"/>
              </w:rPr>
              <w:t xml:space="preserve">by the DPS Appointment Form for the provision of the Deliverables to Buyers by the Supplier pursuant to the notice published on the Find a Tender Service;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Contract </w:t>
            </w:r>
          </w:p>
          <w:p w:rsidR="0093251F" w:rsidRDefault="00556B5F">
            <w:pPr>
              <w:spacing w:after="0"/>
            </w:pPr>
            <w:r>
              <w:rPr>
                <w:rFonts w:ascii="Arial" w:eastAsia="Arial" w:hAnsi="Arial" w:cs="Arial"/>
                <w:b/>
                <w:sz w:val="24"/>
              </w:rPr>
              <w:t xml:space="preserve">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pPr>
            <w:r>
              <w:rPr>
                <w:rFonts w:ascii="Arial" w:eastAsia="Arial" w:hAnsi="Arial" w:cs="Arial"/>
                <w:sz w:val="24"/>
              </w:rPr>
              <w:t xml:space="preserve">the period from the DPS Start Date until the End Date of the DPS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"DPS Expiry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date of the end of the DPS Contract as stated in the DPS Appointment Form;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"DPS Incorporated </w:t>
            </w:r>
          </w:p>
          <w:p w:rsidR="0093251F" w:rsidRDefault="00556B5F">
            <w:pPr>
              <w:spacing w:after="0"/>
            </w:pPr>
            <w:r>
              <w:rPr>
                <w:rFonts w:ascii="Arial" w:eastAsia="Arial" w:hAnsi="Arial" w:cs="Arial"/>
                <w:b/>
                <w:sz w:val="24"/>
              </w:rPr>
              <w:t xml:space="preserve">Terms"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contractual terms applicable to the DPS Contract specified in the DPS Appointment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Initial </w:t>
            </w:r>
          </w:p>
          <w:p w:rsidR="0093251F" w:rsidRDefault="00556B5F">
            <w:pPr>
              <w:spacing w:after="0"/>
            </w:pPr>
            <w:r>
              <w:rPr>
                <w:rFonts w:ascii="Arial" w:eastAsia="Arial" w:hAnsi="Arial" w:cs="Arial"/>
                <w:b/>
                <w:sz w:val="24"/>
              </w:rPr>
              <w:t xml:space="preserve">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initial term of the DPS Contract as specified in the DPS Appointment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Optional </w:t>
            </w:r>
          </w:p>
          <w:p w:rsidR="0093251F" w:rsidRDefault="00556B5F">
            <w:pPr>
              <w:spacing w:after="0"/>
            </w:pPr>
            <w:r>
              <w:rPr>
                <w:rFonts w:ascii="Arial" w:eastAsia="Arial" w:hAnsi="Arial" w:cs="Arial"/>
                <w:b/>
                <w:sz w:val="24"/>
              </w:rPr>
              <w:t xml:space="preserve">Extension 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such period or periods beyond which the DPS Initial Period may be extended as specified in the DPS Appointment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Pricing"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maximum price(s) applicable to the provision of the Deliverables set out in DPS Schedule 3 (DPS Pricing);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w:t>
            </w:r>
          </w:p>
          <w:p w:rsidR="0093251F" w:rsidRDefault="00556B5F">
            <w:pPr>
              <w:spacing w:after="0"/>
            </w:pPr>
            <w:r>
              <w:rPr>
                <w:rFonts w:ascii="Arial" w:eastAsia="Arial" w:hAnsi="Arial" w:cs="Arial"/>
                <w:b/>
                <w:sz w:val="24"/>
              </w:rPr>
              <w:t xml:space="preserve">Registration"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registration process a Supplier undertakes when submitting its details onto the Platform;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SQ </w:t>
            </w:r>
          </w:p>
          <w:p w:rsidR="0093251F" w:rsidRDefault="00556B5F">
            <w:pPr>
              <w:spacing w:after="0"/>
            </w:pPr>
            <w:r>
              <w:rPr>
                <w:rFonts w:ascii="Arial" w:eastAsia="Arial" w:hAnsi="Arial" w:cs="Arial"/>
                <w:b/>
                <w:sz w:val="24"/>
              </w:rPr>
              <w:t xml:space="preserve">Submission"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pPr>
            <w:r>
              <w:rPr>
                <w:rFonts w:ascii="Arial" w:eastAsia="Arial" w:hAnsi="Arial" w:cs="Arial"/>
                <w:sz w:val="24"/>
              </w:rPr>
              <w:t xml:space="preserve">the Supplier’s selection questionnaire response;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Special </w:t>
            </w:r>
          </w:p>
          <w:p w:rsidR="0093251F" w:rsidRDefault="00556B5F">
            <w:pPr>
              <w:spacing w:after="0"/>
            </w:pPr>
            <w:r>
              <w:rPr>
                <w:rFonts w:ascii="Arial" w:eastAsia="Arial" w:hAnsi="Arial" w:cs="Arial"/>
                <w:b/>
                <w:sz w:val="24"/>
              </w:rPr>
              <w:t xml:space="preserve">Terms"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any additional terms and conditions specified in the DPS Appointment Form incorporated into the DPS Contract;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"DPS Start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the date of start of the DPS Contract as stated in the DPS Appointment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"Due Diligence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jc w:val="both"/>
            </w:pPr>
            <w:r>
              <w:rPr>
                <w:rFonts w:ascii="Arial" w:eastAsia="Arial" w:hAnsi="Arial" w:cs="Arial"/>
                <w:sz w:val="24"/>
              </w:rPr>
              <w:t xml:space="preserve">any information supplied to the Supplier by or on behalf of the Authority prior to the Start Date;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“Effective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84"/>
            </w:pPr>
            <w:r>
              <w:rPr>
                <w:rFonts w:ascii="Arial" w:eastAsia="Arial" w:hAnsi="Arial" w:cs="Arial"/>
                <w:sz w:val="24"/>
              </w:rPr>
              <w:t xml:space="preserve">the date on which the final Party has signed the Contract;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"EIR"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pPr>
            <w:r>
              <w:rPr>
                <w:rFonts w:ascii="Arial" w:eastAsia="Arial" w:hAnsi="Arial" w:cs="Arial"/>
                <w:sz w:val="24"/>
              </w:rPr>
              <w:t xml:space="preserve">the Environmental Information Regulations 2004;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“Electronic </w:t>
            </w:r>
          </w:p>
          <w:p w:rsidR="0093251F" w:rsidRDefault="00556B5F">
            <w:pPr>
              <w:spacing w:after="0"/>
            </w:pPr>
            <w:r>
              <w:rPr>
                <w:rFonts w:ascii="Arial" w:eastAsia="Arial" w:hAnsi="Arial" w:cs="Arial"/>
                <w:b/>
                <w:sz w:val="24"/>
              </w:rPr>
              <w:t xml:space="preserve">Invoice”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4"/>
              <w:jc w:val="both"/>
            </w:pPr>
            <w:r>
              <w:rPr>
                <w:rFonts w:ascii="Arial" w:eastAsia="Arial" w:hAnsi="Arial" w:cs="Arial"/>
                <w:sz w:val="24"/>
              </w:rPr>
              <w:t xml:space="preserve">an invoice which has been issued, transmitted and received in a structured electronic format which allows for its automatic and electronic processing and which complies with (a) the European standard and (b) any of the syntaxes published in Commission Implementing Decision (EU) 2017/1870;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"Employment </w:t>
            </w:r>
          </w:p>
          <w:p w:rsidR="0093251F" w:rsidRDefault="00556B5F">
            <w:pPr>
              <w:spacing w:after="0"/>
            </w:pPr>
            <w:r>
              <w:rPr>
                <w:rFonts w:ascii="Arial" w:eastAsia="Arial" w:hAnsi="Arial" w:cs="Arial"/>
                <w:b/>
                <w:sz w:val="24"/>
              </w:rPr>
              <w:t xml:space="preserve">Regulations"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3"/>
              <w:jc w:val="both"/>
            </w:pPr>
            <w:r>
              <w:rPr>
                <w:rFonts w:ascii="Arial" w:eastAsia="Arial" w:hAnsi="Arial" w:cs="Arial"/>
                <w:sz w:val="24"/>
              </w:rPr>
              <w:t xml:space="preserve">the Transfer of Undertakings (Protection of Employment) Regulations 2006 (SI 2006/246) as amended or replaced or any other Regulations implementing the European Council Directive 77/187/EEC; </w:t>
            </w:r>
          </w:p>
        </w:tc>
      </w:tr>
      <w:tr w:rsidR="0093251F">
        <w:trPr>
          <w:trHeight w:val="1753"/>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"End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8"/>
              <w:ind w:left="250"/>
            </w:pPr>
            <w:r>
              <w:rPr>
                <w:rFonts w:ascii="Arial" w:eastAsia="Arial" w:hAnsi="Arial" w:cs="Arial"/>
                <w:sz w:val="24"/>
              </w:rPr>
              <w:t xml:space="preserve">the earlier of:  </w:t>
            </w:r>
          </w:p>
          <w:p w:rsidR="0093251F" w:rsidRDefault="00556B5F">
            <w:pPr>
              <w:numPr>
                <w:ilvl w:val="0"/>
                <w:numId w:val="210"/>
              </w:numPr>
              <w:spacing w:after="120" w:line="240" w:lineRule="auto"/>
              <w:ind w:hanging="291"/>
            </w:pPr>
            <w:r>
              <w:rPr>
                <w:rFonts w:ascii="Arial" w:eastAsia="Arial" w:hAnsi="Arial" w:cs="Arial"/>
                <w:sz w:val="24"/>
              </w:rPr>
              <w:t xml:space="preserve">the Expiry Date (as extended by any Extension Period exercised by the Relevant Authority under Clause 10.1.2); or </w:t>
            </w:r>
          </w:p>
          <w:p w:rsidR="0093251F" w:rsidRDefault="00556B5F">
            <w:pPr>
              <w:numPr>
                <w:ilvl w:val="0"/>
                <w:numId w:val="210"/>
              </w:numPr>
              <w:spacing w:after="0"/>
              <w:ind w:hanging="291"/>
            </w:pPr>
            <w:r>
              <w:rPr>
                <w:rFonts w:ascii="Arial" w:eastAsia="Arial" w:hAnsi="Arial" w:cs="Arial"/>
                <w:sz w:val="24"/>
              </w:rPr>
              <w:t xml:space="preserve">if a Contract is terminated before the date specified in (a) above, the date of termination of the Contract;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"Environmental </w:t>
            </w:r>
          </w:p>
          <w:p w:rsidR="0093251F" w:rsidRDefault="00556B5F">
            <w:pPr>
              <w:spacing w:after="0"/>
            </w:pPr>
            <w:r>
              <w:rPr>
                <w:rFonts w:ascii="Arial" w:eastAsia="Arial" w:hAnsi="Arial" w:cs="Arial"/>
                <w:b/>
                <w:sz w:val="24"/>
              </w:rPr>
              <w:t xml:space="preserve">Policy"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8" w:right="66"/>
              <w:jc w:val="both"/>
            </w:pPr>
            <w:r>
              <w:rPr>
                <w:rFonts w:ascii="Arial" w:eastAsia="Arial" w:hAnsi="Arial" w:cs="Arial"/>
                <w:sz w:val="24"/>
              </w:rPr>
              <w:t xml:space="preserve">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Buyer;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"Equality and </w:t>
            </w:r>
          </w:p>
          <w:p w:rsidR="0093251F" w:rsidRDefault="00556B5F">
            <w:pPr>
              <w:spacing w:after="0"/>
            </w:pPr>
            <w:r>
              <w:rPr>
                <w:rFonts w:ascii="Arial" w:eastAsia="Arial" w:hAnsi="Arial" w:cs="Arial"/>
                <w:b/>
                <w:sz w:val="24"/>
              </w:rPr>
              <w:t xml:space="preserve">Human Rights </w:t>
            </w:r>
          </w:p>
          <w:p w:rsidR="0093251F" w:rsidRDefault="00556B5F">
            <w:pPr>
              <w:spacing w:after="0"/>
            </w:pPr>
            <w:r>
              <w:rPr>
                <w:rFonts w:ascii="Arial" w:eastAsia="Arial" w:hAnsi="Arial" w:cs="Arial"/>
                <w:b/>
                <w:sz w:val="24"/>
              </w:rPr>
              <w:t xml:space="preserve">Commission"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UK Government body named as such as may be renamed or replaced by an equivalent body from time to time;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9"/>
            </w:pPr>
            <w:r>
              <w:rPr>
                <w:rFonts w:ascii="Arial" w:eastAsia="Arial" w:hAnsi="Arial" w:cs="Arial"/>
                <w:b/>
                <w:sz w:val="24"/>
              </w:rPr>
              <w:t xml:space="preserve">“Estimated Year 1 </w:t>
            </w:r>
          </w:p>
          <w:p w:rsidR="0093251F" w:rsidRDefault="00556B5F">
            <w:pPr>
              <w:spacing w:after="0"/>
              <w:jc w:val="both"/>
            </w:pPr>
            <w:r>
              <w:rPr>
                <w:rFonts w:ascii="Arial" w:eastAsia="Arial" w:hAnsi="Arial" w:cs="Arial"/>
                <w:b/>
                <w:sz w:val="24"/>
              </w:rPr>
              <w:t xml:space="preserve">Contract Charges”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anticipated total charges payable by the Supplier in the first Contract Year specified in the Order Form; </w:t>
            </w:r>
          </w:p>
        </w:tc>
      </w:tr>
      <w:tr w:rsidR="0093251F">
        <w:trPr>
          <w:trHeight w:val="309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“Estimated Yearly </w:t>
            </w:r>
          </w:p>
          <w:p w:rsidR="0093251F" w:rsidRDefault="00556B5F">
            <w:pPr>
              <w:spacing w:after="0"/>
            </w:pPr>
            <w:r>
              <w:rPr>
                <w:rFonts w:ascii="Arial" w:eastAsia="Arial" w:hAnsi="Arial" w:cs="Arial"/>
                <w:b/>
                <w:sz w:val="24"/>
              </w:rPr>
              <w:t xml:space="preserve">Charges”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79"/>
              <w:jc w:val="both"/>
            </w:pPr>
            <w:r>
              <w:rPr>
                <w:rFonts w:ascii="Arial" w:eastAsia="Arial" w:hAnsi="Arial" w:cs="Arial"/>
                <w:sz w:val="24"/>
              </w:rPr>
              <w:t xml:space="preserve">means for the purposes of calculating each Party’s annual liability under clause </w:t>
            </w:r>
            <w:proofErr w:type="gramStart"/>
            <w:r>
              <w:rPr>
                <w:rFonts w:ascii="Arial" w:eastAsia="Arial" w:hAnsi="Arial" w:cs="Arial"/>
                <w:sz w:val="24"/>
              </w:rPr>
              <w:t>11.2 :</w:t>
            </w:r>
            <w:proofErr w:type="gramEnd"/>
            <w:r>
              <w:rPr>
                <w:rFonts w:ascii="Arial" w:eastAsia="Arial" w:hAnsi="Arial" w:cs="Arial"/>
                <w:sz w:val="24"/>
              </w:rPr>
              <w:t xml:space="preserve"> </w:t>
            </w:r>
          </w:p>
          <w:p w:rsidR="0093251F" w:rsidRDefault="00556B5F">
            <w:pPr>
              <w:numPr>
                <w:ilvl w:val="0"/>
                <w:numId w:val="211"/>
              </w:numPr>
              <w:spacing w:after="119" w:line="241" w:lineRule="auto"/>
              <w:ind w:right="36"/>
            </w:pPr>
            <w:r>
              <w:rPr>
                <w:rFonts w:ascii="Arial" w:eastAsia="Arial" w:hAnsi="Arial" w:cs="Arial"/>
                <w:sz w:val="24"/>
              </w:rPr>
              <w:t xml:space="preserve">in the first Contract Year, the Estimated Year 1 Contract Charges; or  </w:t>
            </w:r>
          </w:p>
          <w:p w:rsidR="0093251F" w:rsidRDefault="00556B5F">
            <w:pPr>
              <w:spacing w:after="98"/>
              <w:ind w:left="279"/>
            </w:pPr>
            <w:r>
              <w:rPr>
                <w:rFonts w:ascii="Arial" w:eastAsia="Arial" w:hAnsi="Arial" w:cs="Arial"/>
                <w:sz w:val="24"/>
              </w:rPr>
              <w:t xml:space="preserve"> </w:t>
            </w:r>
          </w:p>
          <w:p w:rsidR="0093251F" w:rsidRDefault="00556B5F">
            <w:pPr>
              <w:numPr>
                <w:ilvl w:val="0"/>
                <w:numId w:val="211"/>
              </w:numPr>
              <w:spacing w:after="0"/>
              <w:ind w:right="36"/>
            </w:pPr>
            <w:r>
              <w:rPr>
                <w:rFonts w:ascii="Arial" w:eastAsia="Arial" w:hAnsi="Arial" w:cs="Arial"/>
                <w:sz w:val="24"/>
              </w:rPr>
              <w:t xml:space="preserve">in any subsequent Contract Years, the Charges paid or payable in the previous Contract Year; or iii) after the end of the Contract, the Charges paid or payable in the last Contract Year during the Contract Period;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"Existing IPR"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4"/>
              <w:jc w:val="both"/>
            </w:pPr>
            <w:r>
              <w:rPr>
                <w:rFonts w:ascii="Arial" w:eastAsia="Arial" w:hAnsi="Arial" w:cs="Arial"/>
                <w:sz w:val="24"/>
              </w:rPr>
              <w:t xml:space="preserve">any and all IPR that are owned by or licensed to either Party and which are or have been developed independently of the Contract (whether prior to the Start Date or otherwise);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“Exit Day”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shall have the meaning in the European Union (Withdrawal) Act 2018;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"Expiry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52"/>
            </w:pPr>
            <w:r>
              <w:rPr>
                <w:rFonts w:ascii="Arial" w:eastAsia="Arial" w:hAnsi="Arial" w:cs="Arial"/>
                <w:sz w:val="24"/>
              </w:rPr>
              <w:t xml:space="preserve">the DPS Expiry Date or the Order Expiry Date (as the context dictates);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"Extension </w:t>
            </w:r>
          </w:p>
          <w:p w:rsidR="0093251F" w:rsidRDefault="00556B5F">
            <w:pPr>
              <w:spacing w:after="0"/>
            </w:pPr>
            <w:r>
              <w:rPr>
                <w:rFonts w:ascii="Arial" w:eastAsia="Arial" w:hAnsi="Arial" w:cs="Arial"/>
                <w:b/>
                <w:sz w:val="24"/>
              </w:rPr>
              <w:t xml:space="preserve">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DPS Optional Extension Period or the Order Optional Extension Period as the context dictates;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"Filter Categories"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73"/>
              <w:jc w:val="right"/>
            </w:pPr>
            <w:r>
              <w:rPr>
                <w:rFonts w:ascii="Arial" w:eastAsia="Arial" w:hAnsi="Arial" w:cs="Arial"/>
                <w:sz w:val="24"/>
              </w:rPr>
              <w:t xml:space="preserve">the number of categories specified in DPS Schedule 1 </w:t>
            </w:r>
          </w:p>
          <w:p w:rsidR="0093251F" w:rsidRDefault="00556B5F">
            <w:pPr>
              <w:spacing w:after="0"/>
              <w:ind w:left="252"/>
            </w:pPr>
            <w:r>
              <w:rPr>
                <w:rFonts w:ascii="Arial" w:eastAsia="Arial" w:hAnsi="Arial" w:cs="Arial"/>
                <w:sz w:val="24"/>
              </w:rPr>
              <w:t xml:space="preserve">(Specification), if applicable;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"FOIA"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the Freedom of Information Act 2000 and any subordinate legislation made under that Act from time to time together with any guidance and/or codes of practice issued by the Information Commissioner or relevant Government department in relation to such legislation; </w:t>
            </w:r>
          </w:p>
        </w:tc>
      </w:tr>
      <w:tr w:rsidR="0093251F">
        <w:trPr>
          <w:trHeight w:val="2185"/>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"Force Majeure </w:t>
            </w:r>
          </w:p>
          <w:p w:rsidR="0093251F" w:rsidRDefault="00556B5F">
            <w:pPr>
              <w:spacing w:after="0"/>
            </w:pPr>
            <w:r>
              <w:rPr>
                <w:rFonts w:ascii="Arial" w:eastAsia="Arial" w:hAnsi="Arial" w:cs="Arial"/>
                <w:b/>
                <w:sz w:val="24"/>
              </w:rPr>
              <w:t xml:space="preserve">Event"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108" w:right="66"/>
              <w:jc w:val="both"/>
            </w:pPr>
            <w:r>
              <w:rPr>
                <w:rFonts w:ascii="Arial" w:eastAsia="Arial" w:hAnsi="Arial" w:cs="Arial"/>
                <w:sz w:val="24"/>
              </w:rPr>
              <w:t xml:space="preserve">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 </w:t>
            </w:r>
          </w:p>
          <w:p w:rsidR="0093251F" w:rsidRDefault="00556B5F">
            <w:pPr>
              <w:spacing w:after="0"/>
              <w:ind w:left="252"/>
            </w:pPr>
            <w:r>
              <w:rPr>
                <w:rFonts w:ascii="Arial" w:eastAsia="Arial" w:hAnsi="Arial" w:cs="Arial"/>
                <w:sz w:val="24"/>
              </w:rPr>
              <w:t xml:space="preserve">a) riots, civil commotion, war or armed conflict; </w:t>
            </w:r>
          </w:p>
        </w:tc>
      </w:tr>
    </w:tbl>
    <w:p w:rsidR="0093251F" w:rsidRDefault="0093251F">
      <w:pPr>
        <w:spacing w:after="0"/>
        <w:ind w:left="-1440" w:right="23"/>
      </w:pPr>
    </w:p>
    <w:tbl>
      <w:tblPr>
        <w:tblStyle w:val="TableGrid"/>
        <w:tblW w:w="9748" w:type="dxa"/>
        <w:tblInd w:w="5" w:type="dxa"/>
        <w:tblCellMar>
          <w:top w:w="11" w:type="dxa"/>
          <w:left w:w="0" w:type="dxa"/>
          <w:bottom w:w="0" w:type="dxa"/>
          <w:right w:w="44" w:type="dxa"/>
        </w:tblCellMar>
        <w:tblLook w:val="04A0" w:firstRow="1" w:lastRow="0" w:firstColumn="1" w:lastColumn="0" w:noHBand="0" w:noVBand="1"/>
      </w:tblPr>
      <w:tblGrid>
        <w:gridCol w:w="2263"/>
        <w:gridCol w:w="7485"/>
      </w:tblGrid>
      <w:tr w:rsidR="0093251F">
        <w:trPr>
          <w:trHeight w:val="2146"/>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12"/>
              </w:numPr>
              <w:spacing w:after="98"/>
              <w:ind w:hanging="433"/>
            </w:pPr>
            <w:r>
              <w:rPr>
                <w:rFonts w:ascii="Arial" w:eastAsia="Arial" w:hAnsi="Arial" w:cs="Arial"/>
                <w:sz w:val="24"/>
              </w:rPr>
              <w:t xml:space="preserve">acts of terrorism; </w:t>
            </w:r>
          </w:p>
          <w:p w:rsidR="0093251F" w:rsidRDefault="00556B5F">
            <w:pPr>
              <w:numPr>
                <w:ilvl w:val="0"/>
                <w:numId w:val="212"/>
              </w:numPr>
              <w:spacing w:after="98"/>
              <w:ind w:hanging="433"/>
            </w:pPr>
            <w:r>
              <w:rPr>
                <w:rFonts w:ascii="Arial" w:eastAsia="Arial" w:hAnsi="Arial" w:cs="Arial"/>
                <w:sz w:val="24"/>
              </w:rPr>
              <w:t xml:space="preserve">acts of government, local government or regulatory bodies; </w:t>
            </w:r>
          </w:p>
          <w:p w:rsidR="0093251F" w:rsidRDefault="00556B5F">
            <w:pPr>
              <w:numPr>
                <w:ilvl w:val="0"/>
                <w:numId w:val="212"/>
              </w:numPr>
              <w:spacing w:after="98"/>
              <w:ind w:hanging="433"/>
            </w:pPr>
            <w:r>
              <w:rPr>
                <w:rFonts w:ascii="Arial" w:eastAsia="Arial" w:hAnsi="Arial" w:cs="Arial"/>
                <w:sz w:val="24"/>
              </w:rPr>
              <w:t xml:space="preserve">fire, flood, storm or earthquake or other natural disaster, </w:t>
            </w:r>
          </w:p>
          <w:p w:rsidR="0093251F" w:rsidRDefault="00556B5F">
            <w:pPr>
              <w:spacing w:after="0"/>
              <w:ind w:left="108" w:right="70"/>
              <w:jc w:val="both"/>
            </w:pPr>
            <w:r>
              <w:rPr>
                <w:rFonts w:ascii="Arial" w:eastAsia="Arial" w:hAnsi="Arial" w:cs="Arial"/>
                <w:sz w:val="24"/>
              </w:rPr>
              <w:t xml:space="preserve">but excluding any industrial dispute relating to the Supplier, the Supplier Staff or any other failure in the Supplier or the Subcontractor's supply chain;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"Force Majeure </w:t>
            </w:r>
          </w:p>
          <w:p w:rsidR="0093251F" w:rsidRDefault="00556B5F">
            <w:pPr>
              <w:spacing w:after="0"/>
            </w:pPr>
            <w:r>
              <w:rPr>
                <w:rFonts w:ascii="Arial" w:eastAsia="Arial" w:hAnsi="Arial" w:cs="Arial"/>
                <w:b/>
                <w:sz w:val="24"/>
              </w:rPr>
              <w:t xml:space="preserve">Notice"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a written notice served by the Affected Party on the other Party stating that the Affected Party believes that there is a Force Majeure Event; </w:t>
            </w:r>
          </w:p>
        </w:tc>
      </w:tr>
      <w:tr w:rsidR="0093251F">
        <w:trPr>
          <w:trHeight w:val="135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"General Anti-</w:t>
            </w:r>
          </w:p>
          <w:p w:rsidR="0093251F" w:rsidRDefault="00556B5F">
            <w:pPr>
              <w:spacing w:after="0"/>
            </w:pPr>
            <w:r>
              <w:rPr>
                <w:rFonts w:ascii="Arial" w:eastAsia="Arial" w:hAnsi="Arial" w:cs="Arial"/>
                <w:b/>
                <w:sz w:val="24"/>
              </w:rPr>
              <w:t xml:space="preserve">Abuse Rule"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13"/>
              </w:numPr>
              <w:spacing w:after="98"/>
              <w:ind w:right="33" w:hanging="289"/>
            </w:pPr>
            <w:r>
              <w:rPr>
                <w:rFonts w:ascii="Arial" w:eastAsia="Arial" w:hAnsi="Arial" w:cs="Arial"/>
                <w:sz w:val="24"/>
              </w:rPr>
              <w:t xml:space="preserve">the legislation in Part 5 of the Finance Act 2013; and  </w:t>
            </w:r>
          </w:p>
          <w:p w:rsidR="0093251F" w:rsidRDefault="00556B5F">
            <w:pPr>
              <w:numPr>
                <w:ilvl w:val="0"/>
                <w:numId w:val="213"/>
              </w:numPr>
              <w:spacing w:after="0"/>
              <w:ind w:right="33" w:hanging="289"/>
            </w:pPr>
            <w:r>
              <w:rPr>
                <w:rFonts w:ascii="Arial" w:eastAsia="Arial" w:hAnsi="Arial" w:cs="Arial"/>
                <w:sz w:val="24"/>
              </w:rPr>
              <w:t xml:space="preserve">any future legislation introduced into parliament to counteract Tax advantages arising from abusive arrangements to avoid National Insurance contributions;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"General Change in Law"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a Change in Law where the change is of a general legislative nature (including Tax or duties of any sort affecting the Supplier) or which affects or relates to a Comparable Supply;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"Goods"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goods made available by the Supplier as specified in DPS Schedule 1 (Specification) and in relation to an Order Contract as specified in the Order </w:t>
            </w:r>
            <w:proofErr w:type="gramStart"/>
            <w:r>
              <w:rPr>
                <w:rFonts w:ascii="Arial" w:eastAsia="Arial" w:hAnsi="Arial" w:cs="Arial"/>
                <w:sz w:val="24"/>
              </w:rPr>
              <w:t>Form ;</w:t>
            </w:r>
            <w:proofErr w:type="gramEnd"/>
            <w:r>
              <w:rPr>
                <w:rFonts w:ascii="Arial" w:eastAsia="Arial" w:hAnsi="Arial" w:cs="Arial"/>
                <w:sz w:val="24"/>
              </w:rPr>
              <w:t xml:space="preserve">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"Good Industry </w:t>
            </w:r>
          </w:p>
          <w:p w:rsidR="0093251F" w:rsidRDefault="00556B5F">
            <w:pPr>
              <w:spacing w:after="0"/>
            </w:pPr>
            <w:r>
              <w:rPr>
                <w:rFonts w:ascii="Arial" w:eastAsia="Arial" w:hAnsi="Arial" w:cs="Arial"/>
                <w:b/>
                <w:sz w:val="24"/>
              </w:rPr>
              <w:t xml:space="preserve">Practice"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 </w:t>
            </w:r>
          </w:p>
        </w:tc>
      </w:tr>
      <w:tr w:rsidR="0093251F">
        <w:trPr>
          <w:trHeight w:val="178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"Government"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the government of the United Kingdom (including the Northern Ireland Assembly and Executive Committee, the Scottish Government and the National Assembly for Wales), including government ministers and government departments and other bodies, persons, commissions or agencies from time to time carrying out functions on its behalf; </w:t>
            </w:r>
          </w:p>
        </w:tc>
      </w:tr>
      <w:tr w:rsidR="0093251F">
        <w:trPr>
          <w:trHeight w:val="257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"Government </w:t>
            </w:r>
          </w:p>
          <w:p w:rsidR="0093251F" w:rsidRDefault="00556B5F">
            <w:pPr>
              <w:spacing w:after="0"/>
            </w:pPr>
            <w:r>
              <w:rPr>
                <w:rFonts w:ascii="Arial" w:eastAsia="Arial" w:hAnsi="Arial" w:cs="Arial"/>
                <w:b/>
                <w:sz w:val="24"/>
              </w:rPr>
              <w:t xml:space="preserve">Data"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06" w:line="252" w:lineRule="auto"/>
              <w:ind w:left="108" w:right="69"/>
              <w:jc w:val="both"/>
            </w:pPr>
            <w:r>
              <w:rPr>
                <w:rFonts w:ascii="Arial" w:eastAsia="Arial" w:hAnsi="Arial" w:cs="Arial"/>
                <w:sz w:val="24"/>
              </w:rPr>
              <w:t xml:space="preserve">the data, text, drawings, diagrams, images or sounds (together with any database made up of any of these) which are embodied in any electronic, magnetic, optical or tangible media, including any of the Authority’s Confidential Information, and which: </w:t>
            </w:r>
          </w:p>
          <w:p w:rsidR="0093251F" w:rsidRDefault="00556B5F">
            <w:pPr>
              <w:numPr>
                <w:ilvl w:val="0"/>
                <w:numId w:val="214"/>
              </w:numPr>
              <w:spacing w:after="121" w:line="240" w:lineRule="auto"/>
              <w:ind w:hanging="360"/>
              <w:jc w:val="both"/>
            </w:pPr>
            <w:r>
              <w:rPr>
                <w:rFonts w:ascii="Arial" w:eastAsia="Arial" w:hAnsi="Arial" w:cs="Arial"/>
                <w:sz w:val="24"/>
              </w:rPr>
              <w:t xml:space="preserve">are supplied to the Supplier by or on behalf of the Authority; or </w:t>
            </w:r>
          </w:p>
          <w:p w:rsidR="0093251F" w:rsidRDefault="00556B5F">
            <w:pPr>
              <w:numPr>
                <w:ilvl w:val="0"/>
                <w:numId w:val="214"/>
              </w:numPr>
              <w:spacing w:after="0"/>
              <w:ind w:hanging="360"/>
              <w:jc w:val="both"/>
            </w:pPr>
            <w:r>
              <w:rPr>
                <w:rFonts w:ascii="Arial" w:eastAsia="Arial" w:hAnsi="Arial" w:cs="Arial"/>
                <w:sz w:val="24"/>
              </w:rPr>
              <w:t xml:space="preserve">the Supplier is required to generate, process, store or transmit pursuant to a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"Guarantor"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person (if any) who has entered into a guarantee in the form set out in Joint Schedule 8 (Guarantee) in relation to this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"Halifax Abuse </w:t>
            </w:r>
          </w:p>
          <w:p w:rsidR="0093251F" w:rsidRDefault="00556B5F">
            <w:pPr>
              <w:spacing w:after="0"/>
            </w:pPr>
            <w:r>
              <w:rPr>
                <w:rFonts w:ascii="Arial" w:eastAsia="Arial" w:hAnsi="Arial" w:cs="Arial"/>
                <w:b/>
                <w:sz w:val="24"/>
              </w:rPr>
              <w:t xml:space="preserve">Principle"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principle explained in the CJEU Case C-255/02 Halifax and others;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"HMRC"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Her Majesty’s Revenue and Customs;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"ICT Policy"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79" w:right="71"/>
              <w:jc w:val="both"/>
            </w:pPr>
            <w:r>
              <w:rPr>
                <w:rFonts w:ascii="Arial" w:eastAsia="Arial" w:hAnsi="Arial" w:cs="Arial"/>
                <w:sz w:val="24"/>
              </w:rPr>
              <w:t xml:space="preserve">the Buyer's policy in respect of information and communications technology, referred to in the Order Form, which is in force as at the Order Start Date (a copy of which has been supplied to the </w:t>
            </w:r>
          </w:p>
          <w:p w:rsidR="0093251F" w:rsidRDefault="00556B5F">
            <w:pPr>
              <w:spacing w:after="0"/>
              <w:ind w:left="279"/>
              <w:jc w:val="both"/>
            </w:pPr>
            <w:r>
              <w:rPr>
                <w:rFonts w:ascii="Arial" w:eastAsia="Arial" w:hAnsi="Arial" w:cs="Arial"/>
                <w:sz w:val="24"/>
              </w:rPr>
              <w:t xml:space="preserve">Supplier), as updated from time to time in accordance with the Variation Procedure; </w:t>
            </w:r>
          </w:p>
        </w:tc>
      </w:tr>
      <w:tr w:rsidR="0093251F">
        <w:trPr>
          <w:trHeight w:val="487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"Impact </w:t>
            </w:r>
          </w:p>
          <w:p w:rsidR="0093251F" w:rsidRDefault="00556B5F">
            <w:pPr>
              <w:spacing w:after="0"/>
            </w:pPr>
            <w:r>
              <w:rPr>
                <w:rFonts w:ascii="Arial" w:eastAsia="Arial" w:hAnsi="Arial" w:cs="Arial"/>
                <w:b/>
                <w:sz w:val="24"/>
              </w:rPr>
              <w:t xml:space="preserve">Assessment"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79"/>
              <w:jc w:val="both"/>
            </w:pPr>
            <w:r>
              <w:rPr>
                <w:rFonts w:ascii="Arial" w:eastAsia="Arial" w:hAnsi="Arial" w:cs="Arial"/>
                <w:sz w:val="24"/>
              </w:rPr>
              <w:t xml:space="preserve">an assessment of the impact of a Variation request by the Relevant Authority completed in good faith, including: </w:t>
            </w:r>
          </w:p>
          <w:p w:rsidR="0093251F" w:rsidRDefault="00556B5F">
            <w:pPr>
              <w:numPr>
                <w:ilvl w:val="0"/>
                <w:numId w:val="215"/>
              </w:numPr>
              <w:spacing w:after="0"/>
              <w:ind w:hanging="289"/>
              <w:jc w:val="both"/>
            </w:pPr>
            <w:r>
              <w:rPr>
                <w:rFonts w:ascii="Arial" w:eastAsia="Arial" w:hAnsi="Arial" w:cs="Arial"/>
                <w:sz w:val="24"/>
              </w:rPr>
              <w:t xml:space="preserve">details of the impact of the proposed Variation on the </w:t>
            </w:r>
          </w:p>
          <w:p w:rsidR="0093251F" w:rsidRDefault="00556B5F">
            <w:pPr>
              <w:spacing w:after="120" w:line="240" w:lineRule="auto"/>
              <w:ind w:left="541"/>
              <w:jc w:val="both"/>
            </w:pPr>
            <w:r>
              <w:rPr>
                <w:rFonts w:ascii="Arial" w:eastAsia="Arial" w:hAnsi="Arial" w:cs="Arial"/>
                <w:sz w:val="24"/>
              </w:rPr>
              <w:t xml:space="preserve">Deliverables and the Supplier's ability to meet its other obligations under the Contract;  </w:t>
            </w:r>
          </w:p>
          <w:p w:rsidR="0093251F" w:rsidRDefault="00556B5F">
            <w:pPr>
              <w:numPr>
                <w:ilvl w:val="0"/>
                <w:numId w:val="215"/>
              </w:numPr>
              <w:spacing w:after="98"/>
              <w:ind w:hanging="289"/>
              <w:jc w:val="both"/>
            </w:pPr>
            <w:r>
              <w:rPr>
                <w:rFonts w:ascii="Arial" w:eastAsia="Arial" w:hAnsi="Arial" w:cs="Arial"/>
                <w:sz w:val="24"/>
              </w:rPr>
              <w:t xml:space="preserve">details of the cost of implementing the proposed Variation; </w:t>
            </w:r>
          </w:p>
          <w:p w:rsidR="0093251F" w:rsidRDefault="00556B5F">
            <w:pPr>
              <w:numPr>
                <w:ilvl w:val="0"/>
                <w:numId w:val="215"/>
              </w:numPr>
              <w:spacing w:after="120" w:line="240" w:lineRule="auto"/>
              <w:ind w:hanging="289"/>
              <w:jc w:val="both"/>
            </w:pPr>
            <w:r>
              <w:rPr>
                <w:rFonts w:ascii="Arial" w:eastAsia="Arial" w:hAnsi="Arial" w:cs="Arial"/>
                <w:sz w:val="24"/>
              </w:rPr>
              <w:t xml:space="preserve">details of the ongoing costs required by the proposed Variation when implemented, including any increase or decrease in the DPS Pricing/Charges (as applicable), any alteration in the resources and/or expenditure required by either Party and any alteration to the working practices of either Party; </w:t>
            </w:r>
          </w:p>
          <w:p w:rsidR="0093251F" w:rsidRDefault="00556B5F">
            <w:pPr>
              <w:numPr>
                <w:ilvl w:val="0"/>
                <w:numId w:val="215"/>
              </w:numPr>
              <w:spacing w:after="120" w:line="240" w:lineRule="auto"/>
              <w:ind w:hanging="289"/>
              <w:jc w:val="both"/>
            </w:pPr>
            <w:r>
              <w:rPr>
                <w:rFonts w:ascii="Arial" w:eastAsia="Arial" w:hAnsi="Arial" w:cs="Arial"/>
                <w:sz w:val="24"/>
              </w:rPr>
              <w:t xml:space="preserve">a timetable for the implementation, together with any proposals for the testing of the Variation; and </w:t>
            </w:r>
          </w:p>
          <w:p w:rsidR="0093251F" w:rsidRDefault="00556B5F">
            <w:pPr>
              <w:numPr>
                <w:ilvl w:val="0"/>
                <w:numId w:val="215"/>
              </w:numPr>
              <w:spacing w:after="0"/>
              <w:ind w:hanging="289"/>
              <w:jc w:val="both"/>
            </w:pPr>
            <w:r>
              <w:rPr>
                <w:rFonts w:ascii="Arial" w:eastAsia="Arial" w:hAnsi="Arial" w:cs="Arial"/>
                <w:sz w:val="24"/>
              </w:rPr>
              <w:t xml:space="preserve">such other information as the Relevant Authority may reasonably request in (or in response to) the Variation request;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"Implementation </w:t>
            </w:r>
          </w:p>
          <w:p w:rsidR="0093251F" w:rsidRDefault="00556B5F">
            <w:pPr>
              <w:spacing w:after="0"/>
            </w:pPr>
            <w:r>
              <w:rPr>
                <w:rFonts w:ascii="Arial" w:eastAsia="Arial" w:hAnsi="Arial" w:cs="Arial"/>
                <w:b/>
                <w:sz w:val="24"/>
              </w:rPr>
              <w:t xml:space="preserve">Plan"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plan for provision of the Deliverables set out in Order Schedule 13 (Implementation Plan and Testing) where that Schedule is used or otherwise as agreed between the Supplier and the Buyer; </w:t>
            </w:r>
          </w:p>
        </w:tc>
      </w:tr>
      <w:tr w:rsidR="0093251F">
        <w:trPr>
          <w:trHeight w:val="40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"Indemnifier"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a Party from whom an indemnity is sought under this Contract;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lastRenderedPageBreak/>
              <w:t xml:space="preserve">“Independent </w:t>
            </w:r>
          </w:p>
          <w:p w:rsidR="0093251F" w:rsidRDefault="00556B5F">
            <w:pPr>
              <w:spacing w:after="0"/>
            </w:pPr>
            <w:r>
              <w:rPr>
                <w:rFonts w:ascii="Arial" w:eastAsia="Arial" w:hAnsi="Arial" w:cs="Arial"/>
                <w:b/>
                <w:sz w:val="24"/>
              </w:rPr>
              <w:t xml:space="preserve">Control”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24" w:line="240" w:lineRule="auto"/>
              <w:ind w:left="279" w:right="67"/>
              <w:jc w:val="both"/>
            </w:pPr>
            <w:r>
              <w:rPr>
                <w:rFonts w:ascii="Arial" w:eastAsia="Arial" w:hAnsi="Arial" w:cs="Arial"/>
                <w:sz w:val="24"/>
              </w:rPr>
              <w:t xml:space="preserve">where a Controller has provided Personal Data to another Party which is not a Processor or a Joint Controller because the recipient itself determines the purposes and means of Processing but does so separately from the Controller providing it with Personal Data and </w:t>
            </w:r>
          </w:p>
          <w:p w:rsidR="0093251F" w:rsidRDefault="00556B5F">
            <w:pPr>
              <w:spacing w:after="0"/>
              <w:ind w:left="279"/>
            </w:pPr>
            <w:r>
              <w:rPr>
                <w:rFonts w:ascii="Arial" w:eastAsia="Arial" w:hAnsi="Arial" w:cs="Arial"/>
                <w:sz w:val="24"/>
              </w:rPr>
              <w:t>“</w:t>
            </w:r>
            <w:r>
              <w:rPr>
                <w:rFonts w:ascii="Arial" w:eastAsia="Arial" w:hAnsi="Arial" w:cs="Arial"/>
                <w:b/>
                <w:sz w:val="24"/>
              </w:rPr>
              <w:t>Independent Controller</w:t>
            </w:r>
            <w:r>
              <w:rPr>
                <w:rFonts w:ascii="Arial" w:eastAsia="Arial" w:hAnsi="Arial" w:cs="Arial"/>
                <w:sz w:val="24"/>
              </w:rPr>
              <w:t xml:space="preserve">” shall be construed accordingly;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"Indexation"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adjustment of an amount or sum in accordance with DPS Schedule 3 (DPS Pricing) and the relevant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has the meaning given under section 84 of the Freedom of Information Act 2000;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"Information Commissioner"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the UK’s independent authority which deals with ensuring information relating to rights in the public interest and data privacy for individuals is met, whilst promoting openness by public bodies;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"Initial 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initial term of a Contract specified on the Platform or the Order Form, as the context requires;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"Insolvency </w:t>
            </w:r>
          </w:p>
          <w:p w:rsidR="0093251F" w:rsidRDefault="00556B5F">
            <w:pPr>
              <w:spacing w:after="0"/>
            </w:pPr>
            <w:r>
              <w:rPr>
                <w:rFonts w:ascii="Arial" w:eastAsia="Arial" w:hAnsi="Arial" w:cs="Arial"/>
                <w:b/>
                <w:sz w:val="24"/>
              </w:rPr>
              <w:t xml:space="preserve">Event"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with respect to any person, means: </w:t>
            </w:r>
          </w:p>
        </w:tc>
      </w:tr>
    </w:tbl>
    <w:p w:rsidR="0093251F" w:rsidRDefault="0093251F">
      <w:pPr>
        <w:spacing w:after="0"/>
        <w:ind w:left="-1440" w:right="23"/>
      </w:pPr>
    </w:p>
    <w:tbl>
      <w:tblPr>
        <w:tblStyle w:val="TableGrid"/>
        <w:tblW w:w="9748" w:type="dxa"/>
        <w:tblInd w:w="5" w:type="dxa"/>
        <w:tblCellMar>
          <w:top w:w="11" w:type="dxa"/>
          <w:left w:w="279" w:type="dxa"/>
          <w:bottom w:w="0" w:type="dxa"/>
          <w:right w:w="42" w:type="dxa"/>
        </w:tblCellMar>
        <w:tblLook w:val="04A0" w:firstRow="1" w:lastRow="0" w:firstColumn="1" w:lastColumn="0" w:noHBand="0" w:noVBand="1"/>
      </w:tblPr>
      <w:tblGrid>
        <w:gridCol w:w="2263"/>
        <w:gridCol w:w="7485"/>
      </w:tblGrid>
      <w:tr w:rsidR="0093251F">
        <w:trPr>
          <w:trHeight w:val="13596"/>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right="69"/>
              <w:jc w:val="both"/>
            </w:pPr>
            <w:r>
              <w:rPr>
                <w:rFonts w:ascii="Arial" w:eastAsia="Arial" w:hAnsi="Arial" w:cs="Arial"/>
                <w:sz w:val="24"/>
              </w:rPr>
              <w:t xml:space="preserve">(a) that person suspends, or threatens to suspend, payment of its debts, or is unable to pay its debts as they fall due or admits inability to pay its debts, or: </w:t>
            </w:r>
          </w:p>
          <w:p w:rsidR="0093251F" w:rsidRDefault="00556B5F">
            <w:pPr>
              <w:numPr>
                <w:ilvl w:val="0"/>
                <w:numId w:val="216"/>
              </w:numPr>
              <w:spacing w:after="120" w:line="240" w:lineRule="auto"/>
              <w:jc w:val="both"/>
            </w:pPr>
            <w:r>
              <w:rPr>
                <w:rFonts w:ascii="Arial" w:eastAsia="Arial" w:hAnsi="Arial" w:cs="Arial"/>
                <w:sz w:val="24"/>
              </w:rPr>
              <w:t xml:space="preserve">(being a company or </w:t>
            </w:r>
            <w:proofErr w:type="gramStart"/>
            <w:r>
              <w:rPr>
                <w:rFonts w:ascii="Arial" w:eastAsia="Arial" w:hAnsi="Arial" w:cs="Arial"/>
                <w:sz w:val="24"/>
              </w:rPr>
              <w:t>a</w:t>
            </w:r>
            <w:proofErr w:type="gramEnd"/>
            <w:r>
              <w:rPr>
                <w:rFonts w:ascii="Arial" w:eastAsia="Arial" w:hAnsi="Arial" w:cs="Arial"/>
                <w:sz w:val="24"/>
              </w:rPr>
              <w:t xml:space="preserve"> LLP) is deemed unable to pay its debts within the meaning of section 123 of the Insolvency Act 1986, or </w:t>
            </w:r>
          </w:p>
          <w:p w:rsidR="0093251F" w:rsidRDefault="00556B5F">
            <w:pPr>
              <w:numPr>
                <w:ilvl w:val="0"/>
                <w:numId w:val="216"/>
              </w:numPr>
              <w:spacing w:after="120" w:line="240" w:lineRule="auto"/>
              <w:jc w:val="both"/>
            </w:pPr>
            <w:r>
              <w:rPr>
                <w:rFonts w:ascii="Arial" w:eastAsia="Arial" w:hAnsi="Arial" w:cs="Arial"/>
                <w:sz w:val="24"/>
              </w:rPr>
              <w:t xml:space="preserve">(being a partnership) is deemed unable to pay its debts within the meaning of section 222 of the Insolvency Act 1986; </w:t>
            </w:r>
          </w:p>
          <w:p w:rsidR="0093251F" w:rsidRDefault="00556B5F">
            <w:pPr>
              <w:numPr>
                <w:ilvl w:val="0"/>
                <w:numId w:val="217"/>
              </w:numPr>
              <w:spacing w:after="120" w:line="240" w:lineRule="auto"/>
              <w:ind w:right="66"/>
              <w:jc w:val="both"/>
            </w:pPr>
            <w:r>
              <w:rPr>
                <w:rFonts w:ascii="Arial" w:eastAsia="Arial" w:hAnsi="Arial" w:cs="Arial"/>
                <w:sz w:val="24"/>
              </w:rPr>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person with one or more other companies or the solvent reconstruction of that person; </w:t>
            </w:r>
          </w:p>
          <w:p w:rsidR="0093251F" w:rsidRDefault="00556B5F">
            <w:pPr>
              <w:numPr>
                <w:ilvl w:val="0"/>
                <w:numId w:val="217"/>
              </w:numPr>
              <w:spacing w:after="120" w:line="240" w:lineRule="auto"/>
              <w:ind w:right="66"/>
              <w:jc w:val="both"/>
            </w:pPr>
            <w:r>
              <w:rPr>
                <w:rFonts w:ascii="Arial" w:eastAsia="Arial" w:hAnsi="Arial" w:cs="Arial"/>
                <w:sz w:val="24"/>
              </w:rPr>
              <w:t xml:space="preserve">another person becomes entitled to appoint a receiver over the assets of that person or a receiver is appointed over the assets of that person; </w:t>
            </w:r>
          </w:p>
          <w:p w:rsidR="0093251F" w:rsidRDefault="00556B5F">
            <w:pPr>
              <w:numPr>
                <w:ilvl w:val="0"/>
                <w:numId w:val="217"/>
              </w:numPr>
              <w:spacing w:after="120" w:line="240" w:lineRule="auto"/>
              <w:ind w:right="66"/>
              <w:jc w:val="both"/>
            </w:pPr>
            <w:r>
              <w:rPr>
                <w:rFonts w:ascii="Arial" w:eastAsia="Arial" w:hAnsi="Arial" w:cs="Arial"/>
                <w:sz w:val="24"/>
              </w:rPr>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rsidR="0093251F" w:rsidRDefault="00556B5F">
            <w:pPr>
              <w:numPr>
                <w:ilvl w:val="0"/>
                <w:numId w:val="217"/>
              </w:numPr>
              <w:spacing w:after="120" w:line="240" w:lineRule="auto"/>
              <w:ind w:right="66"/>
              <w:jc w:val="both"/>
            </w:pPr>
            <w:r>
              <w:rPr>
                <w:rFonts w:ascii="Arial" w:eastAsia="Arial" w:hAnsi="Arial" w:cs="Arial"/>
                <w:sz w:val="24"/>
              </w:rPr>
              <w:t xml:space="preserve">that person suspends or ceases, or threatens to suspend or cease, carrying on all or a substantial part of its business; </w:t>
            </w:r>
          </w:p>
          <w:p w:rsidR="0093251F" w:rsidRDefault="00556B5F">
            <w:pPr>
              <w:numPr>
                <w:ilvl w:val="0"/>
                <w:numId w:val="217"/>
              </w:numPr>
              <w:spacing w:after="98"/>
              <w:ind w:right="66"/>
              <w:jc w:val="both"/>
            </w:pPr>
            <w:r>
              <w:rPr>
                <w:rFonts w:ascii="Arial" w:eastAsia="Arial" w:hAnsi="Arial" w:cs="Arial"/>
                <w:sz w:val="24"/>
              </w:rPr>
              <w:t xml:space="preserve">where that person is a company, </w:t>
            </w:r>
            <w:proofErr w:type="gramStart"/>
            <w:r>
              <w:rPr>
                <w:rFonts w:ascii="Arial" w:eastAsia="Arial" w:hAnsi="Arial" w:cs="Arial"/>
                <w:sz w:val="24"/>
              </w:rPr>
              <w:t>a</w:t>
            </w:r>
            <w:proofErr w:type="gramEnd"/>
            <w:r>
              <w:rPr>
                <w:rFonts w:ascii="Arial" w:eastAsia="Arial" w:hAnsi="Arial" w:cs="Arial"/>
                <w:sz w:val="24"/>
              </w:rPr>
              <w:t xml:space="preserve"> LLP or a partnership: </w:t>
            </w:r>
          </w:p>
          <w:p w:rsidR="0093251F" w:rsidRDefault="00556B5F">
            <w:pPr>
              <w:numPr>
                <w:ilvl w:val="0"/>
                <w:numId w:val="218"/>
              </w:numPr>
              <w:spacing w:after="120" w:line="240" w:lineRule="auto"/>
              <w:ind w:right="64"/>
              <w:jc w:val="both"/>
            </w:pPr>
            <w:r>
              <w:rPr>
                <w:rFonts w:ascii="Arial" w:eastAsia="Arial" w:hAnsi="Arial" w:cs="Arial"/>
                <w:sz w:val="24"/>
              </w:rPr>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rsidR="0093251F" w:rsidRDefault="00556B5F">
            <w:pPr>
              <w:numPr>
                <w:ilvl w:val="0"/>
                <w:numId w:val="218"/>
              </w:numPr>
              <w:spacing w:after="121" w:line="240" w:lineRule="auto"/>
              <w:ind w:right="64"/>
              <w:jc w:val="both"/>
            </w:pPr>
            <w:r>
              <w:rPr>
                <w:rFonts w:ascii="Arial" w:eastAsia="Arial" w:hAnsi="Arial" w:cs="Arial"/>
                <w:sz w:val="24"/>
              </w:rPr>
              <w:t xml:space="preserve">an application is made to court, or an order is made, for the appointment of an administrator, or if a notice of intention to appoint an administrator is filed at Court or given or if an administrator is appointed, over that person; </w:t>
            </w:r>
          </w:p>
          <w:p w:rsidR="0093251F" w:rsidRDefault="00556B5F">
            <w:pPr>
              <w:numPr>
                <w:ilvl w:val="0"/>
                <w:numId w:val="218"/>
              </w:numPr>
              <w:spacing w:after="120" w:line="240" w:lineRule="auto"/>
              <w:ind w:right="64"/>
              <w:jc w:val="both"/>
            </w:pPr>
            <w:r>
              <w:rPr>
                <w:rFonts w:ascii="Arial" w:eastAsia="Arial" w:hAnsi="Arial" w:cs="Arial"/>
                <w:sz w:val="24"/>
              </w:rPr>
              <w:t xml:space="preserve">(being a company or </w:t>
            </w:r>
            <w:proofErr w:type="gramStart"/>
            <w:r>
              <w:rPr>
                <w:rFonts w:ascii="Arial" w:eastAsia="Arial" w:hAnsi="Arial" w:cs="Arial"/>
                <w:sz w:val="24"/>
              </w:rPr>
              <w:t>a</w:t>
            </w:r>
            <w:proofErr w:type="gramEnd"/>
            <w:r>
              <w:rPr>
                <w:rFonts w:ascii="Arial" w:eastAsia="Arial" w:hAnsi="Arial" w:cs="Arial"/>
                <w:sz w:val="24"/>
              </w:rPr>
              <w:t xml:space="preserve"> LLP) the holder of a qualifying floating charge over the assets of that person has become entitled to appoint or has appointed an administrative receiver; or </w:t>
            </w:r>
          </w:p>
          <w:p w:rsidR="0093251F" w:rsidRDefault="00556B5F">
            <w:pPr>
              <w:numPr>
                <w:ilvl w:val="0"/>
                <w:numId w:val="218"/>
              </w:numPr>
              <w:spacing w:after="0"/>
              <w:ind w:right="64"/>
              <w:jc w:val="both"/>
            </w:pPr>
            <w:r>
              <w:rPr>
                <w:rFonts w:ascii="Arial" w:eastAsia="Arial" w:hAnsi="Arial" w:cs="Arial"/>
                <w:sz w:val="24"/>
              </w:rPr>
              <w:t xml:space="preserve">(being a partnership) the holder of an agricultural floating charge over the assets of that person has become entitled to appoint or has appointed an agricultural receiver; or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(g) any event occurs, or proceeding is taken, with respect to that person in any jurisdiction to which it is subject that has an effect equivalent or similar to any of the events mentioned above;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"Installation </w:t>
            </w:r>
          </w:p>
          <w:p w:rsidR="0093251F" w:rsidRDefault="00556B5F">
            <w:pPr>
              <w:spacing w:after="0"/>
            </w:pPr>
            <w:r>
              <w:rPr>
                <w:rFonts w:ascii="Arial" w:eastAsia="Arial" w:hAnsi="Arial" w:cs="Arial"/>
                <w:b/>
                <w:sz w:val="24"/>
              </w:rPr>
              <w:t xml:space="preserve">Works"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all works which the Supplier is to carry out at the beginning of the Order Contract Period to install the Goods in accordance with the Order Contract; </w:t>
            </w:r>
          </w:p>
        </w:tc>
      </w:tr>
      <w:tr w:rsidR="0093251F">
        <w:trPr>
          <w:trHeight w:val="3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309"/>
              <w:jc w:val="both"/>
            </w:pPr>
            <w:r>
              <w:rPr>
                <w:rFonts w:ascii="Arial" w:eastAsia="Arial" w:hAnsi="Arial" w:cs="Arial"/>
                <w:b/>
                <w:sz w:val="24"/>
              </w:rPr>
              <w:t xml:space="preserve">"Intellectual Property Rights" or "IPR"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19"/>
              </w:numPr>
              <w:spacing w:after="120" w:line="240" w:lineRule="auto"/>
              <w:ind w:right="67" w:hanging="289"/>
              <w:jc w:val="both"/>
            </w:pPr>
            <w:r>
              <w:rPr>
                <w:rFonts w:ascii="Arial" w:eastAsia="Arial" w:hAnsi="Arial" w:cs="Arial"/>
                <w:sz w:val="24"/>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goodwill, designs, Know-How, trade secrets and other rights in Confidential Information;  </w:t>
            </w:r>
          </w:p>
          <w:p w:rsidR="0093251F" w:rsidRDefault="00556B5F">
            <w:pPr>
              <w:numPr>
                <w:ilvl w:val="0"/>
                <w:numId w:val="219"/>
              </w:numPr>
              <w:spacing w:after="120" w:line="240" w:lineRule="auto"/>
              <w:ind w:right="67" w:hanging="289"/>
              <w:jc w:val="both"/>
            </w:pPr>
            <w:r>
              <w:rPr>
                <w:rFonts w:ascii="Arial" w:eastAsia="Arial" w:hAnsi="Arial" w:cs="Arial"/>
                <w:sz w:val="24"/>
              </w:rPr>
              <w:t xml:space="preserve">applications for registration, and the right to apply for registration, for any of the rights listed at (a) that are capable of being registered in any country or jurisdiction; and </w:t>
            </w:r>
          </w:p>
          <w:p w:rsidR="0093251F" w:rsidRDefault="00556B5F">
            <w:pPr>
              <w:numPr>
                <w:ilvl w:val="0"/>
                <w:numId w:val="219"/>
              </w:numPr>
              <w:spacing w:after="0"/>
              <w:ind w:right="67" w:hanging="289"/>
              <w:jc w:val="both"/>
            </w:pPr>
            <w:r>
              <w:rPr>
                <w:rFonts w:ascii="Arial" w:eastAsia="Arial" w:hAnsi="Arial" w:cs="Arial"/>
                <w:sz w:val="24"/>
              </w:rPr>
              <w:t xml:space="preserve">all other rights having equivalent or similar effect in any country or jurisdiction;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"Invoicing </w:t>
            </w:r>
          </w:p>
          <w:p w:rsidR="0093251F" w:rsidRDefault="00556B5F">
            <w:pPr>
              <w:spacing w:after="0"/>
            </w:pPr>
            <w:r>
              <w:rPr>
                <w:rFonts w:ascii="Arial" w:eastAsia="Arial" w:hAnsi="Arial" w:cs="Arial"/>
                <w:b/>
                <w:sz w:val="24"/>
              </w:rPr>
              <w:t xml:space="preserve">Address"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address to which the Supplier shall invoice the Buyer as specified in the Order Form; </w:t>
            </w:r>
          </w:p>
        </w:tc>
      </w:tr>
      <w:tr w:rsidR="0093251F">
        <w:trPr>
          <w:trHeight w:val="178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"IPR Claim"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any claim of infringement or alleged infringement (including the defence of such infringement or alleged infringement) of any IPR, used to provide the Deliverables or otherwise provided and/or licensed by the Supplier (or to which the Supplier has provided access) to the Relevant Authority in the fulfilment of its obligations under a Contract;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"IR35"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79" w:right="69"/>
              <w:jc w:val="both"/>
            </w:pPr>
            <w:r>
              <w:rPr>
                <w:rFonts w:ascii="Arial" w:eastAsia="Arial" w:hAnsi="Arial" w:cs="Arial"/>
                <w:sz w:val="24"/>
              </w:rPr>
              <w:t xml:space="preserve">the off-payroll rules requiring individuals who work through their company pay the same income tax and National Insurance contributions as an employee which can be found online at: </w:t>
            </w:r>
          </w:p>
          <w:p w:rsidR="0093251F" w:rsidRDefault="00556B5F">
            <w:pPr>
              <w:spacing w:after="0"/>
              <w:ind w:left="279"/>
            </w:pPr>
            <w:r>
              <w:rPr>
                <w:rFonts w:ascii="Arial" w:eastAsia="Arial" w:hAnsi="Arial" w:cs="Arial"/>
                <w:color w:val="0000FF"/>
                <w:sz w:val="24"/>
                <w:u w:val="single" w:color="0000FF"/>
              </w:rPr>
              <w:t>https://www.gov.uk/guidance/ir35-find-out-if-it-applies</w:t>
            </w:r>
            <w:r>
              <w:rPr>
                <w:rFonts w:ascii="Arial" w:eastAsia="Arial" w:hAnsi="Arial" w:cs="Arial"/>
                <w:sz w:val="24"/>
              </w:rPr>
              <w:t xml:space="preserve">;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“Joint Controller </w:t>
            </w:r>
          </w:p>
          <w:p w:rsidR="0093251F" w:rsidRDefault="00556B5F">
            <w:pPr>
              <w:spacing w:after="0"/>
            </w:pPr>
            <w:r>
              <w:rPr>
                <w:rFonts w:ascii="Arial" w:eastAsia="Arial" w:hAnsi="Arial" w:cs="Arial"/>
                <w:b/>
                <w:sz w:val="24"/>
              </w:rPr>
              <w:t xml:space="preserve">Agreement”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the agreement (if any) entered into between the Relevant Authority and the Supplier substantially in the form set out in Annex 2 of Joint Schedule 11 (</w:t>
            </w:r>
            <w:r>
              <w:rPr>
                <w:rFonts w:ascii="Arial" w:eastAsia="Arial" w:hAnsi="Arial" w:cs="Arial"/>
                <w:i/>
                <w:sz w:val="24"/>
              </w:rPr>
              <w:t>Processing Data</w:t>
            </w:r>
            <w:r>
              <w:rPr>
                <w:rFonts w:ascii="Arial" w:eastAsia="Arial" w:hAnsi="Arial" w:cs="Arial"/>
                <w:sz w:val="24"/>
              </w:rPr>
              <w:t xml:space="preserv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“Joint </w:t>
            </w:r>
          </w:p>
          <w:p w:rsidR="0093251F" w:rsidRDefault="00556B5F">
            <w:pPr>
              <w:spacing w:after="0"/>
            </w:pPr>
            <w:r>
              <w:rPr>
                <w:rFonts w:ascii="Arial" w:eastAsia="Arial" w:hAnsi="Arial" w:cs="Arial"/>
                <w:b/>
                <w:sz w:val="24"/>
              </w:rPr>
              <w:t xml:space="preserve">Controllers”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where two or more Controllers jointly determine the purposes and means of Processing;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"Key Staff"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individuals (if any) identified as such in the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"Key Sub-</w:t>
            </w:r>
          </w:p>
          <w:p w:rsidR="0093251F" w:rsidRDefault="00556B5F">
            <w:pPr>
              <w:spacing w:after="0"/>
            </w:pPr>
            <w:r>
              <w:rPr>
                <w:rFonts w:ascii="Arial" w:eastAsia="Arial" w:hAnsi="Arial" w:cs="Arial"/>
                <w:b/>
                <w:sz w:val="24"/>
              </w:rPr>
              <w:t xml:space="preserve">Contract"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each Sub-Contract with a Key Subcontractor; </w:t>
            </w:r>
          </w:p>
        </w:tc>
      </w:tr>
      <w:tr w:rsidR="0093251F">
        <w:trPr>
          <w:trHeight w:val="2029"/>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"Key </w:t>
            </w:r>
          </w:p>
          <w:p w:rsidR="0093251F" w:rsidRDefault="00556B5F">
            <w:pPr>
              <w:spacing w:after="0"/>
            </w:pPr>
            <w:r>
              <w:rPr>
                <w:rFonts w:ascii="Arial" w:eastAsia="Arial" w:hAnsi="Arial" w:cs="Arial"/>
                <w:b/>
                <w:sz w:val="24"/>
              </w:rPr>
              <w:t xml:space="preserve">Subcontractor"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8"/>
              <w:ind w:left="279"/>
            </w:pPr>
            <w:r>
              <w:rPr>
                <w:rFonts w:ascii="Arial" w:eastAsia="Arial" w:hAnsi="Arial" w:cs="Arial"/>
                <w:sz w:val="24"/>
              </w:rPr>
              <w:t xml:space="preserve">any Subcontractor: </w:t>
            </w:r>
          </w:p>
          <w:p w:rsidR="0093251F" w:rsidRDefault="00556B5F">
            <w:pPr>
              <w:numPr>
                <w:ilvl w:val="0"/>
                <w:numId w:val="220"/>
              </w:numPr>
              <w:spacing w:after="0"/>
              <w:ind w:right="72" w:hanging="289"/>
              <w:jc w:val="both"/>
            </w:pPr>
            <w:r>
              <w:rPr>
                <w:rFonts w:ascii="Arial" w:eastAsia="Arial" w:hAnsi="Arial" w:cs="Arial"/>
                <w:sz w:val="24"/>
              </w:rPr>
              <w:t xml:space="preserve">which is relied upon to deliver any work package within the </w:t>
            </w:r>
          </w:p>
          <w:p w:rsidR="0093251F" w:rsidRDefault="00556B5F">
            <w:pPr>
              <w:spacing w:after="98"/>
              <w:ind w:left="541"/>
            </w:pPr>
            <w:r>
              <w:rPr>
                <w:rFonts w:ascii="Arial" w:eastAsia="Arial" w:hAnsi="Arial" w:cs="Arial"/>
                <w:sz w:val="24"/>
              </w:rPr>
              <w:t xml:space="preserve">Deliverables in their entirety; and/or </w:t>
            </w:r>
          </w:p>
          <w:p w:rsidR="0093251F" w:rsidRDefault="00556B5F">
            <w:pPr>
              <w:numPr>
                <w:ilvl w:val="0"/>
                <w:numId w:val="220"/>
              </w:numPr>
              <w:spacing w:after="0"/>
              <w:ind w:right="72" w:hanging="289"/>
              <w:jc w:val="both"/>
            </w:pPr>
            <w:r>
              <w:rPr>
                <w:rFonts w:ascii="Arial" w:eastAsia="Arial" w:hAnsi="Arial" w:cs="Arial"/>
                <w:sz w:val="24"/>
              </w:rPr>
              <w:t xml:space="preserve">which, in the opinion of CCS or the Buyer performs (or would perform if appointed) a critical role in the provision of all or any part of the Deliverables; and/or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1906"/>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541" w:right="71" w:hanging="289"/>
              <w:jc w:val="both"/>
            </w:pPr>
            <w:r>
              <w:rPr>
                <w:rFonts w:ascii="Arial" w:eastAsia="Arial" w:hAnsi="Arial" w:cs="Arial"/>
                <w:sz w:val="24"/>
              </w:rPr>
              <w:t xml:space="preserve">q) with a Sub-Contract with a contract value which at the time of appointment exceeds (or would exceed if appointed) 10% of the aggregate Charges forecast to be payable under the Order </w:t>
            </w:r>
          </w:p>
          <w:p w:rsidR="0093251F" w:rsidRDefault="00556B5F">
            <w:pPr>
              <w:spacing w:after="0"/>
              <w:ind w:left="252" w:right="65" w:firstLine="289"/>
              <w:jc w:val="both"/>
            </w:pPr>
            <w:r>
              <w:rPr>
                <w:rFonts w:ascii="Arial" w:eastAsia="Arial" w:hAnsi="Arial" w:cs="Arial"/>
                <w:sz w:val="24"/>
              </w:rPr>
              <w:t xml:space="preserve">Contract, and the Supplier shall list all such Key Subcontractors on the Platform and in the Key Subcontractor Section in the Order Form;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"Know-How"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6"/>
              <w:jc w:val="both"/>
            </w:pPr>
            <w:r>
              <w:rPr>
                <w:rFonts w:ascii="Arial" w:eastAsia="Arial" w:hAnsi="Arial" w:cs="Arial"/>
                <w:sz w:val="24"/>
              </w:rPr>
              <w:t xml:space="preserve">all ideas, concepts, schemes, information, knowledge, techniques, methodology, and anything else in the nature of know-how relating to the Deliverables but excluding know-how already in the other Party’s possession before the applicable Start Date;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"Law"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4"/>
              <w:jc w:val="both"/>
            </w:pPr>
            <w:r>
              <w:rPr>
                <w:rFonts w:ascii="Arial" w:eastAsia="Arial" w:hAnsi="Arial" w:cs="Arial"/>
                <w:sz w:val="24"/>
              </w:rPr>
              <w:t xml:space="preserve">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"Losses"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4"/>
              <w:jc w:val="both"/>
            </w:pPr>
            <w:r>
              <w:rPr>
                <w:rFonts w:ascii="Arial" w:eastAsia="Arial" w:hAnsi="Arial" w:cs="Arial"/>
                <w:sz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Arial" w:eastAsia="Arial" w:hAnsi="Arial" w:cs="Arial"/>
                <w:b/>
                <w:sz w:val="24"/>
              </w:rPr>
              <w:t>Loss</w:t>
            </w:r>
            <w:r>
              <w:rPr>
                <w:rFonts w:ascii="Arial" w:eastAsia="Arial" w:hAnsi="Arial" w:cs="Arial"/>
                <w:sz w:val="24"/>
              </w:rPr>
              <w:t xml:space="preserve">" shall be interpreted accordingly;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"Management </w:t>
            </w:r>
          </w:p>
          <w:p w:rsidR="0093251F" w:rsidRDefault="00556B5F">
            <w:pPr>
              <w:spacing w:after="0"/>
            </w:pPr>
            <w:r>
              <w:rPr>
                <w:rFonts w:ascii="Arial" w:eastAsia="Arial" w:hAnsi="Arial" w:cs="Arial"/>
                <w:b/>
                <w:sz w:val="24"/>
              </w:rPr>
              <w:t xml:space="preserve">Information" or “MI”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management information specified in DPS Schedule 5 (Management Levy and Information);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"Management </w:t>
            </w:r>
          </w:p>
          <w:p w:rsidR="0093251F" w:rsidRDefault="00556B5F">
            <w:pPr>
              <w:spacing w:after="0"/>
            </w:pPr>
            <w:r>
              <w:rPr>
                <w:rFonts w:ascii="Arial" w:eastAsia="Arial" w:hAnsi="Arial" w:cs="Arial"/>
                <w:b/>
                <w:sz w:val="24"/>
              </w:rPr>
              <w:t xml:space="preserve">Levy"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79"/>
              <w:jc w:val="both"/>
            </w:pPr>
            <w:r>
              <w:rPr>
                <w:rFonts w:ascii="Arial" w:eastAsia="Arial" w:hAnsi="Arial" w:cs="Arial"/>
                <w:sz w:val="24"/>
              </w:rPr>
              <w:t xml:space="preserve">the sum specified on the Platform payable by the Supplier to CCS in accordance with DPS Schedule 5 (Management Levy and </w:t>
            </w:r>
          </w:p>
          <w:p w:rsidR="0093251F" w:rsidRDefault="00556B5F">
            <w:pPr>
              <w:spacing w:after="0"/>
              <w:ind w:left="279"/>
            </w:pPr>
            <w:r>
              <w:rPr>
                <w:rFonts w:ascii="Arial" w:eastAsia="Arial" w:hAnsi="Arial" w:cs="Arial"/>
                <w:sz w:val="24"/>
              </w:rPr>
              <w:t xml:space="preserve">Information);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“MI Default”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73"/>
              <w:jc w:val="right"/>
            </w:pPr>
            <w:r>
              <w:rPr>
                <w:rFonts w:ascii="Arial" w:eastAsia="Arial" w:hAnsi="Arial" w:cs="Arial"/>
                <w:color w:val="222222"/>
                <w:sz w:val="24"/>
              </w:rPr>
              <w:t>means when</w:t>
            </w:r>
            <w:r>
              <w:rPr>
                <w:rFonts w:ascii="Arial" w:eastAsia="Arial" w:hAnsi="Arial" w:cs="Arial"/>
                <w:b/>
                <w:color w:val="222222"/>
                <w:sz w:val="24"/>
              </w:rPr>
              <w:t xml:space="preserve"> </w:t>
            </w:r>
            <w:r>
              <w:rPr>
                <w:rFonts w:ascii="Arial" w:eastAsia="Arial" w:hAnsi="Arial" w:cs="Arial"/>
                <w:sz w:val="24"/>
              </w:rPr>
              <w:t xml:space="preserve">two (2) MI Reports are not provided in any rolling six </w:t>
            </w:r>
          </w:p>
          <w:p w:rsidR="0093251F" w:rsidRDefault="00556B5F">
            <w:pPr>
              <w:spacing w:after="0"/>
              <w:ind w:left="279"/>
            </w:pPr>
            <w:r>
              <w:rPr>
                <w:rFonts w:ascii="Arial" w:eastAsia="Arial" w:hAnsi="Arial" w:cs="Arial"/>
                <w:sz w:val="24"/>
              </w:rPr>
              <w:t xml:space="preserve">(6) month period </w:t>
            </w:r>
          </w:p>
        </w:tc>
      </w:tr>
      <w:tr w:rsidR="0093251F">
        <w:trPr>
          <w:trHeight w:val="214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"MI Failure"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8"/>
              <w:ind w:left="279"/>
            </w:pPr>
            <w:r>
              <w:rPr>
                <w:rFonts w:ascii="Arial" w:eastAsia="Arial" w:hAnsi="Arial" w:cs="Arial"/>
                <w:sz w:val="24"/>
              </w:rPr>
              <w:t xml:space="preserve">means when an MI report: </w:t>
            </w:r>
          </w:p>
          <w:p w:rsidR="0093251F" w:rsidRDefault="00556B5F">
            <w:pPr>
              <w:numPr>
                <w:ilvl w:val="0"/>
                <w:numId w:val="221"/>
              </w:numPr>
              <w:spacing w:after="120" w:line="240" w:lineRule="auto"/>
              <w:ind w:hanging="545"/>
            </w:pPr>
            <w:r>
              <w:rPr>
                <w:rFonts w:ascii="Arial" w:eastAsia="Arial" w:hAnsi="Arial" w:cs="Arial"/>
                <w:sz w:val="24"/>
              </w:rPr>
              <w:t xml:space="preserve">contains any material errors or material omissions or a missing mandatory field; or   </w:t>
            </w:r>
          </w:p>
          <w:p w:rsidR="0093251F" w:rsidRDefault="00556B5F">
            <w:pPr>
              <w:numPr>
                <w:ilvl w:val="0"/>
                <w:numId w:val="221"/>
              </w:numPr>
              <w:spacing w:after="106"/>
              <w:ind w:hanging="545"/>
            </w:pPr>
            <w:r>
              <w:rPr>
                <w:rFonts w:ascii="Arial" w:eastAsia="Arial" w:hAnsi="Arial" w:cs="Arial"/>
                <w:sz w:val="24"/>
              </w:rPr>
              <w:t xml:space="preserve">is submitted using an incorrect MI reporting Template; or  </w:t>
            </w:r>
          </w:p>
          <w:p w:rsidR="0093251F" w:rsidRDefault="00556B5F">
            <w:pPr>
              <w:numPr>
                <w:ilvl w:val="0"/>
                <w:numId w:val="221"/>
              </w:numPr>
              <w:spacing w:after="0"/>
              <w:ind w:hanging="545"/>
            </w:pPr>
            <w:r>
              <w:rPr>
                <w:rFonts w:ascii="Arial" w:eastAsia="Arial" w:hAnsi="Arial" w:cs="Arial"/>
                <w:sz w:val="24"/>
              </w:rPr>
              <w:t xml:space="preserve">is not submitted by the reporting date (including where a declaration of no business should have been filed);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"MI Report"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means a report containing Management Information submitted to the Authority in accordance with DPS Schedule 5 (Management Levy and Information);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"MI Reporting </w:t>
            </w:r>
          </w:p>
          <w:p w:rsidR="0093251F" w:rsidRDefault="00556B5F">
            <w:pPr>
              <w:spacing w:after="0"/>
            </w:pPr>
            <w:r>
              <w:rPr>
                <w:rFonts w:ascii="Arial" w:eastAsia="Arial" w:hAnsi="Arial" w:cs="Arial"/>
                <w:b/>
                <w:sz w:val="24"/>
              </w:rPr>
              <w:t xml:space="preserve">Template"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79"/>
              <w:jc w:val="both"/>
            </w:pPr>
            <w:r>
              <w:rPr>
                <w:rFonts w:ascii="Arial" w:eastAsia="Arial" w:hAnsi="Arial" w:cs="Arial"/>
                <w:sz w:val="24"/>
              </w:rPr>
              <w:t xml:space="preserve">means the form of report set out in the Annex to DPS Schedule 5 (Management Levy and Information) setting out the information the </w:t>
            </w:r>
          </w:p>
          <w:p w:rsidR="0093251F" w:rsidRDefault="00556B5F">
            <w:pPr>
              <w:spacing w:after="0"/>
              <w:ind w:left="279"/>
            </w:pPr>
            <w:r>
              <w:rPr>
                <w:rFonts w:ascii="Arial" w:eastAsia="Arial" w:hAnsi="Arial" w:cs="Arial"/>
                <w:sz w:val="24"/>
              </w:rPr>
              <w:t xml:space="preserve">Supplier is required to supply to the Authority;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"Milestone"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an event or task described in the Implementation Plan;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"Milestone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target date set out against the relevant Milestone in the Implementation Plan by which the Milestone must be Achieved;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"Month"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45"/>
              <w:jc w:val="center"/>
            </w:pPr>
            <w:r>
              <w:rPr>
                <w:rFonts w:ascii="Arial" w:eastAsia="Arial" w:hAnsi="Arial" w:cs="Arial"/>
                <w:sz w:val="24"/>
              </w:rPr>
              <w:t>a calendar month and "</w:t>
            </w:r>
            <w:r>
              <w:rPr>
                <w:rFonts w:ascii="Arial" w:eastAsia="Arial" w:hAnsi="Arial" w:cs="Arial"/>
                <w:b/>
                <w:sz w:val="24"/>
              </w:rPr>
              <w:t>Monthly</w:t>
            </w:r>
            <w:r>
              <w:rPr>
                <w:rFonts w:ascii="Arial" w:eastAsia="Arial" w:hAnsi="Arial" w:cs="Arial"/>
                <w:sz w:val="24"/>
              </w:rPr>
              <w:t xml:space="preserve">" shall be interpreted accordingly;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"National </w:t>
            </w:r>
          </w:p>
          <w:p w:rsidR="0093251F" w:rsidRDefault="00556B5F">
            <w:pPr>
              <w:spacing w:after="0"/>
            </w:pPr>
            <w:r>
              <w:rPr>
                <w:rFonts w:ascii="Arial" w:eastAsia="Arial" w:hAnsi="Arial" w:cs="Arial"/>
                <w:b/>
                <w:sz w:val="24"/>
              </w:rPr>
              <w:t xml:space="preserve">Insurance"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contributions required by the Social Security Contributions and Benefits Act 1992 and made in accordance with </w:t>
            </w:r>
            <w:proofErr w:type="gramStart"/>
            <w:r>
              <w:rPr>
                <w:rFonts w:ascii="Arial" w:eastAsia="Arial" w:hAnsi="Arial" w:cs="Arial"/>
                <w:sz w:val="24"/>
              </w:rPr>
              <w:t>the  Social</w:t>
            </w:r>
            <w:proofErr w:type="gramEnd"/>
            <w:r>
              <w:rPr>
                <w:rFonts w:ascii="Arial" w:eastAsia="Arial" w:hAnsi="Arial" w:cs="Arial"/>
                <w:sz w:val="24"/>
              </w:rPr>
              <w:t xml:space="preserve"> Security (Contributions) Regulations 2001 (SI 2001/1004); </w:t>
            </w:r>
          </w:p>
        </w:tc>
      </w:tr>
      <w:tr w:rsidR="0093251F">
        <w:trPr>
          <w:trHeight w:val="257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"New IPR"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22"/>
              </w:numPr>
              <w:spacing w:after="143" w:line="240" w:lineRule="auto"/>
              <w:ind w:right="70" w:hanging="289"/>
              <w:jc w:val="both"/>
            </w:pPr>
            <w:r>
              <w:rPr>
                <w:rFonts w:ascii="Arial" w:eastAsia="Arial" w:hAnsi="Arial" w:cs="Arial"/>
                <w:sz w:val="24"/>
              </w:rPr>
              <w:t xml:space="preserve">IPR in items created by the Supplier (or by a third party on behalf of the Supplier) specifically for the purposes of a Contract and updates and amendments of these items including (but not limited to) database schema; and/or </w:t>
            </w:r>
          </w:p>
          <w:p w:rsidR="0093251F" w:rsidRDefault="00556B5F">
            <w:pPr>
              <w:numPr>
                <w:ilvl w:val="0"/>
                <w:numId w:val="222"/>
              </w:numPr>
              <w:spacing w:after="0"/>
              <w:ind w:right="70" w:hanging="289"/>
              <w:jc w:val="both"/>
            </w:pPr>
            <w:r>
              <w:rPr>
                <w:rFonts w:ascii="Arial" w:eastAsia="Arial" w:hAnsi="Arial" w:cs="Arial"/>
                <w:sz w:val="24"/>
              </w:rPr>
              <w:t xml:space="preserve">IPR in or arising as a result of the performance of the Supplier’s obligations under a Contract and all updates and amendments to the </w:t>
            </w:r>
            <w:proofErr w:type="gramStart"/>
            <w:r>
              <w:rPr>
                <w:rFonts w:ascii="Arial" w:eastAsia="Arial" w:hAnsi="Arial" w:cs="Arial"/>
                <w:sz w:val="24"/>
              </w:rPr>
              <w:t>same;  but</w:t>
            </w:r>
            <w:proofErr w:type="gramEnd"/>
            <w:r>
              <w:rPr>
                <w:rFonts w:ascii="Arial" w:eastAsia="Arial" w:hAnsi="Arial" w:cs="Arial"/>
                <w:sz w:val="24"/>
              </w:rPr>
              <w:t xml:space="preserve"> shall not include the Supplier’s Existing IPR; </w:t>
            </w:r>
          </w:p>
        </w:tc>
      </w:tr>
      <w:tr w:rsidR="0093251F">
        <w:trPr>
          <w:trHeight w:val="5579"/>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"Occasion of Tax </w:t>
            </w:r>
          </w:p>
          <w:p w:rsidR="0093251F" w:rsidRDefault="00556B5F">
            <w:pPr>
              <w:spacing w:after="0"/>
              <w:jc w:val="both"/>
            </w:pPr>
            <w:r>
              <w:rPr>
                <w:rFonts w:ascii="Arial" w:eastAsia="Arial" w:hAnsi="Arial" w:cs="Arial"/>
                <w:b/>
                <w:sz w:val="24"/>
              </w:rPr>
              <w:t xml:space="preserve">Non–Compliance"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9"/>
              <w:ind w:left="279"/>
            </w:pPr>
            <w:r>
              <w:rPr>
                <w:rFonts w:ascii="Arial" w:eastAsia="Arial" w:hAnsi="Arial" w:cs="Arial"/>
                <w:sz w:val="24"/>
              </w:rPr>
              <w:t xml:space="preserve">where:  </w:t>
            </w:r>
          </w:p>
          <w:p w:rsidR="0093251F" w:rsidRDefault="00556B5F">
            <w:pPr>
              <w:numPr>
                <w:ilvl w:val="0"/>
                <w:numId w:val="223"/>
              </w:numPr>
              <w:spacing w:after="120" w:line="240" w:lineRule="auto"/>
              <w:ind w:right="69" w:hanging="289"/>
              <w:jc w:val="both"/>
            </w:pPr>
            <w:r>
              <w:rPr>
                <w:rFonts w:ascii="Arial" w:eastAsia="Arial" w:hAnsi="Arial" w:cs="Arial"/>
                <w:sz w:val="24"/>
              </w:rPr>
              <w:t xml:space="preserve">any Tax return of the Supplier submitted to a Relevant Tax Authority on or after 1 October 2012 is found on or after 1 April 2013 to be incorrect as a result of: </w:t>
            </w:r>
          </w:p>
          <w:p w:rsidR="0093251F" w:rsidRDefault="00556B5F">
            <w:pPr>
              <w:spacing w:after="1" w:line="239" w:lineRule="auto"/>
              <w:ind w:left="901" w:right="68" w:hanging="360"/>
              <w:jc w:val="both"/>
            </w:pPr>
            <w:proofErr w:type="spellStart"/>
            <w:r>
              <w:rPr>
                <w:rFonts w:ascii="Arial" w:eastAsia="Arial" w:hAnsi="Arial" w:cs="Arial"/>
                <w:sz w:val="24"/>
              </w:rPr>
              <w:t>i</w:t>
            </w:r>
            <w:proofErr w:type="spellEnd"/>
            <w:r>
              <w:rPr>
                <w:rFonts w:ascii="Arial" w:eastAsia="Arial" w:hAnsi="Arial" w:cs="Arial"/>
                <w:sz w:val="24"/>
              </w:rPr>
              <w:t xml:space="preserve">) a Relevant Tax Authority successfully challenging the Supplier under the General Anti-Abuse Rule or the Halifax Abuse Principle or under any Tax rules or legislation in any jurisdiction that have an effect equivalent or similar to the </w:t>
            </w:r>
          </w:p>
          <w:p w:rsidR="0093251F" w:rsidRDefault="00556B5F">
            <w:pPr>
              <w:spacing w:after="90" w:line="266" w:lineRule="auto"/>
              <w:ind w:left="541" w:right="71" w:firstLine="360"/>
              <w:jc w:val="both"/>
            </w:pPr>
            <w:r>
              <w:rPr>
                <w:rFonts w:ascii="Arial" w:eastAsia="Arial" w:hAnsi="Arial" w:cs="Arial"/>
                <w:sz w:val="24"/>
              </w:rPr>
              <w:t xml:space="preserve">General Anti-Abuse Rule or the Halifax Abuse Principle; ii) the failure of an avoidance scheme which the Supplier was involved in, and which was, or should have been, notified to a Relevant Tax Authority under the DOTAS or any equivalent or similar regime in any jurisdiction; and/or </w:t>
            </w:r>
          </w:p>
          <w:p w:rsidR="0093251F" w:rsidRDefault="00556B5F">
            <w:pPr>
              <w:numPr>
                <w:ilvl w:val="0"/>
                <w:numId w:val="223"/>
              </w:numPr>
              <w:spacing w:after="0"/>
              <w:ind w:right="69" w:hanging="289"/>
              <w:jc w:val="both"/>
            </w:pPr>
            <w:r>
              <w:rPr>
                <w:rFonts w:ascii="Arial" w:eastAsia="Arial" w:hAnsi="Arial" w:cs="Arial"/>
                <w:sz w:val="24"/>
              </w:rPr>
              <w:t xml:space="preserve">any Tax return of the Supplier submitted to a Relevant Tax Authority on or after 1 October 2012 which gives rise, on or after 1 April 2013, to a criminal conviction in any jurisdiction for Tax related offences which is not spent at the Start Date or to a civil penalty for fraud or evasion; </w:t>
            </w:r>
          </w:p>
        </w:tc>
      </w:tr>
      <w:tr w:rsidR="0093251F">
        <w:trPr>
          <w:trHeight w:val="3805"/>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"Open Book Data </w:t>
            </w:r>
          </w:p>
          <w:p w:rsidR="0093251F" w:rsidRDefault="00556B5F">
            <w:pPr>
              <w:spacing w:after="0"/>
            </w:pPr>
            <w:r>
              <w:rPr>
                <w:rFonts w:ascii="Arial" w:eastAsia="Arial" w:hAnsi="Arial" w:cs="Arial"/>
                <w:b/>
                <w:sz w:val="24"/>
              </w:rPr>
              <w:t xml:space="preserv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7" w:line="260" w:lineRule="auto"/>
              <w:ind w:left="252" w:right="64" w:firstLine="27"/>
              <w:jc w:val="both"/>
            </w:pPr>
            <w:r>
              <w:rPr>
                <w:rFonts w:ascii="Arial" w:eastAsia="Arial" w:hAnsi="Arial" w:cs="Arial"/>
                <w:sz w:val="24"/>
              </w:rPr>
              <w:t xml:space="preserve">complete and accurate financial and non-financial information which is sufficient to enable the Buyer to verify the Charges already paid or payable and Charges forecast to be paid during the remainder of the Order Contract, including details and all assumptions relating to: y) the Supplier’s Costs broken down against each Good and/or Service and/or Deliverable, including actual capital expenditure (including capital replacement costs) and the unit cost and total actual costs of all Deliverables; </w:t>
            </w:r>
          </w:p>
          <w:p w:rsidR="0093251F" w:rsidRDefault="00556B5F">
            <w:pPr>
              <w:spacing w:after="120" w:line="240" w:lineRule="auto"/>
              <w:ind w:left="541" w:hanging="289"/>
              <w:jc w:val="both"/>
            </w:pPr>
            <w:r>
              <w:rPr>
                <w:rFonts w:ascii="Arial" w:eastAsia="Arial" w:hAnsi="Arial" w:cs="Arial"/>
                <w:sz w:val="24"/>
              </w:rPr>
              <w:t xml:space="preserve">z) operating expenditure relating to the provision of the Deliverables including an analysis showing: </w:t>
            </w:r>
          </w:p>
          <w:p w:rsidR="0093251F" w:rsidRDefault="00556B5F">
            <w:pPr>
              <w:spacing w:after="0"/>
              <w:ind w:left="901" w:hanging="360"/>
              <w:jc w:val="both"/>
            </w:pPr>
            <w:proofErr w:type="spellStart"/>
            <w:r>
              <w:rPr>
                <w:rFonts w:ascii="Arial" w:eastAsia="Arial" w:hAnsi="Arial" w:cs="Arial"/>
                <w:sz w:val="24"/>
              </w:rPr>
              <w:t>i</w:t>
            </w:r>
            <w:proofErr w:type="spellEnd"/>
            <w:r>
              <w:rPr>
                <w:rFonts w:ascii="Arial" w:eastAsia="Arial" w:hAnsi="Arial" w:cs="Arial"/>
                <w:sz w:val="24"/>
              </w:rPr>
              <w:t xml:space="preserve">) the unit costs and quantity of Goods and any other consumables and bought-in Deliverables;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6059"/>
        </w:trPr>
        <w:tc>
          <w:tcPr>
            <w:tcW w:w="2263" w:type="dxa"/>
            <w:tcBorders>
              <w:top w:val="single" w:sz="4" w:space="0" w:color="000000"/>
              <w:left w:val="single" w:sz="4" w:space="0" w:color="000000"/>
              <w:bottom w:val="single" w:sz="4" w:space="0" w:color="000000"/>
              <w:right w:val="single" w:sz="4" w:space="0" w:color="000000"/>
            </w:tcBorders>
          </w:tcPr>
          <w:p w:rsidR="0093251F" w:rsidRDefault="0093251F"/>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24"/>
              </w:numPr>
              <w:spacing w:after="120" w:line="240" w:lineRule="auto"/>
              <w:ind w:hanging="360"/>
              <w:jc w:val="both"/>
            </w:pPr>
            <w:r>
              <w:rPr>
                <w:rFonts w:ascii="Arial" w:eastAsia="Arial" w:hAnsi="Arial" w:cs="Arial"/>
                <w:sz w:val="24"/>
              </w:rPr>
              <w:t xml:space="preserve">staff costs broken down into the number and grade/role of all Supplier Staff (free of any contingency) together with a list of agreed rates against each grade; </w:t>
            </w:r>
          </w:p>
          <w:p w:rsidR="0093251F" w:rsidRDefault="00556B5F">
            <w:pPr>
              <w:numPr>
                <w:ilvl w:val="0"/>
                <w:numId w:val="224"/>
              </w:numPr>
              <w:spacing w:after="120" w:line="240" w:lineRule="auto"/>
              <w:ind w:hanging="360"/>
              <w:jc w:val="both"/>
            </w:pPr>
            <w:r>
              <w:rPr>
                <w:rFonts w:ascii="Arial" w:eastAsia="Arial" w:hAnsi="Arial" w:cs="Arial"/>
                <w:sz w:val="24"/>
              </w:rPr>
              <w:t xml:space="preserve">a list of Costs underpinning those rates for each grade, being the agreed rate less the Supplier Profit Margin; and </w:t>
            </w:r>
          </w:p>
          <w:p w:rsidR="0093251F" w:rsidRDefault="00556B5F">
            <w:pPr>
              <w:numPr>
                <w:ilvl w:val="0"/>
                <w:numId w:val="224"/>
              </w:numPr>
              <w:spacing w:after="98"/>
              <w:ind w:hanging="360"/>
              <w:jc w:val="both"/>
            </w:pPr>
            <w:r>
              <w:rPr>
                <w:rFonts w:ascii="Arial" w:eastAsia="Arial" w:hAnsi="Arial" w:cs="Arial"/>
                <w:sz w:val="24"/>
              </w:rPr>
              <w:t xml:space="preserve">Reimbursable Expenses, if allowed under the Order Form;  </w:t>
            </w:r>
          </w:p>
          <w:p w:rsidR="0093251F" w:rsidRDefault="00556B5F">
            <w:pPr>
              <w:spacing w:after="60" w:line="292" w:lineRule="auto"/>
              <w:ind w:left="252" w:right="69"/>
              <w:jc w:val="both"/>
            </w:pPr>
            <w:r>
              <w:rPr>
                <w:rFonts w:ascii="Arial" w:eastAsia="Arial" w:hAnsi="Arial" w:cs="Arial"/>
                <w:sz w:val="24"/>
              </w:rPr>
              <w:t xml:space="preserve">aa) </w:t>
            </w:r>
            <w:proofErr w:type="gramStart"/>
            <w:r>
              <w:rPr>
                <w:rFonts w:ascii="Arial" w:eastAsia="Arial" w:hAnsi="Arial" w:cs="Arial"/>
                <w:sz w:val="24"/>
              </w:rPr>
              <w:t>Overheads;  bb</w:t>
            </w:r>
            <w:proofErr w:type="gramEnd"/>
            <w:r>
              <w:rPr>
                <w:rFonts w:ascii="Arial" w:eastAsia="Arial" w:hAnsi="Arial" w:cs="Arial"/>
                <w:sz w:val="24"/>
              </w:rPr>
              <w:t xml:space="preserve">) all interest, expenses and any other third party financing costs incurred in relation to the provision of the Deliverables; </w:t>
            </w:r>
          </w:p>
          <w:p w:rsidR="0093251F" w:rsidRDefault="00556B5F">
            <w:pPr>
              <w:numPr>
                <w:ilvl w:val="0"/>
                <w:numId w:val="225"/>
              </w:numPr>
              <w:spacing w:after="120" w:line="240" w:lineRule="auto"/>
              <w:ind w:right="69" w:hanging="289"/>
              <w:jc w:val="both"/>
            </w:pPr>
            <w:r>
              <w:rPr>
                <w:rFonts w:ascii="Arial" w:eastAsia="Arial" w:hAnsi="Arial" w:cs="Arial"/>
                <w:sz w:val="24"/>
              </w:rPr>
              <w:t xml:space="preserve">the Supplier Profit achieved over the DPS Contract Period and on an annual basis; </w:t>
            </w:r>
          </w:p>
          <w:p w:rsidR="0093251F" w:rsidRDefault="00556B5F">
            <w:pPr>
              <w:numPr>
                <w:ilvl w:val="0"/>
                <w:numId w:val="225"/>
              </w:numPr>
              <w:spacing w:after="120" w:line="240" w:lineRule="auto"/>
              <w:ind w:right="69" w:hanging="289"/>
              <w:jc w:val="both"/>
            </w:pPr>
            <w:r>
              <w:rPr>
                <w:rFonts w:ascii="Arial" w:eastAsia="Arial" w:hAnsi="Arial" w:cs="Arial"/>
                <w:sz w:val="24"/>
              </w:rPr>
              <w:t xml:space="preserve">confirmation that all methods of Cost apportionment and Overhead allocation are consistent with and not more onerous than such methods applied generally by the Supplier; </w:t>
            </w:r>
          </w:p>
          <w:p w:rsidR="0093251F" w:rsidRDefault="00556B5F">
            <w:pPr>
              <w:numPr>
                <w:ilvl w:val="0"/>
                <w:numId w:val="225"/>
              </w:numPr>
              <w:spacing w:after="0"/>
              <w:ind w:right="69" w:hanging="289"/>
              <w:jc w:val="both"/>
            </w:pPr>
            <w:r>
              <w:rPr>
                <w:rFonts w:ascii="Arial" w:eastAsia="Arial" w:hAnsi="Arial" w:cs="Arial"/>
                <w:sz w:val="24"/>
              </w:rPr>
              <w:t xml:space="preserve">an explanation of the type and value of risk and contingencies associated with the provision of the Deliverables, including the amount of money attributed to each risk and/or contingency; and ff) the actual Costs profile for each Service Period;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means an order for the provision of the Deliverables placed by a Buyer with the Supplier under a Contract;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Contract"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the contract between the Buyer and the Supplier (entered into pursuant to the provisions of the DPS Contract), which consists of the terms set out and referred to in the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Contract </w:t>
            </w:r>
          </w:p>
          <w:p w:rsidR="0093251F" w:rsidRDefault="00556B5F">
            <w:pPr>
              <w:spacing w:after="0"/>
            </w:pPr>
            <w:r>
              <w:rPr>
                <w:rFonts w:ascii="Arial" w:eastAsia="Arial" w:hAnsi="Arial" w:cs="Arial"/>
                <w:b/>
                <w:sz w:val="24"/>
              </w:rPr>
              <w:t xml:space="preserve">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Contract Period in respect of the Order Contract;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Expiry </w:t>
            </w:r>
          </w:p>
          <w:p w:rsidR="0093251F" w:rsidRDefault="00556B5F">
            <w:pPr>
              <w:spacing w:after="0"/>
            </w:pPr>
            <w:r>
              <w:rPr>
                <w:rFonts w:ascii="Arial" w:eastAsia="Arial" w:hAnsi="Arial" w:cs="Arial"/>
                <w:b/>
                <w:sz w:val="24"/>
              </w:rPr>
              <w:t xml:space="preserve">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proofErr w:type="gramStart"/>
            <w:r>
              <w:rPr>
                <w:rFonts w:ascii="Arial" w:eastAsia="Arial" w:hAnsi="Arial" w:cs="Arial"/>
                <w:sz w:val="24"/>
              </w:rPr>
              <w:t>the  date</w:t>
            </w:r>
            <w:proofErr w:type="gramEnd"/>
            <w:r>
              <w:rPr>
                <w:rFonts w:ascii="Arial" w:eastAsia="Arial" w:hAnsi="Arial" w:cs="Arial"/>
                <w:sz w:val="24"/>
              </w:rPr>
              <w:t xml:space="preserve"> of the end of an Order Contract as stated in the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"Order Form"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 completed Order Form Template (or equivalent information issued by the Buyer) used to create an Order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Form </w:t>
            </w:r>
          </w:p>
          <w:p w:rsidR="0093251F" w:rsidRDefault="00556B5F">
            <w:pPr>
              <w:spacing w:after="0"/>
            </w:pPr>
            <w:r>
              <w:rPr>
                <w:rFonts w:ascii="Arial" w:eastAsia="Arial" w:hAnsi="Arial" w:cs="Arial"/>
                <w:b/>
                <w:sz w:val="24"/>
              </w:rPr>
              <w:t xml:space="preserve">Template"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template in DPS Schedule 6 (Order Form Template and Order Schedules);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w:t>
            </w:r>
          </w:p>
          <w:p w:rsidR="0093251F" w:rsidRDefault="00556B5F">
            <w:pPr>
              <w:spacing w:after="0"/>
            </w:pPr>
            <w:r>
              <w:rPr>
                <w:rFonts w:ascii="Arial" w:eastAsia="Arial" w:hAnsi="Arial" w:cs="Arial"/>
                <w:b/>
                <w:sz w:val="24"/>
              </w:rPr>
              <w:t xml:space="preserve">Incorporated Terms"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contractual terms applicable to the Order Contract specified under the relevant heading in the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Initial </w:t>
            </w:r>
          </w:p>
          <w:p w:rsidR="0093251F" w:rsidRDefault="00556B5F">
            <w:pPr>
              <w:spacing w:after="0"/>
            </w:pPr>
            <w:r>
              <w:rPr>
                <w:rFonts w:ascii="Arial" w:eastAsia="Arial" w:hAnsi="Arial" w:cs="Arial"/>
                <w:b/>
                <w:sz w:val="24"/>
              </w:rPr>
              <w:t xml:space="preserve">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29"/>
              <w:jc w:val="center"/>
            </w:pPr>
            <w:r>
              <w:rPr>
                <w:rFonts w:ascii="Arial" w:eastAsia="Arial" w:hAnsi="Arial" w:cs="Arial"/>
                <w:sz w:val="24"/>
              </w:rPr>
              <w:t xml:space="preserve">the Initial Period of an Order Contract specified in the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Optional </w:t>
            </w:r>
          </w:p>
          <w:p w:rsidR="0093251F" w:rsidRDefault="00556B5F">
            <w:pPr>
              <w:spacing w:after="0"/>
            </w:pPr>
            <w:r>
              <w:rPr>
                <w:rFonts w:ascii="Arial" w:eastAsia="Arial" w:hAnsi="Arial" w:cs="Arial"/>
                <w:b/>
                <w:sz w:val="24"/>
              </w:rPr>
              <w:t xml:space="preserve">Extension 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such period or periods beyond which the Order Initial Period may be extended as specified in the Order Form;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"Order Procedure"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process for awarding an Order Contract pursuant to Clause 2 (How the contract works) and DPS Schedule 7 (Order Procedure); </w:t>
            </w:r>
          </w:p>
        </w:tc>
      </w:tr>
    </w:tbl>
    <w:p w:rsidR="0093251F" w:rsidRDefault="0093251F">
      <w:pPr>
        <w:spacing w:after="0"/>
        <w:ind w:left="-1440" w:right="23"/>
      </w:pPr>
    </w:p>
    <w:tbl>
      <w:tblPr>
        <w:tblStyle w:val="TableGrid"/>
        <w:tblW w:w="9748" w:type="dxa"/>
        <w:tblInd w:w="5" w:type="dxa"/>
        <w:tblCellMar>
          <w:top w:w="11" w:type="dxa"/>
          <w:left w:w="0" w:type="dxa"/>
          <w:bottom w:w="0" w:type="dxa"/>
          <w:right w:w="44" w:type="dxa"/>
        </w:tblCellMar>
        <w:tblLook w:val="04A0" w:firstRow="1" w:lastRow="0" w:firstColumn="1" w:lastColumn="0" w:noHBand="0" w:noVBand="1"/>
      </w:tblPr>
      <w:tblGrid>
        <w:gridCol w:w="2263"/>
        <w:gridCol w:w="7485"/>
      </w:tblGrid>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Special </w:t>
            </w:r>
          </w:p>
          <w:p w:rsidR="0093251F" w:rsidRDefault="00556B5F">
            <w:pPr>
              <w:spacing w:after="0"/>
            </w:pPr>
            <w:r>
              <w:rPr>
                <w:rFonts w:ascii="Arial" w:eastAsia="Arial" w:hAnsi="Arial" w:cs="Arial"/>
                <w:b/>
                <w:sz w:val="24"/>
              </w:rPr>
              <w:t xml:space="preserve">Terms"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any additional terms and conditions specified in the Order Form incorporated into the applicable Order Contract;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Start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04"/>
              <w:jc w:val="center"/>
            </w:pPr>
            <w:r>
              <w:rPr>
                <w:rFonts w:ascii="Arial" w:eastAsia="Arial" w:hAnsi="Arial" w:cs="Arial"/>
                <w:sz w:val="24"/>
              </w:rPr>
              <w:t xml:space="preserve">the date of start of an Order Contract as stated in the Order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"Order Tender"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the tender submitted by the Supplier in response to the Buyer’s Statement of Requirements following an Order Procedure and set out at Order Schedule 4 (Order Tender);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"Other </w:t>
            </w:r>
          </w:p>
          <w:p w:rsidR="0093251F" w:rsidRDefault="00556B5F">
            <w:pPr>
              <w:spacing w:after="0"/>
            </w:pPr>
            <w:r>
              <w:rPr>
                <w:rFonts w:ascii="Arial" w:eastAsia="Arial" w:hAnsi="Arial" w:cs="Arial"/>
                <w:b/>
                <w:sz w:val="24"/>
              </w:rPr>
              <w:t xml:space="preserve">Contracting </w:t>
            </w:r>
          </w:p>
          <w:p w:rsidR="0093251F" w:rsidRDefault="00556B5F">
            <w:pPr>
              <w:spacing w:after="0"/>
            </w:pPr>
            <w:r>
              <w:rPr>
                <w:rFonts w:ascii="Arial" w:eastAsia="Arial" w:hAnsi="Arial" w:cs="Arial"/>
                <w:b/>
                <w:sz w:val="24"/>
              </w:rPr>
              <w:t xml:space="preserve">Authority"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any actual or potential Buyer under the DPS Contract; </w:t>
            </w:r>
          </w:p>
        </w:tc>
      </w:tr>
      <w:tr w:rsidR="0093251F">
        <w:trPr>
          <w:trHeight w:val="206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"Overhead"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4"/>
              <w:jc w:val="both"/>
            </w:pPr>
            <w:r>
              <w:rPr>
                <w:rFonts w:ascii="Arial" w:eastAsia="Arial" w:hAnsi="Arial" w:cs="Arial"/>
                <w:sz w:val="24"/>
              </w:rPr>
              <w:t xml:space="preserve">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Staff and accordingly included within limb (a) of the definition of "Costs";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"Parliament"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takes its natural meaning as interpreted by Law;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"Party"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79"/>
              <w:jc w:val="both"/>
            </w:pPr>
            <w:r>
              <w:rPr>
                <w:rFonts w:ascii="Arial" w:eastAsia="Arial" w:hAnsi="Arial" w:cs="Arial"/>
                <w:sz w:val="24"/>
              </w:rPr>
              <w:t xml:space="preserve">in the context of the DPS Contract, CCS or the Supplier, and in the in the context of an Order Contract the Buyer or the Supplier. </w:t>
            </w:r>
          </w:p>
          <w:p w:rsidR="0093251F" w:rsidRDefault="00556B5F">
            <w:pPr>
              <w:spacing w:after="0"/>
              <w:ind w:left="279"/>
            </w:pPr>
            <w:r>
              <w:rPr>
                <w:rFonts w:ascii="Arial" w:eastAsia="Arial" w:hAnsi="Arial" w:cs="Arial"/>
                <w:sz w:val="24"/>
              </w:rPr>
              <w:t>"</w:t>
            </w:r>
            <w:r>
              <w:rPr>
                <w:rFonts w:ascii="Arial" w:eastAsia="Arial" w:hAnsi="Arial" w:cs="Arial"/>
                <w:b/>
                <w:sz w:val="24"/>
              </w:rPr>
              <w:t>Parties</w:t>
            </w:r>
            <w:r>
              <w:rPr>
                <w:rFonts w:ascii="Arial" w:eastAsia="Arial" w:hAnsi="Arial" w:cs="Arial"/>
                <w:sz w:val="24"/>
              </w:rPr>
              <w:t xml:space="preserve">" shall mean both of them where the context permits;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"Performance </w:t>
            </w:r>
          </w:p>
          <w:p w:rsidR="0093251F" w:rsidRDefault="00556B5F">
            <w:pPr>
              <w:spacing w:after="0"/>
            </w:pPr>
            <w:r>
              <w:rPr>
                <w:rFonts w:ascii="Arial" w:eastAsia="Arial" w:hAnsi="Arial" w:cs="Arial"/>
                <w:b/>
                <w:sz w:val="24"/>
              </w:rPr>
              <w:t xml:space="preserve">Indicators" or "PIs"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the performance measurements and targets in respect of the Supplier’s performance of the DPS Contract set out in DPS Schedule 4 (DPS Management);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"Personal Data"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has the meaning given to it in the UK GDPR;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“Personal Data </w:t>
            </w:r>
          </w:p>
          <w:p w:rsidR="0093251F" w:rsidRDefault="00556B5F">
            <w:pPr>
              <w:spacing w:after="0"/>
            </w:pPr>
            <w:r>
              <w:rPr>
                <w:rFonts w:ascii="Arial" w:eastAsia="Arial" w:hAnsi="Arial" w:cs="Arial"/>
                <w:b/>
                <w:sz w:val="24"/>
              </w:rPr>
              <w:t xml:space="preserve">Breach”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has the meaning given to it in the UK GDPR;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“Personnel”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all directors, officers, employees, agents, consultants and suppliers of a Party and/or of any Subcontractor and/or </w:t>
            </w:r>
            <w:proofErr w:type="spellStart"/>
            <w:r>
              <w:rPr>
                <w:rFonts w:ascii="Arial" w:eastAsia="Arial" w:hAnsi="Arial" w:cs="Arial"/>
                <w:sz w:val="24"/>
              </w:rPr>
              <w:t>Subprocessor</w:t>
            </w:r>
            <w:proofErr w:type="spellEnd"/>
            <w:r>
              <w:rPr>
                <w:rFonts w:ascii="Arial" w:eastAsia="Arial" w:hAnsi="Arial" w:cs="Arial"/>
                <w:sz w:val="24"/>
              </w:rPr>
              <w:t xml:space="preserve"> engaged in the performance of its obligations under a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“Platform”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online application operated on behalf of CCS to facilitate the technical operation of the DPS; </w:t>
            </w:r>
          </w:p>
        </w:tc>
      </w:tr>
      <w:tr w:rsidR="0093251F">
        <w:trPr>
          <w:trHeight w:val="178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"Prescribed </w:t>
            </w:r>
          </w:p>
          <w:p w:rsidR="0093251F" w:rsidRDefault="00556B5F">
            <w:pPr>
              <w:spacing w:after="0"/>
            </w:pPr>
            <w:r>
              <w:rPr>
                <w:rFonts w:ascii="Arial" w:eastAsia="Arial" w:hAnsi="Arial" w:cs="Arial"/>
                <w:b/>
                <w:sz w:val="24"/>
              </w:rPr>
              <w:t xml:space="preserve">Person"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1"/>
              <w:jc w:val="both"/>
            </w:pPr>
            <w:r>
              <w:rPr>
                <w:rFonts w:ascii="Arial" w:eastAsia="Arial" w:hAnsi="Arial" w:cs="Arial"/>
                <w:sz w:val="24"/>
              </w:rPr>
              <w:t xml:space="preserve">a legal adviser, an MP or an appropriate body which a </w:t>
            </w:r>
            <w:proofErr w:type="spellStart"/>
            <w:r>
              <w:rPr>
                <w:rFonts w:ascii="Arial" w:eastAsia="Arial" w:hAnsi="Arial" w:cs="Arial"/>
                <w:sz w:val="24"/>
              </w:rPr>
              <w:t>whistleblower</w:t>
            </w:r>
            <w:proofErr w:type="spellEnd"/>
            <w:r>
              <w:rPr>
                <w:rFonts w:ascii="Arial" w:eastAsia="Arial" w:hAnsi="Arial" w:cs="Arial"/>
                <w:sz w:val="24"/>
              </w:rPr>
              <w:t xml:space="preserve"> may make a disclosure to as detailed in ‘Whistleblowing: list of prescribed people and bodies’, 24 November 2016, available online at: </w:t>
            </w:r>
            <w:r>
              <w:rPr>
                <w:rFonts w:ascii="Arial" w:eastAsia="Arial" w:hAnsi="Arial" w:cs="Arial"/>
                <w:color w:val="0000FF"/>
                <w:sz w:val="24"/>
                <w:u w:val="single" w:color="0000FF"/>
              </w:rPr>
              <w:t>https://www.gov.uk/government/publications/blowing-thewhistle-list-of-prescribed-people-and-bodies--2/whistleblowing-listof-prescribed-people-and-bodies</w:t>
            </w:r>
            <w:r>
              <w:rPr>
                <w:rFonts w:ascii="Arial" w:eastAsia="Arial" w:hAnsi="Arial" w:cs="Arial"/>
                <w:sz w:val="24"/>
              </w:rPr>
              <w:t xml:space="preserve">;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“Processing”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has the meaning given to it in the UK GDPR;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“Processor”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has the meaning given to it in the UK GDPR;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"Progress </w:t>
            </w:r>
          </w:p>
          <w:p w:rsidR="0093251F" w:rsidRDefault="00556B5F">
            <w:pPr>
              <w:spacing w:after="0"/>
            </w:pPr>
            <w:r>
              <w:rPr>
                <w:rFonts w:ascii="Arial" w:eastAsia="Arial" w:hAnsi="Arial" w:cs="Arial"/>
                <w:b/>
                <w:sz w:val="24"/>
              </w:rPr>
              <w:t xml:space="preserve">Meeting"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 meeting between the Buyer Authorised Representative and the Supplier Authorised Representative;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"Progress Meeting </w:t>
            </w:r>
          </w:p>
          <w:p w:rsidR="0093251F" w:rsidRDefault="00556B5F">
            <w:pPr>
              <w:spacing w:after="0"/>
            </w:pPr>
            <w:r>
              <w:rPr>
                <w:rFonts w:ascii="Arial" w:eastAsia="Arial" w:hAnsi="Arial" w:cs="Arial"/>
                <w:b/>
                <w:sz w:val="24"/>
              </w:rPr>
              <w:t xml:space="preserve">Frequency"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the frequency at which the Supplier shall conduct a Progress Meeting in accordance with Clause 6.1 as specified in the Order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“Progress Report”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 report provided by the Supplier indicating the steps taken to achieve Milestones or delivery dates;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“Progress Report </w:t>
            </w:r>
          </w:p>
          <w:p w:rsidR="0093251F" w:rsidRDefault="00556B5F">
            <w:pPr>
              <w:spacing w:after="0"/>
            </w:pPr>
            <w:r>
              <w:rPr>
                <w:rFonts w:ascii="Arial" w:eastAsia="Arial" w:hAnsi="Arial" w:cs="Arial"/>
                <w:b/>
                <w:sz w:val="24"/>
              </w:rPr>
              <w:t xml:space="preserve">Frequency”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frequency at which the Supplier shall deliver Progress Reports in accordance with Clause 6.1 as specified in the Order Form; </w:t>
            </w:r>
          </w:p>
        </w:tc>
      </w:tr>
      <w:tr w:rsidR="0093251F">
        <w:trPr>
          <w:trHeight w:val="6887"/>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“Prohibited Acts”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26"/>
              </w:numPr>
              <w:spacing w:after="120" w:line="240" w:lineRule="auto"/>
              <w:ind w:right="68" w:hanging="433"/>
              <w:jc w:val="both"/>
            </w:pPr>
            <w:r>
              <w:rPr>
                <w:rFonts w:ascii="Arial" w:eastAsia="Arial" w:hAnsi="Arial" w:cs="Arial"/>
                <w:sz w:val="24"/>
              </w:rPr>
              <w:t xml:space="preserve">to directly or indirectly offer, promise or give any person working for or engaged by a Buyer or any other public body a financial or other advantage to: </w:t>
            </w:r>
          </w:p>
          <w:p w:rsidR="0093251F" w:rsidRDefault="00556B5F">
            <w:pPr>
              <w:numPr>
                <w:ilvl w:val="1"/>
                <w:numId w:val="226"/>
              </w:numPr>
              <w:spacing w:after="0"/>
              <w:ind w:hanging="360"/>
              <w:jc w:val="both"/>
            </w:pPr>
            <w:r>
              <w:rPr>
                <w:rFonts w:ascii="Arial" w:eastAsia="Arial" w:hAnsi="Arial" w:cs="Arial"/>
                <w:sz w:val="24"/>
              </w:rPr>
              <w:t xml:space="preserve">induce that person to perform improperly a relevant function </w:t>
            </w:r>
          </w:p>
          <w:p w:rsidR="0093251F" w:rsidRDefault="00556B5F">
            <w:pPr>
              <w:spacing w:after="98"/>
              <w:ind w:left="901"/>
            </w:pPr>
            <w:r>
              <w:rPr>
                <w:rFonts w:ascii="Arial" w:eastAsia="Arial" w:hAnsi="Arial" w:cs="Arial"/>
                <w:sz w:val="24"/>
              </w:rPr>
              <w:t xml:space="preserve">or activity; or </w:t>
            </w:r>
          </w:p>
          <w:p w:rsidR="0093251F" w:rsidRDefault="00556B5F">
            <w:pPr>
              <w:numPr>
                <w:ilvl w:val="1"/>
                <w:numId w:val="226"/>
              </w:numPr>
              <w:spacing w:after="119" w:line="241" w:lineRule="auto"/>
              <w:ind w:hanging="360"/>
              <w:jc w:val="both"/>
            </w:pPr>
            <w:r>
              <w:rPr>
                <w:rFonts w:ascii="Arial" w:eastAsia="Arial" w:hAnsi="Arial" w:cs="Arial"/>
                <w:sz w:val="24"/>
              </w:rPr>
              <w:t xml:space="preserve">reward that person for improper performance of a relevant function or activity;  </w:t>
            </w:r>
          </w:p>
          <w:p w:rsidR="0093251F" w:rsidRDefault="00556B5F">
            <w:pPr>
              <w:numPr>
                <w:ilvl w:val="0"/>
                <w:numId w:val="226"/>
              </w:numPr>
              <w:spacing w:after="118" w:line="240" w:lineRule="auto"/>
              <w:ind w:right="68" w:hanging="433"/>
              <w:jc w:val="both"/>
            </w:pPr>
            <w:r>
              <w:rPr>
                <w:rFonts w:ascii="Arial" w:eastAsia="Arial" w:hAnsi="Arial" w:cs="Arial"/>
                <w:sz w:val="24"/>
              </w:rPr>
              <w:t xml:space="preserve">to directly or indirectly request, agree to receive or accept any financial or other advantage as an inducement or a reward for improper performance of a relevant function or activity in connection with each Contract; or </w:t>
            </w:r>
          </w:p>
          <w:p w:rsidR="0093251F" w:rsidRDefault="00556B5F">
            <w:pPr>
              <w:numPr>
                <w:ilvl w:val="0"/>
                <w:numId w:val="226"/>
              </w:numPr>
              <w:spacing w:after="106"/>
              <w:ind w:right="68" w:hanging="433"/>
              <w:jc w:val="both"/>
            </w:pPr>
            <w:r>
              <w:rPr>
                <w:rFonts w:ascii="Arial" w:eastAsia="Arial" w:hAnsi="Arial" w:cs="Arial"/>
                <w:sz w:val="24"/>
              </w:rPr>
              <w:t xml:space="preserve">committing any offence: </w:t>
            </w:r>
            <w:r>
              <w:rPr>
                <w:rFonts w:ascii="Arial" w:eastAsia="Arial" w:hAnsi="Arial" w:cs="Arial"/>
                <w:sz w:val="24"/>
              </w:rPr>
              <w:tab/>
              <w:t xml:space="preserve"> </w:t>
            </w:r>
          </w:p>
          <w:p w:rsidR="0093251F" w:rsidRDefault="00556B5F">
            <w:pPr>
              <w:numPr>
                <w:ilvl w:val="1"/>
                <w:numId w:val="226"/>
              </w:numPr>
              <w:spacing w:after="120" w:line="240" w:lineRule="auto"/>
              <w:ind w:hanging="360"/>
              <w:jc w:val="both"/>
            </w:pPr>
            <w:r>
              <w:rPr>
                <w:rFonts w:ascii="Arial" w:eastAsia="Arial" w:hAnsi="Arial" w:cs="Arial"/>
                <w:sz w:val="24"/>
              </w:rPr>
              <w:t xml:space="preserve">under the Bribery Act 2010 (or any legislation repealed or revoked by such Act); or </w:t>
            </w:r>
          </w:p>
          <w:p w:rsidR="0093251F" w:rsidRDefault="00556B5F">
            <w:pPr>
              <w:numPr>
                <w:ilvl w:val="1"/>
                <w:numId w:val="226"/>
              </w:numPr>
              <w:spacing w:after="120" w:line="240" w:lineRule="auto"/>
              <w:ind w:hanging="360"/>
              <w:jc w:val="both"/>
            </w:pPr>
            <w:r>
              <w:rPr>
                <w:rFonts w:ascii="Arial" w:eastAsia="Arial" w:hAnsi="Arial" w:cs="Arial"/>
                <w:sz w:val="24"/>
              </w:rPr>
              <w:t xml:space="preserve">under legislation or common law concerning fraudulent acts; or </w:t>
            </w:r>
          </w:p>
          <w:p w:rsidR="0093251F" w:rsidRDefault="00556B5F">
            <w:pPr>
              <w:numPr>
                <w:ilvl w:val="1"/>
                <w:numId w:val="226"/>
              </w:numPr>
              <w:spacing w:after="0"/>
              <w:ind w:hanging="360"/>
              <w:jc w:val="both"/>
            </w:pPr>
            <w:r>
              <w:rPr>
                <w:rFonts w:ascii="Arial" w:eastAsia="Arial" w:hAnsi="Arial" w:cs="Arial"/>
                <w:sz w:val="24"/>
              </w:rPr>
              <w:t xml:space="preserve">defrauding, attempting to defraud or conspiring to defraud a </w:t>
            </w:r>
          </w:p>
          <w:p w:rsidR="0093251F" w:rsidRDefault="00556B5F">
            <w:pPr>
              <w:spacing w:after="0"/>
              <w:ind w:left="252" w:right="72" w:firstLine="649"/>
              <w:jc w:val="both"/>
            </w:pPr>
            <w:r>
              <w:rPr>
                <w:rFonts w:ascii="Arial" w:eastAsia="Arial" w:hAnsi="Arial" w:cs="Arial"/>
                <w:sz w:val="24"/>
              </w:rPr>
              <w:t xml:space="preserve">Buyer or other public body; </w:t>
            </w:r>
            <w:proofErr w:type="gramStart"/>
            <w:r>
              <w:rPr>
                <w:rFonts w:ascii="Arial" w:eastAsia="Arial" w:hAnsi="Arial" w:cs="Arial"/>
                <w:sz w:val="24"/>
              </w:rPr>
              <w:t xml:space="preserve">or  </w:t>
            </w:r>
            <w:proofErr w:type="spellStart"/>
            <w:r>
              <w:rPr>
                <w:rFonts w:ascii="Arial" w:eastAsia="Arial" w:hAnsi="Arial" w:cs="Arial"/>
                <w:sz w:val="24"/>
              </w:rPr>
              <w:t>jj</w:t>
            </w:r>
            <w:proofErr w:type="spellEnd"/>
            <w:proofErr w:type="gramEnd"/>
            <w:r>
              <w:rPr>
                <w:rFonts w:ascii="Arial" w:eastAsia="Arial" w:hAnsi="Arial" w:cs="Arial"/>
                <w:sz w:val="24"/>
              </w:rPr>
              <w:t xml:space="preserve">) any activity, practice or conduct which would constitute one of the offences listed under (c) above if such activity, practice or conduct had been carried out in the UK; </w:t>
            </w:r>
          </w:p>
        </w:tc>
      </w:tr>
      <w:tr w:rsidR="0093251F">
        <w:trPr>
          <w:trHeight w:val="289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18"/>
            </w:pPr>
            <w:r>
              <w:rPr>
                <w:rFonts w:ascii="Arial" w:eastAsia="Arial" w:hAnsi="Arial" w:cs="Arial"/>
                <w:b/>
                <w:sz w:val="24"/>
              </w:rPr>
              <w:t xml:space="preserve">“Protective </w:t>
            </w:r>
          </w:p>
          <w:p w:rsidR="0093251F" w:rsidRDefault="00556B5F">
            <w:pPr>
              <w:spacing w:after="0"/>
            </w:pPr>
            <w:r>
              <w:rPr>
                <w:rFonts w:ascii="Arial" w:eastAsia="Arial" w:hAnsi="Arial" w:cs="Arial"/>
                <w:b/>
                <w:sz w:val="24"/>
              </w:rPr>
              <w:t xml:space="preserve">Measures”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5"/>
              <w:jc w:val="both"/>
            </w:pPr>
            <w:r>
              <w:rPr>
                <w:rFonts w:ascii="Arial" w:eastAsia="Arial" w:hAnsi="Arial" w:cs="Arial"/>
                <w:sz w:val="24"/>
              </w:rP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DPS Schedule 9 (Cyber Essentials Scheme), if applicable, in the case of the DPS Contract or Order Schedule 9 (Security), if applicable, in the case of an Order Contract; </w:t>
            </w:r>
          </w:p>
        </w:tc>
      </w:tr>
      <w:tr w:rsidR="0093251F">
        <w:trPr>
          <w:trHeight w:val="123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“Recall”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a request by the Supplier to return Goods to the Supplier or the manufacturer after the discovery of safety issues or defects (including defects in the right IPR rights) that might endanger health or hinder performance;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"Recipient Party"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Party which receives or obtains directly or indirectly Confidential Information; </w:t>
            </w:r>
          </w:p>
        </w:tc>
      </w:tr>
      <w:tr w:rsidR="0093251F">
        <w:trPr>
          <w:trHeight w:val="325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"Rectification </w:t>
            </w:r>
          </w:p>
          <w:p w:rsidR="0093251F" w:rsidRDefault="00556B5F">
            <w:pPr>
              <w:spacing w:after="0"/>
            </w:pPr>
            <w:r>
              <w:rPr>
                <w:rFonts w:ascii="Arial" w:eastAsia="Arial" w:hAnsi="Arial" w:cs="Arial"/>
                <w:b/>
                <w:sz w:val="24"/>
              </w:rPr>
              <w:t xml:space="preserve">Plan"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79" w:right="70"/>
              <w:jc w:val="both"/>
            </w:pPr>
            <w:r>
              <w:rPr>
                <w:rFonts w:ascii="Arial" w:eastAsia="Arial" w:hAnsi="Arial" w:cs="Arial"/>
                <w:sz w:val="24"/>
              </w:rPr>
              <w:t xml:space="preserve">the Supplier’s plan (or revised plan) to rectify </w:t>
            </w:r>
            <w:proofErr w:type="gramStart"/>
            <w:r>
              <w:rPr>
                <w:rFonts w:ascii="Arial" w:eastAsia="Arial" w:hAnsi="Arial" w:cs="Arial"/>
                <w:sz w:val="24"/>
              </w:rPr>
              <w:t>it’s</w:t>
            </w:r>
            <w:proofErr w:type="gramEnd"/>
            <w:r>
              <w:rPr>
                <w:rFonts w:ascii="Arial" w:eastAsia="Arial" w:hAnsi="Arial" w:cs="Arial"/>
                <w:sz w:val="24"/>
              </w:rPr>
              <w:t xml:space="preserve"> breach using the template in Joint Schedule 10 (Rectification Plan) which shall include: </w:t>
            </w:r>
          </w:p>
          <w:p w:rsidR="0093251F" w:rsidRDefault="00556B5F">
            <w:pPr>
              <w:numPr>
                <w:ilvl w:val="0"/>
                <w:numId w:val="227"/>
              </w:numPr>
              <w:spacing w:after="120" w:line="240" w:lineRule="auto"/>
              <w:ind w:hanging="433"/>
              <w:jc w:val="both"/>
            </w:pPr>
            <w:r>
              <w:rPr>
                <w:rFonts w:ascii="Arial" w:eastAsia="Arial" w:hAnsi="Arial" w:cs="Arial"/>
                <w:sz w:val="24"/>
              </w:rPr>
              <w:t xml:space="preserve">full details of the Default that has occurred, including a root cause analysis;  </w:t>
            </w:r>
          </w:p>
          <w:p w:rsidR="0093251F" w:rsidRDefault="00556B5F">
            <w:pPr>
              <w:numPr>
                <w:ilvl w:val="0"/>
                <w:numId w:val="227"/>
              </w:numPr>
              <w:spacing w:after="98"/>
              <w:ind w:hanging="433"/>
              <w:jc w:val="both"/>
            </w:pPr>
            <w:r>
              <w:rPr>
                <w:rFonts w:ascii="Arial" w:eastAsia="Arial" w:hAnsi="Arial" w:cs="Arial"/>
                <w:sz w:val="24"/>
              </w:rPr>
              <w:t xml:space="preserve">the actual or anticipated effect of the Default; and </w:t>
            </w:r>
          </w:p>
          <w:p w:rsidR="0093251F" w:rsidRDefault="00556B5F">
            <w:pPr>
              <w:numPr>
                <w:ilvl w:val="0"/>
                <w:numId w:val="227"/>
              </w:numPr>
              <w:spacing w:after="0"/>
              <w:ind w:hanging="433"/>
              <w:jc w:val="both"/>
            </w:pPr>
            <w:r>
              <w:rPr>
                <w:rFonts w:ascii="Arial" w:eastAsia="Arial" w:hAnsi="Arial" w:cs="Arial"/>
                <w:sz w:val="24"/>
              </w:rPr>
              <w:t xml:space="preserve">the steps which the Supplier proposes to take to rectify the Default (if applicable) and to prevent such Default from recurring, including timescales for such steps and for the rectification of the Default (where applicable);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"Rectification Plan </w:t>
            </w:r>
          </w:p>
          <w:p w:rsidR="0093251F" w:rsidRDefault="00556B5F">
            <w:pPr>
              <w:spacing w:after="0"/>
            </w:pPr>
            <w:r>
              <w:rPr>
                <w:rFonts w:ascii="Arial" w:eastAsia="Arial" w:hAnsi="Arial" w:cs="Arial"/>
                <w:b/>
                <w:sz w:val="24"/>
              </w:rPr>
              <w:t xml:space="preserve">Process"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process set out in Clause 10.3.1 to 10.3.4 (Rectification Plan Process);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"Regulations"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Public Contracts Regulations 2015 and/or the Public Contracts (Scotland) Regulations 2015 (as the context requires); </w:t>
            </w:r>
          </w:p>
        </w:tc>
      </w:tr>
      <w:tr w:rsidR="0093251F">
        <w:trPr>
          <w:trHeight w:val="3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"Reimbursable </w:t>
            </w:r>
          </w:p>
          <w:p w:rsidR="0093251F" w:rsidRDefault="00556B5F">
            <w:pPr>
              <w:spacing w:after="0"/>
            </w:pPr>
            <w:r>
              <w:rPr>
                <w:rFonts w:ascii="Arial" w:eastAsia="Arial" w:hAnsi="Arial" w:cs="Arial"/>
                <w:b/>
                <w:sz w:val="24"/>
              </w:rPr>
              <w:t xml:space="preserve">Expenses"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79" w:right="63"/>
              <w:jc w:val="both"/>
            </w:pPr>
            <w:r>
              <w:rPr>
                <w:rFonts w:ascii="Arial" w:eastAsia="Arial" w:hAnsi="Arial" w:cs="Arial"/>
                <w:sz w:val="24"/>
              </w:rPr>
              <w:t xml:space="preserve">the reasonable out of pocket travel and subsistence (for example, hotel and food) expenses, properly and necessarily incurred in the performance of the Services, calculated at the rates and in accordance with the Buyer's expenses policy current from time to time, but not including: </w:t>
            </w:r>
          </w:p>
          <w:p w:rsidR="0093251F" w:rsidRDefault="00556B5F">
            <w:pPr>
              <w:spacing w:after="0" w:line="240" w:lineRule="auto"/>
              <w:ind w:left="541" w:right="70" w:hanging="289"/>
              <w:jc w:val="both"/>
            </w:pPr>
            <w:proofErr w:type="spellStart"/>
            <w:r>
              <w:rPr>
                <w:rFonts w:ascii="Arial" w:eastAsia="Arial" w:hAnsi="Arial" w:cs="Arial"/>
                <w:sz w:val="24"/>
              </w:rPr>
              <w:t>nn</w:t>
            </w:r>
            <w:proofErr w:type="spellEnd"/>
            <w:r>
              <w:rPr>
                <w:rFonts w:ascii="Arial" w:eastAsia="Arial" w:hAnsi="Arial" w:cs="Arial"/>
                <w:sz w:val="24"/>
              </w:rPr>
              <w:t xml:space="preserve">) travel expenses incurred as a result of Supplier Staff travelling to and from their usual place of work, or to and from the premises at which the Services are principally to be performed, unless the </w:t>
            </w:r>
          </w:p>
          <w:p w:rsidR="0093251F" w:rsidRDefault="00556B5F">
            <w:pPr>
              <w:spacing w:after="0"/>
              <w:ind w:left="252" w:right="71" w:firstLine="289"/>
              <w:jc w:val="both"/>
            </w:pPr>
            <w:r>
              <w:rPr>
                <w:rFonts w:ascii="Arial" w:eastAsia="Arial" w:hAnsi="Arial" w:cs="Arial"/>
                <w:sz w:val="24"/>
              </w:rPr>
              <w:t xml:space="preserve">Buyer otherwise agrees in advance in writing; and </w:t>
            </w:r>
            <w:proofErr w:type="spellStart"/>
            <w:r>
              <w:rPr>
                <w:rFonts w:ascii="Arial" w:eastAsia="Arial" w:hAnsi="Arial" w:cs="Arial"/>
                <w:sz w:val="24"/>
              </w:rPr>
              <w:t>oo</w:t>
            </w:r>
            <w:proofErr w:type="spellEnd"/>
            <w:r>
              <w:rPr>
                <w:rFonts w:ascii="Arial" w:eastAsia="Arial" w:hAnsi="Arial" w:cs="Arial"/>
                <w:sz w:val="24"/>
              </w:rPr>
              <w:t xml:space="preserve">) subsistence expenses incurred by Supplier Staff whilst performing the Services at their usual place of work, or to and from the premises at which the Services are principally to be performed;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"Relevant </w:t>
            </w:r>
          </w:p>
          <w:p w:rsidR="0093251F" w:rsidRDefault="00556B5F">
            <w:pPr>
              <w:spacing w:after="0"/>
            </w:pPr>
            <w:r>
              <w:rPr>
                <w:rFonts w:ascii="Arial" w:eastAsia="Arial" w:hAnsi="Arial" w:cs="Arial"/>
                <w:b/>
                <w:sz w:val="24"/>
              </w:rPr>
              <w:t xml:space="preserve">Authority"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Authority which is party to the Contract to which a right or obligation is owed, as the context requires;  </w:t>
            </w:r>
          </w:p>
        </w:tc>
      </w:tr>
      <w:tr w:rsidR="0093251F">
        <w:trPr>
          <w:trHeight w:val="3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"Relevant </w:t>
            </w:r>
          </w:p>
          <w:p w:rsidR="0093251F" w:rsidRDefault="00556B5F">
            <w:pPr>
              <w:spacing w:after="0"/>
            </w:pPr>
            <w:r>
              <w:rPr>
                <w:rFonts w:ascii="Arial" w:eastAsia="Arial" w:hAnsi="Arial" w:cs="Arial"/>
                <w:b/>
                <w:sz w:val="24"/>
              </w:rPr>
              <w:t xml:space="preserve">Authority's </w:t>
            </w:r>
          </w:p>
          <w:p w:rsidR="0093251F" w:rsidRDefault="00556B5F">
            <w:pPr>
              <w:spacing w:after="0"/>
            </w:pPr>
            <w:r>
              <w:rPr>
                <w:rFonts w:ascii="Arial" w:eastAsia="Arial" w:hAnsi="Arial" w:cs="Arial"/>
                <w:b/>
                <w:sz w:val="24"/>
              </w:rPr>
              <w:t xml:space="preserve">Confidential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541" w:right="69" w:hanging="289"/>
              <w:jc w:val="both"/>
            </w:pPr>
            <w:r>
              <w:rPr>
                <w:rFonts w:ascii="Arial" w:eastAsia="Arial" w:hAnsi="Arial" w:cs="Arial"/>
                <w:sz w:val="24"/>
              </w:rPr>
              <w:t xml:space="preserve">pp) all Personal Data and any information, however it is conveyed, that relates to the business, affairs, developments, property rights, trade secrets, Know-How and IPR of the Relevant Authority (including all Relevant Authority Existing IPR and New </w:t>
            </w:r>
          </w:p>
          <w:p w:rsidR="0093251F" w:rsidRDefault="00556B5F">
            <w:pPr>
              <w:spacing w:after="0"/>
              <w:ind w:left="252" w:right="70" w:firstLine="289"/>
              <w:jc w:val="both"/>
            </w:pPr>
            <w:r>
              <w:rPr>
                <w:rFonts w:ascii="Arial" w:eastAsia="Arial" w:hAnsi="Arial" w:cs="Arial"/>
                <w:sz w:val="24"/>
              </w:rPr>
              <w:t>IPR</w:t>
            </w:r>
            <w:proofErr w:type="gramStart"/>
            <w:r>
              <w:rPr>
                <w:rFonts w:ascii="Arial" w:eastAsia="Arial" w:hAnsi="Arial" w:cs="Arial"/>
                <w:sz w:val="24"/>
              </w:rPr>
              <w:t xml:space="preserve">);  </w:t>
            </w:r>
            <w:proofErr w:type="spellStart"/>
            <w:r>
              <w:rPr>
                <w:rFonts w:ascii="Arial" w:eastAsia="Arial" w:hAnsi="Arial" w:cs="Arial"/>
                <w:sz w:val="24"/>
              </w:rPr>
              <w:t>qq</w:t>
            </w:r>
            <w:proofErr w:type="spellEnd"/>
            <w:proofErr w:type="gramEnd"/>
            <w:r>
              <w:rPr>
                <w:rFonts w:ascii="Arial" w:eastAsia="Arial" w:hAnsi="Arial" w:cs="Arial"/>
                <w:sz w:val="24"/>
              </w:rPr>
              <w:t xml:space="preserve">) any other information clearly designated as being confidential (whether or not it is marked "confidential") or which ought reasonably be considered confidential which comes (or has come) to the Relevant Authority’s attention or into the Relevant Authority’s possession in connection with a Contract; and information derived from any of the above; </w:t>
            </w:r>
          </w:p>
        </w:tc>
      </w:tr>
    </w:tbl>
    <w:p w:rsidR="0093251F" w:rsidRDefault="0093251F">
      <w:pPr>
        <w:spacing w:after="0"/>
        <w:ind w:left="-1440" w:right="23"/>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"Relevant   Requirements"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all applicable Law relating to bribery, corruption and fraud, including the Bribery Act 2010 and any guidance issued by the Secretary of State pursuant to section 9 of the Bribery Act 2010;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"Relevant Tax </w:t>
            </w:r>
          </w:p>
          <w:p w:rsidR="0093251F" w:rsidRDefault="00556B5F">
            <w:pPr>
              <w:spacing w:after="0"/>
            </w:pPr>
            <w:r>
              <w:rPr>
                <w:rFonts w:ascii="Arial" w:eastAsia="Arial" w:hAnsi="Arial" w:cs="Arial"/>
                <w:b/>
                <w:sz w:val="24"/>
              </w:rPr>
              <w:t xml:space="preserve">Authority"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HMRC, or, if applicable, the tax authority in the jurisdiction in which the Supplier is established;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"Reminder Notice"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a notice sent in accordance with Clause 10.5 given by the Supplier to the Buyer providing notification that payment has not been received on time;  </w:t>
            </w:r>
          </w:p>
        </w:tc>
      </w:tr>
      <w:tr w:rsidR="0093251F">
        <w:trPr>
          <w:trHeight w:val="1253"/>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"Replacement </w:t>
            </w:r>
          </w:p>
          <w:p w:rsidR="0093251F" w:rsidRDefault="00556B5F">
            <w:pPr>
              <w:spacing w:after="0"/>
            </w:pPr>
            <w:r>
              <w:rPr>
                <w:rFonts w:ascii="Arial" w:eastAsia="Arial" w:hAnsi="Arial" w:cs="Arial"/>
                <w:b/>
                <w:sz w:val="24"/>
              </w:rPr>
              <w:t xml:space="preserve">Deliverables"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any deliverables which are substantially similar to any of the Deliverables and which the Buyer receives in substitution for any of the Deliverables following the </w:t>
            </w:r>
            <w:r>
              <w:rPr>
                <w:sz w:val="24"/>
              </w:rPr>
              <w:t>Order</w:t>
            </w:r>
            <w:r>
              <w:rPr>
                <w:rFonts w:ascii="Arial" w:eastAsia="Arial" w:hAnsi="Arial" w:cs="Arial"/>
                <w:sz w:val="24"/>
              </w:rPr>
              <w:t xml:space="preserve"> Expiry Date, whether those goods are provided by the Buyer internally and/or by any third party;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"Replacement </w:t>
            </w:r>
          </w:p>
          <w:p w:rsidR="0093251F" w:rsidRDefault="00556B5F">
            <w:pPr>
              <w:spacing w:after="0"/>
            </w:pPr>
            <w:r>
              <w:rPr>
                <w:rFonts w:ascii="Arial" w:eastAsia="Arial" w:hAnsi="Arial" w:cs="Arial"/>
                <w:b/>
                <w:sz w:val="24"/>
              </w:rPr>
              <w:t xml:space="preserve">Subcontractor"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a Subcontractor of the Replacement Supplier to whom Transferring Supplier Employees will transfer on a Service Transfer Date (or any Subcontractor of any such Subcontractor);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"Replacement </w:t>
            </w:r>
          </w:p>
          <w:p w:rsidR="0093251F" w:rsidRDefault="00556B5F">
            <w:pPr>
              <w:spacing w:after="0"/>
            </w:pPr>
            <w:r>
              <w:rPr>
                <w:rFonts w:ascii="Arial" w:eastAsia="Arial" w:hAnsi="Arial" w:cs="Arial"/>
                <w:b/>
                <w:sz w:val="24"/>
              </w:rPr>
              <w:t xml:space="preserve">Supplier"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9"/>
              <w:jc w:val="both"/>
            </w:pPr>
            <w:r>
              <w:rPr>
                <w:rFonts w:ascii="Arial" w:eastAsia="Arial" w:hAnsi="Arial" w:cs="Arial"/>
                <w:sz w:val="24"/>
              </w:rPr>
              <w:t xml:space="preserve">any </w:t>
            </w:r>
            <w:proofErr w:type="gramStart"/>
            <w:r>
              <w:rPr>
                <w:rFonts w:ascii="Arial" w:eastAsia="Arial" w:hAnsi="Arial" w:cs="Arial"/>
                <w:sz w:val="24"/>
              </w:rPr>
              <w:t>third party</w:t>
            </w:r>
            <w:proofErr w:type="gramEnd"/>
            <w:r>
              <w:rPr>
                <w:rFonts w:ascii="Arial" w:eastAsia="Arial" w:hAnsi="Arial" w:cs="Arial"/>
                <w:sz w:val="24"/>
              </w:rPr>
              <w:t xml:space="preserve"> provider of Replacement Deliverables appointed by or at the direction of the Buyer from time to time or where the Buyer is providing Replacement Deliverables for its own account, shall also include the Buyer;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"Request For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a request for information or an apparent request relating to a Contract for the provision of the Deliverables or an apparent request for such information under the FOIA or the EIRs;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"Required </w:t>
            </w:r>
          </w:p>
          <w:p w:rsidR="0093251F" w:rsidRDefault="00556B5F">
            <w:pPr>
              <w:spacing w:after="0"/>
            </w:pPr>
            <w:r>
              <w:rPr>
                <w:rFonts w:ascii="Arial" w:eastAsia="Arial" w:hAnsi="Arial" w:cs="Arial"/>
                <w:b/>
                <w:sz w:val="24"/>
              </w:rPr>
              <w:t xml:space="preserve">Insurances"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insurances required by Joint Schedule 3 (Insurance Requirements) or any additional insurances specified in the Order Form;  </w:t>
            </w:r>
          </w:p>
        </w:tc>
      </w:tr>
      <w:tr w:rsidR="0093251F">
        <w:trPr>
          <w:trHeight w:val="151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"Satisfaction </w:t>
            </w:r>
          </w:p>
          <w:p w:rsidR="0093251F" w:rsidRDefault="00556B5F">
            <w:pPr>
              <w:spacing w:after="0"/>
            </w:pPr>
            <w:r>
              <w:rPr>
                <w:rFonts w:ascii="Arial" w:eastAsia="Arial" w:hAnsi="Arial" w:cs="Arial"/>
                <w:b/>
                <w:sz w:val="24"/>
              </w:rPr>
              <w:t xml:space="preserve">Certificate"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the certificate (materially in the form of the document contained in Part B of Order Schedule 13 (Implementation Plan and Testing) or as agreed by the Parties where Order Schedule 13 is not used in this Contract) granted by the Buyer when the Supplier has met all of the requirements of an Order, Achieved a Milestone or a Test;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"Security </w:t>
            </w:r>
          </w:p>
          <w:p w:rsidR="0093251F" w:rsidRDefault="00556B5F">
            <w:pPr>
              <w:spacing w:after="0"/>
              <w:jc w:val="both"/>
            </w:pPr>
            <w:r>
              <w:rPr>
                <w:rFonts w:ascii="Arial" w:eastAsia="Arial" w:hAnsi="Arial" w:cs="Arial"/>
                <w:b/>
                <w:sz w:val="24"/>
              </w:rPr>
              <w:t xml:space="preserve">Management Plan"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Supplier's security management plan prepared pursuant to Order Schedule 9 (Security) (if applicable);  </w:t>
            </w:r>
          </w:p>
        </w:tc>
      </w:tr>
      <w:tr w:rsidR="0093251F">
        <w:trPr>
          <w:trHeight w:val="96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"Security Policy"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the Buyer's security policy, referred to in the Order Form, in force as at the Order Start Date (a copy of which has been supplied to the Supplier), as updated from time to time and notified to the Supplier;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w:t>
            </w:r>
            <w:proofErr w:type="spellStart"/>
            <w:r>
              <w:rPr>
                <w:rFonts w:ascii="Arial" w:eastAsia="Arial" w:hAnsi="Arial" w:cs="Arial"/>
                <w:b/>
                <w:sz w:val="24"/>
              </w:rPr>
              <w:t>Self Audit</w:t>
            </w:r>
            <w:proofErr w:type="spellEnd"/>
            <w:r>
              <w:rPr>
                <w:rFonts w:ascii="Arial" w:eastAsia="Arial" w:hAnsi="Arial" w:cs="Arial"/>
                <w:b/>
                <w:sz w:val="24"/>
              </w:rPr>
              <w:t xml:space="preserve"> </w:t>
            </w:r>
          </w:p>
          <w:p w:rsidR="0093251F" w:rsidRDefault="00556B5F">
            <w:pPr>
              <w:spacing w:after="0"/>
            </w:pPr>
            <w:r>
              <w:rPr>
                <w:rFonts w:ascii="Arial" w:eastAsia="Arial" w:hAnsi="Arial" w:cs="Arial"/>
                <w:b/>
                <w:sz w:val="24"/>
              </w:rPr>
              <w:t xml:space="preserve">Certificate"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means the certificate in the form as set out in DPS Schedule 8 (Self Audit Certificate);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"Serious Fraud </w:t>
            </w:r>
          </w:p>
          <w:p w:rsidR="0093251F" w:rsidRDefault="00556B5F">
            <w:pPr>
              <w:spacing w:after="0"/>
            </w:pPr>
            <w:r>
              <w:rPr>
                <w:rFonts w:ascii="Arial" w:eastAsia="Arial" w:hAnsi="Arial" w:cs="Arial"/>
                <w:b/>
                <w:sz w:val="24"/>
              </w:rPr>
              <w:t xml:space="preserve">Office"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UK Government body named as such as may be renamed or replaced by an equivalent body from time to time;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“Service Levels”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any service levels applicable to the provision of the Deliverables under the Order Contract (which, where Order Schedule 14 (Service Levels) is used in this Contract, are specified in the Annex to Part A of such Schedule); </w:t>
            </w:r>
          </w:p>
        </w:tc>
      </w:tr>
    </w:tbl>
    <w:p w:rsidR="0093251F" w:rsidRDefault="0093251F">
      <w:pPr>
        <w:spacing w:after="0"/>
        <w:ind w:left="-1440" w:right="23"/>
      </w:pPr>
    </w:p>
    <w:tbl>
      <w:tblPr>
        <w:tblStyle w:val="TableGrid"/>
        <w:tblW w:w="9748" w:type="dxa"/>
        <w:tblInd w:w="5" w:type="dxa"/>
        <w:tblCellMar>
          <w:top w:w="11" w:type="dxa"/>
          <w:left w:w="0" w:type="dxa"/>
          <w:bottom w:w="0" w:type="dxa"/>
          <w:right w:w="42" w:type="dxa"/>
        </w:tblCellMar>
        <w:tblLook w:val="04A0" w:firstRow="1" w:lastRow="0" w:firstColumn="1" w:lastColumn="0" w:noHBand="0" w:noVBand="1"/>
      </w:tblPr>
      <w:tblGrid>
        <w:gridCol w:w="2263"/>
        <w:gridCol w:w="7485"/>
      </w:tblGrid>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"Service Period"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has the meaning given to it in the Order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"Services"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services made available by the Supplier as specified in DPS Schedule 1 (Specification) and in relation to an Order Contract as specified in the Order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jc w:val="both"/>
            </w:pPr>
            <w:r>
              <w:rPr>
                <w:rFonts w:ascii="Arial" w:eastAsia="Arial" w:hAnsi="Arial" w:cs="Arial"/>
                <w:b/>
                <w:sz w:val="24"/>
              </w:rPr>
              <w:t xml:space="preserve">"Service Transfer"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any transfer of the Deliverables (or any part of the Deliverables), for whatever reason, from the Supplier or any Subcontractor to a Replacement Supplier or a Replacement Subcontractor; </w:t>
            </w:r>
          </w:p>
        </w:tc>
      </w:tr>
      <w:tr w:rsidR="0093251F">
        <w:trPr>
          <w:trHeight w:val="68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"Service Transfer </w:t>
            </w:r>
          </w:p>
          <w:p w:rsidR="0093251F" w:rsidRDefault="00556B5F">
            <w:pPr>
              <w:spacing w:after="0"/>
            </w:pPr>
            <w:r>
              <w:rPr>
                <w:rFonts w:ascii="Arial" w:eastAsia="Arial" w:hAnsi="Arial" w:cs="Arial"/>
                <w:b/>
                <w:sz w:val="24"/>
              </w:rPr>
              <w:t xml:space="preserve">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date of a Service Transfer; </w:t>
            </w:r>
          </w:p>
        </w:tc>
      </w:tr>
      <w:tr w:rsidR="0093251F">
        <w:trPr>
          <w:trHeight w:val="175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"Sites"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79"/>
            </w:pPr>
            <w:r>
              <w:rPr>
                <w:rFonts w:ascii="Arial" w:eastAsia="Arial" w:hAnsi="Arial" w:cs="Arial"/>
                <w:sz w:val="24"/>
              </w:rPr>
              <w:t xml:space="preserve">any premises (including the Buyer Premises, the Supplier’s premises or </w:t>
            </w:r>
            <w:proofErr w:type="gramStart"/>
            <w:r>
              <w:rPr>
                <w:rFonts w:ascii="Arial" w:eastAsia="Arial" w:hAnsi="Arial" w:cs="Arial"/>
                <w:sz w:val="24"/>
              </w:rPr>
              <w:t>third party</w:t>
            </w:r>
            <w:proofErr w:type="gramEnd"/>
            <w:r>
              <w:rPr>
                <w:rFonts w:ascii="Arial" w:eastAsia="Arial" w:hAnsi="Arial" w:cs="Arial"/>
                <w:sz w:val="24"/>
              </w:rPr>
              <w:t xml:space="preserve"> premises) from, to or at which: </w:t>
            </w:r>
          </w:p>
          <w:p w:rsidR="0093251F" w:rsidRDefault="00556B5F">
            <w:pPr>
              <w:spacing w:after="0"/>
              <w:ind w:left="252" w:right="72"/>
              <w:jc w:val="both"/>
            </w:pPr>
            <w:proofErr w:type="spellStart"/>
            <w:r>
              <w:rPr>
                <w:rFonts w:ascii="Arial" w:eastAsia="Arial" w:hAnsi="Arial" w:cs="Arial"/>
                <w:sz w:val="24"/>
              </w:rPr>
              <w:t>rr</w:t>
            </w:r>
            <w:proofErr w:type="spellEnd"/>
            <w:r>
              <w:rPr>
                <w:rFonts w:ascii="Arial" w:eastAsia="Arial" w:hAnsi="Arial" w:cs="Arial"/>
                <w:sz w:val="24"/>
              </w:rPr>
              <w:t xml:space="preserve">) the Deliverables are (or are to be) provided; or ss) the Supplier manages, organises or otherwise directs the provision or the use of the Deliverables;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"SME"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an enterprise falling within the category of micro, small and medium sized enterprises defined by the Commission Recommendation of 6 May 2003 concerning the definition of micro, small and medium enterprises; </w:t>
            </w:r>
          </w:p>
        </w:tc>
      </w:tr>
      <w:tr w:rsidR="0093251F">
        <w:trPr>
          <w:trHeight w:val="955"/>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"Special Terms"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any additional Clauses set out in the DPS Appointment Form or Order Form which shall form part of the respective Contract;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"Specific Change in Law"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9"/>
              <w:jc w:val="both"/>
            </w:pPr>
            <w:r>
              <w:rPr>
                <w:rFonts w:ascii="Arial" w:eastAsia="Arial" w:hAnsi="Arial" w:cs="Arial"/>
                <w:sz w:val="24"/>
              </w:rPr>
              <w:t xml:space="preserve">a Change in Law that relates specifically to the business of the Buyer and which would not affect a Comparable Supply where the effect of that Specific Change in Law on the Deliverables is not reasonably foreseeable at the Start Date;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"Specification"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the specification set out in DPS Schedule 1 (Specification), as may, in relation to an Order Contract, be supplemented by the Order Form; </w:t>
            </w:r>
          </w:p>
        </w:tc>
      </w:tr>
      <w:tr w:rsidR="0093251F">
        <w:trPr>
          <w:trHeight w:val="447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"Standards"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8"/>
              <w:ind w:left="279"/>
            </w:pPr>
            <w:r>
              <w:rPr>
                <w:rFonts w:ascii="Arial" w:eastAsia="Arial" w:hAnsi="Arial" w:cs="Arial"/>
                <w:sz w:val="24"/>
              </w:rPr>
              <w:t xml:space="preserve">any: </w:t>
            </w:r>
          </w:p>
          <w:p w:rsidR="0093251F" w:rsidRDefault="00556B5F">
            <w:pPr>
              <w:numPr>
                <w:ilvl w:val="0"/>
                <w:numId w:val="228"/>
              </w:numPr>
              <w:spacing w:after="121" w:line="240" w:lineRule="auto"/>
              <w:ind w:right="34" w:hanging="577"/>
            </w:pPr>
            <w:r>
              <w:rPr>
                <w:rFonts w:ascii="Arial" w:eastAsia="Arial" w:hAnsi="Arial" w:cs="Arial"/>
                <w:sz w:val="24"/>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93251F" w:rsidRDefault="00556B5F">
            <w:pPr>
              <w:numPr>
                <w:ilvl w:val="0"/>
                <w:numId w:val="228"/>
              </w:numPr>
              <w:spacing w:after="0"/>
              <w:ind w:right="34" w:hanging="577"/>
            </w:pPr>
            <w:r>
              <w:rPr>
                <w:rFonts w:ascii="Arial" w:eastAsia="Arial" w:hAnsi="Arial" w:cs="Arial"/>
                <w:sz w:val="24"/>
              </w:rPr>
              <w:t xml:space="preserve">standards detailed in the specification in DPS Schedule 1 </w:t>
            </w:r>
          </w:p>
          <w:p w:rsidR="0093251F" w:rsidRDefault="00556B5F">
            <w:pPr>
              <w:spacing w:after="60" w:line="292" w:lineRule="auto"/>
              <w:ind w:left="252" w:right="65" w:firstLine="289"/>
              <w:jc w:val="both"/>
            </w:pPr>
            <w:r>
              <w:rPr>
                <w:rFonts w:ascii="Arial" w:eastAsia="Arial" w:hAnsi="Arial" w:cs="Arial"/>
                <w:sz w:val="24"/>
              </w:rPr>
              <w:t xml:space="preserve">(Specification); </w:t>
            </w:r>
            <w:proofErr w:type="spellStart"/>
            <w:r>
              <w:rPr>
                <w:rFonts w:ascii="Arial" w:eastAsia="Arial" w:hAnsi="Arial" w:cs="Arial"/>
                <w:sz w:val="24"/>
              </w:rPr>
              <w:t>vv</w:t>
            </w:r>
            <w:proofErr w:type="spellEnd"/>
            <w:r>
              <w:rPr>
                <w:rFonts w:ascii="Arial" w:eastAsia="Arial" w:hAnsi="Arial" w:cs="Arial"/>
                <w:sz w:val="24"/>
              </w:rPr>
              <w:t xml:space="preserve">) standards detailed by the Buyer in the Order Form or agreed between the Parties from time to time; </w:t>
            </w:r>
          </w:p>
          <w:p w:rsidR="0093251F" w:rsidRDefault="00556B5F">
            <w:pPr>
              <w:spacing w:after="0"/>
              <w:ind w:left="541" w:hanging="289"/>
              <w:jc w:val="both"/>
            </w:pPr>
            <w:proofErr w:type="spellStart"/>
            <w:r>
              <w:rPr>
                <w:rFonts w:ascii="Arial" w:eastAsia="Arial" w:hAnsi="Arial" w:cs="Arial"/>
                <w:sz w:val="24"/>
              </w:rPr>
              <w:t>ww</w:t>
            </w:r>
            <w:proofErr w:type="spellEnd"/>
            <w:r>
              <w:rPr>
                <w:rFonts w:ascii="Arial" w:eastAsia="Arial" w:hAnsi="Arial" w:cs="Arial"/>
                <w:sz w:val="24"/>
              </w:rPr>
              <w:t xml:space="preserve">) relevant Government codes of practice and guidance applicable from time to time; </w:t>
            </w:r>
          </w:p>
        </w:tc>
      </w:tr>
    </w:tbl>
    <w:p w:rsidR="0093251F" w:rsidRDefault="0093251F">
      <w:pPr>
        <w:spacing w:after="0"/>
        <w:ind w:left="-1440" w:right="23"/>
        <w:jc w:val="both"/>
      </w:pPr>
    </w:p>
    <w:tbl>
      <w:tblPr>
        <w:tblStyle w:val="TableGrid"/>
        <w:tblW w:w="9748" w:type="dxa"/>
        <w:tblInd w:w="5" w:type="dxa"/>
        <w:tblCellMar>
          <w:top w:w="11" w:type="dxa"/>
          <w:left w:w="0" w:type="dxa"/>
          <w:bottom w:w="0" w:type="dxa"/>
          <w:right w:w="42" w:type="dxa"/>
        </w:tblCellMar>
        <w:tblLook w:val="04A0" w:firstRow="1" w:lastRow="0" w:firstColumn="1" w:lastColumn="0" w:noHBand="0" w:noVBand="1"/>
      </w:tblPr>
      <w:tblGrid>
        <w:gridCol w:w="2263"/>
        <w:gridCol w:w="7485"/>
      </w:tblGrid>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"Start Date"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in the case of the DPS Contract, the date specified on the DPS Appointment Form, and in the case of an Order Contract, the date specified in the Order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"Statement of </w:t>
            </w:r>
          </w:p>
          <w:p w:rsidR="0093251F" w:rsidRDefault="00556B5F">
            <w:pPr>
              <w:spacing w:after="0"/>
            </w:pPr>
            <w:r>
              <w:rPr>
                <w:rFonts w:ascii="Arial" w:eastAsia="Arial" w:hAnsi="Arial" w:cs="Arial"/>
                <w:b/>
                <w:sz w:val="24"/>
              </w:rPr>
              <w:t xml:space="preserve">Requirements"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9"/>
              <w:jc w:val="both"/>
            </w:pPr>
            <w:r>
              <w:rPr>
                <w:rFonts w:ascii="Arial" w:eastAsia="Arial" w:hAnsi="Arial" w:cs="Arial"/>
                <w:sz w:val="24"/>
              </w:rPr>
              <w:t xml:space="preserve">a statement issued by the Buyer detailing its requirements in respect of Deliverables issued in accordance with the Order Procedure;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"Storage Media"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81"/>
              <w:jc w:val="right"/>
            </w:pPr>
            <w:r>
              <w:rPr>
                <w:rFonts w:ascii="Arial" w:eastAsia="Arial" w:hAnsi="Arial" w:cs="Arial"/>
                <w:sz w:val="24"/>
              </w:rPr>
              <w:t xml:space="preserve">the part of any device that is capable of storing and retrieving data; </w:t>
            </w:r>
          </w:p>
        </w:tc>
      </w:tr>
      <w:tr w:rsidR="0093251F">
        <w:trPr>
          <w:trHeight w:val="2701"/>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"Sub-Contract"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0" w:lineRule="auto"/>
              <w:ind w:left="279" w:right="72"/>
              <w:jc w:val="both"/>
            </w:pPr>
            <w:r>
              <w:rPr>
                <w:rFonts w:ascii="Arial" w:eastAsia="Arial" w:hAnsi="Arial" w:cs="Arial"/>
                <w:sz w:val="24"/>
              </w:rPr>
              <w:t xml:space="preserve">any contract or agreement (or proposed contract or agreement), other than an Order Contract or the DPS Contract, pursuant to which a third party: </w:t>
            </w:r>
          </w:p>
          <w:p w:rsidR="0093251F" w:rsidRDefault="00556B5F">
            <w:pPr>
              <w:numPr>
                <w:ilvl w:val="0"/>
                <w:numId w:val="229"/>
              </w:numPr>
              <w:spacing w:after="98"/>
              <w:ind w:right="34" w:hanging="577"/>
            </w:pPr>
            <w:r>
              <w:rPr>
                <w:rFonts w:ascii="Arial" w:eastAsia="Arial" w:hAnsi="Arial" w:cs="Arial"/>
                <w:sz w:val="24"/>
              </w:rPr>
              <w:t xml:space="preserve">provides the Deliverables (or any part of them); </w:t>
            </w:r>
          </w:p>
          <w:p w:rsidR="0093251F" w:rsidRDefault="00556B5F">
            <w:pPr>
              <w:numPr>
                <w:ilvl w:val="0"/>
                <w:numId w:val="229"/>
              </w:numPr>
              <w:spacing w:after="0"/>
              <w:ind w:right="34" w:hanging="577"/>
            </w:pPr>
            <w:r>
              <w:rPr>
                <w:rFonts w:ascii="Arial" w:eastAsia="Arial" w:hAnsi="Arial" w:cs="Arial"/>
                <w:sz w:val="24"/>
              </w:rPr>
              <w:t xml:space="preserve">provides facilities or services necessary for the provision of the </w:t>
            </w:r>
          </w:p>
          <w:p w:rsidR="0093251F" w:rsidRDefault="00556B5F">
            <w:pPr>
              <w:spacing w:after="0"/>
              <w:ind w:left="252" w:right="71" w:firstLine="289"/>
              <w:jc w:val="both"/>
            </w:pPr>
            <w:r>
              <w:rPr>
                <w:rFonts w:ascii="Arial" w:eastAsia="Arial" w:hAnsi="Arial" w:cs="Arial"/>
                <w:sz w:val="24"/>
              </w:rPr>
              <w:t xml:space="preserve">Deliverables (or any part of them); and/or </w:t>
            </w:r>
            <w:proofErr w:type="spellStart"/>
            <w:r>
              <w:rPr>
                <w:rFonts w:ascii="Arial" w:eastAsia="Arial" w:hAnsi="Arial" w:cs="Arial"/>
                <w:sz w:val="24"/>
              </w:rPr>
              <w:t>zz</w:t>
            </w:r>
            <w:proofErr w:type="spellEnd"/>
            <w:r>
              <w:rPr>
                <w:rFonts w:ascii="Arial" w:eastAsia="Arial" w:hAnsi="Arial" w:cs="Arial"/>
                <w:sz w:val="24"/>
              </w:rPr>
              <w:t xml:space="preserve">) is responsible for the management, direction or control of the provision of the Deliverables (or any part of them);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"Subcontractor"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any person other than the Supplier, who is a party to a Sub-Contract and the servants or agents of that person;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w:t>
            </w:r>
            <w:proofErr w:type="spellStart"/>
            <w:r>
              <w:rPr>
                <w:rFonts w:ascii="Arial" w:eastAsia="Arial" w:hAnsi="Arial" w:cs="Arial"/>
                <w:b/>
                <w:sz w:val="24"/>
              </w:rPr>
              <w:t>Subprocessor</w:t>
            </w:r>
            <w:proofErr w:type="spellEnd"/>
            <w:r>
              <w:rPr>
                <w:rFonts w:ascii="Arial" w:eastAsia="Arial" w:hAnsi="Arial" w:cs="Arial"/>
                <w:b/>
                <w:sz w:val="24"/>
              </w:rPr>
              <w:t xml:space="preserv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any third party appointed to process Personal Data on behalf of that Processor related to a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person, firm or company identified in the DPS Appointment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Assets"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0"/>
              <w:jc w:val="both"/>
            </w:pPr>
            <w:r>
              <w:rPr>
                <w:rFonts w:ascii="Arial" w:eastAsia="Arial" w:hAnsi="Arial" w:cs="Arial"/>
                <w:sz w:val="24"/>
              </w:rPr>
              <w:t xml:space="preserve">all assets and rights used by the Supplier to provide the Deliverables in accordance with the Order Contract but excluding the Buyer Assets;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"Supplier </w:t>
            </w:r>
          </w:p>
          <w:p w:rsidR="0093251F" w:rsidRDefault="00556B5F">
            <w:pPr>
              <w:spacing w:after="0"/>
            </w:pPr>
            <w:r>
              <w:rPr>
                <w:rFonts w:ascii="Arial" w:eastAsia="Arial" w:hAnsi="Arial" w:cs="Arial"/>
                <w:b/>
                <w:sz w:val="24"/>
              </w:rPr>
              <w:t xml:space="preserve">Authorised </w:t>
            </w:r>
          </w:p>
          <w:p w:rsidR="0093251F" w:rsidRDefault="00556B5F">
            <w:pPr>
              <w:spacing w:after="0"/>
            </w:pPr>
            <w:r>
              <w:rPr>
                <w:rFonts w:ascii="Arial" w:eastAsia="Arial" w:hAnsi="Arial" w:cs="Arial"/>
                <w:b/>
                <w:sz w:val="24"/>
              </w:rPr>
              <w:t xml:space="preserve">Representative"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representative appointed by the Supplier named in the DPS Appointment Form, or later defined in an Order Contract;  </w:t>
            </w:r>
          </w:p>
        </w:tc>
      </w:tr>
      <w:tr w:rsidR="0093251F">
        <w:trPr>
          <w:trHeight w:val="313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"Supplier's </w:t>
            </w:r>
          </w:p>
          <w:p w:rsidR="0093251F" w:rsidRDefault="00556B5F">
            <w:pPr>
              <w:spacing w:after="0"/>
            </w:pPr>
            <w:r>
              <w:rPr>
                <w:rFonts w:ascii="Arial" w:eastAsia="Arial" w:hAnsi="Arial" w:cs="Arial"/>
                <w:b/>
                <w:sz w:val="24"/>
              </w:rPr>
              <w:t xml:space="preserve">Confidential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numPr>
                <w:ilvl w:val="0"/>
                <w:numId w:val="230"/>
              </w:numPr>
              <w:spacing w:after="120" w:line="240" w:lineRule="auto"/>
              <w:ind w:right="65" w:hanging="289"/>
              <w:jc w:val="both"/>
            </w:pPr>
            <w:r>
              <w:rPr>
                <w:rFonts w:ascii="Arial" w:eastAsia="Arial" w:hAnsi="Arial" w:cs="Arial"/>
                <w:sz w:val="24"/>
              </w:rPr>
              <w:t xml:space="preserve">any information, however it is conveyed, that relates to the business, affairs, developments, IPR of the Supplier (including the Supplier Existing IPR) trade secrets, Know-How, and/or personnel of the Supplier;  </w:t>
            </w:r>
          </w:p>
          <w:p w:rsidR="0093251F" w:rsidRDefault="00556B5F">
            <w:pPr>
              <w:numPr>
                <w:ilvl w:val="0"/>
                <w:numId w:val="230"/>
              </w:numPr>
              <w:spacing w:after="0"/>
              <w:ind w:right="65" w:hanging="289"/>
              <w:jc w:val="both"/>
            </w:pPr>
            <w:r>
              <w:rPr>
                <w:rFonts w:ascii="Arial" w:eastAsia="Arial" w:hAnsi="Arial" w:cs="Arial"/>
                <w:sz w:val="24"/>
              </w:rP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a Contract; ccc) Information derived from any of (a) and (b) above; </w:t>
            </w:r>
          </w:p>
        </w:tc>
      </w:tr>
      <w:tr w:rsidR="0093251F">
        <w:trPr>
          <w:trHeight w:val="1649"/>
        </w:trPr>
        <w:tc>
          <w:tcPr>
            <w:tcW w:w="2263"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line="240" w:lineRule="auto"/>
              <w:ind w:left="1240" w:hanging="566"/>
            </w:pPr>
            <w:r>
              <w:rPr>
                <w:rFonts w:ascii="Arial" w:eastAsia="Arial" w:hAnsi="Arial" w:cs="Arial"/>
                <w:b/>
                <w:sz w:val="24"/>
              </w:rPr>
              <w:t xml:space="preserve">"Supplier's </w:t>
            </w:r>
            <w:proofErr w:type="spellStart"/>
            <w:r>
              <w:rPr>
                <w:rFonts w:ascii="Arial" w:eastAsia="Arial" w:hAnsi="Arial" w:cs="Arial"/>
                <w:b/>
                <w:sz w:val="24"/>
              </w:rPr>
              <w:t>Contrac</w:t>
            </w:r>
            <w:proofErr w:type="spellEnd"/>
          </w:p>
          <w:p w:rsidR="0093251F" w:rsidRDefault="00556B5F">
            <w:pPr>
              <w:spacing w:after="0"/>
              <w:ind w:left="340"/>
              <w:jc w:val="center"/>
            </w:pPr>
            <w:r>
              <w:rPr>
                <w:rFonts w:ascii="Arial" w:eastAsia="Arial" w:hAnsi="Arial" w:cs="Arial"/>
                <w:b/>
                <w:sz w:val="24"/>
              </w:rPr>
              <w:t xml:space="preserve">t </w:t>
            </w:r>
          </w:p>
          <w:p w:rsidR="0093251F" w:rsidRDefault="00556B5F">
            <w:pPr>
              <w:spacing w:after="12"/>
              <w:ind w:right="87"/>
              <w:jc w:val="right"/>
            </w:pPr>
            <w:r>
              <w:rPr>
                <w:rFonts w:ascii="Arial" w:eastAsia="Arial" w:hAnsi="Arial" w:cs="Arial"/>
                <w:b/>
                <w:sz w:val="24"/>
              </w:rPr>
              <w:t>Manage</w:t>
            </w:r>
          </w:p>
          <w:p w:rsidR="0093251F" w:rsidRDefault="00556B5F">
            <w:pPr>
              <w:spacing w:after="0"/>
              <w:ind w:left="473"/>
              <w:jc w:val="center"/>
            </w:pPr>
            <w:r>
              <w:rPr>
                <w:rFonts w:ascii="Arial" w:eastAsia="Arial" w:hAnsi="Arial" w:cs="Arial"/>
                <w:b/>
                <w:sz w:val="24"/>
              </w:rPr>
              <w:t xml:space="preserve">r”  </w:t>
            </w:r>
          </w:p>
        </w:tc>
        <w:tc>
          <w:tcPr>
            <w:tcW w:w="7485" w:type="dxa"/>
            <w:tcBorders>
              <w:top w:val="single" w:sz="4" w:space="0" w:color="000000"/>
              <w:left w:val="single" w:sz="4" w:space="0" w:color="000000"/>
              <w:bottom w:val="single" w:sz="4" w:space="0" w:color="000000"/>
              <w:right w:val="single" w:sz="4" w:space="0" w:color="000000"/>
            </w:tcBorders>
            <w:vAlign w:val="center"/>
          </w:tcPr>
          <w:p w:rsidR="0093251F" w:rsidRDefault="00556B5F">
            <w:pPr>
              <w:spacing w:after="0"/>
              <w:ind w:left="1241" w:right="66" w:hanging="566"/>
              <w:jc w:val="both"/>
            </w:pPr>
            <w:r>
              <w:rPr>
                <w:rFonts w:ascii="Arial" w:eastAsia="Arial" w:hAnsi="Arial" w:cs="Arial"/>
                <w:sz w:val="24"/>
              </w:rPr>
              <w:t xml:space="preserve">the person identified in the Order Form appointed by the Supplier to oversee the operation of the </w:t>
            </w:r>
            <w:r>
              <w:rPr>
                <w:sz w:val="24"/>
              </w:rPr>
              <w:t>Order</w:t>
            </w:r>
            <w:r>
              <w:rPr>
                <w:rFonts w:ascii="Arial" w:eastAsia="Arial" w:hAnsi="Arial" w:cs="Arial"/>
                <w:sz w:val="24"/>
              </w:rPr>
              <w:t xml:space="preserve"> Contract and any alternative person whom the Supplier intends to appoint to the role, provided that the Supplier informs the Buyer prior to the appointment;</w:t>
            </w:r>
            <w:r>
              <w:rPr>
                <w:rFonts w:ascii="Arial" w:eastAsia="Arial" w:hAnsi="Arial" w:cs="Arial"/>
                <w:b/>
                <w:sz w:val="24"/>
              </w:rPr>
              <w:t xml:space="preserve"> </w:t>
            </w:r>
          </w:p>
        </w:tc>
      </w:tr>
    </w:tbl>
    <w:p w:rsidR="0093251F" w:rsidRDefault="0093251F">
      <w:pPr>
        <w:spacing w:after="0"/>
        <w:ind w:left="-1440" w:right="23"/>
      </w:pPr>
    </w:p>
    <w:tbl>
      <w:tblPr>
        <w:tblStyle w:val="TableGrid"/>
        <w:tblW w:w="9748" w:type="dxa"/>
        <w:tblInd w:w="5" w:type="dxa"/>
        <w:tblCellMar>
          <w:top w:w="11" w:type="dxa"/>
          <w:left w:w="0" w:type="dxa"/>
          <w:bottom w:w="0" w:type="dxa"/>
          <w:right w:w="45" w:type="dxa"/>
        </w:tblCellMar>
        <w:tblLook w:val="04A0" w:firstRow="1" w:lastRow="0" w:firstColumn="1" w:lastColumn="0" w:noHBand="0" w:noVBand="1"/>
      </w:tblPr>
      <w:tblGrid>
        <w:gridCol w:w="2263"/>
        <w:gridCol w:w="7485"/>
      </w:tblGrid>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Equipment"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8"/>
              <w:jc w:val="both"/>
            </w:pPr>
            <w:r>
              <w:rPr>
                <w:rFonts w:ascii="Arial" w:eastAsia="Arial" w:hAnsi="Arial" w:cs="Arial"/>
                <w:sz w:val="24"/>
              </w:rPr>
              <w:t xml:space="preserve">the Supplier's hardware, computer and telecoms devices, equipment, plant, materials and such other items supplied and used by the Supplier (but not hired, leased or loaned from the Buyer) in the performance of its obligations under this Order Contract;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w:t>
            </w:r>
          </w:p>
          <w:p w:rsidR="0093251F" w:rsidRDefault="00556B5F">
            <w:pPr>
              <w:spacing w:after="0"/>
            </w:pPr>
            <w:r>
              <w:rPr>
                <w:rFonts w:ascii="Arial" w:eastAsia="Arial" w:hAnsi="Arial" w:cs="Arial"/>
                <w:b/>
                <w:sz w:val="24"/>
              </w:rPr>
              <w:t xml:space="preserve">Marketing </w:t>
            </w:r>
          </w:p>
          <w:p w:rsidR="0093251F" w:rsidRDefault="00556B5F">
            <w:pPr>
              <w:spacing w:after="0"/>
            </w:pPr>
            <w:r>
              <w:rPr>
                <w:rFonts w:ascii="Arial" w:eastAsia="Arial" w:hAnsi="Arial" w:cs="Arial"/>
                <w:b/>
                <w:sz w:val="24"/>
              </w:rPr>
              <w:t xml:space="preserve">Contact"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shall be the person identified in the DPS Appointment Form; </w:t>
            </w:r>
          </w:p>
        </w:tc>
      </w:tr>
      <w:tr w:rsidR="0093251F">
        <w:trPr>
          <w:trHeight w:val="1870"/>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"Supplier Non-</w:t>
            </w:r>
          </w:p>
          <w:p w:rsidR="0093251F" w:rsidRDefault="00556B5F">
            <w:pPr>
              <w:spacing w:after="0"/>
            </w:pPr>
            <w:r>
              <w:rPr>
                <w:rFonts w:ascii="Arial" w:eastAsia="Arial" w:hAnsi="Arial" w:cs="Arial"/>
                <w:b/>
                <w:sz w:val="24"/>
              </w:rPr>
              <w:t xml:space="preserve">Performance"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8"/>
              <w:ind w:left="279"/>
            </w:pPr>
            <w:r>
              <w:rPr>
                <w:rFonts w:ascii="Arial" w:eastAsia="Arial" w:hAnsi="Arial" w:cs="Arial"/>
                <w:sz w:val="24"/>
              </w:rPr>
              <w:t xml:space="preserve">where the Supplier has failed to: </w:t>
            </w:r>
          </w:p>
          <w:p w:rsidR="0093251F" w:rsidRDefault="00556B5F">
            <w:pPr>
              <w:numPr>
                <w:ilvl w:val="0"/>
                <w:numId w:val="231"/>
              </w:numPr>
              <w:spacing w:after="98"/>
              <w:ind w:right="34" w:hanging="577"/>
            </w:pPr>
            <w:r>
              <w:rPr>
                <w:rFonts w:ascii="Arial" w:eastAsia="Arial" w:hAnsi="Arial" w:cs="Arial"/>
                <w:sz w:val="24"/>
              </w:rPr>
              <w:t xml:space="preserve">Achieve a Milestone by its Milestone Date; </w:t>
            </w:r>
          </w:p>
          <w:p w:rsidR="0093251F" w:rsidRDefault="00556B5F">
            <w:pPr>
              <w:numPr>
                <w:ilvl w:val="0"/>
                <w:numId w:val="231"/>
              </w:numPr>
              <w:spacing w:after="0"/>
              <w:ind w:right="34" w:hanging="577"/>
            </w:pPr>
            <w:r>
              <w:rPr>
                <w:rFonts w:ascii="Arial" w:eastAsia="Arial" w:hAnsi="Arial" w:cs="Arial"/>
                <w:sz w:val="24"/>
              </w:rPr>
              <w:t xml:space="preserve">provide the Goods and/or Services in accordance with the </w:t>
            </w:r>
          </w:p>
          <w:p w:rsidR="0093251F" w:rsidRDefault="00556B5F">
            <w:pPr>
              <w:spacing w:after="0"/>
              <w:ind w:left="252" w:right="2299" w:firstLine="289"/>
            </w:pPr>
            <w:r>
              <w:rPr>
                <w:rFonts w:ascii="Arial" w:eastAsia="Arial" w:hAnsi="Arial" w:cs="Arial"/>
                <w:sz w:val="24"/>
              </w:rPr>
              <w:t xml:space="preserve">Service </w:t>
            </w:r>
            <w:proofErr w:type="gramStart"/>
            <w:r>
              <w:rPr>
                <w:rFonts w:ascii="Arial" w:eastAsia="Arial" w:hAnsi="Arial" w:cs="Arial"/>
                <w:sz w:val="24"/>
              </w:rPr>
              <w:t>Levels ;</w:t>
            </w:r>
            <w:proofErr w:type="gramEnd"/>
            <w:r>
              <w:rPr>
                <w:rFonts w:ascii="Arial" w:eastAsia="Arial" w:hAnsi="Arial" w:cs="Arial"/>
                <w:sz w:val="24"/>
              </w:rPr>
              <w:t xml:space="preserve"> and/or </w:t>
            </w:r>
            <w:proofErr w:type="spellStart"/>
            <w:r>
              <w:rPr>
                <w:rFonts w:ascii="Arial" w:eastAsia="Arial" w:hAnsi="Arial" w:cs="Arial"/>
                <w:sz w:val="24"/>
              </w:rPr>
              <w:t>fff</w:t>
            </w:r>
            <w:proofErr w:type="spellEnd"/>
            <w:r>
              <w:rPr>
                <w:rFonts w:ascii="Arial" w:eastAsia="Arial" w:hAnsi="Arial" w:cs="Arial"/>
                <w:sz w:val="24"/>
              </w:rPr>
              <w:t xml:space="preserve">) comply with an obligation under a Contract; </w:t>
            </w:r>
          </w:p>
        </w:tc>
      </w:tr>
      <w:tr w:rsidR="0093251F">
        <w:trPr>
          <w:trHeight w:val="1237"/>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Profit"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9"/>
              <w:jc w:val="both"/>
            </w:pPr>
            <w:r>
              <w:rPr>
                <w:rFonts w:ascii="Arial" w:eastAsia="Arial" w:hAnsi="Arial" w:cs="Arial"/>
                <w:sz w:val="24"/>
              </w:rPr>
              <w:t xml:space="preserve">in relation to a period, the difference between the total Charges (in nominal cash flow terms but excluding any Deductions and total Costs (in nominal cash flow terms) in respect of an Order Contract for the relevant period;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Profit </w:t>
            </w:r>
          </w:p>
          <w:p w:rsidR="0093251F" w:rsidRDefault="00556B5F">
            <w:pPr>
              <w:spacing w:after="0"/>
            </w:pPr>
            <w:r>
              <w:rPr>
                <w:rFonts w:ascii="Arial" w:eastAsia="Arial" w:hAnsi="Arial" w:cs="Arial"/>
                <w:b/>
                <w:sz w:val="24"/>
              </w:rPr>
              <w:t xml:space="preserve">Margin"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in relation to a period or a Milestone (as the context requires), the Supplier Profit for the relevant period or in relation to the relevant Milestone divided by the total Charges over the same period or in relation to the relevant Milestone and expressed as a percentage;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"Supplier Staff"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all directors, officers, employees, agents, consultants and contractors of the Supplier and/or of any Subcontractor engaged in the performance of the Supplier’s obligations under a Contract;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41" w:line="240" w:lineRule="auto"/>
            </w:pPr>
            <w:r>
              <w:rPr>
                <w:rFonts w:ascii="Arial" w:eastAsia="Arial" w:hAnsi="Arial" w:cs="Arial"/>
                <w:b/>
                <w:sz w:val="24"/>
              </w:rPr>
              <w:lastRenderedPageBreak/>
              <w:t xml:space="preserve">“Supply Chain Information </w:t>
            </w:r>
          </w:p>
          <w:p w:rsidR="0093251F" w:rsidRDefault="00556B5F">
            <w:pPr>
              <w:spacing w:after="0"/>
            </w:pPr>
            <w:r>
              <w:rPr>
                <w:rFonts w:ascii="Arial" w:eastAsia="Arial" w:hAnsi="Arial" w:cs="Arial"/>
                <w:b/>
                <w:sz w:val="24"/>
              </w:rPr>
              <w:t xml:space="preserve">Report Template”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right="67"/>
              <w:jc w:val="right"/>
            </w:pPr>
            <w:r>
              <w:rPr>
                <w:rFonts w:ascii="Arial" w:eastAsia="Arial" w:hAnsi="Arial" w:cs="Arial"/>
                <w:sz w:val="24"/>
              </w:rPr>
              <w:t xml:space="preserve">the document at Annex 1 of Joint Schedule 12 (Supply Chain </w:t>
            </w:r>
          </w:p>
          <w:p w:rsidR="0093251F" w:rsidRDefault="00556B5F">
            <w:pPr>
              <w:spacing w:after="0"/>
              <w:ind w:left="279"/>
            </w:pPr>
            <w:r>
              <w:rPr>
                <w:rFonts w:ascii="Arial" w:eastAsia="Arial" w:hAnsi="Arial" w:cs="Arial"/>
                <w:sz w:val="24"/>
              </w:rPr>
              <w:t xml:space="preserve">Visibility);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"Supporting </w:t>
            </w:r>
          </w:p>
          <w:p w:rsidR="0093251F" w:rsidRDefault="00556B5F">
            <w:pPr>
              <w:spacing w:after="0"/>
            </w:pPr>
            <w:r>
              <w:rPr>
                <w:rFonts w:ascii="Arial" w:eastAsia="Arial" w:hAnsi="Arial" w:cs="Arial"/>
                <w:b/>
                <w:sz w:val="24"/>
              </w:rPr>
              <w:t xml:space="preserve">Documentation"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6"/>
              <w:jc w:val="both"/>
            </w:pPr>
            <w:r>
              <w:rPr>
                <w:rFonts w:ascii="Arial" w:eastAsia="Arial" w:hAnsi="Arial" w:cs="Arial"/>
                <w:sz w:val="24"/>
              </w:rPr>
              <w:t xml:space="preserve">sufficient information in writing to enable the Buyer to reasonably assess whether the Charges, Reimbursable Expenses and other sums due from the Buyer under the Order Contract detailed in the information are properly payable; </w:t>
            </w:r>
          </w:p>
        </w:tc>
      </w:tr>
      <w:tr w:rsidR="0093251F">
        <w:trPr>
          <w:trHeight w:val="392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“Tax”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60" w:line="292" w:lineRule="auto"/>
              <w:ind w:left="252" w:right="69"/>
              <w:jc w:val="both"/>
            </w:pPr>
            <w:proofErr w:type="spellStart"/>
            <w:r>
              <w:rPr>
                <w:rFonts w:ascii="Arial" w:eastAsia="Arial" w:hAnsi="Arial" w:cs="Arial"/>
                <w:sz w:val="24"/>
              </w:rPr>
              <w:t>ggg</w:t>
            </w:r>
            <w:proofErr w:type="spellEnd"/>
            <w:r>
              <w:rPr>
                <w:rFonts w:ascii="Arial" w:eastAsia="Arial" w:hAnsi="Arial" w:cs="Arial"/>
                <w:sz w:val="24"/>
              </w:rPr>
              <w:t xml:space="preserve">) all forms of taxation whether direct or indirect; </w:t>
            </w:r>
            <w:proofErr w:type="spellStart"/>
            <w:r>
              <w:rPr>
                <w:rFonts w:ascii="Arial" w:eastAsia="Arial" w:hAnsi="Arial" w:cs="Arial"/>
                <w:sz w:val="24"/>
              </w:rPr>
              <w:t>hhh</w:t>
            </w:r>
            <w:proofErr w:type="spellEnd"/>
            <w:r>
              <w:rPr>
                <w:rFonts w:ascii="Arial" w:eastAsia="Arial" w:hAnsi="Arial" w:cs="Arial"/>
                <w:sz w:val="24"/>
              </w:rPr>
              <w:t xml:space="preserve">) national insurance contributions in the United Kingdom and similar contributions or obligations in any other jurisdiction; </w:t>
            </w:r>
          </w:p>
          <w:p w:rsidR="0093251F" w:rsidRDefault="00556B5F">
            <w:pPr>
              <w:numPr>
                <w:ilvl w:val="0"/>
                <w:numId w:val="232"/>
              </w:numPr>
              <w:spacing w:after="120" w:line="240" w:lineRule="auto"/>
              <w:ind w:right="32" w:hanging="433"/>
              <w:jc w:val="both"/>
            </w:pPr>
            <w:r>
              <w:rPr>
                <w:rFonts w:ascii="Arial" w:eastAsia="Arial" w:hAnsi="Arial" w:cs="Arial"/>
                <w:sz w:val="24"/>
              </w:rPr>
              <w:t xml:space="preserve">all statutory, governmental, state, federal, provincial, local government or municipal charges, duties, imports, contributions. levies or liabilities (other than in </w:t>
            </w:r>
            <w:proofErr w:type="gramStart"/>
            <w:r>
              <w:rPr>
                <w:rFonts w:ascii="Arial" w:eastAsia="Arial" w:hAnsi="Arial" w:cs="Arial"/>
                <w:sz w:val="24"/>
              </w:rPr>
              <w:t>return  for</w:t>
            </w:r>
            <w:proofErr w:type="gramEnd"/>
            <w:r>
              <w:rPr>
                <w:rFonts w:ascii="Arial" w:eastAsia="Arial" w:hAnsi="Arial" w:cs="Arial"/>
                <w:sz w:val="24"/>
              </w:rPr>
              <w:t xml:space="preserve"> goods or services supplied or performed or to be performed) and withholdings; and </w:t>
            </w:r>
          </w:p>
          <w:p w:rsidR="0093251F" w:rsidRDefault="00556B5F">
            <w:pPr>
              <w:numPr>
                <w:ilvl w:val="0"/>
                <w:numId w:val="232"/>
              </w:numPr>
              <w:spacing w:after="120" w:line="240" w:lineRule="auto"/>
              <w:ind w:right="32" w:hanging="433"/>
              <w:jc w:val="both"/>
            </w:pPr>
            <w:r>
              <w:rPr>
                <w:rFonts w:ascii="Arial" w:eastAsia="Arial" w:hAnsi="Arial" w:cs="Arial"/>
                <w:sz w:val="24"/>
              </w:rPr>
              <w:t xml:space="preserve">any penalty, fine, surcharge, interest, charges or costs relating to any of the above, </w:t>
            </w:r>
          </w:p>
          <w:p w:rsidR="0093251F" w:rsidRDefault="00556B5F">
            <w:pPr>
              <w:spacing w:after="0"/>
              <w:ind w:left="279"/>
              <w:jc w:val="both"/>
            </w:pPr>
            <w:r>
              <w:rPr>
                <w:rFonts w:ascii="Arial" w:eastAsia="Arial" w:hAnsi="Arial" w:cs="Arial"/>
                <w:sz w:val="24"/>
              </w:rPr>
              <w:t xml:space="preserve">in each case wherever chargeable and whether of the United Kingdom and any other jurisdiction; </w:t>
            </w:r>
          </w:p>
        </w:tc>
      </w:tr>
    </w:tbl>
    <w:p w:rsidR="0093251F" w:rsidRDefault="0093251F">
      <w:pPr>
        <w:spacing w:after="0"/>
        <w:ind w:left="-1440" w:right="23"/>
        <w:jc w:val="both"/>
      </w:pPr>
    </w:p>
    <w:tbl>
      <w:tblPr>
        <w:tblStyle w:val="TableGrid"/>
        <w:tblW w:w="9748" w:type="dxa"/>
        <w:tblInd w:w="5" w:type="dxa"/>
        <w:tblCellMar>
          <w:top w:w="11" w:type="dxa"/>
          <w:left w:w="0" w:type="dxa"/>
          <w:bottom w:w="0" w:type="dxa"/>
          <w:right w:w="41" w:type="dxa"/>
        </w:tblCellMar>
        <w:tblLook w:val="04A0" w:firstRow="1" w:lastRow="0" w:firstColumn="1" w:lastColumn="0" w:noHBand="0" w:noVBand="1"/>
      </w:tblPr>
      <w:tblGrid>
        <w:gridCol w:w="2263"/>
        <w:gridCol w:w="7485"/>
      </w:tblGrid>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"Termination </w:t>
            </w:r>
          </w:p>
          <w:p w:rsidR="0093251F" w:rsidRDefault="00556B5F">
            <w:pPr>
              <w:spacing w:after="0"/>
            </w:pPr>
            <w:r>
              <w:rPr>
                <w:rFonts w:ascii="Arial" w:eastAsia="Arial" w:hAnsi="Arial" w:cs="Arial"/>
                <w:b/>
                <w:sz w:val="24"/>
              </w:rPr>
              <w:t xml:space="preserve">Notice"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a written notice of termination given by one Party to the other, notifying the Party receiving the notice of the intention of the Party giving the notice to terminate a Contract on a specified date and setting out the grounds for termination;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"Test Issue"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any variance or non-conformity of the Deliverables from their requirements as set out in an Order Contract; </w:t>
            </w:r>
          </w:p>
        </w:tc>
      </w:tr>
      <w:tr w:rsidR="0093251F">
        <w:trPr>
          <w:trHeight w:val="147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"Test Plan"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98"/>
              <w:ind w:left="279"/>
            </w:pPr>
            <w:r>
              <w:rPr>
                <w:rFonts w:ascii="Arial" w:eastAsia="Arial" w:hAnsi="Arial" w:cs="Arial"/>
                <w:sz w:val="24"/>
              </w:rPr>
              <w:t xml:space="preserve">a plan: </w:t>
            </w:r>
          </w:p>
          <w:p w:rsidR="0093251F" w:rsidRDefault="00556B5F">
            <w:pPr>
              <w:numPr>
                <w:ilvl w:val="0"/>
                <w:numId w:val="233"/>
              </w:numPr>
              <w:spacing w:after="98"/>
              <w:ind w:hanging="577"/>
            </w:pPr>
            <w:r>
              <w:rPr>
                <w:rFonts w:ascii="Arial" w:eastAsia="Arial" w:hAnsi="Arial" w:cs="Arial"/>
                <w:sz w:val="24"/>
              </w:rPr>
              <w:t xml:space="preserve">for the Testing of the Deliverables; and  </w:t>
            </w:r>
          </w:p>
          <w:p w:rsidR="0093251F" w:rsidRDefault="00556B5F">
            <w:pPr>
              <w:numPr>
                <w:ilvl w:val="0"/>
                <w:numId w:val="233"/>
              </w:numPr>
              <w:spacing w:after="0"/>
              <w:ind w:hanging="577"/>
            </w:pPr>
            <w:r>
              <w:rPr>
                <w:rFonts w:ascii="Arial" w:eastAsia="Arial" w:hAnsi="Arial" w:cs="Arial"/>
                <w:sz w:val="24"/>
              </w:rPr>
              <w:t xml:space="preserve">setting out other agreed criteria related to the achievement of Milestones; </w:t>
            </w:r>
          </w:p>
        </w:tc>
      </w:tr>
      <w:tr w:rsidR="0093251F">
        <w:trPr>
          <w:trHeight w:val="961"/>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"Tests "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3"/>
              <w:jc w:val="both"/>
            </w:pPr>
            <w:r>
              <w:rPr>
                <w:rFonts w:ascii="Arial" w:eastAsia="Arial" w:hAnsi="Arial" w:cs="Arial"/>
                <w:sz w:val="24"/>
              </w:rPr>
              <w:t>any tests required to be carried out pursuant to an Order Contract as set out in the Test Plan or elsewhere in an Order Contract and "</w:t>
            </w:r>
            <w:r>
              <w:rPr>
                <w:rFonts w:ascii="Arial" w:eastAsia="Arial" w:hAnsi="Arial" w:cs="Arial"/>
                <w:b/>
                <w:sz w:val="24"/>
              </w:rPr>
              <w:t>Tested</w:t>
            </w:r>
            <w:r>
              <w:rPr>
                <w:rFonts w:ascii="Arial" w:eastAsia="Arial" w:hAnsi="Arial" w:cs="Arial"/>
                <w:sz w:val="24"/>
              </w:rPr>
              <w:t>" and “</w:t>
            </w:r>
            <w:r>
              <w:rPr>
                <w:rFonts w:ascii="Arial" w:eastAsia="Arial" w:hAnsi="Arial" w:cs="Arial"/>
                <w:b/>
                <w:sz w:val="24"/>
              </w:rPr>
              <w:t>Testing</w:t>
            </w:r>
            <w:r>
              <w:rPr>
                <w:rFonts w:ascii="Arial" w:eastAsia="Arial" w:hAnsi="Arial" w:cs="Arial"/>
                <w:sz w:val="24"/>
              </w:rPr>
              <w:t xml:space="preserve">” shall be construed accordingly;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"Third Party IPR"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9"/>
              <w:jc w:val="both"/>
            </w:pPr>
            <w:r>
              <w:rPr>
                <w:rFonts w:ascii="Arial" w:eastAsia="Arial" w:hAnsi="Arial" w:cs="Arial"/>
                <w:sz w:val="24"/>
              </w:rPr>
              <w:t xml:space="preserve">Intellectual Property Rights owned by a third party which is or will be used by the Supplier for the purpose of providing the Deliverables;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"Transferring </w:t>
            </w:r>
          </w:p>
          <w:p w:rsidR="0093251F" w:rsidRDefault="00556B5F">
            <w:pPr>
              <w:spacing w:after="0"/>
            </w:pPr>
            <w:r>
              <w:rPr>
                <w:rFonts w:ascii="Arial" w:eastAsia="Arial" w:hAnsi="Arial" w:cs="Arial"/>
                <w:b/>
                <w:sz w:val="24"/>
              </w:rPr>
              <w:t xml:space="preserve">Supplier </w:t>
            </w:r>
          </w:p>
          <w:p w:rsidR="0093251F" w:rsidRDefault="00556B5F">
            <w:pPr>
              <w:spacing w:after="0"/>
            </w:pPr>
            <w:r>
              <w:rPr>
                <w:rFonts w:ascii="Arial" w:eastAsia="Arial" w:hAnsi="Arial" w:cs="Arial"/>
                <w:b/>
                <w:sz w:val="24"/>
              </w:rPr>
              <w:t xml:space="preserve">Employees"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those employees of the Supplier and/or the Supplier’s Subcontractors to whom the Employment Regulations will apply on the Service Transfer Date;  </w:t>
            </w:r>
          </w:p>
        </w:tc>
      </w:tr>
      <w:tr w:rsidR="0093251F">
        <w:trPr>
          <w:trHeight w:val="242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lastRenderedPageBreak/>
              <w:t xml:space="preserve">"Transparency </w:t>
            </w:r>
          </w:p>
          <w:p w:rsidR="0093251F" w:rsidRDefault="00556B5F">
            <w:pPr>
              <w:spacing w:after="0"/>
            </w:pPr>
            <w:r>
              <w:rPr>
                <w:rFonts w:ascii="Arial" w:eastAsia="Arial" w:hAnsi="Arial" w:cs="Arial"/>
                <w:b/>
                <w:sz w:val="24"/>
              </w:rPr>
              <w:t xml:space="preserve">Information"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120" w:line="241" w:lineRule="auto"/>
              <w:ind w:left="279"/>
              <w:jc w:val="both"/>
            </w:pPr>
            <w:r>
              <w:rPr>
                <w:rFonts w:ascii="Arial" w:eastAsia="Arial" w:hAnsi="Arial" w:cs="Arial"/>
                <w:sz w:val="24"/>
              </w:rPr>
              <w:t xml:space="preserve">the Transparency Reports and the content of a Contract, including any changes to this Contract agreed from time to time, except for – </w:t>
            </w:r>
          </w:p>
          <w:p w:rsidR="0093251F" w:rsidRDefault="00556B5F">
            <w:pPr>
              <w:numPr>
                <w:ilvl w:val="0"/>
                <w:numId w:val="234"/>
              </w:numPr>
              <w:spacing w:after="120" w:line="240" w:lineRule="auto"/>
              <w:ind w:right="34"/>
            </w:pPr>
            <w:r>
              <w:rPr>
                <w:rFonts w:ascii="Arial" w:eastAsia="Arial" w:hAnsi="Arial" w:cs="Arial"/>
                <w:sz w:val="24"/>
              </w:rPr>
              <w:t xml:space="preserve">any information which is exempt from disclosure in accordance with the provisions of the FOIA, which shall be determined by the Relevant Authority; and </w:t>
            </w:r>
          </w:p>
          <w:p w:rsidR="0093251F" w:rsidRDefault="00556B5F">
            <w:pPr>
              <w:numPr>
                <w:ilvl w:val="0"/>
                <w:numId w:val="234"/>
              </w:numPr>
              <w:spacing w:after="98"/>
              <w:ind w:right="34"/>
            </w:pPr>
            <w:r>
              <w:rPr>
                <w:rFonts w:ascii="Arial" w:eastAsia="Arial" w:hAnsi="Arial" w:cs="Arial"/>
                <w:sz w:val="24"/>
              </w:rPr>
              <w:t xml:space="preserve">Commercially Sensitive Information; </w:t>
            </w:r>
          </w:p>
          <w:p w:rsidR="0093251F" w:rsidRDefault="00556B5F">
            <w:pPr>
              <w:spacing w:after="0"/>
              <w:ind w:left="279"/>
            </w:pPr>
            <w:r>
              <w:rPr>
                <w:rFonts w:ascii="Arial" w:eastAsia="Arial" w:hAnsi="Arial" w:cs="Arial"/>
                <w:sz w:val="24"/>
              </w:rPr>
              <w:t xml:space="preserve"> </w:t>
            </w:r>
          </w:p>
        </w:tc>
      </w:tr>
      <w:tr w:rsidR="0093251F">
        <w:trPr>
          <w:trHeight w:val="1234"/>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"Transparency </w:t>
            </w:r>
          </w:p>
          <w:p w:rsidR="0093251F" w:rsidRDefault="00556B5F">
            <w:pPr>
              <w:spacing w:after="0"/>
            </w:pPr>
            <w:r>
              <w:rPr>
                <w:rFonts w:ascii="Arial" w:eastAsia="Arial" w:hAnsi="Arial" w:cs="Arial"/>
                <w:b/>
                <w:sz w:val="24"/>
              </w:rPr>
              <w:t xml:space="preserve">Reports"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2"/>
              <w:jc w:val="both"/>
            </w:pPr>
            <w:r>
              <w:rPr>
                <w:rFonts w:ascii="Arial" w:eastAsia="Arial" w:hAnsi="Arial" w:cs="Arial"/>
                <w:sz w:val="24"/>
              </w:rPr>
              <w:t xml:space="preserve">the information relating to the Deliverables and performance of the Contracts which the Supplier is required to provide to the Buyer in accordance with the reporting requirements in Order Schedule 1 (Transparency Reports);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"UK GDPR"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the retained EU law version of the General Data Protection Regulation (Regulation (EU) 2016/679); </w:t>
            </w:r>
          </w:p>
        </w:tc>
      </w:tr>
      <w:tr w:rsidR="0093251F">
        <w:trPr>
          <w:trHeight w:val="40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"Variation"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any change to a Contract; </w:t>
            </w:r>
          </w:p>
        </w:tc>
      </w:tr>
      <w:tr w:rsidR="0093251F">
        <w:trPr>
          <w:trHeight w:val="40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"Variation Form"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form set out in Joint Schedule 2 (Variation Form);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"Variation Procedure"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the procedure set out in Clause 24 (Changing the contract); </w:t>
            </w:r>
          </w:p>
        </w:tc>
      </w:tr>
      <w:tr w:rsidR="0093251F">
        <w:trPr>
          <w:trHeight w:val="682"/>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"VAT"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jc w:val="both"/>
            </w:pPr>
            <w:r>
              <w:rPr>
                <w:rFonts w:ascii="Arial" w:eastAsia="Arial" w:hAnsi="Arial" w:cs="Arial"/>
                <w:sz w:val="24"/>
              </w:rPr>
              <w:t xml:space="preserve">value added tax in accordance with the provisions of the Value Added Tax Act 1994;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"VCSE"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7"/>
              <w:jc w:val="both"/>
            </w:pPr>
            <w:r>
              <w:rPr>
                <w:rFonts w:ascii="Arial" w:eastAsia="Arial" w:hAnsi="Arial" w:cs="Arial"/>
                <w:sz w:val="24"/>
              </w:rPr>
              <w:t xml:space="preserve">a non-governmental organisation that is value-driven and which principally reinvests its surpluses to further social, environmental or cultural objectives; </w:t>
            </w:r>
          </w:p>
        </w:tc>
      </w:tr>
      <w:tr w:rsidR="0093251F">
        <w:trPr>
          <w:trHeight w:val="1786"/>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"Worker"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left="279"/>
              <w:jc w:val="both"/>
            </w:pPr>
            <w:r>
              <w:rPr>
                <w:rFonts w:ascii="Arial" w:eastAsia="Arial" w:hAnsi="Arial" w:cs="Arial"/>
                <w:sz w:val="24"/>
              </w:rPr>
              <w:t xml:space="preserve">any one of the Supplier Staff which the Buyer, in its reasonable opinion, considers is an individual to which Procurement Policy Note </w:t>
            </w:r>
          </w:p>
          <w:p w:rsidR="0093251F" w:rsidRDefault="00556B5F">
            <w:pPr>
              <w:tabs>
                <w:tab w:val="center" w:pos="580"/>
                <w:tab w:val="center" w:pos="1596"/>
                <w:tab w:val="center" w:pos="3063"/>
                <w:tab w:val="center" w:pos="4390"/>
                <w:tab w:val="center" w:pos="5292"/>
                <w:tab w:val="right" w:pos="7443"/>
              </w:tabs>
              <w:spacing w:after="0"/>
            </w:pPr>
            <w:r>
              <w:tab/>
            </w:r>
            <w:r>
              <w:rPr>
                <w:rFonts w:ascii="Arial" w:eastAsia="Arial" w:hAnsi="Arial" w:cs="Arial"/>
                <w:sz w:val="24"/>
              </w:rPr>
              <w:t xml:space="preserve">08/15 </w:t>
            </w:r>
            <w:r>
              <w:rPr>
                <w:rFonts w:ascii="Arial" w:eastAsia="Arial" w:hAnsi="Arial" w:cs="Arial"/>
                <w:sz w:val="24"/>
              </w:rPr>
              <w:tab/>
              <w:t xml:space="preserve">(Tax </w:t>
            </w:r>
            <w:r>
              <w:rPr>
                <w:rFonts w:ascii="Arial" w:eastAsia="Arial" w:hAnsi="Arial" w:cs="Arial"/>
                <w:sz w:val="24"/>
              </w:rPr>
              <w:tab/>
              <w:t xml:space="preserve">Arrangements </w:t>
            </w:r>
            <w:r>
              <w:rPr>
                <w:rFonts w:ascii="Arial" w:eastAsia="Arial" w:hAnsi="Arial" w:cs="Arial"/>
                <w:sz w:val="24"/>
              </w:rPr>
              <w:tab/>
              <w:t xml:space="preserve">of </w:t>
            </w:r>
            <w:r>
              <w:rPr>
                <w:rFonts w:ascii="Arial" w:eastAsia="Arial" w:hAnsi="Arial" w:cs="Arial"/>
                <w:sz w:val="24"/>
              </w:rPr>
              <w:tab/>
              <w:t xml:space="preserve">Public </w:t>
            </w:r>
            <w:r>
              <w:rPr>
                <w:rFonts w:ascii="Arial" w:eastAsia="Arial" w:hAnsi="Arial" w:cs="Arial"/>
                <w:sz w:val="24"/>
              </w:rPr>
              <w:tab/>
              <w:t xml:space="preserve">Appointees) </w:t>
            </w:r>
          </w:p>
          <w:p w:rsidR="0093251F" w:rsidRDefault="00556B5F">
            <w:pPr>
              <w:spacing w:after="0"/>
              <w:ind w:left="279" w:right="70"/>
              <w:jc w:val="both"/>
            </w:pPr>
            <w:r>
              <w:rPr>
                <w:rFonts w:ascii="Arial" w:eastAsia="Arial" w:hAnsi="Arial" w:cs="Arial"/>
                <w:sz w:val="24"/>
              </w:rPr>
              <w:t xml:space="preserve">(https://www.gov.uk/government/publications/procurement-policynote-0815-tax-arrangements-of-appointees) applies in respect of the Deliverables;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"Working Day"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71"/>
              <w:jc w:val="both"/>
            </w:pPr>
            <w:r>
              <w:rPr>
                <w:rFonts w:ascii="Arial" w:eastAsia="Arial" w:hAnsi="Arial" w:cs="Arial"/>
                <w:sz w:val="24"/>
              </w:rPr>
              <w:t xml:space="preserve">any day other than a Saturday or Sunday or public holiday in England and Wales unless specified otherwise by the Parties in the Order Form; </w:t>
            </w:r>
          </w:p>
        </w:tc>
      </w:tr>
      <w:tr w:rsidR="0093251F">
        <w:trPr>
          <w:trHeight w:val="958"/>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"Work Day"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pPr>
            <w:r>
              <w:rPr>
                <w:rFonts w:ascii="Arial" w:eastAsia="Arial" w:hAnsi="Arial" w:cs="Arial"/>
                <w:sz w:val="24"/>
              </w:rPr>
              <w:t xml:space="preserve">7.5 Work Hours, whether or not such hours are worked consecutively and whether or not they are worked on the same day; and </w:t>
            </w:r>
          </w:p>
        </w:tc>
      </w:tr>
      <w:tr w:rsidR="0093251F">
        <w:trPr>
          <w:trHeight w:val="1237"/>
        </w:trPr>
        <w:tc>
          <w:tcPr>
            <w:tcW w:w="226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b/>
                <w:sz w:val="24"/>
              </w:rPr>
              <w:t xml:space="preserve">"Work Hours" </w:t>
            </w:r>
          </w:p>
        </w:tc>
        <w:tc>
          <w:tcPr>
            <w:tcW w:w="7485"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279" w:right="64"/>
              <w:jc w:val="both"/>
            </w:pPr>
            <w:r>
              <w:rPr>
                <w:rFonts w:ascii="Arial" w:eastAsia="Arial" w:hAnsi="Arial" w:cs="Arial"/>
                <w:sz w:val="24"/>
              </w:rPr>
              <w:t xml:space="preserve">the hours spent by the Supplier Staff properly working on the provision of the Deliverables including time spent travelling (other than to and from the Supplier's offices, or to and from the Sites) but excluding lunch breaks. </w:t>
            </w:r>
          </w:p>
        </w:tc>
      </w:tr>
    </w:tbl>
    <w:p w:rsidR="0093251F" w:rsidRDefault="00556B5F">
      <w:pPr>
        <w:spacing w:after="0"/>
        <w:jc w:val="both"/>
      </w:pPr>
      <w:r>
        <w:rPr>
          <w:rFonts w:ascii="Arial" w:eastAsia="Arial" w:hAnsi="Arial" w:cs="Arial"/>
          <w:sz w:val="24"/>
        </w:rPr>
        <w:t xml:space="preserve"> </w:t>
      </w:r>
    </w:p>
    <w:p w:rsidR="0093251F" w:rsidRDefault="0093251F">
      <w:pPr>
        <w:sectPr w:rsidR="0093251F">
          <w:headerReference w:type="even" r:id="rId252"/>
          <w:headerReference w:type="default" r:id="rId253"/>
          <w:footerReference w:type="even" r:id="rId254"/>
          <w:footerReference w:type="default" r:id="rId255"/>
          <w:headerReference w:type="first" r:id="rId256"/>
          <w:footerReference w:type="first" r:id="rId257"/>
          <w:pgSz w:w="11906" w:h="16838"/>
          <w:pgMar w:top="1445" w:right="690" w:bottom="1474" w:left="1440" w:header="203" w:footer="743" w:gutter="0"/>
          <w:pgNumType w:start="1"/>
          <w:cols w:space="720"/>
        </w:sectPr>
      </w:pPr>
    </w:p>
    <w:p w:rsidR="0093251F" w:rsidRDefault="00556B5F">
      <w:pPr>
        <w:spacing w:after="362"/>
        <w:ind w:left="1990"/>
      </w:pPr>
      <w:r>
        <w:lastRenderedPageBreak/>
        <w:t xml:space="preserve"> </w:t>
      </w:r>
    </w:p>
    <w:p w:rsidR="0093251F" w:rsidRDefault="00556B5F">
      <w:pPr>
        <w:spacing w:after="93"/>
        <w:ind w:left="7" w:hanging="10"/>
      </w:pPr>
      <w:r>
        <w:rPr>
          <w:rFonts w:ascii="Arial" w:eastAsia="Arial" w:hAnsi="Arial" w:cs="Arial"/>
          <w:b/>
          <w:sz w:val="36"/>
        </w:rPr>
        <w:t xml:space="preserve">Joint Schedule 2 (Variation Form) </w:t>
      </w:r>
    </w:p>
    <w:p w:rsidR="0093251F" w:rsidRDefault="00556B5F">
      <w:pPr>
        <w:spacing w:after="11" w:line="248" w:lineRule="auto"/>
        <w:ind w:left="21" w:right="8" w:hanging="10"/>
      </w:pPr>
      <w:r>
        <w:rPr>
          <w:rFonts w:ascii="Arial" w:eastAsia="Arial" w:hAnsi="Arial" w:cs="Arial"/>
          <w:sz w:val="24"/>
        </w:rPr>
        <w:t xml:space="preserve">This form is to be used in order to change a contract in accordance with Clause 24 (Changing the Contract) </w:t>
      </w:r>
    </w:p>
    <w:tbl>
      <w:tblPr>
        <w:tblStyle w:val="TableGrid"/>
        <w:tblW w:w="8985" w:type="dxa"/>
        <w:tblInd w:w="5" w:type="dxa"/>
        <w:tblCellMar>
          <w:top w:w="11" w:type="dxa"/>
          <w:left w:w="0" w:type="dxa"/>
          <w:bottom w:w="0" w:type="dxa"/>
          <w:right w:w="4" w:type="dxa"/>
        </w:tblCellMar>
        <w:tblLook w:val="04A0" w:firstRow="1" w:lastRow="0" w:firstColumn="1" w:lastColumn="0" w:noHBand="0" w:noVBand="1"/>
      </w:tblPr>
      <w:tblGrid>
        <w:gridCol w:w="2938"/>
        <w:gridCol w:w="115"/>
        <w:gridCol w:w="1766"/>
        <w:gridCol w:w="4166"/>
      </w:tblGrid>
      <w:tr w:rsidR="0093251F">
        <w:trPr>
          <w:trHeight w:val="360"/>
        </w:trPr>
        <w:tc>
          <w:tcPr>
            <w:tcW w:w="2938" w:type="dxa"/>
            <w:tcBorders>
              <w:top w:val="single" w:sz="4" w:space="0" w:color="000000"/>
              <w:left w:val="single" w:sz="4" w:space="0" w:color="000000"/>
              <w:bottom w:val="single" w:sz="4" w:space="0" w:color="000000"/>
              <w:right w:val="nil"/>
            </w:tcBorders>
          </w:tcPr>
          <w:p w:rsidR="0093251F" w:rsidRDefault="0093251F"/>
        </w:tc>
        <w:tc>
          <w:tcPr>
            <w:tcW w:w="6047" w:type="dxa"/>
            <w:gridSpan w:val="3"/>
            <w:tcBorders>
              <w:top w:val="single" w:sz="4" w:space="0" w:color="000000"/>
              <w:left w:val="nil"/>
              <w:bottom w:val="single" w:sz="4" w:space="0" w:color="000000"/>
              <w:right w:val="single" w:sz="4" w:space="0" w:color="000000"/>
            </w:tcBorders>
          </w:tcPr>
          <w:p w:rsidR="0093251F" w:rsidRDefault="00556B5F">
            <w:pPr>
              <w:spacing w:after="0"/>
              <w:ind w:left="804"/>
            </w:pPr>
            <w:r>
              <w:rPr>
                <w:rFonts w:ascii="Arial" w:eastAsia="Arial" w:hAnsi="Arial" w:cs="Arial"/>
                <w:b/>
                <w:sz w:val="20"/>
              </w:rPr>
              <w:t xml:space="preserve">Contract Details  </w:t>
            </w:r>
          </w:p>
        </w:tc>
      </w:tr>
      <w:tr w:rsidR="0093251F">
        <w:trPr>
          <w:trHeight w:val="1186"/>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This variation is between: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101"/>
              <w:ind w:left="149"/>
            </w:pPr>
            <w:r>
              <w:rPr>
                <w:rFonts w:ascii="Arial" w:eastAsia="Arial" w:hAnsi="Arial" w:cs="Arial"/>
                <w:sz w:val="20"/>
              </w:rPr>
              <w:t>"</w:t>
            </w:r>
            <w:r>
              <w:rPr>
                <w:rFonts w:ascii="Arial" w:eastAsia="Arial" w:hAnsi="Arial" w:cs="Arial"/>
                <w:b/>
                <w:sz w:val="20"/>
              </w:rPr>
              <w:t xml:space="preserve">CCS” </w:t>
            </w:r>
            <w:r>
              <w:rPr>
                <w:rFonts w:ascii="Arial" w:eastAsia="Arial" w:hAnsi="Arial" w:cs="Arial"/>
                <w:sz w:val="20"/>
              </w:rPr>
              <w:t xml:space="preserve"> </w:t>
            </w:r>
          </w:p>
          <w:p w:rsidR="0093251F" w:rsidRDefault="00556B5F">
            <w:pPr>
              <w:spacing w:after="103"/>
              <w:ind w:left="115"/>
            </w:pPr>
            <w:r>
              <w:rPr>
                <w:rFonts w:ascii="Arial" w:eastAsia="Arial" w:hAnsi="Arial" w:cs="Arial"/>
                <w:sz w:val="20"/>
              </w:rPr>
              <w:t xml:space="preserve">And  </w:t>
            </w:r>
          </w:p>
          <w:p w:rsidR="0093251F" w:rsidRDefault="00556B5F">
            <w:pPr>
              <w:spacing w:after="0"/>
              <w:ind w:left="115"/>
            </w:pPr>
            <w:r>
              <w:rPr>
                <w:rFonts w:ascii="Arial" w:eastAsia="Arial" w:hAnsi="Arial" w:cs="Arial"/>
                <w:b/>
                <w:sz w:val="20"/>
                <w:shd w:val="clear" w:color="auto" w:fill="FFFF00"/>
              </w:rPr>
              <w:t xml:space="preserve">[insert </w:t>
            </w:r>
            <w:r>
              <w:rPr>
                <w:rFonts w:ascii="Arial" w:eastAsia="Arial" w:hAnsi="Arial" w:cs="Arial"/>
                <w:sz w:val="20"/>
              </w:rPr>
              <w:t>name of Supplier</w:t>
            </w:r>
            <w:r>
              <w:rPr>
                <w:rFonts w:ascii="Arial" w:eastAsia="Arial" w:hAnsi="Arial" w:cs="Arial"/>
                <w:b/>
                <w:sz w:val="20"/>
              </w:rPr>
              <w:t>]</w:t>
            </w:r>
            <w:r>
              <w:rPr>
                <w:rFonts w:ascii="Arial" w:eastAsia="Arial" w:hAnsi="Arial" w:cs="Arial"/>
                <w:sz w:val="20"/>
              </w:rPr>
              <w:t xml:space="preserve"> (</w:t>
            </w:r>
            <w:r>
              <w:rPr>
                <w:rFonts w:ascii="Arial" w:eastAsia="Arial" w:hAnsi="Arial" w:cs="Arial"/>
                <w:b/>
                <w:sz w:val="20"/>
              </w:rPr>
              <w:t>"the Supplier"</w:t>
            </w:r>
            <w:r>
              <w:rPr>
                <w:rFonts w:ascii="Arial" w:eastAsia="Arial" w:hAnsi="Arial" w:cs="Arial"/>
                <w:sz w:val="20"/>
              </w:rPr>
              <w:t xml:space="preserve">) </w:t>
            </w:r>
          </w:p>
        </w:tc>
      </w:tr>
      <w:tr w:rsidR="0093251F">
        <w:trPr>
          <w:trHeight w:val="360"/>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Contract name: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b/>
                <w:sz w:val="20"/>
              </w:rPr>
              <w:t>RM6219 DPS Agreement</w:t>
            </w:r>
            <w:r>
              <w:rPr>
                <w:rFonts w:ascii="Arial" w:eastAsia="Arial" w:hAnsi="Arial" w:cs="Arial"/>
                <w:sz w:val="20"/>
              </w:rPr>
              <w:t xml:space="preserve"> </w:t>
            </w:r>
            <w:r>
              <w:rPr>
                <w:rFonts w:ascii="Arial" w:eastAsia="Arial" w:hAnsi="Arial" w:cs="Arial"/>
                <w:b/>
                <w:sz w:val="20"/>
              </w:rPr>
              <w:t>(“the Contract”)</w:t>
            </w:r>
            <w:r>
              <w:rPr>
                <w:rFonts w:ascii="Arial" w:eastAsia="Arial" w:hAnsi="Arial" w:cs="Arial"/>
                <w:sz w:val="20"/>
              </w:rPr>
              <w:t xml:space="preserve"> </w:t>
            </w:r>
          </w:p>
        </w:tc>
      </w:tr>
      <w:tr w:rsidR="0093251F">
        <w:trPr>
          <w:trHeight w:val="360"/>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Contract reference number: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 </w:t>
            </w:r>
          </w:p>
        </w:tc>
      </w:tr>
      <w:tr w:rsidR="0093251F">
        <w:trPr>
          <w:trHeight w:val="360"/>
        </w:trPr>
        <w:tc>
          <w:tcPr>
            <w:tcW w:w="2938" w:type="dxa"/>
            <w:tcBorders>
              <w:top w:val="single" w:sz="4" w:space="0" w:color="000000"/>
              <w:left w:val="single" w:sz="4" w:space="0" w:color="000000"/>
              <w:bottom w:val="single" w:sz="4" w:space="0" w:color="000000"/>
              <w:right w:val="nil"/>
            </w:tcBorders>
          </w:tcPr>
          <w:p w:rsidR="0093251F" w:rsidRDefault="0093251F"/>
        </w:tc>
        <w:tc>
          <w:tcPr>
            <w:tcW w:w="6047" w:type="dxa"/>
            <w:gridSpan w:val="3"/>
            <w:tcBorders>
              <w:top w:val="single" w:sz="4" w:space="0" w:color="000000"/>
              <w:left w:val="nil"/>
              <w:bottom w:val="single" w:sz="4" w:space="0" w:color="000000"/>
              <w:right w:val="single" w:sz="4" w:space="0" w:color="000000"/>
            </w:tcBorders>
          </w:tcPr>
          <w:p w:rsidR="0093251F" w:rsidRDefault="00556B5F">
            <w:pPr>
              <w:spacing w:after="0"/>
              <w:ind w:left="175"/>
            </w:pPr>
            <w:r>
              <w:rPr>
                <w:rFonts w:ascii="Arial" w:eastAsia="Arial" w:hAnsi="Arial" w:cs="Arial"/>
                <w:b/>
                <w:sz w:val="20"/>
              </w:rPr>
              <w:t>Details of Proposed Variation</w:t>
            </w:r>
            <w:r>
              <w:rPr>
                <w:rFonts w:ascii="Arial" w:eastAsia="Arial" w:hAnsi="Arial" w:cs="Arial"/>
                <w:sz w:val="20"/>
              </w:rPr>
              <w:t xml:space="preserve"> </w:t>
            </w:r>
          </w:p>
        </w:tc>
      </w:tr>
      <w:tr w:rsidR="0093251F">
        <w:trPr>
          <w:trHeight w:val="361"/>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Variation initiated by: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CCS </w:t>
            </w:r>
          </w:p>
        </w:tc>
      </w:tr>
      <w:tr w:rsidR="0093251F">
        <w:trPr>
          <w:trHeight w:val="360"/>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Variation number: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b/>
                <w:sz w:val="20"/>
              </w:rPr>
              <w:t>001</w:t>
            </w:r>
            <w:r>
              <w:rPr>
                <w:rFonts w:ascii="Arial" w:eastAsia="Arial" w:hAnsi="Arial" w:cs="Arial"/>
                <w:sz w:val="20"/>
              </w:rPr>
              <w:t xml:space="preserve"> </w:t>
            </w:r>
          </w:p>
        </w:tc>
      </w:tr>
      <w:tr w:rsidR="0093251F">
        <w:trPr>
          <w:trHeight w:val="360"/>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Date variation is raised: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b/>
                <w:sz w:val="20"/>
              </w:rPr>
              <w:t>9</w:t>
            </w:r>
            <w:r>
              <w:rPr>
                <w:rFonts w:ascii="Arial" w:eastAsia="Arial" w:hAnsi="Arial" w:cs="Arial"/>
                <w:b/>
                <w:sz w:val="20"/>
                <w:vertAlign w:val="superscript"/>
              </w:rPr>
              <w:t>th</w:t>
            </w:r>
            <w:r>
              <w:rPr>
                <w:rFonts w:ascii="Arial" w:eastAsia="Arial" w:hAnsi="Arial" w:cs="Arial"/>
                <w:b/>
                <w:sz w:val="20"/>
              </w:rPr>
              <w:t xml:space="preserve"> September 2022</w:t>
            </w:r>
            <w:r>
              <w:rPr>
                <w:rFonts w:ascii="Arial" w:eastAsia="Arial" w:hAnsi="Arial" w:cs="Arial"/>
                <w:sz w:val="20"/>
              </w:rPr>
              <w:t xml:space="preserve"> </w:t>
            </w:r>
          </w:p>
        </w:tc>
      </w:tr>
      <w:tr w:rsidR="0093251F">
        <w:trPr>
          <w:trHeight w:val="590"/>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Proposed variation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jc w:val="both"/>
            </w:pPr>
            <w:r>
              <w:rPr>
                <w:rFonts w:ascii="Arial" w:eastAsia="Arial" w:hAnsi="Arial" w:cs="Arial"/>
                <w:sz w:val="20"/>
              </w:rPr>
              <w:t xml:space="preserve">To remove the current restriction and allow Suppliers to utilise </w:t>
            </w:r>
            <w:proofErr w:type="spellStart"/>
            <w:r>
              <w:rPr>
                <w:rFonts w:ascii="Arial" w:eastAsia="Arial" w:hAnsi="Arial" w:cs="Arial"/>
                <w:sz w:val="20"/>
              </w:rPr>
              <w:t>SubContractors</w:t>
            </w:r>
            <w:proofErr w:type="spellEnd"/>
            <w:r>
              <w:rPr>
                <w:rFonts w:ascii="Arial" w:eastAsia="Arial" w:hAnsi="Arial" w:cs="Arial"/>
                <w:sz w:val="20"/>
              </w:rPr>
              <w:t xml:space="preserve"> when providing Standard Off </w:t>
            </w:r>
            <w:proofErr w:type="gramStart"/>
            <w:r>
              <w:rPr>
                <w:rFonts w:ascii="Arial" w:eastAsia="Arial" w:hAnsi="Arial" w:cs="Arial"/>
                <w:sz w:val="20"/>
              </w:rPr>
              <w:t>The</w:t>
            </w:r>
            <w:proofErr w:type="gramEnd"/>
            <w:r>
              <w:rPr>
                <w:rFonts w:ascii="Arial" w:eastAsia="Arial" w:hAnsi="Arial" w:cs="Arial"/>
                <w:sz w:val="20"/>
              </w:rPr>
              <w:t xml:space="preserve"> Shelf Training. </w:t>
            </w:r>
          </w:p>
        </w:tc>
      </w:tr>
      <w:tr w:rsidR="0093251F">
        <w:trPr>
          <w:trHeight w:val="2780"/>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Reason for the variation: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120" w:line="241" w:lineRule="auto"/>
              <w:ind w:left="115" w:right="120"/>
              <w:jc w:val="both"/>
            </w:pPr>
            <w:r>
              <w:rPr>
                <w:rFonts w:ascii="Arial" w:eastAsia="Arial" w:hAnsi="Arial" w:cs="Arial"/>
                <w:sz w:val="20"/>
              </w:rPr>
              <w:t xml:space="preserve">During our preliminary market consultations for the Learning &amp; Training Services DPS, the general consensus received from SMEs indicated a preference to provide Standard Off </w:t>
            </w:r>
            <w:proofErr w:type="gramStart"/>
            <w:r>
              <w:rPr>
                <w:rFonts w:ascii="Arial" w:eastAsia="Arial" w:hAnsi="Arial" w:cs="Arial"/>
                <w:sz w:val="20"/>
              </w:rPr>
              <w:t>The</w:t>
            </w:r>
            <w:proofErr w:type="gramEnd"/>
            <w:r>
              <w:rPr>
                <w:rFonts w:ascii="Arial" w:eastAsia="Arial" w:hAnsi="Arial" w:cs="Arial"/>
                <w:sz w:val="20"/>
              </w:rPr>
              <w:t xml:space="preserve"> Shelf Training directly without having to be part of a Prime Vendor’s Supply Chain, so the use of subcontractors was not permitted for this service type.  </w:t>
            </w:r>
          </w:p>
          <w:p w:rsidR="0093251F" w:rsidRDefault="00556B5F">
            <w:pPr>
              <w:spacing w:after="0"/>
              <w:ind w:left="115" w:right="113"/>
              <w:jc w:val="both"/>
            </w:pPr>
            <w:r>
              <w:rPr>
                <w:rFonts w:ascii="Arial" w:eastAsia="Arial" w:hAnsi="Arial" w:cs="Arial"/>
                <w:sz w:val="20"/>
              </w:rPr>
              <w:t xml:space="preserve">However, following recent engagement with newly appointed suppliers since the launch of the DPS, it has become apparent that the use of Subcontractors is standard within the training market, even amongst SMEs who subcontract with each other and this restriction is also precluding other SMEs applying to join the DPS. </w:t>
            </w:r>
          </w:p>
        </w:tc>
      </w:tr>
      <w:tr w:rsidR="0093251F">
        <w:trPr>
          <w:trHeight w:val="727"/>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jc w:val="both"/>
            </w:pPr>
            <w:r>
              <w:rPr>
                <w:rFonts w:ascii="Arial" w:eastAsia="Arial" w:hAnsi="Arial" w:cs="Arial"/>
                <w:sz w:val="20"/>
              </w:rPr>
              <w:t xml:space="preserve">An Impact Assessment shall be provided within: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b/>
                <w:sz w:val="20"/>
              </w:rPr>
              <w:t xml:space="preserve">5 </w:t>
            </w:r>
            <w:r>
              <w:rPr>
                <w:rFonts w:ascii="Arial" w:eastAsia="Arial" w:hAnsi="Arial" w:cs="Arial"/>
                <w:sz w:val="20"/>
              </w:rPr>
              <w:t xml:space="preserve">days </w:t>
            </w:r>
          </w:p>
        </w:tc>
      </w:tr>
      <w:tr w:rsidR="0093251F">
        <w:trPr>
          <w:trHeight w:val="361"/>
        </w:trPr>
        <w:tc>
          <w:tcPr>
            <w:tcW w:w="2938" w:type="dxa"/>
            <w:tcBorders>
              <w:top w:val="single" w:sz="4" w:space="0" w:color="000000"/>
              <w:left w:val="single" w:sz="4" w:space="0" w:color="000000"/>
              <w:bottom w:val="single" w:sz="4" w:space="0" w:color="000000"/>
              <w:right w:val="nil"/>
            </w:tcBorders>
          </w:tcPr>
          <w:p w:rsidR="0093251F" w:rsidRDefault="0093251F"/>
        </w:tc>
        <w:tc>
          <w:tcPr>
            <w:tcW w:w="6047" w:type="dxa"/>
            <w:gridSpan w:val="3"/>
            <w:tcBorders>
              <w:top w:val="single" w:sz="4" w:space="0" w:color="000000"/>
              <w:left w:val="nil"/>
              <w:bottom w:val="single" w:sz="4" w:space="0" w:color="000000"/>
              <w:right w:val="single" w:sz="4" w:space="0" w:color="000000"/>
            </w:tcBorders>
          </w:tcPr>
          <w:p w:rsidR="0093251F" w:rsidRDefault="00556B5F">
            <w:pPr>
              <w:spacing w:after="0"/>
              <w:ind w:left="653"/>
            </w:pPr>
            <w:r>
              <w:rPr>
                <w:rFonts w:ascii="Arial" w:eastAsia="Arial" w:hAnsi="Arial" w:cs="Arial"/>
                <w:b/>
                <w:sz w:val="20"/>
              </w:rPr>
              <w:t>Impact of Variation</w:t>
            </w:r>
            <w:r>
              <w:rPr>
                <w:rFonts w:ascii="Arial" w:eastAsia="Arial" w:hAnsi="Arial" w:cs="Arial"/>
                <w:sz w:val="20"/>
              </w:rPr>
              <w:t xml:space="preserve"> </w:t>
            </w:r>
          </w:p>
        </w:tc>
      </w:tr>
      <w:tr w:rsidR="0093251F">
        <w:trPr>
          <w:trHeight w:val="234"/>
        </w:trPr>
        <w:tc>
          <w:tcPr>
            <w:tcW w:w="2938" w:type="dxa"/>
            <w:vMerge w:val="restart"/>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t xml:space="preserve">Likely impact of the proposed variation: </w:t>
            </w:r>
          </w:p>
        </w:tc>
        <w:tc>
          <w:tcPr>
            <w:tcW w:w="115" w:type="dxa"/>
            <w:vMerge w:val="restart"/>
            <w:tcBorders>
              <w:top w:val="single" w:sz="4" w:space="0" w:color="000000"/>
              <w:left w:val="single" w:sz="4" w:space="0" w:color="000000"/>
              <w:bottom w:val="single" w:sz="4" w:space="0" w:color="000000"/>
              <w:right w:val="nil"/>
            </w:tcBorders>
          </w:tcPr>
          <w:p w:rsidR="0093251F" w:rsidRDefault="0093251F"/>
        </w:tc>
        <w:tc>
          <w:tcPr>
            <w:tcW w:w="1766" w:type="dxa"/>
            <w:tcBorders>
              <w:top w:val="single" w:sz="4" w:space="0" w:color="000000"/>
              <w:left w:val="nil"/>
              <w:bottom w:val="nil"/>
              <w:right w:val="nil"/>
            </w:tcBorders>
            <w:shd w:val="clear" w:color="auto" w:fill="FFFF00"/>
          </w:tcPr>
          <w:p w:rsidR="0093251F" w:rsidRDefault="00556B5F">
            <w:pPr>
              <w:spacing w:after="0"/>
              <w:jc w:val="both"/>
            </w:pPr>
            <w:r>
              <w:rPr>
                <w:rFonts w:ascii="Arial" w:eastAsia="Arial" w:hAnsi="Arial" w:cs="Arial"/>
                <w:b/>
                <w:sz w:val="20"/>
              </w:rPr>
              <w:t xml:space="preserve">[Supplier to insert </w:t>
            </w:r>
          </w:p>
        </w:tc>
        <w:tc>
          <w:tcPr>
            <w:tcW w:w="4165" w:type="dxa"/>
            <w:vMerge w:val="restart"/>
            <w:tcBorders>
              <w:top w:val="single" w:sz="4" w:space="0" w:color="000000"/>
              <w:left w:val="nil"/>
              <w:bottom w:val="single" w:sz="4" w:space="0" w:color="000000"/>
              <w:right w:val="single" w:sz="4" w:space="0" w:color="000000"/>
            </w:tcBorders>
          </w:tcPr>
          <w:p w:rsidR="0093251F" w:rsidRDefault="00556B5F">
            <w:pPr>
              <w:spacing w:after="0"/>
            </w:pPr>
            <w:r>
              <w:rPr>
                <w:rFonts w:ascii="Arial" w:eastAsia="Arial" w:hAnsi="Arial" w:cs="Arial"/>
                <w:sz w:val="20"/>
              </w:rPr>
              <w:t xml:space="preserve">assessment of impact]  </w:t>
            </w:r>
          </w:p>
        </w:tc>
      </w:tr>
      <w:tr w:rsidR="0093251F">
        <w:trPr>
          <w:trHeight w:val="355"/>
        </w:trPr>
        <w:tc>
          <w:tcPr>
            <w:tcW w:w="0" w:type="auto"/>
            <w:vMerge/>
            <w:tcBorders>
              <w:top w:val="nil"/>
              <w:left w:val="single" w:sz="4" w:space="0" w:color="000000"/>
              <w:bottom w:val="single" w:sz="4" w:space="0" w:color="000000"/>
              <w:right w:val="single" w:sz="4" w:space="0" w:color="000000"/>
            </w:tcBorders>
          </w:tcPr>
          <w:p w:rsidR="0093251F" w:rsidRDefault="0093251F"/>
        </w:tc>
        <w:tc>
          <w:tcPr>
            <w:tcW w:w="0" w:type="auto"/>
            <w:vMerge/>
            <w:tcBorders>
              <w:top w:val="nil"/>
              <w:left w:val="single" w:sz="4" w:space="0" w:color="000000"/>
              <w:bottom w:val="single" w:sz="4" w:space="0" w:color="000000"/>
              <w:right w:val="nil"/>
            </w:tcBorders>
          </w:tcPr>
          <w:p w:rsidR="0093251F" w:rsidRDefault="0093251F"/>
        </w:tc>
        <w:tc>
          <w:tcPr>
            <w:tcW w:w="1766" w:type="dxa"/>
            <w:tcBorders>
              <w:top w:val="nil"/>
              <w:left w:val="nil"/>
              <w:bottom w:val="single" w:sz="4" w:space="0" w:color="000000"/>
              <w:right w:val="nil"/>
            </w:tcBorders>
          </w:tcPr>
          <w:p w:rsidR="0093251F" w:rsidRDefault="0093251F"/>
        </w:tc>
        <w:tc>
          <w:tcPr>
            <w:tcW w:w="0" w:type="auto"/>
            <w:vMerge/>
            <w:tcBorders>
              <w:top w:val="nil"/>
              <w:left w:val="nil"/>
              <w:bottom w:val="single" w:sz="4" w:space="0" w:color="000000"/>
              <w:right w:val="single" w:sz="4" w:space="0" w:color="000000"/>
            </w:tcBorders>
          </w:tcPr>
          <w:p w:rsidR="0093251F" w:rsidRDefault="0093251F"/>
        </w:tc>
      </w:tr>
      <w:tr w:rsidR="0093251F">
        <w:trPr>
          <w:trHeight w:val="480"/>
        </w:trPr>
        <w:tc>
          <w:tcPr>
            <w:tcW w:w="2938" w:type="dxa"/>
            <w:tcBorders>
              <w:top w:val="single" w:sz="4" w:space="0" w:color="000000"/>
              <w:left w:val="single" w:sz="4" w:space="0" w:color="000000"/>
              <w:bottom w:val="single" w:sz="4" w:space="0" w:color="000000"/>
              <w:right w:val="nil"/>
            </w:tcBorders>
          </w:tcPr>
          <w:p w:rsidR="0093251F" w:rsidRDefault="0093251F"/>
        </w:tc>
        <w:tc>
          <w:tcPr>
            <w:tcW w:w="6047" w:type="dxa"/>
            <w:gridSpan w:val="3"/>
            <w:tcBorders>
              <w:top w:val="single" w:sz="4" w:space="0" w:color="000000"/>
              <w:left w:val="nil"/>
              <w:bottom w:val="single" w:sz="4" w:space="0" w:color="000000"/>
              <w:right w:val="single" w:sz="4" w:space="0" w:color="000000"/>
            </w:tcBorders>
          </w:tcPr>
          <w:p w:rsidR="0093251F" w:rsidRDefault="00556B5F">
            <w:pPr>
              <w:spacing w:after="0"/>
              <w:ind w:left="542"/>
            </w:pPr>
            <w:r>
              <w:rPr>
                <w:rFonts w:ascii="Arial" w:eastAsia="Arial" w:hAnsi="Arial" w:cs="Arial"/>
                <w:b/>
                <w:sz w:val="20"/>
              </w:rPr>
              <w:t>Outcome of Variation</w:t>
            </w:r>
            <w:r>
              <w:rPr>
                <w:rFonts w:ascii="Arial" w:eastAsia="Arial" w:hAnsi="Arial" w:cs="Arial"/>
                <w:sz w:val="20"/>
              </w:rPr>
              <w:t xml:space="preserve"> </w:t>
            </w:r>
          </w:p>
        </w:tc>
      </w:tr>
      <w:tr w:rsidR="0093251F">
        <w:trPr>
          <w:trHeight w:val="2919"/>
        </w:trPr>
        <w:tc>
          <w:tcPr>
            <w:tcW w:w="2938"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15"/>
            </w:pPr>
            <w:r>
              <w:rPr>
                <w:rFonts w:ascii="Arial" w:eastAsia="Arial" w:hAnsi="Arial" w:cs="Arial"/>
                <w:sz w:val="20"/>
              </w:rPr>
              <w:lastRenderedPageBreak/>
              <w:t xml:space="preserve">Contract variation: </w:t>
            </w:r>
          </w:p>
        </w:tc>
        <w:tc>
          <w:tcPr>
            <w:tcW w:w="6047" w:type="dxa"/>
            <w:gridSpan w:val="3"/>
            <w:tcBorders>
              <w:top w:val="single" w:sz="4" w:space="0" w:color="000000"/>
              <w:left w:val="single" w:sz="4" w:space="0" w:color="000000"/>
              <w:bottom w:val="single" w:sz="4" w:space="0" w:color="000000"/>
              <w:right w:val="single" w:sz="4" w:space="0" w:color="000000"/>
            </w:tcBorders>
          </w:tcPr>
          <w:p w:rsidR="0093251F" w:rsidRDefault="00556B5F">
            <w:pPr>
              <w:spacing w:after="103"/>
              <w:ind w:left="115"/>
            </w:pPr>
            <w:r>
              <w:rPr>
                <w:rFonts w:ascii="Arial" w:eastAsia="Arial" w:hAnsi="Arial" w:cs="Arial"/>
                <w:sz w:val="20"/>
              </w:rPr>
              <w:t xml:space="preserve">This Contract detailed above is varied as follows: </w:t>
            </w:r>
          </w:p>
          <w:p w:rsidR="0093251F" w:rsidRDefault="00556B5F">
            <w:pPr>
              <w:spacing w:after="101"/>
              <w:ind w:left="115"/>
            </w:pPr>
            <w:r>
              <w:rPr>
                <w:rFonts w:ascii="Arial" w:eastAsia="Arial" w:hAnsi="Arial" w:cs="Arial"/>
                <w:sz w:val="20"/>
              </w:rPr>
              <w:t xml:space="preserve">The Specification currently reads as follows: </w:t>
            </w:r>
          </w:p>
          <w:p w:rsidR="0093251F" w:rsidRDefault="00556B5F">
            <w:pPr>
              <w:spacing w:after="107"/>
              <w:ind w:left="115"/>
            </w:pPr>
            <w:r>
              <w:rPr>
                <w:rFonts w:ascii="Arial" w:eastAsia="Arial" w:hAnsi="Arial" w:cs="Arial"/>
                <w:sz w:val="20"/>
              </w:rPr>
              <w:t xml:space="preserve">Standard Off-The-Shelf Training  </w:t>
            </w:r>
          </w:p>
          <w:p w:rsidR="0093251F" w:rsidRDefault="00556B5F">
            <w:pPr>
              <w:spacing w:after="120" w:line="242" w:lineRule="auto"/>
              <w:ind w:left="398" w:right="121" w:hanging="283"/>
              <w:jc w:val="both"/>
            </w:pPr>
            <w:proofErr w:type="gramStart"/>
            <w:r>
              <w:rPr>
                <w:rFonts w:ascii="Arial" w:eastAsia="Arial" w:hAnsi="Arial" w:cs="Arial"/>
                <w:i/>
                <w:sz w:val="20"/>
              </w:rPr>
              <w:t>○  Off</w:t>
            </w:r>
            <w:proofErr w:type="gramEnd"/>
            <w:r>
              <w:rPr>
                <w:rFonts w:ascii="Arial" w:eastAsia="Arial" w:hAnsi="Arial" w:cs="Arial"/>
                <w:i/>
                <w:sz w:val="20"/>
              </w:rPr>
              <w:t xml:space="preserve">-the-shelf training courses and professional qualifications, that are only provided by the training provider (no aggregators / sub-contractors). </w:t>
            </w:r>
          </w:p>
          <w:p w:rsidR="0093251F" w:rsidRDefault="00556B5F">
            <w:pPr>
              <w:spacing w:after="101"/>
              <w:ind w:left="115"/>
            </w:pPr>
            <w:r>
              <w:rPr>
                <w:rFonts w:ascii="Arial" w:eastAsia="Arial" w:hAnsi="Arial" w:cs="Arial"/>
                <w:sz w:val="20"/>
              </w:rPr>
              <w:t xml:space="preserve"> </w:t>
            </w:r>
          </w:p>
          <w:p w:rsidR="0093251F" w:rsidRDefault="00556B5F">
            <w:pPr>
              <w:spacing w:after="103"/>
              <w:ind w:left="115"/>
            </w:pPr>
            <w:r>
              <w:rPr>
                <w:rFonts w:ascii="Arial" w:eastAsia="Arial" w:hAnsi="Arial" w:cs="Arial"/>
                <w:sz w:val="20"/>
              </w:rPr>
              <w:t xml:space="preserve">The Specification to be altered as follows: </w:t>
            </w:r>
          </w:p>
          <w:p w:rsidR="0093251F" w:rsidRDefault="00556B5F">
            <w:pPr>
              <w:spacing w:after="0"/>
              <w:ind w:left="115"/>
            </w:pPr>
            <w:r>
              <w:rPr>
                <w:rFonts w:ascii="Arial" w:eastAsia="Arial" w:hAnsi="Arial" w:cs="Arial"/>
                <w:sz w:val="20"/>
              </w:rPr>
              <w:t xml:space="preserve">Standard Off-The-Shelf Training  </w:t>
            </w:r>
          </w:p>
        </w:tc>
      </w:tr>
    </w:tbl>
    <w:p w:rsidR="0093251F" w:rsidRDefault="00556B5F">
      <w:pPr>
        <w:spacing w:after="6" w:line="252" w:lineRule="auto"/>
        <w:ind w:left="10" w:right="3" w:hanging="10"/>
      </w:pPr>
      <w:r>
        <w:rPr>
          <w:rFonts w:ascii="Arial" w:eastAsia="Arial" w:hAnsi="Arial" w:cs="Arial"/>
          <w:sz w:val="20"/>
        </w:rPr>
        <w:t>Project Version: v2.0</w:t>
      </w:r>
    </w:p>
    <w:p w:rsidR="0093251F" w:rsidRDefault="00556B5F">
      <w:pPr>
        <w:spacing w:after="232" w:line="252" w:lineRule="auto"/>
        <w:ind w:left="10" w:right="3" w:hanging="10"/>
      </w:pPr>
      <w:r>
        <w:rPr>
          <w:rFonts w:ascii="Arial" w:eastAsia="Arial" w:hAnsi="Arial" w:cs="Arial"/>
          <w:sz w:val="20"/>
        </w:rPr>
        <w:t>Model Version: v1.0</w:t>
      </w:r>
    </w:p>
    <w:p w:rsidR="0093251F" w:rsidRDefault="00556B5F">
      <w:pPr>
        <w:spacing w:after="3"/>
        <w:ind w:left="-5" w:hanging="10"/>
      </w:pPr>
      <w:r>
        <w:rPr>
          <w:rFonts w:ascii="Arial" w:eastAsia="Arial" w:hAnsi="Arial" w:cs="Arial"/>
          <w:color w:val="BFBFBF"/>
          <w:sz w:val="20"/>
        </w:rPr>
        <w:t>Crown Copyright 2021</w:t>
      </w:r>
    </w:p>
    <w:p w:rsidR="0093251F" w:rsidRDefault="00556B5F">
      <w:pPr>
        <w:spacing w:after="0"/>
      </w:pPr>
      <w:r>
        <w:rPr>
          <w:rFonts w:ascii="Arial" w:eastAsia="Arial" w:hAnsi="Arial" w:cs="Arial"/>
          <w:color w:val="BFBFBF"/>
          <w:sz w:val="20"/>
        </w:rPr>
        <w:t xml:space="preserve"> </w:t>
      </w:r>
    </w:p>
    <w:tbl>
      <w:tblPr>
        <w:tblStyle w:val="TableGrid"/>
        <w:tblW w:w="8985" w:type="dxa"/>
        <w:tblInd w:w="5" w:type="dxa"/>
        <w:tblCellMar>
          <w:top w:w="12" w:type="dxa"/>
          <w:left w:w="115" w:type="dxa"/>
          <w:bottom w:w="0" w:type="dxa"/>
          <w:right w:w="69" w:type="dxa"/>
        </w:tblCellMar>
        <w:tblLook w:val="04A0" w:firstRow="1" w:lastRow="0" w:firstColumn="1" w:lastColumn="0" w:noHBand="0" w:noVBand="1"/>
      </w:tblPr>
      <w:tblGrid>
        <w:gridCol w:w="2938"/>
        <w:gridCol w:w="3022"/>
        <w:gridCol w:w="3025"/>
      </w:tblGrid>
      <w:tr w:rsidR="0093251F">
        <w:trPr>
          <w:trHeight w:val="591"/>
        </w:trPr>
        <w:tc>
          <w:tcPr>
            <w:tcW w:w="2938" w:type="dxa"/>
            <w:tcBorders>
              <w:top w:val="single" w:sz="4" w:space="0" w:color="000000"/>
              <w:left w:val="single" w:sz="4" w:space="0" w:color="000000"/>
              <w:bottom w:val="single" w:sz="4" w:space="0" w:color="000000"/>
              <w:right w:val="single" w:sz="4" w:space="0" w:color="000000"/>
            </w:tcBorders>
          </w:tcPr>
          <w:p w:rsidR="0093251F" w:rsidRDefault="0093251F"/>
        </w:tc>
        <w:tc>
          <w:tcPr>
            <w:tcW w:w="6047" w:type="dxa"/>
            <w:gridSpan w:val="2"/>
            <w:tcBorders>
              <w:top w:val="single" w:sz="4" w:space="0" w:color="000000"/>
              <w:left w:val="single" w:sz="4" w:space="0" w:color="000000"/>
              <w:bottom w:val="single" w:sz="4" w:space="0" w:color="000000"/>
              <w:right w:val="single" w:sz="4" w:space="0" w:color="000000"/>
            </w:tcBorders>
          </w:tcPr>
          <w:p w:rsidR="0093251F" w:rsidRDefault="00556B5F">
            <w:pPr>
              <w:spacing w:after="0"/>
              <w:ind w:left="283" w:hanging="283"/>
              <w:jc w:val="both"/>
            </w:pPr>
            <w:r>
              <w:rPr>
                <w:rFonts w:ascii="Arial" w:eastAsia="Arial" w:hAnsi="Arial" w:cs="Arial"/>
                <w:sz w:val="20"/>
              </w:rPr>
              <w:t xml:space="preserve">○ </w:t>
            </w:r>
            <w:r>
              <w:rPr>
                <w:rFonts w:ascii="Arial" w:eastAsia="Arial" w:hAnsi="Arial" w:cs="Arial"/>
                <w:i/>
                <w:sz w:val="20"/>
              </w:rPr>
              <w:t xml:space="preserve">Off-the-shelf training courses and professional qualifications” as part of the proposed variation.  </w:t>
            </w:r>
          </w:p>
        </w:tc>
      </w:tr>
      <w:tr w:rsidR="0093251F">
        <w:trPr>
          <w:trHeight w:val="360"/>
        </w:trPr>
        <w:tc>
          <w:tcPr>
            <w:tcW w:w="2938" w:type="dxa"/>
            <w:vMerge w:val="restart"/>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Financial variation: </w:t>
            </w:r>
          </w:p>
        </w:tc>
        <w:tc>
          <w:tcPr>
            <w:tcW w:w="302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Original Contract Value: </w:t>
            </w:r>
          </w:p>
        </w:tc>
        <w:tc>
          <w:tcPr>
            <w:tcW w:w="3025"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 </w:t>
            </w:r>
            <w:r>
              <w:rPr>
                <w:rFonts w:ascii="Arial" w:eastAsia="Arial" w:hAnsi="Arial" w:cs="Arial"/>
                <w:b/>
                <w:sz w:val="20"/>
              </w:rPr>
              <w:t>0</w:t>
            </w: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302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Additional cost due to variation: </w:t>
            </w:r>
          </w:p>
        </w:tc>
        <w:tc>
          <w:tcPr>
            <w:tcW w:w="3025"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 </w:t>
            </w:r>
            <w:r>
              <w:rPr>
                <w:rFonts w:ascii="Arial" w:eastAsia="Arial" w:hAnsi="Arial" w:cs="Arial"/>
                <w:b/>
                <w:sz w:val="20"/>
              </w:rPr>
              <w:t>0</w:t>
            </w:r>
            <w:r>
              <w:t xml:space="preserve"> </w:t>
            </w:r>
          </w:p>
        </w:tc>
      </w:tr>
      <w:tr w:rsidR="0093251F">
        <w:trPr>
          <w:trHeight w:val="360"/>
        </w:trPr>
        <w:tc>
          <w:tcPr>
            <w:tcW w:w="0" w:type="auto"/>
            <w:vMerge/>
            <w:tcBorders>
              <w:top w:val="nil"/>
              <w:left w:val="single" w:sz="4" w:space="0" w:color="000000"/>
              <w:bottom w:val="single" w:sz="4" w:space="0" w:color="000000"/>
              <w:right w:val="single" w:sz="4" w:space="0" w:color="000000"/>
            </w:tcBorders>
          </w:tcPr>
          <w:p w:rsidR="0093251F" w:rsidRDefault="0093251F"/>
        </w:tc>
        <w:tc>
          <w:tcPr>
            <w:tcW w:w="302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New Contract value: </w:t>
            </w:r>
          </w:p>
        </w:tc>
        <w:tc>
          <w:tcPr>
            <w:tcW w:w="3025"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0"/>
              </w:rPr>
              <w:t xml:space="preserve">£0 </w:t>
            </w:r>
          </w:p>
        </w:tc>
      </w:tr>
    </w:tbl>
    <w:p w:rsidR="0093251F" w:rsidRDefault="00556B5F">
      <w:pPr>
        <w:numPr>
          <w:ilvl w:val="0"/>
          <w:numId w:val="152"/>
        </w:numPr>
        <w:spacing w:after="232" w:line="252" w:lineRule="auto"/>
        <w:ind w:left="567" w:right="3" w:hanging="425"/>
      </w:pPr>
      <w:r>
        <w:rPr>
          <w:rFonts w:ascii="Arial" w:eastAsia="Arial" w:hAnsi="Arial" w:cs="Arial"/>
          <w:sz w:val="20"/>
        </w:rPr>
        <w:t xml:space="preserve">This Variation must be agreed and signed by both Parties to the Contract and shall only be effective from the date it is signed by CCS </w:t>
      </w:r>
    </w:p>
    <w:p w:rsidR="0093251F" w:rsidRDefault="00556B5F">
      <w:pPr>
        <w:numPr>
          <w:ilvl w:val="0"/>
          <w:numId w:val="152"/>
        </w:numPr>
        <w:spacing w:after="232" w:line="252" w:lineRule="auto"/>
        <w:ind w:left="567" w:right="3" w:hanging="425"/>
      </w:pPr>
      <w:r>
        <w:rPr>
          <w:rFonts w:ascii="Arial" w:eastAsia="Arial" w:hAnsi="Arial" w:cs="Arial"/>
          <w:sz w:val="20"/>
        </w:rPr>
        <w:t xml:space="preserve">Words and expressions in this Variation shall have the meanings given to them in the Contract.  </w:t>
      </w:r>
    </w:p>
    <w:p w:rsidR="0093251F" w:rsidRDefault="00556B5F">
      <w:pPr>
        <w:numPr>
          <w:ilvl w:val="0"/>
          <w:numId w:val="152"/>
        </w:numPr>
        <w:spacing w:after="10135" w:line="252" w:lineRule="auto"/>
        <w:ind w:left="567" w:right="3" w:hanging="425"/>
      </w:pPr>
      <w:r>
        <w:rPr>
          <w:rFonts w:ascii="Arial" w:eastAsia="Arial" w:hAnsi="Arial" w:cs="Arial"/>
          <w:sz w:val="20"/>
        </w:rPr>
        <w:t>The Contract, including any previous Variations, shall remain effective and unaltered except as amended by this Variation.</w:t>
      </w:r>
      <w:r>
        <w:t xml:space="preserve"> </w:t>
      </w:r>
      <w:r>
        <w:tab/>
      </w:r>
      <w:r>
        <w:rPr>
          <w:rFonts w:ascii="Arial" w:eastAsia="Arial" w:hAnsi="Arial" w:cs="Arial"/>
          <w:sz w:val="20"/>
        </w:rPr>
        <w:t xml:space="preserve"> </w:t>
      </w:r>
    </w:p>
    <w:p w:rsidR="0093251F" w:rsidRDefault="00556B5F">
      <w:pPr>
        <w:spacing w:after="187"/>
      </w:pPr>
      <w:r>
        <w:rPr>
          <w:color w:val="BFBFBF"/>
        </w:rPr>
        <w:lastRenderedPageBreak/>
        <w:t xml:space="preserve"> </w:t>
      </w:r>
    </w:p>
    <w:p w:rsidR="0093251F" w:rsidRDefault="00556B5F">
      <w:pPr>
        <w:spacing w:after="3"/>
        <w:ind w:left="-5" w:hanging="10"/>
      </w:pPr>
      <w:r>
        <w:rPr>
          <w:rFonts w:ascii="Arial" w:eastAsia="Arial" w:hAnsi="Arial" w:cs="Arial"/>
          <w:color w:val="BFBFBF"/>
          <w:sz w:val="20"/>
        </w:rPr>
        <w:t>Project Version: v2.0</w:t>
      </w:r>
    </w:p>
    <w:p w:rsidR="0093251F" w:rsidRDefault="00556B5F">
      <w:pPr>
        <w:spacing w:after="3"/>
        <w:ind w:left="-5" w:hanging="10"/>
      </w:pPr>
      <w:r>
        <w:rPr>
          <w:rFonts w:ascii="Arial" w:eastAsia="Arial" w:hAnsi="Arial" w:cs="Arial"/>
          <w:color w:val="BFBFBF"/>
          <w:sz w:val="20"/>
        </w:rPr>
        <w:t>Model Version: v1.0</w:t>
      </w:r>
    </w:p>
    <w:p w:rsidR="0093251F" w:rsidRDefault="00556B5F">
      <w:pPr>
        <w:spacing w:after="3"/>
        <w:ind w:left="-5" w:hanging="10"/>
      </w:pPr>
      <w:r>
        <w:rPr>
          <w:rFonts w:ascii="Arial" w:eastAsia="Arial" w:hAnsi="Arial" w:cs="Arial"/>
          <w:color w:val="BFBFBF"/>
          <w:sz w:val="20"/>
        </w:rPr>
        <w:t>Crown Copyright 2021</w:t>
      </w:r>
    </w:p>
    <w:p w:rsidR="0093251F" w:rsidRDefault="00556B5F">
      <w:pPr>
        <w:spacing w:after="24"/>
      </w:pPr>
      <w:r>
        <w:rPr>
          <w:rFonts w:ascii="Arial" w:eastAsia="Arial" w:hAnsi="Arial" w:cs="Arial"/>
          <w:color w:val="BFBFBF"/>
          <w:sz w:val="20"/>
        </w:rPr>
        <w:t xml:space="preserve"> </w:t>
      </w:r>
    </w:p>
    <w:p w:rsidR="0093251F" w:rsidRDefault="00556B5F">
      <w:pPr>
        <w:spacing w:after="6" w:line="252" w:lineRule="auto"/>
        <w:ind w:left="44" w:right="3" w:hanging="10"/>
      </w:pPr>
      <w:r>
        <w:rPr>
          <w:rFonts w:ascii="Arial" w:eastAsia="Arial" w:hAnsi="Arial" w:cs="Arial"/>
          <w:sz w:val="20"/>
        </w:rPr>
        <w:t xml:space="preserve">Signed by an authorised signatory for and on behalf of the CCS </w:t>
      </w:r>
    </w:p>
    <w:tbl>
      <w:tblPr>
        <w:tblStyle w:val="TableGrid"/>
        <w:tblW w:w="8152" w:type="dxa"/>
        <w:tblInd w:w="5" w:type="dxa"/>
        <w:tblCellMar>
          <w:top w:w="12" w:type="dxa"/>
          <w:left w:w="115" w:type="dxa"/>
          <w:bottom w:w="0" w:type="dxa"/>
          <w:right w:w="115" w:type="dxa"/>
        </w:tblCellMar>
        <w:tblLook w:val="04A0" w:firstRow="1" w:lastRow="0" w:firstColumn="1" w:lastColumn="0" w:noHBand="0" w:noVBand="1"/>
      </w:tblPr>
      <w:tblGrid>
        <w:gridCol w:w="2210"/>
        <w:gridCol w:w="5942"/>
      </w:tblGrid>
      <w:tr w:rsidR="0093251F">
        <w:trPr>
          <w:trHeight w:val="360"/>
        </w:trPr>
        <w:tc>
          <w:tcPr>
            <w:tcW w:w="2210" w:type="dxa"/>
            <w:vMerge w:val="restart"/>
            <w:tcBorders>
              <w:top w:val="single" w:sz="4" w:space="0" w:color="000000"/>
              <w:left w:val="single" w:sz="4" w:space="0" w:color="000000"/>
              <w:bottom w:val="dashed" w:sz="4" w:space="0" w:color="000000"/>
              <w:right w:val="single" w:sz="4" w:space="0" w:color="000000"/>
            </w:tcBorders>
          </w:tcPr>
          <w:p w:rsidR="0093251F" w:rsidRDefault="00556B5F">
            <w:pPr>
              <w:spacing w:after="113"/>
              <w:ind w:left="34"/>
            </w:pPr>
            <w:r>
              <w:rPr>
                <w:rFonts w:ascii="Arial" w:eastAsia="Arial" w:hAnsi="Arial" w:cs="Arial"/>
                <w:sz w:val="20"/>
              </w:rPr>
              <w:t xml:space="preserve">Signature </w:t>
            </w:r>
          </w:p>
          <w:p w:rsidR="0093251F" w:rsidRDefault="00556B5F">
            <w:pPr>
              <w:spacing w:after="113"/>
              <w:ind w:left="34"/>
            </w:pPr>
            <w:r>
              <w:rPr>
                <w:rFonts w:ascii="Arial" w:eastAsia="Arial" w:hAnsi="Arial" w:cs="Arial"/>
                <w:sz w:val="20"/>
              </w:rPr>
              <w:t xml:space="preserve">Date </w:t>
            </w:r>
          </w:p>
          <w:p w:rsidR="0093251F" w:rsidRDefault="00556B5F">
            <w:pPr>
              <w:spacing w:after="0" w:line="377" w:lineRule="auto"/>
              <w:ind w:left="34"/>
            </w:pPr>
            <w:r>
              <w:rPr>
                <w:rFonts w:ascii="Arial" w:eastAsia="Arial" w:hAnsi="Arial" w:cs="Arial"/>
                <w:sz w:val="20"/>
              </w:rPr>
              <w:t xml:space="preserve">Name (in Capitals) Address </w:t>
            </w:r>
          </w:p>
          <w:p w:rsidR="0093251F" w:rsidRDefault="00556B5F">
            <w:pPr>
              <w:spacing w:after="0"/>
            </w:pPr>
            <w:r>
              <w:rPr>
                <w:rFonts w:ascii="Arial" w:eastAsia="Arial" w:hAnsi="Arial" w:cs="Arial"/>
                <w:sz w:val="20"/>
              </w:rPr>
              <w:t xml:space="preserve"> </w:t>
            </w:r>
          </w:p>
        </w:tc>
        <w:tc>
          <w:tcPr>
            <w:tcW w:w="5942" w:type="dxa"/>
            <w:tcBorders>
              <w:top w:val="single" w:sz="4" w:space="0" w:color="000000"/>
              <w:left w:val="single" w:sz="4" w:space="0" w:color="000000"/>
              <w:bottom w:val="dashed" w:sz="4" w:space="0" w:color="000000"/>
              <w:right w:val="single" w:sz="4" w:space="0" w:color="000000"/>
            </w:tcBorders>
          </w:tcPr>
          <w:p w:rsidR="0093251F" w:rsidRDefault="00556B5F">
            <w:pPr>
              <w:spacing w:after="0"/>
              <w:ind w:left="142"/>
            </w:pP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594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42"/>
            </w:pP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594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42"/>
            </w:pP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594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42"/>
            </w:pPr>
            <w:r>
              <w:rPr>
                <w:rFonts w:ascii="Arial" w:eastAsia="Arial" w:hAnsi="Arial" w:cs="Arial"/>
                <w:sz w:val="20"/>
              </w:rPr>
              <w:t xml:space="preserve"> </w:t>
            </w:r>
          </w:p>
        </w:tc>
      </w:tr>
      <w:tr w:rsidR="0093251F">
        <w:trPr>
          <w:trHeight w:val="240"/>
        </w:trPr>
        <w:tc>
          <w:tcPr>
            <w:tcW w:w="0" w:type="auto"/>
            <w:vMerge/>
            <w:tcBorders>
              <w:top w:val="nil"/>
              <w:left w:val="single" w:sz="4" w:space="0" w:color="000000"/>
              <w:bottom w:val="dashed" w:sz="4" w:space="0" w:color="000000"/>
              <w:right w:val="single" w:sz="4" w:space="0" w:color="000000"/>
            </w:tcBorders>
          </w:tcPr>
          <w:p w:rsidR="0093251F" w:rsidRDefault="0093251F"/>
        </w:tc>
        <w:tc>
          <w:tcPr>
            <w:tcW w:w="594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42"/>
            </w:pPr>
            <w:r>
              <w:rPr>
                <w:rFonts w:ascii="Arial" w:eastAsia="Arial" w:hAnsi="Arial" w:cs="Arial"/>
                <w:sz w:val="20"/>
              </w:rPr>
              <w:t xml:space="preserve"> </w:t>
            </w:r>
          </w:p>
        </w:tc>
      </w:tr>
    </w:tbl>
    <w:p w:rsidR="0093251F" w:rsidRDefault="00556B5F">
      <w:pPr>
        <w:spacing w:after="6" w:line="252" w:lineRule="auto"/>
        <w:ind w:left="44" w:right="3" w:hanging="10"/>
      </w:pPr>
      <w:r>
        <w:rPr>
          <w:rFonts w:ascii="Arial" w:eastAsia="Arial" w:hAnsi="Arial" w:cs="Arial"/>
          <w:sz w:val="20"/>
        </w:rPr>
        <w:t xml:space="preserve">Signed by an authorised signatory to sign for and on behalf of the Supplier </w:t>
      </w:r>
    </w:p>
    <w:tbl>
      <w:tblPr>
        <w:tblStyle w:val="TableGrid"/>
        <w:tblW w:w="8190" w:type="dxa"/>
        <w:tblInd w:w="5" w:type="dxa"/>
        <w:tblCellMar>
          <w:top w:w="12" w:type="dxa"/>
          <w:left w:w="149" w:type="dxa"/>
          <w:bottom w:w="0" w:type="dxa"/>
          <w:right w:w="115" w:type="dxa"/>
        </w:tblCellMar>
        <w:tblLook w:val="04A0" w:firstRow="1" w:lastRow="0" w:firstColumn="1" w:lastColumn="0" w:noHBand="0" w:noVBand="1"/>
      </w:tblPr>
      <w:tblGrid>
        <w:gridCol w:w="2208"/>
        <w:gridCol w:w="5982"/>
      </w:tblGrid>
      <w:tr w:rsidR="0093251F">
        <w:trPr>
          <w:trHeight w:val="360"/>
        </w:trPr>
        <w:tc>
          <w:tcPr>
            <w:tcW w:w="2208" w:type="dxa"/>
            <w:vMerge w:val="restart"/>
            <w:tcBorders>
              <w:top w:val="single" w:sz="4" w:space="0" w:color="000000"/>
              <w:left w:val="single" w:sz="4" w:space="0" w:color="000000"/>
              <w:bottom w:val="nil"/>
              <w:right w:val="single" w:sz="4" w:space="0" w:color="000000"/>
            </w:tcBorders>
          </w:tcPr>
          <w:p w:rsidR="0093251F" w:rsidRDefault="00556B5F">
            <w:pPr>
              <w:spacing w:after="113"/>
            </w:pPr>
            <w:r>
              <w:rPr>
                <w:rFonts w:ascii="Arial" w:eastAsia="Arial" w:hAnsi="Arial" w:cs="Arial"/>
                <w:sz w:val="20"/>
              </w:rPr>
              <w:t xml:space="preserve">Signature </w:t>
            </w:r>
          </w:p>
          <w:p w:rsidR="0093251F" w:rsidRDefault="00556B5F">
            <w:pPr>
              <w:spacing w:after="113"/>
            </w:pPr>
            <w:r>
              <w:rPr>
                <w:rFonts w:ascii="Arial" w:eastAsia="Arial" w:hAnsi="Arial" w:cs="Arial"/>
                <w:sz w:val="20"/>
              </w:rPr>
              <w:t xml:space="preserve">Date </w:t>
            </w:r>
          </w:p>
          <w:p w:rsidR="0093251F" w:rsidRDefault="00556B5F">
            <w:pPr>
              <w:spacing w:after="113"/>
            </w:pPr>
            <w:r>
              <w:rPr>
                <w:rFonts w:ascii="Arial" w:eastAsia="Arial" w:hAnsi="Arial" w:cs="Arial"/>
                <w:sz w:val="20"/>
              </w:rPr>
              <w:t xml:space="preserve">Name (in Capitals) </w:t>
            </w:r>
          </w:p>
          <w:p w:rsidR="0093251F" w:rsidRDefault="00556B5F">
            <w:pPr>
              <w:spacing w:after="0"/>
            </w:pPr>
            <w:r>
              <w:rPr>
                <w:rFonts w:ascii="Arial" w:eastAsia="Arial" w:hAnsi="Arial" w:cs="Arial"/>
                <w:sz w:val="20"/>
              </w:rPr>
              <w:t xml:space="preserve">Address </w:t>
            </w:r>
          </w:p>
        </w:tc>
        <w:tc>
          <w:tcPr>
            <w:tcW w:w="5982" w:type="dxa"/>
            <w:tcBorders>
              <w:top w:val="single" w:sz="4" w:space="0" w:color="000000"/>
              <w:left w:val="single" w:sz="4" w:space="0" w:color="000000"/>
              <w:bottom w:val="dashed" w:sz="4" w:space="0" w:color="000000"/>
              <w:right w:val="single" w:sz="4" w:space="0" w:color="000000"/>
            </w:tcBorders>
          </w:tcPr>
          <w:p w:rsidR="0093251F" w:rsidRDefault="00556B5F">
            <w:pPr>
              <w:spacing w:after="0"/>
              <w:ind w:left="108"/>
            </w:pP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598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08"/>
            </w:pP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598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08"/>
            </w:pPr>
            <w:r>
              <w:rPr>
                <w:rFonts w:ascii="Arial" w:eastAsia="Arial" w:hAnsi="Arial" w:cs="Arial"/>
                <w:sz w:val="20"/>
              </w:rPr>
              <w:t xml:space="preserve"> </w:t>
            </w:r>
          </w:p>
        </w:tc>
      </w:tr>
      <w:tr w:rsidR="0093251F">
        <w:trPr>
          <w:trHeight w:val="360"/>
        </w:trPr>
        <w:tc>
          <w:tcPr>
            <w:tcW w:w="0" w:type="auto"/>
            <w:vMerge/>
            <w:tcBorders>
              <w:top w:val="nil"/>
              <w:left w:val="single" w:sz="4" w:space="0" w:color="000000"/>
              <w:bottom w:val="nil"/>
              <w:right w:val="single" w:sz="4" w:space="0" w:color="000000"/>
            </w:tcBorders>
          </w:tcPr>
          <w:p w:rsidR="0093251F" w:rsidRDefault="0093251F"/>
        </w:tc>
        <w:tc>
          <w:tcPr>
            <w:tcW w:w="5982" w:type="dxa"/>
            <w:tcBorders>
              <w:top w:val="dashed" w:sz="4" w:space="0" w:color="000000"/>
              <w:left w:val="single" w:sz="4" w:space="0" w:color="000000"/>
              <w:bottom w:val="dashed" w:sz="4" w:space="0" w:color="000000"/>
              <w:right w:val="single" w:sz="4" w:space="0" w:color="000000"/>
            </w:tcBorders>
          </w:tcPr>
          <w:p w:rsidR="0093251F" w:rsidRDefault="00556B5F">
            <w:pPr>
              <w:spacing w:after="0"/>
              <w:ind w:left="108"/>
            </w:pPr>
            <w:r>
              <w:rPr>
                <w:rFonts w:ascii="Arial" w:eastAsia="Arial" w:hAnsi="Arial" w:cs="Arial"/>
                <w:sz w:val="20"/>
              </w:rPr>
              <w:t xml:space="preserve"> </w:t>
            </w:r>
          </w:p>
        </w:tc>
      </w:tr>
    </w:tbl>
    <w:p w:rsidR="0093251F" w:rsidRDefault="00556B5F">
      <w:pPr>
        <w:spacing w:after="9666"/>
      </w:pPr>
      <w:r>
        <w:rPr>
          <w:rFonts w:ascii="Arial" w:eastAsia="Arial" w:hAnsi="Arial" w:cs="Arial"/>
          <w:sz w:val="20"/>
        </w:rPr>
        <w:t xml:space="preserve"> </w:t>
      </w:r>
    </w:p>
    <w:p w:rsidR="0093251F" w:rsidRDefault="00556B5F">
      <w:pPr>
        <w:spacing w:after="187"/>
      </w:pPr>
      <w:r>
        <w:rPr>
          <w:color w:val="BFBFBF"/>
        </w:rPr>
        <w:lastRenderedPageBreak/>
        <w:t xml:space="preserve"> </w:t>
      </w:r>
    </w:p>
    <w:p w:rsidR="0093251F" w:rsidRDefault="00556B5F">
      <w:pPr>
        <w:spacing w:after="3"/>
        <w:ind w:left="-5" w:hanging="10"/>
      </w:pPr>
      <w:r>
        <w:rPr>
          <w:rFonts w:ascii="Arial" w:eastAsia="Arial" w:hAnsi="Arial" w:cs="Arial"/>
          <w:color w:val="BFBFBF"/>
          <w:sz w:val="20"/>
        </w:rPr>
        <w:t>Project Version: v2.0</w:t>
      </w:r>
    </w:p>
    <w:p w:rsidR="0093251F" w:rsidRDefault="00556B5F">
      <w:pPr>
        <w:spacing w:after="3"/>
        <w:ind w:left="-5" w:hanging="10"/>
      </w:pPr>
      <w:r>
        <w:rPr>
          <w:rFonts w:ascii="Arial" w:eastAsia="Arial" w:hAnsi="Arial" w:cs="Arial"/>
          <w:color w:val="BFBFBF"/>
          <w:sz w:val="20"/>
        </w:rPr>
        <w:t>Model Version: v1.0</w:t>
      </w:r>
    </w:p>
    <w:p w:rsidR="0093251F" w:rsidRDefault="0093251F">
      <w:pPr>
        <w:sectPr w:rsidR="0093251F">
          <w:headerReference w:type="even" r:id="rId258"/>
          <w:headerReference w:type="default" r:id="rId259"/>
          <w:footerReference w:type="even" r:id="rId260"/>
          <w:footerReference w:type="default" r:id="rId261"/>
          <w:headerReference w:type="first" r:id="rId262"/>
          <w:footerReference w:type="first" r:id="rId263"/>
          <w:pgSz w:w="11906" w:h="16838"/>
          <w:pgMar w:top="945" w:right="1449" w:bottom="710" w:left="1440" w:header="203" w:footer="710" w:gutter="0"/>
          <w:pgNumType w:start="1"/>
          <w:cols w:space="720"/>
          <w:titlePg/>
        </w:sectPr>
      </w:pPr>
    </w:p>
    <w:p w:rsidR="0093251F" w:rsidRDefault="00556B5F">
      <w:pPr>
        <w:spacing w:after="0"/>
        <w:ind w:left="7" w:hanging="10"/>
      </w:pPr>
      <w:r>
        <w:rPr>
          <w:rFonts w:ascii="Arial" w:eastAsia="Arial" w:hAnsi="Arial" w:cs="Arial"/>
          <w:b/>
          <w:sz w:val="36"/>
        </w:rPr>
        <w:lastRenderedPageBreak/>
        <w:t xml:space="preserve">Joint Schedule 3 (Insurance Requirements) </w:t>
      </w:r>
    </w:p>
    <w:p w:rsidR="0093251F" w:rsidRDefault="00556B5F">
      <w:pPr>
        <w:pStyle w:val="Heading2"/>
        <w:spacing w:after="218" w:line="259" w:lineRule="auto"/>
        <w:ind w:left="175"/>
      </w:pPr>
      <w:r>
        <w:t xml:space="preserve">1. The insurance you need to have </w:t>
      </w:r>
    </w:p>
    <w:p w:rsidR="0093251F" w:rsidRDefault="00556B5F">
      <w:pPr>
        <w:spacing w:after="113" w:line="248" w:lineRule="auto"/>
        <w:ind w:left="900" w:right="8" w:hanging="540"/>
      </w:pPr>
      <w:r>
        <w:rPr>
          <w:rFonts w:ascii="Arial" w:eastAsia="Arial" w:hAnsi="Arial" w:cs="Arial"/>
          <w:sz w:val="24"/>
        </w:rPr>
        <w:t>1.1 The Supplier shall take out and maintain, or procure the taking out and maintenance of the insurances as set out in the Annex to this Schedule, any additional insurances required under an Order Contract (specified in the applicable Order Form) ("</w:t>
      </w:r>
      <w:r>
        <w:rPr>
          <w:rFonts w:ascii="Arial" w:eastAsia="Arial" w:hAnsi="Arial" w:cs="Arial"/>
          <w:b/>
          <w:sz w:val="24"/>
        </w:rPr>
        <w:t>Additional Insurances</w:t>
      </w:r>
      <w:r>
        <w:rPr>
          <w:rFonts w:ascii="Arial" w:eastAsia="Arial" w:hAnsi="Arial" w:cs="Arial"/>
          <w:sz w:val="24"/>
        </w:rPr>
        <w:t>") and any other insurances as may be required by applicable Law (together the “</w:t>
      </w:r>
      <w:r>
        <w:rPr>
          <w:rFonts w:ascii="Arial" w:eastAsia="Arial" w:hAnsi="Arial" w:cs="Arial"/>
          <w:b/>
          <w:sz w:val="24"/>
        </w:rPr>
        <w:t>Insurances</w:t>
      </w:r>
      <w:r>
        <w:rPr>
          <w:rFonts w:ascii="Arial" w:eastAsia="Arial" w:hAnsi="Arial" w:cs="Arial"/>
          <w:sz w:val="24"/>
        </w:rPr>
        <w:t xml:space="preserve">”).  The Supplier shall ensure that each of the Insurances is effective no later than:  </w:t>
      </w:r>
    </w:p>
    <w:p w:rsidR="0093251F" w:rsidRDefault="00556B5F">
      <w:pPr>
        <w:spacing w:after="113" w:line="248" w:lineRule="auto"/>
        <w:ind w:left="1620" w:right="8" w:hanging="720"/>
      </w:pPr>
      <w:r>
        <w:t>1.1.1</w:t>
      </w:r>
      <w:r>
        <w:rPr>
          <w:rFonts w:ascii="Arial" w:eastAsia="Arial" w:hAnsi="Arial" w:cs="Arial"/>
        </w:rPr>
        <w:t xml:space="preserve"> </w:t>
      </w:r>
      <w:r>
        <w:rPr>
          <w:rFonts w:ascii="Arial" w:eastAsia="Arial" w:hAnsi="Arial" w:cs="Arial"/>
        </w:rPr>
        <w:tab/>
      </w:r>
      <w:r>
        <w:rPr>
          <w:rFonts w:ascii="Arial" w:eastAsia="Arial" w:hAnsi="Arial" w:cs="Arial"/>
          <w:sz w:val="24"/>
        </w:rPr>
        <w:t xml:space="preserve">the DPS Start Date in respect of those Insurances set out in the Annex to this Schedule and those required by applicable Law; and  </w:t>
      </w:r>
    </w:p>
    <w:p w:rsidR="0093251F" w:rsidRDefault="00556B5F">
      <w:pPr>
        <w:spacing w:after="113" w:line="248" w:lineRule="auto"/>
        <w:ind w:left="1620" w:right="8" w:hanging="720"/>
      </w:pPr>
      <w:r>
        <w:t>1.1.2</w:t>
      </w:r>
      <w:r>
        <w:rPr>
          <w:rFonts w:ascii="Arial" w:eastAsia="Arial" w:hAnsi="Arial" w:cs="Arial"/>
        </w:rPr>
        <w:t xml:space="preserve"> </w:t>
      </w:r>
      <w:r>
        <w:rPr>
          <w:rFonts w:ascii="Arial" w:eastAsia="Arial" w:hAnsi="Arial" w:cs="Arial"/>
        </w:rPr>
        <w:tab/>
      </w:r>
      <w:r>
        <w:rPr>
          <w:rFonts w:ascii="Arial" w:eastAsia="Arial" w:hAnsi="Arial" w:cs="Arial"/>
          <w:sz w:val="24"/>
        </w:rPr>
        <w:t xml:space="preserve">the Order Contract Effective Date in respect of the Additional Insurances. </w:t>
      </w:r>
    </w:p>
    <w:p w:rsidR="0093251F" w:rsidRDefault="00556B5F">
      <w:pPr>
        <w:spacing w:after="113" w:line="248" w:lineRule="auto"/>
        <w:ind w:left="370" w:right="8" w:hanging="10"/>
      </w:pPr>
      <w:r>
        <w:rPr>
          <w:rFonts w:ascii="Arial" w:eastAsia="Arial" w:hAnsi="Arial" w:cs="Arial"/>
          <w:sz w:val="24"/>
        </w:rPr>
        <w:t xml:space="preserve">1.2 The Insurances shall be:  </w:t>
      </w:r>
    </w:p>
    <w:p w:rsidR="0093251F" w:rsidRDefault="00556B5F">
      <w:pPr>
        <w:tabs>
          <w:tab w:val="center" w:pos="1124"/>
          <w:tab w:val="center" w:pos="4521"/>
        </w:tabs>
        <w:spacing w:after="113" w:line="248" w:lineRule="auto"/>
      </w:pPr>
      <w:r>
        <w:tab/>
        <w:t>1.2.1</w:t>
      </w:r>
      <w:r>
        <w:rPr>
          <w:rFonts w:ascii="Arial" w:eastAsia="Arial" w:hAnsi="Arial" w:cs="Arial"/>
        </w:rPr>
        <w:t xml:space="preserve"> </w:t>
      </w:r>
      <w:r>
        <w:rPr>
          <w:rFonts w:ascii="Arial" w:eastAsia="Arial" w:hAnsi="Arial" w:cs="Arial"/>
        </w:rPr>
        <w:tab/>
      </w:r>
      <w:r>
        <w:rPr>
          <w:rFonts w:ascii="Arial" w:eastAsia="Arial" w:hAnsi="Arial" w:cs="Arial"/>
          <w:sz w:val="24"/>
        </w:rPr>
        <w:t xml:space="preserve">maintained in accordance with Good Industry Practice;  </w:t>
      </w:r>
    </w:p>
    <w:p w:rsidR="0093251F" w:rsidRDefault="00556B5F">
      <w:pPr>
        <w:spacing w:after="113" w:line="248" w:lineRule="auto"/>
        <w:ind w:left="1620" w:right="8" w:hanging="720"/>
      </w:pPr>
      <w:r>
        <w:t>1.2.2</w:t>
      </w:r>
      <w:r>
        <w:rPr>
          <w:rFonts w:ascii="Arial" w:eastAsia="Arial" w:hAnsi="Arial" w:cs="Arial"/>
        </w:rPr>
        <w:t xml:space="preserve"> </w:t>
      </w:r>
      <w:r>
        <w:rPr>
          <w:rFonts w:ascii="Arial" w:eastAsia="Arial" w:hAnsi="Arial" w:cs="Arial"/>
        </w:rPr>
        <w:tab/>
      </w:r>
      <w:r>
        <w:rPr>
          <w:rFonts w:ascii="Arial" w:eastAsia="Arial" w:hAnsi="Arial" w:cs="Arial"/>
          <w:sz w:val="24"/>
        </w:rPr>
        <w:t xml:space="preserve">(so far as is reasonably practicable) on terms no less favourable than those generally available to a prudent contractor in respect of risks insured in the international insurance market from time to time; </w:t>
      </w:r>
    </w:p>
    <w:p w:rsidR="0093251F" w:rsidRDefault="00556B5F">
      <w:pPr>
        <w:spacing w:after="113" w:line="248" w:lineRule="auto"/>
        <w:ind w:left="1620" w:right="8" w:hanging="720"/>
      </w:pPr>
      <w:r>
        <w:t>1.2.3</w:t>
      </w:r>
      <w:r>
        <w:rPr>
          <w:rFonts w:ascii="Arial" w:eastAsia="Arial" w:hAnsi="Arial" w:cs="Arial"/>
        </w:rPr>
        <w:t xml:space="preserve"> </w:t>
      </w:r>
      <w:r>
        <w:rPr>
          <w:rFonts w:ascii="Arial" w:eastAsia="Arial" w:hAnsi="Arial" w:cs="Arial"/>
        </w:rPr>
        <w:tab/>
      </w:r>
      <w:r>
        <w:rPr>
          <w:rFonts w:ascii="Arial" w:eastAsia="Arial" w:hAnsi="Arial" w:cs="Arial"/>
          <w:sz w:val="24"/>
        </w:rPr>
        <w:t xml:space="preserve">taken out and maintained with insurers of good financial standing and good repute in the international insurance market; and </w:t>
      </w:r>
    </w:p>
    <w:p w:rsidR="0093251F" w:rsidRDefault="00556B5F">
      <w:pPr>
        <w:tabs>
          <w:tab w:val="center" w:pos="1124"/>
          <w:tab w:val="center" w:pos="4527"/>
        </w:tabs>
        <w:spacing w:after="113" w:line="248" w:lineRule="auto"/>
      </w:pPr>
      <w:r>
        <w:tab/>
        <w:t>1.2.4</w:t>
      </w:r>
      <w:r>
        <w:rPr>
          <w:rFonts w:ascii="Arial" w:eastAsia="Arial" w:hAnsi="Arial" w:cs="Arial"/>
        </w:rPr>
        <w:t xml:space="preserve"> </w:t>
      </w:r>
      <w:r>
        <w:rPr>
          <w:rFonts w:ascii="Arial" w:eastAsia="Arial" w:hAnsi="Arial" w:cs="Arial"/>
        </w:rPr>
        <w:tab/>
      </w:r>
      <w:r>
        <w:rPr>
          <w:rFonts w:ascii="Arial" w:eastAsia="Arial" w:hAnsi="Arial" w:cs="Arial"/>
          <w:sz w:val="24"/>
        </w:rPr>
        <w:t xml:space="preserve">maintained for at least six (6) years after the End Date. </w:t>
      </w:r>
    </w:p>
    <w:p w:rsidR="0093251F" w:rsidRDefault="00556B5F">
      <w:pPr>
        <w:spacing w:after="151" w:line="248" w:lineRule="auto"/>
        <w:ind w:left="900" w:right="8" w:hanging="540"/>
      </w:pPr>
      <w:r>
        <w:rPr>
          <w:rFonts w:ascii="Arial" w:eastAsia="Arial" w:hAnsi="Arial" w:cs="Arial"/>
          <w:sz w:val="24"/>
        </w:rPr>
        <w:t xml:space="preserve">1.3 The Supplier shall ensure that the public and products liability policy contain an indemnity to </w:t>
      </w:r>
      <w:proofErr w:type="gramStart"/>
      <w:r>
        <w:rPr>
          <w:rFonts w:ascii="Arial" w:eastAsia="Arial" w:hAnsi="Arial" w:cs="Arial"/>
          <w:sz w:val="24"/>
        </w:rPr>
        <w:t>principals</w:t>
      </w:r>
      <w:proofErr w:type="gramEnd"/>
      <w:r>
        <w:rPr>
          <w:rFonts w:ascii="Arial" w:eastAsia="Arial" w:hAnsi="Arial" w:cs="Arial"/>
          <w:sz w:val="24"/>
        </w:rPr>
        <w:t xml:space="preserve"> clause under which the Relevant Authority shall be indemnified in respect of claims made against the Relevant Authority in respect of death or bodily injury or third party property damage arising out of or in connection with the Deliverables and for which the Supplier is legally liable. </w:t>
      </w:r>
    </w:p>
    <w:p w:rsidR="0093251F" w:rsidRDefault="00556B5F">
      <w:pPr>
        <w:pStyle w:val="Heading2"/>
        <w:spacing w:after="218" w:line="259" w:lineRule="auto"/>
        <w:ind w:left="175"/>
      </w:pPr>
      <w:r>
        <w:t xml:space="preserve">2. How to manage the insurance </w:t>
      </w:r>
    </w:p>
    <w:p w:rsidR="0093251F" w:rsidRDefault="00556B5F">
      <w:pPr>
        <w:spacing w:after="113" w:line="248" w:lineRule="auto"/>
        <w:ind w:left="370" w:right="8" w:hanging="10"/>
      </w:pPr>
      <w:r>
        <w:rPr>
          <w:rFonts w:ascii="Arial" w:eastAsia="Arial" w:hAnsi="Arial" w:cs="Arial"/>
          <w:sz w:val="24"/>
        </w:rPr>
        <w:t xml:space="preserve">2.1 Without limiting the other provisions of this Contract, the Supplier shall: </w:t>
      </w:r>
    </w:p>
    <w:p w:rsidR="0093251F" w:rsidRDefault="00556B5F">
      <w:pPr>
        <w:spacing w:after="113" w:line="248" w:lineRule="auto"/>
        <w:ind w:left="1620" w:right="8" w:hanging="720"/>
      </w:pPr>
      <w:r>
        <w:t>2.1.1</w:t>
      </w:r>
      <w:r>
        <w:rPr>
          <w:rFonts w:ascii="Arial" w:eastAsia="Arial" w:hAnsi="Arial" w:cs="Arial"/>
        </w:rPr>
        <w:t xml:space="preserve"> </w:t>
      </w:r>
      <w:r>
        <w:rPr>
          <w:rFonts w:ascii="Arial" w:eastAsia="Arial" w:hAnsi="Arial" w:cs="Arial"/>
        </w:rPr>
        <w:tab/>
      </w:r>
      <w:r>
        <w:rPr>
          <w:rFonts w:ascii="Arial" w:eastAsia="Arial" w:hAnsi="Arial" w:cs="Arial"/>
          <w:sz w:val="24"/>
        </w:rPr>
        <w:t xml:space="preserve">take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insurers; </w:t>
      </w:r>
    </w:p>
    <w:p w:rsidR="0093251F" w:rsidRDefault="00556B5F">
      <w:pPr>
        <w:spacing w:after="113" w:line="248" w:lineRule="auto"/>
        <w:ind w:left="1620" w:right="8" w:hanging="720"/>
      </w:pPr>
      <w:r>
        <w:t>2.1.2</w:t>
      </w:r>
      <w:r>
        <w:rPr>
          <w:rFonts w:ascii="Arial" w:eastAsia="Arial" w:hAnsi="Arial" w:cs="Arial"/>
        </w:rPr>
        <w:t xml:space="preserve"> </w:t>
      </w:r>
      <w:r>
        <w:rPr>
          <w:rFonts w:ascii="Arial" w:eastAsia="Arial" w:hAnsi="Arial" w:cs="Arial"/>
        </w:rPr>
        <w:tab/>
      </w:r>
      <w:r>
        <w:rPr>
          <w:rFonts w:ascii="Arial" w:eastAsia="Arial" w:hAnsi="Arial" w:cs="Arial"/>
          <w:sz w:val="24"/>
        </w:rPr>
        <w:t xml:space="preserve">promptly notify the insurers in writing of any relevant material fact under any Insurances of which the Supplier is or becomes aware; and </w:t>
      </w:r>
    </w:p>
    <w:p w:rsidR="0093251F" w:rsidRDefault="00556B5F">
      <w:pPr>
        <w:spacing w:after="113" w:line="248" w:lineRule="auto"/>
        <w:ind w:left="1620" w:right="8" w:hanging="720"/>
      </w:pPr>
      <w:r>
        <w:t>2.1.3</w:t>
      </w:r>
      <w:r>
        <w:rPr>
          <w:rFonts w:ascii="Arial" w:eastAsia="Arial" w:hAnsi="Arial" w:cs="Arial"/>
        </w:rPr>
        <w:t xml:space="preserve"> </w:t>
      </w:r>
      <w:r>
        <w:rPr>
          <w:rFonts w:ascii="Arial" w:eastAsia="Arial" w:hAnsi="Arial" w:cs="Arial"/>
        </w:rPr>
        <w:tab/>
      </w:r>
      <w:r>
        <w:rPr>
          <w:rFonts w:ascii="Arial" w:eastAsia="Arial" w:hAnsi="Arial" w:cs="Arial"/>
          <w:sz w:val="24"/>
        </w:rPr>
        <w:t xml:space="preserve">hold all policies in respect of the Insurances and cause any insurance broker effecting the Insurances to hold any insurance slips and other evidence of placing cover representing any of the Insurances to which it is a party. </w:t>
      </w:r>
    </w:p>
    <w:p w:rsidR="0093251F" w:rsidRDefault="00556B5F">
      <w:pPr>
        <w:pStyle w:val="Heading2"/>
        <w:spacing w:after="218" w:line="259" w:lineRule="auto"/>
        <w:ind w:left="175"/>
      </w:pPr>
      <w:r>
        <w:lastRenderedPageBreak/>
        <w:t xml:space="preserve">3. What happens if you aren’t insured </w:t>
      </w:r>
    </w:p>
    <w:p w:rsidR="0093251F" w:rsidRDefault="00556B5F">
      <w:pPr>
        <w:spacing w:after="113" w:line="248" w:lineRule="auto"/>
        <w:ind w:left="900" w:right="8" w:hanging="540"/>
      </w:pPr>
      <w:r>
        <w:rPr>
          <w:rFonts w:ascii="Arial" w:eastAsia="Arial" w:hAnsi="Arial" w:cs="Arial"/>
          <w:sz w:val="24"/>
        </w:rPr>
        <w:t xml:space="preserve">3.1 The Supplier shall not take any action or fail to take any action or (insofar as is reasonably within its power) permit anything to occur in relation to it which would entitle any insurer to refuse to pay any claim under any of the Insurances. </w:t>
      </w:r>
    </w:p>
    <w:p w:rsidR="0093251F" w:rsidRDefault="00556B5F">
      <w:pPr>
        <w:spacing w:after="152" w:line="248" w:lineRule="auto"/>
        <w:ind w:left="900" w:right="8" w:hanging="540"/>
      </w:pPr>
      <w:r>
        <w:rPr>
          <w:rFonts w:ascii="Arial" w:eastAsia="Arial" w:hAnsi="Arial" w:cs="Arial"/>
          <w:sz w:val="24"/>
        </w:rPr>
        <w:t xml:space="preserve">3.2 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 </w:t>
      </w:r>
    </w:p>
    <w:p w:rsidR="0093251F" w:rsidRDefault="00556B5F">
      <w:pPr>
        <w:pStyle w:val="Heading2"/>
        <w:spacing w:after="218" w:line="259" w:lineRule="auto"/>
        <w:ind w:left="175"/>
      </w:pPr>
      <w:r>
        <w:t xml:space="preserve">4. Evidence of insurance you must provide </w:t>
      </w:r>
    </w:p>
    <w:p w:rsidR="0093251F" w:rsidRDefault="00556B5F">
      <w:pPr>
        <w:spacing w:after="152" w:line="248" w:lineRule="auto"/>
        <w:ind w:left="900" w:right="8" w:hanging="540"/>
      </w:pPr>
      <w:r>
        <w:rPr>
          <w:rFonts w:ascii="Arial" w:eastAsia="Arial" w:hAnsi="Arial" w:cs="Arial"/>
          <w:sz w:val="24"/>
        </w:rPr>
        <w:t xml:space="preserve">4.1 The Supplier shall upon the Start Date and within 15 Working Days after the renewal of each of the Insurances, provide evidence, in a form satisfactory to the Relevant Authority, that the Insurances are in force and effect and meet in full the requirements of this Schedule. </w:t>
      </w:r>
    </w:p>
    <w:p w:rsidR="0093251F" w:rsidRDefault="00556B5F">
      <w:pPr>
        <w:pStyle w:val="Heading2"/>
        <w:spacing w:after="218" w:line="259" w:lineRule="auto"/>
        <w:ind w:left="175"/>
      </w:pPr>
      <w:r>
        <w:t xml:space="preserve">5. Making sure you are insured to the required amount </w:t>
      </w:r>
    </w:p>
    <w:p w:rsidR="0093251F" w:rsidRDefault="00556B5F">
      <w:pPr>
        <w:spacing w:after="149" w:line="248" w:lineRule="auto"/>
        <w:ind w:left="900" w:right="8" w:hanging="540"/>
      </w:pPr>
      <w:r>
        <w:rPr>
          <w:rFonts w:ascii="Arial" w:eastAsia="Arial" w:hAnsi="Arial" w:cs="Arial"/>
          <w:sz w:val="24"/>
        </w:rPr>
        <w:t xml:space="preserve">5.1 The Supplier shall ensure that any Insurances which are stated to have a minimum limit "in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 </w:t>
      </w:r>
    </w:p>
    <w:p w:rsidR="0093251F" w:rsidRDefault="00556B5F">
      <w:pPr>
        <w:pStyle w:val="Heading2"/>
        <w:spacing w:after="218" w:line="259" w:lineRule="auto"/>
        <w:ind w:left="175"/>
      </w:pPr>
      <w:r>
        <w:t xml:space="preserve">6. Cancelled Insurance </w:t>
      </w:r>
    </w:p>
    <w:p w:rsidR="0093251F" w:rsidRDefault="00556B5F">
      <w:pPr>
        <w:spacing w:after="113" w:line="248" w:lineRule="auto"/>
        <w:ind w:left="900" w:right="221" w:hanging="540"/>
      </w:pPr>
      <w:r>
        <w:rPr>
          <w:rFonts w:ascii="Arial" w:eastAsia="Arial" w:hAnsi="Arial" w:cs="Arial"/>
          <w:sz w:val="24"/>
        </w:rPr>
        <w:t xml:space="preserve">6.1 The Supplier shall notify the Relevant Authority in writing at least five (5) Working Days prior to the cancellation, suspension, termination or nonrenewal of any of the Insurances. </w:t>
      </w:r>
    </w:p>
    <w:p w:rsidR="0093251F" w:rsidRDefault="00556B5F">
      <w:pPr>
        <w:spacing w:after="149" w:line="248" w:lineRule="auto"/>
        <w:ind w:left="900" w:right="8" w:hanging="540"/>
      </w:pPr>
      <w:r>
        <w:rPr>
          <w:rFonts w:ascii="Arial" w:eastAsia="Arial" w:hAnsi="Arial" w:cs="Arial"/>
          <w:sz w:val="24"/>
        </w:rPr>
        <w:t xml:space="preserve">6.2 The Supplier shall ensure that nothing is done which would entitle the relevant insurer to cancel, rescind or suspend any insurance or cover, or to 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rsidR="0093251F" w:rsidRDefault="00556B5F">
      <w:pPr>
        <w:pStyle w:val="Heading2"/>
        <w:spacing w:after="218" w:line="259" w:lineRule="auto"/>
        <w:ind w:left="175"/>
      </w:pPr>
      <w:r>
        <w:t xml:space="preserve">7. Insurance claims </w:t>
      </w:r>
    </w:p>
    <w:p w:rsidR="0093251F" w:rsidRDefault="00556B5F">
      <w:pPr>
        <w:spacing w:after="113" w:line="248" w:lineRule="auto"/>
        <w:ind w:left="900" w:right="8" w:hanging="540"/>
      </w:pPr>
      <w:r>
        <w:rPr>
          <w:rFonts w:ascii="Arial" w:eastAsia="Arial" w:hAnsi="Arial" w:cs="Arial"/>
          <w:sz w:val="24"/>
        </w:rPr>
        <w:t xml:space="preserve">7.1 The Supplier shall promptly notify to insurers any matter arising from, or in relation to, the Deliverables, or each Contract for which it may be entitled to claim under any of the Insurances.  In the event that the Relevant Authority receives a claim relating to or arising out of a Contract or the Deliverables, the Supplier shall co-operate with the Relevant Authority and assist it in </w:t>
      </w:r>
      <w:r>
        <w:rPr>
          <w:rFonts w:ascii="Arial" w:eastAsia="Arial" w:hAnsi="Arial" w:cs="Arial"/>
          <w:sz w:val="24"/>
        </w:rPr>
        <w:lastRenderedPageBreak/>
        <w:t xml:space="preserve">dealing with such claims including without limitation providing information and documentation in a timely manner. </w:t>
      </w:r>
    </w:p>
    <w:p w:rsidR="0093251F" w:rsidRDefault="00556B5F">
      <w:pPr>
        <w:spacing w:after="113" w:line="248" w:lineRule="auto"/>
        <w:ind w:left="900" w:right="8" w:hanging="540"/>
      </w:pPr>
      <w:r>
        <w:rPr>
          <w:rFonts w:ascii="Arial" w:eastAsia="Arial" w:hAnsi="Arial" w:cs="Arial"/>
          <w:sz w:val="24"/>
        </w:rPr>
        <w:t xml:space="preserve">7.2 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 </w:t>
      </w:r>
    </w:p>
    <w:p w:rsidR="0093251F" w:rsidRDefault="00556B5F">
      <w:pPr>
        <w:spacing w:after="113" w:line="248" w:lineRule="auto"/>
        <w:ind w:left="900" w:right="8" w:hanging="540"/>
      </w:pPr>
      <w:r>
        <w:rPr>
          <w:rFonts w:ascii="Arial" w:eastAsia="Arial" w:hAnsi="Arial" w:cs="Arial"/>
          <w:sz w:val="24"/>
        </w:rPr>
        <w:t xml:space="preserve">7.3 Where any Insurance requires payment of a premium, the Supplier shall be liable for and shall promptly pay such premium. </w:t>
      </w:r>
    </w:p>
    <w:p w:rsidR="0093251F" w:rsidRDefault="00556B5F">
      <w:pPr>
        <w:spacing w:after="113" w:line="248" w:lineRule="auto"/>
        <w:ind w:left="900" w:right="8" w:hanging="540"/>
      </w:pPr>
      <w:r>
        <w:rPr>
          <w:rFonts w:ascii="Arial" w:eastAsia="Arial" w:hAnsi="Arial" w:cs="Arial"/>
          <w:sz w:val="24"/>
        </w:rPr>
        <w:t>7.4 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Contract or otherwise.</w:t>
      </w:r>
      <w:r>
        <w:t xml:space="preserve"> </w:t>
      </w:r>
      <w:r>
        <w:br w:type="page"/>
      </w:r>
    </w:p>
    <w:p w:rsidR="0093251F" w:rsidRDefault="00556B5F">
      <w:pPr>
        <w:pStyle w:val="Heading2"/>
        <w:spacing w:after="92"/>
        <w:ind w:left="7"/>
      </w:pPr>
      <w:r>
        <w:lastRenderedPageBreak/>
        <w:t xml:space="preserve">ANNEX: REQUIRED INSURANCES </w:t>
      </w:r>
    </w:p>
    <w:p w:rsidR="0093251F" w:rsidRDefault="00556B5F">
      <w:pPr>
        <w:numPr>
          <w:ilvl w:val="0"/>
          <w:numId w:val="153"/>
        </w:numPr>
        <w:spacing w:after="232" w:line="248" w:lineRule="auto"/>
        <w:ind w:right="8" w:hanging="360"/>
      </w:pPr>
      <w:r>
        <w:rPr>
          <w:rFonts w:ascii="Arial" w:eastAsia="Arial" w:hAnsi="Arial" w:cs="Arial"/>
          <w:sz w:val="24"/>
        </w:rPr>
        <w:t xml:space="preserve">The Supplier shall hold the following insurance cover from the DPS Start Date in accordance with this Schedule: </w:t>
      </w:r>
    </w:p>
    <w:p w:rsidR="0093251F" w:rsidRDefault="00556B5F">
      <w:pPr>
        <w:numPr>
          <w:ilvl w:val="1"/>
          <w:numId w:val="153"/>
        </w:numPr>
        <w:spacing w:after="113" w:line="248" w:lineRule="auto"/>
        <w:ind w:right="8" w:hanging="540"/>
      </w:pPr>
      <w:r>
        <w:rPr>
          <w:rFonts w:ascii="Arial" w:eastAsia="Arial" w:hAnsi="Arial" w:cs="Arial"/>
          <w:sz w:val="24"/>
        </w:rPr>
        <w:t xml:space="preserve">professional indemnity insurance with cover for a single event or a series of related events and in the aggregate of not less than one million pounds (£1,000,000);  </w:t>
      </w:r>
    </w:p>
    <w:p w:rsidR="0093251F" w:rsidRDefault="00556B5F">
      <w:pPr>
        <w:numPr>
          <w:ilvl w:val="1"/>
          <w:numId w:val="153"/>
        </w:numPr>
        <w:spacing w:after="113" w:line="248" w:lineRule="auto"/>
        <w:ind w:right="8" w:hanging="540"/>
      </w:pPr>
      <w:r>
        <w:rPr>
          <w:rFonts w:ascii="Arial" w:eastAsia="Arial" w:hAnsi="Arial" w:cs="Arial"/>
          <w:sz w:val="24"/>
        </w:rPr>
        <w:t xml:space="preserve">public liability insurance with cover for a single event or a series of related events and in the aggregate of not less than one million pounds (£1,000,000); and </w:t>
      </w:r>
    </w:p>
    <w:p w:rsidR="0093251F" w:rsidRDefault="00556B5F">
      <w:pPr>
        <w:numPr>
          <w:ilvl w:val="1"/>
          <w:numId w:val="153"/>
        </w:numPr>
        <w:spacing w:after="113" w:line="248" w:lineRule="auto"/>
        <w:ind w:right="8" w:hanging="540"/>
      </w:pPr>
      <w:r>
        <w:rPr>
          <w:rFonts w:ascii="Arial" w:eastAsia="Arial" w:hAnsi="Arial" w:cs="Arial"/>
          <w:sz w:val="24"/>
        </w:rPr>
        <w:t xml:space="preserve">employers’ liability insurance with cover for a single event or a series of related events and in the aggregate of not less than five million pounds (£5,000,000).  </w:t>
      </w:r>
    </w:p>
    <w:p w:rsidR="0093251F" w:rsidRDefault="00556B5F">
      <w:pPr>
        <w:spacing w:after="0" w:line="449" w:lineRule="auto"/>
        <w:ind w:left="180" w:right="8775"/>
      </w:pPr>
      <w:r>
        <w:rPr>
          <w:rFonts w:ascii="Arial" w:eastAsia="Arial" w:hAnsi="Arial" w:cs="Arial"/>
          <w:sz w:val="24"/>
        </w:rPr>
        <w:t xml:space="preserve">  </w:t>
      </w:r>
    </w:p>
    <w:p w:rsidR="0093251F" w:rsidRDefault="0093251F">
      <w:pPr>
        <w:sectPr w:rsidR="0093251F">
          <w:headerReference w:type="even" r:id="rId264"/>
          <w:headerReference w:type="default" r:id="rId265"/>
          <w:footerReference w:type="even" r:id="rId266"/>
          <w:footerReference w:type="default" r:id="rId267"/>
          <w:headerReference w:type="first" r:id="rId268"/>
          <w:footerReference w:type="first" r:id="rId269"/>
          <w:pgSz w:w="11906" w:h="16838"/>
          <w:pgMar w:top="1445" w:right="1445" w:bottom="1611" w:left="1440" w:header="203" w:footer="692" w:gutter="0"/>
          <w:pgNumType w:start="1"/>
          <w:cols w:space="720"/>
        </w:sectPr>
      </w:pPr>
    </w:p>
    <w:p w:rsidR="0093251F" w:rsidRDefault="00556B5F">
      <w:pPr>
        <w:spacing w:after="4" w:line="250" w:lineRule="auto"/>
        <w:ind w:left="-5" w:hanging="10"/>
      </w:pPr>
      <w:r>
        <w:rPr>
          <w:rFonts w:ascii="Arial" w:eastAsia="Arial" w:hAnsi="Arial" w:cs="Arial"/>
          <w:b/>
          <w:sz w:val="20"/>
        </w:rPr>
        <w:lastRenderedPageBreak/>
        <w:t>Joint Schedule 10 (Rectification Plan)</w:t>
      </w:r>
      <w:r>
        <w:rPr>
          <w:rFonts w:ascii="Arial" w:eastAsia="Arial" w:hAnsi="Arial" w:cs="Arial"/>
          <w:sz w:val="20"/>
        </w:rPr>
        <w:t xml:space="preserve"> </w:t>
      </w:r>
    </w:p>
    <w:p w:rsidR="0093251F" w:rsidRDefault="00556B5F">
      <w:pPr>
        <w:spacing w:after="6" w:line="252" w:lineRule="auto"/>
        <w:ind w:left="10" w:right="3"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93251F" w:rsidRDefault="00556B5F">
      <w:pPr>
        <w:spacing w:after="312"/>
      </w:pPr>
      <w:r>
        <w:rPr>
          <w:rFonts w:ascii="Arial" w:eastAsia="Arial" w:hAnsi="Arial" w:cs="Arial"/>
          <w:color w:val="BFBFBF"/>
          <w:sz w:val="20"/>
        </w:rPr>
        <w:t xml:space="preserve"> </w:t>
      </w:r>
    </w:p>
    <w:p w:rsidR="0093251F" w:rsidRDefault="00556B5F">
      <w:pPr>
        <w:spacing w:after="0"/>
        <w:ind w:left="7" w:hanging="10"/>
      </w:pPr>
      <w:r>
        <w:rPr>
          <w:rFonts w:ascii="Arial" w:eastAsia="Arial" w:hAnsi="Arial" w:cs="Arial"/>
          <w:b/>
          <w:sz w:val="36"/>
        </w:rPr>
        <w:t xml:space="preserve">Joint Schedule 10 (Rectification Plan) </w:t>
      </w:r>
    </w:p>
    <w:p w:rsidR="0093251F" w:rsidRDefault="00556B5F">
      <w:pPr>
        <w:spacing w:after="298"/>
        <w:ind w:left="27" w:right="-126"/>
      </w:pPr>
      <w:r>
        <w:rPr>
          <w:noProof/>
        </w:rPr>
        <w:lastRenderedPageBreak/>
        <w:drawing>
          <wp:inline distT="0" distB="0" distL="0" distR="0">
            <wp:extent cx="5794248" cy="8360664"/>
            <wp:effectExtent l="0" t="0" r="0" b="0"/>
            <wp:docPr id="258423" name="Picture 258423"/>
            <wp:cNvGraphicFramePr/>
            <a:graphic xmlns:a="http://schemas.openxmlformats.org/drawingml/2006/main">
              <a:graphicData uri="http://schemas.openxmlformats.org/drawingml/2006/picture">
                <pic:pic xmlns:pic="http://schemas.openxmlformats.org/drawingml/2006/picture">
                  <pic:nvPicPr>
                    <pic:cNvPr id="258423" name="Picture 258423"/>
                    <pic:cNvPicPr/>
                  </pic:nvPicPr>
                  <pic:blipFill>
                    <a:blip r:embed="rId270"/>
                    <a:stretch>
                      <a:fillRect/>
                    </a:stretch>
                  </pic:blipFill>
                  <pic:spPr>
                    <a:xfrm>
                      <a:off x="0" y="0"/>
                      <a:ext cx="5794248" cy="8360664"/>
                    </a:xfrm>
                    <a:prstGeom prst="rect">
                      <a:avLst/>
                    </a:prstGeom>
                  </pic:spPr>
                </pic:pic>
              </a:graphicData>
            </a:graphic>
          </wp:inline>
        </w:drawing>
      </w:r>
    </w:p>
    <w:p w:rsidR="0093251F" w:rsidRDefault="00556B5F">
      <w:pPr>
        <w:spacing w:after="4" w:line="250" w:lineRule="auto"/>
        <w:ind w:left="-5" w:hanging="10"/>
      </w:pPr>
      <w:r>
        <w:rPr>
          <w:rFonts w:ascii="Arial" w:eastAsia="Arial" w:hAnsi="Arial" w:cs="Arial"/>
          <w:sz w:val="20"/>
        </w:rPr>
        <w:t xml:space="preserve">Project </w:t>
      </w:r>
      <w:proofErr w:type="gramStart"/>
      <w:r>
        <w:rPr>
          <w:rFonts w:ascii="Arial" w:eastAsia="Arial" w:hAnsi="Arial" w:cs="Arial"/>
          <w:sz w:val="20"/>
        </w:rPr>
        <w:t>Version:v</w:t>
      </w:r>
      <w:proofErr w:type="gramEnd"/>
      <w:r>
        <w:rPr>
          <w:rFonts w:ascii="Arial" w:eastAsia="Arial" w:hAnsi="Arial" w:cs="Arial"/>
          <w:sz w:val="20"/>
        </w:rPr>
        <w:t>1.0</w:t>
      </w:r>
      <w:r>
        <w:rPr>
          <w:rFonts w:ascii="Arial" w:eastAsia="Arial" w:hAnsi="Arial" w:cs="Arial"/>
          <w:sz w:val="20"/>
        </w:rPr>
        <w:tab/>
        <w:t xml:space="preserve">2 </w:t>
      </w:r>
      <w:r>
        <w:rPr>
          <w:rFonts w:ascii="Arial" w:eastAsia="Arial" w:hAnsi="Arial" w:cs="Arial"/>
          <w:b/>
          <w:sz w:val="20"/>
        </w:rPr>
        <w:t>Joint Schedule 10 (Rectification Plan)</w:t>
      </w:r>
      <w:r>
        <w:rPr>
          <w:rFonts w:ascii="Arial" w:eastAsia="Arial" w:hAnsi="Arial" w:cs="Arial"/>
          <w:sz w:val="20"/>
        </w:rPr>
        <w:t xml:space="preserve"> </w:t>
      </w:r>
    </w:p>
    <w:p w:rsidR="0093251F" w:rsidRDefault="00556B5F">
      <w:pPr>
        <w:spacing w:after="6" w:line="252" w:lineRule="auto"/>
        <w:ind w:left="10" w:right="3" w:hanging="1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93251F" w:rsidRDefault="00556B5F">
      <w:pPr>
        <w:spacing w:after="0"/>
      </w:pPr>
      <w:r>
        <w:rPr>
          <w:rFonts w:ascii="Arial" w:eastAsia="Arial" w:hAnsi="Arial" w:cs="Arial"/>
          <w:color w:val="BFBFBF"/>
          <w:sz w:val="20"/>
        </w:rPr>
        <w:t xml:space="preserve"> </w:t>
      </w:r>
    </w:p>
    <w:tbl>
      <w:tblPr>
        <w:tblStyle w:val="TableGrid"/>
        <w:tblW w:w="9100" w:type="dxa"/>
        <w:tblInd w:w="40" w:type="dxa"/>
        <w:tblCellMar>
          <w:top w:w="12" w:type="dxa"/>
          <w:left w:w="0" w:type="dxa"/>
          <w:bottom w:w="0" w:type="dxa"/>
          <w:right w:w="1" w:type="dxa"/>
        </w:tblCellMar>
        <w:tblLook w:val="04A0" w:firstRow="1" w:lastRow="0" w:firstColumn="1" w:lastColumn="0" w:noHBand="0" w:noVBand="1"/>
      </w:tblPr>
      <w:tblGrid>
        <w:gridCol w:w="1249"/>
        <w:gridCol w:w="1335"/>
        <w:gridCol w:w="391"/>
        <w:gridCol w:w="115"/>
        <w:gridCol w:w="562"/>
        <w:gridCol w:w="1868"/>
        <w:gridCol w:w="515"/>
        <w:gridCol w:w="817"/>
        <w:gridCol w:w="167"/>
        <w:gridCol w:w="997"/>
        <w:gridCol w:w="1084"/>
      </w:tblGrid>
      <w:tr w:rsidR="0093251F">
        <w:trPr>
          <w:trHeight w:val="280"/>
        </w:trPr>
        <w:tc>
          <w:tcPr>
            <w:tcW w:w="5520" w:type="dxa"/>
            <w:gridSpan w:val="6"/>
            <w:vMerge w:val="restart"/>
            <w:tcBorders>
              <w:top w:val="single" w:sz="4" w:space="0" w:color="808080"/>
              <w:left w:val="single" w:sz="4" w:space="0" w:color="808080"/>
              <w:bottom w:val="single" w:sz="4" w:space="0" w:color="808080"/>
              <w:right w:val="nil"/>
            </w:tcBorders>
            <w:shd w:val="clear" w:color="auto" w:fill="D9D9D9"/>
          </w:tcPr>
          <w:p w:rsidR="0093251F" w:rsidRDefault="00556B5F">
            <w:pPr>
              <w:spacing w:after="0"/>
              <w:ind w:right="69"/>
              <w:jc w:val="right"/>
            </w:pPr>
            <w:r>
              <w:rPr>
                <w:rFonts w:ascii="Arial" w:eastAsia="Arial" w:hAnsi="Arial" w:cs="Arial"/>
                <w:b/>
                <w:sz w:val="24"/>
              </w:rPr>
              <w:lastRenderedPageBreak/>
              <w:t xml:space="preserve">Review of Rectification Plan </w:t>
            </w:r>
          </w:p>
        </w:tc>
        <w:tc>
          <w:tcPr>
            <w:tcW w:w="1332" w:type="dxa"/>
            <w:gridSpan w:val="2"/>
            <w:tcBorders>
              <w:top w:val="single" w:sz="4" w:space="0" w:color="808080"/>
              <w:left w:val="nil"/>
              <w:bottom w:val="nil"/>
              <w:right w:val="nil"/>
            </w:tcBorders>
            <w:shd w:val="clear" w:color="auto" w:fill="FFFF00"/>
          </w:tcPr>
          <w:p w:rsidR="0093251F" w:rsidRDefault="00556B5F">
            <w:pPr>
              <w:spacing w:after="0"/>
              <w:jc w:val="both"/>
            </w:pPr>
            <w:r>
              <w:rPr>
                <w:rFonts w:ascii="Arial" w:eastAsia="Arial" w:hAnsi="Arial" w:cs="Arial"/>
                <w:sz w:val="24"/>
              </w:rPr>
              <w:t>[CCS/Buyer]</w:t>
            </w:r>
          </w:p>
        </w:tc>
        <w:tc>
          <w:tcPr>
            <w:tcW w:w="2248" w:type="dxa"/>
            <w:gridSpan w:val="3"/>
            <w:vMerge w:val="restart"/>
            <w:tcBorders>
              <w:top w:val="single" w:sz="4" w:space="0" w:color="808080"/>
              <w:left w:val="nil"/>
              <w:bottom w:val="single" w:sz="4" w:space="0" w:color="808080"/>
              <w:right w:val="single" w:sz="4" w:space="0" w:color="808080"/>
            </w:tcBorders>
            <w:shd w:val="clear" w:color="auto" w:fill="D9D9D9"/>
          </w:tcPr>
          <w:p w:rsidR="0093251F" w:rsidRDefault="00556B5F">
            <w:pPr>
              <w:spacing w:after="0"/>
            </w:pPr>
            <w:r>
              <w:rPr>
                <w:rFonts w:ascii="Arial" w:eastAsia="Arial" w:hAnsi="Arial" w:cs="Arial"/>
                <w:sz w:val="24"/>
              </w:rPr>
              <w:t xml:space="preserve"> </w:t>
            </w:r>
          </w:p>
        </w:tc>
      </w:tr>
      <w:tr w:rsidR="0093251F">
        <w:trPr>
          <w:trHeight w:val="221"/>
        </w:trPr>
        <w:tc>
          <w:tcPr>
            <w:tcW w:w="0" w:type="auto"/>
            <w:gridSpan w:val="6"/>
            <w:vMerge/>
            <w:tcBorders>
              <w:top w:val="nil"/>
              <w:left w:val="single" w:sz="4" w:space="0" w:color="808080"/>
              <w:bottom w:val="single" w:sz="4" w:space="0" w:color="808080"/>
              <w:right w:val="nil"/>
            </w:tcBorders>
          </w:tcPr>
          <w:p w:rsidR="0093251F" w:rsidRDefault="0093251F"/>
        </w:tc>
        <w:tc>
          <w:tcPr>
            <w:tcW w:w="1332" w:type="dxa"/>
            <w:gridSpan w:val="2"/>
            <w:tcBorders>
              <w:top w:val="nil"/>
              <w:left w:val="nil"/>
              <w:bottom w:val="single" w:sz="4" w:space="0" w:color="808080"/>
              <w:right w:val="nil"/>
            </w:tcBorders>
            <w:shd w:val="clear" w:color="auto" w:fill="D9D9D9"/>
          </w:tcPr>
          <w:p w:rsidR="0093251F" w:rsidRDefault="0093251F"/>
        </w:tc>
        <w:tc>
          <w:tcPr>
            <w:tcW w:w="0" w:type="auto"/>
            <w:gridSpan w:val="3"/>
            <w:vMerge/>
            <w:tcBorders>
              <w:top w:val="nil"/>
              <w:left w:val="nil"/>
              <w:bottom w:val="single" w:sz="4" w:space="0" w:color="808080"/>
              <w:right w:val="single" w:sz="4" w:space="0" w:color="808080"/>
            </w:tcBorders>
          </w:tcPr>
          <w:p w:rsidR="0093251F" w:rsidRDefault="0093251F"/>
        </w:tc>
      </w:tr>
      <w:tr w:rsidR="0093251F">
        <w:trPr>
          <w:trHeight w:val="283"/>
        </w:trPr>
        <w:tc>
          <w:tcPr>
            <w:tcW w:w="2975" w:type="dxa"/>
            <w:gridSpan w:val="3"/>
            <w:vMerge w:val="restart"/>
            <w:tcBorders>
              <w:top w:val="single" w:sz="4" w:space="0" w:color="808080"/>
              <w:left w:val="single" w:sz="4" w:space="0" w:color="808080"/>
              <w:bottom w:val="single" w:sz="4" w:space="0" w:color="808080"/>
              <w:right w:val="single" w:sz="4" w:space="0" w:color="808080"/>
            </w:tcBorders>
          </w:tcPr>
          <w:p w:rsidR="0093251F" w:rsidRDefault="00556B5F">
            <w:pPr>
              <w:spacing w:after="0"/>
              <w:ind w:left="114"/>
            </w:pPr>
            <w:r>
              <w:rPr>
                <w:rFonts w:ascii="Arial" w:eastAsia="Arial" w:hAnsi="Arial" w:cs="Arial"/>
                <w:sz w:val="24"/>
              </w:rPr>
              <w:t xml:space="preserve">Outcome of review  </w:t>
            </w:r>
          </w:p>
        </w:tc>
        <w:tc>
          <w:tcPr>
            <w:tcW w:w="115" w:type="dxa"/>
            <w:vMerge w:val="restart"/>
            <w:tcBorders>
              <w:top w:val="single" w:sz="4" w:space="0" w:color="808080"/>
              <w:left w:val="single" w:sz="4" w:space="0" w:color="808080"/>
              <w:bottom w:val="single" w:sz="4" w:space="0" w:color="808080"/>
              <w:right w:val="nil"/>
            </w:tcBorders>
          </w:tcPr>
          <w:p w:rsidR="0093251F" w:rsidRDefault="0093251F"/>
        </w:tc>
        <w:tc>
          <w:tcPr>
            <w:tcW w:w="4926" w:type="dxa"/>
            <w:gridSpan w:val="6"/>
            <w:tcBorders>
              <w:top w:val="single" w:sz="4" w:space="0" w:color="808080"/>
              <w:left w:val="nil"/>
              <w:bottom w:val="nil"/>
              <w:right w:val="nil"/>
            </w:tcBorders>
            <w:shd w:val="clear" w:color="auto" w:fill="FFFF00"/>
          </w:tcPr>
          <w:p w:rsidR="0093251F" w:rsidRDefault="00556B5F">
            <w:pPr>
              <w:spacing w:after="0"/>
              <w:jc w:val="both"/>
            </w:pPr>
            <w:r>
              <w:rPr>
                <w:rFonts w:ascii="Arial" w:eastAsia="Arial" w:hAnsi="Arial" w:cs="Arial"/>
                <w:sz w:val="24"/>
              </w:rPr>
              <w:t>[Plan Accepted] [Plan Rejected] [Revised Plan</w:t>
            </w:r>
          </w:p>
        </w:tc>
        <w:tc>
          <w:tcPr>
            <w:tcW w:w="1084" w:type="dxa"/>
            <w:vMerge w:val="restart"/>
            <w:tcBorders>
              <w:top w:val="single" w:sz="4" w:space="0" w:color="808080"/>
              <w:left w:val="nil"/>
              <w:bottom w:val="single" w:sz="4" w:space="0" w:color="808080"/>
              <w:right w:val="single" w:sz="4" w:space="0" w:color="808080"/>
            </w:tcBorders>
          </w:tcPr>
          <w:p w:rsidR="0093251F" w:rsidRDefault="00556B5F">
            <w:pPr>
              <w:spacing w:after="0"/>
              <w:ind w:left="-5"/>
            </w:pPr>
            <w:r>
              <w:rPr>
                <w:rFonts w:ascii="Arial" w:eastAsia="Arial" w:hAnsi="Arial" w:cs="Arial"/>
                <w:sz w:val="24"/>
              </w:rPr>
              <w:t xml:space="preserve"> </w:t>
            </w:r>
          </w:p>
        </w:tc>
      </w:tr>
      <w:tr w:rsidR="0093251F">
        <w:trPr>
          <w:trHeight w:val="498"/>
        </w:trPr>
        <w:tc>
          <w:tcPr>
            <w:tcW w:w="0" w:type="auto"/>
            <w:gridSpan w:val="3"/>
            <w:vMerge/>
            <w:tcBorders>
              <w:top w:val="nil"/>
              <w:left w:val="single" w:sz="4" w:space="0" w:color="808080"/>
              <w:bottom w:val="single" w:sz="4" w:space="0" w:color="808080"/>
              <w:right w:val="single" w:sz="4" w:space="0" w:color="808080"/>
            </w:tcBorders>
          </w:tcPr>
          <w:p w:rsidR="0093251F" w:rsidRDefault="0093251F"/>
        </w:tc>
        <w:tc>
          <w:tcPr>
            <w:tcW w:w="0" w:type="auto"/>
            <w:vMerge/>
            <w:tcBorders>
              <w:top w:val="nil"/>
              <w:left w:val="single" w:sz="4" w:space="0" w:color="808080"/>
              <w:bottom w:val="single" w:sz="4" w:space="0" w:color="808080"/>
              <w:right w:val="nil"/>
            </w:tcBorders>
          </w:tcPr>
          <w:p w:rsidR="0093251F" w:rsidRDefault="0093251F"/>
        </w:tc>
        <w:tc>
          <w:tcPr>
            <w:tcW w:w="4926" w:type="dxa"/>
            <w:gridSpan w:val="6"/>
            <w:tcBorders>
              <w:top w:val="nil"/>
              <w:left w:val="nil"/>
              <w:bottom w:val="single" w:sz="4" w:space="0" w:color="808080"/>
              <w:right w:val="nil"/>
            </w:tcBorders>
          </w:tcPr>
          <w:p w:rsidR="0093251F" w:rsidRDefault="00556B5F">
            <w:pPr>
              <w:spacing w:after="0"/>
            </w:pPr>
            <w:r>
              <w:rPr>
                <w:rFonts w:ascii="Arial" w:eastAsia="Arial" w:hAnsi="Arial" w:cs="Arial"/>
                <w:sz w:val="24"/>
                <w:shd w:val="clear" w:color="auto" w:fill="FFFF00"/>
              </w:rPr>
              <w:t>Requested]</w:t>
            </w:r>
            <w:r>
              <w:rPr>
                <w:rFonts w:ascii="Arial" w:eastAsia="Arial" w:hAnsi="Arial" w:cs="Arial"/>
                <w:sz w:val="24"/>
              </w:rPr>
              <w:t xml:space="preserve"> </w:t>
            </w:r>
          </w:p>
        </w:tc>
        <w:tc>
          <w:tcPr>
            <w:tcW w:w="0" w:type="auto"/>
            <w:vMerge/>
            <w:tcBorders>
              <w:top w:val="nil"/>
              <w:left w:val="nil"/>
              <w:bottom w:val="single" w:sz="4" w:space="0" w:color="808080"/>
              <w:right w:val="single" w:sz="4" w:space="0" w:color="808080"/>
            </w:tcBorders>
          </w:tcPr>
          <w:p w:rsidR="0093251F" w:rsidRDefault="0093251F"/>
        </w:tc>
      </w:tr>
      <w:tr w:rsidR="0093251F">
        <w:trPr>
          <w:trHeight w:val="280"/>
        </w:trPr>
        <w:tc>
          <w:tcPr>
            <w:tcW w:w="2975" w:type="dxa"/>
            <w:gridSpan w:val="3"/>
            <w:vMerge w:val="restart"/>
            <w:tcBorders>
              <w:top w:val="single" w:sz="4" w:space="0" w:color="808080"/>
              <w:left w:val="single" w:sz="4" w:space="0" w:color="808080"/>
              <w:bottom w:val="single" w:sz="4" w:space="0" w:color="808080"/>
              <w:right w:val="single" w:sz="4" w:space="0" w:color="808080"/>
            </w:tcBorders>
          </w:tcPr>
          <w:p w:rsidR="0093251F" w:rsidRDefault="00556B5F">
            <w:pPr>
              <w:spacing w:after="0"/>
              <w:ind w:left="114"/>
            </w:pPr>
            <w:r>
              <w:rPr>
                <w:rFonts w:ascii="Arial" w:eastAsia="Arial" w:hAnsi="Arial" w:cs="Arial"/>
                <w:sz w:val="24"/>
              </w:rPr>
              <w:t xml:space="preserve">Reasons for Rejection (if applicable)  </w:t>
            </w:r>
          </w:p>
        </w:tc>
        <w:tc>
          <w:tcPr>
            <w:tcW w:w="115" w:type="dxa"/>
            <w:vMerge w:val="restart"/>
            <w:tcBorders>
              <w:top w:val="single" w:sz="4" w:space="0" w:color="808080"/>
              <w:left w:val="single" w:sz="4" w:space="0" w:color="808080"/>
              <w:bottom w:val="single" w:sz="4" w:space="0" w:color="808080"/>
              <w:right w:val="nil"/>
            </w:tcBorders>
          </w:tcPr>
          <w:p w:rsidR="0093251F" w:rsidRDefault="0093251F"/>
        </w:tc>
        <w:tc>
          <w:tcPr>
            <w:tcW w:w="562" w:type="dxa"/>
            <w:tcBorders>
              <w:top w:val="single" w:sz="4" w:space="0" w:color="808080"/>
              <w:left w:val="nil"/>
              <w:bottom w:val="nil"/>
              <w:right w:val="nil"/>
            </w:tcBorders>
            <w:shd w:val="clear" w:color="auto" w:fill="FFFF00"/>
          </w:tcPr>
          <w:p w:rsidR="0093251F" w:rsidRDefault="00556B5F">
            <w:pPr>
              <w:spacing w:after="0"/>
              <w:jc w:val="both"/>
            </w:pPr>
            <w:r>
              <w:rPr>
                <w:rFonts w:ascii="Arial" w:eastAsia="Arial" w:hAnsi="Arial" w:cs="Arial"/>
                <w:sz w:val="24"/>
              </w:rPr>
              <w:t>[</w:t>
            </w:r>
            <w:r>
              <w:rPr>
                <w:rFonts w:ascii="Arial" w:eastAsia="Arial" w:hAnsi="Arial" w:cs="Arial"/>
                <w:b/>
                <w:sz w:val="24"/>
              </w:rPr>
              <w:t>add</w:t>
            </w:r>
            <w:r>
              <w:rPr>
                <w:rFonts w:ascii="Arial" w:eastAsia="Arial" w:hAnsi="Arial" w:cs="Arial"/>
                <w:sz w:val="24"/>
              </w:rPr>
              <w:t xml:space="preserve"> </w:t>
            </w:r>
          </w:p>
        </w:tc>
        <w:tc>
          <w:tcPr>
            <w:tcW w:w="5448" w:type="dxa"/>
            <w:gridSpan w:val="6"/>
            <w:vMerge w:val="restart"/>
            <w:tcBorders>
              <w:top w:val="single" w:sz="4" w:space="0" w:color="808080"/>
              <w:left w:val="nil"/>
              <w:bottom w:val="single" w:sz="4" w:space="0" w:color="808080"/>
              <w:right w:val="single" w:sz="4" w:space="0" w:color="808080"/>
            </w:tcBorders>
          </w:tcPr>
          <w:p w:rsidR="0093251F" w:rsidRDefault="00556B5F">
            <w:pPr>
              <w:spacing w:after="0"/>
            </w:pPr>
            <w:r>
              <w:rPr>
                <w:rFonts w:ascii="Arial" w:eastAsia="Arial" w:hAnsi="Arial" w:cs="Arial"/>
                <w:sz w:val="24"/>
              </w:rPr>
              <w:t xml:space="preserve">reasons] </w:t>
            </w:r>
          </w:p>
        </w:tc>
      </w:tr>
      <w:tr w:rsidR="0093251F">
        <w:trPr>
          <w:trHeight w:val="499"/>
        </w:trPr>
        <w:tc>
          <w:tcPr>
            <w:tcW w:w="0" w:type="auto"/>
            <w:gridSpan w:val="3"/>
            <w:vMerge/>
            <w:tcBorders>
              <w:top w:val="nil"/>
              <w:left w:val="single" w:sz="4" w:space="0" w:color="808080"/>
              <w:bottom w:val="single" w:sz="4" w:space="0" w:color="808080"/>
              <w:right w:val="single" w:sz="4" w:space="0" w:color="808080"/>
            </w:tcBorders>
          </w:tcPr>
          <w:p w:rsidR="0093251F" w:rsidRDefault="0093251F"/>
        </w:tc>
        <w:tc>
          <w:tcPr>
            <w:tcW w:w="0" w:type="auto"/>
            <w:vMerge/>
            <w:tcBorders>
              <w:top w:val="nil"/>
              <w:left w:val="single" w:sz="4" w:space="0" w:color="808080"/>
              <w:bottom w:val="single" w:sz="4" w:space="0" w:color="808080"/>
              <w:right w:val="nil"/>
            </w:tcBorders>
          </w:tcPr>
          <w:p w:rsidR="0093251F" w:rsidRDefault="0093251F"/>
        </w:tc>
        <w:tc>
          <w:tcPr>
            <w:tcW w:w="562" w:type="dxa"/>
            <w:tcBorders>
              <w:top w:val="nil"/>
              <w:left w:val="nil"/>
              <w:bottom w:val="single" w:sz="4" w:space="0" w:color="808080"/>
              <w:right w:val="nil"/>
            </w:tcBorders>
          </w:tcPr>
          <w:p w:rsidR="0093251F" w:rsidRDefault="0093251F"/>
        </w:tc>
        <w:tc>
          <w:tcPr>
            <w:tcW w:w="0" w:type="auto"/>
            <w:gridSpan w:val="6"/>
            <w:vMerge/>
            <w:tcBorders>
              <w:top w:val="nil"/>
              <w:left w:val="nil"/>
              <w:bottom w:val="single" w:sz="4" w:space="0" w:color="808080"/>
              <w:right w:val="single" w:sz="4" w:space="0" w:color="808080"/>
            </w:tcBorders>
          </w:tcPr>
          <w:p w:rsidR="0093251F" w:rsidRDefault="0093251F"/>
        </w:tc>
      </w:tr>
      <w:tr w:rsidR="0093251F">
        <w:trPr>
          <w:trHeight w:val="281"/>
        </w:trPr>
        <w:tc>
          <w:tcPr>
            <w:tcW w:w="1249" w:type="dxa"/>
            <w:vMerge w:val="restart"/>
            <w:tcBorders>
              <w:top w:val="single" w:sz="4" w:space="0" w:color="808080"/>
              <w:left w:val="single" w:sz="4" w:space="0" w:color="808080"/>
              <w:bottom w:val="single" w:sz="4" w:space="0" w:color="808080"/>
              <w:right w:val="nil"/>
            </w:tcBorders>
          </w:tcPr>
          <w:p w:rsidR="0093251F" w:rsidRDefault="00556B5F">
            <w:pPr>
              <w:spacing w:after="0"/>
              <w:ind w:left="114"/>
            </w:pPr>
            <w:r>
              <w:rPr>
                <w:rFonts w:ascii="Arial" w:eastAsia="Arial" w:hAnsi="Arial" w:cs="Arial"/>
                <w:sz w:val="24"/>
              </w:rPr>
              <w:t xml:space="preserve">Signed by </w:t>
            </w:r>
          </w:p>
        </w:tc>
        <w:tc>
          <w:tcPr>
            <w:tcW w:w="1335" w:type="dxa"/>
            <w:tcBorders>
              <w:top w:val="single" w:sz="4" w:space="0" w:color="808080"/>
              <w:left w:val="nil"/>
              <w:bottom w:val="nil"/>
              <w:right w:val="nil"/>
            </w:tcBorders>
            <w:shd w:val="clear" w:color="auto" w:fill="FFFF00"/>
          </w:tcPr>
          <w:p w:rsidR="0093251F" w:rsidRDefault="00556B5F">
            <w:pPr>
              <w:spacing w:after="0"/>
              <w:jc w:val="both"/>
            </w:pPr>
            <w:r>
              <w:rPr>
                <w:rFonts w:ascii="Arial" w:eastAsia="Arial" w:hAnsi="Arial" w:cs="Arial"/>
                <w:sz w:val="24"/>
              </w:rPr>
              <w:t>[CCS/Buyer]</w:t>
            </w:r>
          </w:p>
        </w:tc>
        <w:tc>
          <w:tcPr>
            <w:tcW w:w="391" w:type="dxa"/>
            <w:vMerge w:val="restart"/>
            <w:tcBorders>
              <w:top w:val="single" w:sz="4" w:space="0" w:color="808080"/>
              <w:left w:val="nil"/>
              <w:bottom w:val="single" w:sz="4" w:space="0" w:color="808080"/>
              <w:right w:val="single" w:sz="4" w:space="0" w:color="808080"/>
            </w:tcBorders>
          </w:tcPr>
          <w:p w:rsidR="0093251F" w:rsidRDefault="00556B5F">
            <w:pPr>
              <w:spacing w:after="0"/>
            </w:pPr>
            <w:r>
              <w:rPr>
                <w:rFonts w:ascii="Arial" w:eastAsia="Arial" w:hAnsi="Arial" w:cs="Arial"/>
                <w:sz w:val="24"/>
              </w:rPr>
              <w:t xml:space="preserve"> </w:t>
            </w:r>
          </w:p>
        </w:tc>
        <w:tc>
          <w:tcPr>
            <w:tcW w:w="3060" w:type="dxa"/>
            <w:gridSpan w:val="4"/>
            <w:vMerge w:val="restart"/>
            <w:tcBorders>
              <w:top w:val="single" w:sz="4" w:space="0" w:color="808080"/>
              <w:left w:val="single" w:sz="4" w:space="0" w:color="808080"/>
              <w:bottom w:val="single" w:sz="4" w:space="0" w:color="808080"/>
              <w:right w:val="single" w:sz="4" w:space="0" w:color="808080"/>
            </w:tcBorders>
          </w:tcPr>
          <w:p w:rsidR="0093251F" w:rsidRDefault="00556B5F">
            <w:pPr>
              <w:spacing w:after="0"/>
              <w:ind w:left="115"/>
            </w:pPr>
            <w:r>
              <w:rPr>
                <w:rFonts w:ascii="Arial" w:eastAsia="Arial" w:hAnsi="Arial" w:cs="Arial"/>
                <w:sz w:val="24"/>
              </w:rPr>
              <w:t xml:space="preserve"> </w:t>
            </w:r>
          </w:p>
        </w:tc>
        <w:tc>
          <w:tcPr>
            <w:tcW w:w="984" w:type="dxa"/>
            <w:gridSpan w:val="2"/>
            <w:vMerge w:val="restart"/>
            <w:tcBorders>
              <w:top w:val="single" w:sz="4" w:space="0" w:color="808080"/>
              <w:left w:val="single" w:sz="4" w:space="0" w:color="808080"/>
              <w:bottom w:val="single" w:sz="4" w:space="0" w:color="808080"/>
              <w:right w:val="single" w:sz="4" w:space="0" w:color="808080"/>
            </w:tcBorders>
          </w:tcPr>
          <w:p w:rsidR="0093251F" w:rsidRDefault="00556B5F">
            <w:pPr>
              <w:spacing w:after="0"/>
              <w:ind w:left="115"/>
            </w:pPr>
            <w:r>
              <w:rPr>
                <w:rFonts w:ascii="Arial" w:eastAsia="Arial" w:hAnsi="Arial" w:cs="Arial"/>
                <w:sz w:val="24"/>
              </w:rPr>
              <w:t xml:space="preserve">Date: </w:t>
            </w:r>
          </w:p>
        </w:tc>
        <w:tc>
          <w:tcPr>
            <w:tcW w:w="2080" w:type="dxa"/>
            <w:gridSpan w:val="2"/>
            <w:vMerge w:val="restart"/>
            <w:tcBorders>
              <w:top w:val="single" w:sz="4" w:space="0" w:color="808080"/>
              <w:left w:val="single" w:sz="4" w:space="0" w:color="808080"/>
              <w:bottom w:val="single" w:sz="4" w:space="0" w:color="808080"/>
              <w:right w:val="single" w:sz="4" w:space="0" w:color="808080"/>
            </w:tcBorders>
          </w:tcPr>
          <w:p w:rsidR="0093251F" w:rsidRDefault="00556B5F">
            <w:pPr>
              <w:spacing w:after="0"/>
              <w:ind w:left="115"/>
            </w:pPr>
            <w:r>
              <w:rPr>
                <w:rFonts w:ascii="Arial" w:eastAsia="Arial" w:hAnsi="Arial" w:cs="Arial"/>
                <w:sz w:val="24"/>
              </w:rPr>
              <w:t xml:space="preserve"> </w:t>
            </w:r>
          </w:p>
        </w:tc>
      </w:tr>
      <w:tr w:rsidR="0093251F">
        <w:trPr>
          <w:trHeight w:val="497"/>
        </w:trPr>
        <w:tc>
          <w:tcPr>
            <w:tcW w:w="0" w:type="auto"/>
            <w:vMerge/>
            <w:tcBorders>
              <w:top w:val="nil"/>
              <w:left w:val="single" w:sz="4" w:space="0" w:color="808080"/>
              <w:bottom w:val="single" w:sz="4" w:space="0" w:color="808080"/>
              <w:right w:val="nil"/>
            </w:tcBorders>
          </w:tcPr>
          <w:p w:rsidR="0093251F" w:rsidRDefault="0093251F"/>
        </w:tc>
        <w:tc>
          <w:tcPr>
            <w:tcW w:w="1335" w:type="dxa"/>
            <w:tcBorders>
              <w:top w:val="nil"/>
              <w:left w:val="nil"/>
              <w:bottom w:val="single" w:sz="4" w:space="0" w:color="808080"/>
              <w:right w:val="nil"/>
            </w:tcBorders>
          </w:tcPr>
          <w:p w:rsidR="0093251F" w:rsidRDefault="0093251F"/>
        </w:tc>
        <w:tc>
          <w:tcPr>
            <w:tcW w:w="0" w:type="auto"/>
            <w:vMerge/>
            <w:tcBorders>
              <w:top w:val="nil"/>
              <w:left w:val="nil"/>
              <w:bottom w:val="single" w:sz="4" w:space="0" w:color="808080"/>
              <w:right w:val="single" w:sz="4" w:space="0" w:color="808080"/>
            </w:tcBorders>
          </w:tcPr>
          <w:p w:rsidR="0093251F" w:rsidRDefault="0093251F"/>
        </w:tc>
        <w:tc>
          <w:tcPr>
            <w:tcW w:w="0" w:type="auto"/>
            <w:gridSpan w:val="4"/>
            <w:vMerge/>
            <w:tcBorders>
              <w:top w:val="nil"/>
              <w:left w:val="single" w:sz="4" w:space="0" w:color="808080"/>
              <w:bottom w:val="single" w:sz="4" w:space="0" w:color="808080"/>
              <w:right w:val="single" w:sz="4" w:space="0" w:color="808080"/>
            </w:tcBorders>
          </w:tcPr>
          <w:p w:rsidR="0093251F" w:rsidRDefault="0093251F"/>
        </w:tc>
        <w:tc>
          <w:tcPr>
            <w:tcW w:w="0" w:type="auto"/>
            <w:gridSpan w:val="2"/>
            <w:vMerge/>
            <w:tcBorders>
              <w:top w:val="nil"/>
              <w:left w:val="single" w:sz="4" w:space="0" w:color="808080"/>
              <w:bottom w:val="single" w:sz="4" w:space="0" w:color="808080"/>
              <w:right w:val="single" w:sz="4" w:space="0" w:color="808080"/>
            </w:tcBorders>
          </w:tcPr>
          <w:p w:rsidR="0093251F" w:rsidRDefault="0093251F"/>
        </w:tc>
        <w:tc>
          <w:tcPr>
            <w:tcW w:w="0" w:type="auto"/>
            <w:gridSpan w:val="2"/>
            <w:vMerge/>
            <w:tcBorders>
              <w:top w:val="nil"/>
              <w:left w:val="single" w:sz="4" w:space="0" w:color="808080"/>
              <w:bottom w:val="single" w:sz="4" w:space="0" w:color="808080"/>
              <w:right w:val="single" w:sz="4" w:space="0" w:color="808080"/>
            </w:tcBorders>
          </w:tcPr>
          <w:p w:rsidR="0093251F" w:rsidRDefault="0093251F"/>
        </w:tc>
      </w:tr>
    </w:tbl>
    <w:p w:rsidR="0093251F" w:rsidRDefault="00556B5F">
      <w:pPr>
        <w:spacing w:after="10633"/>
      </w:pPr>
      <w:r>
        <w:rPr>
          <w:rFonts w:ascii="Arial" w:eastAsia="Arial" w:hAnsi="Arial" w:cs="Arial"/>
          <w:b/>
          <w:sz w:val="24"/>
        </w:rPr>
        <w:t xml:space="preserve"> </w:t>
      </w:r>
    </w:p>
    <w:p w:rsidR="0093251F" w:rsidRDefault="00556B5F">
      <w:pPr>
        <w:tabs>
          <w:tab w:val="right" w:pos="9026"/>
        </w:tabs>
        <w:spacing w:after="232" w:line="252" w:lineRule="auto"/>
      </w:pPr>
      <w:r>
        <w:rPr>
          <w:rFonts w:ascii="Arial" w:eastAsia="Arial" w:hAnsi="Arial" w:cs="Arial"/>
          <w:sz w:val="20"/>
        </w:rPr>
        <w:lastRenderedPageBreak/>
        <w:t xml:space="preserve">Project </w:t>
      </w:r>
      <w:proofErr w:type="gramStart"/>
      <w:r>
        <w:rPr>
          <w:rFonts w:ascii="Arial" w:eastAsia="Arial" w:hAnsi="Arial" w:cs="Arial"/>
          <w:sz w:val="20"/>
        </w:rPr>
        <w:t>Version:v</w:t>
      </w:r>
      <w:proofErr w:type="gramEnd"/>
      <w:r>
        <w:rPr>
          <w:rFonts w:ascii="Arial" w:eastAsia="Arial" w:hAnsi="Arial" w:cs="Arial"/>
          <w:sz w:val="20"/>
        </w:rPr>
        <w:t>1.0</w:t>
      </w:r>
      <w:r>
        <w:rPr>
          <w:rFonts w:ascii="Arial" w:eastAsia="Arial" w:hAnsi="Arial" w:cs="Arial"/>
          <w:sz w:val="20"/>
        </w:rPr>
        <w:tab/>
        <w:t>2</w:t>
      </w:r>
    </w:p>
    <w:p w:rsidR="0093251F" w:rsidRDefault="0093251F">
      <w:pPr>
        <w:sectPr w:rsidR="0093251F">
          <w:headerReference w:type="even" r:id="rId271"/>
          <w:headerReference w:type="default" r:id="rId272"/>
          <w:footerReference w:type="even" r:id="rId273"/>
          <w:footerReference w:type="default" r:id="rId274"/>
          <w:headerReference w:type="first" r:id="rId275"/>
          <w:footerReference w:type="first" r:id="rId276"/>
          <w:pgSz w:w="11906" w:h="16838"/>
          <w:pgMar w:top="715" w:right="1440" w:bottom="974" w:left="1440" w:header="203" w:footer="727" w:gutter="0"/>
          <w:cols w:space="720"/>
        </w:sectPr>
      </w:pPr>
    </w:p>
    <w:p w:rsidR="0093251F" w:rsidRDefault="00556B5F">
      <w:pPr>
        <w:spacing w:after="0"/>
        <w:ind w:left="7" w:hanging="10"/>
      </w:pPr>
      <w:r>
        <w:rPr>
          <w:rFonts w:ascii="Arial" w:eastAsia="Arial" w:hAnsi="Arial" w:cs="Arial"/>
          <w:b/>
          <w:sz w:val="36"/>
        </w:rPr>
        <w:lastRenderedPageBreak/>
        <w:t xml:space="preserve">Joint Schedule 11 (Processing Data) </w:t>
      </w:r>
    </w:p>
    <w:p w:rsidR="0093251F" w:rsidRDefault="00556B5F">
      <w:pPr>
        <w:spacing w:after="0"/>
      </w:pPr>
      <w:r>
        <w:rPr>
          <w:rFonts w:ascii="Arial" w:eastAsia="Arial" w:hAnsi="Arial" w:cs="Arial"/>
          <w:b/>
          <w:sz w:val="36"/>
        </w:rPr>
        <w:t xml:space="preserve"> </w:t>
      </w:r>
    </w:p>
    <w:p w:rsidR="0093251F" w:rsidRDefault="00556B5F">
      <w:pPr>
        <w:pStyle w:val="Heading2"/>
        <w:spacing w:after="253"/>
        <w:ind w:left="7"/>
      </w:pPr>
      <w:r>
        <w:t xml:space="preserve">Definitions </w:t>
      </w:r>
    </w:p>
    <w:p w:rsidR="0093251F" w:rsidRDefault="00556B5F">
      <w:pPr>
        <w:spacing w:after="113" w:line="248" w:lineRule="auto"/>
        <w:ind w:left="719" w:right="8" w:hanging="708"/>
      </w:pPr>
      <w:r>
        <w:rPr>
          <w:rFonts w:ascii="Arial" w:eastAsia="Arial" w:hAnsi="Arial" w:cs="Arial"/>
        </w:rPr>
        <w:t xml:space="preserve">1. </w:t>
      </w:r>
      <w:r>
        <w:rPr>
          <w:rFonts w:ascii="Arial" w:eastAsia="Arial" w:hAnsi="Arial" w:cs="Arial"/>
          <w:sz w:val="24"/>
        </w:rPr>
        <w:t>In this Schedule, the following words shall have the following meanings and they shall supplement Joint Schedule 1 (Definitions):</w:t>
      </w:r>
      <w:r>
        <w:rPr>
          <w:rFonts w:ascii="Arial" w:eastAsia="Arial" w:hAnsi="Arial" w:cs="Arial"/>
          <w:b/>
          <w:sz w:val="24"/>
        </w:rPr>
        <w:t xml:space="preserve"> </w:t>
      </w:r>
    </w:p>
    <w:p w:rsidR="0093251F" w:rsidRDefault="00556B5F">
      <w:pPr>
        <w:tabs>
          <w:tab w:val="right" w:pos="9032"/>
        </w:tabs>
        <w:spacing w:after="11" w:line="248" w:lineRule="auto"/>
      </w:pPr>
      <w:r>
        <w:rPr>
          <w:rFonts w:ascii="Arial" w:eastAsia="Arial" w:hAnsi="Arial" w:cs="Arial"/>
          <w:b/>
          <w:sz w:val="24"/>
        </w:rPr>
        <w:t xml:space="preserve">“Processor </w:t>
      </w:r>
      <w:r>
        <w:rPr>
          <w:rFonts w:ascii="Arial" w:eastAsia="Arial" w:hAnsi="Arial" w:cs="Arial"/>
          <w:b/>
          <w:sz w:val="24"/>
        </w:rPr>
        <w:tab/>
      </w:r>
      <w:r>
        <w:rPr>
          <w:rFonts w:ascii="Arial" w:eastAsia="Arial" w:hAnsi="Arial" w:cs="Arial"/>
          <w:sz w:val="24"/>
        </w:rPr>
        <w:t xml:space="preserve">all directors, officers, employees, agents, consultants and </w:t>
      </w:r>
    </w:p>
    <w:p w:rsidR="0093251F" w:rsidRDefault="00556B5F">
      <w:pPr>
        <w:spacing w:after="210" w:line="248" w:lineRule="auto"/>
        <w:ind w:left="2378" w:right="8" w:hanging="2263"/>
      </w:pPr>
      <w:r>
        <w:rPr>
          <w:rFonts w:ascii="Arial" w:eastAsia="Arial" w:hAnsi="Arial" w:cs="Arial"/>
          <w:b/>
          <w:sz w:val="24"/>
        </w:rPr>
        <w:t xml:space="preserve">Personnel” </w:t>
      </w:r>
      <w:r>
        <w:rPr>
          <w:rFonts w:ascii="Arial" w:eastAsia="Arial" w:hAnsi="Arial" w:cs="Arial"/>
          <w:b/>
          <w:sz w:val="24"/>
        </w:rPr>
        <w:tab/>
      </w:r>
      <w:r>
        <w:rPr>
          <w:rFonts w:ascii="Arial" w:eastAsia="Arial" w:hAnsi="Arial" w:cs="Arial"/>
          <w:sz w:val="24"/>
        </w:rPr>
        <w:t xml:space="preserve">suppliers of the Processor and/or of any </w:t>
      </w:r>
      <w:proofErr w:type="spellStart"/>
      <w:r>
        <w:rPr>
          <w:rFonts w:ascii="Arial" w:eastAsia="Arial" w:hAnsi="Arial" w:cs="Arial"/>
          <w:sz w:val="24"/>
        </w:rPr>
        <w:t>Subprocessor</w:t>
      </w:r>
      <w:proofErr w:type="spellEnd"/>
      <w:r>
        <w:rPr>
          <w:rFonts w:ascii="Arial" w:eastAsia="Arial" w:hAnsi="Arial" w:cs="Arial"/>
          <w:sz w:val="24"/>
        </w:rPr>
        <w:t xml:space="preserve"> engaged in the performance of its obligations under a Contract;</w:t>
      </w:r>
      <w:r>
        <w:rPr>
          <w:rFonts w:ascii="Arial" w:eastAsia="Arial" w:hAnsi="Arial" w:cs="Arial"/>
          <w:b/>
          <w:sz w:val="24"/>
        </w:rPr>
        <w:t xml:space="preserve"> </w:t>
      </w:r>
    </w:p>
    <w:p w:rsidR="0093251F" w:rsidRDefault="00556B5F">
      <w:pPr>
        <w:pStyle w:val="Heading2"/>
        <w:spacing w:after="253"/>
        <w:ind w:left="7"/>
      </w:pPr>
      <w:r>
        <w:t xml:space="preserve">Status of the Controller </w:t>
      </w:r>
    </w:p>
    <w:p w:rsidR="0093251F" w:rsidRDefault="00556B5F">
      <w:pPr>
        <w:tabs>
          <w:tab w:val="right" w:pos="9032"/>
        </w:tabs>
        <w:spacing w:after="11" w:line="248" w:lineRule="auto"/>
      </w:pPr>
      <w:r>
        <w:rPr>
          <w:rFonts w:ascii="Arial" w:eastAsia="Arial" w:hAnsi="Arial" w:cs="Arial"/>
        </w:rPr>
        <w:t xml:space="preserve">2. </w:t>
      </w:r>
      <w:r>
        <w:rPr>
          <w:rFonts w:ascii="Arial" w:eastAsia="Arial" w:hAnsi="Arial" w:cs="Arial"/>
        </w:rPr>
        <w:tab/>
      </w:r>
      <w:r>
        <w:rPr>
          <w:rFonts w:ascii="Arial" w:eastAsia="Arial" w:hAnsi="Arial" w:cs="Arial"/>
          <w:sz w:val="24"/>
        </w:rPr>
        <w:t xml:space="preserve">The Parties acknowledge that for the purposes of the Data Protection </w:t>
      </w:r>
    </w:p>
    <w:p w:rsidR="0093251F" w:rsidRDefault="00556B5F">
      <w:pPr>
        <w:spacing w:after="310" w:line="251" w:lineRule="auto"/>
        <w:ind w:left="708" w:right="-1"/>
        <w:jc w:val="both"/>
      </w:pPr>
      <w:r>
        <w:rPr>
          <w:rFonts w:ascii="Arial" w:eastAsia="Arial" w:hAnsi="Arial" w:cs="Arial"/>
          <w:sz w:val="24"/>
        </w:rPr>
        <w:t xml:space="preserve">Legislation, the nature of the activity carried out by each of them in relation to their respective obligations under a Contract dictates the status of each party under the DPA 2018. A Party may act as: </w:t>
      </w:r>
    </w:p>
    <w:p w:rsidR="0093251F" w:rsidRDefault="00556B5F">
      <w:pPr>
        <w:spacing w:after="0" w:line="522" w:lineRule="auto"/>
        <w:ind w:left="111" w:right="1549" w:hanging="10"/>
      </w:pPr>
      <w:r>
        <w:rPr>
          <w:rFonts w:ascii="Arial" w:eastAsia="Arial" w:hAnsi="Arial" w:cs="Arial"/>
        </w:rPr>
        <w:t xml:space="preserve">(a) </w:t>
      </w:r>
      <w:r>
        <w:rPr>
          <w:rFonts w:ascii="Arial" w:eastAsia="Arial" w:hAnsi="Arial" w:cs="Arial"/>
        </w:rPr>
        <w:tab/>
      </w:r>
      <w:r>
        <w:rPr>
          <w:rFonts w:ascii="Arial" w:eastAsia="Arial" w:hAnsi="Arial" w:cs="Arial"/>
          <w:sz w:val="24"/>
        </w:rPr>
        <w:t xml:space="preserve">“Controller” in respect of the other Party who is “Processor”; </w:t>
      </w:r>
      <w:r>
        <w:rPr>
          <w:rFonts w:ascii="Arial" w:eastAsia="Arial" w:hAnsi="Arial" w:cs="Arial"/>
        </w:rPr>
        <w:t xml:space="preserve">(b) </w:t>
      </w:r>
      <w:r>
        <w:rPr>
          <w:rFonts w:ascii="Arial" w:eastAsia="Arial" w:hAnsi="Arial" w:cs="Arial"/>
        </w:rPr>
        <w:tab/>
      </w:r>
      <w:r>
        <w:rPr>
          <w:rFonts w:ascii="Arial" w:eastAsia="Arial" w:hAnsi="Arial" w:cs="Arial"/>
          <w:sz w:val="24"/>
        </w:rPr>
        <w:t xml:space="preserve">“Processor” in respect of the other Party who is “Controller”; </w:t>
      </w:r>
    </w:p>
    <w:p w:rsidR="0093251F" w:rsidRDefault="00556B5F">
      <w:pPr>
        <w:numPr>
          <w:ilvl w:val="0"/>
          <w:numId w:val="154"/>
        </w:numPr>
        <w:spacing w:after="295" w:line="248" w:lineRule="auto"/>
        <w:ind w:right="8" w:hanging="708"/>
      </w:pPr>
      <w:r>
        <w:rPr>
          <w:rFonts w:ascii="Arial" w:eastAsia="Arial" w:hAnsi="Arial" w:cs="Arial"/>
          <w:sz w:val="24"/>
        </w:rPr>
        <w:t xml:space="preserve">“Joint Controller” with the other Party;  </w:t>
      </w:r>
    </w:p>
    <w:p w:rsidR="0093251F" w:rsidRDefault="00556B5F">
      <w:pPr>
        <w:numPr>
          <w:ilvl w:val="0"/>
          <w:numId w:val="154"/>
        </w:numPr>
        <w:spacing w:after="32" w:line="248" w:lineRule="auto"/>
        <w:ind w:right="8" w:hanging="708"/>
      </w:pPr>
      <w:r>
        <w:rPr>
          <w:rFonts w:ascii="Arial" w:eastAsia="Arial" w:hAnsi="Arial" w:cs="Arial"/>
          <w:sz w:val="24"/>
        </w:rPr>
        <w:t xml:space="preserve">“Independent Controller” of the Personal Data where the other Party is also </w:t>
      </w:r>
    </w:p>
    <w:p w:rsidR="0093251F" w:rsidRDefault="00556B5F">
      <w:pPr>
        <w:spacing w:after="270" w:line="248" w:lineRule="auto"/>
        <w:ind w:left="819" w:right="8" w:hanging="10"/>
      </w:pPr>
      <w:r>
        <w:rPr>
          <w:rFonts w:ascii="Arial" w:eastAsia="Arial" w:hAnsi="Arial" w:cs="Arial"/>
          <w:sz w:val="24"/>
        </w:rPr>
        <w:t xml:space="preserve">“Controller”, </w:t>
      </w:r>
    </w:p>
    <w:p w:rsidR="0093251F" w:rsidRDefault="00556B5F">
      <w:pPr>
        <w:spacing w:after="147" w:line="248" w:lineRule="auto"/>
        <w:ind w:left="819" w:right="8" w:hanging="10"/>
      </w:pPr>
      <w:r>
        <w:rPr>
          <w:rFonts w:ascii="Arial" w:eastAsia="Arial" w:hAnsi="Arial" w:cs="Arial"/>
          <w:sz w:val="24"/>
        </w:rPr>
        <w:t xml:space="preserve">in respect of certain Personal Data under a Contract and shall specify in Annex 1 </w:t>
      </w:r>
      <w:r>
        <w:rPr>
          <w:rFonts w:ascii="Arial" w:eastAsia="Arial" w:hAnsi="Arial" w:cs="Arial"/>
          <w:i/>
          <w:sz w:val="24"/>
        </w:rPr>
        <w:t>(Processing Personal Data)</w:t>
      </w:r>
      <w:r>
        <w:rPr>
          <w:rFonts w:ascii="Arial" w:eastAsia="Arial" w:hAnsi="Arial" w:cs="Arial"/>
          <w:sz w:val="24"/>
        </w:rPr>
        <w:t xml:space="preserve"> which scenario they think shall apply in each situation.  </w:t>
      </w:r>
    </w:p>
    <w:p w:rsidR="0093251F" w:rsidRDefault="00556B5F">
      <w:pPr>
        <w:pStyle w:val="Heading2"/>
        <w:spacing w:after="253"/>
        <w:ind w:left="7"/>
      </w:pPr>
      <w:r>
        <w:t xml:space="preserve">Where one Party is Controller and the other Party its Processor  </w:t>
      </w:r>
    </w:p>
    <w:p w:rsidR="0093251F" w:rsidRDefault="00556B5F">
      <w:pPr>
        <w:numPr>
          <w:ilvl w:val="0"/>
          <w:numId w:val="155"/>
        </w:numPr>
        <w:spacing w:after="271" w:line="248" w:lineRule="auto"/>
        <w:ind w:right="8" w:hanging="708"/>
      </w:pPr>
      <w:r>
        <w:rPr>
          <w:rFonts w:ascii="Arial" w:eastAsia="Arial" w:hAnsi="Arial" w:cs="Arial"/>
          <w:sz w:val="24"/>
        </w:rPr>
        <w:t xml:space="preserve">Where a Party is a Processor, the only Processing that it is authorised to do is listed in Annex 1 </w:t>
      </w:r>
      <w:r>
        <w:rPr>
          <w:rFonts w:ascii="Arial" w:eastAsia="Arial" w:hAnsi="Arial" w:cs="Arial"/>
          <w:i/>
          <w:sz w:val="24"/>
        </w:rPr>
        <w:t>(Processing Personal Data</w:t>
      </w:r>
      <w:r>
        <w:rPr>
          <w:rFonts w:ascii="Arial" w:eastAsia="Arial" w:hAnsi="Arial" w:cs="Arial"/>
          <w:sz w:val="24"/>
        </w:rPr>
        <w:t xml:space="preserve">) by the Controller.  </w:t>
      </w:r>
    </w:p>
    <w:p w:rsidR="0093251F" w:rsidRDefault="00556B5F">
      <w:pPr>
        <w:numPr>
          <w:ilvl w:val="0"/>
          <w:numId w:val="155"/>
        </w:numPr>
        <w:spacing w:after="272" w:line="248" w:lineRule="auto"/>
        <w:ind w:right="8" w:hanging="708"/>
      </w:pPr>
      <w:r>
        <w:rPr>
          <w:rFonts w:ascii="Arial" w:eastAsia="Arial" w:hAnsi="Arial" w:cs="Arial"/>
          <w:sz w:val="24"/>
        </w:rPr>
        <w:t xml:space="preserve">The Processor shall notify the Controller immediately if it considers that any of the Controller’s instructions infringe the Data Protection Legislation. </w:t>
      </w:r>
    </w:p>
    <w:p w:rsidR="0093251F" w:rsidRDefault="00556B5F">
      <w:pPr>
        <w:numPr>
          <w:ilvl w:val="0"/>
          <w:numId w:val="155"/>
        </w:numPr>
        <w:spacing w:after="110" w:line="251" w:lineRule="auto"/>
        <w:ind w:right="8" w:hanging="708"/>
      </w:pPr>
      <w:r>
        <w:rPr>
          <w:rFonts w:ascii="Arial" w:eastAsia="Arial" w:hAnsi="Arial" w:cs="Arial"/>
          <w:sz w:val="24"/>
        </w:rPr>
        <w:t xml:space="preserve">The Processor shall provide all reasonable assistance to the Controller in the preparation of any Data Protection Impact Assessment prior to commencing any Processing.  Such assistance may, at the discretion of the Controller, include: </w:t>
      </w:r>
    </w:p>
    <w:p w:rsidR="0093251F" w:rsidRDefault="00556B5F">
      <w:pPr>
        <w:numPr>
          <w:ilvl w:val="0"/>
          <w:numId w:val="156"/>
        </w:numPr>
        <w:spacing w:after="113" w:line="248" w:lineRule="auto"/>
        <w:ind w:right="8" w:hanging="708"/>
      </w:pPr>
      <w:r>
        <w:rPr>
          <w:rFonts w:ascii="Arial" w:eastAsia="Arial" w:hAnsi="Arial" w:cs="Arial"/>
          <w:sz w:val="24"/>
        </w:rPr>
        <w:t xml:space="preserve">a systematic description of the envisaged Processing and the purpose of the Processing; </w:t>
      </w:r>
    </w:p>
    <w:p w:rsidR="0093251F" w:rsidRDefault="00556B5F">
      <w:pPr>
        <w:numPr>
          <w:ilvl w:val="0"/>
          <w:numId w:val="156"/>
        </w:numPr>
        <w:spacing w:after="113" w:line="248" w:lineRule="auto"/>
        <w:ind w:right="8" w:hanging="708"/>
      </w:pPr>
      <w:r>
        <w:rPr>
          <w:rFonts w:ascii="Arial" w:eastAsia="Arial" w:hAnsi="Arial" w:cs="Arial"/>
          <w:sz w:val="24"/>
        </w:rPr>
        <w:t xml:space="preserve">an assessment of the necessity and proportionality of the Processing in relation to the Deliverables; </w:t>
      </w:r>
    </w:p>
    <w:p w:rsidR="0093251F" w:rsidRDefault="00556B5F">
      <w:pPr>
        <w:numPr>
          <w:ilvl w:val="0"/>
          <w:numId w:val="156"/>
        </w:numPr>
        <w:spacing w:after="113" w:line="248" w:lineRule="auto"/>
        <w:ind w:right="8" w:hanging="708"/>
      </w:pPr>
      <w:r>
        <w:rPr>
          <w:rFonts w:ascii="Arial" w:eastAsia="Arial" w:hAnsi="Arial" w:cs="Arial"/>
          <w:sz w:val="24"/>
        </w:rPr>
        <w:lastRenderedPageBreak/>
        <w:t xml:space="preserve">an assessment of the risks to the rights and freedoms of Data Subjects; and </w:t>
      </w:r>
    </w:p>
    <w:p w:rsidR="0093251F" w:rsidRDefault="00556B5F">
      <w:pPr>
        <w:numPr>
          <w:ilvl w:val="0"/>
          <w:numId w:val="156"/>
        </w:numPr>
        <w:spacing w:after="273" w:line="248" w:lineRule="auto"/>
        <w:ind w:right="8" w:hanging="708"/>
      </w:pPr>
      <w:r>
        <w:rPr>
          <w:rFonts w:ascii="Arial" w:eastAsia="Arial" w:hAnsi="Arial" w:cs="Arial"/>
          <w:sz w:val="24"/>
        </w:rPr>
        <w:t xml:space="preserve">the measures envisaged to address the risks, including safeguards, security measures and mechanisms to ensure the protection of Personal Data. </w:t>
      </w:r>
    </w:p>
    <w:p w:rsidR="0093251F" w:rsidRDefault="00556B5F">
      <w:pPr>
        <w:spacing w:after="113" w:line="248" w:lineRule="auto"/>
        <w:ind w:left="719" w:right="8" w:hanging="708"/>
      </w:pPr>
      <w:r>
        <w:rPr>
          <w:rFonts w:ascii="Arial" w:eastAsia="Arial" w:hAnsi="Arial" w:cs="Arial"/>
        </w:rPr>
        <w:t xml:space="preserve">6. </w:t>
      </w:r>
      <w:r>
        <w:rPr>
          <w:rFonts w:ascii="Arial" w:eastAsia="Arial" w:hAnsi="Arial" w:cs="Arial"/>
          <w:sz w:val="24"/>
        </w:rPr>
        <w:t xml:space="preserve">The Processor shall, in relation to any Personal Data Processed in connection with its obligations under the Contract: </w:t>
      </w:r>
    </w:p>
    <w:p w:rsidR="0093251F" w:rsidRDefault="00556B5F">
      <w:pPr>
        <w:numPr>
          <w:ilvl w:val="0"/>
          <w:numId w:val="157"/>
        </w:numPr>
        <w:spacing w:after="110" w:line="251" w:lineRule="auto"/>
        <w:ind w:right="-1" w:hanging="708"/>
        <w:jc w:val="both"/>
      </w:pPr>
      <w:r>
        <w:rPr>
          <w:rFonts w:ascii="Arial" w:eastAsia="Arial" w:hAnsi="Arial" w:cs="Arial"/>
          <w:sz w:val="24"/>
        </w:rPr>
        <w:t xml:space="preserve">Process that Personal Data only in accordance with Annex 1 </w:t>
      </w:r>
      <w:r>
        <w:rPr>
          <w:rFonts w:ascii="Arial" w:eastAsia="Arial" w:hAnsi="Arial" w:cs="Arial"/>
          <w:i/>
          <w:sz w:val="24"/>
        </w:rPr>
        <w:t>(Processing Personal Data</w:t>
      </w:r>
      <w:r>
        <w:rPr>
          <w:rFonts w:ascii="Arial" w:eastAsia="Arial" w:hAnsi="Arial" w:cs="Arial"/>
          <w:sz w:val="24"/>
        </w:rPr>
        <w:t xml:space="preserve">), unless the Processor is required to do otherwise by Law. If it is so required the Processor shall notify the Controller before Processing the Personal Data unless prohibited by Law; </w:t>
      </w:r>
    </w:p>
    <w:p w:rsidR="0093251F" w:rsidRDefault="00556B5F">
      <w:pPr>
        <w:numPr>
          <w:ilvl w:val="0"/>
          <w:numId w:val="157"/>
        </w:numPr>
        <w:spacing w:after="110" w:line="251" w:lineRule="auto"/>
        <w:ind w:right="-1" w:hanging="708"/>
        <w:jc w:val="both"/>
      </w:pPr>
      <w:r>
        <w:rPr>
          <w:rFonts w:ascii="Arial" w:eastAsia="Arial" w:hAnsi="Arial" w:cs="Arial"/>
          <w:sz w:val="24"/>
        </w:rPr>
        <w:t>ensure that it has in place Protective Measures, including in the case of the Supplier the measures set out in Clause 14.3 of the Core Terms</w:t>
      </w:r>
      <w:r>
        <w:rPr>
          <w:rFonts w:ascii="Arial" w:eastAsia="Arial" w:hAnsi="Arial" w:cs="Arial"/>
          <w:i/>
          <w:sz w:val="24"/>
        </w:rPr>
        <w:t>,</w:t>
      </w:r>
      <w:r>
        <w:rPr>
          <w:rFonts w:ascii="Arial" w:eastAsia="Arial" w:hAnsi="Arial" w:cs="Arial"/>
          <w:sz w:val="24"/>
        </w:rPr>
        <w:t xml:space="preserve"> </w:t>
      </w:r>
      <w:proofErr w:type="gramStart"/>
      <w:r>
        <w:rPr>
          <w:rFonts w:ascii="Arial" w:eastAsia="Arial" w:hAnsi="Arial" w:cs="Arial"/>
          <w:sz w:val="24"/>
        </w:rPr>
        <w:t>which  the</w:t>
      </w:r>
      <w:proofErr w:type="gramEnd"/>
      <w:r>
        <w:rPr>
          <w:rFonts w:ascii="Arial" w:eastAsia="Arial" w:hAnsi="Arial" w:cs="Arial"/>
          <w:sz w:val="24"/>
        </w:rPr>
        <w:t xml:space="preserve"> Controller may reasonably reject (but failure to reject shall not amount to approval by the Controller of the adequacy of the Protective Measures) having taken account of the: </w:t>
      </w:r>
    </w:p>
    <w:p w:rsidR="0093251F" w:rsidRDefault="00556B5F">
      <w:pPr>
        <w:numPr>
          <w:ilvl w:val="1"/>
          <w:numId w:val="157"/>
        </w:numPr>
        <w:spacing w:after="113" w:line="248" w:lineRule="auto"/>
        <w:ind w:right="8" w:firstLine="1318"/>
      </w:pPr>
      <w:r>
        <w:rPr>
          <w:rFonts w:ascii="Arial" w:eastAsia="Arial" w:hAnsi="Arial" w:cs="Arial"/>
          <w:sz w:val="24"/>
        </w:rPr>
        <w:t xml:space="preserve">nature of the data to be protected; </w:t>
      </w:r>
    </w:p>
    <w:p w:rsidR="0093251F" w:rsidRDefault="00556B5F">
      <w:pPr>
        <w:numPr>
          <w:ilvl w:val="1"/>
          <w:numId w:val="157"/>
        </w:numPr>
        <w:spacing w:after="113" w:line="248" w:lineRule="auto"/>
        <w:ind w:right="8" w:firstLine="1318"/>
      </w:pPr>
      <w:r>
        <w:rPr>
          <w:rFonts w:ascii="Arial" w:eastAsia="Arial" w:hAnsi="Arial" w:cs="Arial"/>
          <w:sz w:val="24"/>
        </w:rPr>
        <w:t xml:space="preserve">harm that might result from a Personal Data Breach; </w:t>
      </w:r>
    </w:p>
    <w:p w:rsidR="0093251F" w:rsidRDefault="00556B5F">
      <w:pPr>
        <w:numPr>
          <w:ilvl w:val="1"/>
          <w:numId w:val="157"/>
        </w:numPr>
        <w:spacing w:after="113" w:line="248" w:lineRule="auto"/>
        <w:ind w:right="8" w:firstLine="1318"/>
      </w:pPr>
      <w:r>
        <w:rPr>
          <w:rFonts w:ascii="Arial" w:eastAsia="Arial" w:hAnsi="Arial" w:cs="Arial"/>
          <w:sz w:val="24"/>
        </w:rPr>
        <w:t xml:space="preserve">state of technological development; and </w:t>
      </w:r>
    </w:p>
    <w:p w:rsidR="0093251F" w:rsidRDefault="00556B5F">
      <w:pPr>
        <w:numPr>
          <w:ilvl w:val="1"/>
          <w:numId w:val="157"/>
        </w:numPr>
        <w:spacing w:after="0" w:line="348" w:lineRule="auto"/>
        <w:ind w:right="8" w:firstLine="1318"/>
      </w:pPr>
      <w:r>
        <w:rPr>
          <w:rFonts w:ascii="Arial" w:eastAsia="Arial" w:hAnsi="Arial" w:cs="Arial"/>
          <w:sz w:val="24"/>
        </w:rPr>
        <w:t xml:space="preserve">cost of implementing any </w:t>
      </w:r>
      <w:proofErr w:type="gramStart"/>
      <w:r>
        <w:rPr>
          <w:rFonts w:ascii="Arial" w:eastAsia="Arial" w:hAnsi="Arial" w:cs="Arial"/>
          <w:sz w:val="24"/>
        </w:rPr>
        <w:t xml:space="preserve">measures;  </w:t>
      </w:r>
      <w:r>
        <w:rPr>
          <w:rFonts w:ascii="Arial" w:eastAsia="Arial" w:hAnsi="Arial" w:cs="Arial"/>
        </w:rPr>
        <w:t>(</w:t>
      </w:r>
      <w:proofErr w:type="gramEnd"/>
      <w:r>
        <w:rPr>
          <w:rFonts w:ascii="Arial" w:eastAsia="Arial" w:hAnsi="Arial" w:cs="Arial"/>
        </w:rPr>
        <w:t xml:space="preserve">c) </w:t>
      </w:r>
      <w:r>
        <w:rPr>
          <w:rFonts w:ascii="Arial" w:eastAsia="Arial" w:hAnsi="Arial" w:cs="Arial"/>
        </w:rPr>
        <w:tab/>
      </w:r>
      <w:r>
        <w:rPr>
          <w:rFonts w:ascii="Arial" w:eastAsia="Arial" w:hAnsi="Arial" w:cs="Arial"/>
          <w:sz w:val="24"/>
        </w:rPr>
        <w:t xml:space="preserve">ensure that : </w:t>
      </w:r>
    </w:p>
    <w:p w:rsidR="0093251F" w:rsidRDefault="00556B5F">
      <w:pPr>
        <w:numPr>
          <w:ilvl w:val="1"/>
          <w:numId w:val="158"/>
        </w:numPr>
        <w:spacing w:after="110" w:line="251" w:lineRule="auto"/>
        <w:ind w:right="-1" w:hanging="708"/>
        <w:jc w:val="both"/>
      </w:pPr>
      <w:r>
        <w:rPr>
          <w:rFonts w:ascii="Arial" w:eastAsia="Arial" w:hAnsi="Arial" w:cs="Arial"/>
          <w:sz w:val="24"/>
        </w:rPr>
        <w:t>the Processor Personnel do not Process Personal Data except in accordance with the Contract (and in particular Annex 1</w:t>
      </w:r>
      <w:r>
        <w:rPr>
          <w:rFonts w:ascii="Arial" w:eastAsia="Arial" w:hAnsi="Arial" w:cs="Arial"/>
          <w:i/>
          <w:sz w:val="24"/>
        </w:rPr>
        <w:t xml:space="preserve"> (Processing Personal Data</w:t>
      </w:r>
      <w:r>
        <w:rPr>
          <w:rFonts w:ascii="Arial" w:eastAsia="Arial" w:hAnsi="Arial" w:cs="Arial"/>
          <w:sz w:val="24"/>
        </w:rPr>
        <w:t xml:space="preserve">)); </w:t>
      </w:r>
    </w:p>
    <w:p w:rsidR="0093251F" w:rsidRDefault="00556B5F">
      <w:pPr>
        <w:numPr>
          <w:ilvl w:val="1"/>
          <w:numId w:val="158"/>
        </w:numPr>
        <w:spacing w:after="149" w:line="251" w:lineRule="auto"/>
        <w:ind w:right="-1" w:hanging="708"/>
        <w:jc w:val="both"/>
      </w:pPr>
      <w:r>
        <w:rPr>
          <w:rFonts w:ascii="Arial" w:eastAsia="Arial" w:hAnsi="Arial" w:cs="Arial"/>
          <w:sz w:val="24"/>
        </w:rPr>
        <w:t xml:space="preserve">it takes all reasonable steps to ensure the reliability and integrity of any Processor Personnel who have access to the Personal Data and ensure that they: </w:t>
      </w:r>
    </w:p>
    <w:p w:rsidR="0093251F" w:rsidRDefault="00556B5F">
      <w:pPr>
        <w:numPr>
          <w:ilvl w:val="2"/>
          <w:numId w:val="157"/>
        </w:numPr>
        <w:spacing w:after="110" w:line="251" w:lineRule="auto"/>
        <w:ind w:right="4" w:hanging="711"/>
      </w:pPr>
      <w:r>
        <w:rPr>
          <w:rFonts w:ascii="Arial" w:eastAsia="Arial" w:hAnsi="Arial" w:cs="Arial"/>
          <w:sz w:val="24"/>
        </w:rPr>
        <w:t>are aware of and comply with the Processor’s duties under this Joint Schedule 11, Clauses 14 (</w:t>
      </w:r>
      <w:r>
        <w:rPr>
          <w:rFonts w:ascii="Arial" w:eastAsia="Arial" w:hAnsi="Arial" w:cs="Arial"/>
          <w:i/>
          <w:sz w:val="24"/>
        </w:rPr>
        <w:t>Data protection</w:t>
      </w:r>
      <w:r>
        <w:rPr>
          <w:rFonts w:ascii="Arial" w:eastAsia="Arial" w:hAnsi="Arial" w:cs="Arial"/>
          <w:sz w:val="24"/>
        </w:rPr>
        <w:t>), 15 (</w:t>
      </w:r>
      <w:r>
        <w:rPr>
          <w:rFonts w:ascii="Arial" w:eastAsia="Arial" w:hAnsi="Arial" w:cs="Arial"/>
          <w:i/>
          <w:sz w:val="24"/>
        </w:rPr>
        <w:t>What you must keep confidential</w:t>
      </w:r>
      <w:r>
        <w:rPr>
          <w:rFonts w:ascii="Arial" w:eastAsia="Arial" w:hAnsi="Arial" w:cs="Arial"/>
          <w:sz w:val="24"/>
        </w:rPr>
        <w:t>) and 16 (</w:t>
      </w:r>
      <w:r>
        <w:rPr>
          <w:rFonts w:ascii="Arial" w:eastAsia="Arial" w:hAnsi="Arial" w:cs="Arial"/>
          <w:i/>
          <w:sz w:val="24"/>
        </w:rPr>
        <w:t>When you can share information</w:t>
      </w:r>
      <w:r>
        <w:rPr>
          <w:rFonts w:ascii="Arial" w:eastAsia="Arial" w:hAnsi="Arial" w:cs="Arial"/>
          <w:sz w:val="24"/>
        </w:rPr>
        <w:t xml:space="preserve">); </w:t>
      </w:r>
    </w:p>
    <w:p w:rsidR="0093251F" w:rsidRDefault="00556B5F">
      <w:pPr>
        <w:numPr>
          <w:ilvl w:val="2"/>
          <w:numId w:val="157"/>
        </w:numPr>
        <w:spacing w:after="113" w:line="248" w:lineRule="auto"/>
        <w:ind w:right="4" w:hanging="711"/>
      </w:pPr>
      <w:r>
        <w:rPr>
          <w:rFonts w:ascii="Arial" w:eastAsia="Arial" w:hAnsi="Arial" w:cs="Arial"/>
          <w:sz w:val="24"/>
        </w:rPr>
        <w:t xml:space="preserve">are subject to appropriate confidentiality undertakings with the Processor or any </w:t>
      </w:r>
      <w:proofErr w:type="spellStart"/>
      <w:r>
        <w:rPr>
          <w:rFonts w:ascii="Arial" w:eastAsia="Arial" w:hAnsi="Arial" w:cs="Arial"/>
          <w:sz w:val="24"/>
        </w:rPr>
        <w:t>Subprocessor</w:t>
      </w:r>
      <w:proofErr w:type="spellEnd"/>
      <w:r>
        <w:rPr>
          <w:rFonts w:ascii="Arial" w:eastAsia="Arial" w:hAnsi="Arial" w:cs="Arial"/>
          <w:sz w:val="24"/>
        </w:rPr>
        <w:t xml:space="preserve">; </w:t>
      </w:r>
    </w:p>
    <w:p w:rsidR="0093251F" w:rsidRDefault="00556B5F">
      <w:pPr>
        <w:numPr>
          <w:ilvl w:val="2"/>
          <w:numId w:val="157"/>
        </w:numPr>
        <w:spacing w:after="110" w:line="251" w:lineRule="auto"/>
        <w:ind w:right="4" w:hanging="711"/>
      </w:pPr>
      <w:r>
        <w:rPr>
          <w:rFonts w:ascii="Arial" w:eastAsia="Arial" w:hAnsi="Arial" w:cs="Arial"/>
          <w:sz w:val="24"/>
        </w:rPr>
        <w:t xml:space="preserve">are informed of the confidential nature of the Personal Data and do not publish, disclose or divulge any of the Personal Data to any third party unless directed in writing to do so by the Controller or as otherwise permitted by the Contract; and </w:t>
      </w:r>
    </w:p>
    <w:p w:rsidR="0093251F" w:rsidRDefault="00556B5F">
      <w:pPr>
        <w:numPr>
          <w:ilvl w:val="2"/>
          <w:numId w:val="157"/>
        </w:numPr>
        <w:spacing w:after="113" w:line="248" w:lineRule="auto"/>
        <w:ind w:right="4" w:hanging="711"/>
      </w:pPr>
      <w:r>
        <w:rPr>
          <w:rFonts w:ascii="Arial" w:eastAsia="Arial" w:hAnsi="Arial" w:cs="Arial"/>
          <w:sz w:val="24"/>
        </w:rPr>
        <w:t xml:space="preserve">have undergone adequate training in the use, care, protection and handling of Personal Data;  </w:t>
      </w:r>
    </w:p>
    <w:p w:rsidR="0093251F" w:rsidRDefault="00556B5F">
      <w:pPr>
        <w:numPr>
          <w:ilvl w:val="0"/>
          <w:numId w:val="159"/>
        </w:numPr>
        <w:spacing w:after="269" w:line="251" w:lineRule="auto"/>
        <w:ind w:right="-1" w:hanging="708"/>
        <w:jc w:val="both"/>
      </w:pPr>
      <w:r>
        <w:rPr>
          <w:rFonts w:ascii="Arial" w:eastAsia="Arial" w:hAnsi="Arial" w:cs="Arial"/>
          <w:sz w:val="24"/>
        </w:rPr>
        <w:lastRenderedPageBreak/>
        <w:t xml:space="preserve">not transfer Personal Data outside of the UK or EU unless the prior written consent of the Controller has been obtained and the following conditions are fulfilled: </w:t>
      </w:r>
    </w:p>
    <w:p w:rsidR="0093251F" w:rsidRDefault="00556B5F">
      <w:pPr>
        <w:numPr>
          <w:ilvl w:val="1"/>
          <w:numId w:val="159"/>
        </w:numPr>
        <w:spacing w:after="12" w:line="250" w:lineRule="auto"/>
        <w:ind w:right="4" w:hanging="708"/>
        <w:jc w:val="both"/>
      </w:pPr>
      <w:r>
        <w:rPr>
          <w:rFonts w:ascii="Arial" w:eastAsia="Arial" w:hAnsi="Arial" w:cs="Arial"/>
          <w:sz w:val="24"/>
        </w:rPr>
        <w:t xml:space="preserve">the Controller or the Processor has provided appropriate safeguards in relation to the transfer (whether in accordance with </w:t>
      </w:r>
    </w:p>
    <w:p w:rsidR="0093251F" w:rsidRDefault="00556B5F">
      <w:pPr>
        <w:spacing w:after="113" w:line="248" w:lineRule="auto"/>
        <w:ind w:left="2136" w:right="8" w:hanging="10"/>
      </w:pPr>
      <w:r>
        <w:rPr>
          <w:rFonts w:ascii="Arial" w:eastAsia="Arial" w:hAnsi="Arial" w:cs="Arial"/>
          <w:sz w:val="24"/>
        </w:rPr>
        <w:t xml:space="preserve">UK GDPR Article 46 or LED Article 37) as determined by the Controller; </w:t>
      </w:r>
    </w:p>
    <w:p w:rsidR="0093251F" w:rsidRDefault="00556B5F">
      <w:pPr>
        <w:numPr>
          <w:ilvl w:val="1"/>
          <w:numId w:val="159"/>
        </w:numPr>
        <w:spacing w:after="113" w:line="248" w:lineRule="auto"/>
        <w:ind w:right="4" w:hanging="708"/>
        <w:jc w:val="both"/>
      </w:pPr>
      <w:r>
        <w:rPr>
          <w:rFonts w:ascii="Arial" w:eastAsia="Arial" w:hAnsi="Arial" w:cs="Arial"/>
          <w:sz w:val="24"/>
        </w:rPr>
        <w:t xml:space="preserve">the Data Subject has enforceable rights and effective legal remedies; </w:t>
      </w:r>
    </w:p>
    <w:p w:rsidR="0093251F" w:rsidRDefault="00556B5F">
      <w:pPr>
        <w:numPr>
          <w:ilvl w:val="1"/>
          <w:numId w:val="159"/>
        </w:numPr>
        <w:spacing w:after="110" w:line="251" w:lineRule="auto"/>
        <w:ind w:right="4" w:hanging="708"/>
        <w:jc w:val="both"/>
      </w:pPr>
      <w:r>
        <w:rPr>
          <w:rFonts w:ascii="Arial" w:eastAsia="Arial" w:hAnsi="Arial" w:cs="Arial"/>
          <w:sz w:val="24"/>
        </w:rPr>
        <w:t xml:space="preserve">the Processor complies with its obligations under the Data Protection Legislation by providing an adequate level of protection to any Personal Data that is transferred (or, if it is not so bound, uses its best endeavours to assist the Controller in meeting its obligations); and </w:t>
      </w:r>
    </w:p>
    <w:p w:rsidR="0093251F" w:rsidRDefault="00556B5F">
      <w:pPr>
        <w:numPr>
          <w:ilvl w:val="1"/>
          <w:numId w:val="159"/>
        </w:numPr>
        <w:spacing w:after="110" w:line="251" w:lineRule="auto"/>
        <w:ind w:right="4" w:hanging="708"/>
        <w:jc w:val="both"/>
      </w:pPr>
      <w:r>
        <w:rPr>
          <w:rFonts w:ascii="Arial" w:eastAsia="Arial" w:hAnsi="Arial" w:cs="Arial"/>
          <w:sz w:val="24"/>
        </w:rPr>
        <w:t xml:space="preserve">the Processor complies with any reasonable instructions notified to it in advance by the Controller with respect to the Processing of the Personal Data; and </w:t>
      </w:r>
    </w:p>
    <w:p w:rsidR="0093251F" w:rsidRDefault="00556B5F">
      <w:pPr>
        <w:numPr>
          <w:ilvl w:val="0"/>
          <w:numId w:val="159"/>
        </w:numPr>
        <w:spacing w:after="269" w:line="251" w:lineRule="auto"/>
        <w:ind w:right="-1" w:hanging="708"/>
        <w:jc w:val="both"/>
      </w:pPr>
      <w:r>
        <w:rPr>
          <w:rFonts w:ascii="Arial" w:eastAsia="Arial" w:hAnsi="Arial" w:cs="Arial"/>
          <w:sz w:val="24"/>
        </w:rPr>
        <w:t xml:space="preserve">at the written direction of the Controller, delete or return Personal Data (and any copies of it) to the Controller on termination of the Contract unless the Processor is required by Law to retain the Personal Data. </w:t>
      </w:r>
    </w:p>
    <w:p w:rsidR="0093251F" w:rsidRDefault="00556B5F">
      <w:pPr>
        <w:spacing w:after="110" w:line="251" w:lineRule="auto"/>
        <w:ind w:left="718" w:right="-1" w:hanging="718"/>
        <w:jc w:val="both"/>
      </w:pPr>
      <w:r>
        <w:rPr>
          <w:rFonts w:ascii="Arial" w:eastAsia="Arial" w:hAnsi="Arial" w:cs="Arial"/>
        </w:rPr>
        <w:t xml:space="preserve">7. </w:t>
      </w:r>
      <w:r>
        <w:rPr>
          <w:rFonts w:ascii="Arial" w:eastAsia="Arial" w:hAnsi="Arial" w:cs="Arial"/>
          <w:sz w:val="24"/>
        </w:rPr>
        <w:t xml:space="preserve">Subject to paragraph 7 of this Joint Schedule 11, the </w:t>
      </w:r>
      <w:proofErr w:type="gramStart"/>
      <w:r>
        <w:rPr>
          <w:rFonts w:ascii="Arial" w:eastAsia="Arial" w:hAnsi="Arial" w:cs="Arial"/>
          <w:sz w:val="24"/>
        </w:rPr>
        <w:t>Processor  shall</w:t>
      </w:r>
      <w:proofErr w:type="gramEnd"/>
      <w:r>
        <w:rPr>
          <w:rFonts w:ascii="Arial" w:eastAsia="Arial" w:hAnsi="Arial" w:cs="Arial"/>
          <w:sz w:val="24"/>
        </w:rPr>
        <w:t xml:space="preserve"> notify the Controller immediately if in relation to it Processing Personal Data under or in connection with the Contract it: </w:t>
      </w:r>
    </w:p>
    <w:p w:rsidR="0093251F" w:rsidRDefault="00556B5F">
      <w:pPr>
        <w:numPr>
          <w:ilvl w:val="0"/>
          <w:numId w:val="160"/>
        </w:numPr>
        <w:spacing w:after="113" w:line="248" w:lineRule="auto"/>
        <w:ind w:right="8" w:hanging="708"/>
      </w:pPr>
      <w:r>
        <w:rPr>
          <w:rFonts w:ascii="Arial" w:eastAsia="Arial" w:hAnsi="Arial" w:cs="Arial"/>
          <w:sz w:val="24"/>
        </w:rPr>
        <w:t xml:space="preserve">receives a Data Subject Access Request (or purported Data Subject Access Request); </w:t>
      </w:r>
    </w:p>
    <w:p w:rsidR="0093251F" w:rsidRDefault="00556B5F">
      <w:pPr>
        <w:numPr>
          <w:ilvl w:val="0"/>
          <w:numId w:val="160"/>
        </w:numPr>
        <w:spacing w:after="113" w:line="248" w:lineRule="auto"/>
        <w:ind w:right="8" w:hanging="708"/>
      </w:pPr>
      <w:r>
        <w:rPr>
          <w:rFonts w:ascii="Arial" w:eastAsia="Arial" w:hAnsi="Arial" w:cs="Arial"/>
          <w:sz w:val="24"/>
        </w:rPr>
        <w:t xml:space="preserve">receives a request to rectify, block or erase any Personal Data;  </w:t>
      </w:r>
    </w:p>
    <w:p w:rsidR="0093251F" w:rsidRDefault="00556B5F">
      <w:pPr>
        <w:numPr>
          <w:ilvl w:val="0"/>
          <w:numId w:val="160"/>
        </w:numPr>
        <w:spacing w:after="113" w:line="248" w:lineRule="auto"/>
        <w:ind w:right="8" w:hanging="708"/>
      </w:pPr>
      <w:r>
        <w:rPr>
          <w:rFonts w:ascii="Arial" w:eastAsia="Arial" w:hAnsi="Arial" w:cs="Arial"/>
          <w:sz w:val="24"/>
        </w:rPr>
        <w:t xml:space="preserve">receives any other request, complaint or communication relating to either Party's obligations under the Data Protection Legislation;  </w:t>
      </w:r>
    </w:p>
    <w:p w:rsidR="0093251F" w:rsidRDefault="00556B5F">
      <w:pPr>
        <w:numPr>
          <w:ilvl w:val="0"/>
          <w:numId w:val="160"/>
        </w:numPr>
        <w:spacing w:after="110" w:line="251" w:lineRule="auto"/>
        <w:ind w:right="8" w:hanging="708"/>
      </w:pPr>
      <w:r>
        <w:rPr>
          <w:rFonts w:ascii="Arial" w:eastAsia="Arial" w:hAnsi="Arial" w:cs="Arial"/>
          <w:sz w:val="24"/>
        </w:rPr>
        <w:t xml:space="preserve">receives any communication from the Information Commissioner or any other regulatory authority in connection with Personal Data Processed under the Contract;  </w:t>
      </w:r>
    </w:p>
    <w:p w:rsidR="0093251F" w:rsidRDefault="00556B5F">
      <w:pPr>
        <w:numPr>
          <w:ilvl w:val="0"/>
          <w:numId w:val="160"/>
        </w:numPr>
        <w:spacing w:after="110" w:line="251" w:lineRule="auto"/>
        <w:ind w:right="8" w:hanging="708"/>
      </w:pPr>
      <w:r>
        <w:rPr>
          <w:rFonts w:ascii="Arial" w:eastAsia="Arial" w:hAnsi="Arial" w:cs="Arial"/>
          <w:sz w:val="24"/>
        </w:rPr>
        <w:t xml:space="preserve">receives a request from any third Party for disclosure of Personal Data where compliance with such request is required or purported to be required by Law; or </w:t>
      </w:r>
    </w:p>
    <w:p w:rsidR="0093251F" w:rsidRDefault="00556B5F">
      <w:pPr>
        <w:numPr>
          <w:ilvl w:val="0"/>
          <w:numId w:val="160"/>
        </w:numPr>
        <w:spacing w:after="314" w:line="248" w:lineRule="auto"/>
        <w:ind w:right="8" w:hanging="708"/>
      </w:pPr>
      <w:r>
        <w:rPr>
          <w:rFonts w:ascii="Arial" w:eastAsia="Arial" w:hAnsi="Arial" w:cs="Arial"/>
          <w:sz w:val="24"/>
        </w:rPr>
        <w:t xml:space="preserve">becomes aware of a Personal Data Breach. </w:t>
      </w:r>
    </w:p>
    <w:p w:rsidR="0093251F" w:rsidRDefault="00556B5F">
      <w:pPr>
        <w:numPr>
          <w:ilvl w:val="0"/>
          <w:numId w:val="161"/>
        </w:numPr>
        <w:spacing w:after="269" w:line="251" w:lineRule="auto"/>
        <w:ind w:right="-1" w:hanging="708"/>
        <w:jc w:val="both"/>
      </w:pPr>
      <w:r>
        <w:rPr>
          <w:rFonts w:ascii="Arial" w:eastAsia="Arial" w:hAnsi="Arial" w:cs="Arial"/>
          <w:sz w:val="24"/>
        </w:rPr>
        <w:t xml:space="preserve">The Processor’s obligation to notify under paragraph 6 of this Joint Schedule 11 shall include the provision of further information to the Controller, as details become available.  </w:t>
      </w:r>
    </w:p>
    <w:p w:rsidR="0093251F" w:rsidRDefault="00556B5F">
      <w:pPr>
        <w:numPr>
          <w:ilvl w:val="0"/>
          <w:numId w:val="161"/>
        </w:numPr>
        <w:spacing w:after="269" w:line="251" w:lineRule="auto"/>
        <w:ind w:right="-1" w:hanging="708"/>
        <w:jc w:val="both"/>
      </w:pPr>
      <w:proofErr w:type="gramStart"/>
      <w:r>
        <w:rPr>
          <w:rFonts w:ascii="Arial" w:eastAsia="Arial" w:hAnsi="Arial" w:cs="Arial"/>
          <w:sz w:val="24"/>
        </w:rPr>
        <w:t>Taking into account</w:t>
      </w:r>
      <w:proofErr w:type="gramEnd"/>
      <w:r>
        <w:rPr>
          <w:rFonts w:ascii="Arial" w:eastAsia="Arial" w:hAnsi="Arial" w:cs="Arial"/>
          <w:sz w:val="24"/>
        </w:rPr>
        <w:t xml:space="preserve"> the nature of the Processing, the Processor shall provide the Controller with assistance in relation to either Party's obligations under Data </w:t>
      </w:r>
      <w:r>
        <w:rPr>
          <w:rFonts w:ascii="Arial" w:eastAsia="Arial" w:hAnsi="Arial" w:cs="Arial"/>
          <w:sz w:val="24"/>
        </w:rPr>
        <w:lastRenderedPageBreak/>
        <w:t xml:space="preserve">Protection Legislation and any complaint, communication or request made under paragraph 6 of this Joint Schedule 11 (and insofar as possible within the timescales reasonably required by the Controller) including by immediately providing: </w:t>
      </w:r>
    </w:p>
    <w:p w:rsidR="0093251F" w:rsidRDefault="00556B5F">
      <w:pPr>
        <w:numPr>
          <w:ilvl w:val="0"/>
          <w:numId w:val="162"/>
        </w:numPr>
        <w:spacing w:after="113" w:line="248" w:lineRule="auto"/>
        <w:ind w:right="8" w:hanging="708"/>
      </w:pPr>
      <w:r>
        <w:rPr>
          <w:rFonts w:ascii="Arial" w:eastAsia="Arial" w:hAnsi="Arial" w:cs="Arial"/>
          <w:sz w:val="24"/>
        </w:rPr>
        <w:t xml:space="preserve">the Controller with full details and copies of the complaint, communication or request; </w:t>
      </w:r>
    </w:p>
    <w:p w:rsidR="0093251F" w:rsidRDefault="00556B5F">
      <w:pPr>
        <w:numPr>
          <w:ilvl w:val="0"/>
          <w:numId w:val="162"/>
        </w:numPr>
        <w:spacing w:after="110" w:line="251" w:lineRule="auto"/>
        <w:ind w:right="8" w:hanging="708"/>
      </w:pPr>
      <w:r>
        <w:rPr>
          <w:rFonts w:ascii="Arial" w:eastAsia="Arial" w:hAnsi="Arial" w:cs="Arial"/>
          <w:sz w:val="24"/>
        </w:rPr>
        <w:t xml:space="preserve">such assistance as is reasonably requested by the Controller to enable it to comply with a Data Subject Access Request within the relevant timescales set out in the Data Protection Legislation;  </w:t>
      </w:r>
    </w:p>
    <w:p w:rsidR="0093251F" w:rsidRDefault="00556B5F">
      <w:pPr>
        <w:numPr>
          <w:ilvl w:val="0"/>
          <w:numId w:val="162"/>
        </w:numPr>
        <w:spacing w:after="113" w:line="248" w:lineRule="auto"/>
        <w:ind w:right="8" w:hanging="708"/>
      </w:pPr>
      <w:r>
        <w:rPr>
          <w:rFonts w:ascii="Arial" w:eastAsia="Arial" w:hAnsi="Arial" w:cs="Arial"/>
          <w:sz w:val="24"/>
        </w:rPr>
        <w:t xml:space="preserve">the Controller, at its request, with any Personal Data it holds in relation to a Data Subject;  </w:t>
      </w:r>
    </w:p>
    <w:p w:rsidR="0093251F" w:rsidRDefault="00556B5F">
      <w:pPr>
        <w:numPr>
          <w:ilvl w:val="0"/>
          <w:numId w:val="162"/>
        </w:numPr>
        <w:spacing w:after="113" w:line="248" w:lineRule="auto"/>
        <w:ind w:right="8" w:hanging="708"/>
      </w:pPr>
      <w:r>
        <w:rPr>
          <w:rFonts w:ascii="Arial" w:eastAsia="Arial" w:hAnsi="Arial" w:cs="Arial"/>
          <w:sz w:val="24"/>
        </w:rPr>
        <w:t xml:space="preserve">assistance as requested by the Controller following any Personal Data </w:t>
      </w:r>
      <w:proofErr w:type="gramStart"/>
      <w:r>
        <w:rPr>
          <w:rFonts w:ascii="Arial" w:eastAsia="Arial" w:hAnsi="Arial" w:cs="Arial"/>
          <w:sz w:val="24"/>
        </w:rPr>
        <w:t>Breach;  and</w:t>
      </w:r>
      <w:proofErr w:type="gramEnd"/>
      <w:r>
        <w:rPr>
          <w:rFonts w:ascii="Arial" w:eastAsia="Arial" w:hAnsi="Arial" w:cs="Arial"/>
          <w:sz w:val="24"/>
        </w:rPr>
        <w:t xml:space="preserve">/or </w:t>
      </w:r>
    </w:p>
    <w:p w:rsidR="0093251F" w:rsidRDefault="00556B5F">
      <w:pPr>
        <w:numPr>
          <w:ilvl w:val="0"/>
          <w:numId w:val="162"/>
        </w:numPr>
        <w:spacing w:after="11" w:line="248" w:lineRule="auto"/>
        <w:ind w:right="8" w:hanging="708"/>
      </w:pPr>
      <w:r>
        <w:rPr>
          <w:rFonts w:ascii="Arial" w:eastAsia="Arial" w:hAnsi="Arial" w:cs="Arial"/>
          <w:sz w:val="24"/>
        </w:rPr>
        <w:t xml:space="preserve">assistance as requested by the Controller with respect to any request from the </w:t>
      </w:r>
    </w:p>
    <w:p w:rsidR="0093251F" w:rsidRDefault="00556B5F">
      <w:pPr>
        <w:spacing w:after="274" w:line="248" w:lineRule="auto"/>
        <w:ind w:left="819" w:right="8" w:hanging="10"/>
      </w:pPr>
      <w:r>
        <w:rPr>
          <w:rFonts w:ascii="Arial" w:eastAsia="Arial" w:hAnsi="Arial" w:cs="Arial"/>
          <w:sz w:val="24"/>
        </w:rPr>
        <w:t xml:space="preserve">Information Commissioner’s Office, or any consultation by the Controller with the Information Commissioner's Office. </w:t>
      </w:r>
    </w:p>
    <w:p w:rsidR="0093251F" w:rsidRDefault="00556B5F">
      <w:pPr>
        <w:spacing w:after="110" w:line="251" w:lineRule="auto"/>
        <w:ind w:left="718" w:right="-1" w:hanging="718"/>
        <w:jc w:val="both"/>
      </w:pPr>
      <w:r>
        <w:rPr>
          <w:rFonts w:ascii="Arial" w:eastAsia="Arial" w:hAnsi="Arial" w:cs="Arial"/>
        </w:rPr>
        <w:t xml:space="preserve">10. </w:t>
      </w:r>
      <w:r>
        <w:rPr>
          <w:rFonts w:ascii="Arial" w:eastAsia="Arial" w:hAnsi="Arial" w:cs="Arial"/>
          <w:sz w:val="24"/>
        </w:rPr>
        <w:t xml:space="preserve">The Processor shall maintain complete and accurate records and information to demonstrate its compliance with this Joint Schedule 11. This requirement does not apply where the Processor employs fewer than 250 staff, unless: </w:t>
      </w:r>
    </w:p>
    <w:p w:rsidR="0093251F" w:rsidRDefault="00556B5F">
      <w:pPr>
        <w:numPr>
          <w:ilvl w:val="0"/>
          <w:numId w:val="163"/>
        </w:numPr>
        <w:spacing w:after="113" w:line="248" w:lineRule="auto"/>
        <w:ind w:right="8" w:hanging="708"/>
      </w:pPr>
      <w:r>
        <w:rPr>
          <w:rFonts w:ascii="Arial" w:eastAsia="Arial" w:hAnsi="Arial" w:cs="Arial"/>
          <w:sz w:val="24"/>
        </w:rPr>
        <w:t xml:space="preserve">the Controller determines that the Processing is not occasional; </w:t>
      </w:r>
    </w:p>
    <w:p w:rsidR="0093251F" w:rsidRDefault="00556B5F">
      <w:pPr>
        <w:numPr>
          <w:ilvl w:val="0"/>
          <w:numId w:val="163"/>
        </w:numPr>
        <w:spacing w:after="110" w:line="251" w:lineRule="auto"/>
        <w:ind w:right="8" w:hanging="708"/>
      </w:pPr>
      <w:r>
        <w:rPr>
          <w:rFonts w:ascii="Arial" w:eastAsia="Arial" w:hAnsi="Arial" w:cs="Arial"/>
          <w:sz w:val="24"/>
        </w:rPr>
        <w:t xml:space="preserve">the Controller determines the Processing includes special categories of data as referred to in Article 9(1) of the UK GDPR or Personal Data relating to criminal convictions and offences referred to in Article 10 of the UK GDPR; or </w:t>
      </w:r>
    </w:p>
    <w:p w:rsidR="0093251F" w:rsidRDefault="00556B5F">
      <w:pPr>
        <w:numPr>
          <w:ilvl w:val="0"/>
          <w:numId w:val="163"/>
        </w:numPr>
        <w:spacing w:after="273" w:line="248" w:lineRule="auto"/>
        <w:ind w:right="8" w:hanging="708"/>
      </w:pPr>
      <w:r>
        <w:rPr>
          <w:rFonts w:ascii="Arial" w:eastAsia="Arial" w:hAnsi="Arial" w:cs="Arial"/>
          <w:sz w:val="24"/>
        </w:rPr>
        <w:t xml:space="preserve">the Controller determines that the Processing is likely to result in a risk to the rights and freedoms of Data Subjects. </w:t>
      </w:r>
    </w:p>
    <w:p w:rsidR="0093251F" w:rsidRDefault="00556B5F">
      <w:pPr>
        <w:numPr>
          <w:ilvl w:val="0"/>
          <w:numId w:val="164"/>
        </w:numPr>
        <w:spacing w:after="271" w:line="248" w:lineRule="auto"/>
        <w:ind w:right="8" w:hanging="708"/>
      </w:pPr>
      <w:r>
        <w:rPr>
          <w:rFonts w:ascii="Arial" w:eastAsia="Arial" w:hAnsi="Arial" w:cs="Arial"/>
          <w:sz w:val="24"/>
        </w:rPr>
        <w:t xml:space="preserve">The Processor shall allow for audits of its Data Processing activity by the Controller or the Controller’s designated auditor. </w:t>
      </w:r>
    </w:p>
    <w:p w:rsidR="0093251F" w:rsidRDefault="00556B5F">
      <w:pPr>
        <w:numPr>
          <w:ilvl w:val="0"/>
          <w:numId w:val="164"/>
        </w:numPr>
        <w:spacing w:after="271" w:line="248" w:lineRule="auto"/>
        <w:ind w:right="8" w:hanging="708"/>
      </w:pPr>
      <w:r>
        <w:rPr>
          <w:rFonts w:ascii="Arial" w:eastAsia="Arial" w:hAnsi="Arial" w:cs="Arial"/>
          <w:sz w:val="24"/>
        </w:rPr>
        <w:t xml:space="preserve">The Parties shall designate a Data Protection Officer if required by the Data Protection Legislation.  </w:t>
      </w:r>
    </w:p>
    <w:p w:rsidR="0093251F" w:rsidRDefault="00556B5F">
      <w:pPr>
        <w:numPr>
          <w:ilvl w:val="0"/>
          <w:numId w:val="164"/>
        </w:numPr>
        <w:spacing w:after="113" w:line="248" w:lineRule="auto"/>
        <w:ind w:right="8" w:hanging="708"/>
      </w:pPr>
      <w:r>
        <w:rPr>
          <w:rFonts w:ascii="Arial" w:eastAsia="Arial" w:hAnsi="Arial" w:cs="Arial"/>
          <w:sz w:val="24"/>
        </w:rPr>
        <w:t xml:space="preserve">Before allowing any </w:t>
      </w:r>
      <w:proofErr w:type="spellStart"/>
      <w:r>
        <w:rPr>
          <w:rFonts w:ascii="Arial" w:eastAsia="Arial" w:hAnsi="Arial" w:cs="Arial"/>
          <w:sz w:val="24"/>
        </w:rPr>
        <w:t>Subprocessor</w:t>
      </w:r>
      <w:proofErr w:type="spellEnd"/>
      <w:r>
        <w:rPr>
          <w:rFonts w:ascii="Arial" w:eastAsia="Arial" w:hAnsi="Arial" w:cs="Arial"/>
          <w:sz w:val="24"/>
        </w:rPr>
        <w:t xml:space="preserve"> to Process any Personal Data related to the Contract, the Processor must: </w:t>
      </w:r>
    </w:p>
    <w:p w:rsidR="0093251F" w:rsidRDefault="00556B5F">
      <w:pPr>
        <w:numPr>
          <w:ilvl w:val="0"/>
          <w:numId w:val="165"/>
        </w:numPr>
        <w:spacing w:after="113" w:line="248" w:lineRule="auto"/>
        <w:ind w:right="8" w:hanging="708"/>
      </w:pPr>
      <w:r>
        <w:rPr>
          <w:rFonts w:ascii="Arial" w:eastAsia="Arial" w:hAnsi="Arial" w:cs="Arial"/>
          <w:sz w:val="24"/>
        </w:rPr>
        <w:t xml:space="preserve">notify the Controller in writing of the intended </w:t>
      </w:r>
      <w:proofErr w:type="spellStart"/>
      <w:r>
        <w:rPr>
          <w:rFonts w:ascii="Arial" w:eastAsia="Arial" w:hAnsi="Arial" w:cs="Arial"/>
          <w:sz w:val="24"/>
        </w:rPr>
        <w:t>Subprocessor</w:t>
      </w:r>
      <w:proofErr w:type="spellEnd"/>
      <w:r>
        <w:rPr>
          <w:rFonts w:ascii="Arial" w:eastAsia="Arial" w:hAnsi="Arial" w:cs="Arial"/>
          <w:sz w:val="24"/>
        </w:rPr>
        <w:t xml:space="preserve"> and Processing; </w:t>
      </w:r>
    </w:p>
    <w:p w:rsidR="0093251F" w:rsidRDefault="00556B5F">
      <w:pPr>
        <w:numPr>
          <w:ilvl w:val="0"/>
          <w:numId w:val="165"/>
        </w:numPr>
        <w:spacing w:after="113" w:line="248" w:lineRule="auto"/>
        <w:ind w:right="8" w:hanging="708"/>
      </w:pPr>
      <w:r>
        <w:rPr>
          <w:rFonts w:ascii="Arial" w:eastAsia="Arial" w:hAnsi="Arial" w:cs="Arial"/>
          <w:sz w:val="24"/>
        </w:rPr>
        <w:t xml:space="preserve">obtain the written consent of the Controller;  </w:t>
      </w:r>
    </w:p>
    <w:p w:rsidR="0093251F" w:rsidRDefault="00556B5F">
      <w:pPr>
        <w:numPr>
          <w:ilvl w:val="0"/>
          <w:numId w:val="165"/>
        </w:numPr>
        <w:spacing w:after="110" w:line="251" w:lineRule="auto"/>
        <w:ind w:right="8" w:hanging="708"/>
      </w:pPr>
      <w:r>
        <w:rPr>
          <w:rFonts w:ascii="Arial" w:eastAsia="Arial" w:hAnsi="Arial" w:cs="Arial"/>
          <w:sz w:val="24"/>
        </w:rPr>
        <w:t xml:space="preserve">enter into a written agreement with the </w:t>
      </w:r>
      <w:proofErr w:type="spellStart"/>
      <w:r>
        <w:rPr>
          <w:rFonts w:ascii="Arial" w:eastAsia="Arial" w:hAnsi="Arial" w:cs="Arial"/>
          <w:sz w:val="24"/>
        </w:rPr>
        <w:t>Subprocessor</w:t>
      </w:r>
      <w:proofErr w:type="spellEnd"/>
      <w:r>
        <w:rPr>
          <w:rFonts w:ascii="Arial" w:eastAsia="Arial" w:hAnsi="Arial" w:cs="Arial"/>
          <w:sz w:val="24"/>
        </w:rPr>
        <w:t xml:space="preserve"> which give effect to the terms set out in this Joint Schedule 11 such that they apply to the </w:t>
      </w:r>
      <w:proofErr w:type="spellStart"/>
      <w:r>
        <w:rPr>
          <w:rFonts w:ascii="Arial" w:eastAsia="Arial" w:hAnsi="Arial" w:cs="Arial"/>
          <w:sz w:val="24"/>
        </w:rPr>
        <w:t>Subprocessor</w:t>
      </w:r>
      <w:proofErr w:type="spellEnd"/>
      <w:r>
        <w:rPr>
          <w:rFonts w:ascii="Arial" w:eastAsia="Arial" w:hAnsi="Arial" w:cs="Arial"/>
          <w:sz w:val="24"/>
        </w:rPr>
        <w:t xml:space="preserve">; and </w:t>
      </w:r>
    </w:p>
    <w:p w:rsidR="0093251F" w:rsidRDefault="00556B5F">
      <w:pPr>
        <w:numPr>
          <w:ilvl w:val="0"/>
          <w:numId w:val="165"/>
        </w:numPr>
        <w:spacing w:after="273" w:line="248" w:lineRule="auto"/>
        <w:ind w:right="8" w:hanging="708"/>
      </w:pPr>
      <w:r>
        <w:rPr>
          <w:rFonts w:ascii="Arial" w:eastAsia="Arial" w:hAnsi="Arial" w:cs="Arial"/>
          <w:sz w:val="24"/>
        </w:rPr>
        <w:t xml:space="preserve">provide the Controller with such information regarding the </w:t>
      </w:r>
      <w:proofErr w:type="spellStart"/>
      <w:r>
        <w:rPr>
          <w:rFonts w:ascii="Arial" w:eastAsia="Arial" w:hAnsi="Arial" w:cs="Arial"/>
          <w:sz w:val="24"/>
        </w:rPr>
        <w:t>Subprocessor</w:t>
      </w:r>
      <w:proofErr w:type="spellEnd"/>
      <w:r>
        <w:rPr>
          <w:rFonts w:ascii="Arial" w:eastAsia="Arial" w:hAnsi="Arial" w:cs="Arial"/>
          <w:sz w:val="24"/>
        </w:rPr>
        <w:t xml:space="preserve"> as the Controller may reasonably require. </w:t>
      </w:r>
    </w:p>
    <w:p w:rsidR="0093251F" w:rsidRDefault="00556B5F">
      <w:pPr>
        <w:numPr>
          <w:ilvl w:val="0"/>
          <w:numId w:val="166"/>
        </w:numPr>
        <w:spacing w:after="273" w:line="248" w:lineRule="auto"/>
        <w:ind w:right="-1" w:hanging="708"/>
        <w:jc w:val="both"/>
      </w:pPr>
      <w:r>
        <w:rPr>
          <w:rFonts w:ascii="Arial" w:eastAsia="Arial" w:hAnsi="Arial" w:cs="Arial"/>
          <w:sz w:val="24"/>
        </w:rPr>
        <w:lastRenderedPageBreak/>
        <w:t xml:space="preserve">The Processor shall remain fully liable for all acts or omissions of any of its </w:t>
      </w:r>
      <w:proofErr w:type="spellStart"/>
      <w:r>
        <w:rPr>
          <w:rFonts w:ascii="Arial" w:eastAsia="Arial" w:hAnsi="Arial" w:cs="Arial"/>
          <w:sz w:val="24"/>
        </w:rPr>
        <w:t>Subprocessors</w:t>
      </w:r>
      <w:proofErr w:type="spellEnd"/>
      <w:r>
        <w:rPr>
          <w:rFonts w:ascii="Arial" w:eastAsia="Arial" w:hAnsi="Arial" w:cs="Arial"/>
          <w:sz w:val="24"/>
        </w:rPr>
        <w:t xml:space="preserve">. </w:t>
      </w:r>
    </w:p>
    <w:p w:rsidR="0093251F" w:rsidRDefault="00556B5F">
      <w:pPr>
        <w:numPr>
          <w:ilvl w:val="0"/>
          <w:numId w:val="166"/>
        </w:numPr>
        <w:spacing w:after="269" w:line="251" w:lineRule="auto"/>
        <w:ind w:right="-1" w:hanging="708"/>
        <w:jc w:val="both"/>
      </w:pPr>
      <w:r>
        <w:rPr>
          <w:rFonts w:ascii="Arial" w:eastAsia="Arial" w:hAnsi="Arial" w:cs="Arial"/>
          <w:sz w:val="24"/>
        </w:rPr>
        <w:t xml:space="preserve">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 </w:t>
      </w:r>
    </w:p>
    <w:p w:rsidR="0093251F" w:rsidRDefault="00556B5F">
      <w:pPr>
        <w:numPr>
          <w:ilvl w:val="0"/>
          <w:numId w:val="166"/>
        </w:numPr>
        <w:spacing w:after="106" w:line="251" w:lineRule="auto"/>
        <w:ind w:right="-1" w:hanging="708"/>
        <w:jc w:val="both"/>
      </w:pPr>
      <w:r>
        <w:rPr>
          <w:rFonts w:ascii="Arial" w:eastAsia="Arial" w:hAnsi="Arial" w:cs="Arial"/>
          <w:sz w:val="24"/>
        </w:rPr>
        <w:t xml:space="preserve">The Parties agree to take account of any guidance issued by the Information Commissioner’s Office. The Relevant Authority may on not less than thirty (30) Working Days’ notice to the Supplier amend the Contract to ensure that it complies with any guidance issued by the Information Commissioner’s Office.  </w:t>
      </w:r>
    </w:p>
    <w:p w:rsidR="0093251F" w:rsidRDefault="00556B5F">
      <w:pPr>
        <w:pStyle w:val="Heading2"/>
        <w:spacing w:after="251"/>
        <w:ind w:left="7"/>
      </w:pPr>
      <w:r>
        <w:t xml:space="preserve">Where the Parties are Joint Controllers of Personal Data  </w:t>
      </w:r>
    </w:p>
    <w:p w:rsidR="0093251F" w:rsidRDefault="00556B5F">
      <w:pPr>
        <w:spacing w:after="109" w:line="251" w:lineRule="auto"/>
        <w:ind w:left="718" w:right="-1" w:hanging="718"/>
        <w:jc w:val="both"/>
      </w:pPr>
      <w:r>
        <w:rPr>
          <w:rFonts w:ascii="Arial" w:eastAsia="Arial" w:hAnsi="Arial" w:cs="Arial"/>
        </w:rPr>
        <w:t xml:space="preserve">17. </w:t>
      </w:r>
      <w:r>
        <w:rPr>
          <w:rFonts w:ascii="Arial" w:eastAsia="Arial" w:hAnsi="Arial" w:cs="Arial"/>
          <w:sz w:val="24"/>
        </w:rPr>
        <w:t xml:space="preserve">In the event that the Parties are Joint Controllers in respect of Personal Data under the Contract, the Parties shall implement paragraphs that are necessary to comply with UK GDPR Article 26 based on the terms set out in Annex 2 to this Joint Schedule 11.  </w:t>
      </w:r>
    </w:p>
    <w:p w:rsidR="0093251F" w:rsidRDefault="00556B5F">
      <w:pPr>
        <w:pStyle w:val="Heading2"/>
        <w:spacing w:after="254"/>
        <w:ind w:left="7"/>
      </w:pPr>
      <w:r>
        <w:t xml:space="preserve">Independent Controllers of Personal Data  </w:t>
      </w:r>
    </w:p>
    <w:p w:rsidR="0093251F" w:rsidRDefault="00556B5F">
      <w:pPr>
        <w:numPr>
          <w:ilvl w:val="0"/>
          <w:numId w:val="167"/>
        </w:numPr>
        <w:spacing w:after="269" w:line="251" w:lineRule="auto"/>
        <w:ind w:right="-1" w:hanging="708"/>
        <w:jc w:val="both"/>
      </w:pPr>
      <w:r>
        <w:rPr>
          <w:rFonts w:ascii="Arial" w:eastAsia="Arial" w:hAnsi="Arial" w:cs="Arial"/>
          <w:sz w:val="24"/>
        </w:rPr>
        <w:t xml:space="preserve">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 </w:t>
      </w:r>
    </w:p>
    <w:p w:rsidR="0093251F" w:rsidRDefault="00556B5F">
      <w:pPr>
        <w:numPr>
          <w:ilvl w:val="0"/>
          <w:numId w:val="167"/>
        </w:numPr>
        <w:spacing w:after="269" w:line="251" w:lineRule="auto"/>
        <w:ind w:right="-1" w:hanging="708"/>
        <w:jc w:val="both"/>
      </w:pPr>
      <w:r>
        <w:rPr>
          <w:rFonts w:ascii="Arial" w:eastAsia="Arial" w:hAnsi="Arial" w:cs="Arial"/>
          <w:sz w:val="24"/>
        </w:rPr>
        <w:t xml:space="preserve">Each Party shall Process the Personal Data in compliance with its obligations under the Data Protection Legislation and not do anything to cause the other Party to be in breach of it.  </w:t>
      </w:r>
    </w:p>
    <w:p w:rsidR="0093251F" w:rsidRDefault="00556B5F">
      <w:pPr>
        <w:numPr>
          <w:ilvl w:val="0"/>
          <w:numId w:val="167"/>
        </w:numPr>
        <w:spacing w:after="269" w:line="251" w:lineRule="auto"/>
        <w:ind w:right="-1" w:hanging="708"/>
        <w:jc w:val="both"/>
      </w:pPr>
      <w:r>
        <w:rPr>
          <w:rFonts w:ascii="Arial" w:eastAsia="Arial" w:hAnsi="Arial" w:cs="Arial"/>
          <w:sz w:val="24"/>
        </w:rPr>
        <w:t xml:space="preserve">Where a Party has provided Personal Data to the other Party in accordance with paragraph 8 of this Joint Schedule 11 above, the recipient of the Personal Data will provide all such relevant documents and information relating to its data protection policies and procedures as the other Party may reasonably require. </w:t>
      </w:r>
    </w:p>
    <w:p w:rsidR="0093251F" w:rsidRDefault="00556B5F">
      <w:pPr>
        <w:numPr>
          <w:ilvl w:val="0"/>
          <w:numId w:val="167"/>
        </w:numPr>
        <w:spacing w:after="269" w:line="251" w:lineRule="auto"/>
        <w:ind w:right="-1" w:hanging="708"/>
        <w:jc w:val="both"/>
      </w:pPr>
      <w:r>
        <w:rPr>
          <w:rFonts w:ascii="Arial" w:eastAsia="Arial" w:hAnsi="Arial" w:cs="Arial"/>
          <w:sz w:val="24"/>
        </w:rPr>
        <w:t xml:space="preserve">The Parties shall be responsible for their own compliance with Articles 13 and 14 UK GDPR in respect of the Processing of Personal Data for the purposes of the Contract.  </w:t>
      </w:r>
    </w:p>
    <w:p w:rsidR="0093251F" w:rsidRDefault="00556B5F">
      <w:pPr>
        <w:numPr>
          <w:ilvl w:val="0"/>
          <w:numId w:val="167"/>
        </w:numPr>
        <w:spacing w:after="272" w:line="248" w:lineRule="auto"/>
        <w:ind w:right="-1" w:hanging="708"/>
        <w:jc w:val="both"/>
      </w:pPr>
      <w:r>
        <w:rPr>
          <w:rFonts w:ascii="Arial" w:eastAsia="Arial" w:hAnsi="Arial" w:cs="Arial"/>
          <w:sz w:val="24"/>
        </w:rPr>
        <w:t xml:space="preserve">The Parties shall only provide Personal Data to each other: </w:t>
      </w:r>
    </w:p>
    <w:p w:rsidR="0093251F" w:rsidRDefault="00556B5F">
      <w:pPr>
        <w:numPr>
          <w:ilvl w:val="0"/>
          <w:numId w:val="168"/>
        </w:numPr>
        <w:spacing w:after="273" w:line="248" w:lineRule="auto"/>
        <w:ind w:right="8" w:hanging="708"/>
      </w:pPr>
      <w:r>
        <w:rPr>
          <w:rFonts w:ascii="Arial" w:eastAsia="Arial" w:hAnsi="Arial" w:cs="Arial"/>
          <w:sz w:val="24"/>
        </w:rPr>
        <w:t xml:space="preserve">to the extent necessary to perform their respective obligations under the Contract; </w:t>
      </w:r>
    </w:p>
    <w:p w:rsidR="0093251F" w:rsidRDefault="00556B5F">
      <w:pPr>
        <w:numPr>
          <w:ilvl w:val="0"/>
          <w:numId w:val="168"/>
        </w:numPr>
        <w:spacing w:after="269" w:line="251" w:lineRule="auto"/>
        <w:ind w:right="8" w:hanging="708"/>
      </w:pPr>
      <w:r>
        <w:rPr>
          <w:rFonts w:ascii="Arial" w:eastAsia="Arial" w:hAnsi="Arial" w:cs="Arial"/>
          <w:sz w:val="24"/>
        </w:rPr>
        <w:t xml:space="preserve">in compliance with the Data Protection Legislation (including by ensuring all required data privacy information has been given to affected Data Subjects to meet the requirements of Articles 13 and 14 of the UK GDPR); and </w:t>
      </w:r>
    </w:p>
    <w:p w:rsidR="0093251F" w:rsidRDefault="00556B5F">
      <w:pPr>
        <w:numPr>
          <w:ilvl w:val="0"/>
          <w:numId w:val="168"/>
        </w:numPr>
        <w:spacing w:after="272" w:line="248" w:lineRule="auto"/>
        <w:ind w:right="8" w:hanging="708"/>
      </w:pPr>
      <w:r>
        <w:rPr>
          <w:rFonts w:ascii="Arial" w:eastAsia="Arial" w:hAnsi="Arial" w:cs="Arial"/>
          <w:sz w:val="24"/>
        </w:rPr>
        <w:lastRenderedPageBreak/>
        <w:t xml:space="preserve">where it has recorded it in Annex 1 </w:t>
      </w:r>
      <w:r>
        <w:rPr>
          <w:rFonts w:ascii="Arial" w:eastAsia="Arial" w:hAnsi="Arial" w:cs="Arial"/>
          <w:i/>
          <w:sz w:val="24"/>
        </w:rPr>
        <w:t>(Processing Personal Data).</w:t>
      </w:r>
      <w:r>
        <w:rPr>
          <w:rFonts w:ascii="Arial" w:eastAsia="Arial" w:hAnsi="Arial" w:cs="Arial"/>
          <w:sz w:val="24"/>
        </w:rPr>
        <w:t xml:space="preserve"> </w:t>
      </w:r>
    </w:p>
    <w:p w:rsidR="0093251F" w:rsidRDefault="00556B5F">
      <w:pPr>
        <w:numPr>
          <w:ilvl w:val="0"/>
          <w:numId w:val="169"/>
        </w:numPr>
        <w:spacing w:after="0" w:line="251" w:lineRule="auto"/>
        <w:ind w:right="-1" w:hanging="718"/>
        <w:jc w:val="both"/>
      </w:pPr>
      <w:proofErr w:type="gramStart"/>
      <w:r>
        <w:rPr>
          <w:rFonts w:ascii="Arial" w:eastAsia="Arial" w:hAnsi="Arial" w:cs="Arial"/>
          <w:sz w:val="24"/>
        </w:rPr>
        <w:t>Taking into account</w:t>
      </w:r>
      <w:proofErr w:type="gramEnd"/>
      <w:r>
        <w:rPr>
          <w:rFonts w:ascii="Arial" w:eastAsia="Arial" w:hAnsi="Arial" w:cs="Arial"/>
          <w:sz w:val="24"/>
        </w:rPr>
        <w:t xml:space="preserve">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w:t>
      </w:r>
    </w:p>
    <w:p w:rsidR="0093251F" w:rsidRDefault="00556B5F">
      <w:pPr>
        <w:spacing w:after="272" w:line="250" w:lineRule="auto"/>
        <w:ind w:left="239" w:right="17" w:hanging="10"/>
        <w:jc w:val="right"/>
      </w:pPr>
      <w:r>
        <w:rPr>
          <w:rFonts w:ascii="Arial" w:eastAsia="Arial" w:hAnsi="Arial" w:cs="Arial"/>
          <w:sz w:val="24"/>
        </w:rPr>
        <w:t xml:space="preserve">Controller, implement and maintain appropriate technical and organisational measures to ensure a level of security appropriate to that risk, including, as appropriate, the measures referred to in Article 32(1)(a), (b), (c) and (d) of the UK GDPR, and the measures shall, at a minimum, comply with the requirements of the Data Protection Legislation, including Article 32 of the UK GDPR. </w:t>
      </w:r>
    </w:p>
    <w:p w:rsidR="0093251F" w:rsidRDefault="00556B5F">
      <w:pPr>
        <w:numPr>
          <w:ilvl w:val="0"/>
          <w:numId w:val="169"/>
        </w:numPr>
        <w:spacing w:after="269" w:line="251" w:lineRule="auto"/>
        <w:ind w:right="-1" w:hanging="718"/>
        <w:jc w:val="both"/>
      </w:pPr>
      <w:r>
        <w:rPr>
          <w:rFonts w:ascii="Arial" w:eastAsia="Arial" w:hAnsi="Arial" w:cs="Arial"/>
          <w:sz w:val="24"/>
        </w:rPr>
        <w:t xml:space="preserve">A Party Processing Personal Data for the purposes of the Contract shall maintain a record of its Processing activities in accordance with Article 30 UK GDPR and shall make the record available to the other Party upon reasonable request. </w:t>
      </w:r>
    </w:p>
    <w:p w:rsidR="0093251F" w:rsidRDefault="00556B5F">
      <w:pPr>
        <w:numPr>
          <w:ilvl w:val="0"/>
          <w:numId w:val="169"/>
        </w:numPr>
        <w:spacing w:after="269" w:line="251" w:lineRule="auto"/>
        <w:ind w:right="-1" w:hanging="718"/>
        <w:jc w:val="both"/>
      </w:pPr>
      <w:r>
        <w:rPr>
          <w:rFonts w:ascii="Arial" w:eastAsia="Arial" w:hAnsi="Arial" w:cs="Arial"/>
          <w:sz w:val="24"/>
        </w:rPr>
        <w:t xml:space="preserve">Where a Party receives a request by any Data Subject to exercise any of their rights under the Data Protection Legislation in relation to the Personal Data provided to it by the other Party pursuant to the Contract </w:t>
      </w:r>
      <w:r>
        <w:rPr>
          <w:rFonts w:ascii="Arial" w:eastAsia="Arial" w:hAnsi="Arial" w:cs="Arial"/>
          <w:b/>
          <w:sz w:val="24"/>
        </w:rPr>
        <w:t>(“Request Recipient”)</w:t>
      </w:r>
      <w:r>
        <w:rPr>
          <w:rFonts w:ascii="Arial" w:eastAsia="Arial" w:hAnsi="Arial" w:cs="Arial"/>
          <w:sz w:val="24"/>
        </w:rPr>
        <w:t xml:space="preserve">: </w:t>
      </w:r>
    </w:p>
    <w:p w:rsidR="0093251F" w:rsidRDefault="00556B5F">
      <w:pPr>
        <w:numPr>
          <w:ilvl w:val="0"/>
          <w:numId w:val="170"/>
        </w:numPr>
        <w:spacing w:after="269" w:line="251" w:lineRule="auto"/>
        <w:ind w:right="-1" w:hanging="708"/>
        <w:jc w:val="both"/>
      </w:pPr>
      <w:r>
        <w:rPr>
          <w:rFonts w:ascii="Arial" w:eastAsia="Arial" w:hAnsi="Arial" w:cs="Arial"/>
          <w:sz w:val="24"/>
        </w:rPr>
        <w:t xml:space="preserve">the other Party shall provide any information and/or assistance as reasonably requested by the Request Recipient to help it respond to the request or correspondence, at the cost of the Request Recipient; or </w:t>
      </w:r>
    </w:p>
    <w:p w:rsidR="0093251F" w:rsidRDefault="00556B5F">
      <w:pPr>
        <w:numPr>
          <w:ilvl w:val="0"/>
          <w:numId w:val="170"/>
        </w:numPr>
        <w:spacing w:after="269" w:line="251" w:lineRule="auto"/>
        <w:ind w:right="-1" w:hanging="708"/>
        <w:jc w:val="both"/>
      </w:pPr>
      <w:r>
        <w:rPr>
          <w:rFonts w:ascii="Arial" w:eastAsia="Arial" w:hAnsi="Arial" w:cs="Arial"/>
          <w:sz w:val="24"/>
        </w:rPr>
        <w:t xml:space="preserve">where the request or correspondence is directed to the other Party and/or relates to that other Party's Processing of the Personal Data, the Request </w:t>
      </w:r>
      <w:proofErr w:type="gramStart"/>
      <w:r>
        <w:rPr>
          <w:rFonts w:ascii="Arial" w:eastAsia="Arial" w:hAnsi="Arial" w:cs="Arial"/>
          <w:sz w:val="24"/>
        </w:rPr>
        <w:t>Recipient  will</w:t>
      </w:r>
      <w:proofErr w:type="gramEnd"/>
      <w:r>
        <w:rPr>
          <w:rFonts w:ascii="Arial" w:eastAsia="Arial" w:hAnsi="Arial" w:cs="Arial"/>
          <w:sz w:val="24"/>
        </w:rPr>
        <w:t xml:space="preserve">: </w:t>
      </w:r>
    </w:p>
    <w:p w:rsidR="0093251F" w:rsidRDefault="00556B5F">
      <w:pPr>
        <w:numPr>
          <w:ilvl w:val="1"/>
          <w:numId w:val="170"/>
        </w:numPr>
        <w:spacing w:after="269" w:line="251" w:lineRule="auto"/>
        <w:ind w:right="-1" w:hanging="708"/>
        <w:jc w:val="both"/>
      </w:pPr>
      <w:r>
        <w:rPr>
          <w:rFonts w:ascii="Arial" w:eastAsia="Arial" w:hAnsi="Arial" w:cs="Arial"/>
          <w:sz w:val="24"/>
        </w:rPr>
        <w:t xml:space="preserve">promptly, and in any event within five (5) Working Days of receipt of the request or correspondence, inform the other Party that it has received the same and shall forward such request or correspondence to the other Party; and </w:t>
      </w:r>
    </w:p>
    <w:p w:rsidR="0093251F" w:rsidRDefault="00556B5F">
      <w:pPr>
        <w:numPr>
          <w:ilvl w:val="1"/>
          <w:numId w:val="170"/>
        </w:numPr>
        <w:spacing w:after="269" w:line="251" w:lineRule="auto"/>
        <w:ind w:right="-1" w:hanging="708"/>
        <w:jc w:val="both"/>
      </w:pPr>
      <w:r>
        <w:rPr>
          <w:rFonts w:ascii="Arial" w:eastAsia="Arial" w:hAnsi="Arial" w:cs="Arial"/>
          <w:sz w:val="24"/>
        </w:rPr>
        <w:t xml:space="preserve">provide any information and/or assistance as reasonably requested by the other Party to help it respond to the request or correspondence in the timeframes specified by Data Protection Legislation. </w:t>
      </w:r>
    </w:p>
    <w:p w:rsidR="0093251F" w:rsidRDefault="00556B5F">
      <w:pPr>
        <w:spacing w:after="269" w:line="251" w:lineRule="auto"/>
        <w:ind w:left="718" w:right="-1" w:hanging="718"/>
        <w:jc w:val="both"/>
      </w:pPr>
      <w:r>
        <w:rPr>
          <w:rFonts w:ascii="Arial" w:eastAsia="Arial" w:hAnsi="Arial" w:cs="Arial"/>
        </w:rPr>
        <w:t xml:space="preserve">26. </w:t>
      </w:r>
      <w:r>
        <w:rPr>
          <w:rFonts w:ascii="Arial" w:eastAsia="Arial" w:hAnsi="Arial" w:cs="Arial"/>
          <w:sz w:val="24"/>
        </w:rPr>
        <w:t xml:space="preserve">Each Party shall promptly notify the other Party upon it becoming aware of any Personal Data Breach relating to Personal Data provided by the other Party pursuant to the Contract and shall:  </w:t>
      </w:r>
    </w:p>
    <w:p w:rsidR="0093251F" w:rsidRDefault="00556B5F">
      <w:pPr>
        <w:numPr>
          <w:ilvl w:val="0"/>
          <w:numId w:val="171"/>
        </w:numPr>
        <w:spacing w:after="273" w:line="248" w:lineRule="auto"/>
        <w:ind w:right="8" w:hanging="708"/>
      </w:pPr>
      <w:r>
        <w:rPr>
          <w:rFonts w:ascii="Arial" w:eastAsia="Arial" w:hAnsi="Arial" w:cs="Arial"/>
          <w:sz w:val="24"/>
        </w:rPr>
        <w:t xml:space="preserve">do all such things as reasonably necessary to assist the other Party in mitigating the effects of the Personal Data Breach;  </w:t>
      </w:r>
    </w:p>
    <w:p w:rsidR="0093251F" w:rsidRDefault="00556B5F">
      <w:pPr>
        <w:numPr>
          <w:ilvl w:val="0"/>
          <w:numId w:val="171"/>
        </w:numPr>
        <w:spacing w:after="271" w:line="248" w:lineRule="auto"/>
        <w:ind w:right="8" w:hanging="708"/>
      </w:pPr>
      <w:r>
        <w:rPr>
          <w:rFonts w:ascii="Arial" w:eastAsia="Arial" w:hAnsi="Arial" w:cs="Arial"/>
          <w:sz w:val="24"/>
        </w:rPr>
        <w:lastRenderedPageBreak/>
        <w:t xml:space="preserve">implement any measures necessary to restore the security of any compromised Personal Data;  </w:t>
      </w:r>
    </w:p>
    <w:p w:rsidR="0093251F" w:rsidRDefault="00556B5F">
      <w:pPr>
        <w:numPr>
          <w:ilvl w:val="0"/>
          <w:numId w:val="171"/>
        </w:numPr>
        <w:spacing w:after="11" w:line="248" w:lineRule="auto"/>
        <w:ind w:right="8" w:hanging="708"/>
      </w:pPr>
      <w:r>
        <w:rPr>
          <w:rFonts w:ascii="Arial" w:eastAsia="Arial" w:hAnsi="Arial" w:cs="Arial"/>
          <w:sz w:val="24"/>
        </w:rPr>
        <w:t xml:space="preserve">work with the other Party to make any required notifications to the Information </w:t>
      </w:r>
    </w:p>
    <w:p w:rsidR="0093251F" w:rsidRDefault="00556B5F">
      <w:pPr>
        <w:spacing w:after="273" w:line="248" w:lineRule="auto"/>
        <w:ind w:left="819" w:right="8" w:hanging="10"/>
      </w:pPr>
      <w:r>
        <w:rPr>
          <w:rFonts w:ascii="Arial" w:eastAsia="Arial" w:hAnsi="Arial" w:cs="Arial"/>
          <w:sz w:val="24"/>
        </w:rPr>
        <w:t xml:space="preserve">Commissioner’s Office and affected Data Subjects in accordance with the Data Protection Legislation (including the timeframes set out therein); and </w:t>
      </w:r>
    </w:p>
    <w:p w:rsidR="0093251F" w:rsidRDefault="00556B5F">
      <w:pPr>
        <w:numPr>
          <w:ilvl w:val="0"/>
          <w:numId w:val="171"/>
        </w:numPr>
        <w:spacing w:after="11" w:line="248" w:lineRule="auto"/>
        <w:ind w:right="8" w:hanging="708"/>
      </w:pPr>
      <w:r>
        <w:rPr>
          <w:rFonts w:ascii="Arial" w:eastAsia="Arial" w:hAnsi="Arial" w:cs="Arial"/>
          <w:sz w:val="24"/>
        </w:rPr>
        <w:t xml:space="preserve">not do anything which may damage the reputation of the other Party or that </w:t>
      </w:r>
    </w:p>
    <w:p w:rsidR="0093251F" w:rsidRDefault="00556B5F">
      <w:pPr>
        <w:spacing w:after="12" w:line="250" w:lineRule="auto"/>
        <w:ind w:left="239" w:right="17" w:hanging="10"/>
        <w:jc w:val="right"/>
      </w:pPr>
      <w:r>
        <w:rPr>
          <w:rFonts w:ascii="Arial" w:eastAsia="Arial" w:hAnsi="Arial" w:cs="Arial"/>
          <w:sz w:val="24"/>
        </w:rPr>
        <w:t xml:space="preserve">Party's relationship with the relevant Data Subjects, save as required by Law.  </w:t>
      </w:r>
    </w:p>
    <w:p w:rsidR="0093251F" w:rsidRDefault="00556B5F">
      <w:pPr>
        <w:numPr>
          <w:ilvl w:val="0"/>
          <w:numId w:val="172"/>
        </w:numPr>
        <w:spacing w:after="269" w:line="251" w:lineRule="auto"/>
        <w:ind w:right="-1" w:hanging="718"/>
        <w:jc w:val="both"/>
      </w:pPr>
      <w:r>
        <w:rPr>
          <w:rFonts w:ascii="Arial" w:eastAsia="Arial" w:hAnsi="Arial" w:cs="Arial"/>
          <w:sz w:val="24"/>
        </w:rPr>
        <w:t xml:space="preserve">Personal Data provided by one Party to the other Party may be used exclusively to exercise rights and obligations under the Contract as specified in Annex 1 </w:t>
      </w:r>
      <w:r>
        <w:rPr>
          <w:rFonts w:ascii="Arial" w:eastAsia="Arial" w:hAnsi="Arial" w:cs="Arial"/>
          <w:i/>
          <w:sz w:val="24"/>
        </w:rPr>
        <w:t>(Processing Personal Data).</w:t>
      </w:r>
      <w:r>
        <w:rPr>
          <w:rFonts w:ascii="Arial" w:eastAsia="Arial" w:hAnsi="Arial" w:cs="Arial"/>
          <w:sz w:val="24"/>
        </w:rPr>
        <w:t xml:space="preserve">  </w:t>
      </w:r>
    </w:p>
    <w:p w:rsidR="0093251F" w:rsidRDefault="00556B5F">
      <w:pPr>
        <w:numPr>
          <w:ilvl w:val="0"/>
          <w:numId w:val="172"/>
        </w:numPr>
        <w:spacing w:after="269" w:line="251" w:lineRule="auto"/>
        <w:ind w:right="-1" w:hanging="718"/>
        <w:jc w:val="both"/>
      </w:pPr>
      <w:r>
        <w:rPr>
          <w:rFonts w:ascii="Arial" w:eastAsia="Arial" w:hAnsi="Arial" w:cs="Arial"/>
          <w:sz w:val="24"/>
        </w:rPr>
        <w:t xml:space="preserve">Personal Data shall not be retained or processed for longer than is necessary to perform each Party’s respective obligations under the Contract which is specified in Annex 1 </w:t>
      </w:r>
      <w:r>
        <w:rPr>
          <w:rFonts w:ascii="Arial" w:eastAsia="Arial" w:hAnsi="Arial" w:cs="Arial"/>
          <w:i/>
          <w:sz w:val="24"/>
        </w:rPr>
        <w:t>(Processing Personal Data)</w:t>
      </w:r>
      <w:r>
        <w:rPr>
          <w:rFonts w:ascii="Arial" w:eastAsia="Arial" w:hAnsi="Arial" w:cs="Arial"/>
          <w:sz w:val="24"/>
        </w:rPr>
        <w:t xml:space="preserve">.  </w:t>
      </w:r>
    </w:p>
    <w:p w:rsidR="0093251F" w:rsidRDefault="00556B5F">
      <w:pPr>
        <w:numPr>
          <w:ilvl w:val="0"/>
          <w:numId w:val="172"/>
        </w:numPr>
        <w:spacing w:after="269" w:line="251" w:lineRule="auto"/>
        <w:ind w:right="-1" w:hanging="718"/>
        <w:jc w:val="both"/>
      </w:pPr>
      <w:r>
        <w:rPr>
          <w:rFonts w:ascii="Arial" w:eastAsia="Arial" w:hAnsi="Arial" w:cs="Arial"/>
          <w:sz w:val="24"/>
        </w:rPr>
        <w:t xml:space="preserve">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27 of this Joint Schedule 11. </w:t>
      </w:r>
    </w:p>
    <w:p w:rsidR="0093251F" w:rsidRDefault="00556B5F">
      <w:pPr>
        <w:spacing w:after="0"/>
        <w:ind w:left="708"/>
      </w:pPr>
      <w:r>
        <w:rPr>
          <w:rFonts w:ascii="Arial" w:eastAsia="Arial" w:hAnsi="Arial" w:cs="Arial"/>
          <w:sz w:val="24"/>
        </w:rPr>
        <w:t xml:space="preserve"> </w:t>
      </w:r>
      <w:r>
        <w:br w:type="page"/>
      </w:r>
    </w:p>
    <w:p w:rsidR="0093251F" w:rsidRDefault="00556B5F">
      <w:pPr>
        <w:pStyle w:val="Heading2"/>
        <w:ind w:left="7"/>
      </w:pPr>
      <w:r>
        <w:lastRenderedPageBreak/>
        <w:t>Annex 1 - Processing Personal Data</w:t>
      </w:r>
      <w:r>
        <w:rPr>
          <w:b w:val="0"/>
        </w:rPr>
        <w:t xml:space="preserve"> </w:t>
      </w:r>
    </w:p>
    <w:p w:rsidR="0093251F" w:rsidRDefault="00556B5F">
      <w:pPr>
        <w:spacing w:after="269" w:line="248" w:lineRule="auto"/>
        <w:ind w:left="21" w:right="8" w:hanging="10"/>
      </w:pPr>
      <w:r>
        <w:rPr>
          <w:rFonts w:ascii="Arial" w:eastAsia="Arial" w:hAnsi="Arial" w:cs="Arial"/>
          <w:sz w:val="24"/>
        </w:rPr>
        <w:t xml:space="preserve">This Annex shall be completed by the Controller, who may take account of the view of the Processors, however the final decision as to the content of this Annex shall be with the Relevant Authority at its absolute discretion.   </w:t>
      </w:r>
    </w:p>
    <w:p w:rsidR="0093251F" w:rsidRDefault="00556B5F">
      <w:pPr>
        <w:spacing w:after="26" w:line="248" w:lineRule="auto"/>
        <w:ind w:left="731" w:right="8" w:hanging="720"/>
      </w:pPr>
      <w:r>
        <w:rPr>
          <w:rFonts w:ascii="Arial" w:eastAsia="Arial" w:hAnsi="Arial" w:cs="Arial"/>
          <w:sz w:val="24"/>
        </w:rPr>
        <w:t xml:space="preserve">1.1 The contact details of the Relevant Authority’s Data Protection Officer are: Tracey Kerr </w:t>
      </w:r>
      <w:r>
        <w:rPr>
          <w:rFonts w:ascii="Arial" w:eastAsia="Arial" w:hAnsi="Arial" w:cs="Arial"/>
          <w:color w:val="0000FF"/>
          <w:sz w:val="24"/>
          <w:u w:val="single" w:color="0000FF"/>
        </w:rPr>
        <w:t>tracey.kerr@cabinetoffice.gov.uk</w:t>
      </w:r>
      <w:r>
        <w:rPr>
          <w:rFonts w:ascii="Arial" w:eastAsia="Arial" w:hAnsi="Arial" w:cs="Arial"/>
          <w:sz w:val="24"/>
        </w:rPr>
        <w:t xml:space="preserve">  </w:t>
      </w:r>
    </w:p>
    <w:p w:rsidR="0093251F" w:rsidRDefault="00556B5F">
      <w:pPr>
        <w:spacing w:after="0" w:line="248" w:lineRule="auto"/>
        <w:ind w:left="731" w:right="8" w:hanging="720"/>
      </w:pPr>
      <w:r>
        <w:rPr>
          <w:rFonts w:ascii="Arial" w:eastAsia="Arial" w:hAnsi="Arial" w:cs="Arial"/>
          <w:sz w:val="24"/>
        </w:rPr>
        <w:t xml:space="preserve">1.2 </w:t>
      </w:r>
      <w:r>
        <w:rPr>
          <w:rFonts w:ascii="Arial" w:eastAsia="Arial" w:hAnsi="Arial" w:cs="Arial"/>
          <w:sz w:val="24"/>
        </w:rPr>
        <w:tab/>
        <w:t xml:space="preserve">The contact details of the Supplier’s Data Protection Officer are: Ian </w:t>
      </w:r>
      <w:proofErr w:type="spellStart"/>
      <w:r>
        <w:rPr>
          <w:rFonts w:ascii="Arial" w:eastAsia="Arial" w:hAnsi="Arial" w:cs="Arial"/>
          <w:sz w:val="24"/>
        </w:rPr>
        <w:t>Mafuta</w:t>
      </w:r>
      <w:proofErr w:type="spellEnd"/>
      <w:r>
        <w:rPr>
          <w:rFonts w:ascii="Arial" w:eastAsia="Arial" w:hAnsi="Arial" w:cs="Arial"/>
          <w:sz w:val="24"/>
        </w:rPr>
        <w:t xml:space="preserve"> ian@constructeducation.com </w:t>
      </w:r>
    </w:p>
    <w:p w:rsidR="0093251F" w:rsidRDefault="00556B5F">
      <w:pPr>
        <w:spacing w:after="0" w:line="248" w:lineRule="auto"/>
        <w:ind w:left="731" w:right="8" w:hanging="720"/>
      </w:pPr>
      <w:r>
        <w:rPr>
          <w:rFonts w:ascii="Arial" w:eastAsia="Arial" w:hAnsi="Arial" w:cs="Arial"/>
          <w:sz w:val="24"/>
        </w:rPr>
        <w:t xml:space="preserve">1.3 </w:t>
      </w:r>
      <w:r>
        <w:rPr>
          <w:rFonts w:ascii="Arial" w:eastAsia="Arial" w:hAnsi="Arial" w:cs="Arial"/>
          <w:sz w:val="24"/>
        </w:rPr>
        <w:tab/>
        <w:t xml:space="preserve">The Processor shall comply with any further written instructions with respect to Processing by the Controller. </w:t>
      </w:r>
    </w:p>
    <w:p w:rsidR="0093251F" w:rsidRDefault="00556B5F">
      <w:pPr>
        <w:tabs>
          <w:tab w:val="center" w:pos="4233"/>
        </w:tabs>
        <w:spacing w:after="11" w:line="248" w:lineRule="auto"/>
      </w:pPr>
      <w:r>
        <w:rPr>
          <w:rFonts w:ascii="Arial" w:eastAsia="Arial" w:hAnsi="Arial" w:cs="Arial"/>
          <w:sz w:val="24"/>
        </w:rPr>
        <w:t xml:space="preserve">1.4 </w:t>
      </w:r>
      <w:r>
        <w:rPr>
          <w:rFonts w:ascii="Arial" w:eastAsia="Arial" w:hAnsi="Arial" w:cs="Arial"/>
          <w:sz w:val="24"/>
        </w:rPr>
        <w:tab/>
        <w:t xml:space="preserve">Any such further instructions shall be incorporated into this Annex. </w:t>
      </w:r>
    </w:p>
    <w:p w:rsidR="0093251F" w:rsidRDefault="00556B5F">
      <w:pPr>
        <w:spacing w:after="0"/>
        <w:ind w:left="720"/>
      </w:pPr>
      <w:r>
        <w:rPr>
          <w:rFonts w:ascii="Arial" w:eastAsia="Arial" w:hAnsi="Arial" w:cs="Arial"/>
          <w:sz w:val="24"/>
        </w:rPr>
        <w:t xml:space="preserve"> </w:t>
      </w:r>
    </w:p>
    <w:tbl>
      <w:tblPr>
        <w:tblStyle w:val="TableGrid"/>
        <w:tblW w:w="9685" w:type="dxa"/>
        <w:tblInd w:w="6" w:type="dxa"/>
        <w:tblCellMar>
          <w:top w:w="13" w:type="dxa"/>
          <w:left w:w="114" w:type="dxa"/>
          <w:bottom w:w="0" w:type="dxa"/>
          <w:right w:w="79" w:type="dxa"/>
        </w:tblCellMar>
        <w:tblLook w:val="04A0" w:firstRow="1" w:lastRow="0" w:firstColumn="1" w:lastColumn="0" w:noHBand="0" w:noVBand="1"/>
      </w:tblPr>
      <w:tblGrid>
        <w:gridCol w:w="2262"/>
        <w:gridCol w:w="7423"/>
      </w:tblGrid>
      <w:tr w:rsidR="0093251F">
        <w:trPr>
          <w:trHeight w:val="706"/>
        </w:trPr>
        <w:tc>
          <w:tcPr>
            <w:tcW w:w="226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3251F" w:rsidRDefault="00556B5F">
            <w:pPr>
              <w:spacing w:after="0"/>
            </w:pPr>
            <w:r>
              <w:rPr>
                <w:rFonts w:ascii="Arial" w:eastAsia="Arial" w:hAnsi="Arial" w:cs="Arial"/>
                <w:b/>
                <w:sz w:val="24"/>
              </w:rPr>
              <w:t xml:space="preserve">Description </w:t>
            </w:r>
          </w:p>
        </w:tc>
        <w:tc>
          <w:tcPr>
            <w:tcW w:w="7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3251F" w:rsidRDefault="00556B5F">
            <w:pPr>
              <w:spacing w:after="0"/>
              <w:ind w:right="6"/>
              <w:jc w:val="center"/>
            </w:pPr>
            <w:r>
              <w:rPr>
                <w:rFonts w:ascii="Arial" w:eastAsia="Arial" w:hAnsi="Arial" w:cs="Arial"/>
                <w:b/>
                <w:sz w:val="24"/>
              </w:rPr>
              <w:t xml:space="preserve">Details </w:t>
            </w:r>
          </w:p>
        </w:tc>
      </w:tr>
      <w:tr w:rsidR="0093251F">
        <w:trPr>
          <w:trHeight w:val="7188"/>
        </w:trPr>
        <w:tc>
          <w:tcPr>
            <w:tcW w:w="226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Identity of </w:t>
            </w:r>
          </w:p>
          <w:p w:rsidR="0093251F" w:rsidRDefault="00556B5F">
            <w:pPr>
              <w:spacing w:after="0"/>
            </w:pPr>
            <w:r>
              <w:rPr>
                <w:rFonts w:ascii="Arial" w:eastAsia="Arial" w:hAnsi="Arial" w:cs="Arial"/>
                <w:sz w:val="24"/>
              </w:rPr>
              <w:t xml:space="preserve">Controller for each </w:t>
            </w:r>
          </w:p>
          <w:p w:rsidR="0093251F" w:rsidRDefault="00556B5F">
            <w:pPr>
              <w:spacing w:after="0"/>
            </w:pPr>
            <w:r>
              <w:rPr>
                <w:rFonts w:ascii="Arial" w:eastAsia="Arial" w:hAnsi="Arial" w:cs="Arial"/>
                <w:sz w:val="24"/>
              </w:rPr>
              <w:t xml:space="preserve">Category of </w:t>
            </w:r>
          </w:p>
          <w:p w:rsidR="0093251F" w:rsidRDefault="00556B5F">
            <w:pPr>
              <w:spacing w:after="0"/>
            </w:pPr>
            <w:r>
              <w:rPr>
                <w:rFonts w:ascii="Arial" w:eastAsia="Arial" w:hAnsi="Arial" w:cs="Arial"/>
                <w:sz w:val="24"/>
              </w:rPr>
              <w:t xml:space="preserve">Personal Data </w:t>
            </w:r>
          </w:p>
        </w:tc>
        <w:tc>
          <w:tcPr>
            <w:tcW w:w="7423"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
            </w:pPr>
            <w:r>
              <w:rPr>
                <w:rFonts w:ascii="Arial" w:eastAsia="Arial" w:hAnsi="Arial" w:cs="Arial"/>
                <w:b/>
                <w:sz w:val="24"/>
              </w:rPr>
              <w:t xml:space="preserve">The Relevant Authority is Controller and the Supplier is </w:t>
            </w:r>
          </w:p>
          <w:p w:rsidR="0093251F" w:rsidRDefault="00556B5F">
            <w:pPr>
              <w:spacing w:after="0"/>
              <w:ind w:left="1"/>
            </w:pPr>
            <w:r>
              <w:rPr>
                <w:rFonts w:ascii="Arial" w:eastAsia="Arial" w:hAnsi="Arial" w:cs="Arial"/>
                <w:b/>
                <w:sz w:val="24"/>
              </w:rPr>
              <w:t xml:space="preserve">Processor </w:t>
            </w:r>
          </w:p>
          <w:p w:rsidR="0093251F" w:rsidRDefault="00556B5F">
            <w:pPr>
              <w:spacing w:after="12" w:line="239" w:lineRule="auto"/>
              <w:ind w:left="1"/>
            </w:pPr>
            <w:r>
              <w:rPr>
                <w:rFonts w:ascii="Arial" w:eastAsia="Arial" w:hAnsi="Arial" w:cs="Arial"/>
                <w:sz w:val="24"/>
              </w:rPr>
              <w:t xml:space="preserve">The Parties acknowledge that in accordance with paragraph 2 to paragraph 15 and for the purposes of the Data Protection Legislation, the Relevant Authority is the Controller and the Supplier is the Processor of the following Personal Data: </w:t>
            </w:r>
          </w:p>
          <w:p w:rsidR="0093251F" w:rsidRDefault="00556B5F">
            <w:pPr>
              <w:numPr>
                <w:ilvl w:val="0"/>
                <w:numId w:val="235"/>
              </w:numPr>
              <w:spacing w:after="0"/>
              <w:ind w:hanging="360"/>
            </w:pPr>
            <w:r>
              <w:rPr>
                <w:rFonts w:ascii="Arial" w:eastAsia="Arial" w:hAnsi="Arial" w:cs="Arial"/>
                <w:i/>
                <w:sz w:val="24"/>
              </w:rPr>
              <w:t>Name</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Email</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Organisation</w:t>
            </w:r>
            <w:r>
              <w:rPr>
                <w:rFonts w:ascii="Arial" w:eastAsia="Arial" w:hAnsi="Arial" w:cs="Arial"/>
                <w:sz w:val="24"/>
              </w:rPr>
              <w:t xml:space="preserve"> </w:t>
            </w:r>
          </w:p>
          <w:p w:rsidR="0093251F" w:rsidRDefault="00556B5F">
            <w:pPr>
              <w:spacing w:after="0"/>
              <w:ind w:left="1"/>
            </w:pPr>
            <w:r>
              <w:rPr>
                <w:rFonts w:ascii="Arial" w:eastAsia="Arial" w:hAnsi="Arial" w:cs="Arial"/>
                <w:sz w:val="24"/>
              </w:rPr>
              <w:t xml:space="preserve"> </w:t>
            </w:r>
          </w:p>
          <w:p w:rsidR="0093251F" w:rsidRDefault="00556B5F">
            <w:pPr>
              <w:spacing w:after="0"/>
              <w:ind w:left="1"/>
            </w:pPr>
            <w:r>
              <w:rPr>
                <w:rFonts w:ascii="Arial" w:eastAsia="Arial" w:hAnsi="Arial" w:cs="Arial"/>
                <w:i/>
                <w:sz w:val="24"/>
              </w:rPr>
              <w:t>For individuals booking events or requesting newsletters</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Name</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Email</w:t>
            </w:r>
            <w:r>
              <w:rPr>
                <w:rFonts w:ascii="Arial" w:eastAsia="Arial" w:hAnsi="Arial" w:cs="Arial"/>
                <w:sz w:val="24"/>
              </w:rPr>
              <w:t xml:space="preserve"> </w:t>
            </w:r>
          </w:p>
          <w:p w:rsidR="0093251F" w:rsidRDefault="00556B5F">
            <w:pPr>
              <w:spacing w:after="0"/>
              <w:ind w:left="1"/>
            </w:pPr>
            <w:r>
              <w:rPr>
                <w:rFonts w:ascii="Arial" w:eastAsia="Arial" w:hAnsi="Arial" w:cs="Arial"/>
                <w:sz w:val="24"/>
              </w:rPr>
              <w:t xml:space="preserve"> </w:t>
            </w:r>
          </w:p>
          <w:p w:rsidR="0093251F" w:rsidRDefault="00556B5F">
            <w:pPr>
              <w:spacing w:after="0"/>
              <w:ind w:left="1"/>
            </w:pPr>
            <w:r>
              <w:rPr>
                <w:rFonts w:ascii="Arial" w:eastAsia="Arial" w:hAnsi="Arial" w:cs="Arial"/>
                <w:i/>
                <w:sz w:val="24"/>
              </w:rPr>
              <w:t>For individuals viewing webinars</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Web activity</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Cookie IDs</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IP addresses</w:t>
            </w:r>
            <w:r>
              <w:rPr>
                <w:rFonts w:ascii="Arial" w:eastAsia="Arial" w:hAnsi="Arial" w:cs="Arial"/>
                <w:sz w:val="24"/>
              </w:rPr>
              <w:t xml:space="preserve"> </w:t>
            </w:r>
          </w:p>
          <w:p w:rsidR="0093251F" w:rsidRDefault="00556B5F">
            <w:pPr>
              <w:spacing w:after="0"/>
              <w:ind w:left="1"/>
            </w:pPr>
            <w:r>
              <w:rPr>
                <w:rFonts w:ascii="Arial" w:eastAsia="Arial" w:hAnsi="Arial" w:cs="Arial"/>
                <w:sz w:val="24"/>
              </w:rPr>
              <w:t xml:space="preserve"> </w:t>
            </w:r>
          </w:p>
          <w:p w:rsidR="0093251F" w:rsidRDefault="00556B5F">
            <w:pPr>
              <w:spacing w:after="0"/>
              <w:ind w:left="1"/>
            </w:pPr>
            <w:r>
              <w:rPr>
                <w:rFonts w:ascii="Arial" w:eastAsia="Arial" w:hAnsi="Arial" w:cs="Arial"/>
                <w:i/>
                <w:sz w:val="24"/>
              </w:rPr>
              <w:t>For website users</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training and programme feedback</w:t>
            </w:r>
            <w:r>
              <w:rPr>
                <w:rFonts w:ascii="Arial" w:eastAsia="Arial" w:hAnsi="Arial" w:cs="Arial"/>
                <w:sz w:val="24"/>
              </w:rPr>
              <w:t xml:space="preserve"> </w:t>
            </w:r>
          </w:p>
          <w:p w:rsidR="0093251F" w:rsidRDefault="00556B5F">
            <w:pPr>
              <w:numPr>
                <w:ilvl w:val="0"/>
                <w:numId w:val="235"/>
              </w:numPr>
              <w:spacing w:after="0"/>
              <w:ind w:hanging="360"/>
            </w:pPr>
            <w:r>
              <w:rPr>
                <w:rFonts w:ascii="Arial" w:eastAsia="Arial" w:hAnsi="Arial" w:cs="Arial"/>
                <w:i/>
                <w:sz w:val="24"/>
              </w:rPr>
              <w:t>evaluation and/or user research purposes</w:t>
            </w:r>
            <w:r>
              <w:rPr>
                <w:rFonts w:ascii="Arial" w:eastAsia="Arial" w:hAnsi="Arial" w:cs="Arial"/>
                <w:sz w:val="24"/>
              </w:rPr>
              <w:t xml:space="preserve"> </w:t>
            </w:r>
          </w:p>
          <w:p w:rsidR="0093251F" w:rsidRDefault="00556B5F">
            <w:pPr>
              <w:spacing w:after="0"/>
              <w:ind w:left="1"/>
            </w:pPr>
            <w:r>
              <w:rPr>
                <w:rFonts w:ascii="Arial" w:eastAsia="Arial" w:hAnsi="Arial" w:cs="Arial"/>
                <w:sz w:val="24"/>
              </w:rPr>
              <w:t xml:space="preserve"> </w:t>
            </w:r>
          </w:p>
          <w:p w:rsidR="0093251F" w:rsidRDefault="00556B5F">
            <w:pPr>
              <w:spacing w:after="0"/>
              <w:ind w:left="1"/>
            </w:pPr>
            <w:r>
              <w:rPr>
                <w:rFonts w:ascii="Arial" w:eastAsia="Arial" w:hAnsi="Arial" w:cs="Arial"/>
                <w:i/>
                <w:sz w:val="24"/>
              </w:rPr>
              <w:t>For individuals answering surveys</w:t>
            </w:r>
            <w:r>
              <w:rPr>
                <w:rFonts w:ascii="Arial" w:eastAsia="Arial" w:hAnsi="Arial" w:cs="Arial"/>
                <w:sz w:val="24"/>
              </w:rPr>
              <w:t xml:space="preserve"> </w:t>
            </w:r>
          </w:p>
          <w:p w:rsidR="0093251F" w:rsidRDefault="00556B5F">
            <w:pPr>
              <w:spacing w:after="0"/>
              <w:ind w:left="1"/>
            </w:pPr>
            <w:r>
              <w:rPr>
                <w:rFonts w:ascii="Arial" w:eastAsia="Arial" w:hAnsi="Arial" w:cs="Arial"/>
                <w:sz w:val="24"/>
              </w:rPr>
              <w:t xml:space="preserve"> </w:t>
            </w:r>
          </w:p>
          <w:p w:rsidR="0093251F" w:rsidRDefault="00556B5F">
            <w:pPr>
              <w:spacing w:after="0"/>
              <w:ind w:left="1"/>
            </w:pPr>
            <w:r>
              <w:rPr>
                <w:rFonts w:ascii="Arial" w:eastAsia="Arial" w:hAnsi="Arial" w:cs="Arial"/>
                <w:sz w:val="24"/>
              </w:rPr>
              <w:t xml:space="preserve"> </w:t>
            </w:r>
          </w:p>
        </w:tc>
      </w:tr>
      <w:tr w:rsidR="0093251F">
        <w:trPr>
          <w:trHeight w:val="1471"/>
        </w:trPr>
        <w:tc>
          <w:tcPr>
            <w:tcW w:w="226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Duration of the Processing </w:t>
            </w:r>
          </w:p>
        </w:tc>
        <w:tc>
          <w:tcPr>
            <w:tcW w:w="7423" w:type="dxa"/>
            <w:tcBorders>
              <w:top w:val="single" w:sz="4" w:space="0" w:color="000000"/>
              <w:left w:val="single" w:sz="4" w:space="0" w:color="000000"/>
              <w:bottom w:val="single" w:sz="4" w:space="0" w:color="000000"/>
              <w:right w:val="single" w:sz="4" w:space="0" w:color="000000"/>
            </w:tcBorders>
          </w:tcPr>
          <w:p w:rsidR="0093251F" w:rsidRDefault="00556B5F">
            <w:pPr>
              <w:spacing w:after="0"/>
              <w:ind w:left="1"/>
            </w:pPr>
            <w:r>
              <w:rPr>
                <w:rFonts w:ascii="Arial" w:eastAsia="Arial" w:hAnsi="Arial" w:cs="Arial"/>
                <w:i/>
                <w:sz w:val="24"/>
              </w:rPr>
              <w:t>06/09/2024 – 06/09/2028</w:t>
            </w:r>
            <w:r>
              <w:rPr>
                <w:rFonts w:ascii="Arial" w:eastAsia="Arial" w:hAnsi="Arial" w:cs="Arial"/>
                <w:sz w:val="24"/>
              </w:rPr>
              <w:t xml:space="preserve"> </w:t>
            </w:r>
          </w:p>
        </w:tc>
      </w:tr>
      <w:tr w:rsidR="0093251F">
        <w:trPr>
          <w:trHeight w:val="1532"/>
        </w:trPr>
        <w:tc>
          <w:tcPr>
            <w:tcW w:w="2262"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pPr>
            <w:r>
              <w:rPr>
                <w:rFonts w:ascii="Arial" w:eastAsia="Arial" w:hAnsi="Arial" w:cs="Arial"/>
                <w:sz w:val="24"/>
              </w:rPr>
              <w:lastRenderedPageBreak/>
              <w:t xml:space="preserve">Nature and purposes of the </w:t>
            </w:r>
          </w:p>
          <w:p w:rsidR="0093251F" w:rsidRDefault="00556B5F">
            <w:pPr>
              <w:spacing w:after="0"/>
            </w:pPr>
            <w:r>
              <w:rPr>
                <w:rFonts w:ascii="Arial" w:eastAsia="Arial" w:hAnsi="Arial" w:cs="Arial"/>
                <w:sz w:val="24"/>
              </w:rPr>
              <w:t xml:space="preserve">Processing </w:t>
            </w:r>
          </w:p>
        </w:tc>
        <w:tc>
          <w:tcPr>
            <w:tcW w:w="742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Learner enrolment and processing, Learner experience improvement, website traffic analysis </w:t>
            </w:r>
          </w:p>
        </w:tc>
      </w:tr>
      <w:tr w:rsidR="0093251F">
        <w:trPr>
          <w:trHeight w:val="1409"/>
        </w:trPr>
        <w:tc>
          <w:tcPr>
            <w:tcW w:w="226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Type of Personal Data </w:t>
            </w:r>
          </w:p>
        </w:tc>
        <w:tc>
          <w:tcPr>
            <w:tcW w:w="742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Name, Email, Organisation, IP Address, Cookie ID </w:t>
            </w:r>
          </w:p>
        </w:tc>
      </w:tr>
      <w:tr w:rsidR="0093251F">
        <w:trPr>
          <w:trHeight w:val="1570"/>
        </w:trPr>
        <w:tc>
          <w:tcPr>
            <w:tcW w:w="2262"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Categories of Data Subject </w:t>
            </w:r>
          </w:p>
        </w:tc>
        <w:tc>
          <w:tcPr>
            <w:tcW w:w="742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Learner Data – Name, Email, Role, Organisation, Website Activity Data, Learner Feedback. </w:t>
            </w:r>
          </w:p>
        </w:tc>
      </w:tr>
      <w:tr w:rsidR="0093251F">
        <w:trPr>
          <w:trHeight w:val="3046"/>
        </w:trPr>
        <w:tc>
          <w:tcPr>
            <w:tcW w:w="2262" w:type="dxa"/>
            <w:tcBorders>
              <w:top w:val="single" w:sz="4" w:space="0" w:color="000000"/>
              <w:left w:val="single" w:sz="4" w:space="0" w:color="000000"/>
              <w:bottom w:val="single" w:sz="4" w:space="0" w:color="000000"/>
              <w:right w:val="single" w:sz="4" w:space="0" w:color="000000"/>
            </w:tcBorders>
          </w:tcPr>
          <w:p w:rsidR="0093251F" w:rsidRDefault="00556B5F">
            <w:pPr>
              <w:spacing w:after="0" w:line="240" w:lineRule="auto"/>
              <w:ind w:right="67"/>
            </w:pPr>
            <w:r>
              <w:rPr>
                <w:rFonts w:ascii="Arial" w:eastAsia="Arial" w:hAnsi="Arial" w:cs="Arial"/>
                <w:sz w:val="24"/>
              </w:rPr>
              <w:t xml:space="preserve">Plan for return and destruction of the data once the Processing is complete UNLESS </w:t>
            </w:r>
          </w:p>
          <w:p w:rsidR="0093251F" w:rsidRDefault="00556B5F">
            <w:pPr>
              <w:spacing w:after="0"/>
            </w:pPr>
            <w:r>
              <w:rPr>
                <w:rFonts w:ascii="Arial" w:eastAsia="Arial" w:hAnsi="Arial" w:cs="Arial"/>
                <w:sz w:val="24"/>
              </w:rPr>
              <w:t xml:space="preserve">requirement under </w:t>
            </w:r>
          </w:p>
          <w:p w:rsidR="0093251F" w:rsidRDefault="00556B5F">
            <w:pPr>
              <w:spacing w:after="0"/>
            </w:pPr>
            <w:r>
              <w:rPr>
                <w:rFonts w:ascii="Arial" w:eastAsia="Arial" w:hAnsi="Arial" w:cs="Arial"/>
                <w:sz w:val="24"/>
              </w:rPr>
              <w:t xml:space="preserve">Union or Member State law to preserve that type of data </w:t>
            </w:r>
          </w:p>
        </w:tc>
        <w:tc>
          <w:tcPr>
            <w:tcW w:w="7423" w:type="dxa"/>
            <w:tcBorders>
              <w:top w:val="single" w:sz="4" w:space="0" w:color="000000"/>
              <w:left w:val="single" w:sz="4" w:space="0" w:color="000000"/>
              <w:bottom w:val="single" w:sz="4" w:space="0" w:color="000000"/>
              <w:right w:val="single" w:sz="4" w:space="0" w:color="000000"/>
            </w:tcBorders>
          </w:tcPr>
          <w:p w:rsidR="0093251F" w:rsidRDefault="00556B5F">
            <w:pPr>
              <w:spacing w:after="0"/>
            </w:pPr>
            <w:r>
              <w:rPr>
                <w:rFonts w:ascii="Arial" w:eastAsia="Arial" w:hAnsi="Arial" w:cs="Arial"/>
                <w:sz w:val="24"/>
              </w:rPr>
              <w:t xml:space="preserve">Data will be retained for 4 years from commencement of the contract. Handling of the data will be </w:t>
            </w:r>
            <w:proofErr w:type="spellStart"/>
            <w:r>
              <w:rPr>
                <w:rFonts w:ascii="Arial" w:eastAsia="Arial" w:hAnsi="Arial" w:cs="Arial"/>
                <w:sz w:val="24"/>
              </w:rPr>
              <w:t>inline</w:t>
            </w:r>
            <w:proofErr w:type="spellEnd"/>
            <w:r>
              <w:rPr>
                <w:rFonts w:ascii="Arial" w:eastAsia="Arial" w:hAnsi="Arial" w:cs="Arial"/>
                <w:sz w:val="24"/>
              </w:rPr>
              <w:t xml:space="preserve"> with the DPIA </w:t>
            </w:r>
          </w:p>
        </w:tc>
      </w:tr>
    </w:tbl>
    <w:p w:rsidR="0093251F" w:rsidRDefault="00556B5F">
      <w:pPr>
        <w:spacing w:after="243"/>
      </w:pPr>
      <w:r>
        <w:rPr>
          <w:rFonts w:ascii="Arial" w:eastAsia="Arial" w:hAnsi="Arial" w:cs="Arial"/>
          <w:b/>
          <w:sz w:val="24"/>
        </w:rPr>
        <w:t xml:space="preserve"> </w:t>
      </w:r>
    </w:p>
    <w:p w:rsidR="0093251F" w:rsidRDefault="00556B5F">
      <w:pPr>
        <w:spacing w:after="0"/>
        <w:jc w:val="both"/>
      </w:pPr>
      <w:r>
        <w:t xml:space="preserve"> </w:t>
      </w:r>
      <w:r>
        <w:tab/>
      </w:r>
      <w:r>
        <w:rPr>
          <w:rFonts w:ascii="Arial" w:eastAsia="Arial" w:hAnsi="Arial" w:cs="Arial"/>
          <w:b/>
          <w:sz w:val="24"/>
        </w:rPr>
        <w:t xml:space="preserve"> </w:t>
      </w:r>
    </w:p>
    <w:p w:rsidR="0093251F" w:rsidRDefault="00556B5F">
      <w:pPr>
        <w:pStyle w:val="Heading2"/>
        <w:ind w:left="7"/>
      </w:pPr>
      <w:r>
        <w:t>Annex 2 - Joint Controller Agreement – NOT USED</w:t>
      </w:r>
      <w:r>
        <w:rPr>
          <w:b w:val="0"/>
        </w:rPr>
        <w:t xml:space="preserve"> </w:t>
      </w:r>
      <w:r>
        <w:t xml:space="preserve">1. Joint Controller Status and Allocation of Responsibilities  </w:t>
      </w:r>
    </w:p>
    <w:p w:rsidR="0093251F" w:rsidRDefault="00556B5F">
      <w:pPr>
        <w:spacing w:after="30" w:line="248" w:lineRule="auto"/>
        <w:ind w:left="21" w:right="8" w:hanging="10"/>
      </w:pPr>
      <w:r>
        <w:rPr>
          <w:rFonts w:ascii="Arial" w:eastAsia="Arial" w:hAnsi="Arial" w:cs="Arial"/>
          <w:sz w:val="24"/>
        </w:rPr>
        <w:t xml:space="preserve">1.1 </w:t>
      </w:r>
      <w:r>
        <w:rPr>
          <w:rFonts w:ascii="Arial" w:eastAsia="Arial" w:hAnsi="Arial" w:cs="Arial"/>
          <w:sz w:val="24"/>
        </w:rP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2-15 of Joint Schedule 11 (Where one Party is Controller and the other Party is Processor) and paragraphs 7-27 of Joint Schedule 11 (Independent Controllers of Personal Data). Accordingly, the Parties each undertake </w:t>
      </w:r>
    </w:p>
    <w:p w:rsidR="0093251F" w:rsidRDefault="00556B5F">
      <w:pPr>
        <w:spacing w:after="227" w:line="248" w:lineRule="auto"/>
        <w:ind w:left="21" w:right="8" w:hanging="10"/>
      </w:pPr>
      <w:r>
        <w:rPr>
          <w:rFonts w:ascii="Arial" w:eastAsia="Arial" w:hAnsi="Arial" w:cs="Arial"/>
          <w:sz w:val="24"/>
        </w:rPr>
        <w:t xml:space="preserve">to comply with the applicable Data Protection Legislation in respect of their Processing of such Personal Data as Data Controllers.  </w:t>
      </w:r>
    </w:p>
    <w:p w:rsidR="0093251F" w:rsidRDefault="00556B5F">
      <w:pPr>
        <w:spacing w:after="312" w:line="248" w:lineRule="auto"/>
        <w:ind w:left="21" w:right="8" w:hanging="10"/>
      </w:pPr>
      <w:r>
        <w:rPr>
          <w:rFonts w:ascii="Arial" w:eastAsia="Arial" w:hAnsi="Arial" w:cs="Arial"/>
          <w:sz w:val="24"/>
        </w:rPr>
        <w:t xml:space="preserve">1.2 The Parties agree that the </w:t>
      </w:r>
      <w:r>
        <w:rPr>
          <w:rFonts w:ascii="Arial" w:eastAsia="Arial" w:hAnsi="Arial" w:cs="Arial"/>
          <w:sz w:val="24"/>
          <w:shd w:val="clear" w:color="auto" w:fill="FFFF00"/>
        </w:rPr>
        <w:t>[Supplier/Relevant Authority]:</w:t>
      </w:r>
      <w:r>
        <w:rPr>
          <w:rFonts w:ascii="Arial" w:eastAsia="Arial" w:hAnsi="Arial" w:cs="Arial"/>
          <w:sz w:val="24"/>
        </w:rPr>
        <w:t xml:space="preserve">  </w:t>
      </w:r>
    </w:p>
    <w:p w:rsidR="0093251F" w:rsidRDefault="00556B5F">
      <w:pPr>
        <w:numPr>
          <w:ilvl w:val="0"/>
          <w:numId w:val="173"/>
        </w:numPr>
        <w:spacing w:after="269" w:line="251" w:lineRule="auto"/>
        <w:ind w:right="-1" w:hanging="708"/>
        <w:jc w:val="both"/>
      </w:pPr>
      <w:r>
        <w:rPr>
          <w:rFonts w:ascii="Arial" w:eastAsia="Arial" w:hAnsi="Arial" w:cs="Arial"/>
          <w:sz w:val="24"/>
        </w:rPr>
        <w:t xml:space="preserve">is the exclusive point of contact for Data Subjects and is responsible for all steps necessary to comply with the UK GDPR regarding the exercise by Data Subjects of their rights under the UK GDPR; </w:t>
      </w:r>
    </w:p>
    <w:p w:rsidR="0093251F" w:rsidRDefault="00556B5F">
      <w:pPr>
        <w:numPr>
          <w:ilvl w:val="0"/>
          <w:numId w:val="173"/>
        </w:numPr>
        <w:spacing w:after="294" w:line="251" w:lineRule="auto"/>
        <w:ind w:right="-1" w:hanging="708"/>
        <w:jc w:val="both"/>
      </w:pPr>
      <w:r>
        <w:rPr>
          <w:rFonts w:ascii="Arial" w:eastAsia="Arial" w:hAnsi="Arial" w:cs="Arial"/>
          <w:sz w:val="24"/>
        </w:rPr>
        <w:lastRenderedPageBreak/>
        <w:t xml:space="preserve">shall direct Data Subjects to its Data Protection Officer or suitable alternative in connection with the exercise of their rights as Data Subjects and for any enquiries concerning their Personal Data or privacy; </w:t>
      </w:r>
    </w:p>
    <w:p w:rsidR="0093251F" w:rsidRDefault="00556B5F">
      <w:pPr>
        <w:numPr>
          <w:ilvl w:val="0"/>
          <w:numId w:val="173"/>
        </w:numPr>
        <w:spacing w:after="271" w:line="248" w:lineRule="auto"/>
        <w:ind w:right="-1" w:hanging="708"/>
        <w:jc w:val="both"/>
      </w:pPr>
      <w:r>
        <w:rPr>
          <w:rFonts w:ascii="Arial" w:eastAsia="Arial" w:hAnsi="Arial" w:cs="Arial"/>
          <w:sz w:val="24"/>
        </w:rPr>
        <w:t xml:space="preserve">is solely responsible for the Parties’ compliance with all duties to provide information to Data Subjects under Articles 13 and 14 of the UK GDPR; </w:t>
      </w:r>
    </w:p>
    <w:p w:rsidR="0093251F" w:rsidRDefault="00556B5F">
      <w:pPr>
        <w:numPr>
          <w:ilvl w:val="0"/>
          <w:numId w:val="173"/>
        </w:numPr>
        <w:spacing w:after="269" w:line="251" w:lineRule="auto"/>
        <w:ind w:right="-1" w:hanging="708"/>
        <w:jc w:val="both"/>
      </w:pPr>
      <w:r>
        <w:rPr>
          <w:rFonts w:ascii="Arial" w:eastAsia="Arial" w:hAnsi="Arial" w:cs="Arial"/>
          <w:sz w:val="24"/>
        </w:rPr>
        <w:t xml:space="preserve">is responsible for obtaining the informed consent of Data Subjects, in accordance with the UK GDPR, for Processing in connection with the Deliverables where consent is the relevant legal basis for that Processing; and </w:t>
      </w:r>
    </w:p>
    <w:p w:rsidR="0093251F" w:rsidRDefault="00556B5F">
      <w:pPr>
        <w:numPr>
          <w:ilvl w:val="0"/>
          <w:numId w:val="173"/>
        </w:numPr>
        <w:spacing w:after="109" w:line="251" w:lineRule="auto"/>
        <w:ind w:right="-1" w:hanging="708"/>
        <w:jc w:val="both"/>
      </w:pPr>
      <w:r>
        <w:rPr>
          <w:rFonts w:ascii="Arial" w:eastAsia="Arial" w:hAnsi="Arial" w:cs="Arial"/>
          <w:sz w:val="24"/>
        </w:rPr>
        <w:t xml:space="preserve">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[Supplier’s/Relevant Authority’s] privacy policy (which must be readily available by hyperlink or otherwise on all of its public facing services and marketing). </w:t>
      </w:r>
    </w:p>
    <w:p w:rsidR="0093251F" w:rsidRDefault="00556B5F">
      <w:pPr>
        <w:spacing w:after="230" w:line="248" w:lineRule="auto"/>
        <w:ind w:left="21" w:right="8" w:hanging="10"/>
      </w:pPr>
      <w:r>
        <w:rPr>
          <w:rFonts w:ascii="Arial" w:eastAsia="Arial" w:hAnsi="Arial" w:cs="Arial"/>
          <w:sz w:val="24"/>
        </w:rPr>
        <w:t xml:space="preserve">1.3 Notwithstanding the terms of clause 1.2, the Parties acknowledge that a Data Subject has the right to exercise their legal rights under the Data Protection Legislation as against the relevant Party as Controller. </w:t>
      </w:r>
    </w:p>
    <w:p w:rsidR="0093251F" w:rsidRDefault="00556B5F">
      <w:pPr>
        <w:pStyle w:val="Heading2"/>
        <w:tabs>
          <w:tab w:val="center" w:pos="2360"/>
        </w:tabs>
        <w:ind w:left="-3" w:firstLine="0"/>
      </w:pPr>
      <w:r>
        <w:rPr>
          <w:b w:val="0"/>
        </w:rPr>
        <w:t xml:space="preserve">2. </w:t>
      </w:r>
      <w:r>
        <w:rPr>
          <w:b w:val="0"/>
        </w:rPr>
        <w:tab/>
      </w:r>
      <w:r>
        <w:t xml:space="preserve">Undertakings of both Parties </w:t>
      </w:r>
    </w:p>
    <w:p w:rsidR="0093251F" w:rsidRDefault="00556B5F">
      <w:pPr>
        <w:tabs>
          <w:tab w:val="center" w:pos="4515"/>
        </w:tabs>
        <w:spacing w:after="279" w:line="248" w:lineRule="auto"/>
      </w:pPr>
      <w:r>
        <w:rPr>
          <w:rFonts w:ascii="Arial" w:eastAsia="Arial" w:hAnsi="Arial" w:cs="Arial"/>
          <w:sz w:val="24"/>
        </w:rPr>
        <w:t xml:space="preserve">2.1 </w:t>
      </w:r>
      <w:r>
        <w:rPr>
          <w:rFonts w:ascii="Arial" w:eastAsia="Arial" w:hAnsi="Arial" w:cs="Arial"/>
          <w:sz w:val="24"/>
        </w:rPr>
        <w:tab/>
        <w:t xml:space="preserve">The Supplier and the Relevant Authority each undertake that they shall:  </w:t>
      </w:r>
    </w:p>
    <w:p w:rsidR="0093251F" w:rsidRDefault="00556B5F">
      <w:pPr>
        <w:numPr>
          <w:ilvl w:val="0"/>
          <w:numId w:val="174"/>
        </w:numPr>
        <w:spacing w:after="113" w:line="248" w:lineRule="auto"/>
        <w:ind w:right="-1" w:hanging="708"/>
        <w:jc w:val="both"/>
      </w:pPr>
      <w:r>
        <w:rPr>
          <w:rFonts w:ascii="Arial" w:eastAsia="Arial" w:hAnsi="Arial" w:cs="Arial"/>
          <w:sz w:val="24"/>
        </w:rPr>
        <w:t xml:space="preserve">report to the other Party every </w:t>
      </w:r>
      <w:r>
        <w:rPr>
          <w:rFonts w:ascii="Arial" w:eastAsia="Arial" w:hAnsi="Arial" w:cs="Arial"/>
          <w:sz w:val="24"/>
          <w:shd w:val="clear" w:color="auto" w:fill="FFFF00"/>
        </w:rPr>
        <w:t>[x]</w:t>
      </w:r>
      <w:r>
        <w:rPr>
          <w:rFonts w:ascii="Arial" w:eastAsia="Arial" w:hAnsi="Arial" w:cs="Arial"/>
          <w:sz w:val="24"/>
        </w:rPr>
        <w:t xml:space="preserve"> months on: </w:t>
      </w:r>
    </w:p>
    <w:p w:rsidR="0093251F" w:rsidRDefault="00556B5F">
      <w:pPr>
        <w:numPr>
          <w:ilvl w:val="1"/>
          <w:numId w:val="174"/>
        </w:numPr>
        <w:spacing w:after="269" w:line="251" w:lineRule="auto"/>
        <w:ind w:right="-1" w:hanging="718"/>
        <w:jc w:val="both"/>
      </w:pPr>
      <w:r>
        <w:rPr>
          <w:rFonts w:ascii="Arial" w:eastAsia="Arial" w:hAnsi="Arial" w:cs="Arial"/>
          <w:sz w:val="24"/>
        </w:rPr>
        <w:t xml:space="preserve">the volume of Data Subject Access Request (or purported Data </w:t>
      </w:r>
      <w:proofErr w:type="gramStart"/>
      <w:r>
        <w:rPr>
          <w:rFonts w:ascii="Arial" w:eastAsia="Arial" w:hAnsi="Arial" w:cs="Arial"/>
          <w:sz w:val="24"/>
        </w:rPr>
        <w:t>Subject  Access</w:t>
      </w:r>
      <w:proofErr w:type="gramEnd"/>
      <w:r>
        <w:rPr>
          <w:rFonts w:ascii="Arial" w:eastAsia="Arial" w:hAnsi="Arial" w:cs="Arial"/>
          <w:sz w:val="24"/>
        </w:rPr>
        <w:t xml:space="preserve"> Requests) from Data Subjects (or third parties on their behalf); </w:t>
      </w:r>
    </w:p>
    <w:p w:rsidR="0093251F" w:rsidRDefault="00556B5F">
      <w:pPr>
        <w:numPr>
          <w:ilvl w:val="1"/>
          <w:numId w:val="174"/>
        </w:numPr>
        <w:spacing w:after="271" w:line="248" w:lineRule="auto"/>
        <w:ind w:right="-1" w:hanging="718"/>
        <w:jc w:val="both"/>
      </w:pPr>
      <w:r>
        <w:rPr>
          <w:rFonts w:ascii="Arial" w:eastAsia="Arial" w:hAnsi="Arial" w:cs="Arial"/>
          <w:sz w:val="24"/>
        </w:rPr>
        <w:t xml:space="preserve">the volume of requests from Data Subjects (or third parties on their behalf) to rectify, block or erase any Personal Data;  </w:t>
      </w:r>
    </w:p>
    <w:p w:rsidR="0093251F" w:rsidRDefault="00556B5F">
      <w:pPr>
        <w:numPr>
          <w:ilvl w:val="1"/>
          <w:numId w:val="174"/>
        </w:numPr>
        <w:spacing w:after="269" w:line="251" w:lineRule="auto"/>
        <w:ind w:right="-1" w:hanging="718"/>
        <w:jc w:val="both"/>
      </w:pPr>
      <w:r>
        <w:rPr>
          <w:rFonts w:ascii="Arial" w:eastAsia="Arial" w:hAnsi="Arial" w:cs="Arial"/>
          <w:sz w:val="24"/>
        </w:rPr>
        <w:t xml:space="preserve">any other requests, complaints or communications from Data Subjects (or third parties on their behalf) relating to the other Party’s obligations under applicable Data Protection Legislation; </w:t>
      </w:r>
    </w:p>
    <w:p w:rsidR="0093251F" w:rsidRDefault="00556B5F">
      <w:pPr>
        <w:numPr>
          <w:ilvl w:val="1"/>
          <w:numId w:val="174"/>
        </w:numPr>
        <w:spacing w:after="273" w:line="248" w:lineRule="auto"/>
        <w:ind w:right="-1" w:hanging="718"/>
        <w:jc w:val="both"/>
      </w:pPr>
      <w:r>
        <w:rPr>
          <w:rFonts w:ascii="Arial" w:eastAsia="Arial" w:hAnsi="Arial" w:cs="Arial"/>
          <w:sz w:val="24"/>
        </w:rPr>
        <w:t xml:space="preserve">any communications from the Information Commissioner or any other regulatory authority in connection with Personal Data; and </w:t>
      </w:r>
    </w:p>
    <w:p w:rsidR="0093251F" w:rsidRDefault="00556B5F">
      <w:pPr>
        <w:numPr>
          <w:ilvl w:val="1"/>
          <w:numId w:val="174"/>
        </w:numPr>
        <w:spacing w:after="109" w:line="251" w:lineRule="auto"/>
        <w:ind w:right="-1" w:hanging="718"/>
        <w:jc w:val="both"/>
      </w:pPr>
      <w:r>
        <w:rPr>
          <w:rFonts w:ascii="Arial" w:eastAsia="Arial" w:hAnsi="Arial" w:cs="Arial"/>
          <w:sz w:val="24"/>
        </w:rPr>
        <w:t xml:space="preserve">any requests from any third party for disclosure of Personal Data where compliance with such request is required or purported to be required by Law, </w:t>
      </w:r>
    </w:p>
    <w:p w:rsidR="0093251F" w:rsidRDefault="00556B5F">
      <w:pPr>
        <w:spacing w:after="306" w:line="248" w:lineRule="auto"/>
        <w:ind w:left="730" w:right="8" w:hanging="10"/>
      </w:pPr>
      <w:r>
        <w:rPr>
          <w:rFonts w:ascii="Arial" w:eastAsia="Arial" w:hAnsi="Arial" w:cs="Arial"/>
          <w:sz w:val="24"/>
        </w:rPr>
        <w:t xml:space="preserve">that it has received in relation to the subject matter of the Contract during that period;  </w:t>
      </w:r>
    </w:p>
    <w:p w:rsidR="0093251F" w:rsidRDefault="00556B5F">
      <w:pPr>
        <w:numPr>
          <w:ilvl w:val="0"/>
          <w:numId w:val="174"/>
        </w:numPr>
        <w:spacing w:after="271" w:line="248" w:lineRule="auto"/>
        <w:ind w:right="-1" w:hanging="708"/>
        <w:jc w:val="both"/>
      </w:pPr>
      <w:r>
        <w:rPr>
          <w:rFonts w:ascii="Arial" w:eastAsia="Arial" w:hAnsi="Arial" w:cs="Arial"/>
          <w:sz w:val="24"/>
        </w:rPr>
        <w:lastRenderedPageBreak/>
        <w:t>notify each other immediately if it receives any request, complaint or communication made as referred to in Clauses 2.1(a)(</w:t>
      </w:r>
      <w:proofErr w:type="spellStart"/>
      <w:r>
        <w:rPr>
          <w:rFonts w:ascii="Arial" w:eastAsia="Arial" w:hAnsi="Arial" w:cs="Arial"/>
          <w:sz w:val="24"/>
        </w:rPr>
        <w:t>i</w:t>
      </w:r>
      <w:proofErr w:type="spellEnd"/>
      <w:r>
        <w:rPr>
          <w:rFonts w:ascii="Arial" w:eastAsia="Arial" w:hAnsi="Arial" w:cs="Arial"/>
          <w:sz w:val="24"/>
        </w:rPr>
        <w:t xml:space="preserve">) to (v);  </w:t>
      </w:r>
    </w:p>
    <w:p w:rsidR="0093251F" w:rsidRDefault="00556B5F">
      <w:pPr>
        <w:numPr>
          <w:ilvl w:val="0"/>
          <w:numId w:val="174"/>
        </w:numPr>
        <w:spacing w:after="269" w:line="251" w:lineRule="auto"/>
        <w:ind w:right="-1" w:hanging="708"/>
        <w:jc w:val="both"/>
      </w:pPr>
      <w:r>
        <w:rPr>
          <w:rFonts w:ascii="Arial" w:eastAsia="Arial" w:hAnsi="Arial" w:cs="Arial"/>
          <w:sz w:val="24"/>
        </w:rPr>
        <w:t xml:space="preserve">provide the other Party with full cooperation and assistance in relation to any request, complaint or communication made as referred to in Clauses 2.1(a)(iii) to (v) to enable the other Party to comply with the relevant timescales set out in the Data Protection Legislation; </w:t>
      </w:r>
    </w:p>
    <w:p w:rsidR="0093251F" w:rsidRDefault="00556B5F">
      <w:pPr>
        <w:numPr>
          <w:ilvl w:val="0"/>
          <w:numId w:val="174"/>
        </w:numPr>
        <w:spacing w:after="269" w:line="251" w:lineRule="auto"/>
        <w:ind w:right="-1" w:hanging="708"/>
        <w:jc w:val="both"/>
      </w:pPr>
      <w:r>
        <w:rPr>
          <w:rFonts w:ascii="Arial" w:eastAsia="Arial" w:hAnsi="Arial" w:cs="Arial"/>
          <w:sz w:val="24"/>
        </w:rPr>
        <w:t xml:space="preserve">not disclose or transfer the Personal Data to any third party unless necessary for the provision of the Deliverables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Annex; </w:t>
      </w:r>
    </w:p>
    <w:p w:rsidR="0093251F" w:rsidRDefault="00556B5F">
      <w:pPr>
        <w:numPr>
          <w:ilvl w:val="0"/>
          <w:numId w:val="174"/>
        </w:numPr>
        <w:spacing w:after="269" w:line="251" w:lineRule="auto"/>
        <w:ind w:right="-1" w:hanging="708"/>
        <w:jc w:val="both"/>
      </w:pPr>
      <w:r>
        <w:rPr>
          <w:rFonts w:ascii="Arial" w:eastAsia="Arial" w:hAnsi="Arial" w:cs="Arial"/>
          <w:sz w:val="24"/>
        </w:rPr>
        <w:t xml:space="preserve">request from the Data Subject only the minimum information necessary to provide the Deliverables and treat such extracted information as Confidential Information; </w:t>
      </w:r>
    </w:p>
    <w:p w:rsidR="0093251F" w:rsidRDefault="00556B5F">
      <w:pPr>
        <w:numPr>
          <w:ilvl w:val="0"/>
          <w:numId w:val="174"/>
        </w:numPr>
        <w:spacing w:after="269" w:line="251" w:lineRule="auto"/>
        <w:ind w:right="-1" w:hanging="708"/>
        <w:jc w:val="both"/>
      </w:pPr>
      <w:r>
        <w:rPr>
          <w:rFonts w:ascii="Arial" w:eastAsia="Arial" w:hAnsi="Arial" w:cs="Arial"/>
          <w:sz w:val="24"/>
        </w:rP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 </w:t>
      </w:r>
    </w:p>
    <w:p w:rsidR="0093251F" w:rsidRDefault="00556B5F">
      <w:pPr>
        <w:numPr>
          <w:ilvl w:val="0"/>
          <w:numId w:val="174"/>
        </w:numPr>
        <w:spacing w:after="269" w:line="251" w:lineRule="auto"/>
        <w:ind w:right="-1" w:hanging="708"/>
        <w:jc w:val="both"/>
      </w:pPr>
      <w:r>
        <w:rPr>
          <w:rFonts w:ascii="Arial" w:eastAsia="Arial" w:hAnsi="Arial" w:cs="Arial"/>
          <w:sz w:val="24"/>
        </w:rPr>
        <w:t xml:space="preserve">take all reasonable steps to ensure the reliability and integrity of any of its Personnel who have access to the Personal Data and ensure that its Personnel: </w:t>
      </w:r>
    </w:p>
    <w:p w:rsidR="0093251F" w:rsidRDefault="00556B5F">
      <w:pPr>
        <w:numPr>
          <w:ilvl w:val="1"/>
          <w:numId w:val="174"/>
        </w:numPr>
        <w:spacing w:after="269" w:line="251" w:lineRule="auto"/>
        <w:ind w:right="-1" w:hanging="718"/>
        <w:jc w:val="both"/>
      </w:pPr>
      <w:r>
        <w:rPr>
          <w:rFonts w:ascii="Arial" w:eastAsia="Arial" w:hAnsi="Arial" w:cs="Arial"/>
          <w:sz w:val="24"/>
        </w:rPr>
        <w:t xml:space="preserve">are aware of and comply with their duties under this Annex 2 (Joint Controller Agreement) and those in respect of Confidential Information;  </w:t>
      </w:r>
    </w:p>
    <w:p w:rsidR="0093251F" w:rsidRDefault="00556B5F">
      <w:pPr>
        <w:numPr>
          <w:ilvl w:val="1"/>
          <w:numId w:val="174"/>
        </w:numPr>
        <w:spacing w:after="269" w:line="251" w:lineRule="auto"/>
        <w:ind w:right="-1" w:hanging="718"/>
        <w:jc w:val="both"/>
      </w:pPr>
      <w:r>
        <w:rPr>
          <w:rFonts w:ascii="Arial" w:eastAsia="Arial" w:hAnsi="Arial" w:cs="Arial"/>
          <w:sz w:val="24"/>
        </w:rPr>
        <w:t xml:space="preserve">are informed of the confidential nature of the Personal Data, are subject to appropriate obligations of confidentiality and do not publish, disclose or divulge any of the Personal Data to any third party where the that Party would not be permitted to do so; and </w:t>
      </w:r>
    </w:p>
    <w:p w:rsidR="0093251F" w:rsidRDefault="00556B5F">
      <w:pPr>
        <w:numPr>
          <w:ilvl w:val="1"/>
          <w:numId w:val="174"/>
        </w:numPr>
        <w:spacing w:after="269" w:line="251" w:lineRule="auto"/>
        <w:ind w:right="-1" w:hanging="718"/>
        <w:jc w:val="both"/>
      </w:pPr>
      <w:r>
        <w:rPr>
          <w:rFonts w:ascii="Arial" w:eastAsia="Arial" w:hAnsi="Arial" w:cs="Arial"/>
          <w:sz w:val="24"/>
        </w:rPr>
        <w:t xml:space="preserve">have undergone adequate training in the use, care, protection and handling of personal data as required by the applicable Data Protection Legislation; </w:t>
      </w:r>
    </w:p>
    <w:p w:rsidR="0093251F" w:rsidRDefault="00556B5F">
      <w:pPr>
        <w:numPr>
          <w:ilvl w:val="0"/>
          <w:numId w:val="174"/>
        </w:numPr>
        <w:spacing w:after="274" w:line="248" w:lineRule="auto"/>
        <w:ind w:right="-1" w:hanging="708"/>
        <w:jc w:val="both"/>
      </w:pPr>
      <w:r>
        <w:rPr>
          <w:rFonts w:ascii="Arial" w:eastAsia="Arial" w:hAnsi="Arial" w:cs="Arial"/>
          <w:sz w:val="24"/>
        </w:rPr>
        <w:t xml:space="preserve">ensure that it has in place Protective Measures as appropriate to protect against a Personal Data Breach having taken account of the: </w:t>
      </w:r>
    </w:p>
    <w:p w:rsidR="0093251F" w:rsidRDefault="00556B5F">
      <w:pPr>
        <w:numPr>
          <w:ilvl w:val="0"/>
          <w:numId w:val="174"/>
        </w:numPr>
        <w:spacing w:after="272" w:line="248" w:lineRule="auto"/>
        <w:ind w:right="-1" w:hanging="708"/>
        <w:jc w:val="both"/>
      </w:pPr>
      <w:r>
        <w:rPr>
          <w:rFonts w:ascii="Arial" w:eastAsia="Arial" w:hAnsi="Arial" w:cs="Arial"/>
          <w:sz w:val="24"/>
        </w:rPr>
        <w:t xml:space="preserve">nature of the data to be protected; </w:t>
      </w:r>
    </w:p>
    <w:p w:rsidR="0093251F" w:rsidRDefault="00556B5F">
      <w:pPr>
        <w:numPr>
          <w:ilvl w:val="1"/>
          <w:numId w:val="175"/>
        </w:numPr>
        <w:spacing w:after="275" w:line="248" w:lineRule="auto"/>
        <w:ind w:right="8" w:hanging="708"/>
      </w:pPr>
      <w:r>
        <w:rPr>
          <w:rFonts w:ascii="Arial" w:eastAsia="Arial" w:hAnsi="Arial" w:cs="Arial"/>
          <w:sz w:val="24"/>
        </w:rPr>
        <w:lastRenderedPageBreak/>
        <w:t xml:space="preserve">harm that might result from a Personal Data Breach; </w:t>
      </w:r>
    </w:p>
    <w:p w:rsidR="0093251F" w:rsidRDefault="00556B5F">
      <w:pPr>
        <w:numPr>
          <w:ilvl w:val="1"/>
          <w:numId w:val="175"/>
        </w:numPr>
        <w:spacing w:after="273" w:line="248" w:lineRule="auto"/>
        <w:ind w:right="8" w:hanging="708"/>
      </w:pPr>
      <w:r>
        <w:rPr>
          <w:rFonts w:ascii="Arial" w:eastAsia="Arial" w:hAnsi="Arial" w:cs="Arial"/>
          <w:sz w:val="24"/>
        </w:rPr>
        <w:t xml:space="preserve">state of technological development; and </w:t>
      </w:r>
    </w:p>
    <w:p w:rsidR="0093251F" w:rsidRDefault="00556B5F">
      <w:pPr>
        <w:numPr>
          <w:ilvl w:val="1"/>
          <w:numId w:val="175"/>
        </w:numPr>
        <w:spacing w:after="274" w:line="248" w:lineRule="auto"/>
        <w:ind w:right="8" w:hanging="708"/>
      </w:pPr>
      <w:r>
        <w:rPr>
          <w:rFonts w:ascii="Arial" w:eastAsia="Arial" w:hAnsi="Arial" w:cs="Arial"/>
          <w:sz w:val="24"/>
        </w:rPr>
        <w:t xml:space="preserve">cost of implementing any measures; </w:t>
      </w:r>
    </w:p>
    <w:p w:rsidR="0093251F" w:rsidRDefault="00556B5F">
      <w:pPr>
        <w:numPr>
          <w:ilvl w:val="0"/>
          <w:numId w:val="176"/>
        </w:numPr>
        <w:spacing w:after="269" w:line="251" w:lineRule="auto"/>
        <w:ind w:right="4" w:hanging="708"/>
      </w:pPr>
      <w:r>
        <w:rPr>
          <w:rFonts w:ascii="Arial" w:eastAsia="Arial" w:hAnsi="Arial" w:cs="Arial"/>
          <w:sz w:val="24"/>
        </w:rPr>
        <w:t xml:space="preserve">ensure that it has the capability (whether technological or otherwise), to the extent required by Data Protection Legislation, to provide or correct or delete at the request of a Data Subject all the Personal Data relating to that Data Subject that it holds; and </w:t>
      </w:r>
    </w:p>
    <w:p w:rsidR="0093251F" w:rsidRDefault="00556B5F">
      <w:pPr>
        <w:numPr>
          <w:ilvl w:val="0"/>
          <w:numId w:val="176"/>
        </w:numPr>
        <w:spacing w:after="113" w:line="248" w:lineRule="auto"/>
        <w:ind w:right="4" w:hanging="708"/>
      </w:pPr>
      <w:r>
        <w:rPr>
          <w:rFonts w:ascii="Arial" w:eastAsia="Arial" w:hAnsi="Arial" w:cs="Arial"/>
          <w:sz w:val="24"/>
        </w:rPr>
        <w:t xml:space="preserve">ensure that it notifies the other Party as soon as it becomes aware of a Personal Data Breach.  </w:t>
      </w:r>
    </w:p>
    <w:p w:rsidR="0093251F" w:rsidRDefault="00556B5F">
      <w:pPr>
        <w:spacing w:after="230" w:line="251" w:lineRule="auto"/>
        <w:ind w:left="718" w:right="-1" w:hanging="718"/>
        <w:jc w:val="both"/>
      </w:pPr>
      <w:r>
        <w:rPr>
          <w:rFonts w:ascii="Arial" w:eastAsia="Arial" w:hAnsi="Arial" w:cs="Arial"/>
          <w:sz w:val="24"/>
        </w:rPr>
        <w:t xml:space="preserve">2.2 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 </w:t>
      </w:r>
    </w:p>
    <w:p w:rsidR="0093251F" w:rsidRDefault="00556B5F">
      <w:pPr>
        <w:pStyle w:val="Heading2"/>
        <w:tabs>
          <w:tab w:val="center" w:pos="2047"/>
        </w:tabs>
        <w:ind w:left="-3" w:firstLine="0"/>
      </w:pPr>
      <w:r>
        <w:rPr>
          <w:b w:val="0"/>
        </w:rPr>
        <w:t xml:space="preserve">3. </w:t>
      </w:r>
      <w:r>
        <w:rPr>
          <w:b w:val="0"/>
        </w:rPr>
        <w:tab/>
      </w:r>
      <w:r>
        <w:t xml:space="preserve">Data Protection Breach </w:t>
      </w:r>
    </w:p>
    <w:p w:rsidR="0093251F" w:rsidRDefault="00556B5F">
      <w:pPr>
        <w:spacing w:after="269" w:line="251" w:lineRule="auto"/>
        <w:ind w:left="718" w:right="-1" w:hanging="718"/>
        <w:jc w:val="both"/>
      </w:pPr>
      <w:r>
        <w:rPr>
          <w:rFonts w:ascii="Arial" w:eastAsia="Arial" w:hAnsi="Arial" w:cs="Arial"/>
          <w:sz w:val="24"/>
        </w:rPr>
        <w:t xml:space="preserve">3.1 Without prejudice to clause 3.2, each Party shall notify the other Party promptly and without undue delay, and in any event within 48 hours, upon becoming aware of any Personal Data Breach or circumstances that are likely to give rise to a Personal Data Breach, providing the other Party and its advisors with: </w:t>
      </w:r>
    </w:p>
    <w:p w:rsidR="0093251F" w:rsidRDefault="00556B5F">
      <w:pPr>
        <w:numPr>
          <w:ilvl w:val="0"/>
          <w:numId w:val="177"/>
        </w:numPr>
        <w:spacing w:after="269" w:line="251" w:lineRule="auto"/>
        <w:ind w:right="4" w:hanging="708"/>
      </w:pPr>
      <w:r>
        <w:rPr>
          <w:rFonts w:ascii="Arial" w:eastAsia="Arial" w:hAnsi="Arial" w:cs="Arial"/>
          <w:sz w:val="24"/>
        </w:rPr>
        <w:t xml:space="preserve">sufficient information and in a </w:t>
      </w:r>
      <w:proofErr w:type="gramStart"/>
      <w:r>
        <w:rPr>
          <w:rFonts w:ascii="Arial" w:eastAsia="Arial" w:hAnsi="Arial" w:cs="Arial"/>
          <w:sz w:val="24"/>
        </w:rPr>
        <w:t>timescale</w:t>
      </w:r>
      <w:proofErr w:type="gramEnd"/>
      <w:r>
        <w:rPr>
          <w:rFonts w:ascii="Arial" w:eastAsia="Arial" w:hAnsi="Arial" w:cs="Arial"/>
          <w:sz w:val="24"/>
        </w:rPr>
        <w:t xml:space="preserve"> which allows the other Party to meet any obligations to report a Personal Data Breach under the Data Protection Legislation; and </w:t>
      </w:r>
    </w:p>
    <w:p w:rsidR="0093251F" w:rsidRDefault="00556B5F">
      <w:pPr>
        <w:numPr>
          <w:ilvl w:val="0"/>
          <w:numId w:val="177"/>
        </w:numPr>
        <w:spacing w:after="272" w:line="248" w:lineRule="auto"/>
        <w:ind w:right="4" w:hanging="708"/>
      </w:pPr>
      <w:r>
        <w:rPr>
          <w:rFonts w:ascii="Arial" w:eastAsia="Arial" w:hAnsi="Arial" w:cs="Arial"/>
          <w:sz w:val="24"/>
        </w:rPr>
        <w:t xml:space="preserve">all reasonable assistance, including: </w:t>
      </w:r>
    </w:p>
    <w:p w:rsidR="0093251F" w:rsidRDefault="00556B5F">
      <w:pPr>
        <w:numPr>
          <w:ilvl w:val="2"/>
          <w:numId w:val="178"/>
        </w:numPr>
        <w:spacing w:after="269" w:line="251" w:lineRule="auto"/>
        <w:ind w:right="-1" w:hanging="708"/>
        <w:jc w:val="both"/>
      </w:pPr>
      <w:r>
        <w:rPr>
          <w:rFonts w:ascii="Arial" w:eastAsia="Arial" w:hAnsi="Arial" w:cs="Arial"/>
          <w:sz w:val="24"/>
        </w:rPr>
        <w:t xml:space="preserve">co-operation with the other Party and the Information Commissioner investigating the Personal Data Breach and its cause, containing and recovering the compromised Personal Data and compliance with the applicable guidance; </w:t>
      </w:r>
    </w:p>
    <w:p w:rsidR="0093251F" w:rsidRDefault="00556B5F">
      <w:pPr>
        <w:numPr>
          <w:ilvl w:val="2"/>
          <w:numId w:val="178"/>
        </w:numPr>
        <w:spacing w:after="269" w:line="251" w:lineRule="auto"/>
        <w:ind w:right="-1" w:hanging="708"/>
        <w:jc w:val="both"/>
      </w:pPr>
      <w:r>
        <w:rPr>
          <w:rFonts w:ascii="Arial" w:eastAsia="Arial" w:hAnsi="Arial" w:cs="Arial"/>
          <w:sz w:val="24"/>
        </w:rPr>
        <w:t xml:space="preserve">co-operation with the other Party including taking such reasonable steps as are directed by the other Party to assist in the investigation, mitigation and remediation of a Personal Data Breach; </w:t>
      </w:r>
    </w:p>
    <w:p w:rsidR="0093251F" w:rsidRDefault="00556B5F">
      <w:pPr>
        <w:numPr>
          <w:ilvl w:val="2"/>
          <w:numId w:val="178"/>
        </w:numPr>
        <w:spacing w:after="269" w:line="251" w:lineRule="auto"/>
        <w:ind w:right="-1" w:hanging="708"/>
        <w:jc w:val="both"/>
      </w:pPr>
      <w:r>
        <w:rPr>
          <w:rFonts w:ascii="Arial" w:eastAsia="Arial" w:hAnsi="Arial" w:cs="Arial"/>
          <w:sz w:val="24"/>
        </w:rPr>
        <w:t xml:space="preserve">co-ordination with the other Party regarding the management of public relations and public statements relating to the Personal Data Breach; and/or </w:t>
      </w:r>
    </w:p>
    <w:p w:rsidR="0093251F" w:rsidRDefault="00556B5F">
      <w:pPr>
        <w:numPr>
          <w:ilvl w:val="2"/>
          <w:numId w:val="178"/>
        </w:numPr>
        <w:spacing w:after="109" w:line="251" w:lineRule="auto"/>
        <w:ind w:right="-1" w:hanging="708"/>
        <w:jc w:val="both"/>
      </w:pPr>
      <w:r>
        <w:rPr>
          <w:rFonts w:ascii="Arial" w:eastAsia="Arial" w:hAnsi="Arial" w:cs="Arial"/>
          <w:sz w:val="24"/>
        </w:rPr>
        <w:lastRenderedPageBreak/>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 </w:t>
      </w:r>
    </w:p>
    <w:p w:rsidR="0093251F" w:rsidRDefault="00556B5F">
      <w:pPr>
        <w:spacing w:after="269" w:line="251" w:lineRule="auto"/>
        <w:ind w:left="718" w:right="-1" w:hanging="718"/>
        <w:jc w:val="both"/>
      </w:pPr>
      <w:r>
        <w:rPr>
          <w:rFonts w:ascii="Arial" w:eastAsia="Arial" w:hAnsi="Arial" w:cs="Arial"/>
          <w:sz w:val="24"/>
        </w:rPr>
        <w:t xml:space="preserve">3.2 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 </w:t>
      </w:r>
    </w:p>
    <w:p w:rsidR="0093251F" w:rsidRDefault="00556B5F">
      <w:pPr>
        <w:numPr>
          <w:ilvl w:val="0"/>
          <w:numId w:val="179"/>
        </w:numPr>
        <w:spacing w:after="275" w:line="248" w:lineRule="auto"/>
        <w:ind w:right="8" w:hanging="708"/>
      </w:pPr>
      <w:r>
        <w:rPr>
          <w:rFonts w:ascii="Arial" w:eastAsia="Arial" w:hAnsi="Arial" w:cs="Arial"/>
          <w:sz w:val="24"/>
        </w:rPr>
        <w:t xml:space="preserve">the nature of the Personal Data Breach;  </w:t>
      </w:r>
    </w:p>
    <w:p w:rsidR="0093251F" w:rsidRDefault="00556B5F">
      <w:pPr>
        <w:numPr>
          <w:ilvl w:val="0"/>
          <w:numId w:val="179"/>
        </w:numPr>
        <w:spacing w:after="272" w:line="248" w:lineRule="auto"/>
        <w:ind w:right="8" w:hanging="708"/>
      </w:pPr>
      <w:r>
        <w:rPr>
          <w:rFonts w:ascii="Arial" w:eastAsia="Arial" w:hAnsi="Arial" w:cs="Arial"/>
          <w:sz w:val="24"/>
        </w:rPr>
        <w:t xml:space="preserve">the nature of Personal Data affected; </w:t>
      </w:r>
    </w:p>
    <w:p w:rsidR="0093251F" w:rsidRDefault="00556B5F">
      <w:pPr>
        <w:numPr>
          <w:ilvl w:val="0"/>
          <w:numId w:val="179"/>
        </w:numPr>
        <w:spacing w:after="314" w:line="248" w:lineRule="auto"/>
        <w:ind w:right="8" w:hanging="708"/>
      </w:pPr>
      <w:r>
        <w:rPr>
          <w:rFonts w:ascii="Arial" w:eastAsia="Arial" w:hAnsi="Arial" w:cs="Arial"/>
          <w:sz w:val="24"/>
        </w:rPr>
        <w:t xml:space="preserve">the categories and number of Data Subjects concerned; </w:t>
      </w:r>
    </w:p>
    <w:p w:rsidR="0093251F" w:rsidRDefault="00556B5F">
      <w:pPr>
        <w:numPr>
          <w:ilvl w:val="0"/>
          <w:numId w:val="179"/>
        </w:numPr>
        <w:spacing w:after="272" w:line="248" w:lineRule="auto"/>
        <w:ind w:right="8" w:hanging="708"/>
      </w:pPr>
      <w:r>
        <w:rPr>
          <w:rFonts w:ascii="Arial" w:eastAsia="Arial" w:hAnsi="Arial" w:cs="Arial"/>
          <w:sz w:val="24"/>
        </w:rPr>
        <w:t xml:space="preserve">the name and contact details of the Supplier’s Data Protection Officer or other relevant contact from whom more information may be obtained; </w:t>
      </w:r>
    </w:p>
    <w:p w:rsidR="0093251F" w:rsidRDefault="00556B5F">
      <w:pPr>
        <w:numPr>
          <w:ilvl w:val="0"/>
          <w:numId w:val="179"/>
        </w:numPr>
        <w:spacing w:after="273" w:line="248" w:lineRule="auto"/>
        <w:ind w:right="8" w:hanging="708"/>
      </w:pPr>
      <w:r>
        <w:rPr>
          <w:rFonts w:ascii="Arial" w:eastAsia="Arial" w:hAnsi="Arial" w:cs="Arial"/>
          <w:sz w:val="24"/>
        </w:rPr>
        <w:t xml:space="preserve">measures taken or proposed to be taken to address the Personal Data Breach; and </w:t>
      </w:r>
    </w:p>
    <w:p w:rsidR="0093251F" w:rsidRDefault="00556B5F">
      <w:pPr>
        <w:numPr>
          <w:ilvl w:val="0"/>
          <w:numId w:val="179"/>
        </w:numPr>
        <w:spacing w:after="113" w:line="248" w:lineRule="auto"/>
        <w:ind w:right="8" w:hanging="708"/>
      </w:pPr>
      <w:r>
        <w:rPr>
          <w:rFonts w:ascii="Arial" w:eastAsia="Arial" w:hAnsi="Arial" w:cs="Arial"/>
          <w:sz w:val="24"/>
        </w:rPr>
        <w:t xml:space="preserve">describe the likely consequences of the Personal Data Breach. </w:t>
      </w:r>
    </w:p>
    <w:p w:rsidR="0093251F" w:rsidRDefault="00556B5F">
      <w:pPr>
        <w:pStyle w:val="Heading2"/>
        <w:tabs>
          <w:tab w:val="center" w:pos="1025"/>
        </w:tabs>
        <w:ind w:left="-3" w:firstLine="0"/>
      </w:pPr>
      <w:r>
        <w:rPr>
          <w:b w:val="0"/>
        </w:rPr>
        <w:t xml:space="preserve">4. </w:t>
      </w:r>
      <w:r>
        <w:rPr>
          <w:b w:val="0"/>
        </w:rPr>
        <w:tab/>
      </w:r>
      <w:r>
        <w:t xml:space="preserve">Audit </w:t>
      </w:r>
    </w:p>
    <w:p w:rsidR="0093251F" w:rsidRDefault="00556B5F">
      <w:pPr>
        <w:tabs>
          <w:tab w:val="center" w:pos="2080"/>
        </w:tabs>
        <w:spacing w:after="113" w:line="248" w:lineRule="auto"/>
      </w:pPr>
      <w:r>
        <w:rPr>
          <w:rFonts w:ascii="Arial" w:eastAsia="Arial" w:hAnsi="Arial" w:cs="Arial"/>
          <w:sz w:val="24"/>
        </w:rPr>
        <w:t xml:space="preserve">4.1 </w:t>
      </w:r>
      <w:r>
        <w:rPr>
          <w:rFonts w:ascii="Arial" w:eastAsia="Arial" w:hAnsi="Arial" w:cs="Arial"/>
          <w:sz w:val="24"/>
        </w:rPr>
        <w:tab/>
        <w:t xml:space="preserve">The Supplier shall permit:  </w:t>
      </w:r>
    </w:p>
    <w:p w:rsidR="0093251F" w:rsidRDefault="00556B5F">
      <w:pPr>
        <w:numPr>
          <w:ilvl w:val="0"/>
          <w:numId w:val="180"/>
        </w:numPr>
        <w:spacing w:after="11" w:line="248" w:lineRule="auto"/>
        <w:ind w:right="4" w:hanging="708"/>
      </w:pPr>
      <w:r>
        <w:rPr>
          <w:rFonts w:ascii="Arial" w:eastAsia="Arial" w:hAnsi="Arial" w:cs="Arial"/>
          <w:sz w:val="24"/>
        </w:rPr>
        <w:t xml:space="preserve">the Relevant Authority, or a third-party auditor acting under the Relevant </w:t>
      </w:r>
    </w:p>
    <w:p w:rsidR="0093251F" w:rsidRDefault="00556B5F">
      <w:pPr>
        <w:spacing w:after="269" w:line="251" w:lineRule="auto"/>
        <w:ind w:left="809" w:right="-1"/>
        <w:jc w:val="both"/>
      </w:pPr>
      <w:r>
        <w:rPr>
          <w:rFonts w:ascii="Arial" w:eastAsia="Arial" w:hAnsi="Arial" w:cs="Arial"/>
          <w:sz w:val="24"/>
        </w:rPr>
        <w:t xml:space="preserve">Authority’s direction, to conduct, at the Relevant Authority’s cost, data privacy and security audits, assessments and inspections concerning the Supplier’s data security and privacy procedures relating to Personal Data, its compliance with this Annex 2 and the Data Protection Legislation; and/or </w:t>
      </w:r>
    </w:p>
    <w:p w:rsidR="0093251F" w:rsidRDefault="00556B5F">
      <w:pPr>
        <w:numPr>
          <w:ilvl w:val="0"/>
          <w:numId w:val="180"/>
        </w:numPr>
        <w:spacing w:after="269" w:line="251" w:lineRule="auto"/>
        <w:ind w:right="4" w:hanging="708"/>
      </w:pPr>
      <w:r>
        <w:rPr>
          <w:rFonts w:ascii="Arial" w:eastAsia="Arial" w:hAnsi="Arial" w:cs="Arial"/>
          <w:sz w:val="24"/>
        </w:rPr>
        <w:t xml:space="preserve">the Relevant Authority, or a third-party auditor acting under the Relevant Authority’s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Deliverables.  </w:t>
      </w:r>
    </w:p>
    <w:p w:rsidR="0093251F" w:rsidRDefault="00556B5F">
      <w:pPr>
        <w:spacing w:after="96"/>
        <w:ind w:left="809"/>
      </w:pPr>
      <w:r>
        <w:rPr>
          <w:rFonts w:ascii="Arial" w:eastAsia="Arial" w:hAnsi="Arial" w:cs="Arial"/>
          <w:sz w:val="24"/>
        </w:rPr>
        <w:t xml:space="preserve"> </w:t>
      </w:r>
    </w:p>
    <w:p w:rsidR="0093251F" w:rsidRDefault="00556B5F">
      <w:pPr>
        <w:spacing w:after="229" w:line="251" w:lineRule="auto"/>
        <w:ind w:left="718" w:right="-1" w:hanging="718"/>
        <w:jc w:val="both"/>
      </w:pPr>
      <w:r>
        <w:rPr>
          <w:rFonts w:ascii="Arial" w:eastAsia="Arial" w:hAnsi="Arial" w:cs="Arial"/>
          <w:sz w:val="24"/>
        </w:rPr>
        <w:t xml:space="preserve">4.2 The Relevant Authority may, in its sole discretion, require the Supplier to provide evidence of the Supplier’s compliance with Clause 4.1 in lieu of conducting such an audit, assessment or inspection. </w:t>
      </w:r>
    </w:p>
    <w:p w:rsidR="0093251F" w:rsidRDefault="00556B5F">
      <w:pPr>
        <w:pStyle w:val="Heading2"/>
        <w:tabs>
          <w:tab w:val="center" w:pos="1914"/>
        </w:tabs>
        <w:ind w:left="-3" w:firstLine="0"/>
      </w:pPr>
      <w:r>
        <w:rPr>
          <w:b w:val="0"/>
        </w:rPr>
        <w:lastRenderedPageBreak/>
        <w:t xml:space="preserve">5. </w:t>
      </w:r>
      <w:r>
        <w:rPr>
          <w:b w:val="0"/>
        </w:rPr>
        <w:tab/>
      </w:r>
      <w:r>
        <w:t xml:space="preserve">Impact Assessments </w:t>
      </w:r>
    </w:p>
    <w:p w:rsidR="0093251F" w:rsidRDefault="00556B5F">
      <w:pPr>
        <w:tabs>
          <w:tab w:val="center" w:pos="1647"/>
        </w:tabs>
        <w:spacing w:after="278" w:line="248" w:lineRule="auto"/>
      </w:pPr>
      <w:r>
        <w:rPr>
          <w:rFonts w:ascii="Arial" w:eastAsia="Arial" w:hAnsi="Arial" w:cs="Arial"/>
          <w:sz w:val="24"/>
        </w:rPr>
        <w:t xml:space="preserve">5.1 </w:t>
      </w:r>
      <w:r>
        <w:rPr>
          <w:rFonts w:ascii="Arial" w:eastAsia="Arial" w:hAnsi="Arial" w:cs="Arial"/>
          <w:sz w:val="24"/>
        </w:rPr>
        <w:tab/>
        <w:t xml:space="preserve">The Parties shall: </w:t>
      </w:r>
    </w:p>
    <w:p w:rsidR="0093251F" w:rsidRDefault="00556B5F">
      <w:pPr>
        <w:numPr>
          <w:ilvl w:val="0"/>
          <w:numId w:val="181"/>
        </w:numPr>
        <w:spacing w:after="109" w:line="251" w:lineRule="auto"/>
        <w:ind w:right="-1" w:hanging="708"/>
        <w:jc w:val="both"/>
      </w:pPr>
      <w:r>
        <w:rPr>
          <w:rFonts w:ascii="Arial" w:eastAsia="Arial" w:hAnsi="Arial" w:cs="Arial"/>
          <w:sz w:val="24"/>
        </w:rPr>
        <w:t xml:space="preserve">provide all reasonable assistance to each other to prepare any Data Protection Impact Assessment as may be required (including provision of detailed information and assessments in relation to Processing operations, risks and measures); and </w:t>
      </w:r>
    </w:p>
    <w:p w:rsidR="0093251F" w:rsidRDefault="00556B5F">
      <w:pPr>
        <w:spacing w:after="99"/>
        <w:ind w:left="12"/>
      </w:pPr>
      <w:r>
        <w:rPr>
          <w:rFonts w:ascii="Arial" w:eastAsia="Arial" w:hAnsi="Arial" w:cs="Arial"/>
          <w:sz w:val="24"/>
        </w:rPr>
        <w:t xml:space="preserve"> </w:t>
      </w:r>
    </w:p>
    <w:p w:rsidR="0093251F" w:rsidRDefault="00556B5F">
      <w:pPr>
        <w:numPr>
          <w:ilvl w:val="0"/>
          <w:numId w:val="181"/>
        </w:numPr>
        <w:spacing w:after="109" w:line="251" w:lineRule="auto"/>
        <w:ind w:right="-1" w:hanging="708"/>
        <w:jc w:val="both"/>
      </w:pPr>
      <w:r>
        <w:rPr>
          <w:rFonts w:ascii="Arial" w:eastAsia="Arial" w:hAnsi="Arial" w:cs="Arial"/>
          <w:sz w:val="24"/>
        </w:rPr>
        <w:t xml:space="preserve">maintain full and complete records of all Processing carried out in respect of the Personal Data in connection with the Contract, in accordance with the terms of Article 30 UK GDPR. </w:t>
      </w:r>
    </w:p>
    <w:p w:rsidR="0093251F" w:rsidRDefault="00556B5F">
      <w:pPr>
        <w:spacing w:after="220"/>
      </w:pPr>
      <w:r>
        <w:rPr>
          <w:rFonts w:ascii="Arial" w:eastAsia="Arial" w:hAnsi="Arial" w:cs="Arial"/>
          <w:sz w:val="24"/>
        </w:rPr>
        <w:t xml:space="preserve"> </w:t>
      </w:r>
    </w:p>
    <w:p w:rsidR="0093251F" w:rsidRDefault="00556B5F">
      <w:pPr>
        <w:pStyle w:val="Heading2"/>
        <w:tabs>
          <w:tab w:val="center" w:pos="1513"/>
        </w:tabs>
        <w:ind w:left="-3" w:firstLine="0"/>
      </w:pPr>
      <w:r>
        <w:rPr>
          <w:b w:val="0"/>
        </w:rPr>
        <w:t xml:space="preserve">6. </w:t>
      </w:r>
      <w:r>
        <w:rPr>
          <w:b w:val="0"/>
        </w:rPr>
        <w:tab/>
      </w:r>
      <w:r>
        <w:t xml:space="preserve">ICO Guidance </w:t>
      </w:r>
    </w:p>
    <w:p w:rsidR="0093251F" w:rsidRDefault="00556B5F">
      <w:pPr>
        <w:spacing w:after="227" w:line="248" w:lineRule="auto"/>
        <w:ind w:left="730" w:right="8" w:hanging="10"/>
      </w:pPr>
      <w:r>
        <w:rPr>
          <w:rFonts w:ascii="Arial" w:eastAsia="Arial" w:hAnsi="Arial" w:cs="Arial"/>
          <w:sz w:val="24"/>
        </w:rPr>
        <w:t xml:space="preserve">The Parties agree to take account of any guidance issued by the Information Commissioner and/or any relevant Central Government Body. The Relevant Authority may on not less than thirty (30) Working Days’ notice to the Supplier amend the Contract to ensure that it complies with any guidance issued by the Information Commissioner and/or any relevant Central Government Body. </w:t>
      </w:r>
    </w:p>
    <w:p w:rsidR="0093251F" w:rsidRDefault="00556B5F">
      <w:pPr>
        <w:pStyle w:val="Heading2"/>
        <w:tabs>
          <w:tab w:val="center" w:pos="2827"/>
        </w:tabs>
        <w:ind w:left="-3" w:firstLine="0"/>
      </w:pPr>
      <w:r>
        <w:rPr>
          <w:b w:val="0"/>
        </w:rPr>
        <w:t xml:space="preserve">7. </w:t>
      </w:r>
      <w:r>
        <w:rPr>
          <w:b w:val="0"/>
        </w:rPr>
        <w:tab/>
      </w:r>
      <w:r>
        <w:t xml:space="preserve">Liabilities for Data Protection Breach </w:t>
      </w:r>
    </w:p>
    <w:p w:rsidR="0093251F" w:rsidRDefault="00556B5F">
      <w:pPr>
        <w:spacing w:after="113" w:line="248" w:lineRule="auto"/>
        <w:ind w:left="730" w:right="8" w:hanging="10"/>
      </w:pPr>
      <w:r>
        <w:rPr>
          <w:rFonts w:ascii="Arial" w:eastAsia="Arial" w:hAnsi="Arial" w:cs="Arial"/>
          <w:b/>
          <w:sz w:val="24"/>
          <w:shd w:val="clear" w:color="auto" w:fill="FFFF00"/>
        </w:rPr>
        <w:t>[Guidance:</w:t>
      </w:r>
      <w:r>
        <w:rPr>
          <w:rFonts w:ascii="Arial" w:eastAsia="Arial" w:hAnsi="Arial" w:cs="Arial"/>
          <w:b/>
          <w:sz w:val="24"/>
        </w:rPr>
        <w:t xml:space="preserve"> </w:t>
      </w:r>
      <w:r>
        <w:rPr>
          <w:rFonts w:ascii="Arial" w:eastAsia="Arial" w:hAnsi="Arial" w:cs="Arial"/>
          <w:sz w:val="24"/>
        </w:rPr>
        <w:t xml:space="preserve">This clause represents a risk share, you may wish to reconsider the apportionment of liability and whether recoverability of losses </w:t>
      </w:r>
      <w:proofErr w:type="gramStart"/>
      <w:r>
        <w:rPr>
          <w:rFonts w:ascii="Arial" w:eastAsia="Arial" w:hAnsi="Arial" w:cs="Arial"/>
          <w:sz w:val="24"/>
        </w:rPr>
        <w:t>are</w:t>
      </w:r>
      <w:proofErr w:type="gramEnd"/>
      <w:r>
        <w:rPr>
          <w:rFonts w:ascii="Arial" w:eastAsia="Arial" w:hAnsi="Arial" w:cs="Arial"/>
          <w:sz w:val="24"/>
        </w:rPr>
        <w:t xml:space="preserve"> likely to be hindered by the contractual limitation of liability provisions] </w:t>
      </w:r>
      <w:r>
        <w:rPr>
          <w:rFonts w:ascii="Arial" w:eastAsia="Arial" w:hAnsi="Arial" w:cs="Arial"/>
          <w:b/>
          <w:sz w:val="24"/>
        </w:rPr>
        <w:t xml:space="preserve"> </w:t>
      </w:r>
    </w:p>
    <w:p w:rsidR="0093251F" w:rsidRDefault="00556B5F">
      <w:pPr>
        <w:spacing w:after="269" w:line="251" w:lineRule="auto"/>
        <w:ind w:left="718" w:right="-1" w:hanging="718"/>
        <w:jc w:val="both"/>
      </w:pPr>
      <w:r>
        <w:rPr>
          <w:rFonts w:ascii="Arial" w:eastAsia="Arial" w:hAnsi="Arial" w:cs="Arial"/>
          <w:sz w:val="24"/>
        </w:rPr>
        <w:t>7.1 If financial penalties are imposed by the Information Commissioner on either the Relevant Authority or the Supplier for a Personal Data Breach ("</w:t>
      </w:r>
      <w:r>
        <w:rPr>
          <w:rFonts w:ascii="Arial" w:eastAsia="Arial" w:hAnsi="Arial" w:cs="Arial"/>
          <w:b/>
          <w:sz w:val="24"/>
        </w:rPr>
        <w:t>Financial Penalties</w:t>
      </w:r>
      <w:r>
        <w:rPr>
          <w:rFonts w:ascii="Arial" w:eastAsia="Arial" w:hAnsi="Arial" w:cs="Arial"/>
          <w:sz w:val="24"/>
        </w:rPr>
        <w:t xml:space="preserve">") then the following shall occur: </w:t>
      </w:r>
    </w:p>
    <w:p w:rsidR="0093251F" w:rsidRDefault="00556B5F">
      <w:pPr>
        <w:numPr>
          <w:ilvl w:val="0"/>
          <w:numId w:val="182"/>
        </w:numPr>
        <w:spacing w:after="269" w:line="251" w:lineRule="auto"/>
        <w:ind w:right="-1" w:hanging="708"/>
        <w:jc w:val="both"/>
      </w:pPr>
      <w:r>
        <w:rPr>
          <w:rFonts w:ascii="Arial" w:eastAsia="Arial" w:hAnsi="Arial" w:cs="Arial"/>
          <w:sz w:val="24"/>
        </w:rPr>
        <w:t xml:space="preserve">if in the view of the Information Commissioner, the Relevant Authority is responsible for the Personal Data Breach, in that it is caused as a result of the actions or inaction of the Relevant Authority, its employees, agents, contractors (other than the Supplier) or systems and procedures controlled by the Relevant Authority, then the Relevant Authority shall be responsible for the payment of such Financial Penalties. In this case, the Relevant Authority will conduct an internal audit and engage at its reasonable cost when necessary, an independent third party to conduct an audit of any such Personal Data Breach. The Supplier shall provide to the Relevant Authority and its </w:t>
      </w:r>
      <w:proofErr w:type="gramStart"/>
      <w:r>
        <w:rPr>
          <w:rFonts w:ascii="Arial" w:eastAsia="Arial" w:hAnsi="Arial" w:cs="Arial"/>
          <w:sz w:val="24"/>
        </w:rPr>
        <w:t>third party</w:t>
      </w:r>
      <w:proofErr w:type="gramEnd"/>
      <w:r>
        <w:rPr>
          <w:rFonts w:ascii="Arial" w:eastAsia="Arial" w:hAnsi="Arial" w:cs="Arial"/>
          <w:sz w:val="24"/>
        </w:rPr>
        <w:t xml:space="preserve"> investigators and auditors, on request and at the Supplier's reasonable cost, full cooperation and access to conduct a thorough audit of such Personal Data Breach;  </w:t>
      </w:r>
    </w:p>
    <w:p w:rsidR="0093251F" w:rsidRDefault="00556B5F">
      <w:pPr>
        <w:numPr>
          <w:ilvl w:val="0"/>
          <w:numId w:val="182"/>
        </w:numPr>
        <w:spacing w:after="269" w:line="251" w:lineRule="auto"/>
        <w:ind w:right="-1" w:hanging="708"/>
        <w:jc w:val="both"/>
      </w:pPr>
      <w:r>
        <w:rPr>
          <w:rFonts w:ascii="Arial" w:eastAsia="Arial" w:hAnsi="Arial" w:cs="Arial"/>
          <w:sz w:val="24"/>
        </w:rPr>
        <w:t xml:space="preserve">if in the view of the Information Commissioner, the Supplier is responsible for the Personal Data Breach, in that it is not a Personal Data Breach that the Relevant Authority is responsible for, then the Supplier shall be responsible for </w:t>
      </w:r>
      <w:r>
        <w:rPr>
          <w:rFonts w:ascii="Arial" w:eastAsia="Arial" w:hAnsi="Arial" w:cs="Arial"/>
          <w:sz w:val="24"/>
        </w:rPr>
        <w:lastRenderedPageBreak/>
        <w:t xml:space="preserve">the payment of these Financial Penalties. The Supplier will provide to the Relevant Authority and its auditors, on request and at the Supplier’s sole cost, full cooperation and access to conduct a thorough audit of such Personal Data Breach; or </w:t>
      </w:r>
    </w:p>
    <w:p w:rsidR="0093251F" w:rsidRDefault="00556B5F">
      <w:pPr>
        <w:numPr>
          <w:ilvl w:val="0"/>
          <w:numId w:val="182"/>
        </w:numPr>
        <w:spacing w:after="109" w:line="251" w:lineRule="auto"/>
        <w:ind w:right="-1" w:hanging="708"/>
        <w:jc w:val="both"/>
      </w:pPr>
      <w:r>
        <w:rPr>
          <w:rFonts w:ascii="Arial" w:eastAsia="Arial" w:hAnsi="Arial" w:cs="Arial"/>
          <w:sz w:val="24"/>
        </w:rPr>
        <w:t xml:space="preserve">if no view as to responsibility is expressed by the Information Commissioner, then the Relevant Authority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Dispute Resolution Procedure set out in Clause 34 of the Core Terms (Resolving disputes).  </w:t>
      </w:r>
    </w:p>
    <w:p w:rsidR="0093251F" w:rsidRDefault="00556B5F">
      <w:pPr>
        <w:numPr>
          <w:ilvl w:val="1"/>
          <w:numId w:val="183"/>
        </w:numPr>
        <w:spacing w:after="229" w:line="251" w:lineRule="auto"/>
        <w:ind w:right="4" w:hanging="720"/>
      </w:pPr>
      <w:r>
        <w:rPr>
          <w:rFonts w:ascii="Arial" w:eastAsia="Arial" w:hAnsi="Arial" w:cs="Arial"/>
          <w:sz w:val="24"/>
        </w:rPr>
        <w:t xml:space="preserve">If either the Relevant Authority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rsidR="0093251F" w:rsidRDefault="00556B5F">
      <w:pPr>
        <w:numPr>
          <w:ilvl w:val="1"/>
          <w:numId w:val="183"/>
        </w:numPr>
        <w:spacing w:after="264" w:line="248" w:lineRule="auto"/>
        <w:ind w:right="4" w:hanging="720"/>
      </w:pPr>
      <w:r>
        <w:rPr>
          <w:rFonts w:ascii="Arial" w:eastAsia="Arial" w:hAnsi="Arial" w:cs="Arial"/>
          <w:sz w:val="24"/>
        </w:rPr>
        <w:t xml:space="preserve">In respect of any losses, cost claims or expenses incurred by either Party as a result of a Personal Data Breach (the “Claim Losses”): </w:t>
      </w:r>
    </w:p>
    <w:p w:rsidR="0093251F" w:rsidRDefault="00556B5F">
      <w:pPr>
        <w:numPr>
          <w:ilvl w:val="0"/>
          <w:numId w:val="184"/>
        </w:numPr>
        <w:spacing w:after="273" w:line="248" w:lineRule="auto"/>
        <w:ind w:right="8" w:hanging="708"/>
      </w:pPr>
      <w:r>
        <w:rPr>
          <w:rFonts w:ascii="Arial" w:eastAsia="Arial" w:hAnsi="Arial" w:cs="Arial"/>
          <w:sz w:val="24"/>
        </w:rPr>
        <w:t xml:space="preserve">if the Relevant Authority is responsible for the relevant Personal Data Breach, then the Relevant Authority shall be responsible for the Claim Losses; </w:t>
      </w:r>
    </w:p>
    <w:p w:rsidR="0093251F" w:rsidRDefault="00556B5F">
      <w:pPr>
        <w:numPr>
          <w:ilvl w:val="0"/>
          <w:numId w:val="184"/>
        </w:numPr>
        <w:spacing w:after="113" w:line="248" w:lineRule="auto"/>
        <w:ind w:right="8" w:hanging="708"/>
      </w:pPr>
      <w:r>
        <w:rPr>
          <w:rFonts w:ascii="Arial" w:eastAsia="Arial" w:hAnsi="Arial" w:cs="Arial"/>
          <w:sz w:val="24"/>
        </w:rPr>
        <w:t xml:space="preserve">if the Supplier is responsible for the relevant Personal Data Breach, then the Supplier shall be responsible for the Claim Losses: and </w:t>
      </w:r>
    </w:p>
    <w:p w:rsidR="0093251F" w:rsidRDefault="00556B5F">
      <w:pPr>
        <w:numPr>
          <w:ilvl w:val="0"/>
          <w:numId w:val="184"/>
        </w:numPr>
        <w:spacing w:after="269" w:line="251" w:lineRule="auto"/>
        <w:ind w:right="8" w:hanging="708"/>
      </w:pPr>
      <w:r>
        <w:rPr>
          <w:rFonts w:ascii="Arial" w:eastAsia="Arial" w:hAnsi="Arial" w:cs="Arial"/>
          <w:sz w:val="24"/>
        </w:rPr>
        <w:t xml:space="preserve">if responsibility for the relevant Personal Data Breach is unclear, then the Relevant Authority and the Supplier shall be responsible for the Claim Losses equally.  </w:t>
      </w:r>
    </w:p>
    <w:p w:rsidR="0093251F" w:rsidRDefault="00556B5F">
      <w:pPr>
        <w:spacing w:after="98"/>
        <w:ind w:left="809"/>
      </w:pPr>
      <w:r>
        <w:rPr>
          <w:rFonts w:ascii="Arial" w:eastAsia="Arial" w:hAnsi="Arial" w:cs="Arial"/>
          <w:sz w:val="24"/>
        </w:rPr>
        <w:t xml:space="preserve"> </w:t>
      </w:r>
    </w:p>
    <w:p w:rsidR="0093251F" w:rsidRDefault="00556B5F">
      <w:pPr>
        <w:spacing w:after="229" w:line="251" w:lineRule="auto"/>
        <w:ind w:left="718" w:right="-1" w:hanging="718"/>
        <w:jc w:val="both"/>
      </w:pPr>
      <w:r>
        <w:rPr>
          <w:rFonts w:ascii="Arial" w:eastAsia="Arial" w:hAnsi="Arial" w:cs="Arial"/>
          <w:sz w:val="24"/>
        </w:rPr>
        <w:t xml:space="preserve">7.4 Nothing in either clause 7.2 or clause 7.3 shall preclude the Relevant Authority and the Supplier reaching any other agreement, including by way of compromise with a </w:t>
      </w:r>
      <w:proofErr w:type="gramStart"/>
      <w:r>
        <w:rPr>
          <w:rFonts w:ascii="Arial" w:eastAsia="Arial" w:hAnsi="Arial" w:cs="Arial"/>
          <w:sz w:val="24"/>
        </w:rPr>
        <w:t>third party</w:t>
      </w:r>
      <w:proofErr w:type="gramEnd"/>
      <w:r>
        <w:rPr>
          <w:rFonts w:ascii="Arial" w:eastAsia="Arial" w:hAnsi="Arial" w:cs="Arial"/>
          <w:sz w:val="24"/>
        </w:rPr>
        <w:t xml:space="preserve"> complainant or claimant, as to the apportionment of financial responsibility for any Claim Losses as a result of a Personal Data Breach, having regard to all the circumstances of the Personal Data Breach and the legal and financial obligations of the Relevant Authority. </w:t>
      </w:r>
    </w:p>
    <w:p w:rsidR="0093251F" w:rsidRDefault="00556B5F">
      <w:pPr>
        <w:pStyle w:val="Heading2"/>
        <w:tabs>
          <w:tab w:val="center" w:pos="1408"/>
        </w:tabs>
        <w:ind w:left="-3" w:firstLine="0"/>
      </w:pPr>
      <w:r>
        <w:rPr>
          <w:b w:val="0"/>
        </w:rPr>
        <w:t xml:space="preserve">8. </w:t>
      </w:r>
      <w:r>
        <w:rPr>
          <w:b w:val="0"/>
        </w:rPr>
        <w:tab/>
      </w:r>
      <w:r>
        <w:t xml:space="preserve">Termination </w:t>
      </w:r>
    </w:p>
    <w:p w:rsidR="0093251F" w:rsidRDefault="00556B5F">
      <w:pPr>
        <w:spacing w:after="229" w:line="248" w:lineRule="auto"/>
        <w:ind w:left="730" w:right="8" w:hanging="10"/>
      </w:pPr>
      <w:r>
        <w:rPr>
          <w:rFonts w:ascii="Arial" w:eastAsia="Arial" w:hAnsi="Arial" w:cs="Arial"/>
          <w:sz w:val="24"/>
        </w:rPr>
        <w:t>If the Supplier is in material Default under any of its obligations under this Annex 2 (</w:t>
      </w:r>
      <w:r>
        <w:rPr>
          <w:rFonts w:ascii="Arial" w:eastAsia="Arial" w:hAnsi="Arial" w:cs="Arial"/>
          <w:i/>
          <w:sz w:val="24"/>
        </w:rPr>
        <w:t>Joint Controller Agreement</w:t>
      </w:r>
      <w:r>
        <w:rPr>
          <w:rFonts w:ascii="Arial" w:eastAsia="Arial" w:hAnsi="Arial" w:cs="Arial"/>
          <w:sz w:val="24"/>
        </w:rPr>
        <w:t xml:space="preserve">), the Relevant Authority shall be entitled </w:t>
      </w:r>
      <w:r>
        <w:rPr>
          <w:rFonts w:ascii="Arial" w:eastAsia="Arial" w:hAnsi="Arial" w:cs="Arial"/>
          <w:sz w:val="24"/>
        </w:rPr>
        <w:lastRenderedPageBreak/>
        <w:t>to terminate the Contract by issuing a Termination Notice to the Supplier in accordance with Clause 10 of the Core Terms (</w:t>
      </w:r>
      <w:r>
        <w:rPr>
          <w:rFonts w:ascii="Arial" w:eastAsia="Arial" w:hAnsi="Arial" w:cs="Arial"/>
          <w:i/>
          <w:sz w:val="24"/>
        </w:rPr>
        <w:t>Ending the contract</w:t>
      </w:r>
      <w:r>
        <w:rPr>
          <w:rFonts w:ascii="Arial" w:eastAsia="Arial" w:hAnsi="Arial" w:cs="Arial"/>
          <w:sz w:val="24"/>
        </w:rPr>
        <w:t xml:space="preserve">). </w:t>
      </w:r>
    </w:p>
    <w:p w:rsidR="0093251F" w:rsidRDefault="00556B5F">
      <w:pPr>
        <w:pStyle w:val="Heading2"/>
        <w:tabs>
          <w:tab w:val="center" w:pos="1634"/>
        </w:tabs>
        <w:ind w:left="-3" w:firstLine="0"/>
      </w:pPr>
      <w:r>
        <w:rPr>
          <w:b w:val="0"/>
        </w:rPr>
        <w:t xml:space="preserve">9. </w:t>
      </w:r>
      <w:r>
        <w:rPr>
          <w:b w:val="0"/>
        </w:rPr>
        <w:tab/>
      </w:r>
      <w:r>
        <w:t>Sub-Processing</w:t>
      </w:r>
      <w:r>
        <w:rPr>
          <w:b w:val="0"/>
        </w:rPr>
        <w:t xml:space="preserve"> </w:t>
      </w:r>
    </w:p>
    <w:p w:rsidR="0093251F" w:rsidRDefault="00556B5F">
      <w:pPr>
        <w:spacing w:after="271" w:line="248" w:lineRule="auto"/>
        <w:ind w:left="731" w:right="8" w:hanging="720"/>
      </w:pPr>
      <w:r>
        <w:rPr>
          <w:rFonts w:ascii="Arial" w:eastAsia="Arial" w:hAnsi="Arial" w:cs="Arial"/>
          <w:sz w:val="24"/>
        </w:rPr>
        <w:t xml:space="preserve">9.1 In respect of any Processing of Personal Data performed by a third party on behalf of a Party, that Party shall: </w:t>
      </w:r>
    </w:p>
    <w:p w:rsidR="0093251F" w:rsidRDefault="00556B5F">
      <w:pPr>
        <w:numPr>
          <w:ilvl w:val="0"/>
          <w:numId w:val="185"/>
        </w:numPr>
        <w:spacing w:after="269" w:line="251" w:lineRule="auto"/>
        <w:ind w:right="4" w:hanging="708"/>
      </w:pPr>
      <w:r>
        <w:rPr>
          <w:rFonts w:ascii="Arial" w:eastAsia="Arial" w:hAnsi="Arial" w:cs="Arial"/>
          <w:sz w:val="24"/>
        </w:rPr>
        <w:t xml:space="preserve">carry out adequate due diligence on such third party to ensure that it is capable of providing the level of protection for the Personal Data as is required by the Contract, </w:t>
      </w:r>
      <w:proofErr w:type="gramStart"/>
      <w:r>
        <w:rPr>
          <w:rFonts w:ascii="Arial" w:eastAsia="Arial" w:hAnsi="Arial" w:cs="Arial"/>
          <w:sz w:val="24"/>
        </w:rPr>
        <w:t>and  provide</w:t>
      </w:r>
      <w:proofErr w:type="gramEnd"/>
      <w:r>
        <w:rPr>
          <w:rFonts w:ascii="Arial" w:eastAsia="Arial" w:hAnsi="Arial" w:cs="Arial"/>
          <w:sz w:val="24"/>
        </w:rPr>
        <w:t xml:space="preserve"> evidence of such due diligence to the  other Party where reasonably requested; and </w:t>
      </w:r>
    </w:p>
    <w:p w:rsidR="0093251F" w:rsidRDefault="00556B5F">
      <w:pPr>
        <w:numPr>
          <w:ilvl w:val="0"/>
          <w:numId w:val="185"/>
        </w:numPr>
        <w:spacing w:after="273" w:line="248" w:lineRule="auto"/>
        <w:ind w:right="4" w:hanging="708"/>
      </w:pPr>
      <w:r>
        <w:rPr>
          <w:rFonts w:ascii="Arial" w:eastAsia="Arial" w:hAnsi="Arial" w:cs="Arial"/>
          <w:sz w:val="24"/>
        </w:rPr>
        <w:t xml:space="preserve">ensure that a suitable agreement is in place with the third party as required under applicable Data Protection Legislation. </w:t>
      </w:r>
    </w:p>
    <w:p w:rsidR="0093251F" w:rsidRDefault="00556B5F">
      <w:pPr>
        <w:spacing w:after="98"/>
        <w:ind w:left="809"/>
      </w:pPr>
      <w:r>
        <w:rPr>
          <w:rFonts w:ascii="Arial" w:eastAsia="Arial" w:hAnsi="Arial" w:cs="Arial"/>
          <w:sz w:val="24"/>
        </w:rPr>
        <w:t xml:space="preserve"> </w:t>
      </w:r>
    </w:p>
    <w:p w:rsidR="0093251F" w:rsidRDefault="00556B5F">
      <w:pPr>
        <w:pStyle w:val="Heading2"/>
        <w:tabs>
          <w:tab w:val="center" w:pos="1567"/>
        </w:tabs>
        <w:ind w:left="-3" w:firstLine="0"/>
      </w:pPr>
      <w:r>
        <w:rPr>
          <w:b w:val="0"/>
        </w:rPr>
        <w:t xml:space="preserve">10. </w:t>
      </w:r>
      <w:r>
        <w:rPr>
          <w:b w:val="0"/>
        </w:rPr>
        <w:tab/>
      </w:r>
      <w:r>
        <w:t>Data Retention</w:t>
      </w:r>
      <w:r>
        <w:rPr>
          <w:b w:val="0"/>
        </w:rPr>
        <w:t xml:space="preserve"> </w:t>
      </w:r>
    </w:p>
    <w:p w:rsidR="0093251F" w:rsidRDefault="00556B5F">
      <w:pPr>
        <w:spacing w:after="109" w:line="251" w:lineRule="auto"/>
        <w:ind w:left="720" w:right="-1"/>
        <w:jc w:val="both"/>
      </w:pPr>
      <w:r>
        <w:rPr>
          <w:rFonts w:ascii="Arial" w:eastAsia="Arial" w:hAnsi="Arial" w:cs="Arial"/>
          <w:sz w:val="24"/>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policy. </w:t>
      </w:r>
      <w:r>
        <w:rPr>
          <w:rFonts w:ascii="Arial" w:eastAsia="Arial" w:hAnsi="Arial" w:cs="Arial"/>
          <w:b/>
          <w:sz w:val="24"/>
        </w:rPr>
        <w:t xml:space="preserve"> </w:t>
      </w:r>
    </w:p>
    <w:p w:rsidR="0093251F" w:rsidRDefault="00556B5F">
      <w:pPr>
        <w:spacing w:after="0" w:line="449" w:lineRule="auto"/>
        <w:ind w:right="8966"/>
      </w:pPr>
      <w:r>
        <w:rPr>
          <w:rFonts w:ascii="Arial" w:eastAsia="Arial" w:hAnsi="Arial" w:cs="Arial"/>
          <w:sz w:val="24"/>
        </w:rPr>
        <w:t xml:space="preserve"> </w:t>
      </w:r>
      <w:r>
        <w:rPr>
          <w:rFonts w:ascii="Arial" w:eastAsia="Arial" w:hAnsi="Arial" w:cs="Arial"/>
          <w:b/>
          <w:sz w:val="24"/>
        </w:rPr>
        <w:t xml:space="preserve"> </w:t>
      </w:r>
    </w:p>
    <w:p w:rsidR="0093251F" w:rsidRDefault="0093251F">
      <w:pPr>
        <w:sectPr w:rsidR="0093251F">
          <w:headerReference w:type="even" r:id="rId277"/>
          <w:headerReference w:type="default" r:id="rId278"/>
          <w:footerReference w:type="even" r:id="rId279"/>
          <w:footerReference w:type="default" r:id="rId280"/>
          <w:headerReference w:type="first" r:id="rId281"/>
          <w:footerReference w:type="first" r:id="rId282"/>
          <w:pgSz w:w="11906" w:h="16838"/>
          <w:pgMar w:top="1445" w:right="1434" w:bottom="1553" w:left="1440" w:header="203" w:footer="726" w:gutter="0"/>
          <w:pgNumType w:start="1"/>
          <w:cols w:space="720"/>
        </w:sectPr>
      </w:pPr>
    </w:p>
    <w:p w:rsidR="0093251F" w:rsidRDefault="00556B5F">
      <w:pPr>
        <w:spacing w:after="146"/>
      </w:pPr>
      <w:r>
        <w:lastRenderedPageBreak/>
        <w:t xml:space="preserve"> </w:t>
      </w:r>
    </w:p>
    <w:p w:rsidR="0093251F" w:rsidRDefault="00556B5F">
      <w:pPr>
        <w:spacing w:after="117"/>
        <w:ind w:left="7" w:hanging="10"/>
      </w:pPr>
      <w:r>
        <w:rPr>
          <w:rFonts w:ascii="Arial" w:eastAsia="Arial" w:hAnsi="Arial" w:cs="Arial"/>
          <w:b/>
          <w:sz w:val="36"/>
        </w:rPr>
        <w:t xml:space="preserve">Joint Schedule 12 (Supply Chain Visibility) </w:t>
      </w:r>
    </w:p>
    <w:p w:rsidR="0093251F" w:rsidRDefault="00556B5F">
      <w:pPr>
        <w:pStyle w:val="Heading2"/>
        <w:tabs>
          <w:tab w:val="center" w:pos="1340"/>
        </w:tabs>
        <w:spacing w:after="21"/>
        <w:ind w:left="-3" w:firstLine="0"/>
      </w:pPr>
      <w:r>
        <w:t xml:space="preserve">1. </w:t>
      </w:r>
      <w:r>
        <w:tab/>
        <w:t xml:space="preserve">Definitions  </w:t>
      </w:r>
    </w:p>
    <w:p w:rsidR="0093251F" w:rsidRDefault="00556B5F">
      <w:pPr>
        <w:spacing w:after="21"/>
        <w:ind w:left="720"/>
      </w:pPr>
      <w:r>
        <w:rPr>
          <w:rFonts w:ascii="Arial" w:eastAsia="Arial" w:hAnsi="Arial" w:cs="Arial"/>
          <w:b/>
          <w:sz w:val="24"/>
        </w:rPr>
        <w:t xml:space="preserve"> </w:t>
      </w:r>
    </w:p>
    <w:p w:rsidR="0093251F" w:rsidRDefault="00556B5F">
      <w:pPr>
        <w:spacing w:after="376" w:line="248" w:lineRule="auto"/>
        <w:ind w:left="720" w:right="8" w:hanging="437"/>
      </w:pPr>
      <w:r>
        <w:rPr>
          <w:rFonts w:ascii="Arial" w:eastAsia="Arial" w:hAnsi="Arial" w:cs="Arial"/>
          <w:sz w:val="24"/>
        </w:rPr>
        <w:t>1.1</w:t>
      </w:r>
      <w:r>
        <w:rPr>
          <w:rFonts w:ascii="Arial" w:eastAsia="Arial" w:hAnsi="Arial" w:cs="Arial"/>
          <w:b/>
          <w:sz w:val="24"/>
        </w:rPr>
        <w:t xml:space="preserve"> </w:t>
      </w:r>
      <w:r>
        <w:rPr>
          <w:rFonts w:ascii="Arial" w:eastAsia="Arial" w:hAnsi="Arial" w:cs="Arial"/>
          <w:sz w:val="24"/>
        </w:rPr>
        <w:t xml:space="preserve">In this Schedule, the following words shall have the following meanings and they shall supplement Joint Schedule 1 (Definitions): </w:t>
      </w:r>
    </w:p>
    <w:p w:rsidR="0093251F" w:rsidRDefault="00556B5F">
      <w:pPr>
        <w:spacing w:after="231" w:line="248" w:lineRule="auto"/>
        <w:ind w:left="4085" w:right="8" w:hanging="3341"/>
      </w:pPr>
      <w:r>
        <w:rPr>
          <w:rFonts w:ascii="Arial" w:eastAsia="Arial" w:hAnsi="Arial" w:cs="Arial"/>
          <w:b/>
          <w:sz w:val="24"/>
        </w:rPr>
        <w:t xml:space="preserve">"Contracts Finder" </w:t>
      </w:r>
      <w:r>
        <w:rPr>
          <w:rFonts w:ascii="Arial" w:eastAsia="Arial" w:hAnsi="Arial" w:cs="Arial"/>
          <w:b/>
          <w:sz w:val="24"/>
        </w:rPr>
        <w:tab/>
      </w:r>
      <w:r>
        <w:rPr>
          <w:rFonts w:ascii="Arial" w:eastAsia="Arial" w:hAnsi="Arial" w:cs="Arial"/>
          <w:sz w:val="24"/>
        </w:rPr>
        <w:t xml:space="preserve">the Government’s publishing portal for public sector procurement opportunities;  </w:t>
      </w:r>
    </w:p>
    <w:p w:rsidR="0093251F" w:rsidRDefault="00556B5F">
      <w:pPr>
        <w:spacing w:after="0" w:line="248" w:lineRule="auto"/>
        <w:ind w:left="4085" w:right="8" w:hanging="3341"/>
      </w:pPr>
      <w:r>
        <w:rPr>
          <w:rFonts w:ascii="Arial" w:eastAsia="Arial" w:hAnsi="Arial" w:cs="Arial"/>
          <w:b/>
          <w:sz w:val="24"/>
        </w:rPr>
        <w:t xml:space="preserve">"SME" </w:t>
      </w:r>
      <w:r>
        <w:rPr>
          <w:rFonts w:ascii="Arial" w:eastAsia="Arial" w:hAnsi="Arial" w:cs="Arial"/>
          <w:b/>
          <w:sz w:val="24"/>
        </w:rPr>
        <w:tab/>
      </w:r>
      <w:r>
        <w:rPr>
          <w:rFonts w:ascii="Arial" w:eastAsia="Arial" w:hAnsi="Arial" w:cs="Arial"/>
          <w:sz w:val="24"/>
        </w:rPr>
        <w:t xml:space="preserve">an enterprise falling within the category of micro, small and medium sized enterprises defined </w:t>
      </w:r>
      <w:r>
        <w:rPr>
          <w:rFonts w:ascii="Arial" w:eastAsia="Arial" w:hAnsi="Arial" w:cs="Arial"/>
          <w:sz w:val="24"/>
        </w:rPr>
        <w:tab/>
        <w:t xml:space="preserve">by </w:t>
      </w:r>
      <w:r>
        <w:rPr>
          <w:rFonts w:ascii="Arial" w:eastAsia="Arial" w:hAnsi="Arial" w:cs="Arial"/>
          <w:sz w:val="24"/>
        </w:rPr>
        <w:tab/>
        <w:t xml:space="preserve">the </w:t>
      </w:r>
      <w:r>
        <w:rPr>
          <w:rFonts w:ascii="Arial" w:eastAsia="Arial" w:hAnsi="Arial" w:cs="Arial"/>
          <w:sz w:val="24"/>
        </w:rPr>
        <w:tab/>
        <w:t xml:space="preserve">Commission </w:t>
      </w:r>
    </w:p>
    <w:p w:rsidR="0093251F" w:rsidRDefault="00556B5F">
      <w:pPr>
        <w:spacing w:after="246" w:line="251" w:lineRule="auto"/>
        <w:ind w:left="4085" w:right="294"/>
        <w:jc w:val="both"/>
      </w:pPr>
      <w:r>
        <w:rPr>
          <w:rFonts w:ascii="Arial" w:eastAsia="Arial" w:hAnsi="Arial" w:cs="Arial"/>
          <w:sz w:val="24"/>
        </w:rPr>
        <w:t xml:space="preserve">Recommendation of 6 May 2003 concerning the definition of micro, small and medium sized enterprises;  </w:t>
      </w:r>
    </w:p>
    <w:p w:rsidR="0093251F" w:rsidRDefault="00556B5F">
      <w:pPr>
        <w:spacing w:after="18" w:line="248" w:lineRule="auto"/>
        <w:ind w:left="754" w:right="8" w:hanging="10"/>
      </w:pPr>
      <w:r>
        <w:rPr>
          <w:rFonts w:ascii="Arial" w:eastAsia="Arial" w:hAnsi="Arial" w:cs="Arial"/>
          <w:b/>
          <w:sz w:val="24"/>
        </w:rPr>
        <w:t xml:space="preserve">“Supply Chain Information </w:t>
      </w:r>
      <w:r>
        <w:rPr>
          <w:rFonts w:ascii="Arial" w:eastAsia="Arial" w:hAnsi="Arial" w:cs="Arial"/>
          <w:sz w:val="24"/>
        </w:rPr>
        <w:t xml:space="preserve">the document at Annex 1 of this Schedule </w:t>
      </w:r>
    </w:p>
    <w:p w:rsidR="0093251F" w:rsidRDefault="00556B5F">
      <w:pPr>
        <w:pStyle w:val="Heading2"/>
        <w:tabs>
          <w:tab w:val="center" w:pos="1752"/>
          <w:tab w:val="center" w:pos="4486"/>
        </w:tabs>
        <w:ind w:left="0" w:firstLine="0"/>
      </w:pPr>
      <w:r>
        <w:rPr>
          <w:rFonts w:ascii="Calibri" w:eastAsia="Calibri" w:hAnsi="Calibri" w:cs="Calibri"/>
          <w:b w:val="0"/>
          <w:sz w:val="22"/>
        </w:rPr>
        <w:tab/>
      </w:r>
      <w:r>
        <w:t xml:space="preserve">Report Template” </w:t>
      </w:r>
      <w:r>
        <w:tab/>
      </w:r>
      <w:r>
        <w:rPr>
          <w:b w:val="0"/>
        </w:rPr>
        <w:t xml:space="preserve">12; and </w:t>
      </w:r>
    </w:p>
    <w:p w:rsidR="0093251F" w:rsidRDefault="00556B5F">
      <w:pPr>
        <w:spacing w:after="229" w:line="251" w:lineRule="auto"/>
        <w:ind w:left="4085" w:right="292" w:hanging="3341"/>
        <w:jc w:val="both"/>
      </w:pPr>
      <w:r>
        <w:rPr>
          <w:rFonts w:ascii="Arial" w:eastAsia="Arial" w:hAnsi="Arial" w:cs="Arial"/>
          <w:b/>
          <w:sz w:val="24"/>
        </w:rPr>
        <w:t xml:space="preserve">"VCSE" </w:t>
      </w:r>
      <w:r>
        <w:rPr>
          <w:rFonts w:ascii="Arial" w:eastAsia="Arial" w:hAnsi="Arial" w:cs="Arial"/>
          <w:sz w:val="24"/>
        </w:rPr>
        <w:t xml:space="preserve">a non-governmental organisation that is value-driven and which principally reinvests its surpluses to further social, environmental or cultural objectives. </w:t>
      </w:r>
    </w:p>
    <w:p w:rsidR="0093251F" w:rsidRDefault="00556B5F">
      <w:pPr>
        <w:spacing w:after="106"/>
        <w:ind w:left="744"/>
      </w:pPr>
      <w:r>
        <w:rPr>
          <w:rFonts w:ascii="Arial" w:eastAsia="Arial" w:hAnsi="Arial" w:cs="Arial"/>
          <w:b/>
          <w:sz w:val="24"/>
        </w:rPr>
        <w:t xml:space="preserve"> </w:t>
      </w:r>
      <w:r>
        <w:rPr>
          <w:rFonts w:ascii="Arial" w:eastAsia="Arial" w:hAnsi="Arial" w:cs="Arial"/>
          <w:b/>
          <w:sz w:val="24"/>
        </w:rPr>
        <w:tab/>
      </w:r>
      <w:r>
        <w:rPr>
          <w:rFonts w:ascii="Arial" w:eastAsia="Arial" w:hAnsi="Arial" w:cs="Arial"/>
          <w:sz w:val="24"/>
        </w:rPr>
        <w:t xml:space="preserve"> </w:t>
      </w:r>
    </w:p>
    <w:p w:rsidR="0093251F" w:rsidRDefault="00556B5F">
      <w:pPr>
        <w:pStyle w:val="Heading2"/>
        <w:tabs>
          <w:tab w:val="center" w:pos="4125"/>
        </w:tabs>
        <w:spacing w:after="21"/>
        <w:ind w:left="-3" w:firstLine="0"/>
      </w:pPr>
      <w:r>
        <w:t xml:space="preserve">2. </w:t>
      </w:r>
      <w:r>
        <w:tab/>
        <w:t xml:space="preserve">Visibility of Sub-Contract Opportunities in the Supply Chain  </w:t>
      </w:r>
    </w:p>
    <w:p w:rsidR="0093251F" w:rsidRDefault="00556B5F">
      <w:pPr>
        <w:spacing w:after="21"/>
        <w:ind w:left="720"/>
      </w:pPr>
      <w:r>
        <w:rPr>
          <w:rFonts w:ascii="Arial" w:eastAsia="Arial" w:hAnsi="Arial" w:cs="Arial"/>
          <w:b/>
          <w:sz w:val="24"/>
        </w:rPr>
        <w:t xml:space="preserve"> </w:t>
      </w:r>
    </w:p>
    <w:p w:rsidR="0093251F" w:rsidRDefault="00556B5F">
      <w:pPr>
        <w:tabs>
          <w:tab w:val="center" w:pos="527"/>
          <w:tab w:val="center" w:pos="2021"/>
        </w:tabs>
        <w:spacing w:after="38" w:line="248" w:lineRule="auto"/>
      </w:pPr>
      <w:r>
        <w:tab/>
      </w:r>
      <w:r>
        <w:rPr>
          <w:rFonts w:ascii="Arial" w:eastAsia="Arial" w:hAnsi="Arial" w:cs="Arial"/>
          <w:sz w:val="24"/>
        </w:rPr>
        <w:t xml:space="preserve">2.1 </w:t>
      </w:r>
      <w:r>
        <w:rPr>
          <w:rFonts w:ascii="Arial" w:eastAsia="Arial" w:hAnsi="Arial" w:cs="Arial"/>
          <w:sz w:val="24"/>
        </w:rPr>
        <w:tab/>
        <w:t xml:space="preserve"> The Supplier shall: </w:t>
      </w:r>
    </w:p>
    <w:p w:rsidR="0093251F" w:rsidRDefault="00556B5F">
      <w:pPr>
        <w:spacing w:after="19"/>
        <w:ind w:left="720"/>
      </w:pPr>
      <w:r>
        <w:rPr>
          <w:rFonts w:ascii="Arial" w:eastAsia="Arial" w:hAnsi="Arial" w:cs="Arial"/>
          <w:sz w:val="24"/>
        </w:rPr>
        <w:t xml:space="preserve"> </w:t>
      </w:r>
    </w:p>
    <w:p w:rsidR="0093251F" w:rsidRDefault="00556B5F">
      <w:pPr>
        <w:spacing w:after="28" w:line="248" w:lineRule="auto"/>
        <w:ind w:left="1080" w:right="8" w:hanging="720"/>
      </w:pPr>
      <w:r>
        <w:rPr>
          <w:rFonts w:ascii="Arial" w:eastAsia="Arial" w:hAnsi="Arial" w:cs="Arial"/>
          <w:sz w:val="24"/>
        </w:rPr>
        <w:t xml:space="preserve">2.1.1 subject to Paragraph 2.3, advertise on Contracts Finder all Sub-Contract opportunities arising from or in connection with the provision of the Deliverables above a minimum threshold of £25,000 that arise during the Contract Period; </w:t>
      </w:r>
    </w:p>
    <w:p w:rsidR="0093251F" w:rsidRDefault="00556B5F">
      <w:pPr>
        <w:spacing w:after="30" w:line="248" w:lineRule="auto"/>
        <w:ind w:left="1080" w:right="8" w:hanging="720"/>
      </w:pPr>
      <w:r>
        <w:rPr>
          <w:rFonts w:ascii="Arial" w:eastAsia="Arial" w:hAnsi="Arial" w:cs="Arial"/>
          <w:sz w:val="24"/>
        </w:rPr>
        <w:t xml:space="preserve">2.1.2 within 90 days of awarding a Sub-Contract to a Subcontractor, update the notice on Contract Finder with details of the successful Subcontractor;  </w:t>
      </w:r>
    </w:p>
    <w:p w:rsidR="0093251F" w:rsidRDefault="00556B5F">
      <w:pPr>
        <w:spacing w:after="28" w:line="248" w:lineRule="auto"/>
        <w:ind w:left="1080" w:right="8" w:hanging="720"/>
      </w:pPr>
      <w:r>
        <w:rPr>
          <w:rFonts w:ascii="Arial" w:eastAsia="Arial" w:hAnsi="Arial" w:cs="Arial"/>
          <w:sz w:val="24"/>
        </w:rPr>
        <w:t xml:space="preserve">2.1.3 monitor the number, type and value of the Sub-Contract opportunities placed on Contracts Finder advertised and awarded in its supply chain during the Contract Period;  </w:t>
      </w:r>
    </w:p>
    <w:p w:rsidR="0093251F" w:rsidRDefault="00556B5F">
      <w:pPr>
        <w:spacing w:after="32" w:line="248" w:lineRule="auto"/>
        <w:ind w:left="370" w:right="8" w:hanging="10"/>
      </w:pPr>
      <w:r>
        <w:rPr>
          <w:rFonts w:ascii="Arial" w:eastAsia="Arial" w:hAnsi="Arial" w:cs="Arial"/>
          <w:sz w:val="24"/>
        </w:rPr>
        <w:t xml:space="preserve">2.1.4 provide reports on the information at Paragraph 2.1.3 to the Relevant </w:t>
      </w:r>
    </w:p>
    <w:p w:rsidR="0093251F" w:rsidRDefault="00556B5F">
      <w:pPr>
        <w:spacing w:after="27" w:line="248" w:lineRule="auto"/>
        <w:ind w:left="1090" w:right="8" w:hanging="10"/>
      </w:pPr>
      <w:r>
        <w:rPr>
          <w:rFonts w:ascii="Arial" w:eastAsia="Arial" w:hAnsi="Arial" w:cs="Arial"/>
          <w:sz w:val="24"/>
        </w:rPr>
        <w:t xml:space="preserve">Authority in the format and frequency as reasonably specified by the Relevant Authority; and  </w:t>
      </w:r>
    </w:p>
    <w:p w:rsidR="0093251F" w:rsidRDefault="00556B5F">
      <w:pPr>
        <w:spacing w:after="113" w:line="248" w:lineRule="auto"/>
        <w:ind w:left="1080" w:right="8" w:hanging="720"/>
      </w:pPr>
      <w:r>
        <w:rPr>
          <w:rFonts w:ascii="Arial" w:eastAsia="Arial" w:hAnsi="Arial" w:cs="Arial"/>
          <w:sz w:val="24"/>
        </w:rPr>
        <w:t xml:space="preserve">2.1.5 promote Contracts Finder to its suppliers and encourage those organisations to register on Contracts Finder.  </w:t>
      </w:r>
    </w:p>
    <w:p w:rsidR="0093251F" w:rsidRDefault="00556B5F">
      <w:pPr>
        <w:spacing w:after="19"/>
        <w:ind w:left="1080"/>
      </w:pPr>
      <w:r>
        <w:rPr>
          <w:rFonts w:ascii="Arial" w:eastAsia="Arial" w:hAnsi="Arial" w:cs="Arial"/>
          <w:sz w:val="24"/>
        </w:rPr>
        <w:lastRenderedPageBreak/>
        <w:t xml:space="preserve"> </w:t>
      </w:r>
    </w:p>
    <w:p w:rsidR="0093251F" w:rsidRDefault="00556B5F">
      <w:pPr>
        <w:spacing w:after="19"/>
        <w:ind w:left="1080"/>
      </w:pPr>
      <w:r>
        <w:rPr>
          <w:rFonts w:ascii="Arial" w:eastAsia="Arial" w:hAnsi="Arial" w:cs="Arial"/>
          <w:sz w:val="24"/>
        </w:rPr>
        <w:t xml:space="preserve"> </w:t>
      </w:r>
    </w:p>
    <w:p w:rsidR="0093251F" w:rsidRDefault="00556B5F">
      <w:pPr>
        <w:spacing w:after="32" w:line="248" w:lineRule="auto"/>
        <w:ind w:left="994" w:right="8" w:hanging="634"/>
      </w:pPr>
      <w:r>
        <w:rPr>
          <w:rFonts w:ascii="Arial" w:eastAsia="Arial" w:hAnsi="Arial" w:cs="Arial"/>
          <w:sz w:val="24"/>
        </w:rPr>
        <w:t xml:space="preserve">2.2 </w:t>
      </w:r>
      <w:r>
        <w:rPr>
          <w:rFonts w:ascii="Arial" w:eastAsia="Arial" w:hAnsi="Arial" w:cs="Arial"/>
          <w:sz w:val="24"/>
        </w:rPr>
        <w:tab/>
        <w:t xml:space="preserve">Each advert referred to </w:t>
      </w:r>
      <w:proofErr w:type="spellStart"/>
      <w:r>
        <w:rPr>
          <w:rFonts w:ascii="Arial" w:eastAsia="Arial" w:hAnsi="Arial" w:cs="Arial"/>
          <w:sz w:val="24"/>
        </w:rPr>
        <w:t>at</w:t>
      </w:r>
      <w:proofErr w:type="spellEnd"/>
      <w:r>
        <w:rPr>
          <w:rFonts w:ascii="Arial" w:eastAsia="Arial" w:hAnsi="Arial" w:cs="Arial"/>
          <w:sz w:val="24"/>
        </w:rPr>
        <w:t xml:space="preserve"> Paragraph 2.1.1 of this Schedule 12 shall provide a full and detailed description of the Sub-Contract opportunity with each of the mandatory fields being completed on Contracts Finder by the Supplier.  </w:t>
      </w:r>
    </w:p>
    <w:p w:rsidR="0093251F" w:rsidRDefault="00556B5F">
      <w:pPr>
        <w:spacing w:after="19"/>
        <w:ind w:left="360"/>
      </w:pPr>
      <w:r>
        <w:rPr>
          <w:rFonts w:ascii="Arial" w:eastAsia="Arial" w:hAnsi="Arial" w:cs="Arial"/>
          <w:sz w:val="24"/>
        </w:rPr>
        <w:t xml:space="preserve"> </w:t>
      </w:r>
    </w:p>
    <w:p w:rsidR="0093251F" w:rsidRDefault="00556B5F">
      <w:pPr>
        <w:spacing w:after="34" w:line="248" w:lineRule="auto"/>
        <w:ind w:left="994" w:right="8" w:hanging="634"/>
      </w:pPr>
      <w:r>
        <w:rPr>
          <w:rFonts w:ascii="Arial" w:eastAsia="Arial" w:hAnsi="Arial" w:cs="Arial"/>
          <w:sz w:val="24"/>
        </w:rPr>
        <w:t xml:space="preserve">2.3 </w:t>
      </w:r>
      <w:r>
        <w:rPr>
          <w:rFonts w:ascii="Arial" w:eastAsia="Arial" w:hAnsi="Arial" w:cs="Arial"/>
          <w:sz w:val="24"/>
        </w:rPr>
        <w:tab/>
        <w:t xml:space="preserve">The obligation on the Supplier set out at Paragraph 2.1 shall only apply in respect of Sub-Contract opportunities arising after the Effective Date. </w:t>
      </w:r>
    </w:p>
    <w:p w:rsidR="0093251F" w:rsidRDefault="00556B5F">
      <w:pPr>
        <w:spacing w:after="19"/>
        <w:ind w:left="360"/>
      </w:pPr>
      <w:r>
        <w:rPr>
          <w:rFonts w:ascii="Arial" w:eastAsia="Arial" w:hAnsi="Arial" w:cs="Arial"/>
          <w:sz w:val="24"/>
        </w:rPr>
        <w:t xml:space="preserve"> </w:t>
      </w:r>
    </w:p>
    <w:p w:rsidR="0093251F" w:rsidRDefault="00556B5F">
      <w:pPr>
        <w:spacing w:after="31" w:line="248" w:lineRule="auto"/>
        <w:ind w:left="994" w:right="8" w:hanging="634"/>
      </w:pPr>
      <w:r>
        <w:rPr>
          <w:rFonts w:ascii="Arial" w:eastAsia="Arial" w:hAnsi="Arial" w:cs="Arial"/>
          <w:sz w:val="24"/>
        </w:rPr>
        <w:t xml:space="preserve">2.4 </w:t>
      </w:r>
      <w:r>
        <w:rPr>
          <w:rFonts w:ascii="Arial" w:eastAsia="Arial" w:hAnsi="Arial" w:cs="Arial"/>
          <w:sz w:val="24"/>
        </w:rPr>
        <w:tab/>
        <w:t xml:space="preserve">Notwithstanding Paragraph 2.1, the Authority may by giving its prior Approval, agree that a Sub-Contract opportunity is not required to be advertised by the Supplier on Contracts Finder.   </w:t>
      </w:r>
    </w:p>
    <w:p w:rsidR="0093251F" w:rsidRDefault="00556B5F">
      <w:pPr>
        <w:spacing w:after="19"/>
        <w:ind w:left="720"/>
      </w:pPr>
      <w:r>
        <w:rPr>
          <w:rFonts w:ascii="Arial" w:eastAsia="Arial" w:hAnsi="Arial" w:cs="Arial"/>
          <w:sz w:val="24"/>
        </w:rPr>
        <w:t xml:space="preserve"> </w:t>
      </w:r>
    </w:p>
    <w:p w:rsidR="0093251F" w:rsidRDefault="00556B5F">
      <w:pPr>
        <w:pStyle w:val="Heading2"/>
        <w:tabs>
          <w:tab w:val="center" w:pos="2561"/>
        </w:tabs>
        <w:spacing w:after="21"/>
        <w:ind w:left="-3" w:firstLine="0"/>
      </w:pPr>
      <w:r>
        <w:t xml:space="preserve">3. </w:t>
      </w:r>
      <w:r>
        <w:tab/>
        <w:t xml:space="preserve">Visibility of Supply Chain Spend </w:t>
      </w:r>
    </w:p>
    <w:p w:rsidR="0093251F" w:rsidRDefault="00556B5F">
      <w:pPr>
        <w:spacing w:after="19"/>
        <w:ind w:left="720"/>
      </w:pPr>
      <w:r>
        <w:rPr>
          <w:rFonts w:ascii="Arial" w:eastAsia="Arial" w:hAnsi="Arial" w:cs="Arial"/>
          <w:b/>
          <w:sz w:val="24"/>
        </w:rPr>
        <w:t xml:space="preserve"> </w:t>
      </w:r>
    </w:p>
    <w:p w:rsidR="0093251F" w:rsidRDefault="00556B5F">
      <w:pPr>
        <w:spacing w:after="229" w:line="248" w:lineRule="auto"/>
        <w:ind w:left="994" w:right="8" w:hanging="569"/>
      </w:pPr>
      <w:r>
        <w:rPr>
          <w:rFonts w:ascii="Arial" w:eastAsia="Arial" w:hAnsi="Arial" w:cs="Arial"/>
          <w:sz w:val="24"/>
        </w:rPr>
        <w:t xml:space="preserve">3.1 In addition to any other management information requirements set out in the Contract, the Supplier agrees and acknowledges that it shall, at no charge, provide timely, full, accurate and complete SME management information reports (the “SME Management Information Reports”) to the Relevant Authority which incorporates the data described in the Supply Chain Information Report Template which is:  </w:t>
      </w:r>
    </w:p>
    <w:p w:rsidR="0093251F" w:rsidRDefault="00556B5F">
      <w:pPr>
        <w:numPr>
          <w:ilvl w:val="0"/>
          <w:numId w:val="186"/>
        </w:numPr>
        <w:spacing w:after="113" w:line="248" w:lineRule="auto"/>
        <w:ind w:right="8" w:hanging="360"/>
      </w:pPr>
      <w:r>
        <w:rPr>
          <w:rFonts w:ascii="Arial" w:eastAsia="Arial" w:hAnsi="Arial" w:cs="Arial"/>
          <w:sz w:val="24"/>
        </w:rPr>
        <w:t xml:space="preserve">the total contract revenue received directly on the Contract; </w:t>
      </w:r>
    </w:p>
    <w:p w:rsidR="0093251F" w:rsidRDefault="00556B5F">
      <w:pPr>
        <w:numPr>
          <w:ilvl w:val="0"/>
          <w:numId w:val="186"/>
        </w:numPr>
        <w:spacing w:after="113" w:line="248" w:lineRule="auto"/>
        <w:ind w:right="8" w:hanging="360"/>
      </w:pPr>
      <w:r>
        <w:rPr>
          <w:rFonts w:ascii="Arial" w:eastAsia="Arial" w:hAnsi="Arial" w:cs="Arial"/>
          <w:sz w:val="24"/>
        </w:rPr>
        <w:t xml:space="preserve">the total value of sub-contracted revenues under the Contract </w:t>
      </w:r>
    </w:p>
    <w:p w:rsidR="0093251F" w:rsidRDefault="00556B5F">
      <w:pPr>
        <w:spacing w:after="113" w:line="248" w:lineRule="auto"/>
        <w:ind w:left="1450" w:right="8" w:hanging="10"/>
      </w:pPr>
      <w:r>
        <w:rPr>
          <w:rFonts w:ascii="Arial" w:eastAsia="Arial" w:hAnsi="Arial" w:cs="Arial"/>
          <w:sz w:val="24"/>
        </w:rPr>
        <w:t xml:space="preserve">(including revenues for non-SMEs/non-VCSEs); and </w:t>
      </w:r>
    </w:p>
    <w:p w:rsidR="0093251F" w:rsidRDefault="00556B5F">
      <w:pPr>
        <w:numPr>
          <w:ilvl w:val="0"/>
          <w:numId w:val="186"/>
        </w:numPr>
        <w:spacing w:after="113" w:line="248" w:lineRule="auto"/>
        <w:ind w:right="8" w:hanging="360"/>
      </w:pPr>
      <w:r>
        <w:rPr>
          <w:rFonts w:ascii="Arial" w:eastAsia="Arial" w:hAnsi="Arial" w:cs="Arial"/>
          <w:sz w:val="24"/>
        </w:rPr>
        <w:t xml:space="preserve">the total value of sub-contracted revenues to SMEs and VCSEs. </w:t>
      </w:r>
    </w:p>
    <w:p w:rsidR="0093251F" w:rsidRDefault="00556B5F">
      <w:pPr>
        <w:spacing w:after="115"/>
      </w:pPr>
      <w:r>
        <w:rPr>
          <w:rFonts w:ascii="Arial" w:eastAsia="Arial" w:hAnsi="Arial" w:cs="Arial"/>
          <w:sz w:val="24"/>
        </w:rPr>
        <w:t xml:space="preserve"> </w:t>
      </w:r>
    </w:p>
    <w:p w:rsidR="0093251F" w:rsidRDefault="00556B5F">
      <w:pPr>
        <w:numPr>
          <w:ilvl w:val="1"/>
          <w:numId w:val="187"/>
        </w:numPr>
        <w:spacing w:after="69" w:line="248" w:lineRule="auto"/>
        <w:ind w:right="8" w:hanging="634"/>
      </w:pPr>
      <w:r>
        <w:rPr>
          <w:rFonts w:ascii="Arial" w:eastAsia="Arial" w:hAnsi="Arial" w:cs="Arial"/>
          <w:sz w:val="24"/>
        </w:rPr>
        <w:t xml:space="preserve">The SME Management Information Reports shall be provided by the Supplier in the correct format as required by the Supply Chain Information Report Template and any guidance issued by the Relevant Authority 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w:t>
      </w:r>
    </w:p>
    <w:p w:rsidR="0093251F" w:rsidRDefault="00556B5F">
      <w:pPr>
        <w:spacing w:after="30" w:line="248" w:lineRule="auto"/>
        <w:ind w:left="1004" w:right="8" w:hanging="10"/>
      </w:pPr>
      <w:r>
        <w:rPr>
          <w:rFonts w:ascii="Arial" w:eastAsia="Arial" w:hAnsi="Arial" w:cs="Arial"/>
          <w:sz w:val="24"/>
        </w:rPr>
        <w:t xml:space="preserve">Authority agrees to give at least thirty (30) days’ notice in writing of any such change and shall specify the date from which it must be used. </w:t>
      </w:r>
    </w:p>
    <w:p w:rsidR="0093251F" w:rsidRDefault="00556B5F">
      <w:pPr>
        <w:spacing w:after="19"/>
        <w:ind w:left="720"/>
      </w:pPr>
      <w:r>
        <w:rPr>
          <w:rFonts w:ascii="Arial" w:eastAsia="Arial" w:hAnsi="Arial" w:cs="Arial"/>
          <w:sz w:val="24"/>
        </w:rPr>
        <w:t xml:space="preserve"> </w:t>
      </w:r>
    </w:p>
    <w:p w:rsidR="0093251F" w:rsidRDefault="00556B5F">
      <w:pPr>
        <w:numPr>
          <w:ilvl w:val="1"/>
          <w:numId w:val="187"/>
        </w:numPr>
        <w:spacing w:after="113" w:line="248" w:lineRule="auto"/>
        <w:ind w:right="8" w:hanging="634"/>
      </w:pPr>
      <w:r>
        <w:rPr>
          <w:rFonts w:ascii="Arial" w:eastAsia="Arial" w:hAnsi="Arial" w:cs="Arial"/>
          <w:sz w:val="24"/>
        </w:rPr>
        <w:t xml:space="preserve">The Supplier further agrees and acknowledges that it may not make any amendment to the Supply Chain Information Report Template without the prior Approval of the Authority.   </w:t>
      </w:r>
    </w:p>
    <w:p w:rsidR="0093251F" w:rsidRDefault="00556B5F">
      <w:pPr>
        <w:spacing w:after="218"/>
      </w:pPr>
      <w:r>
        <w:rPr>
          <w:rFonts w:ascii="Arial" w:eastAsia="Arial" w:hAnsi="Arial" w:cs="Arial"/>
          <w:sz w:val="24"/>
        </w:rPr>
        <w:t xml:space="preserve"> </w:t>
      </w:r>
    </w:p>
    <w:p w:rsidR="0093251F" w:rsidRDefault="00556B5F">
      <w:pPr>
        <w:spacing w:after="220"/>
        <w:ind w:left="367"/>
        <w:jc w:val="center"/>
      </w:pPr>
      <w:r>
        <w:rPr>
          <w:rFonts w:ascii="Arial" w:eastAsia="Arial" w:hAnsi="Arial" w:cs="Arial"/>
          <w:b/>
          <w:sz w:val="24"/>
        </w:rPr>
        <w:lastRenderedPageBreak/>
        <w:t xml:space="preserve">Annex 1 </w:t>
      </w:r>
    </w:p>
    <w:p w:rsidR="0093251F" w:rsidRDefault="00556B5F">
      <w:pPr>
        <w:spacing w:after="218"/>
        <w:ind w:right="1922"/>
        <w:jc w:val="right"/>
      </w:pPr>
      <w:r>
        <w:rPr>
          <w:rFonts w:ascii="Arial" w:eastAsia="Arial" w:hAnsi="Arial" w:cs="Arial"/>
          <w:b/>
          <w:sz w:val="24"/>
        </w:rPr>
        <w:t xml:space="preserve">Supply Chain Information Report template </w:t>
      </w:r>
    </w:p>
    <w:p w:rsidR="0093251F" w:rsidRDefault="00556B5F">
      <w:pPr>
        <w:spacing w:after="204"/>
      </w:pPr>
      <w:r>
        <w:rPr>
          <w:rFonts w:ascii="Arial" w:eastAsia="Arial" w:hAnsi="Arial" w:cs="Arial"/>
          <w:sz w:val="24"/>
        </w:rPr>
        <w:t xml:space="preserve"> </w:t>
      </w:r>
    </w:p>
    <w:p w:rsidR="0093251F" w:rsidRDefault="00556B5F">
      <w:pPr>
        <w:spacing w:after="227"/>
      </w:pPr>
      <w:r>
        <w:t xml:space="preserve"> </w:t>
      </w:r>
    </w:p>
    <w:p w:rsidR="0093251F" w:rsidRDefault="00556B5F">
      <w:pPr>
        <w:spacing w:after="171"/>
        <w:ind w:left="49"/>
      </w:pPr>
      <w:r>
        <w:rPr>
          <w:noProof/>
        </w:rPr>
        <mc:AlternateContent>
          <mc:Choice Requires="wpg">
            <w:drawing>
              <wp:inline distT="0" distB="0" distL="0" distR="0">
                <wp:extent cx="1425591" cy="717571"/>
                <wp:effectExtent l="0" t="0" r="0" b="0"/>
                <wp:docPr id="243776" name="Group 243776"/>
                <wp:cNvGraphicFramePr/>
                <a:graphic xmlns:a="http://schemas.openxmlformats.org/drawingml/2006/main">
                  <a:graphicData uri="http://schemas.microsoft.com/office/word/2010/wordprocessingGroup">
                    <wpg:wgp>
                      <wpg:cNvGrpSpPr/>
                      <wpg:grpSpPr>
                        <a:xfrm>
                          <a:off x="0" y="0"/>
                          <a:ext cx="1425591" cy="717571"/>
                          <a:chOff x="0" y="0"/>
                          <a:chExt cx="1425591" cy="717571"/>
                        </a:xfrm>
                      </wpg:grpSpPr>
                      <pic:pic xmlns:pic="http://schemas.openxmlformats.org/drawingml/2006/picture">
                        <pic:nvPicPr>
                          <pic:cNvPr id="258425" name="Picture 258425"/>
                          <pic:cNvPicPr/>
                        </pic:nvPicPr>
                        <pic:blipFill>
                          <a:blip r:embed="rId283"/>
                          <a:stretch>
                            <a:fillRect/>
                          </a:stretch>
                        </pic:blipFill>
                        <pic:spPr>
                          <a:xfrm>
                            <a:off x="557775" y="-1883"/>
                            <a:ext cx="283464" cy="387096"/>
                          </a:xfrm>
                          <a:prstGeom prst="rect">
                            <a:avLst/>
                          </a:prstGeom>
                        </pic:spPr>
                      </pic:pic>
                      <wps:wsp>
                        <wps:cNvPr id="28463" name="Shape 28463"/>
                        <wps:cNvSpPr/>
                        <wps:spPr>
                          <a:xfrm>
                            <a:off x="0" y="451535"/>
                            <a:ext cx="59900" cy="94478"/>
                          </a:xfrm>
                          <a:custGeom>
                            <a:avLst/>
                            <a:gdLst/>
                            <a:ahLst/>
                            <a:cxnLst/>
                            <a:rect l="0" t="0" r="0" b="0"/>
                            <a:pathLst>
                              <a:path w="59900" h="94478">
                                <a:moveTo>
                                  <a:pt x="32009" y="0"/>
                                </a:moveTo>
                                <a:cubicBezTo>
                                  <a:pt x="40567" y="0"/>
                                  <a:pt x="47223" y="1929"/>
                                  <a:pt x="51343" y="5139"/>
                                </a:cubicBezTo>
                                <a:cubicBezTo>
                                  <a:pt x="55146" y="8997"/>
                                  <a:pt x="57048" y="12855"/>
                                  <a:pt x="57048" y="16713"/>
                                </a:cubicBezTo>
                                <a:lnTo>
                                  <a:pt x="57048" y="17671"/>
                                </a:lnTo>
                                <a:lnTo>
                                  <a:pt x="45322" y="17671"/>
                                </a:lnTo>
                                <a:lnTo>
                                  <a:pt x="45322" y="16713"/>
                                </a:lnTo>
                                <a:cubicBezTo>
                                  <a:pt x="45322" y="15742"/>
                                  <a:pt x="44370" y="14784"/>
                                  <a:pt x="43419" y="12855"/>
                                </a:cubicBezTo>
                                <a:cubicBezTo>
                                  <a:pt x="42470" y="11884"/>
                                  <a:pt x="40567" y="10926"/>
                                  <a:pt x="38666" y="9955"/>
                                </a:cubicBezTo>
                                <a:cubicBezTo>
                                  <a:pt x="35813" y="8997"/>
                                  <a:pt x="33912" y="8997"/>
                                  <a:pt x="31060" y="8997"/>
                                </a:cubicBezTo>
                                <a:cubicBezTo>
                                  <a:pt x="25037" y="8997"/>
                                  <a:pt x="21234" y="9955"/>
                                  <a:pt x="18382" y="12855"/>
                                </a:cubicBezTo>
                                <a:cubicBezTo>
                                  <a:pt x="15530" y="15742"/>
                                  <a:pt x="14579" y="18642"/>
                                  <a:pt x="14579" y="22810"/>
                                </a:cubicBezTo>
                                <a:cubicBezTo>
                                  <a:pt x="14579" y="25710"/>
                                  <a:pt x="15530" y="27639"/>
                                  <a:pt x="16480" y="29568"/>
                                </a:cubicBezTo>
                                <a:cubicBezTo>
                                  <a:pt x="17431" y="31497"/>
                                  <a:pt x="19333" y="33426"/>
                                  <a:pt x="21234" y="35665"/>
                                </a:cubicBezTo>
                                <a:cubicBezTo>
                                  <a:pt x="24086" y="36637"/>
                                  <a:pt x="28207" y="38565"/>
                                  <a:pt x="32961" y="40494"/>
                                </a:cubicBezTo>
                                <a:lnTo>
                                  <a:pt x="38666" y="43381"/>
                                </a:lnTo>
                                <a:cubicBezTo>
                                  <a:pt x="46273" y="47239"/>
                                  <a:pt x="52294" y="51421"/>
                                  <a:pt x="55146" y="55278"/>
                                </a:cubicBezTo>
                                <a:cubicBezTo>
                                  <a:pt x="57999" y="59136"/>
                                  <a:pt x="59900" y="63952"/>
                                  <a:pt x="59900" y="68133"/>
                                </a:cubicBezTo>
                                <a:cubicBezTo>
                                  <a:pt x="59900" y="72949"/>
                                  <a:pt x="58949" y="76807"/>
                                  <a:pt x="56097" y="81623"/>
                                </a:cubicBezTo>
                                <a:cubicBezTo>
                                  <a:pt x="54196" y="85804"/>
                                  <a:pt x="50075" y="88691"/>
                                  <a:pt x="46273" y="90620"/>
                                </a:cubicBezTo>
                                <a:cubicBezTo>
                                  <a:pt x="42470" y="92549"/>
                                  <a:pt x="36764" y="94478"/>
                                  <a:pt x="30108" y="94478"/>
                                </a:cubicBezTo>
                                <a:cubicBezTo>
                                  <a:pt x="23136" y="94478"/>
                                  <a:pt x="18382" y="93520"/>
                                  <a:pt x="13627" y="91591"/>
                                </a:cubicBezTo>
                                <a:cubicBezTo>
                                  <a:pt x="9824" y="90620"/>
                                  <a:pt x="6021" y="87733"/>
                                  <a:pt x="3803" y="83876"/>
                                </a:cubicBezTo>
                                <a:cubicBezTo>
                                  <a:pt x="1901" y="80665"/>
                                  <a:pt x="0" y="76807"/>
                                  <a:pt x="0" y="71991"/>
                                </a:cubicBezTo>
                                <a:lnTo>
                                  <a:pt x="11727" y="71991"/>
                                </a:lnTo>
                                <a:cubicBezTo>
                                  <a:pt x="11727" y="76807"/>
                                  <a:pt x="13627" y="80665"/>
                                  <a:pt x="17431" y="82594"/>
                                </a:cubicBezTo>
                                <a:cubicBezTo>
                                  <a:pt x="20283" y="84834"/>
                                  <a:pt x="25037" y="85804"/>
                                  <a:pt x="31060" y="85804"/>
                                </a:cubicBezTo>
                                <a:cubicBezTo>
                                  <a:pt x="35813" y="85804"/>
                                  <a:pt x="39616" y="83876"/>
                                  <a:pt x="42470" y="80665"/>
                                </a:cubicBezTo>
                                <a:cubicBezTo>
                                  <a:pt x="46273" y="77765"/>
                                  <a:pt x="48174" y="73907"/>
                                  <a:pt x="48174" y="69092"/>
                                </a:cubicBezTo>
                                <a:cubicBezTo>
                                  <a:pt x="48174" y="64910"/>
                                  <a:pt x="46273" y="62023"/>
                                  <a:pt x="43419" y="60094"/>
                                </a:cubicBezTo>
                                <a:cubicBezTo>
                                  <a:pt x="40567" y="57207"/>
                                  <a:pt x="36764" y="55278"/>
                                  <a:pt x="31060" y="52379"/>
                                </a:cubicBezTo>
                                <a:lnTo>
                                  <a:pt x="25989" y="50126"/>
                                </a:lnTo>
                                <a:cubicBezTo>
                                  <a:pt x="19333" y="48210"/>
                                  <a:pt x="15530" y="45310"/>
                                  <a:pt x="12678" y="42423"/>
                                </a:cubicBezTo>
                                <a:cubicBezTo>
                                  <a:pt x="8874" y="40494"/>
                                  <a:pt x="6972" y="37594"/>
                                  <a:pt x="5071" y="34384"/>
                                </a:cubicBezTo>
                                <a:cubicBezTo>
                                  <a:pt x="3803" y="31497"/>
                                  <a:pt x="2852" y="27639"/>
                                  <a:pt x="2852" y="23781"/>
                                </a:cubicBezTo>
                                <a:cubicBezTo>
                                  <a:pt x="2852" y="16713"/>
                                  <a:pt x="6021" y="11884"/>
                                  <a:pt x="9824" y="7068"/>
                                </a:cubicBezTo>
                                <a:cubicBezTo>
                                  <a:pt x="14579" y="1929"/>
                                  <a:pt x="22185" y="0"/>
                                  <a:pt x="320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4" name="Shape 28464"/>
                        <wps:cNvSpPr/>
                        <wps:spPr>
                          <a:xfrm>
                            <a:off x="73211" y="479174"/>
                            <a:ext cx="51344" cy="65881"/>
                          </a:xfrm>
                          <a:custGeom>
                            <a:avLst/>
                            <a:gdLst/>
                            <a:ahLst/>
                            <a:cxnLst/>
                            <a:rect l="0" t="0" r="0" b="0"/>
                            <a:pathLst>
                              <a:path w="51344" h="65881">
                                <a:moveTo>
                                  <a:pt x="0" y="0"/>
                                </a:moveTo>
                                <a:lnTo>
                                  <a:pt x="10777" y="0"/>
                                </a:lnTo>
                                <a:lnTo>
                                  <a:pt x="10777" y="36313"/>
                                </a:lnTo>
                                <a:cubicBezTo>
                                  <a:pt x="10777" y="45310"/>
                                  <a:pt x="11727" y="51097"/>
                                  <a:pt x="13629" y="53026"/>
                                </a:cubicBezTo>
                                <a:cubicBezTo>
                                  <a:pt x="16481" y="54955"/>
                                  <a:pt x="19333" y="56236"/>
                                  <a:pt x="23136" y="56236"/>
                                </a:cubicBezTo>
                                <a:cubicBezTo>
                                  <a:pt x="26308" y="56236"/>
                                  <a:pt x="29155" y="54955"/>
                                  <a:pt x="32015" y="53026"/>
                                </a:cubicBezTo>
                                <a:cubicBezTo>
                                  <a:pt x="34862" y="51097"/>
                                  <a:pt x="36764" y="48197"/>
                                  <a:pt x="38666" y="45310"/>
                                </a:cubicBezTo>
                                <a:cubicBezTo>
                                  <a:pt x="39611" y="42423"/>
                                  <a:pt x="40569" y="37271"/>
                                  <a:pt x="40569" y="31497"/>
                                </a:cubicBezTo>
                                <a:lnTo>
                                  <a:pt x="40569" y="0"/>
                                </a:lnTo>
                                <a:lnTo>
                                  <a:pt x="51344" y="0"/>
                                </a:lnTo>
                                <a:lnTo>
                                  <a:pt x="51344" y="63952"/>
                                </a:lnTo>
                                <a:lnTo>
                                  <a:pt x="40569" y="63952"/>
                                </a:lnTo>
                                <a:lnTo>
                                  <a:pt x="40569" y="53026"/>
                                </a:lnTo>
                                <a:cubicBezTo>
                                  <a:pt x="38666" y="56236"/>
                                  <a:pt x="36764" y="59123"/>
                                  <a:pt x="34862" y="60094"/>
                                </a:cubicBezTo>
                                <a:cubicBezTo>
                                  <a:pt x="32015" y="62023"/>
                                  <a:pt x="30112" y="62981"/>
                                  <a:pt x="28210" y="63952"/>
                                </a:cubicBezTo>
                                <a:cubicBezTo>
                                  <a:pt x="26308" y="64910"/>
                                  <a:pt x="23136" y="65881"/>
                                  <a:pt x="20284" y="65881"/>
                                </a:cubicBezTo>
                                <a:cubicBezTo>
                                  <a:pt x="14580" y="65881"/>
                                  <a:pt x="9826" y="63952"/>
                                  <a:pt x="6022" y="61052"/>
                                </a:cubicBezTo>
                                <a:cubicBezTo>
                                  <a:pt x="2219" y="57195"/>
                                  <a:pt x="0" y="50126"/>
                                  <a:pt x="0" y="4049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5" name="Shape 28465"/>
                        <wps:cNvSpPr/>
                        <wps:spPr>
                          <a:xfrm>
                            <a:off x="141676" y="477609"/>
                            <a:ext cx="28043" cy="90256"/>
                          </a:xfrm>
                          <a:custGeom>
                            <a:avLst/>
                            <a:gdLst/>
                            <a:ahLst/>
                            <a:cxnLst/>
                            <a:rect l="0" t="0" r="0" b="0"/>
                            <a:pathLst>
                              <a:path w="28043" h="90256">
                                <a:moveTo>
                                  <a:pt x="28043" y="0"/>
                                </a:moveTo>
                                <a:lnTo>
                                  <a:pt x="28043" y="8368"/>
                                </a:lnTo>
                                <a:lnTo>
                                  <a:pt x="19329" y="11520"/>
                                </a:lnTo>
                                <a:cubicBezTo>
                                  <a:pt x="16469" y="13449"/>
                                  <a:pt x="14567" y="16349"/>
                                  <a:pt x="12665" y="20207"/>
                                </a:cubicBezTo>
                                <a:cubicBezTo>
                                  <a:pt x="11720" y="24052"/>
                                  <a:pt x="10775" y="29204"/>
                                  <a:pt x="10775" y="33062"/>
                                </a:cubicBezTo>
                                <a:cubicBezTo>
                                  <a:pt x="10775" y="40765"/>
                                  <a:pt x="12665" y="46875"/>
                                  <a:pt x="15525" y="51691"/>
                                </a:cubicBezTo>
                                <a:cubicBezTo>
                                  <a:pt x="16948" y="53620"/>
                                  <a:pt x="18611" y="55387"/>
                                  <a:pt x="20671" y="56672"/>
                                </a:cubicBezTo>
                                <a:lnTo>
                                  <a:pt x="28043" y="58715"/>
                                </a:lnTo>
                                <a:lnTo>
                                  <a:pt x="28043" y="66713"/>
                                </a:lnTo>
                                <a:lnTo>
                                  <a:pt x="23134" y="65517"/>
                                </a:lnTo>
                                <a:cubicBezTo>
                                  <a:pt x="20274" y="65517"/>
                                  <a:pt x="18372" y="63588"/>
                                  <a:pt x="16469" y="62617"/>
                                </a:cubicBezTo>
                                <a:cubicBezTo>
                                  <a:pt x="14567" y="60688"/>
                                  <a:pt x="12665" y="58759"/>
                                  <a:pt x="10775" y="54591"/>
                                </a:cubicBezTo>
                                <a:lnTo>
                                  <a:pt x="10775" y="90256"/>
                                </a:lnTo>
                                <a:lnTo>
                                  <a:pt x="0" y="90256"/>
                                </a:lnTo>
                                <a:lnTo>
                                  <a:pt x="0" y="1565"/>
                                </a:lnTo>
                                <a:lnTo>
                                  <a:pt x="10775" y="1565"/>
                                </a:lnTo>
                                <a:lnTo>
                                  <a:pt x="10775" y="12491"/>
                                </a:lnTo>
                                <a:cubicBezTo>
                                  <a:pt x="12665" y="8310"/>
                                  <a:pt x="14567" y="6381"/>
                                  <a:pt x="16469" y="4452"/>
                                </a:cubicBezTo>
                                <a:cubicBezTo>
                                  <a:pt x="18372" y="2523"/>
                                  <a:pt x="21232" y="1565"/>
                                  <a:pt x="23134" y="594"/>
                                </a:cubicBezTo>
                                <a:lnTo>
                                  <a:pt x="28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6" name="Shape 28466"/>
                        <wps:cNvSpPr/>
                        <wps:spPr>
                          <a:xfrm>
                            <a:off x="169718" y="477245"/>
                            <a:ext cx="29000" cy="67810"/>
                          </a:xfrm>
                          <a:custGeom>
                            <a:avLst/>
                            <a:gdLst/>
                            <a:ahLst/>
                            <a:cxnLst/>
                            <a:rect l="0" t="0" r="0" b="0"/>
                            <a:pathLst>
                              <a:path w="29000" h="67810">
                                <a:moveTo>
                                  <a:pt x="3007" y="0"/>
                                </a:moveTo>
                                <a:cubicBezTo>
                                  <a:pt x="7769" y="0"/>
                                  <a:pt x="12518" y="958"/>
                                  <a:pt x="16323" y="3858"/>
                                </a:cubicBezTo>
                                <a:cubicBezTo>
                                  <a:pt x="20127" y="6745"/>
                                  <a:pt x="23293" y="10926"/>
                                  <a:pt x="25196" y="15742"/>
                                </a:cubicBezTo>
                                <a:cubicBezTo>
                                  <a:pt x="28043" y="21529"/>
                                  <a:pt x="29000" y="27639"/>
                                  <a:pt x="29000" y="33426"/>
                                </a:cubicBezTo>
                                <a:cubicBezTo>
                                  <a:pt x="29000" y="43381"/>
                                  <a:pt x="26153" y="51097"/>
                                  <a:pt x="22349" y="58165"/>
                                </a:cubicBezTo>
                                <a:cubicBezTo>
                                  <a:pt x="17267" y="63952"/>
                                  <a:pt x="10616" y="67810"/>
                                  <a:pt x="3007" y="67810"/>
                                </a:cubicBezTo>
                                <a:lnTo>
                                  <a:pt x="0" y="67077"/>
                                </a:lnTo>
                                <a:lnTo>
                                  <a:pt x="0" y="59079"/>
                                </a:lnTo>
                                <a:lnTo>
                                  <a:pt x="160" y="59123"/>
                                </a:lnTo>
                                <a:cubicBezTo>
                                  <a:pt x="4909" y="59123"/>
                                  <a:pt x="9671" y="56884"/>
                                  <a:pt x="12518" y="52055"/>
                                </a:cubicBezTo>
                                <a:cubicBezTo>
                                  <a:pt x="16323" y="48197"/>
                                  <a:pt x="17267" y="42423"/>
                                  <a:pt x="17267" y="34384"/>
                                </a:cubicBezTo>
                                <a:cubicBezTo>
                                  <a:pt x="17267" y="24416"/>
                                  <a:pt x="16323" y="17671"/>
                                  <a:pt x="12518" y="13813"/>
                                </a:cubicBezTo>
                                <a:cubicBezTo>
                                  <a:pt x="8714" y="10926"/>
                                  <a:pt x="4909" y="8674"/>
                                  <a:pt x="160" y="8674"/>
                                </a:cubicBezTo>
                                <a:lnTo>
                                  <a:pt x="0" y="8731"/>
                                </a:lnTo>
                                <a:lnTo>
                                  <a:pt x="0" y="364"/>
                                </a:lnTo>
                                <a:lnTo>
                                  <a:pt x="30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7" name="Shape 28467"/>
                        <wps:cNvSpPr/>
                        <wps:spPr>
                          <a:xfrm>
                            <a:off x="212979" y="477667"/>
                            <a:ext cx="27577" cy="90199"/>
                          </a:xfrm>
                          <a:custGeom>
                            <a:avLst/>
                            <a:gdLst/>
                            <a:ahLst/>
                            <a:cxnLst/>
                            <a:rect l="0" t="0" r="0" b="0"/>
                            <a:pathLst>
                              <a:path w="27577" h="90199">
                                <a:moveTo>
                                  <a:pt x="27577" y="0"/>
                                </a:moveTo>
                                <a:lnTo>
                                  <a:pt x="27577" y="8457"/>
                                </a:lnTo>
                                <a:lnTo>
                                  <a:pt x="18385" y="11463"/>
                                </a:lnTo>
                                <a:cubicBezTo>
                                  <a:pt x="15525" y="13392"/>
                                  <a:pt x="13622" y="16292"/>
                                  <a:pt x="12678" y="20150"/>
                                </a:cubicBezTo>
                                <a:cubicBezTo>
                                  <a:pt x="10775" y="23995"/>
                                  <a:pt x="9831" y="29147"/>
                                  <a:pt x="9831" y="33005"/>
                                </a:cubicBezTo>
                                <a:cubicBezTo>
                                  <a:pt x="9831" y="40708"/>
                                  <a:pt x="11733" y="46818"/>
                                  <a:pt x="14580" y="51634"/>
                                </a:cubicBezTo>
                                <a:cubicBezTo>
                                  <a:pt x="16003" y="53563"/>
                                  <a:pt x="17906" y="55330"/>
                                  <a:pt x="20204" y="56615"/>
                                </a:cubicBezTo>
                                <a:lnTo>
                                  <a:pt x="27577" y="58539"/>
                                </a:lnTo>
                                <a:lnTo>
                                  <a:pt x="27577" y="66773"/>
                                </a:lnTo>
                                <a:lnTo>
                                  <a:pt x="22189" y="65460"/>
                                </a:lnTo>
                                <a:cubicBezTo>
                                  <a:pt x="20287" y="65460"/>
                                  <a:pt x="18385" y="63531"/>
                                  <a:pt x="16482" y="62560"/>
                                </a:cubicBezTo>
                                <a:cubicBezTo>
                                  <a:pt x="14580" y="60631"/>
                                  <a:pt x="12678" y="58702"/>
                                  <a:pt x="9831" y="54534"/>
                                </a:cubicBezTo>
                                <a:lnTo>
                                  <a:pt x="9831" y="90199"/>
                                </a:lnTo>
                                <a:lnTo>
                                  <a:pt x="0" y="90199"/>
                                </a:lnTo>
                                <a:lnTo>
                                  <a:pt x="0" y="1508"/>
                                </a:lnTo>
                                <a:lnTo>
                                  <a:pt x="9831" y="1508"/>
                                </a:lnTo>
                                <a:lnTo>
                                  <a:pt x="9831" y="12434"/>
                                </a:lnTo>
                                <a:cubicBezTo>
                                  <a:pt x="12678" y="8253"/>
                                  <a:pt x="14580" y="6324"/>
                                  <a:pt x="16482" y="4395"/>
                                </a:cubicBezTo>
                                <a:cubicBezTo>
                                  <a:pt x="18385" y="2466"/>
                                  <a:pt x="20287" y="1508"/>
                                  <a:pt x="23134" y="537"/>
                                </a:cubicBezTo>
                                <a:lnTo>
                                  <a:pt x="27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8" name="Shape 28468"/>
                        <wps:cNvSpPr/>
                        <wps:spPr>
                          <a:xfrm>
                            <a:off x="240556" y="477245"/>
                            <a:ext cx="28522" cy="67810"/>
                          </a:xfrm>
                          <a:custGeom>
                            <a:avLst/>
                            <a:gdLst/>
                            <a:ahLst/>
                            <a:cxnLst/>
                            <a:rect l="0" t="0" r="0" b="0"/>
                            <a:pathLst>
                              <a:path w="28522" h="67810">
                                <a:moveTo>
                                  <a:pt x="3485" y="0"/>
                                </a:moveTo>
                                <a:cubicBezTo>
                                  <a:pt x="8235" y="0"/>
                                  <a:pt x="12039" y="958"/>
                                  <a:pt x="15844" y="3858"/>
                                </a:cubicBezTo>
                                <a:cubicBezTo>
                                  <a:pt x="19649" y="6745"/>
                                  <a:pt x="23772" y="10926"/>
                                  <a:pt x="25674" y="15742"/>
                                </a:cubicBezTo>
                                <a:cubicBezTo>
                                  <a:pt x="27564" y="21529"/>
                                  <a:pt x="28522" y="27639"/>
                                  <a:pt x="28522" y="33426"/>
                                </a:cubicBezTo>
                                <a:cubicBezTo>
                                  <a:pt x="28522" y="43381"/>
                                  <a:pt x="26619" y="51097"/>
                                  <a:pt x="21870" y="58165"/>
                                </a:cubicBezTo>
                                <a:cubicBezTo>
                                  <a:pt x="16789" y="63952"/>
                                  <a:pt x="11095" y="67810"/>
                                  <a:pt x="2528" y="67810"/>
                                </a:cubicBezTo>
                                <a:lnTo>
                                  <a:pt x="0" y="67194"/>
                                </a:lnTo>
                                <a:lnTo>
                                  <a:pt x="0" y="58960"/>
                                </a:lnTo>
                                <a:lnTo>
                                  <a:pt x="626" y="59123"/>
                                </a:lnTo>
                                <a:cubicBezTo>
                                  <a:pt x="5388" y="59123"/>
                                  <a:pt x="9192" y="56884"/>
                                  <a:pt x="12997" y="52055"/>
                                </a:cubicBezTo>
                                <a:cubicBezTo>
                                  <a:pt x="15844" y="48197"/>
                                  <a:pt x="17746" y="42423"/>
                                  <a:pt x="17746" y="34384"/>
                                </a:cubicBezTo>
                                <a:cubicBezTo>
                                  <a:pt x="17746" y="24416"/>
                                  <a:pt x="15844" y="17671"/>
                                  <a:pt x="12039" y="13813"/>
                                </a:cubicBezTo>
                                <a:cubicBezTo>
                                  <a:pt x="9192" y="10926"/>
                                  <a:pt x="5388" y="8674"/>
                                  <a:pt x="626" y="8674"/>
                                </a:cubicBezTo>
                                <a:lnTo>
                                  <a:pt x="0" y="8878"/>
                                </a:lnTo>
                                <a:lnTo>
                                  <a:pt x="0" y="421"/>
                                </a:lnTo>
                                <a:lnTo>
                                  <a:pt x="34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07" name="Shape 267707"/>
                        <wps:cNvSpPr/>
                        <wps:spPr>
                          <a:xfrm>
                            <a:off x="284296" y="450564"/>
                            <a:ext cx="10775" cy="92562"/>
                          </a:xfrm>
                          <a:custGeom>
                            <a:avLst/>
                            <a:gdLst/>
                            <a:ahLst/>
                            <a:cxnLst/>
                            <a:rect l="0" t="0" r="0" b="0"/>
                            <a:pathLst>
                              <a:path w="10775" h="92562">
                                <a:moveTo>
                                  <a:pt x="0" y="0"/>
                                </a:moveTo>
                                <a:lnTo>
                                  <a:pt x="10775" y="0"/>
                                </a:lnTo>
                                <a:lnTo>
                                  <a:pt x="10775" y="92562"/>
                                </a:lnTo>
                                <a:lnTo>
                                  <a:pt x="0" y="92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0" name="Shape 28470"/>
                        <wps:cNvSpPr/>
                        <wps:spPr>
                          <a:xfrm>
                            <a:off x="306472" y="479174"/>
                            <a:ext cx="62763" cy="88691"/>
                          </a:xfrm>
                          <a:custGeom>
                            <a:avLst/>
                            <a:gdLst/>
                            <a:ahLst/>
                            <a:cxnLst/>
                            <a:rect l="0" t="0" r="0" b="0"/>
                            <a:pathLst>
                              <a:path w="62763" h="88691">
                                <a:moveTo>
                                  <a:pt x="0" y="0"/>
                                </a:moveTo>
                                <a:lnTo>
                                  <a:pt x="11733" y="0"/>
                                </a:lnTo>
                                <a:lnTo>
                                  <a:pt x="32020" y="47239"/>
                                </a:lnTo>
                                <a:lnTo>
                                  <a:pt x="52294" y="0"/>
                                </a:lnTo>
                                <a:lnTo>
                                  <a:pt x="62763" y="0"/>
                                </a:lnTo>
                                <a:lnTo>
                                  <a:pt x="35812" y="63952"/>
                                </a:lnTo>
                                <a:cubicBezTo>
                                  <a:pt x="32964" y="72949"/>
                                  <a:pt x="29160" y="77765"/>
                                  <a:pt x="27258" y="80665"/>
                                </a:cubicBezTo>
                                <a:cubicBezTo>
                                  <a:pt x="24091" y="83552"/>
                                  <a:pt x="22189" y="85481"/>
                                  <a:pt x="19342" y="86452"/>
                                </a:cubicBezTo>
                                <a:cubicBezTo>
                                  <a:pt x="16482" y="87734"/>
                                  <a:pt x="13635" y="88691"/>
                                  <a:pt x="8873" y="88691"/>
                                </a:cubicBezTo>
                                <a:lnTo>
                                  <a:pt x="958" y="88691"/>
                                </a:lnTo>
                                <a:lnTo>
                                  <a:pt x="958" y="79694"/>
                                </a:lnTo>
                                <a:lnTo>
                                  <a:pt x="6971" y="79694"/>
                                </a:lnTo>
                                <a:cubicBezTo>
                                  <a:pt x="9831" y="79694"/>
                                  <a:pt x="12678" y="79694"/>
                                  <a:pt x="14580" y="78736"/>
                                </a:cubicBezTo>
                                <a:cubicBezTo>
                                  <a:pt x="16482" y="77765"/>
                                  <a:pt x="18385" y="76807"/>
                                  <a:pt x="19342" y="74878"/>
                                </a:cubicBezTo>
                                <a:cubicBezTo>
                                  <a:pt x="21232" y="72949"/>
                                  <a:pt x="23134" y="68768"/>
                                  <a:pt x="25355" y="63952"/>
                                </a:cubicBezTo>
                                <a:lnTo>
                                  <a:pt x="27258" y="61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1" name="Shape 28471"/>
                        <wps:cNvSpPr/>
                        <wps:spPr>
                          <a:xfrm>
                            <a:off x="429125" y="451535"/>
                            <a:ext cx="64346" cy="94478"/>
                          </a:xfrm>
                          <a:custGeom>
                            <a:avLst/>
                            <a:gdLst/>
                            <a:ahLst/>
                            <a:cxnLst/>
                            <a:rect l="0" t="0" r="0" b="0"/>
                            <a:pathLst>
                              <a:path w="64346" h="94478">
                                <a:moveTo>
                                  <a:pt x="37407" y="0"/>
                                </a:moveTo>
                                <a:cubicBezTo>
                                  <a:pt x="43421" y="0"/>
                                  <a:pt x="48183" y="958"/>
                                  <a:pt x="51987" y="2887"/>
                                </a:cubicBezTo>
                                <a:cubicBezTo>
                                  <a:pt x="55779" y="4181"/>
                                  <a:pt x="58639" y="7068"/>
                                  <a:pt x="61486" y="10926"/>
                                </a:cubicBezTo>
                                <a:cubicBezTo>
                                  <a:pt x="63388" y="13813"/>
                                  <a:pt x="64346" y="17671"/>
                                  <a:pt x="64346" y="20881"/>
                                </a:cubicBezTo>
                                <a:lnTo>
                                  <a:pt x="64346" y="21852"/>
                                </a:lnTo>
                                <a:lnTo>
                                  <a:pt x="54834" y="21852"/>
                                </a:lnTo>
                                <a:lnTo>
                                  <a:pt x="54834" y="20881"/>
                                </a:lnTo>
                                <a:cubicBezTo>
                                  <a:pt x="54834" y="18642"/>
                                  <a:pt x="53877" y="16713"/>
                                  <a:pt x="52932" y="14784"/>
                                </a:cubicBezTo>
                                <a:cubicBezTo>
                                  <a:pt x="51030" y="12855"/>
                                  <a:pt x="49127" y="11884"/>
                                  <a:pt x="47225" y="10926"/>
                                </a:cubicBezTo>
                                <a:cubicBezTo>
                                  <a:pt x="44378" y="9955"/>
                                  <a:pt x="41212" y="8997"/>
                                  <a:pt x="37407" y="8997"/>
                                </a:cubicBezTo>
                                <a:cubicBezTo>
                                  <a:pt x="28841" y="8997"/>
                                  <a:pt x="22189" y="12855"/>
                                  <a:pt x="18065" y="19923"/>
                                </a:cubicBezTo>
                                <a:cubicBezTo>
                                  <a:pt x="13316" y="26668"/>
                                  <a:pt x="11414" y="35665"/>
                                  <a:pt x="11414" y="47239"/>
                                </a:cubicBezTo>
                                <a:cubicBezTo>
                                  <a:pt x="11414" y="58165"/>
                                  <a:pt x="13316" y="66839"/>
                                  <a:pt x="18065" y="74878"/>
                                </a:cubicBezTo>
                                <a:cubicBezTo>
                                  <a:pt x="22189" y="81623"/>
                                  <a:pt x="28841" y="85804"/>
                                  <a:pt x="37407" y="85804"/>
                                </a:cubicBezTo>
                                <a:cubicBezTo>
                                  <a:pt x="44378" y="85804"/>
                                  <a:pt x="48183" y="83876"/>
                                  <a:pt x="51030" y="81623"/>
                                </a:cubicBezTo>
                                <a:cubicBezTo>
                                  <a:pt x="52932" y="78736"/>
                                  <a:pt x="54834" y="75836"/>
                                  <a:pt x="54834" y="72949"/>
                                </a:cubicBezTo>
                                <a:lnTo>
                                  <a:pt x="54834" y="71991"/>
                                </a:lnTo>
                                <a:lnTo>
                                  <a:pt x="64346" y="71991"/>
                                </a:lnTo>
                                <a:lnTo>
                                  <a:pt x="64346" y="72949"/>
                                </a:lnTo>
                                <a:cubicBezTo>
                                  <a:pt x="64346" y="76807"/>
                                  <a:pt x="63388" y="79694"/>
                                  <a:pt x="61486" y="83876"/>
                                </a:cubicBezTo>
                                <a:cubicBezTo>
                                  <a:pt x="58639" y="87733"/>
                                  <a:pt x="55779" y="89662"/>
                                  <a:pt x="51987" y="91591"/>
                                </a:cubicBezTo>
                                <a:cubicBezTo>
                                  <a:pt x="48183" y="93520"/>
                                  <a:pt x="43421" y="94478"/>
                                  <a:pt x="37407" y="94478"/>
                                </a:cubicBezTo>
                                <a:cubicBezTo>
                                  <a:pt x="25994" y="94478"/>
                                  <a:pt x="17121" y="90620"/>
                                  <a:pt x="10469" y="82594"/>
                                </a:cubicBezTo>
                                <a:cubicBezTo>
                                  <a:pt x="3805" y="74878"/>
                                  <a:pt x="0" y="62981"/>
                                  <a:pt x="0" y="47239"/>
                                </a:cubicBezTo>
                                <a:cubicBezTo>
                                  <a:pt x="0" y="31497"/>
                                  <a:pt x="2860" y="19923"/>
                                  <a:pt x="10469" y="11884"/>
                                </a:cubicBezTo>
                                <a:cubicBezTo>
                                  <a:pt x="17121" y="4181"/>
                                  <a:pt x="25994" y="0"/>
                                  <a:pt x="374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2" name="Shape 28472"/>
                        <wps:cNvSpPr/>
                        <wps:spPr>
                          <a:xfrm>
                            <a:off x="508051" y="450564"/>
                            <a:ext cx="51974" cy="92562"/>
                          </a:xfrm>
                          <a:custGeom>
                            <a:avLst/>
                            <a:gdLst/>
                            <a:ahLst/>
                            <a:cxnLst/>
                            <a:rect l="0" t="0" r="0" b="0"/>
                            <a:pathLst>
                              <a:path w="51974" h="92562">
                                <a:moveTo>
                                  <a:pt x="0" y="0"/>
                                </a:moveTo>
                                <a:lnTo>
                                  <a:pt x="10775" y="0"/>
                                </a:lnTo>
                                <a:lnTo>
                                  <a:pt x="10775" y="39536"/>
                                </a:lnTo>
                                <a:cubicBezTo>
                                  <a:pt x="12678" y="36637"/>
                                  <a:pt x="15525" y="33426"/>
                                  <a:pt x="17427" y="31497"/>
                                </a:cubicBezTo>
                                <a:cubicBezTo>
                                  <a:pt x="19329" y="30539"/>
                                  <a:pt x="21232" y="28610"/>
                                  <a:pt x="24079" y="27639"/>
                                </a:cubicBezTo>
                                <a:cubicBezTo>
                                  <a:pt x="25981" y="27639"/>
                                  <a:pt x="28841" y="26681"/>
                                  <a:pt x="30743" y="26681"/>
                                </a:cubicBezTo>
                                <a:cubicBezTo>
                                  <a:pt x="34854" y="26681"/>
                                  <a:pt x="38658" y="27639"/>
                                  <a:pt x="41518" y="29568"/>
                                </a:cubicBezTo>
                                <a:cubicBezTo>
                                  <a:pt x="45323" y="30539"/>
                                  <a:pt x="47212" y="33426"/>
                                  <a:pt x="49115" y="36637"/>
                                </a:cubicBezTo>
                                <a:cubicBezTo>
                                  <a:pt x="51017" y="39536"/>
                                  <a:pt x="51974" y="44352"/>
                                  <a:pt x="51974" y="52392"/>
                                </a:cubicBezTo>
                                <a:lnTo>
                                  <a:pt x="51974" y="92562"/>
                                </a:lnTo>
                                <a:lnTo>
                                  <a:pt x="41518" y="92562"/>
                                </a:lnTo>
                                <a:lnTo>
                                  <a:pt x="41518" y="56249"/>
                                </a:lnTo>
                                <a:cubicBezTo>
                                  <a:pt x="41518" y="50139"/>
                                  <a:pt x="40561" y="46281"/>
                                  <a:pt x="40561" y="44352"/>
                                </a:cubicBezTo>
                                <a:cubicBezTo>
                                  <a:pt x="39616" y="41465"/>
                                  <a:pt x="37714" y="40494"/>
                                  <a:pt x="35811" y="38565"/>
                                </a:cubicBezTo>
                                <a:cubicBezTo>
                                  <a:pt x="33909" y="37608"/>
                                  <a:pt x="31688" y="36637"/>
                                  <a:pt x="28841" y="36637"/>
                                </a:cubicBezTo>
                                <a:cubicBezTo>
                                  <a:pt x="25981" y="36637"/>
                                  <a:pt x="23134" y="37608"/>
                                  <a:pt x="20274" y="39536"/>
                                </a:cubicBezTo>
                                <a:cubicBezTo>
                                  <a:pt x="17427" y="41465"/>
                                  <a:pt x="15525" y="43394"/>
                                  <a:pt x="13622" y="47252"/>
                                </a:cubicBezTo>
                                <a:cubicBezTo>
                                  <a:pt x="11720" y="50139"/>
                                  <a:pt x="10775" y="55278"/>
                                  <a:pt x="10775" y="61065"/>
                                </a:cubicBezTo>
                                <a:lnTo>
                                  <a:pt x="10775" y="92562"/>
                                </a:lnTo>
                                <a:lnTo>
                                  <a:pt x="0" y="92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3" name="Shape 28473"/>
                        <wps:cNvSpPr/>
                        <wps:spPr>
                          <a:xfrm>
                            <a:off x="574605" y="506128"/>
                            <a:ext cx="25509" cy="38927"/>
                          </a:xfrm>
                          <a:custGeom>
                            <a:avLst/>
                            <a:gdLst/>
                            <a:ahLst/>
                            <a:cxnLst/>
                            <a:rect l="0" t="0" r="0" b="0"/>
                            <a:pathLst>
                              <a:path w="25509" h="38927">
                                <a:moveTo>
                                  <a:pt x="25509" y="0"/>
                                </a:moveTo>
                                <a:lnTo>
                                  <a:pt x="25509" y="8680"/>
                                </a:lnTo>
                                <a:lnTo>
                                  <a:pt x="23608" y="9233"/>
                                </a:lnTo>
                                <a:cubicBezTo>
                                  <a:pt x="20280" y="10317"/>
                                  <a:pt x="17906" y="11281"/>
                                  <a:pt x="16482" y="12246"/>
                                </a:cubicBezTo>
                                <a:cubicBezTo>
                                  <a:pt x="13303" y="15469"/>
                                  <a:pt x="11401" y="18356"/>
                                  <a:pt x="11401" y="21243"/>
                                </a:cubicBezTo>
                                <a:cubicBezTo>
                                  <a:pt x="11401" y="23172"/>
                                  <a:pt x="12358" y="24143"/>
                                  <a:pt x="13303" y="26072"/>
                                </a:cubicBezTo>
                                <a:cubicBezTo>
                                  <a:pt x="13303" y="27030"/>
                                  <a:pt x="15525" y="28001"/>
                                  <a:pt x="17427" y="29282"/>
                                </a:cubicBezTo>
                                <a:cubicBezTo>
                                  <a:pt x="18384" y="30240"/>
                                  <a:pt x="20287" y="31211"/>
                                  <a:pt x="22176" y="31211"/>
                                </a:cubicBezTo>
                                <a:lnTo>
                                  <a:pt x="25509" y="29962"/>
                                </a:lnTo>
                                <a:lnTo>
                                  <a:pt x="25509" y="37480"/>
                                </a:lnTo>
                                <a:lnTo>
                                  <a:pt x="18384" y="38927"/>
                                </a:lnTo>
                                <a:cubicBezTo>
                                  <a:pt x="13303" y="38927"/>
                                  <a:pt x="9499" y="36998"/>
                                  <a:pt x="5707" y="34098"/>
                                </a:cubicBezTo>
                                <a:cubicBezTo>
                                  <a:pt x="1902" y="31211"/>
                                  <a:pt x="0" y="26072"/>
                                  <a:pt x="0" y="21243"/>
                                </a:cubicBezTo>
                                <a:cubicBezTo>
                                  <a:pt x="0" y="15469"/>
                                  <a:pt x="2847" y="10317"/>
                                  <a:pt x="7609" y="6459"/>
                                </a:cubicBezTo>
                                <a:cubicBezTo>
                                  <a:pt x="9984" y="5016"/>
                                  <a:pt x="13389" y="3572"/>
                                  <a:pt x="17746" y="2127"/>
                                </a:cubicBezTo>
                                <a:lnTo>
                                  <a:pt x="255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4" name="Shape 28474"/>
                        <wps:cNvSpPr/>
                        <wps:spPr>
                          <a:xfrm>
                            <a:off x="575550" y="477469"/>
                            <a:ext cx="24564" cy="18419"/>
                          </a:xfrm>
                          <a:custGeom>
                            <a:avLst/>
                            <a:gdLst/>
                            <a:ahLst/>
                            <a:cxnLst/>
                            <a:rect l="0" t="0" r="0" b="0"/>
                            <a:pathLst>
                              <a:path w="24564" h="18419">
                                <a:moveTo>
                                  <a:pt x="24564" y="0"/>
                                </a:moveTo>
                                <a:lnTo>
                                  <a:pt x="24564" y="7652"/>
                                </a:lnTo>
                                <a:lnTo>
                                  <a:pt x="15538" y="10703"/>
                                </a:lnTo>
                                <a:cubicBezTo>
                                  <a:pt x="12358" y="12632"/>
                                  <a:pt x="11414" y="15519"/>
                                  <a:pt x="11414" y="17448"/>
                                </a:cubicBezTo>
                                <a:lnTo>
                                  <a:pt x="11414" y="18419"/>
                                </a:lnTo>
                                <a:lnTo>
                                  <a:pt x="0" y="18419"/>
                                </a:lnTo>
                                <a:lnTo>
                                  <a:pt x="0" y="17448"/>
                                </a:lnTo>
                                <a:cubicBezTo>
                                  <a:pt x="0" y="14561"/>
                                  <a:pt x="1902" y="11661"/>
                                  <a:pt x="3805" y="8450"/>
                                </a:cubicBezTo>
                                <a:cubicBezTo>
                                  <a:pt x="5707" y="5563"/>
                                  <a:pt x="9512" y="3634"/>
                                  <a:pt x="13635" y="1706"/>
                                </a:cubicBezTo>
                                <a:lnTo>
                                  <a:pt x="24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5" name="Shape 28475"/>
                        <wps:cNvSpPr/>
                        <wps:spPr>
                          <a:xfrm>
                            <a:off x="600114" y="477245"/>
                            <a:ext cx="26466" cy="66363"/>
                          </a:xfrm>
                          <a:custGeom>
                            <a:avLst/>
                            <a:gdLst/>
                            <a:ahLst/>
                            <a:cxnLst/>
                            <a:rect l="0" t="0" r="0" b="0"/>
                            <a:pathLst>
                              <a:path w="26466" h="66363">
                                <a:moveTo>
                                  <a:pt x="1430" y="0"/>
                                </a:moveTo>
                                <a:cubicBezTo>
                                  <a:pt x="5234" y="0"/>
                                  <a:pt x="9984" y="958"/>
                                  <a:pt x="14108" y="1929"/>
                                </a:cubicBezTo>
                                <a:cubicBezTo>
                                  <a:pt x="17912" y="3858"/>
                                  <a:pt x="19814" y="5787"/>
                                  <a:pt x="21717" y="7716"/>
                                </a:cubicBezTo>
                                <a:cubicBezTo>
                                  <a:pt x="23619" y="10926"/>
                                  <a:pt x="24564" y="14784"/>
                                  <a:pt x="24564" y="21529"/>
                                </a:cubicBezTo>
                                <a:lnTo>
                                  <a:pt x="24564" y="47239"/>
                                </a:lnTo>
                                <a:cubicBezTo>
                                  <a:pt x="24564" y="49168"/>
                                  <a:pt x="24564" y="52055"/>
                                  <a:pt x="24564" y="54955"/>
                                </a:cubicBezTo>
                                <a:cubicBezTo>
                                  <a:pt x="24564" y="58165"/>
                                  <a:pt x="25521" y="62023"/>
                                  <a:pt x="26466" y="65881"/>
                                </a:cubicBezTo>
                                <a:lnTo>
                                  <a:pt x="16010" y="65881"/>
                                </a:lnTo>
                                <a:cubicBezTo>
                                  <a:pt x="15052" y="62023"/>
                                  <a:pt x="14108" y="59123"/>
                                  <a:pt x="14108" y="56884"/>
                                </a:cubicBezTo>
                                <a:cubicBezTo>
                                  <a:pt x="9039" y="62023"/>
                                  <a:pt x="5234" y="64910"/>
                                  <a:pt x="2375" y="65881"/>
                                </a:cubicBezTo>
                                <a:lnTo>
                                  <a:pt x="0" y="66363"/>
                                </a:lnTo>
                                <a:lnTo>
                                  <a:pt x="0" y="58845"/>
                                </a:lnTo>
                                <a:lnTo>
                                  <a:pt x="5234" y="56884"/>
                                </a:lnTo>
                                <a:cubicBezTo>
                                  <a:pt x="8081" y="54955"/>
                                  <a:pt x="9984" y="53026"/>
                                  <a:pt x="12205" y="50126"/>
                                </a:cubicBezTo>
                                <a:cubicBezTo>
                                  <a:pt x="13150" y="47239"/>
                                  <a:pt x="14108" y="43381"/>
                                  <a:pt x="14108" y="40171"/>
                                </a:cubicBezTo>
                                <a:lnTo>
                                  <a:pt x="14108" y="33426"/>
                                </a:lnTo>
                                <a:lnTo>
                                  <a:pt x="10941" y="34384"/>
                                </a:lnTo>
                                <a:lnTo>
                                  <a:pt x="0" y="37563"/>
                                </a:lnTo>
                                <a:lnTo>
                                  <a:pt x="0" y="28883"/>
                                </a:lnTo>
                                <a:lnTo>
                                  <a:pt x="8081" y="26668"/>
                                </a:lnTo>
                                <a:lnTo>
                                  <a:pt x="14108" y="25710"/>
                                </a:lnTo>
                                <a:lnTo>
                                  <a:pt x="14108" y="18642"/>
                                </a:lnTo>
                                <a:cubicBezTo>
                                  <a:pt x="14108" y="14784"/>
                                  <a:pt x="13150" y="11884"/>
                                  <a:pt x="9984" y="10926"/>
                                </a:cubicBezTo>
                                <a:cubicBezTo>
                                  <a:pt x="7137" y="8674"/>
                                  <a:pt x="4277" y="7716"/>
                                  <a:pt x="472" y="7716"/>
                                </a:cubicBezTo>
                                <a:lnTo>
                                  <a:pt x="0" y="7875"/>
                                </a:lnTo>
                                <a:lnTo>
                                  <a:pt x="0" y="223"/>
                                </a:lnTo>
                                <a:lnTo>
                                  <a:pt x="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08" name="Shape 267708"/>
                        <wps:cNvSpPr/>
                        <wps:spPr>
                          <a:xfrm>
                            <a:off x="642104" y="479174"/>
                            <a:ext cx="10469" cy="63952"/>
                          </a:xfrm>
                          <a:custGeom>
                            <a:avLst/>
                            <a:gdLst/>
                            <a:ahLst/>
                            <a:cxnLst/>
                            <a:rect l="0" t="0" r="0" b="0"/>
                            <a:pathLst>
                              <a:path w="10469" h="63952">
                                <a:moveTo>
                                  <a:pt x="0" y="0"/>
                                </a:moveTo>
                                <a:lnTo>
                                  <a:pt x="10469" y="0"/>
                                </a:lnTo>
                                <a:lnTo>
                                  <a:pt x="10469" y="63952"/>
                                </a:lnTo>
                                <a:lnTo>
                                  <a:pt x="0" y="63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09" name="Shape 267709"/>
                        <wps:cNvSpPr/>
                        <wps:spPr>
                          <a:xfrm>
                            <a:off x="642104" y="454422"/>
                            <a:ext cx="10469" cy="10926"/>
                          </a:xfrm>
                          <a:custGeom>
                            <a:avLst/>
                            <a:gdLst/>
                            <a:ahLst/>
                            <a:cxnLst/>
                            <a:rect l="0" t="0" r="0" b="0"/>
                            <a:pathLst>
                              <a:path w="10469" h="10926">
                                <a:moveTo>
                                  <a:pt x="0" y="0"/>
                                </a:moveTo>
                                <a:lnTo>
                                  <a:pt x="10469" y="0"/>
                                </a:lnTo>
                                <a:lnTo>
                                  <a:pt x="10469" y="10926"/>
                                </a:lnTo>
                                <a:lnTo>
                                  <a:pt x="0" y="10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8" name="Shape 28478"/>
                        <wps:cNvSpPr/>
                        <wps:spPr>
                          <a:xfrm>
                            <a:off x="670945" y="477245"/>
                            <a:ext cx="51030" cy="65881"/>
                          </a:xfrm>
                          <a:custGeom>
                            <a:avLst/>
                            <a:gdLst/>
                            <a:ahLst/>
                            <a:cxnLst/>
                            <a:rect l="0" t="0" r="0" b="0"/>
                            <a:pathLst>
                              <a:path w="51030" h="65881">
                                <a:moveTo>
                                  <a:pt x="30743" y="0"/>
                                </a:moveTo>
                                <a:cubicBezTo>
                                  <a:pt x="34867" y="0"/>
                                  <a:pt x="37727" y="958"/>
                                  <a:pt x="41518" y="2887"/>
                                </a:cubicBezTo>
                                <a:cubicBezTo>
                                  <a:pt x="44378" y="3858"/>
                                  <a:pt x="46280" y="6745"/>
                                  <a:pt x="48183" y="9955"/>
                                </a:cubicBezTo>
                                <a:cubicBezTo>
                                  <a:pt x="50085" y="12855"/>
                                  <a:pt x="51030" y="17671"/>
                                  <a:pt x="51030" y="25710"/>
                                </a:cubicBezTo>
                                <a:lnTo>
                                  <a:pt x="51030" y="65881"/>
                                </a:lnTo>
                                <a:lnTo>
                                  <a:pt x="40574" y="65881"/>
                                </a:lnTo>
                                <a:lnTo>
                                  <a:pt x="40574" y="29568"/>
                                </a:lnTo>
                                <a:cubicBezTo>
                                  <a:pt x="40574" y="23458"/>
                                  <a:pt x="40574" y="19600"/>
                                  <a:pt x="39616" y="17671"/>
                                </a:cubicBezTo>
                                <a:cubicBezTo>
                                  <a:pt x="38671" y="14784"/>
                                  <a:pt x="37727" y="13813"/>
                                  <a:pt x="34867" y="11884"/>
                                </a:cubicBezTo>
                                <a:cubicBezTo>
                                  <a:pt x="32645" y="10926"/>
                                  <a:pt x="30743" y="9955"/>
                                  <a:pt x="27896" y="9955"/>
                                </a:cubicBezTo>
                                <a:cubicBezTo>
                                  <a:pt x="25049" y="9955"/>
                                  <a:pt x="22189" y="10926"/>
                                  <a:pt x="19342" y="12855"/>
                                </a:cubicBezTo>
                                <a:cubicBezTo>
                                  <a:pt x="16482" y="14784"/>
                                  <a:pt x="14580" y="16713"/>
                                  <a:pt x="12678" y="20571"/>
                                </a:cubicBezTo>
                                <a:cubicBezTo>
                                  <a:pt x="10469" y="23458"/>
                                  <a:pt x="10469" y="28597"/>
                                  <a:pt x="10469" y="34384"/>
                                </a:cubicBezTo>
                                <a:lnTo>
                                  <a:pt x="10469" y="65881"/>
                                </a:lnTo>
                                <a:lnTo>
                                  <a:pt x="0" y="65881"/>
                                </a:lnTo>
                                <a:lnTo>
                                  <a:pt x="0" y="1929"/>
                                </a:lnTo>
                                <a:lnTo>
                                  <a:pt x="10469" y="1929"/>
                                </a:lnTo>
                                <a:lnTo>
                                  <a:pt x="10469" y="12855"/>
                                </a:lnTo>
                                <a:cubicBezTo>
                                  <a:pt x="12678" y="9955"/>
                                  <a:pt x="14580" y="6745"/>
                                  <a:pt x="16482" y="4816"/>
                                </a:cubicBezTo>
                                <a:cubicBezTo>
                                  <a:pt x="18384" y="3858"/>
                                  <a:pt x="21244" y="1929"/>
                                  <a:pt x="23147" y="958"/>
                                </a:cubicBezTo>
                                <a:cubicBezTo>
                                  <a:pt x="25049" y="958"/>
                                  <a:pt x="27896" y="0"/>
                                  <a:pt x="307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10" name="Shape 267710"/>
                        <wps:cNvSpPr/>
                        <wps:spPr>
                          <a:xfrm>
                            <a:off x="791389" y="454422"/>
                            <a:ext cx="11720" cy="88704"/>
                          </a:xfrm>
                          <a:custGeom>
                            <a:avLst/>
                            <a:gdLst/>
                            <a:ahLst/>
                            <a:cxnLst/>
                            <a:rect l="0" t="0" r="0" b="0"/>
                            <a:pathLst>
                              <a:path w="11720" h="88704">
                                <a:moveTo>
                                  <a:pt x="0" y="0"/>
                                </a:moveTo>
                                <a:lnTo>
                                  <a:pt x="11720" y="0"/>
                                </a:lnTo>
                                <a:lnTo>
                                  <a:pt x="11720" y="88704"/>
                                </a:lnTo>
                                <a:lnTo>
                                  <a:pt x="0" y="887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0" name="Shape 28480"/>
                        <wps:cNvSpPr/>
                        <wps:spPr>
                          <a:xfrm>
                            <a:off x="820230" y="477245"/>
                            <a:ext cx="51336" cy="65881"/>
                          </a:xfrm>
                          <a:custGeom>
                            <a:avLst/>
                            <a:gdLst/>
                            <a:ahLst/>
                            <a:cxnLst/>
                            <a:rect l="0" t="0" r="0" b="0"/>
                            <a:pathLst>
                              <a:path w="51336" h="65881">
                                <a:moveTo>
                                  <a:pt x="31062" y="0"/>
                                </a:moveTo>
                                <a:cubicBezTo>
                                  <a:pt x="34854" y="0"/>
                                  <a:pt x="38658" y="958"/>
                                  <a:pt x="41518" y="2887"/>
                                </a:cubicBezTo>
                                <a:cubicBezTo>
                                  <a:pt x="44365" y="3858"/>
                                  <a:pt x="47225" y="6745"/>
                                  <a:pt x="49434" y="9955"/>
                                </a:cubicBezTo>
                                <a:cubicBezTo>
                                  <a:pt x="50391" y="12855"/>
                                  <a:pt x="51336" y="17671"/>
                                  <a:pt x="51336" y="25710"/>
                                </a:cubicBezTo>
                                <a:lnTo>
                                  <a:pt x="51336" y="65881"/>
                                </a:lnTo>
                                <a:lnTo>
                                  <a:pt x="40561" y="65881"/>
                                </a:lnTo>
                                <a:lnTo>
                                  <a:pt x="40561" y="29568"/>
                                </a:lnTo>
                                <a:cubicBezTo>
                                  <a:pt x="40561" y="23458"/>
                                  <a:pt x="40561" y="19600"/>
                                  <a:pt x="39616" y="17671"/>
                                </a:cubicBezTo>
                                <a:cubicBezTo>
                                  <a:pt x="39616" y="14784"/>
                                  <a:pt x="37714" y="13813"/>
                                  <a:pt x="35812" y="11884"/>
                                </a:cubicBezTo>
                                <a:cubicBezTo>
                                  <a:pt x="33909" y="10926"/>
                                  <a:pt x="31062" y="9955"/>
                                  <a:pt x="28202" y="9955"/>
                                </a:cubicBezTo>
                                <a:cubicBezTo>
                                  <a:pt x="25355" y="9955"/>
                                  <a:pt x="22176" y="10926"/>
                                  <a:pt x="19329" y="12855"/>
                                </a:cubicBezTo>
                                <a:cubicBezTo>
                                  <a:pt x="16482" y="14784"/>
                                  <a:pt x="14580" y="16713"/>
                                  <a:pt x="12678" y="20571"/>
                                </a:cubicBezTo>
                                <a:cubicBezTo>
                                  <a:pt x="11720" y="23458"/>
                                  <a:pt x="10775" y="28597"/>
                                  <a:pt x="10775" y="34384"/>
                                </a:cubicBezTo>
                                <a:lnTo>
                                  <a:pt x="10775" y="65881"/>
                                </a:lnTo>
                                <a:lnTo>
                                  <a:pt x="0" y="65881"/>
                                </a:lnTo>
                                <a:lnTo>
                                  <a:pt x="0" y="1929"/>
                                </a:lnTo>
                                <a:lnTo>
                                  <a:pt x="10775" y="1929"/>
                                </a:lnTo>
                                <a:lnTo>
                                  <a:pt x="10775" y="12855"/>
                                </a:lnTo>
                                <a:cubicBezTo>
                                  <a:pt x="12678" y="9955"/>
                                  <a:pt x="14580" y="6745"/>
                                  <a:pt x="17427" y="4816"/>
                                </a:cubicBezTo>
                                <a:cubicBezTo>
                                  <a:pt x="19329" y="3858"/>
                                  <a:pt x="21231" y="1929"/>
                                  <a:pt x="23134" y="958"/>
                                </a:cubicBezTo>
                                <a:cubicBezTo>
                                  <a:pt x="26300" y="958"/>
                                  <a:pt x="28202" y="0"/>
                                  <a:pt x="310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1" name="Shape 28481"/>
                        <wps:cNvSpPr/>
                        <wps:spPr>
                          <a:xfrm>
                            <a:off x="885827" y="450564"/>
                            <a:ext cx="38671" cy="92562"/>
                          </a:xfrm>
                          <a:custGeom>
                            <a:avLst/>
                            <a:gdLst/>
                            <a:ahLst/>
                            <a:cxnLst/>
                            <a:rect l="0" t="0" r="0" b="0"/>
                            <a:pathLst>
                              <a:path w="38671" h="92562">
                                <a:moveTo>
                                  <a:pt x="30117" y="0"/>
                                </a:moveTo>
                                <a:cubicBezTo>
                                  <a:pt x="32020" y="0"/>
                                  <a:pt x="34867" y="0"/>
                                  <a:pt x="38671" y="971"/>
                                </a:cubicBezTo>
                                <a:lnTo>
                                  <a:pt x="38671" y="9968"/>
                                </a:lnTo>
                                <a:cubicBezTo>
                                  <a:pt x="35824" y="8997"/>
                                  <a:pt x="32964" y="8997"/>
                                  <a:pt x="32020" y="8997"/>
                                </a:cubicBezTo>
                                <a:cubicBezTo>
                                  <a:pt x="27896" y="8997"/>
                                  <a:pt x="25049" y="9968"/>
                                  <a:pt x="23147" y="11897"/>
                                </a:cubicBezTo>
                                <a:cubicBezTo>
                                  <a:pt x="20287" y="12855"/>
                                  <a:pt x="19342" y="16713"/>
                                  <a:pt x="19342" y="23781"/>
                                </a:cubicBezTo>
                                <a:lnTo>
                                  <a:pt x="19342" y="28610"/>
                                </a:lnTo>
                                <a:lnTo>
                                  <a:pt x="37726" y="28610"/>
                                </a:lnTo>
                                <a:lnTo>
                                  <a:pt x="37726" y="37608"/>
                                </a:lnTo>
                                <a:lnTo>
                                  <a:pt x="19342" y="37608"/>
                                </a:lnTo>
                                <a:lnTo>
                                  <a:pt x="19342" y="92562"/>
                                </a:lnTo>
                                <a:lnTo>
                                  <a:pt x="8873" y="92562"/>
                                </a:lnTo>
                                <a:lnTo>
                                  <a:pt x="8873" y="37608"/>
                                </a:lnTo>
                                <a:lnTo>
                                  <a:pt x="0" y="37608"/>
                                </a:lnTo>
                                <a:lnTo>
                                  <a:pt x="0" y="28610"/>
                                </a:lnTo>
                                <a:lnTo>
                                  <a:pt x="8873" y="28610"/>
                                </a:lnTo>
                                <a:lnTo>
                                  <a:pt x="8873" y="25710"/>
                                </a:lnTo>
                                <a:cubicBezTo>
                                  <a:pt x="8873" y="16713"/>
                                  <a:pt x="10775" y="9968"/>
                                  <a:pt x="14580" y="6110"/>
                                </a:cubicBezTo>
                                <a:cubicBezTo>
                                  <a:pt x="18385" y="1929"/>
                                  <a:pt x="23147" y="0"/>
                                  <a:pt x="301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2" name="Shape 28482"/>
                        <wps:cNvSpPr/>
                        <wps:spPr>
                          <a:xfrm>
                            <a:off x="932107" y="477311"/>
                            <a:ext cx="29945" cy="67679"/>
                          </a:xfrm>
                          <a:custGeom>
                            <a:avLst/>
                            <a:gdLst/>
                            <a:ahLst/>
                            <a:cxnLst/>
                            <a:rect l="0" t="0" r="0" b="0"/>
                            <a:pathLst>
                              <a:path w="29945" h="67679">
                                <a:moveTo>
                                  <a:pt x="29945" y="0"/>
                                </a:moveTo>
                                <a:lnTo>
                                  <a:pt x="29945" y="8691"/>
                                </a:lnTo>
                                <a:lnTo>
                                  <a:pt x="16482" y="15677"/>
                                </a:lnTo>
                                <a:cubicBezTo>
                                  <a:pt x="12678" y="20506"/>
                                  <a:pt x="11720" y="26603"/>
                                  <a:pt x="11720" y="33361"/>
                                </a:cubicBezTo>
                                <a:cubicBezTo>
                                  <a:pt x="11720" y="41064"/>
                                  <a:pt x="12678" y="47174"/>
                                  <a:pt x="16482" y="51990"/>
                                </a:cubicBezTo>
                                <a:cubicBezTo>
                                  <a:pt x="17905" y="53919"/>
                                  <a:pt x="19805" y="55686"/>
                                  <a:pt x="22101" y="56971"/>
                                </a:cubicBezTo>
                                <a:lnTo>
                                  <a:pt x="29945" y="59017"/>
                                </a:lnTo>
                                <a:lnTo>
                                  <a:pt x="29945" y="67679"/>
                                </a:lnTo>
                                <a:lnTo>
                                  <a:pt x="8873" y="59058"/>
                                </a:lnTo>
                                <a:cubicBezTo>
                                  <a:pt x="2847" y="52961"/>
                                  <a:pt x="0" y="45245"/>
                                  <a:pt x="0" y="33361"/>
                                </a:cubicBezTo>
                                <a:cubicBezTo>
                                  <a:pt x="0" y="22434"/>
                                  <a:pt x="2847" y="14719"/>
                                  <a:pt x="8873" y="8609"/>
                                </a:cubicBezTo>
                                <a:lnTo>
                                  <a:pt x="29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3" name="Shape 28483"/>
                        <wps:cNvSpPr/>
                        <wps:spPr>
                          <a:xfrm>
                            <a:off x="962052" y="477245"/>
                            <a:ext cx="29958" cy="67810"/>
                          </a:xfrm>
                          <a:custGeom>
                            <a:avLst/>
                            <a:gdLst/>
                            <a:ahLst/>
                            <a:cxnLst/>
                            <a:rect l="0" t="0" r="0" b="0"/>
                            <a:pathLst>
                              <a:path w="29958" h="67810">
                                <a:moveTo>
                                  <a:pt x="159" y="0"/>
                                </a:moveTo>
                                <a:cubicBezTo>
                                  <a:pt x="7769" y="0"/>
                                  <a:pt x="15378" y="2887"/>
                                  <a:pt x="21085" y="8674"/>
                                </a:cubicBezTo>
                                <a:cubicBezTo>
                                  <a:pt x="27098" y="14784"/>
                                  <a:pt x="29958" y="22500"/>
                                  <a:pt x="29958" y="33426"/>
                                </a:cubicBezTo>
                                <a:cubicBezTo>
                                  <a:pt x="29958" y="45310"/>
                                  <a:pt x="27098" y="53026"/>
                                  <a:pt x="21085" y="59123"/>
                                </a:cubicBezTo>
                                <a:cubicBezTo>
                                  <a:pt x="15378" y="64910"/>
                                  <a:pt x="7769" y="67810"/>
                                  <a:pt x="159" y="67810"/>
                                </a:cubicBezTo>
                                <a:lnTo>
                                  <a:pt x="0" y="67745"/>
                                </a:lnTo>
                                <a:lnTo>
                                  <a:pt x="0" y="59082"/>
                                </a:lnTo>
                                <a:lnTo>
                                  <a:pt x="159" y="59123"/>
                                </a:lnTo>
                                <a:cubicBezTo>
                                  <a:pt x="5866" y="59123"/>
                                  <a:pt x="9671" y="55913"/>
                                  <a:pt x="13476" y="52055"/>
                                </a:cubicBezTo>
                                <a:cubicBezTo>
                                  <a:pt x="17280" y="47239"/>
                                  <a:pt x="18225" y="41129"/>
                                  <a:pt x="18225" y="33426"/>
                                </a:cubicBezTo>
                                <a:cubicBezTo>
                                  <a:pt x="18225" y="26668"/>
                                  <a:pt x="17280" y="20571"/>
                                  <a:pt x="13476" y="15742"/>
                                </a:cubicBezTo>
                                <a:cubicBezTo>
                                  <a:pt x="9671" y="10926"/>
                                  <a:pt x="5866" y="8674"/>
                                  <a:pt x="159" y="8674"/>
                                </a:cubicBezTo>
                                <a:lnTo>
                                  <a:pt x="0" y="8756"/>
                                </a:lnTo>
                                <a:lnTo>
                                  <a:pt x="0" y="65"/>
                                </a:lnTo>
                                <a:lnTo>
                                  <a:pt x="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4" name="Shape 28484"/>
                        <wps:cNvSpPr/>
                        <wps:spPr>
                          <a:xfrm>
                            <a:off x="1006271" y="477245"/>
                            <a:ext cx="35812" cy="65881"/>
                          </a:xfrm>
                          <a:custGeom>
                            <a:avLst/>
                            <a:gdLst/>
                            <a:ahLst/>
                            <a:cxnLst/>
                            <a:rect l="0" t="0" r="0" b="0"/>
                            <a:pathLst>
                              <a:path w="35812" h="65881">
                                <a:moveTo>
                                  <a:pt x="30105" y="0"/>
                                </a:moveTo>
                                <a:cubicBezTo>
                                  <a:pt x="32007" y="0"/>
                                  <a:pt x="33910" y="0"/>
                                  <a:pt x="35812" y="958"/>
                                </a:cubicBezTo>
                                <a:lnTo>
                                  <a:pt x="35812" y="11884"/>
                                </a:lnTo>
                                <a:cubicBezTo>
                                  <a:pt x="32952" y="10926"/>
                                  <a:pt x="31062" y="9955"/>
                                  <a:pt x="28203" y="9955"/>
                                </a:cubicBezTo>
                                <a:cubicBezTo>
                                  <a:pt x="24079" y="9955"/>
                                  <a:pt x="20274" y="11884"/>
                                  <a:pt x="16482" y="15742"/>
                                </a:cubicBezTo>
                                <a:cubicBezTo>
                                  <a:pt x="12678" y="18642"/>
                                  <a:pt x="10776" y="25710"/>
                                  <a:pt x="10776" y="34384"/>
                                </a:cubicBezTo>
                                <a:lnTo>
                                  <a:pt x="10776" y="65881"/>
                                </a:lnTo>
                                <a:lnTo>
                                  <a:pt x="0" y="65881"/>
                                </a:lnTo>
                                <a:lnTo>
                                  <a:pt x="0" y="1929"/>
                                </a:lnTo>
                                <a:lnTo>
                                  <a:pt x="10776" y="1929"/>
                                </a:lnTo>
                                <a:lnTo>
                                  <a:pt x="10776" y="12855"/>
                                </a:lnTo>
                                <a:cubicBezTo>
                                  <a:pt x="12678" y="9955"/>
                                  <a:pt x="14580" y="7716"/>
                                  <a:pt x="16482" y="5787"/>
                                </a:cubicBezTo>
                                <a:cubicBezTo>
                                  <a:pt x="18385" y="3858"/>
                                  <a:pt x="20274" y="2887"/>
                                  <a:pt x="23134" y="1929"/>
                                </a:cubicBezTo>
                                <a:cubicBezTo>
                                  <a:pt x="25036" y="958"/>
                                  <a:pt x="28203" y="0"/>
                                  <a:pt x="301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5" name="Shape 28485"/>
                        <wps:cNvSpPr/>
                        <wps:spPr>
                          <a:xfrm>
                            <a:off x="1052538" y="477245"/>
                            <a:ext cx="86841" cy="65881"/>
                          </a:xfrm>
                          <a:custGeom>
                            <a:avLst/>
                            <a:gdLst/>
                            <a:ahLst/>
                            <a:cxnLst/>
                            <a:rect l="0" t="0" r="0" b="0"/>
                            <a:pathLst>
                              <a:path w="86841" h="65881">
                                <a:moveTo>
                                  <a:pt x="30105" y="0"/>
                                </a:moveTo>
                                <a:cubicBezTo>
                                  <a:pt x="32965" y="0"/>
                                  <a:pt x="34867" y="958"/>
                                  <a:pt x="37714" y="958"/>
                                </a:cubicBezTo>
                                <a:cubicBezTo>
                                  <a:pt x="39616" y="1929"/>
                                  <a:pt x="41518" y="2887"/>
                                  <a:pt x="43421" y="4816"/>
                                </a:cubicBezTo>
                                <a:cubicBezTo>
                                  <a:pt x="45323" y="6745"/>
                                  <a:pt x="47225" y="9955"/>
                                  <a:pt x="48170" y="13813"/>
                                </a:cubicBezTo>
                                <a:cubicBezTo>
                                  <a:pt x="51349" y="9955"/>
                                  <a:pt x="53251" y="6745"/>
                                  <a:pt x="55154" y="4816"/>
                                </a:cubicBezTo>
                                <a:cubicBezTo>
                                  <a:pt x="57056" y="3858"/>
                                  <a:pt x="58945" y="1929"/>
                                  <a:pt x="61805" y="958"/>
                                </a:cubicBezTo>
                                <a:cubicBezTo>
                                  <a:pt x="63707" y="958"/>
                                  <a:pt x="65610" y="0"/>
                                  <a:pt x="68457" y="0"/>
                                </a:cubicBezTo>
                                <a:cubicBezTo>
                                  <a:pt x="72261" y="0"/>
                                  <a:pt x="75428" y="958"/>
                                  <a:pt x="78287" y="2887"/>
                                </a:cubicBezTo>
                                <a:cubicBezTo>
                                  <a:pt x="81135" y="3858"/>
                                  <a:pt x="83037" y="6745"/>
                                  <a:pt x="84939" y="9955"/>
                                </a:cubicBezTo>
                                <a:cubicBezTo>
                                  <a:pt x="85897" y="12855"/>
                                  <a:pt x="86841" y="18642"/>
                                  <a:pt x="86841" y="25710"/>
                                </a:cubicBezTo>
                                <a:lnTo>
                                  <a:pt x="86841" y="65881"/>
                                </a:lnTo>
                                <a:lnTo>
                                  <a:pt x="76385" y="65881"/>
                                </a:lnTo>
                                <a:lnTo>
                                  <a:pt x="76385" y="30526"/>
                                </a:lnTo>
                                <a:cubicBezTo>
                                  <a:pt x="76385" y="22500"/>
                                  <a:pt x="76385" y="17671"/>
                                  <a:pt x="75428" y="15742"/>
                                </a:cubicBezTo>
                                <a:cubicBezTo>
                                  <a:pt x="74483" y="13813"/>
                                  <a:pt x="73525" y="12855"/>
                                  <a:pt x="71317" y="11884"/>
                                </a:cubicBezTo>
                                <a:cubicBezTo>
                                  <a:pt x="70359" y="10926"/>
                                  <a:pt x="68457" y="9955"/>
                                  <a:pt x="65610" y="9955"/>
                                </a:cubicBezTo>
                                <a:cubicBezTo>
                                  <a:pt x="62750" y="9955"/>
                                  <a:pt x="59903" y="10926"/>
                                  <a:pt x="57056" y="12855"/>
                                </a:cubicBezTo>
                                <a:cubicBezTo>
                                  <a:pt x="55154" y="14784"/>
                                  <a:pt x="53251" y="17671"/>
                                  <a:pt x="51349" y="20571"/>
                                </a:cubicBezTo>
                                <a:cubicBezTo>
                                  <a:pt x="49128" y="23458"/>
                                  <a:pt x="48170" y="28597"/>
                                  <a:pt x="48170" y="34384"/>
                                </a:cubicBezTo>
                                <a:lnTo>
                                  <a:pt x="48170" y="65881"/>
                                </a:lnTo>
                                <a:lnTo>
                                  <a:pt x="38671" y="65881"/>
                                </a:lnTo>
                                <a:lnTo>
                                  <a:pt x="38671" y="30526"/>
                                </a:lnTo>
                                <a:cubicBezTo>
                                  <a:pt x="38671" y="22500"/>
                                  <a:pt x="37714" y="17671"/>
                                  <a:pt x="36769" y="15742"/>
                                </a:cubicBezTo>
                                <a:cubicBezTo>
                                  <a:pt x="36769" y="13813"/>
                                  <a:pt x="34867" y="12855"/>
                                  <a:pt x="32965" y="11884"/>
                                </a:cubicBezTo>
                                <a:cubicBezTo>
                                  <a:pt x="32007" y="10926"/>
                                  <a:pt x="30105" y="9955"/>
                                  <a:pt x="28203" y="9955"/>
                                </a:cubicBezTo>
                                <a:cubicBezTo>
                                  <a:pt x="25036" y="9955"/>
                                  <a:pt x="22189" y="10926"/>
                                  <a:pt x="19329" y="12855"/>
                                </a:cubicBezTo>
                                <a:cubicBezTo>
                                  <a:pt x="16482" y="14784"/>
                                  <a:pt x="14580" y="17671"/>
                                  <a:pt x="12678" y="20571"/>
                                </a:cubicBezTo>
                                <a:cubicBezTo>
                                  <a:pt x="11733" y="24416"/>
                                  <a:pt x="10776" y="28597"/>
                                  <a:pt x="10776" y="34384"/>
                                </a:cubicBezTo>
                                <a:lnTo>
                                  <a:pt x="10776" y="65881"/>
                                </a:lnTo>
                                <a:lnTo>
                                  <a:pt x="0" y="65881"/>
                                </a:lnTo>
                                <a:lnTo>
                                  <a:pt x="0" y="1929"/>
                                </a:lnTo>
                                <a:lnTo>
                                  <a:pt x="10776" y="1929"/>
                                </a:lnTo>
                                <a:lnTo>
                                  <a:pt x="10776" y="13813"/>
                                </a:lnTo>
                                <a:cubicBezTo>
                                  <a:pt x="12678" y="9955"/>
                                  <a:pt x="14580" y="6745"/>
                                  <a:pt x="16482" y="4816"/>
                                </a:cubicBezTo>
                                <a:cubicBezTo>
                                  <a:pt x="18385" y="3858"/>
                                  <a:pt x="20287" y="1929"/>
                                  <a:pt x="23134" y="958"/>
                                </a:cubicBezTo>
                                <a:cubicBezTo>
                                  <a:pt x="25036" y="958"/>
                                  <a:pt x="28203" y="0"/>
                                  <a:pt x="301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6" name="Shape 28486"/>
                        <wps:cNvSpPr/>
                        <wps:spPr>
                          <a:xfrm>
                            <a:off x="1154904" y="506172"/>
                            <a:ext cx="25362" cy="38883"/>
                          </a:xfrm>
                          <a:custGeom>
                            <a:avLst/>
                            <a:gdLst/>
                            <a:ahLst/>
                            <a:cxnLst/>
                            <a:rect l="0" t="0" r="0" b="0"/>
                            <a:pathLst>
                              <a:path w="25362" h="38883">
                                <a:moveTo>
                                  <a:pt x="25362" y="0"/>
                                </a:moveTo>
                                <a:lnTo>
                                  <a:pt x="25362" y="8672"/>
                                </a:lnTo>
                                <a:lnTo>
                                  <a:pt x="23577" y="9189"/>
                                </a:lnTo>
                                <a:cubicBezTo>
                                  <a:pt x="20210" y="10273"/>
                                  <a:pt x="17753" y="11238"/>
                                  <a:pt x="16163" y="12202"/>
                                </a:cubicBezTo>
                                <a:cubicBezTo>
                                  <a:pt x="13316" y="15426"/>
                                  <a:pt x="11414" y="18313"/>
                                  <a:pt x="11414" y="21200"/>
                                </a:cubicBezTo>
                                <a:cubicBezTo>
                                  <a:pt x="11414" y="23128"/>
                                  <a:pt x="11414" y="24099"/>
                                  <a:pt x="12371" y="26028"/>
                                </a:cubicBezTo>
                                <a:cubicBezTo>
                                  <a:pt x="13316" y="26986"/>
                                  <a:pt x="15218" y="27957"/>
                                  <a:pt x="16163" y="29239"/>
                                </a:cubicBezTo>
                                <a:cubicBezTo>
                                  <a:pt x="18385" y="30197"/>
                                  <a:pt x="20287" y="31168"/>
                                  <a:pt x="22189" y="31168"/>
                                </a:cubicBezTo>
                                <a:lnTo>
                                  <a:pt x="25362" y="29977"/>
                                </a:lnTo>
                                <a:lnTo>
                                  <a:pt x="25362" y="37468"/>
                                </a:lnTo>
                                <a:lnTo>
                                  <a:pt x="18385" y="38883"/>
                                </a:lnTo>
                                <a:cubicBezTo>
                                  <a:pt x="13316" y="38883"/>
                                  <a:pt x="9511" y="36955"/>
                                  <a:pt x="5707" y="34055"/>
                                </a:cubicBezTo>
                                <a:cubicBezTo>
                                  <a:pt x="1902" y="31168"/>
                                  <a:pt x="0" y="26028"/>
                                  <a:pt x="0" y="21200"/>
                                </a:cubicBezTo>
                                <a:cubicBezTo>
                                  <a:pt x="0" y="15426"/>
                                  <a:pt x="2860" y="10273"/>
                                  <a:pt x="7609" y="6416"/>
                                </a:cubicBezTo>
                                <a:cubicBezTo>
                                  <a:pt x="9990" y="4972"/>
                                  <a:pt x="13399" y="3529"/>
                                  <a:pt x="17757" y="2084"/>
                                </a:cubicBezTo>
                                <a:lnTo>
                                  <a:pt x="25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7" name="Shape 28487"/>
                        <wps:cNvSpPr/>
                        <wps:spPr>
                          <a:xfrm>
                            <a:off x="1155862" y="477469"/>
                            <a:ext cx="24404" cy="18419"/>
                          </a:xfrm>
                          <a:custGeom>
                            <a:avLst/>
                            <a:gdLst/>
                            <a:ahLst/>
                            <a:cxnLst/>
                            <a:rect l="0" t="0" r="0" b="0"/>
                            <a:pathLst>
                              <a:path w="24404" h="18419">
                                <a:moveTo>
                                  <a:pt x="24404" y="0"/>
                                </a:moveTo>
                                <a:lnTo>
                                  <a:pt x="24404" y="7699"/>
                                </a:lnTo>
                                <a:lnTo>
                                  <a:pt x="15206" y="10703"/>
                                </a:lnTo>
                                <a:cubicBezTo>
                                  <a:pt x="12359" y="12632"/>
                                  <a:pt x="11414" y="15519"/>
                                  <a:pt x="11414" y="17448"/>
                                </a:cubicBezTo>
                                <a:lnTo>
                                  <a:pt x="11414" y="18419"/>
                                </a:lnTo>
                                <a:lnTo>
                                  <a:pt x="0" y="18419"/>
                                </a:lnTo>
                                <a:lnTo>
                                  <a:pt x="0" y="17448"/>
                                </a:lnTo>
                                <a:cubicBezTo>
                                  <a:pt x="0" y="14561"/>
                                  <a:pt x="945" y="11661"/>
                                  <a:pt x="3805" y="8450"/>
                                </a:cubicBezTo>
                                <a:cubicBezTo>
                                  <a:pt x="5707" y="5563"/>
                                  <a:pt x="8554" y="3634"/>
                                  <a:pt x="12359" y="1706"/>
                                </a:cubicBezTo>
                                <a:lnTo>
                                  <a:pt x="24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8" name="Shape 28488"/>
                        <wps:cNvSpPr/>
                        <wps:spPr>
                          <a:xfrm>
                            <a:off x="1180266" y="477245"/>
                            <a:ext cx="26626" cy="66395"/>
                          </a:xfrm>
                          <a:custGeom>
                            <a:avLst/>
                            <a:gdLst/>
                            <a:ahLst/>
                            <a:cxnLst/>
                            <a:rect l="0" t="0" r="0" b="0"/>
                            <a:pathLst>
                              <a:path w="26626" h="66395">
                                <a:moveTo>
                                  <a:pt x="1577" y="0"/>
                                </a:moveTo>
                                <a:cubicBezTo>
                                  <a:pt x="5381" y="0"/>
                                  <a:pt x="10143" y="958"/>
                                  <a:pt x="13948" y="1929"/>
                                </a:cubicBezTo>
                                <a:cubicBezTo>
                                  <a:pt x="17114" y="3858"/>
                                  <a:pt x="19961" y="5787"/>
                                  <a:pt x="21863" y="7716"/>
                                </a:cubicBezTo>
                                <a:cubicBezTo>
                                  <a:pt x="23766" y="10926"/>
                                  <a:pt x="24723" y="14784"/>
                                  <a:pt x="24723" y="21529"/>
                                </a:cubicBezTo>
                                <a:lnTo>
                                  <a:pt x="24723" y="47239"/>
                                </a:lnTo>
                                <a:cubicBezTo>
                                  <a:pt x="24723" y="49168"/>
                                  <a:pt x="24723" y="52055"/>
                                  <a:pt x="24723" y="54955"/>
                                </a:cubicBezTo>
                                <a:cubicBezTo>
                                  <a:pt x="24723" y="58165"/>
                                  <a:pt x="25668" y="62023"/>
                                  <a:pt x="26626" y="65881"/>
                                </a:cubicBezTo>
                                <a:lnTo>
                                  <a:pt x="16157" y="65881"/>
                                </a:lnTo>
                                <a:cubicBezTo>
                                  <a:pt x="13948" y="62023"/>
                                  <a:pt x="13948" y="59123"/>
                                  <a:pt x="13948" y="56884"/>
                                </a:cubicBezTo>
                                <a:cubicBezTo>
                                  <a:pt x="9186" y="62023"/>
                                  <a:pt x="5381" y="64910"/>
                                  <a:pt x="2534" y="65881"/>
                                </a:cubicBezTo>
                                <a:lnTo>
                                  <a:pt x="0" y="66395"/>
                                </a:lnTo>
                                <a:lnTo>
                                  <a:pt x="0" y="58903"/>
                                </a:lnTo>
                                <a:lnTo>
                                  <a:pt x="5381" y="56884"/>
                                </a:lnTo>
                                <a:cubicBezTo>
                                  <a:pt x="8241" y="54955"/>
                                  <a:pt x="10143" y="53026"/>
                                  <a:pt x="11088" y="50126"/>
                                </a:cubicBezTo>
                                <a:cubicBezTo>
                                  <a:pt x="12990" y="47239"/>
                                  <a:pt x="13948" y="43381"/>
                                  <a:pt x="13948" y="40171"/>
                                </a:cubicBezTo>
                                <a:lnTo>
                                  <a:pt x="13948" y="33426"/>
                                </a:lnTo>
                                <a:lnTo>
                                  <a:pt x="11088" y="34384"/>
                                </a:lnTo>
                                <a:lnTo>
                                  <a:pt x="0" y="37598"/>
                                </a:lnTo>
                                <a:lnTo>
                                  <a:pt x="0" y="28926"/>
                                </a:lnTo>
                                <a:lnTo>
                                  <a:pt x="8241" y="26668"/>
                                </a:lnTo>
                                <a:lnTo>
                                  <a:pt x="13948" y="25710"/>
                                </a:lnTo>
                                <a:lnTo>
                                  <a:pt x="13948" y="18642"/>
                                </a:lnTo>
                                <a:cubicBezTo>
                                  <a:pt x="13948" y="14784"/>
                                  <a:pt x="12990" y="11884"/>
                                  <a:pt x="10143" y="10926"/>
                                </a:cubicBezTo>
                                <a:cubicBezTo>
                                  <a:pt x="7283" y="8674"/>
                                  <a:pt x="4437" y="7716"/>
                                  <a:pt x="632" y="7716"/>
                                </a:cubicBezTo>
                                <a:lnTo>
                                  <a:pt x="0" y="7922"/>
                                </a:lnTo>
                                <a:lnTo>
                                  <a:pt x="0" y="223"/>
                                </a:lnTo>
                                <a:lnTo>
                                  <a:pt x="15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9" name="Shape 28489"/>
                        <wps:cNvSpPr/>
                        <wps:spPr>
                          <a:xfrm>
                            <a:off x="1218293" y="464390"/>
                            <a:ext cx="42476" cy="80665"/>
                          </a:xfrm>
                          <a:custGeom>
                            <a:avLst/>
                            <a:gdLst/>
                            <a:ahLst/>
                            <a:cxnLst/>
                            <a:rect l="0" t="0" r="0" b="0"/>
                            <a:pathLst>
                              <a:path w="42476" h="80665">
                                <a:moveTo>
                                  <a:pt x="10776" y="0"/>
                                </a:moveTo>
                                <a:lnTo>
                                  <a:pt x="21244" y="0"/>
                                </a:lnTo>
                                <a:lnTo>
                                  <a:pt x="21244" y="14784"/>
                                </a:lnTo>
                                <a:lnTo>
                                  <a:pt x="39667" y="14784"/>
                                </a:lnTo>
                                <a:lnTo>
                                  <a:pt x="39667" y="23781"/>
                                </a:lnTo>
                                <a:lnTo>
                                  <a:pt x="21244" y="23781"/>
                                </a:lnTo>
                                <a:lnTo>
                                  <a:pt x="21244" y="53026"/>
                                </a:lnTo>
                                <a:cubicBezTo>
                                  <a:pt x="21244" y="59136"/>
                                  <a:pt x="21244" y="62981"/>
                                  <a:pt x="22189" y="64910"/>
                                </a:cubicBezTo>
                                <a:cubicBezTo>
                                  <a:pt x="23134" y="66839"/>
                                  <a:pt x="24411" y="68768"/>
                                  <a:pt x="26313" y="69739"/>
                                </a:cubicBezTo>
                                <a:cubicBezTo>
                                  <a:pt x="28177" y="71020"/>
                                  <a:pt x="31113" y="71979"/>
                                  <a:pt x="33028" y="71979"/>
                                </a:cubicBezTo>
                                <a:cubicBezTo>
                                  <a:pt x="34816" y="71979"/>
                                  <a:pt x="38646" y="71020"/>
                                  <a:pt x="42476" y="69739"/>
                                </a:cubicBezTo>
                                <a:lnTo>
                                  <a:pt x="42476" y="78736"/>
                                </a:lnTo>
                                <a:cubicBezTo>
                                  <a:pt x="37752" y="79694"/>
                                  <a:pt x="33922" y="80665"/>
                                  <a:pt x="31113" y="80665"/>
                                </a:cubicBezTo>
                                <a:cubicBezTo>
                                  <a:pt x="27258" y="80665"/>
                                  <a:pt x="23134" y="79694"/>
                                  <a:pt x="20287" y="77765"/>
                                </a:cubicBezTo>
                                <a:cubicBezTo>
                                  <a:pt x="17440" y="76807"/>
                                  <a:pt x="14580" y="73907"/>
                                  <a:pt x="12678" y="71020"/>
                                </a:cubicBezTo>
                                <a:cubicBezTo>
                                  <a:pt x="11733" y="67810"/>
                                  <a:pt x="10776" y="62981"/>
                                  <a:pt x="10776" y="56236"/>
                                </a:cubicBezTo>
                                <a:lnTo>
                                  <a:pt x="10776" y="23781"/>
                                </a:lnTo>
                                <a:lnTo>
                                  <a:pt x="0" y="23781"/>
                                </a:lnTo>
                                <a:lnTo>
                                  <a:pt x="0" y="14784"/>
                                </a:lnTo>
                                <a:lnTo>
                                  <a:pt x="10776" y="14784"/>
                                </a:lnTo>
                                <a:lnTo>
                                  <a:pt x="107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11" name="Shape 267711"/>
                        <wps:cNvSpPr/>
                        <wps:spPr>
                          <a:xfrm>
                            <a:off x="1275323" y="479174"/>
                            <a:ext cx="9575" cy="63952"/>
                          </a:xfrm>
                          <a:custGeom>
                            <a:avLst/>
                            <a:gdLst/>
                            <a:ahLst/>
                            <a:cxnLst/>
                            <a:rect l="0" t="0" r="0" b="0"/>
                            <a:pathLst>
                              <a:path w="9575" h="63952">
                                <a:moveTo>
                                  <a:pt x="0" y="0"/>
                                </a:moveTo>
                                <a:lnTo>
                                  <a:pt x="9575" y="0"/>
                                </a:lnTo>
                                <a:lnTo>
                                  <a:pt x="9575" y="63952"/>
                                </a:lnTo>
                                <a:lnTo>
                                  <a:pt x="0" y="63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12" name="Shape 267712"/>
                        <wps:cNvSpPr/>
                        <wps:spPr>
                          <a:xfrm>
                            <a:off x="1275323" y="454422"/>
                            <a:ext cx="9575" cy="10926"/>
                          </a:xfrm>
                          <a:custGeom>
                            <a:avLst/>
                            <a:gdLst/>
                            <a:ahLst/>
                            <a:cxnLst/>
                            <a:rect l="0" t="0" r="0" b="0"/>
                            <a:pathLst>
                              <a:path w="9575" h="10926">
                                <a:moveTo>
                                  <a:pt x="0" y="0"/>
                                </a:moveTo>
                                <a:lnTo>
                                  <a:pt x="9575" y="0"/>
                                </a:lnTo>
                                <a:lnTo>
                                  <a:pt x="9575" y="10926"/>
                                </a:lnTo>
                                <a:lnTo>
                                  <a:pt x="0" y="10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2" name="Shape 28492"/>
                        <wps:cNvSpPr/>
                        <wps:spPr>
                          <a:xfrm>
                            <a:off x="1300346" y="477453"/>
                            <a:ext cx="29364" cy="67394"/>
                          </a:xfrm>
                          <a:custGeom>
                            <a:avLst/>
                            <a:gdLst/>
                            <a:ahLst/>
                            <a:cxnLst/>
                            <a:rect l="0" t="0" r="0" b="0"/>
                            <a:pathLst>
                              <a:path w="29364" h="67394">
                                <a:moveTo>
                                  <a:pt x="29364" y="0"/>
                                </a:moveTo>
                                <a:lnTo>
                                  <a:pt x="29364" y="8735"/>
                                </a:lnTo>
                                <a:lnTo>
                                  <a:pt x="16469" y="15534"/>
                                </a:lnTo>
                                <a:cubicBezTo>
                                  <a:pt x="12767" y="20363"/>
                                  <a:pt x="10469" y="26461"/>
                                  <a:pt x="10469" y="33218"/>
                                </a:cubicBezTo>
                                <a:cubicBezTo>
                                  <a:pt x="10469" y="40921"/>
                                  <a:pt x="12767" y="47031"/>
                                  <a:pt x="16469" y="51847"/>
                                </a:cubicBezTo>
                                <a:cubicBezTo>
                                  <a:pt x="17937" y="53776"/>
                                  <a:pt x="19853" y="55543"/>
                                  <a:pt x="22119" y="56828"/>
                                </a:cubicBezTo>
                                <a:lnTo>
                                  <a:pt x="29364" y="58778"/>
                                </a:lnTo>
                                <a:lnTo>
                                  <a:pt x="29364" y="67394"/>
                                </a:lnTo>
                                <a:lnTo>
                                  <a:pt x="8554" y="58916"/>
                                </a:lnTo>
                                <a:cubicBezTo>
                                  <a:pt x="2936" y="52818"/>
                                  <a:pt x="0" y="45102"/>
                                  <a:pt x="0" y="33218"/>
                                </a:cubicBezTo>
                                <a:cubicBezTo>
                                  <a:pt x="0" y="22292"/>
                                  <a:pt x="2936" y="14576"/>
                                  <a:pt x="8554" y="8466"/>
                                </a:cubicBezTo>
                                <a:lnTo>
                                  <a:pt x="29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3" name="Shape 28493"/>
                        <wps:cNvSpPr/>
                        <wps:spPr>
                          <a:xfrm>
                            <a:off x="1329710" y="477245"/>
                            <a:ext cx="29620" cy="67810"/>
                          </a:xfrm>
                          <a:custGeom>
                            <a:avLst/>
                            <a:gdLst/>
                            <a:ahLst/>
                            <a:cxnLst/>
                            <a:rect l="0" t="0" r="0" b="0"/>
                            <a:pathLst>
                              <a:path w="29620" h="67810">
                                <a:moveTo>
                                  <a:pt x="511" y="0"/>
                                </a:moveTo>
                                <a:cubicBezTo>
                                  <a:pt x="8426" y="0"/>
                                  <a:pt x="15065" y="2887"/>
                                  <a:pt x="20810" y="8674"/>
                                </a:cubicBezTo>
                                <a:cubicBezTo>
                                  <a:pt x="26428" y="14784"/>
                                  <a:pt x="29620" y="22500"/>
                                  <a:pt x="29620" y="33426"/>
                                </a:cubicBezTo>
                                <a:cubicBezTo>
                                  <a:pt x="29620" y="45310"/>
                                  <a:pt x="26428" y="53026"/>
                                  <a:pt x="20810" y="59123"/>
                                </a:cubicBezTo>
                                <a:cubicBezTo>
                                  <a:pt x="15065" y="64910"/>
                                  <a:pt x="8426" y="67810"/>
                                  <a:pt x="511" y="67810"/>
                                </a:cubicBezTo>
                                <a:lnTo>
                                  <a:pt x="0" y="67602"/>
                                </a:lnTo>
                                <a:lnTo>
                                  <a:pt x="0" y="58986"/>
                                </a:lnTo>
                                <a:lnTo>
                                  <a:pt x="511" y="59123"/>
                                </a:lnTo>
                                <a:cubicBezTo>
                                  <a:pt x="5234" y="59123"/>
                                  <a:pt x="10341" y="55913"/>
                                  <a:pt x="14044" y="52055"/>
                                </a:cubicBezTo>
                                <a:cubicBezTo>
                                  <a:pt x="16980" y="47239"/>
                                  <a:pt x="18895" y="41129"/>
                                  <a:pt x="18895" y="33426"/>
                                </a:cubicBezTo>
                                <a:cubicBezTo>
                                  <a:pt x="18895" y="26668"/>
                                  <a:pt x="16980" y="20571"/>
                                  <a:pt x="14044" y="15742"/>
                                </a:cubicBezTo>
                                <a:cubicBezTo>
                                  <a:pt x="10341" y="10926"/>
                                  <a:pt x="5234" y="8674"/>
                                  <a:pt x="511" y="8674"/>
                                </a:cubicBezTo>
                                <a:lnTo>
                                  <a:pt x="0" y="8943"/>
                                </a:lnTo>
                                <a:lnTo>
                                  <a:pt x="0" y="208"/>
                                </a:lnTo>
                                <a:lnTo>
                                  <a:pt x="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4" name="Shape 28494"/>
                        <wps:cNvSpPr/>
                        <wps:spPr>
                          <a:xfrm>
                            <a:off x="1374523" y="477245"/>
                            <a:ext cx="51068" cy="65881"/>
                          </a:xfrm>
                          <a:custGeom>
                            <a:avLst/>
                            <a:gdLst/>
                            <a:ahLst/>
                            <a:cxnLst/>
                            <a:rect l="0" t="0" r="0" b="0"/>
                            <a:pathLst>
                              <a:path w="51068" h="65881">
                                <a:moveTo>
                                  <a:pt x="30769" y="0"/>
                                </a:moveTo>
                                <a:cubicBezTo>
                                  <a:pt x="34854" y="0"/>
                                  <a:pt x="38684" y="958"/>
                                  <a:pt x="41493" y="2887"/>
                                </a:cubicBezTo>
                                <a:cubicBezTo>
                                  <a:pt x="44429" y="3858"/>
                                  <a:pt x="47238" y="6745"/>
                                  <a:pt x="49153" y="9955"/>
                                </a:cubicBezTo>
                                <a:cubicBezTo>
                                  <a:pt x="50047" y="12855"/>
                                  <a:pt x="51068" y="17671"/>
                                  <a:pt x="51068" y="25710"/>
                                </a:cubicBezTo>
                                <a:lnTo>
                                  <a:pt x="51068" y="65881"/>
                                </a:lnTo>
                                <a:lnTo>
                                  <a:pt x="40599" y="65881"/>
                                </a:lnTo>
                                <a:lnTo>
                                  <a:pt x="40599" y="29568"/>
                                </a:lnTo>
                                <a:cubicBezTo>
                                  <a:pt x="40599" y="23458"/>
                                  <a:pt x="40599" y="19600"/>
                                  <a:pt x="39578" y="17671"/>
                                </a:cubicBezTo>
                                <a:cubicBezTo>
                                  <a:pt x="38684" y="14784"/>
                                  <a:pt x="37790" y="13813"/>
                                  <a:pt x="35875" y="11884"/>
                                </a:cubicBezTo>
                                <a:cubicBezTo>
                                  <a:pt x="32939" y="10926"/>
                                  <a:pt x="30769" y="9955"/>
                                  <a:pt x="27960" y="9955"/>
                                </a:cubicBezTo>
                                <a:cubicBezTo>
                                  <a:pt x="25023" y="9955"/>
                                  <a:pt x="22215" y="10926"/>
                                  <a:pt x="19406" y="12855"/>
                                </a:cubicBezTo>
                                <a:cubicBezTo>
                                  <a:pt x="16470" y="14784"/>
                                  <a:pt x="14555" y="16713"/>
                                  <a:pt x="12639" y="20571"/>
                                </a:cubicBezTo>
                                <a:cubicBezTo>
                                  <a:pt x="11746" y="23458"/>
                                  <a:pt x="10852" y="28597"/>
                                  <a:pt x="10852" y="34384"/>
                                </a:cubicBezTo>
                                <a:lnTo>
                                  <a:pt x="10852" y="65881"/>
                                </a:lnTo>
                                <a:lnTo>
                                  <a:pt x="0" y="65881"/>
                                </a:lnTo>
                                <a:lnTo>
                                  <a:pt x="0" y="1929"/>
                                </a:lnTo>
                                <a:lnTo>
                                  <a:pt x="10852" y="1929"/>
                                </a:lnTo>
                                <a:lnTo>
                                  <a:pt x="10852" y="12855"/>
                                </a:lnTo>
                                <a:cubicBezTo>
                                  <a:pt x="12639" y="9955"/>
                                  <a:pt x="14555" y="6745"/>
                                  <a:pt x="17491" y="4816"/>
                                </a:cubicBezTo>
                                <a:cubicBezTo>
                                  <a:pt x="19406" y="3858"/>
                                  <a:pt x="21321" y="1929"/>
                                  <a:pt x="23108" y="958"/>
                                </a:cubicBezTo>
                                <a:cubicBezTo>
                                  <a:pt x="26045" y="958"/>
                                  <a:pt x="27960" y="0"/>
                                  <a:pt x="307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5" name="Shape 28495"/>
                        <wps:cNvSpPr/>
                        <wps:spPr>
                          <a:xfrm>
                            <a:off x="285560" y="611898"/>
                            <a:ext cx="25834" cy="88698"/>
                          </a:xfrm>
                          <a:custGeom>
                            <a:avLst/>
                            <a:gdLst/>
                            <a:ahLst/>
                            <a:cxnLst/>
                            <a:rect l="0" t="0" r="0" b="0"/>
                            <a:pathLst>
                              <a:path w="25834" h="88698">
                                <a:moveTo>
                                  <a:pt x="0" y="0"/>
                                </a:moveTo>
                                <a:lnTo>
                                  <a:pt x="25834" y="0"/>
                                </a:lnTo>
                                <a:lnTo>
                                  <a:pt x="25834" y="9454"/>
                                </a:lnTo>
                                <a:lnTo>
                                  <a:pt x="23134" y="8997"/>
                                </a:lnTo>
                                <a:lnTo>
                                  <a:pt x="11414" y="8997"/>
                                </a:lnTo>
                                <a:lnTo>
                                  <a:pt x="11414" y="41456"/>
                                </a:lnTo>
                                <a:lnTo>
                                  <a:pt x="21870" y="41456"/>
                                </a:lnTo>
                                <a:lnTo>
                                  <a:pt x="25834" y="40747"/>
                                </a:lnTo>
                                <a:lnTo>
                                  <a:pt x="25834" y="53951"/>
                                </a:lnTo>
                                <a:lnTo>
                                  <a:pt x="23134" y="50134"/>
                                </a:lnTo>
                                <a:lnTo>
                                  <a:pt x="11414" y="50134"/>
                                </a:lnTo>
                                <a:lnTo>
                                  <a:pt x="11414" y="88698"/>
                                </a:lnTo>
                                <a:lnTo>
                                  <a:pt x="0" y="88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6" name="Shape 28496"/>
                        <wps:cNvSpPr/>
                        <wps:spPr>
                          <a:xfrm>
                            <a:off x="311394" y="611898"/>
                            <a:ext cx="32792" cy="88698"/>
                          </a:xfrm>
                          <a:custGeom>
                            <a:avLst/>
                            <a:gdLst/>
                            <a:ahLst/>
                            <a:cxnLst/>
                            <a:rect l="0" t="0" r="0" b="0"/>
                            <a:pathLst>
                              <a:path w="32792" h="88698">
                                <a:moveTo>
                                  <a:pt x="0" y="0"/>
                                </a:moveTo>
                                <a:lnTo>
                                  <a:pt x="1104" y="0"/>
                                </a:lnTo>
                                <a:cubicBezTo>
                                  <a:pt x="7756" y="0"/>
                                  <a:pt x="12518" y="963"/>
                                  <a:pt x="15365" y="3213"/>
                                </a:cubicBezTo>
                                <a:cubicBezTo>
                                  <a:pt x="19170" y="5141"/>
                                  <a:pt x="22336" y="7070"/>
                                  <a:pt x="24238" y="10926"/>
                                </a:cubicBezTo>
                                <a:cubicBezTo>
                                  <a:pt x="26141" y="14783"/>
                                  <a:pt x="27098" y="18960"/>
                                  <a:pt x="27098" y="22817"/>
                                </a:cubicBezTo>
                                <a:cubicBezTo>
                                  <a:pt x="27098" y="26674"/>
                                  <a:pt x="26141" y="29566"/>
                                  <a:pt x="25196" y="33422"/>
                                </a:cubicBezTo>
                                <a:cubicBezTo>
                                  <a:pt x="23293" y="36635"/>
                                  <a:pt x="21391" y="39529"/>
                                  <a:pt x="19170" y="41456"/>
                                </a:cubicBezTo>
                                <a:cubicBezTo>
                                  <a:pt x="16310" y="44348"/>
                                  <a:pt x="13463" y="46277"/>
                                  <a:pt x="7756" y="48205"/>
                                </a:cubicBezTo>
                                <a:cubicBezTo>
                                  <a:pt x="9658" y="49169"/>
                                  <a:pt x="11561" y="50134"/>
                                  <a:pt x="12518" y="51419"/>
                                </a:cubicBezTo>
                                <a:cubicBezTo>
                                  <a:pt x="13463" y="52382"/>
                                  <a:pt x="14420" y="54311"/>
                                  <a:pt x="15365" y="56239"/>
                                </a:cubicBezTo>
                                <a:cubicBezTo>
                                  <a:pt x="17267" y="58168"/>
                                  <a:pt x="18212" y="60096"/>
                                  <a:pt x="19170" y="62024"/>
                                </a:cubicBezTo>
                                <a:lnTo>
                                  <a:pt x="32792" y="88698"/>
                                </a:lnTo>
                                <a:lnTo>
                                  <a:pt x="20434" y="88698"/>
                                </a:lnTo>
                                <a:lnTo>
                                  <a:pt x="7756" y="64917"/>
                                </a:lnTo>
                                <a:lnTo>
                                  <a:pt x="0" y="53951"/>
                                </a:lnTo>
                                <a:lnTo>
                                  <a:pt x="0" y="40747"/>
                                </a:lnTo>
                                <a:lnTo>
                                  <a:pt x="6811" y="39529"/>
                                </a:lnTo>
                                <a:cubicBezTo>
                                  <a:pt x="9658" y="37600"/>
                                  <a:pt x="11561" y="35672"/>
                                  <a:pt x="12518" y="32458"/>
                                </a:cubicBezTo>
                                <a:cubicBezTo>
                                  <a:pt x="14420" y="29566"/>
                                  <a:pt x="14420" y="26674"/>
                                  <a:pt x="14420" y="23781"/>
                                </a:cubicBezTo>
                                <a:cubicBezTo>
                                  <a:pt x="14420" y="20888"/>
                                  <a:pt x="14420" y="18960"/>
                                  <a:pt x="13463" y="16710"/>
                                </a:cubicBezTo>
                                <a:cubicBezTo>
                                  <a:pt x="11561" y="13818"/>
                                  <a:pt x="10616" y="12854"/>
                                  <a:pt x="8714" y="10926"/>
                                </a:cubicBezTo>
                                <a:lnTo>
                                  <a:pt x="0" y="94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7" name="Shape 28497"/>
                        <wps:cNvSpPr/>
                        <wps:spPr>
                          <a:xfrm>
                            <a:off x="352753" y="635022"/>
                            <a:ext cx="28522" cy="67165"/>
                          </a:xfrm>
                          <a:custGeom>
                            <a:avLst/>
                            <a:gdLst/>
                            <a:ahLst/>
                            <a:cxnLst/>
                            <a:rect l="0" t="0" r="0" b="0"/>
                            <a:pathLst>
                              <a:path w="28522" h="67165">
                                <a:moveTo>
                                  <a:pt x="28522" y="0"/>
                                </a:moveTo>
                                <a:lnTo>
                                  <a:pt x="28522" y="8667"/>
                                </a:lnTo>
                                <a:lnTo>
                                  <a:pt x="18372" y="13511"/>
                                </a:lnTo>
                                <a:cubicBezTo>
                                  <a:pt x="14580" y="16404"/>
                                  <a:pt x="12678" y="21224"/>
                                  <a:pt x="11720" y="27010"/>
                                </a:cubicBezTo>
                                <a:lnTo>
                                  <a:pt x="28522" y="27010"/>
                                </a:lnTo>
                                <a:lnTo>
                                  <a:pt x="28522" y="35044"/>
                                </a:lnTo>
                                <a:lnTo>
                                  <a:pt x="10775" y="35044"/>
                                </a:lnTo>
                                <a:cubicBezTo>
                                  <a:pt x="10775" y="41793"/>
                                  <a:pt x="12678" y="46935"/>
                                  <a:pt x="16482" y="51756"/>
                                </a:cubicBezTo>
                                <a:lnTo>
                                  <a:pt x="28522" y="57333"/>
                                </a:lnTo>
                                <a:lnTo>
                                  <a:pt x="28522" y="67165"/>
                                </a:lnTo>
                                <a:lnTo>
                                  <a:pt x="17464" y="64811"/>
                                </a:lnTo>
                                <a:cubicBezTo>
                                  <a:pt x="13859" y="63084"/>
                                  <a:pt x="10769" y="60593"/>
                                  <a:pt x="7916" y="57540"/>
                                </a:cubicBezTo>
                                <a:cubicBezTo>
                                  <a:pt x="3166" y="51756"/>
                                  <a:pt x="0" y="44042"/>
                                  <a:pt x="0" y="34079"/>
                                </a:cubicBezTo>
                                <a:cubicBezTo>
                                  <a:pt x="0" y="24118"/>
                                  <a:pt x="3166" y="16404"/>
                                  <a:pt x="8873" y="9334"/>
                                </a:cubicBezTo>
                                <a:cubicBezTo>
                                  <a:pt x="11727" y="5959"/>
                                  <a:pt x="14816" y="3549"/>
                                  <a:pt x="18302" y="1982"/>
                                </a:cubicBezTo>
                                <a:lnTo>
                                  <a:pt x="28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8" name="Shape 28498"/>
                        <wps:cNvSpPr/>
                        <wps:spPr>
                          <a:xfrm>
                            <a:off x="381274" y="683884"/>
                            <a:ext cx="26619" cy="18641"/>
                          </a:xfrm>
                          <a:custGeom>
                            <a:avLst/>
                            <a:gdLst/>
                            <a:ahLst/>
                            <a:cxnLst/>
                            <a:rect l="0" t="0" r="0" b="0"/>
                            <a:pathLst>
                              <a:path w="26619" h="18641">
                                <a:moveTo>
                                  <a:pt x="15844" y="0"/>
                                </a:moveTo>
                                <a:lnTo>
                                  <a:pt x="26619" y="0"/>
                                </a:lnTo>
                                <a:lnTo>
                                  <a:pt x="26619" y="965"/>
                                </a:lnTo>
                                <a:cubicBezTo>
                                  <a:pt x="26619" y="3857"/>
                                  <a:pt x="25674" y="6750"/>
                                  <a:pt x="22815" y="9642"/>
                                </a:cubicBezTo>
                                <a:cubicBezTo>
                                  <a:pt x="20912" y="12855"/>
                                  <a:pt x="17746" y="14784"/>
                                  <a:pt x="13942" y="15747"/>
                                </a:cubicBezTo>
                                <a:cubicBezTo>
                                  <a:pt x="10137" y="17676"/>
                                  <a:pt x="6332" y="18641"/>
                                  <a:pt x="1583" y="18641"/>
                                </a:cubicBezTo>
                                <a:lnTo>
                                  <a:pt x="0" y="18304"/>
                                </a:lnTo>
                                <a:lnTo>
                                  <a:pt x="0" y="8471"/>
                                </a:lnTo>
                                <a:lnTo>
                                  <a:pt x="2528" y="9642"/>
                                </a:lnTo>
                                <a:cubicBezTo>
                                  <a:pt x="7290" y="9642"/>
                                  <a:pt x="10137" y="8678"/>
                                  <a:pt x="12997" y="6750"/>
                                </a:cubicBezTo>
                                <a:cubicBezTo>
                                  <a:pt x="14899" y="4821"/>
                                  <a:pt x="15844" y="2894"/>
                                  <a:pt x="15844" y="965"/>
                                </a:cubicBezTo>
                                <a:lnTo>
                                  <a:pt x="15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9" name="Shape 28499"/>
                        <wps:cNvSpPr/>
                        <wps:spPr>
                          <a:xfrm>
                            <a:off x="381274" y="634715"/>
                            <a:ext cx="26619" cy="35351"/>
                          </a:xfrm>
                          <a:custGeom>
                            <a:avLst/>
                            <a:gdLst/>
                            <a:ahLst/>
                            <a:cxnLst/>
                            <a:rect l="0" t="0" r="0" b="0"/>
                            <a:pathLst>
                              <a:path w="26619" h="35351">
                                <a:moveTo>
                                  <a:pt x="1583" y="0"/>
                                </a:moveTo>
                                <a:cubicBezTo>
                                  <a:pt x="6332" y="0"/>
                                  <a:pt x="10137" y="964"/>
                                  <a:pt x="13942" y="2892"/>
                                </a:cubicBezTo>
                                <a:cubicBezTo>
                                  <a:pt x="17746" y="4821"/>
                                  <a:pt x="20912" y="8676"/>
                                  <a:pt x="23772" y="12855"/>
                                </a:cubicBezTo>
                                <a:cubicBezTo>
                                  <a:pt x="25674" y="17675"/>
                                  <a:pt x="26619" y="23460"/>
                                  <a:pt x="26619" y="31494"/>
                                </a:cubicBezTo>
                                <a:lnTo>
                                  <a:pt x="26619" y="35351"/>
                                </a:lnTo>
                                <a:lnTo>
                                  <a:pt x="0" y="35351"/>
                                </a:lnTo>
                                <a:lnTo>
                                  <a:pt x="0" y="27317"/>
                                </a:lnTo>
                                <a:lnTo>
                                  <a:pt x="16801" y="27317"/>
                                </a:lnTo>
                                <a:lnTo>
                                  <a:pt x="16801" y="25388"/>
                                </a:lnTo>
                                <a:cubicBezTo>
                                  <a:pt x="16801" y="22496"/>
                                  <a:pt x="15844" y="19604"/>
                                  <a:pt x="14899" y="17675"/>
                                </a:cubicBezTo>
                                <a:cubicBezTo>
                                  <a:pt x="12997" y="14783"/>
                                  <a:pt x="11094" y="12855"/>
                                  <a:pt x="9192" y="10605"/>
                                </a:cubicBezTo>
                                <a:cubicBezTo>
                                  <a:pt x="6332" y="9641"/>
                                  <a:pt x="3485" y="8676"/>
                                  <a:pt x="626" y="8676"/>
                                </a:cubicBezTo>
                                <a:lnTo>
                                  <a:pt x="0" y="8975"/>
                                </a:lnTo>
                                <a:lnTo>
                                  <a:pt x="0" y="307"/>
                                </a:lnTo>
                                <a:lnTo>
                                  <a:pt x="1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0" name="Shape 28500"/>
                        <wps:cNvSpPr/>
                        <wps:spPr>
                          <a:xfrm>
                            <a:off x="423112" y="635139"/>
                            <a:ext cx="27570" cy="82432"/>
                          </a:xfrm>
                          <a:custGeom>
                            <a:avLst/>
                            <a:gdLst/>
                            <a:ahLst/>
                            <a:cxnLst/>
                            <a:rect l="0" t="0" r="0" b="0"/>
                            <a:pathLst>
                              <a:path w="27570" h="82432">
                                <a:moveTo>
                                  <a:pt x="27570" y="0"/>
                                </a:moveTo>
                                <a:lnTo>
                                  <a:pt x="27570" y="8459"/>
                                </a:lnTo>
                                <a:lnTo>
                                  <a:pt x="18372" y="11467"/>
                                </a:lnTo>
                                <a:cubicBezTo>
                                  <a:pt x="15525" y="13395"/>
                                  <a:pt x="13622" y="16288"/>
                                  <a:pt x="12678" y="20144"/>
                                </a:cubicBezTo>
                                <a:cubicBezTo>
                                  <a:pt x="10775" y="24001"/>
                                  <a:pt x="9818" y="29142"/>
                                  <a:pt x="9818" y="32998"/>
                                </a:cubicBezTo>
                                <a:cubicBezTo>
                                  <a:pt x="9818" y="40711"/>
                                  <a:pt x="11720" y="46818"/>
                                  <a:pt x="14580" y="51639"/>
                                </a:cubicBezTo>
                                <a:lnTo>
                                  <a:pt x="27570" y="58074"/>
                                </a:lnTo>
                                <a:lnTo>
                                  <a:pt x="27570" y="66769"/>
                                </a:lnTo>
                                <a:lnTo>
                                  <a:pt x="22176" y="65457"/>
                                </a:lnTo>
                                <a:cubicBezTo>
                                  <a:pt x="20274" y="65457"/>
                                  <a:pt x="18372" y="63530"/>
                                  <a:pt x="16482" y="62565"/>
                                </a:cubicBezTo>
                                <a:cubicBezTo>
                                  <a:pt x="14580" y="60636"/>
                                  <a:pt x="12678" y="58387"/>
                                  <a:pt x="9818" y="54531"/>
                                </a:cubicBezTo>
                                <a:lnTo>
                                  <a:pt x="9818" y="82432"/>
                                </a:lnTo>
                                <a:lnTo>
                                  <a:pt x="0" y="82432"/>
                                </a:lnTo>
                                <a:lnTo>
                                  <a:pt x="0" y="1504"/>
                                </a:lnTo>
                                <a:lnTo>
                                  <a:pt x="9818" y="1504"/>
                                </a:lnTo>
                                <a:lnTo>
                                  <a:pt x="9818" y="12431"/>
                                </a:lnTo>
                                <a:cubicBezTo>
                                  <a:pt x="12678" y="8252"/>
                                  <a:pt x="14580" y="6325"/>
                                  <a:pt x="16482" y="4397"/>
                                </a:cubicBezTo>
                                <a:cubicBezTo>
                                  <a:pt x="18372" y="2468"/>
                                  <a:pt x="20274" y="1504"/>
                                  <a:pt x="23134" y="541"/>
                                </a:cubicBezTo>
                                <a:lnTo>
                                  <a:pt x="27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1" name="Shape 28501"/>
                        <wps:cNvSpPr/>
                        <wps:spPr>
                          <a:xfrm>
                            <a:off x="450682" y="634715"/>
                            <a:ext cx="28528" cy="67810"/>
                          </a:xfrm>
                          <a:custGeom>
                            <a:avLst/>
                            <a:gdLst/>
                            <a:ahLst/>
                            <a:cxnLst/>
                            <a:rect l="0" t="0" r="0" b="0"/>
                            <a:pathLst>
                              <a:path w="28528" h="67810">
                                <a:moveTo>
                                  <a:pt x="3479" y="0"/>
                                </a:moveTo>
                                <a:cubicBezTo>
                                  <a:pt x="7284" y="0"/>
                                  <a:pt x="12046" y="964"/>
                                  <a:pt x="15850" y="3857"/>
                                </a:cubicBezTo>
                                <a:cubicBezTo>
                                  <a:pt x="19655" y="6749"/>
                                  <a:pt x="22821" y="10605"/>
                                  <a:pt x="25668" y="15747"/>
                                </a:cubicBezTo>
                                <a:cubicBezTo>
                                  <a:pt x="27570" y="21531"/>
                                  <a:pt x="28528" y="27317"/>
                                  <a:pt x="28528" y="33422"/>
                                </a:cubicBezTo>
                                <a:cubicBezTo>
                                  <a:pt x="28528" y="43064"/>
                                  <a:pt x="26626" y="51098"/>
                                  <a:pt x="21863" y="57847"/>
                                </a:cubicBezTo>
                                <a:cubicBezTo>
                                  <a:pt x="16795" y="63953"/>
                                  <a:pt x="11088" y="67810"/>
                                  <a:pt x="2534" y="67810"/>
                                </a:cubicBezTo>
                                <a:lnTo>
                                  <a:pt x="0" y="67193"/>
                                </a:lnTo>
                                <a:lnTo>
                                  <a:pt x="0" y="58498"/>
                                </a:lnTo>
                                <a:lnTo>
                                  <a:pt x="632" y="58811"/>
                                </a:lnTo>
                                <a:cubicBezTo>
                                  <a:pt x="5381" y="58811"/>
                                  <a:pt x="9186" y="56882"/>
                                  <a:pt x="12990" y="52063"/>
                                </a:cubicBezTo>
                                <a:cubicBezTo>
                                  <a:pt x="15850" y="48206"/>
                                  <a:pt x="17753" y="42100"/>
                                  <a:pt x="17753" y="34386"/>
                                </a:cubicBezTo>
                                <a:cubicBezTo>
                                  <a:pt x="17753" y="24425"/>
                                  <a:pt x="15850" y="17675"/>
                                  <a:pt x="12046" y="13818"/>
                                </a:cubicBezTo>
                                <a:cubicBezTo>
                                  <a:pt x="9186" y="10605"/>
                                  <a:pt x="4436" y="8676"/>
                                  <a:pt x="632" y="8676"/>
                                </a:cubicBezTo>
                                <a:lnTo>
                                  <a:pt x="0" y="8883"/>
                                </a:lnTo>
                                <a:lnTo>
                                  <a:pt x="0" y="424"/>
                                </a:lnTo>
                                <a:lnTo>
                                  <a:pt x="3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2" name="Shape 28502"/>
                        <wps:cNvSpPr/>
                        <wps:spPr>
                          <a:xfrm>
                            <a:off x="490611" y="634780"/>
                            <a:ext cx="29958" cy="67715"/>
                          </a:xfrm>
                          <a:custGeom>
                            <a:avLst/>
                            <a:gdLst/>
                            <a:ahLst/>
                            <a:cxnLst/>
                            <a:rect l="0" t="0" r="0" b="0"/>
                            <a:pathLst>
                              <a:path w="29958" h="67715">
                                <a:moveTo>
                                  <a:pt x="29958" y="0"/>
                                </a:moveTo>
                                <a:lnTo>
                                  <a:pt x="29958" y="8643"/>
                                </a:lnTo>
                                <a:lnTo>
                                  <a:pt x="22112" y="10218"/>
                                </a:lnTo>
                                <a:cubicBezTo>
                                  <a:pt x="19814" y="11343"/>
                                  <a:pt x="17912" y="13111"/>
                                  <a:pt x="16482" y="15682"/>
                                </a:cubicBezTo>
                                <a:cubicBezTo>
                                  <a:pt x="12678" y="20503"/>
                                  <a:pt x="11733" y="26287"/>
                                  <a:pt x="11733" y="33357"/>
                                </a:cubicBezTo>
                                <a:cubicBezTo>
                                  <a:pt x="11733" y="41070"/>
                                  <a:pt x="12678" y="47177"/>
                                  <a:pt x="16482" y="51998"/>
                                </a:cubicBezTo>
                                <a:lnTo>
                                  <a:pt x="29958" y="58667"/>
                                </a:lnTo>
                                <a:lnTo>
                                  <a:pt x="29958" y="67715"/>
                                </a:lnTo>
                                <a:lnTo>
                                  <a:pt x="18308" y="65535"/>
                                </a:lnTo>
                                <a:cubicBezTo>
                                  <a:pt x="14819" y="64048"/>
                                  <a:pt x="11726" y="61799"/>
                                  <a:pt x="8873" y="58746"/>
                                </a:cubicBezTo>
                                <a:cubicBezTo>
                                  <a:pt x="2860" y="52961"/>
                                  <a:pt x="0" y="45248"/>
                                  <a:pt x="0" y="33357"/>
                                </a:cubicBezTo>
                                <a:cubicBezTo>
                                  <a:pt x="0" y="22431"/>
                                  <a:pt x="2860" y="14718"/>
                                  <a:pt x="8873" y="8611"/>
                                </a:cubicBezTo>
                                <a:lnTo>
                                  <a:pt x="29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3" name="Shape 28503"/>
                        <wps:cNvSpPr/>
                        <wps:spPr>
                          <a:xfrm>
                            <a:off x="520569" y="634715"/>
                            <a:ext cx="29945" cy="67810"/>
                          </a:xfrm>
                          <a:custGeom>
                            <a:avLst/>
                            <a:gdLst/>
                            <a:ahLst/>
                            <a:cxnLst/>
                            <a:rect l="0" t="0" r="0" b="0"/>
                            <a:pathLst>
                              <a:path w="29945" h="67810">
                                <a:moveTo>
                                  <a:pt x="160" y="0"/>
                                </a:moveTo>
                                <a:cubicBezTo>
                                  <a:pt x="7756" y="0"/>
                                  <a:pt x="15365" y="2892"/>
                                  <a:pt x="21391" y="8676"/>
                                </a:cubicBezTo>
                                <a:cubicBezTo>
                                  <a:pt x="27098" y="14783"/>
                                  <a:pt x="29945" y="22496"/>
                                  <a:pt x="29945" y="33422"/>
                                </a:cubicBezTo>
                                <a:cubicBezTo>
                                  <a:pt x="29945" y="45313"/>
                                  <a:pt x="27098" y="53026"/>
                                  <a:pt x="21391" y="58811"/>
                                </a:cubicBezTo>
                                <a:cubicBezTo>
                                  <a:pt x="15365" y="64917"/>
                                  <a:pt x="7756" y="67810"/>
                                  <a:pt x="160" y="67810"/>
                                </a:cubicBezTo>
                                <a:lnTo>
                                  <a:pt x="0" y="67780"/>
                                </a:lnTo>
                                <a:lnTo>
                                  <a:pt x="0" y="58732"/>
                                </a:lnTo>
                                <a:lnTo>
                                  <a:pt x="160" y="58811"/>
                                </a:lnTo>
                                <a:cubicBezTo>
                                  <a:pt x="5854" y="58811"/>
                                  <a:pt x="9658" y="55919"/>
                                  <a:pt x="13463" y="52063"/>
                                </a:cubicBezTo>
                                <a:cubicBezTo>
                                  <a:pt x="17267" y="47242"/>
                                  <a:pt x="18225" y="41135"/>
                                  <a:pt x="18225" y="33422"/>
                                </a:cubicBezTo>
                                <a:cubicBezTo>
                                  <a:pt x="18225" y="26352"/>
                                  <a:pt x="17267" y="20568"/>
                                  <a:pt x="13463" y="15747"/>
                                </a:cubicBezTo>
                                <a:cubicBezTo>
                                  <a:pt x="9658" y="10605"/>
                                  <a:pt x="5854" y="8676"/>
                                  <a:pt x="160" y="8676"/>
                                </a:cubicBezTo>
                                <a:lnTo>
                                  <a:pt x="0" y="8708"/>
                                </a:lnTo>
                                <a:lnTo>
                                  <a:pt x="0" y="65"/>
                                </a:lnTo>
                                <a:lnTo>
                                  <a:pt x="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4" name="Shape 28504"/>
                        <wps:cNvSpPr/>
                        <wps:spPr>
                          <a:xfrm>
                            <a:off x="565094" y="634715"/>
                            <a:ext cx="34548" cy="65881"/>
                          </a:xfrm>
                          <a:custGeom>
                            <a:avLst/>
                            <a:gdLst/>
                            <a:ahLst/>
                            <a:cxnLst/>
                            <a:rect l="0" t="0" r="0" b="0"/>
                            <a:pathLst>
                              <a:path w="34548" h="65881">
                                <a:moveTo>
                                  <a:pt x="29798" y="0"/>
                                </a:moveTo>
                                <a:cubicBezTo>
                                  <a:pt x="31688" y="0"/>
                                  <a:pt x="33590" y="0"/>
                                  <a:pt x="34548" y="964"/>
                                </a:cubicBezTo>
                                <a:lnTo>
                                  <a:pt x="34548" y="11891"/>
                                </a:lnTo>
                                <a:cubicBezTo>
                                  <a:pt x="32645" y="10605"/>
                                  <a:pt x="29798" y="9641"/>
                                  <a:pt x="26938" y="9641"/>
                                </a:cubicBezTo>
                                <a:cubicBezTo>
                                  <a:pt x="22815" y="9641"/>
                                  <a:pt x="19010" y="11891"/>
                                  <a:pt x="15218" y="15747"/>
                                </a:cubicBezTo>
                                <a:cubicBezTo>
                                  <a:pt x="12359" y="18639"/>
                                  <a:pt x="10456" y="25388"/>
                                  <a:pt x="10456" y="34386"/>
                                </a:cubicBezTo>
                                <a:lnTo>
                                  <a:pt x="10456" y="65881"/>
                                </a:lnTo>
                                <a:lnTo>
                                  <a:pt x="0" y="65881"/>
                                </a:lnTo>
                                <a:lnTo>
                                  <a:pt x="0" y="1928"/>
                                </a:lnTo>
                                <a:lnTo>
                                  <a:pt x="10456" y="1928"/>
                                </a:lnTo>
                                <a:lnTo>
                                  <a:pt x="10456" y="12855"/>
                                </a:lnTo>
                                <a:cubicBezTo>
                                  <a:pt x="11414" y="9641"/>
                                  <a:pt x="13316" y="7713"/>
                                  <a:pt x="16163" y="5784"/>
                                </a:cubicBezTo>
                                <a:cubicBezTo>
                                  <a:pt x="18065" y="3857"/>
                                  <a:pt x="19968" y="2892"/>
                                  <a:pt x="21870" y="1928"/>
                                </a:cubicBezTo>
                                <a:cubicBezTo>
                                  <a:pt x="25036" y="964"/>
                                  <a:pt x="26938" y="0"/>
                                  <a:pt x="297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5" name="Shape 28505"/>
                        <wps:cNvSpPr/>
                        <wps:spPr>
                          <a:xfrm>
                            <a:off x="605348" y="621860"/>
                            <a:ext cx="43421" cy="80665"/>
                          </a:xfrm>
                          <a:custGeom>
                            <a:avLst/>
                            <a:gdLst/>
                            <a:ahLst/>
                            <a:cxnLst/>
                            <a:rect l="0" t="0" r="0" b="0"/>
                            <a:pathLst>
                              <a:path w="43421" h="80665">
                                <a:moveTo>
                                  <a:pt x="11720" y="0"/>
                                </a:moveTo>
                                <a:lnTo>
                                  <a:pt x="22176" y="0"/>
                                </a:lnTo>
                                <a:lnTo>
                                  <a:pt x="22176" y="14783"/>
                                </a:lnTo>
                                <a:lnTo>
                                  <a:pt x="39616" y="14783"/>
                                </a:lnTo>
                                <a:lnTo>
                                  <a:pt x="39616" y="23460"/>
                                </a:lnTo>
                                <a:lnTo>
                                  <a:pt x="22176" y="23460"/>
                                </a:lnTo>
                                <a:lnTo>
                                  <a:pt x="22176" y="53027"/>
                                </a:lnTo>
                                <a:cubicBezTo>
                                  <a:pt x="22176" y="59132"/>
                                  <a:pt x="22176" y="62989"/>
                                  <a:pt x="23134" y="64918"/>
                                </a:cubicBezTo>
                                <a:cubicBezTo>
                                  <a:pt x="24079" y="66845"/>
                                  <a:pt x="25036" y="68774"/>
                                  <a:pt x="26938" y="69737"/>
                                </a:cubicBezTo>
                                <a:cubicBezTo>
                                  <a:pt x="28841" y="70702"/>
                                  <a:pt x="31062" y="71666"/>
                                  <a:pt x="33909" y="71666"/>
                                </a:cubicBezTo>
                                <a:cubicBezTo>
                                  <a:pt x="35811" y="71666"/>
                                  <a:pt x="38658" y="70702"/>
                                  <a:pt x="43421" y="69737"/>
                                </a:cubicBezTo>
                                <a:lnTo>
                                  <a:pt x="43421" y="78736"/>
                                </a:lnTo>
                                <a:cubicBezTo>
                                  <a:pt x="37714" y="79701"/>
                                  <a:pt x="33909" y="80665"/>
                                  <a:pt x="32007" y="80665"/>
                                </a:cubicBezTo>
                                <a:cubicBezTo>
                                  <a:pt x="27883" y="80665"/>
                                  <a:pt x="24079" y="79701"/>
                                  <a:pt x="21231" y="77772"/>
                                </a:cubicBezTo>
                                <a:cubicBezTo>
                                  <a:pt x="17427" y="76809"/>
                                  <a:pt x="15525" y="73915"/>
                                  <a:pt x="13622" y="70702"/>
                                </a:cubicBezTo>
                                <a:cubicBezTo>
                                  <a:pt x="12678" y="67810"/>
                                  <a:pt x="11720" y="62989"/>
                                  <a:pt x="11720" y="55919"/>
                                </a:cubicBezTo>
                                <a:lnTo>
                                  <a:pt x="11720" y="23460"/>
                                </a:lnTo>
                                <a:lnTo>
                                  <a:pt x="0" y="23460"/>
                                </a:lnTo>
                                <a:lnTo>
                                  <a:pt x="0" y="14783"/>
                                </a:lnTo>
                                <a:lnTo>
                                  <a:pt x="11720" y="14783"/>
                                </a:lnTo>
                                <a:lnTo>
                                  <a:pt x="11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6" name="Shape 28506"/>
                        <wps:cNvSpPr/>
                        <wps:spPr>
                          <a:xfrm>
                            <a:off x="704548" y="621860"/>
                            <a:ext cx="42463" cy="80665"/>
                          </a:xfrm>
                          <a:custGeom>
                            <a:avLst/>
                            <a:gdLst/>
                            <a:ahLst/>
                            <a:cxnLst/>
                            <a:rect l="0" t="0" r="0" b="0"/>
                            <a:pathLst>
                              <a:path w="42463" h="80665">
                                <a:moveTo>
                                  <a:pt x="10775" y="0"/>
                                </a:moveTo>
                                <a:lnTo>
                                  <a:pt x="21231" y="0"/>
                                </a:lnTo>
                                <a:lnTo>
                                  <a:pt x="21231" y="14783"/>
                                </a:lnTo>
                                <a:lnTo>
                                  <a:pt x="39616" y="14783"/>
                                </a:lnTo>
                                <a:lnTo>
                                  <a:pt x="39616" y="23460"/>
                                </a:lnTo>
                                <a:lnTo>
                                  <a:pt x="21231" y="23460"/>
                                </a:lnTo>
                                <a:lnTo>
                                  <a:pt x="21231" y="53027"/>
                                </a:lnTo>
                                <a:cubicBezTo>
                                  <a:pt x="21231" y="59132"/>
                                  <a:pt x="21231" y="62989"/>
                                  <a:pt x="22189" y="64918"/>
                                </a:cubicBezTo>
                                <a:cubicBezTo>
                                  <a:pt x="23134" y="66845"/>
                                  <a:pt x="24398" y="68774"/>
                                  <a:pt x="26300" y="69737"/>
                                </a:cubicBezTo>
                                <a:cubicBezTo>
                                  <a:pt x="28202" y="70702"/>
                                  <a:pt x="31062" y="71666"/>
                                  <a:pt x="32964" y="71666"/>
                                </a:cubicBezTo>
                                <a:cubicBezTo>
                                  <a:pt x="34854" y="71666"/>
                                  <a:pt x="38658" y="70702"/>
                                  <a:pt x="42463" y="69737"/>
                                </a:cubicBezTo>
                                <a:lnTo>
                                  <a:pt x="42463" y="78736"/>
                                </a:lnTo>
                                <a:cubicBezTo>
                                  <a:pt x="37714" y="79701"/>
                                  <a:pt x="33909" y="80665"/>
                                  <a:pt x="31062" y="80665"/>
                                </a:cubicBezTo>
                                <a:cubicBezTo>
                                  <a:pt x="27257" y="80665"/>
                                  <a:pt x="23134" y="79701"/>
                                  <a:pt x="20287" y="77772"/>
                                </a:cubicBezTo>
                                <a:cubicBezTo>
                                  <a:pt x="17427" y="76809"/>
                                  <a:pt x="14580" y="73915"/>
                                  <a:pt x="13622" y="70702"/>
                                </a:cubicBezTo>
                                <a:cubicBezTo>
                                  <a:pt x="11720" y="67810"/>
                                  <a:pt x="10775" y="62989"/>
                                  <a:pt x="10775" y="55919"/>
                                </a:cubicBezTo>
                                <a:lnTo>
                                  <a:pt x="10775" y="23460"/>
                                </a:lnTo>
                                <a:lnTo>
                                  <a:pt x="0" y="23460"/>
                                </a:lnTo>
                                <a:lnTo>
                                  <a:pt x="0" y="14783"/>
                                </a:lnTo>
                                <a:lnTo>
                                  <a:pt x="10775" y="14783"/>
                                </a:lnTo>
                                <a:lnTo>
                                  <a:pt x="107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7" name="Shape 28507"/>
                        <wps:cNvSpPr/>
                        <wps:spPr>
                          <a:xfrm>
                            <a:off x="757786" y="635167"/>
                            <a:ext cx="27424" cy="66862"/>
                          </a:xfrm>
                          <a:custGeom>
                            <a:avLst/>
                            <a:gdLst/>
                            <a:ahLst/>
                            <a:cxnLst/>
                            <a:rect l="0" t="0" r="0" b="0"/>
                            <a:pathLst>
                              <a:path w="27424" h="66862">
                                <a:moveTo>
                                  <a:pt x="27424" y="0"/>
                                </a:moveTo>
                                <a:lnTo>
                                  <a:pt x="27424" y="8450"/>
                                </a:lnTo>
                                <a:lnTo>
                                  <a:pt x="17120" y="13367"/>
                                </a:lnTo>
                                <a:cubicBezTo>
                                  <a:pt x="14261" y="16260"/>
                                  <a:pt x="12358" y="21080"/>
                                  <a:pt x="10469" y="26865"/>
                                </a:cubicBezTo>
                                <a:lnTo>
                                  <a:pt x="27424" y="26865"/>
                                </a:lnTo>
                                <a:lnTo>
                                  <a:pt x="27424" y="34899"/>
                                </a:lnTo>
                                <a:lnTo>
                                  <a:pt x="10469" y="34899"/>
                                </a:lnTo>
                                <a:cubicBezTo>
                                  <a:pt x="10469" y="41648"/>
                                  <a:pt x="12358" y="46790"/>
                                  <a:pt x="15218" y="51611"/>
                                </a:cubicBezTo>
                                <a:lnTo>
                                  <a:pt x="27424" y="56917"/>
                                </a:lnTo>
                                <a:lnTo>
                                  <a:pt x="27424" y="66862"/>
                                </a:lnTo>
                                <a:lnTo>
                                  <a:pt x="16918" y="64667"/>
                                </a:lnTo>
                                <a:cubicBezTo>
                                  <a:pt x="13153" y="62939"/>
                                  <a:pt x="9984" y="60449"/>
                                  <a:pt x="7609" y="57395"/>
                                </a:cubicBezTo>
                                <a:cubicBezTo>
                                  <a:pt x="2860" y="51611"/>
                                  <a:pt x="0" y="43898"/>
                                  <a:pt x="0" y="33935"/>
                                </a:cubicBezTo>
                                <a:cubicBezTo>
                                  <a:pt x="0" y="23973"/>
                                  <a:pt x="2860" y="16260"/>
                                  <a:pt x="8567" y="9189"/>
                                </a:cubicBezTo>
                                <a:cubicBezTo>
                                  <a:pt x="10941" y="5815"/>
                                  <a:pt x="14111" y="3405"/>
                                  <a:pt x="17756" y="1838"/>
                                </a:cubicBezTo>
                                <a:lnTo>
                                  <a:pt x="27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8" name="Shape 28508"/>
                        <wps:cNvSpPr/>
                        <wps:spPr>
                          <a:xfrm>
                            <a:off x="785210" y="683884"/>
                            <a:ext cx="26453" cy="18641"/>
                          </a:xfrm>
                          <a:custGeom>
                            <a:avLst/>
                            <a:gdLst/>
                            <a:ahLst/>
                            <a:cxnLst/>
                            <a:rect l="0" t="0" r="0" b="0"/>
                            <a:pathLst>
                              <a:path w="26453" h="18641">
                                <a:moveTo>
                                  <a:pt x="16955" y="0"/>
                                </a:moveTo>
                                <a:lnTo>
                                  <a:pt x="26453" y="0"/>
                                </a:lnTo>
                                <a:lnTo>
                                  <a:pt x="26453" y="965"/>
                                </a:lnTo>
                                <a:cubicBezTo>
                                  <a:pt x="26453" y="3857"/>
                                  <a:pt x="25508" y="6750"/>
                                  <a:pt x="23606" y="9642"/>
                                </a:cubicBezTo>
                                <a:cubicBezTo>
                                  <a:pt x="21704" y="12855"/>
                                  <a:pt x="18857" y="14784"/>
                                  <a:pt x="15052" y="15747"/>
                                </a:cubicBezTo>
                                <a:cubicBezTo>
                                  <a:pt x="10929" y="17676"/>
                                  <a:pt x="7124" y="18641"/>
                                  <a:pt x="2375" y="18641"/>
                                </a:cubicBezTo>
                                <a:lnTo>
                                  <a:pt x="0" y="18145"/>
                                </a:lnTo>
                                <a:lnTo>
                                  <a:pt x="0" y="8199"/>
                                </a:lnTo>
                                <a:lnTo>
                                  <a:pt x="3319" y="9642"/>
                                </a:lnTo>
                                <a:cubicBezTo>
                                  <a:pt x="8081" y="9642"/>
                                  <a:pt x="10929" y="8678"/>
                                  <a:pt x="12831" y="6750"/>
                                </a:cubicBezTo>
                                <a:cubicBezTo>
                                  <a:pt x="15997" y="4821"/>
                                  <a:pt x="16955" y="2894"/>
                                  <a:pt x="16955" y="965"/>
                                </a:cubicBezTo>
                                <a:lnTo>
                                  <a:pt x="16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9" name="Shape 28509"/>
                        <wps:cNvSpPr/>
                        <wps:spPr>
                          <a:xfrm>
                            <a:off x="785210" y="634715"/>
                            <a:ext cx="27411" cy="35351"/>
                          </a:xfrm>
                          <a:custGeom>
                            <a:avLst/>
                            <a:gdLst/>
                            <a:ahLst/>
                            <a:cxnLst/>
                            <a:rect l="0" t="0" r="0" b="0"/>
                            <a:pathLst>
                              <a:path w="27411" h="35351">
                                <a:moveTo>
                                  <a:pt x="2375" y="0"/>
                                </a:moveTo>
                                <a:cubicBezTo>
                                  <a:pt x="6179" y="0"/>
                                  <a:pt x="10929" y="964"/>
                                  <a:pt x="15052" y="2892"/>
                                </a:cubicBezTo>
                                <a:cubicBezTo>
                                  <a:pt x="18857" y="4821"/>
                                  <a:pt x="21704" y="8676"/>
                                  <a:pt x="23606" y="12855"/>
                                </a:cubicBezTo>
                                <a:cubicBezTo>
                                  <a:pt x="26453" y="17675"/>
                                  <a:pt x="27411" y="23460"/>
                                  <a:pt x="27411" y="31494"/>
                                </a:cubicBezTo>
                                <a:lnTo>
                                  <a:pt x="27411" y="35351"/>
                                </a:lnTo>
                                <a:lnTo>
                                  <a:pt x="0" y="35351"/>
                                </a:lnTo>
                                <a:lnTo>
                                  <a:pt x="0" y="27317"/>
                                </a:lnTo>
                                <a:lnTo>
                                  <a:pt x="16955" y="27317"/>
                                </a:lnTo>
                                <a:lnTo>
                                  <a:pt x="16955" y="25388"/>
                                </a:lnTo>
                                <a:cubicBezTo>
                                  <a:pt x="16955" y="22496"/>
                                  <a:pt x="16955" y="19604"/>
                                  <a:pt x="15052" y="17675"/>
                                </a:cubicBezTo>
                                <a:cubicBezTo>
                                  <a:pt x="14095" y="14783"/>
                                  <a:pt x="11886" y="12855"/>
                                  <a:pt x="9026" y="10605"/>
                                </a:cubicBezTo>
                                <a:cubicBezTo>
                                  <a:pt x="7124" y="9641"/>
                                  <a:pt x="4277" y="8676"/>
                                  <a:pt x="472" y="8676"/>
                                </a:cubicBezTo>
                                <a:lnTo>
                                  <a:pt x="0" y="8902"/>
                                </a:lnTo>
                                <a:lnTo>
                                  <a:pt x="0" y="452"/>
                                </a:lnTo>
                                <a:lnTo>
                                  <a:pt x="2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0" name="Shape 28510"/>
                        <wps:cNvSpPr/>
                        <wps:spPr>
                          <a:xfrm>
                            <a:off x="828145" y="634715"/>
                            <a:ext cx="86522" cy="65881"/>
                          </a:xfrm>
                          <a:custGeom>
                            <a:avLst/>
                            <a:gdLst/>
                            <a:ahLst/>
                            <a:cxnLst/>
                            <a:rect l="0" t="0" r="0" b="0"/>
                            <a:pathLst>
                              <a:path w="86522" h="65881">
                                <a:moveTo>
                                  <a:pt x="29798" y="0"/>
                                </a:moveTo>
                                <a:cubicBezTo>
                                  <a:pt x="32645" y="0"/>
                                  <a:pt x="34548" y="964"/>
                                  <a:pt x="37407" y="964"/>
                                </a:cubicBezTo>
                                <a:cubicBezTo>
                                  <a:pt x="39310" y="1928"/>
                                  <a:pt x="41518" y="2892"/>
                                  <a:pt x="43421" y="4821"/>
                                </a:cubicBezTo>
                                <a:cubicBezTo>
                                  <a:pt x="45323" y="6749"/>
                                  <a:pt x="47225" y="9641"/>
                                  <a:pt x="48183" y="13818"/>
                                </a:cubicBezTo>
                                <a:cubicBezTo>
                                  <a:pt x="51030" y="9641"/>
                                  <a:pt x="52932" y="6749"/>
                                  <a:pt x="54834" y="4821"/>
                                </a:cubicBezTo>
                                <a:cubicBezTo>
                                  <a:pt x="56736" y="3857"/>
                                  <a:pt x="58639" y="1928"/>
                                  <a:pt x="61486" y="964"/>
                                </a:cubicBezTo>
                                <a:cubicBezTo>
                                  <a:pt x="63388" y="964"/>
                                  <a:pt x="65610" y="0"/>
                                  <a:pt x="68457" y="0"/>
                                </a:cubicBezTo>
                                <a:cubicBezTo>
                                  <a:pt x="72261" y="0"/>
                                  <a:pt x="75121" y="964"/>
                                  <a:pt x="77968" y="2892"/>
                                </a:cubicBezTo>
                                <a:cubicBezTo>
                                  <a:pt x="80828" y="3857"/>
                                  <a:pt x="82730" y="6749"/>
                                  <a:pt x="84620" y="9641"/>
                                </a:cubicBezTo>
                                <a:cubicBezTo>
                                  <a:pt x="85577" y="12855"/>
                                  <a:pt x="86522" y="18639"/>
                                  <a:pt x="86522" y="25388"/>
                                </a:cubicBezTo>
                                <a:lnTo>
                                  <a:pt x="86522" y="65881"/>
                                </a:lnTo>
                                <a:lnTo>
                                  <a:pt x="76066" y="65881"/>
                                </a:lnTo>
                                <a:lnTo>
                                  <a:pt x="76066" y="30530"/>
                                </a:lnTo>
                                <a:cubicBezTo>
                                  <a:pt x="76066" y="22496"/>
                                  <a:pt x="76066" y="17675"/>
                                  <a:pt x="75121" y="15747"/>
                                </a:cubicBezTo>
                                <a:cubicBezTo>
                                  <a:pt x="74164" y="13818"/>
                                  <a:pt x="73219" y="12855"/>
                                  <a:pt x="71317" y="11891"/>
                                </a:cubicBezTo>
                                <a:cubicBezTo>
                                  <a:pt x="70359" y="10605"/>
                                  <a:pt x="68457" y="9641"/>
                                  <a:pt x="65610" y="9641"/>
                                </a:cubicBezTo>
                                <a:cubicBezTo>
                                  <a:pt x="62443" y="9641"/>
                                  <a:pt x="59584" y="10605"/>
                                  <a:pt x="56736" y="12855"/>
                                </a:cubicBezTo>
                                <a:cubicBezTo>
                                  <a:pt x="54834" y="14783"/>
                                  <a:pt x="52932" y="17675"/>
                                  <a:pt x="51030" y="20568"/>
                                </a:cubicBezTo>
                                <a:cubicBezTo>
                                  <a:pt x="49127" y="23460"/>
                                  <a:pt x="48183" y="28602"/>
                                  <a:pt x="48183" y="34386"/>
                                </a:cubicBezTo>
                                <a:lnTo>
                                  <a:pt x="48183" y="65881"/>
                                </a:lnTo>
                                <a:lnTo>
                                  <a:pt x="38352" y="65881"/>
                                </a:lnTo>
                                <a:lnTo>
                                  <a:pt x="38352" y="30530"/>
                                </a:lnTo>
                                <a:cubicBezTo>
                                  <a:pt x="38352" y="22496"/>
                                  <a:pt x="37407" y="17675"/>
                                  <a:pt x="36450" y="15747"/>
                                </a:cubicBezTo>
                                <a:cubicBezTo>
                                  <a:pt x="36450" y="13818"/>
                                  <a:pt x="34548" y="12855"/>
                                  <a:pt x="32645" y="11891"/>
                                </a:cubicBezTo>
                                <a:cubicBezTo>
                                  <a:pt x="31700" y="10605"/>
                                  <a:pt x="29798" y="9641"/>
                                  <a:pt x="27896" y="9641"/>
                                </a:cubicBezTo>
                                <a:cubicBezTo>
                                  <a:pt x="25036" y="9641"/>
                                  <a:pt x="22189" y="10605"/>
                                  <a:pt x="19342" y="12855"/>
                                </a:cubicBezTo>
                                <a:cubicBezTo>
                                  <a:pt x="16163" y="14783"/>
                                  <a:pt x="14261" y="17675"/>
                                  <a:pt x="12371" y="20568"/>
                                </a:cubicBezTo>
                                <a:cubicBezTo>
                                  <a:pt x="11414" y="24425"/>
                                  <a:pt x="10469" y="28602"/>
                                  <a:pt x="10469" y="34386"/>
                                </a:cubicBezTo>
                                <a:lnTo>
                                  <a:pt x="10469" y="65881"/>
                                </a:lnTo>
                                <a:lnTo>
                                  <a:pt x="0" y="65881"/>
                                </a:lnTo>
                                <a:lnTo>
                                  <a:pt x="0" y="1928"/>
                                </a:lnTo>
                                <a:lnTo>
                                  <a:pt x="10469" y="1928"/>
                                </a:lnTo>
                                <a:lnTo>
                                  <a:pt x="10469" y="13818"/>
                                </a:lnTo>
                                <a:cubicBezTo>
                                  <a:pt x="12371" y="9641"/>
                                  <a:pt x="14261" y="6749"/>
                                  <a:pt x="16163" y="4821"/>
                                </a:cubicBezTo>
                                <a:cubicBezTo>
                                  <a:pt x="18384" y="3857"/>
                                  <a:pt x="20287" y="1928"/>
                                  <a:pt x="23146" y="964"/>
                                </a:cubicBezTo>
                                <a:cubicBezTo>
                                  <a:pt x="25036" y="964"/>
                                  <a:pt x="27896" y="0"/>
                                  <a:pt x="297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1" name="Shape 28511"/>
                        <wps:cNvSpPr/>
                        <wps:spPr>
                          <a:xfrm>
                            <a:off x="931150" y="635024"/>
                            <a:ext cx="28528" cy="82547"/>
                          </a:xfrm>
                          <a:custGeom>
                            <a:avLst/>
                            <a:gdLst/>
                            <a:ahLst/>
                            <a:cxnLst/>
                            <a:rect l="0" t="0" r="0" b="0"/>
                            <a:pathLst>
                              <a:path w="28528" h="82547">
                                <a:moveTo>
                                  <a:pt x="28528" y="0"/>
                                </a:moveTo>
                                <a:lnTo>
                                  <a:pt x="28528" y="8624"/>
                                </a:lnTo>
                                <a:lnTo>
                                  <a:pt x="27896" y="8368"/>
                                </a:lnTo>
                                <a:cubicBezTo>
                                  <a:pt x="25036" y="8368"/>
                                  <a:pt x="22189" y="9332"/>
                                  <a:pt x="19342" y="11582"/>
                                </a:cubicBezTo>
                                <a:cubicBezTo>
                                  <a:pt x="16482" y="13510"/>
                                  <a:pt x="14580" y="16403"/>
                                  <a:pt x="12678" y="20259"/>
                                </a:cubicBezTo>
                                <a:cubicBezTo>
                                  <a:pt x="11733" y="24116"/>
                                  <a:pt x="10775" y="29257"/>
                                  <a:pt x="10775" y="33113"/>
                                </a:cubicBezTo>
                                <a:cubicBezTo>
                                  <a:pt x="10775" y="40826"/>
                                  <a:pt x="12678" y="46933"/>
                                  <a:pt x="15537" y="51754"/>
                                </a:cubicBezTo>
                                <a:cubicBezTo>
                                  <a:pt x="18385" y="55610"/>
                                  <a:pt x="22189" y="58502"/>
                                  <a:pt x="27896" y="58502"/>
                                </a:cubicBezTo>
                                <a:lnTo>
                                  <a:pt x="28528" y="58166"/>
                                </a:lnTo>
                                <a:lnTo>
                                  <a:pt x="28528" y="66884"/>
                                </a:lnTo>
                                <a:lnTo>
                                  <a:pt x="23147" y="65572"/>
                                </a:lnTo>
                                <a:cubicBezTo>
                                  <a:pt x="20287" y="65572"/>
                                  <a:pt x="18385" y="63645"/>
                                  <a:pt x="16482" y="62680"/>
                                </a:cubicBezTo>
                                <a:cubicBezTo>
                                  <a:pt x="14580" y="60751"/>
                                  <a:pt x="12678" y="58502"/>
                                  <a:pt x="10775" y="54646"/>
                                </a:cubicBezTo>
                                <a:lnTo>
                                  <a:pt x="10775" y="82547"/>
                                </a:lnTo>
                                <a:lnTo>
                                  <a:pt x="0" y="82547"/>
                                </a:lnTo>
                                <a:lnTo>
                                  <a:pt x="0" y="1619"/>
                                </a:lnTo>
                                <a:lnTo>
                                  <a:pt x="10775" y="1619"/>
                                </a:lnTo>
                                <a:lnTo>
                                  <a:pt x="10775" y="12546"/>
                                </a:lnTo>
                                <a:cubicBezTo>
                                  <a:pt x="12678" y="8368"/>
                                  <a:pt x="14580" y="6440"/>
                                  <a:pt x="16482" y="4512"/>
                                </a:cubicBezTo>
                                <a:cubicBezTo>
                                  <a:pt x="18385" y="2583"/>
                                  <a:pt x="21244" y="1619"/>
                                  <a:pt x="23147" y="656"/>
                                </a:cubicBezTo>
                                <a:lnTo>
                                  <a:pt x="28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2" name="Shape 28512"/>
                        <wps:cNvSpPr/>
                        <wps:spPr>
                          <a:xfrm>
                            <a:off x="959678" y="634715"/>
                            <a:ext cx="28528" cy="67810"/>
                          </a:xfrm>
                          <a:custGeom>
                            <a:avLst/>
                            <a:gdLst/>
                            <a:ahLst/>
                            <a:cxnLst/>
                            <a:rect l="0" t="0" r="0" b="0"/>
                            <a:pathLst>
                              <a:path w="28528" h="67810">
                                <a:moveTo>
                                  <a:pt x="2534" y="0"/>
                                </a:moveTo>
                                <a:cubicBezTo>
                                  <a:pt x="7284" y="0"/>
                                  <a:pt x="12046" y="964"/>
                                  <a:pt x="15850" y="3857"/>
                                </a:cubicBezTo>
                                <a:cubicBezTo>
                                  <a:pt x="19655" y="6749"/>
                                  <a:pt x="22502" y="10605"/>
                                  <a:pt x="24404" y="15747"/>
                                </a:cubicBezTo>
                                <a:cubicBezTo>
                                  <a:pt x="27570" y="21531"/>
                                  <a:pt x="28528" y="27317"/>
                                  <a:pt x="28528" y="33422"/>
                                </a:cubicBezTo>
                                <a:cubicBezTo>
                                  <a:pt x="28528" y="43064"/>
                                  <a:pt x="25349" y="51098"/>
                                  <a:pt x="21557" y="57847"/>
                                </a:cubicBezTo>
                                <a:cubicBezTo>
                                  <a:pt x="16795" y="63953"/>
                                  <a:pt x="10143" y="67810"/>
                                  <a:pt x="2534" y="67810"/>
                                </a:cubicBezTo>
                                <a:lnTo>
                                  <a:pt x="0" y="67192"/>
                                </a:lnTo>
                                <a:lnTo>
                                  <a:pt x="0" y="58475"/>
                                </a:lnTo>
                                <a:lnTo>
                                  <a:pt x="12046" y="52063"/>
                                </a:lnTo>
                                <a:cubicBezTo>
                                  <a:pt x="15850" y="48206"/>
                                  <a:pt x="17753" y="42100"/>
                                  <a:pt x="17753" y="34386"/>
                                </a:cubicBezTo>
                                <a:cubicBezTo>
                                  <a:pt x="17753" y="24425"/>
                                  <a:pt x="15850" y="17675"/>
                                  <a:pt x="12046" y="13818"/>
                                </a:cubicBezTo>
                                <a:lnTo>
                                  <a:pt x="0" y="8933"/>
                                </a:lnTo>
                                <a:lnTo>
                                  <a:pt x="0" y="309"/>
                                </a:lnTo>
                                <a:lnTo>
                                  <a:pt x="2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13" name="Shape 267713"/>
                        <wps:cNvSpPr/>
                        <wps:spPr>
                          <a:xfrm>
                            <a:off x="1002466" y="608042"/>
                            <a:ext cx="10775" cy="92554"/>
                          </a:xfrm>
                          <a:custGeom>
                            <a:avLst/>
                            <a:gdLst/>
                            <a:ahLst/>
                            <a:cxnLst/>
                            <a:rect l="0" t="0" r="0" b="0"/>
                            <a:pathLst>
                              <a:path w="10775" h="92554">
                                <a:moveTo>
                                  <a:pt x="0" y="0"/>
                                </a:moveTo>
                                <a:lnTo>
                                  <a:pt x="10775" y="0"/>
                                </a:lnTo>
                                <a:lnTo>
                                  <a:pt x="10775" y="92554"/>
                                </a:lnTo>
                                <a:lnTo>
                                  <a:pt x="0" y="925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4" name="Shape 28514"/>
                        <wps:cNvSpPr/>
                        <wps:spPr>
                          <a:xfrm>
                            <a:off x="1028447" y="663728"/>
                            <a:ext cx="24723" cy="38797"/>
                          </a:xfrm>
                          <a:custGeom>
                            <a:avLst/>
                            <a:gdLst/>
                            <a:ahLst/>
                            <a:cxnLst/>
                            <a:rect l="0" t="0" r="0" b="0"/>
                            <a:pathLst>
                              <a:path w="24723" h="38797">
                                <a:moveTo>
                                  <a:pt x="24723" y="0"/>
                                </a:moveTo>
                                <a:lnTo>
                                  <a:pt x="24723" y="8535"/>
                                </a:lnTo>
                                <a:lnTo>
                                  <a:pt x="22708" y="9109"/>
                                </a:lnTo>
                                <a:cubicBezTo>
                                  <a:pt x="19339" y="10194"/>
                                  <a:pt x="16961" y="11158"/>
                                  <a:pt x="15537" y="12122"/>
                                </a:cubicBezTo>
                                <a:cubicBezTo>
                                  <a:pt x="12678" y="15336"/>
                                  <a:pt x="10775" y="18229"/>
                                  <a:pt x="10775" y="21121"/>
                                </a:cubicBezTo>
                                <a:cubicBezTo>
                                  <a:pt x="10775" y="23050"/>
                                  <a:pt x="11733" y="24013"/>
                                  <a:pt x="12678" y="25942"/>
                                </a:cubicBezTo>
                                <a:cubicBezTo>
                                  <a:pt x="13635" y="26906"/>
                                  <a:pt x="14580" y="27869"/>
                                  <a:pt x="16482" y="28834"/>
                                </a:cubicBezTo>
                                <a:cubicBezTo>
                                  <a:pt x="18385" y="29798"/>
                                  <a:pt x="19342" y="31084"/>
                                  <a:pt x="21244" y="31084"/>
                                </a:cubicBezTo>
                                <a:lnTo>
                                  <a:pt x="24723" y="29823"/>
                                </a:lnTo>
                                <a:lnTo>
                                  <a:pt x="24723" y="37419"/>
                                </a:lnTo>
                                <a:lnTo>
                                  <a:pt x="18385" y="38797"/>
                                </a:lnTo>
                                <a:cubicBezTo>
                                  <a:pt x="12678" y="38797"/>
                                  <a:pt x="8886" y="36868"/>
                                  <a:pt x="5081" y="33976"/>
                                </a:cubicBezTo>
                                <a:cubicBezTo>
                                  <a:pt x="1902" y="31084"/>
                                  <a:pt x="0" y="25942"/>
                                  <a:pt x="0" y="21121"/>
                                </a:cubicBezTo>
                                <a:cubicBezTo>
                                  <a:pt x="0" y="15336"/>
                                  <a:pt x="1902" y="10194"/>
                                  <a:pt x="7928" y="6338"/>
                                </a:cubicBezTo>
                                <a:cubicBezTo>
                                  <a:pt x="10303" y="4892"/>
                                  <a:pt x="13632" y="3445"/>
                                  <a:pt x="17952" y="1959"/>
                                </a:cubicBezTo>
                                <a:lnTo>
                                  <a:pt x="24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5" name="Shape 28515"/>
                        <wps:cNvSpPr/>
                        <wps:spPr>
                          <a:xfrm>
                            <a:off x="1029405" y="634913"/>
                            <a:ext cx="23766" cy="18441"/>
                          </a:xfrm>
                          <a:custGeom>
                            <a:avLst/>
                            <a:gdLst/>
                            <a:ahLst/>
                            <a:cxnLst/>
                            <a:rect l="0" t="0" r="0" b="0"/>
                            <a:pathLst>
                              <a:path w="23766" h="18441">
                                <a:moveTo>
                                  <a:pt x="23766" y="0"/>
                                </a:moveTo>
                                <a:lnTo>
                                  <a:pt x="23766" y="7866"/>
                                </a:lnTo>
                                <a:lnTo>
                                  <a:pt x="14580" y="10407"/>
                                </a:lnTo>
                                <a:cubicBezTo>
                                  <a:pt x="12678" y="12657"/>
                                  <a:pt x="10776" y="15549"/>
                                  <a:pt x="10776" y="17477"/>
                                </a:cubicBezTo>
                                <a:lnTo>
                                  <a:pt x="10776" y="18441"/>
                                </a:lnTo>
                                <a:lnTo>
                                  <a:pt x="0" y="18441"/>
                                </a:lnTo>
                                <a:lnTo>
                                  <a:pt x="0" y="17477"/>
                                </a:lnTo>
                                <a:cubicBezTo>
                                  <a:pt x="0" y="14585"/>
                                  <a:pt x="945" y="11693"/>
                                  <a:pt x="3166" y="8478"/>
                                </a:cubicBezTo>
                                <a:cubicBezTo>
                                  <a:pt x="6026" y="5586"/>
                                  <a:pt x="8873" y="3658"/>
                                  <a:pt x="12678" y="1730"/>
                                </a:cubicBezTo>
                                <a:lnTo>
                                  <a:pt x="23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6" name="Shape 28516"/>
                        <wps:cNvSpPr/>
                        <wps:spPr>
                          <a:xfrm>
                            <a:off x="1053170" y="634715"/>
                            <a:ext cx="26626" cy="66432"/>
                          </a:xfrm>
                          <a:custGeom>
                            <a:avLst/>
                            <a:gdLst/>
                            <a:ahLst/>
                            <a:cxnLst/>
                            <a:rect l="0" t="0" r="0" b="0"/>
                            <a:pathLst>
                              <a:path w="26626" h="66432">
                                <a:moveTo>
                                  <a:pt x="1270" y="0"/>
                                </a:moveTo>
                                <a:cubicBezTo>
                                  <a:pt x="6339" y="0"/>
                                  <a:pt x="10143" y="964"/>
                                  <a:pt x="13948" y="1928"/>
                                </a:cubicBezTo>
                                <a:cubicBezTo>
                                  <a:pt x="17752" y="3857"/>
                                  <a:pt x="20600" y="5784"/>
                                  <a:pt x="22502" y="7713"/>
                                </a:cubicBezTo>
                                <a:cubicBezTo>
                                  <a:pt x="23459" y="10605"/>
                                  <a:pt x="24404" y="14783"/>
                                  <a:pt x="24404" y="21531"/>
                                </a:cubicBezTo>
                                <a:lnTo>
                                  <a:pt x="24404" y="47242"/>
                                </a:lnTo>
                                <a:cubicBezTo>
                                  <a:pt x="24404" y="49169"/>
                                  <a:pt x="24404" y="52063"/>
                                  <a:pt x="24404" y="54955"/>
                                </a:cubicBezTo>
                                <a:cubicBezTo>
                                  <a:pt x="25362" y="57847"/>
                                  <a:pt x="25362" y="62025"/>
                                  <a:pt x="26626" y="65881"/>
                                </a:cubicBezTo>
                                <a:lnTo>
                                  <a:pt x="15850" y="65881"/>
                                </a:lnTo>
                                <a:cubicBezTo>
                                  <a:pt x="14893" y="62025"/>
                                  <a:pt x="13948" y="58811"/>
                                  <a:pt x="13948" y="56882"/>
                                </a:cubicBezTo>
                                <a:cubicBezTo>
                                  <a:pt x="10143" y="62025"/>
                                  <a:pt x="6339" y="64917"/>
                                  <a:pt x="2534" y="65881"/>
                                </a:cubicBezTo>
                                <a:lnTo>
                                  <a:pt x="0" y="66432"/>
                                </a:lnTo>
                                <a:lnTo>
                                  <a:pt x="0" y="58836"/>
                                </a:lnTo>
                                <a:lnTo>
                                  <a:pt x="5394" y="56882"/>
                                </a:lnTo>
                                <a:cubicBezTo>
                                  <a:pt x="8241" y="54955"/>
                                  <a:pt x="10143" y="53026"/>
                                  <a:pt x="12046" y="50134"/>
                                </a:cubicBezTo>
                                <a:cubicBezTo>
                                  <a:pt x="13948" y="47242"/>
                                  <a:pt x="13948" y="43064"/>
                                  <a:pt x="13948" y="40172"/>
                                </a:cubicBezTo>
                                <a:lnTo>
                                  <a:pt x="13948" y="33422"/>
                                </a:lnTo>
                                <a:lnTo>
                                  <a:pt x="11101" y="34386"/>
                                </a:lnTo>
                                <a:lnTo>
                                  <a:pt x="0" y="37548"/>
                                </a:lnTo>
                                <a:lnTo>
                                  <a:pt x="0" y="29013"/>
                                </a:lnTo>
                                <a:lnTo>
                                  <a:pt x="9199" y="26352"/>
                                </a:lnTo>
                                <a:lnTo>
                                  <a:pt x="13948" y="25388"/>
                                </a:lnTo>
                                <a:lnTo>
                                  <a:pt x="13948" y="18639"/>
                                </a:lnTo>
                                <a:cubicBezTo>
                                  <a:pt x="13948" y="14783"/>
                                  <a:pt x="13003" y="11891"/>
                                  <a:pt x="10143" y="10605"/>
                                </a:cubicBezTo>
                                <a:cubicBezTo>
                                  <a:pt x="8241" y="8676"/>
                                  <a:pt x="4437" y="7713"/>
                                  <a:pt x="1270" y="7713"/>
                                </a:cubicBezTo>
                                <a:lnTo>
                                  <a:pt x="0" y="8064"/>
                                </a:lnTo>
                                <a:lnTo>
                                  <a:pt x="0" y="198"/>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7" name="Shape 28517"/>
                        <wps:cNvSpPr/>
                        <wps:spPr>
                          <a:xfrm>
                            <a:off x="1091210" y="621860"/>
                            <a:ext cx="42463" cy="80665"/>
                          </a:xfrm>
                          <a:custGeom>
                            <a:avLst/>
                            <a:gdLst/>
                            <a:ahLst/>
                            <a:cxnLst/>
                            <a:rect l="0" t="0" r="0" b="0"/>
                            <a:pathLst>
                              <a:path w="42463" h="80665">
                                <a:moveTo>
                                  <a:pt x="10456" y="0"/>
                                </a:moveTo>
                                <a:lnTo>
                                  <a:pt x="21232" y="0"/>
                                </a:lnTo>
                                <a:lnTo>
                                  <a:pt x="21232" y="14783"/>
                                </a:lnTo>
                                <a:lnTo>
                                  <a:pt x="39616" y="14783"/>
                                </a:lnTo>
                                <a:lnTo>
                                  <a:pt x="39616" y="23460"/>
                                </a:lnTo>
                                <a:lnTo>
                                  <a:pt x="21232" y="23460"/>
                                </a:lnTo>
                                <a:lnTo>
                                  <a:pt x="21232" y="53027"/>
                                </a:lnTo>
                                <a:cubicBezTo>
                                  <a:pt x="21232" y="59132"/>
                                  <a:pt x="21232" y="62989"/>
                                  <a:pt x="22176" y="64918"/>
                                </a:cubicBezTo>
                                <a:cubicBezTo>
                                  <a:pt x="23134" y="66845"/>
                                  <a:pt x="24079" y="68774"/>
                                  <a:pt x="25981" y="69737"/>
                                </a:cubicBezTo>
                                <a:cubicBezTo>
                                  <a:pt x="27883" y="70702"/>
                                  <a:pt x="30743" y="71666"/>
                                  <a:pt x="32645" y="71666"/>
                                </a:cubicBezTo>
                                <a:cubicBezTo>
                                  <a:pt x="34854" y="71666"/>
                                  <a:pt x="38658" y="70702"/>
                                  <a:pt x="42463" y="69737"/>
                                </a:cubicBezTo>
                                <a:lnTo>
                                  <a:pt x="42463" y="78736"/>
                                </a:lnTo>
                                <a:cubicBezTo>
                                  <a:pt x="37714" y="79701"/>
                                  <a:pt x="33590" y="80665"/>
                                  <a:pt x="30743" y="80665"/>
                                </a:cubicBezTo>
                                <a:cubicBezTo>
                                  <a:pt x="26938" y="80665"/>
                                  <a:pt x="23134" y="79701"/>
                                  <a:pt x="20274" y="77772"/>
                                </a:cubicBezTo>
                                <a:cubicBezTo>
                                  <a:pt x="17427" y="76809"/>
                                  <a:pt x="14580" y="73915"/>
                                  <a:pt x="13622" y="70702"/>
                                </a:cubicBezTo>
                                <a:cubicBezTo>
                                  <a:pt x="11720" y="67810"/>
                                  <a:pt x="10456" y="62989"/>
                                  <a:pt x="10456" y="55919"/>
                                </a:cubicBezTo>
                                <a:lnTo>
                                  <a:pt x="10456" y="23460"/>
                                </a:lnTo>
                                <a:lnTo>
                                  <a:pt x="0" y="23460"/>
                                </a:lnTo>
                                <a:lnTo>
                                  <a:pt x="0" y="14783"/>
                                </a:lnTo>
                                <a:lnTo>
                                  <a:pt x="10456" y="14783"/>
                                </a:lnTo>
                                <a:lnTo>
                                  <a:pt x="10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3776" style="width:112.251pt;height:56.5016pt;mso-position-horizontal-relative:char;mso-position-vertical-relative:line" coordsize="14255,7175">
                <v:shape id="Picture 258425" style="position:absolute;width:2834;height:3870;left:5577;top:-18;" filled="f">
                  <v:imagedata r:id="rId284"/>
                </v:shape>
                <v:shape id="Shape 28463" style="position:absolute;width:599;height:944;left:0;top:4515;" coordsize="59900,94478" path="m32009,0c40567,0,47223,1929,51343,5139c55146,8997,57048,12855,57048,16713l57048,17671l45322,17671l45322,16713c45322,15742,44370,14784,43419,12855c42470,11884,40567,10926,38666,9955c35813,8997,33912,8997,31060,8997c25037,8997,21234,9955,18382,12855c15530,15742,14579,18642,14579,22810c14579,25710,15530,27639,16480,29568c17431,31497,19333,33426,21234,35665c24086,36637,28207,38565,32961,40494l38666,43381c46273,47239,52294,51421,55146,55278c57999,59136,59900,63952,59900,68133c59900,72949,58949,76807,56097,81623c54196,85804,50075,88691,46273,90620c42470,92549,36764,94478,30108,94478c23136,94478,18382,93520,13627,91591c9824,90620,6021,87733,3803,83876c1901,80665,0,76807,0,71991l11727,71991c11727,76807,13627,80665,17431,82594c20283,84834,25037,85804,31060,85804c35813,85804,39616,83876,42470,80665c46273,77765,48174,73907,48174,69092c48174,64910,46273,62023,43419,60094c40567,57207,36764,55278,31060,52379l25989,50126c19333,48210,15530,45310,12678,42423c8874,40494,6972,37594,5071,34384c3803,31497,2852,27639,2852,23781c2852,16713,6021,11884,9824,7068c14579,1929,22185,0,32009,0x">
                  <v:stroke weight="0pt" endcap="flat" joinstyle="miter" miterlimit="10" on="false" color="#000000" opacity="0"/>
                  <v:fill on="true" color="#000000"/>
                </v:shape>
                <v:shape id="Shape 28464" style="position:absolute;width:513;height:658;left:732;top:4791;" coordsize="51344,65881" path="m0,0l10777,0l10777,36313c10777,45310,11727,51097,13629,53026c16481,54955,19333,56236,23136,56236c26308,56236,29155,54955,32015,53026c34862,51097,36764,48197,38666,45310c39611,42423,40569,37271,40569,31497l40569,0l51344,0l51344,63952l40569,63952l40569,53026c38666,56236,36764,59123,34862,60094c32015,62023,30112,62981,28210,63952c26308,64910,23136,65881,20284,65881c14580,65881,9826,63952,6022,61052c2219,57195,0,50126,0,40494l0,0x">
                  <v:stroke weight="0pt" endcap="flat" joinstyle="miter" miterlimit="10" on="false" color="#000000" opacity="0"/>
                  <v:fill on="true" color="#000000"/>
                </v:shape>
                <v:shape id="Shape 28465" style="position:absolute;width:280;height:902;left:1416;top:4776;" coordsize="28043,90256" path="m28043,0l28043,8368l19329,11520c16469,13449,14567,16349,12665,20207c11720,24052,10775,29204,10775,33062c10775,40765,12665,46875,15525,51691c16948,53620,18611,55387,20671,56672l28043,58715l28043,66713l23134,65517c20274,65517,18372,63588,16469,62617c14567,60688,12665,58759,10775,54591l10775,90256l0,90256l0,1565l10775,1565l10775,12491c12665,8310,14567,6381,16469,4452c18372,2523,21232,1565,23134,594l28043,0x">
                  <v:stroke weight="0pt" endcap="flat" joinstyle="miter" miterlimit="10" on="false" color="#000000" opacity="0"/>
                  <v:fill on="true" color="#000000"/>
                </v:shape>
                <v:shape id="Shape 28466" style="position:absolute;width:290;height:678;left:1697;top:4772;" coordsize="29000,67810" path="m3007,0c7769,0,12518,958,16323,3858c20127,6745,23293,10926,25196,15742c28043,21529,29000,27639,29000,33426c29000,43381,26153,51097,22349,58165c17267,63952,10616,67810,3007,67810l0,67077l0,59079l160,59123c4909,59123,9671,56884,12518,52055c16323,48197,17267,42423,17267,34384c17267,24416,16323,17671,12518,13813c8714,10926,4909,8674,160,8674l0,8731l0,364l3007,0x">
                  <v:stroke weight="0pt" endcap="flat" joinstyle="miter" miterlimit="10" on="false" color="#000000" opacity="0"/>
                  <v:fill on="true" color="#000000"/>
                </v:shape>
                <v:shape id="Shape 28467" style="position:absolute;width:275;height:901;left:2129;top:4776;" coordsize="27577,90199" path="m27577,0l27577,8457l18385,11463c15525,13392,13622,16292,12678,20150c10775,23995,9831,29147,9831,33005c9831,40708,11733,46818,14580,51634c16003,53563,17906,55330,20204,56615l27577,58539l27577,66773l22189,65460c20287,65460,18385,63531,16482,62560c14580,60631,12678,58702,9831,54534l9831,90199l0,90199l0,1508l9831,1508l9831,12434c12678,8253,14580,6324,16482,4395c18385,2466,20287,1508,23134,537l27577,0x">
                  <v:stroke weight="0pt" endcap="flat" joinstyle="miter" miterlimit="10" on="false" color="#000000" opacity="0"/>
                  <v:fill on="true" color="#000000"/>
                </v:shape>
                <v:shape id="Shape 28468" style="position:absolute;width:285;height:678;left:2405;top:4772;" coordsize="28522,67810" path="m3485,0c8235,0,12039,958,15844,3858c19649,6745,23772,10926,25674,15742c27564,21529,28522,27639,28522,33426c28522,43381,26619,51097,21870,58165c16789,63952,11095,67810,2528,67810l0,67194l0,58960l626,59123c5388,59123,9192,56884,12997,52055c15844,48197,17746,42423,17746,34384c17746,24416,15844,17671,12039,13813c9192,10926,5388,8674,626,8674l0,8878l0,421l3485,0x">
                  <v:stroke weight="0pt" endcap="flat" joinstyle="miter" miterlimit="10" on="false" color="#000000" opacity="0"/>
                  <v:fill on="true" color="#000000"/>
                </v:shape>
                <v:shape id="Shape 267714" style="position:absolute;width:107;height:925;left:2842;top:4505;" coordsize="10775,92562" path="m0,0l10775,0l10775,92562l0,92562l0,0">
                  <v:stroke weight="0pt" endcap="flat" joinstyle="miter" miterlimit="10" on="false" color="#000000" opacity="0"/>
                  <v:fill on="true" color="#000000"/>
                </v:shape>
                <v:shape id="Shape 28470" style="position:absolute;width:627;height:886;left:3064;top:4791;" coordsize="62763,88691" path="m0,0l11733,0l32020,47239l52294,0l62763,0l35812,63952c32964,72949,29160,77765,27258,80665c24091,83552,22189,85481,19342,86452c16482,87734,13635,88691,8873,88691l958,88691l958,79694l6971,79694c9831,79694,12678,79694,14580,78736c16482,77765,18385,76807,19342,74878c21232,72949,23134,68768,25355,63952l27258,61052l0,0x">
                  <v:stroke weight="0pt" endcap="flat" joinstyle="miter" miterlimit="10" on="false" color="#000000" opacity="0"/>
                  <v:fill on="true" color="#000000"/>
                </v:shape>
                <v:shape id="Shape 28471" style="position:absolute;width:643;height:944;left:4291;top:4515;" coordsize="64346,94478" path="m37407,0c43421,0,48183,958,51987,2887c55779,4181,58639,7068,61486,10926c63388,13813,64346,17671,64346,20881l64346,21852l54834,21852l54834,20881c54834,18642,53877,16713,52932,14784c51030,12855,49127,11884,47225,10926c44378,9955,41212,8997,37407,8997c28841,8997,22189,12855,18065,19923c13316,26668,11414,35665,11414,47239c11414,58165,13316,66839,18065,74878c22189,81623,28841,85804,37407,85804c44378,85804,48183,83876,51030,81623c52932,78736,54834,75836,54834,72949l54834,71991l64346,71991l64346,72949c64346,76807,63388,79694,61486,83876c58639,87733,55779,89662,51987,91591c48183,93520,43421,94478,37407,94478c25994,94478,17121,90620,10469,82594c3805,74878,0,62981,0,47239c0,31497,2860,19923,10469,11884c17121,4181,25994,0,37407,0x">
                  <v:stroke weight="0pt" endcap="flat" joinstyle="miter" miterlimit="10" on="false" color="#000000" opacity="0"/>
                  <v:fill on="true" color="#000000"/>
                </v:shape>
                <v:shape id="Shape 28472" style="position:absolute;width:519;height:925;left:5080;top:4505;" coordsize="51974,92562" path="m0,0l10775,0l10775,39536c12678,36637,15525,33426,17427,31497c19329,30539,21232,28610,24079,27639c25981,27639,28841,26681,30743,26681c34854,26681,38658,27639,41518,29568c45323,30539,47212,33426,49115,36637c51017,39536,51974,44352,51974,52392l51974,92562l41518,92562l41518,56249c41518,50139,40561,46281,40561,44352c39616,41465,37714,40494,35811,38565c33909,37608,31688,36637,28841,36637c25981,36637,23134,37608,20274,39536c17427,41465,15525,43394,13622,47252c11720,50139,10775,55278,10775,61065l10775,92562l0,92562l0,0x">
                  <v:stroke weight="0pt" endcap="flat" joinstyle="miter" miterlimit="10" on="false" color="#000000" opacity="0"/>
                  <v:fill on="true" color="#000000"/>
                </v:shape>
                <v:shape id="Shape 28473" style="position:absolute;width:255;height:389;left:5746;top:5061;" coordsize="25509,38927" path="m25509,0l25509,8680l23608,9233c20280,10317,17906,11281,16482,12246c13303,15469,11401,18356,11401,21243c11401,23172,12358,24143,13303,26072c13303,27030,15525,28001,17427,29282c18384,30240,20287,31211,22176,31211l25509,29962l25509,37480l18384,38927c13303,38927,9499,36998,5707,34098c1902,31211,0,26072,0,21243c0,15469,2847,10317,7609,6459c9984,5016,13389,3572,17746,2127l25509,0x">
                  <v:stroke weight="0pt" endcap="flat" joinstyle="miter" miterlimit="10" on="false" color="#000000" opacity="0"/>
                  <v:fill on="true" color="#000000"/>
                </v:shape>
                <v:shape id="Shape 28474" style="position:absolute;width:245;height:184;left:5755;top:4774;" coordsize="24564,18419" path="m24564,0l24564,7652l15538,10703c12358,12632,11414,15519,11414,17448l11414,18419l0,18419l0,17448c0,14561,1902,11661,3805,8450c5707,5563,9512,3634,13635,1706l24564,0x">
                  <v:stroke weight="0pt" endcap="flat" joinstyle="miter" miterlimit="10" on="false" color="#000000" opacity="0"/>
                  <v:fill on="true" color="#000000"/>
                </v:shape>
                <v:shape id="Shape 28475" style="position:absolute;width:264;height:663;left:6001;top:4772;" coordsize="26466,66363" path="m1430,0c5234,0,9984,958,14108,1929c17912,3858,19814,5787,21717,7716c23619,10926,24564,14784,24564,21529l24564,47239c24564,49168,24564,52055,24564,54955c24564,58165,25521,62023,26466,65881l16010,65881c15052,62023,14108,59123,14108,56884c9039,62023,5234,64910,2375,65881l0,66363l0,58845l5234,56884c8081,54955,9984,53026,12205,50126c13150,47239,14108,43381,14108,40171l14108,33426l10941,34384l0,37563l0,28883l8081,26668l14108,25710l14108,18642c14108,14784,13150,11884,9984,10926c7137,8674,4277,7716,472,7716l0,7875l0,223l1430,0x">
                  <v:stroke weight="0pt" endcap="flat" joinstyle="miter" miterlimit="10" on="false" color="#000000" opacity="0"/>
                  <v:fill on="true" color="#000000"/>
                </v:shape>
                <v:shape id="Shape 267715" style="position:absolute;width:104;height:639;left:6421;top:4791;" coordsize="10469,63952" path="m0,0l10469,0l10469,63952l0,63952l0,0">
                  <v:stroke weight="0pt" endcap="flat" joinstyle="miter" miterlimit="10" on="false" color="#000000" opacity="0"/>
                  <v:fill on="true" color="#000000"/>
                </v:shape>
                <v:shape id="Shape 267716" style="position:absolute;width:104;height:109;left:6421;top:4544;" coordsize="10469,10926" path="m0,0l10469,0l10469,10926l0,10926l0,0">
                  <v:stroke weight="0pt" endcap="flat" joinstyle="miter" miterlimit="10" on="false" color="#000000" opacity="0"/>
                  <v:fill on="true" color="#000000"/>
                </v:shape>
                <v:shape id="Shape 28478" style="position:absolute;width:510;height:658;left:6709;top:4772;" coordsize="51030,65881" path="m30743,0c34867,0,37727,958,41518,2887c44378,3858,46280,6745,48183,9955c50085,12855,51030,17671,51030,25710l51030,65881l40574,65881l40574,29568c40574,23458,40574,19600,39616,17671c38671,14784,37727,13813,34867,11884c32645,10926,30743,9955,27896,9955c25049,9955,22189,10926,19342,12855c16482,14784,14580,16713,12678,20571c10469,23458,10469,28597,10469,34384l10469,65881l0,65881l0,1929l10469,1929l10469,12855c12678,9955,14580,6745,16482,4816c18384,3858,21244,1929,23147,958c25049,958,27896,0,30743,0x">
                  <v:stroke weight="0pt" endcap="flat" joinstyle="miter" miterlimit="10" on="false" color="#000000" opacity="0"/>
                  <v:fill on="true" color="#000000"/>
                </v:shape>
                <v:shape id="Shape 267717" style="position:absolute;width:117;height:887;left:7913;top:4544;" coordsize="11720,88704" path="m0,0l11720,0l11720,88704l0,88704l0,0">
                  <v:stroke weight="0pt" endcap="flat" joinstyle="miter" miterlimit="10" on="false" color="#000000" opacity="0"/>
                  <v:fill on="true" color="#000000"/>
                </v:shape>
                <v:shape id="Shape 28480" style="position:absolute;width:513;height:658;left:8202;top:4772;" coordsize="51336,65881" path="m31062,0c34854,0,38658,958,41518,2887c44365,3858,47225,6745,49434,9955c50391,12855,51336,17671,51336,25710l51336,65881l40561,65881l40561,29568c40561,23458,40561,19600,39616,17671c39616,14784,37714,13813,35812,11884c33909,10926,31062,9955,28202,9955c25355,9955,22176,10926,19329,12855c16482,14784,14580,16713,12678,20571c11720,23458,10775,28597,10775,34384l10775,65881l0,65881l0,1929l10775,1929l10775,12855c12678,9955,14580,6745,17427,4816c19329,3858,21231,1929,23134,958c26300,958,28202,0,31062,0x">
                  <v:stroke weight="0pt" endcap="flat" joinstyle="miter" miterlimit="10" on="false" color="#000000" opacity="0"/>
                  <v:fill on="true" color="#000000"/>
                </v:shape>
                <v:shape id="Shape 28481" style="position:absolute;width:386;height:925;left:8858;top:4505;" coordsize="38671,92562" path="m30117,0c32020,0,34867,0,38671,971l38671,9968c35824,8997,32964,8997,32020,8997c27896,8997,25049,9968,23147,11897c20287,12855,19342,16713,19342,23781l19342,28610l37726,28610l37726,37608l19342,37608l19342,92562l8873,92562l8873,37608l0,37608l0,28610l8873,28610l8873,25710c8873,16713,10775,9968,14580,6110c18385,1929,23147,0,30117,0x">
                  <v:stroke weight="0pt" endcap="flat" joinstyle="miter" miterlimit="10" on="false" color="#000000" opacity="0"/>
                  <v:fill on="true" color="#000000"/>
                </v:shape>
                <v:shape id="Shape 28482" style="position:absolute;width:299;height:676;left:9321;top:4773;" coordsize="29945,67679" path="m29945,0l29945,8691l16482,15677c12678,20506,11720,26603,11720,33361c11720,41064,12678,47174,16482,51990c17905,53919,19805,55686,22101,56971l29945,59017l29945,67679l8873,59058c2847,52961,0,45245,0,33361c0,22434,2847,14719,8873,8609l29945,0x">
                  <v:stroke weight="0pt" endcap="flat" joinstyle="miter" miterlimit="10" on="false" color="#000000" opacity="0"/>
                  <v:fill on="true" color="#000000"/>
                </v:shape>
                <v:shape id="Shape 28483" style="position:absolute;width:299;height:678;left:9620;top:4772;" coordsize="29958,67810" path="m159,0c7769,0,15378,2887,21085,8674c27098,14784,29958,22500,29958,33426c29958,45310,27098,53026,21085,59123c15378,64910,7769,67810,159,67810l0,67745l0,59082l159,59123c5866,59123,9671,55913,13476,52055c17280,47239,18225,41129,18225,33426c18225,26668,17280,20571,13476,15742c9671,10926,5866,8674,159,8674l0,8756l0,65l159,0x">
                  <v:stroke weight="0pt" endcap="flat" joinstyle="miter" miterlimit="10" on="false" color="#000000" opacity="0"/>
                  <v:fill on="true" color="#000000"/>
                </v:shape>
                <v:shape id="Shape 28484" style="position:absolute;width:358;height:658;left:10062;top:4772;" coordsize="35812,65881" path="m30105,0c32007,0,33910,0,35812,958l35812,11884c32952,10926,31062,9955,28203,9955c24079,9955,20274,11884,16482,15742c12678,18642,10776,25710,10776,34384l10776,65881l0,65881l0,1929l10776,1929l10776,12855c12678,9955,14580,7716,16482,5787c18385,3858,20274,2887,23134,1929c25036,958,28203,0,30105,0x">
                  <v:stroke weight="0pt" endcap="flat" joinstyle="miter" miterlimit="10" on="false" color="#000000" opacity="0"/>
                  <v:fill on="true" color="#000000"/>
                </v:shape>
                <v:shape id="Shape 28485" style="position:absolute;width:868;height:658;left:10525;top:4772;" coordsize="86841,65881" path="m30105,0c32965,0,34867,958,37714,958c39616,1929,41518,2887,43421,4816c45323,6745,47225,9955,48170,13813c51349,9955,53251,6745,55154,4816c57056,3858,58945,1929,61805,958c63707,958,65610,0,68457,0c72261,0,75428,958,78287,2887c81135,3858,83037,6745,84939,9955c85897,12855,86841,18642,86841,25710l86841,65881l76385,65881l76385,30526c76385,22500,76385,17671,75428,15742c74483,13813,73525,12855,71317,11884c70359,10926,68457,9955,65610,9955c62750,9955,59903,10926,57056,12855c55154,14784,53251,17671,51349,20571c49128,23458,48170,28597,48170,34384l48170,65881l38671,65881l38671,30526c38671,22500,37714,17671,36769,15742c36769,13813,34867,12855,32965,11884c32007,10926,30105,9955,28203,9955c25036,9955,22189,10926,19329,12855c16482,14784,14580,17671,12678,20571c11733,24416,10776,28597,10776,34384l10776,65881l0,65881l0,1929l10776,1929l10776,13813c12678,9955,14580,6745,16482,4816c18385,3858,20287,1929,23134,958c25036,958,28203,0,30105,0x">
                  <v:stroke weight="0pt" endcap="flat" joinstyle="miter" miterlimit="10" on="false" color="#000000" opacity="0"/>
                  <v:fill on="true" color="#000000"/>
                </v:shape>
                <v:shape id="Shape 28486" style="position:absolute;width:253;height:388;left:11549;top:5061;" coordsize="25362,38883" path="m25362,0l25362,8672l23577,9189c20210,10273,17753,11238,16163,12202c13316,15426,11414,18313,11414,21200c11414,23128,11414,24099,12371,26028c13316,26986,15218,27957,16163,29239c18385,30197,20287,31168,22189,31168l25362,29977l25362,37468l18385,38883c13316,38883,9511,36955,5707,34055c1902,31168,0,26028,0,21200c0,15426,2860,10273,7609,6416c9990,4972,13399,3529,17757,2084l25362,0x">
                  <v:stroke weight="0pt" endcap="flat" joinstyle="miter" miterlimit="10" on="false" color="#000000" opacity="0"/>
                  <v:fill on="true" color="#000000"/>
                </v:shape>
                <v:shape id="Shape 28487" style="position:absolute;width:244;height:184;left:11558;top:4774;" coordsize="24404,18419" path="m24404,0l24404,7699l15206,10703c12359,12632,11414,15519,11414,17448l11414,18419l0,18419l0,17448c0,14561,945,11661,3805,8450c5707,5563,8554,3634,12359,1706l24404,0x">
                  <v:stroke weight="0pt" endcap="flat" joinstyle="miter" miterlimit="10" on="false" color="#000000" opacity="0"/>
                  <v:fill on="true" color="#000000"/>
                </v:shape>
                <v:shape id="Shape 28488" style="position:absolute;width:266;height:663;left:11802;top:4772;" coordsize="26626,66395" path="m1577,0c5381,0,10143,958,13948,1929c17114,3858,19961,5787,21863,7716c23766,10926,24723,14784,24723,21529l24723,47239c24723,49168,24723,52055,24723,54955c24723,58165,25668,62023,26626,65881l16157,65881c13948,62023,13948,59123,13948,56884c9186,62023,5381,64910,2534,65881l0,66395l0,58903l5381,56884c8241,54955,10143,53026,11088,50126c12990,47239,13948,43381,13948,40171l13948,33426l11088,34384l0,37598l0,28926l8241,26668l13948,25710l13948,18642c13948,14784,12990,11884,10143,10926c7283,8674,4437,7716,632,7716l0,7922l0,223l1577,0x">
                  <v:stroke weight="0pt" endcap="flat" joinstyle="miter" miterlimit="10" on="false" color="#000000" opacity="0"/>
                  <v:fill on="true" color="#000000"/>
                </v:shape>
                <v:shape id="Shape 28489" style="position:absolute;width:424;height:806;left:12182;top:4643;" coordsize="42476,80665" path="m10776,0l21244,0l21244,14784l39667,14784l39667,23781l21244,23781l21244,53026c21244,59136,21244,62981,22189,64910c23134,66839,24411,68768,26313,69739c28177,71020,31113,71979,33028,71979c34816,71979,38646,71020,42476,69739l42476,78736c37752,79694,33922,80665,31113,80665c27258,80665,23134,79694,20287,77765c17440,76807,14580,73907,12678,71020c11733,67810,10776,62981,10776,56236l10776,23781l0,23781l0,14784l10776,14784l10776,0x">
                  <v:stroke weight="0pt" endcap="flat" joinstyle="miter" miterlimit="10" on="false" color="#000000" opacity="0"/>
                  <v:fill on="true" color="#000000"/>
                </v:shape>
                <v:shape id="Shape 267718" style="position:absolute;width:95;height:639;left:12753;top:4791;" coordsize="9575,63952" path="m0,0l9575,0l9575,63952l0,63952l0,0">
                  <v:stroke weight="0pt" endcap="flat" joinstyle="miter" miterlimit="10" on="false" color="#000000" opacity="0"/>
                  <v:fill on="true" color="#000000"/>
                </v:shape>
                <v:shape id="Shape 267719" style="position:absolute;width:95;height:109;left:12753;top:4544;" coordsize="9575,10926" path="m0,0l9575,0l9575,10926l0,10926l0,0">
                  <v:stroke weight="0pt" endcap="flat" joinstyle="miter" miterlimit="10" on="false" color="#000000" opacity="0"/>
                  <v:fill on="true" color="#000000"/>
                </v:shape>
                <v:shape id="Shape 28492" style="position:absolute;width:293;height:673;left:13003;top:4774;" coordsize="29364,67394" path="m29364,0l29364,8735l16469,15534c12767,20363,10469,26461,10469,33218c10469,40921,12767,47031,16469,51847c17937,53776,19853,55543,22119,56828l29364,58778l29364,67394l8554,58916c2936,52818,0,45102,0,33218c0,22292,2936,14576,8554,8466l29364,0x">
                  <v:stroke weight="0pt" endcap="flat" joinstyle="miter" miterlimit="10" on="false" color="#000000" opacity="0"/>
                  <v:fill on="true" color="#000000"/>
                </v:shape>
                <v:shape id="Shape 28493" style="position:absolute;width:296;height:678;left:13297;top:4772;" coordsize="29620,67810" path="m511,0c8426,0,15065,2887,20810,8674c26428,14784,29620,22500,29620,33426c29620,45310,26428,53026,20810,59123c15065,64910,8426,67810,511,67810l0,67602l0,58986l511,59123c5234,59123,10341,55913,14044,52055c16980,47239,18895,41129,18895,33426c18895,26668,16980,20571,14044,15742c10341,10926,5234,8674,511,8674l0,8943l0,208l511,0x">
                  <v:stroke weight="0pt" endcap="flat" joinstyle="miter" miterlimit="10" on="false" color="#000000" opacity="0"/>
                  <v:fill on="true" color="#000000"/>
                </v:shape>
                <v:shape id="Shape 28494" style="position:absolute;width:510;height:658;left:13745;top:4772;" coordsize="51068,65881" path="m30769,0c34854,0,38684,958,41493,2887c44429,3858,47238,6745,49153,9955c50047,12855,51068,17671,51068,25710l51068,65881l40599,65881l40599,29568c40599,23458,40599,19600,39578,17671c38684,14784,37790,13813,35875,11884c32939,10926,30769,9955,27960,9955c25023,9955,22215,10926,19406,12855c16470,14784,14555,16713,12639,20571c11746,23458,10852,28597,10852,34384l10852,65881l0,65881l0,1929l10852,1929l10852,12855c12639,9955,14555,6745,17491,4816c19406,3858,21321,1929,23108,958c26045,958,27960,0,30769,0x">
                  <v:stroke weight="0pt" endcap="flat" joinstyle="miter" miterlimit="10" on="false" color="#000000" opacity="0"/>
                  <v:fill on="true" color="#000000"/>
                </v:shape>
                <v:shape id="Shape 28495" style="position:absolute;width:258;height:886;left:2855;top:6118;" coordsize="25834,88698" path="m0,0l25834,0l25834,9454l23134,8997l11414,8997l11414,41456l21870,41456l25834,40747l25834,53951l23134,50134l11414,50134l11414,88698l0,88698l0,0x">
                  <v:stroke weight="0pt" endcap="flat" joinstyle="miter" miterlimit="10" on="false" color="#000000" opacity="0"/>
                  <v:fill on="true" color="#000000"/>
                </v:shape>
                <v:shape id="Shape 28496" style="position:absolute;width:327;height:886;left:3113;top:6118;" coordsize="32792,88698" path="m0,0l1104,0c7756,0,12518,963,15365,3213c19170,5141,22336,7070,24238,10926c26141,14783,27098,18960,27098,22817c27098,26674,26141,29566,25196,33422c23293,36635,21391,39529,19170,41456c16310,44348,13463,46277,7756,48205c9658,49169,11561,50134,12518,51419c13463,52382,14420,54311,15365,56239c17267,58168,18212,60096,19170,62024l32792,88698l20434,88698l7756,64917l0,53951l0,40747l6811,39529c9658,37600,11561,35672,12518,32458c14420,29566,14420,26674,14420,23781c14420,20888,14420,18960,13463,16710c11561,13818,10616,12854,8714,10926l0,9454l0,0x">
                  <v:stroke weight="0pt" endcap="flat" joinstyle="miter" miterlimit="10" on="false" color="#000000" opacity="0"/>
                  <v:fill on="true" color="#000000"/>
                </v:shape>
                <v:shape id="Shape 28497" style="position:absolute;width:285;height:671;left:3527;top:6350;" coordsize="28522,67165" path="m28522,0l28522,8667l18372,13511c14580,16404,12678,21224,11720,27010l28522,27010l28522,35044l10775,35044c10775,41793,12678,46935,16482,51756l28522,57333l28522,67165l17464,64811c13859,63084,10769,60593,7916,57540c3166,51756,0,44042,0,34079c0,24118,3166,16404,8873,9334c11727,5959,14816,3549,18302,1982l28522,0x">
                  <v:stroke weight="0pt" endcap="flat" joinstyle="miter" miterlimit="10" on="false" color="#000000" opacity="0"/>
                  <v:fill on="true" color="#000000"/>
                </v:shape>
                <v:shape id="Shape 28498" style="position:absolute;width:266;height:186;left:3812;top:6838;" coordsize="26619,18641" path="m15844,0l26619,0l26619,965c26619,3857,25674,6750,22815,9642c20912,12855,17746,14784,13942,15747c10137,17676,6332,18641,1583,18641l0,18304l0,8471l2528,9642c7290,9642,10137,8678,12997,6750c14899,4821,15844,2894,15844,965l15844,0x">
                  <v:stroke weight="0pt" endcap="flat" joinstyle="miter" miterlimit="10" on="false" color="#000000" opacity="0"/>
                  <v:fill on="true" color="#000000"/>
                </v:shape>
                <v:shape id="Shape 28499" style="position:absolute;width:266;height:353;left:3812;top:6347;" coordsize="26619,35351" path="m1583,0c6332,0,10137,964,13942,2892c17746,4821,20912,8676,23772,12855c25674,17675,26619,23460,26619,31494l26619,35351l0,35351l0,27317l16801,27317l16801,25388c16801,22496,15844,19604,14899,17675c12997,14783,11094,12855,9192,10605c6332,9641,3485,8676,626,8676l0,8975l0,307l1583,0x">
                  <v:stroke weight="0pt" endcap="flat" joinstyle="miter" miterlimit="10" on="false" color="#000000" opacity="0"/>
                  <v:fill on="true" color="#000000"/>
                </v:shape>
                <v:shape id="Shape 28500" style="position:absolute;width:275;height:824;left:4231;top:6351;" coordsize="27570,82432" path="m27570,0l27570,8459l18372,11467c15525,13395,13622,16288,12678,20144c10775,24001,9818,29142,9818,32998c9818,40711,11720,46818,14580,51639l27570,58074l27570,66769l22176,65457c20274,65457,18372,63530,16482,62565c14580,60636,12678,58387,9818,54531l9818,82432l0,82432l0,1504l9818,1504l9818,12431c12678,8252,14580,6325,16482,4397c18372,2468,20274,1504,23134,541l27570,0x">
                  <v:stroke weight="0pt" endcap="flat" joinstyle="miter" miterlimit="10" on="false" color="#000000" opacity="0"/>
                  <v:fill on="true" color="#000000"/>
                </v:shape>
                <v:shape id="Shape 28501" style="position:absolute;width:285;height:678;left:4506;top:6347;" coordsize="28528,67810" path="m3479,0c7284,0,12046,964,15850,3857c19655,6749,22821,10605,25668,15747c27570,21531,28528,27317,28528,33422c28528,43064,26626,51098,21863,57847c16795,63953,11088,67810,2534,67810l0,67193l0,58498l632,58811c5381,58811,9186,56882,12990,52063c15850,48206,17753,42100,17753,34386c17753,24425,15850,17675,12046,13818c9186,10605,4436,8676,632,8676l0,8883l0,424l3479,0x">
                  <v:stroke weight="0pt" endcap="flat" joinstyle="miter" miterlimit="10" on="false" color="#000000" opacity="0"/>
                  <v:fill on="true" color="#000000"/>
                </v:shape>
                <v:shape id="Shape 28502" style="position:absolute;width:299;height:677;left:4906;top:6347;" coordsize="29958,67715" path="m29958,0l29958,8643l22112,10218c19814,11343,17912,13111,16482,15682c12678,20503,11733,26287,11733,33357c11733,41070,12678,47177,16482,51998l29958,58667l29958,67715l18308,65535c14819,64048,11726,61799,8873,58746c2860,52961,0,45248,0,33357c0,22431,2860,14718,8873,8611l29958,0x">
                  <v:stroke weight="0pt" endcap="flat" joinstyle="miter" miterlimit="10" on="false" color="#000000" opacity="0"/>
                  <v:fill on="true" color="#000000"/>
                </v:shape>
                <v:shape id="Shape 28503" style="position:absolute;width:299;height:678;left:5205;top:6347;" coordsize="29945,67810" path="m160,0c7756,0,15365,2892,21391,8676c27098,14783,29945,22496,29945,33422c29945,45313,27098,53026,21391,58811c15365,64917,7756,67810,160,67810l0,67780l0,58732l160,58811c5854,58811,9658,55919,13463,52063c17267,47242,18225,41135,18225,33422c18225,26352,17267,20568,13463,15747c9658,10605,5854,8676,160,8676l0,8708l0,65l160,0x">
                  <v:stroke weight="0pt" endcap="flat" joinstyle="miter" miterlimit="10" on="false" color="#000000" opacity="0"/>
                  <v:fill on="true" color="#000000"/>
                </v:shape>
                <v:shape id="Shape 28504" style="position:absolute;width:345;height:658;left:5650;top:6347;" coordsize="34548,65881" path="m29798,0c31688,0,33590,0,34548,964l34548,11891c32645,10605,29798,9641,26938,9641c22815,9641,19010,11891,15218,15747c12359,18639,10456,25388,10456,34386l10456,65881l0,65881l0,1928l10456,1928l10456,12855c11414,9641,13316,7713,16163,5784c18065,3857,19968,2892,21870,1928c25036,964,26938,0,29798,0x">
                  <v:stroke weight="0pt" endcap="flat" joinstyle="miter" miterlimit="10" on="false" color="#000000" opacity="0"/>
                  <v:fill on="true" color="#000000"/>
                </v:shape>
                <v:shape id="Shape 28505" style="position:absolute;width:434;height:806;left:6053;top:6218;" coordsize="43421,80665" path="m11720,0l22176,0l22176,14783l39616,14783l39616,23460l22176,23460l22176,53027c22176,59132,22176,62989,23134,64918c24079,66845,25036,68774,26938,69737c28841,70702,31062,71666,33909,71666c35811,71666,38658,70702,43421,69737l43421,78736c37714,79701,33909,80665,32007,80665c27883,80665,24079,79701,21231,77772c17427,76809,15525,73915,13622,70702c12678,67810,11720,62989,11720,55919l11720,23460l0,23460l0,14783l11720,14783l11720,0x">
                  <v:stroke weight="0pt" endcap="flat" joinstyle="miter" miterlimit="10" on="false" color="#000000" opacity="0"/>
                  <v:fill on="true" color="#000000"/>
                </v:shape>
                <v:shape id="Shape 28506" style="position:absolute;width:424;height:806;left:7045;top:6218;" coordsize="42463,80665" path="m10775,0l21231,0l21231,14783l39616,14783l39616,23460l21231,23460l21231,53027c21231,59132,21231,62989,22189,64918c23134,66845,24398,68774,26300,69737c28202,70702,31062,71666,32964,71666c34854,71666,38658,70702,42463,69737l42463,78736c37714,79701,33909,80665,31062,80665c27257,80665,23134,79701,20287,77772c17427,76809,14580,73915,13622,70702c11720,67810,10775,62989,10775,55919l10775,23460l0,23460l0,14783l10775,14783l10775,0x">
                  <v:stroke weight="0pt" endcap="flat" joinstyle="miter" miterlimit="10" on="false" color="#000000" opacity="0"/>
                  <v:fill on="true" color="#000000"/>
                </v:shape>
                <v:shape id="Shape 28507" style="position:absolute;width:274;height:668;left:7577;top:6351;" coordsize="27424,66862" path="m27424,0l27424,8450l17120,13367c14261,16260,12358,21080,10469,26865l27424,26865l27424,34899l10469,34899c10469,41648,12358,46790,15218,51611l27424,56917l27424,66862l16918,64667c13153,62939,9984,60449,7609,57395c2860,51611,0,43898,0,33935c0,23973,2860,16260,8567,9189c10941,5815,14111,3405,17756,1838l27424,0x">
                  <v:stroke weight="0pt" endcap="flat" joinstyle="miter" miterlimit="10" on="false" color="#000000" opacity="0"/>
                  <v:fill on="true" color="#000000"/>
                </v:shape>
                <v:shape id="Shape 28508" style="position:absolute;width:264;height:186;left:7852;top:6838;" coordsize="26453,18641" path="m16955,0l26453,0l26453,965c26453,3857,25508,6750,23606,9642c21704,12855,18857,14784,15052,15747c10929,17676,7124,18641,2375,18641l0,18145l0,8199l3319,9642c8081,9642,10929,8678,12831,6750c15997,4821,16955,2894,16955,965l16955,0x">
                  <v:stroke weight="0pt" endcap="flat" joinstyle="miter" miterlimit="10" on="false" color="#000000" opacity="0"/>
                  <v:fill on="true" color="#000000"/>
                </v:shape>
                <v:shape id="Shape 28509" style="position:absolute;width:274;height:353;left:7852;top:6347;" coordsize="27411,35351" path="m2375,0c6179,0,10929,964,15052,2892c18857,4821,21704,8676,23606,12855c26453,17675,27411,23460,27411,31494l27411,35351l0,35351l0,27317l16955,27317l16955,25388c16955,22496,16955,19604,15052,17675c14095,14783,11886,12855,9026,10605c7124,9641,4277,8676,472,8676l0,8902l0,452l2375,0x">
                  <v:stroke weight="0pt" endcap="flat" joinstyle="miter" miterlimit="10" on="false" color="#000000" opacity="0"/>
                  <v:fill on="true" color="#000000"/>
                </v:shape>
                <v:shape id="Shape 28510" style="position:absolute;width:865;height:658;left:8281;top:6347;" coordsize="86522,65881" path="m29798,0c32645,0,34548,964,37407,964c39310,1928,41518,2892,43421,4821c45323,6749,47225,9641,48183,13818c51030,9641,52932,6749,54834,4821c56736,3857,58639,1928,61486,964c63388,964,65610,0,68457,0c72261,0,75121,964,77968,2892c80828,3857,82730,6749,84620,9641c85577,12855,86522,18639,86522,25388l86522,65881l76066,65881l76066,30530c76066,22496,76066,17675,75121,15747c74164,13818,73219,12855,71317,11891c70359,10605,68457,9641,65610,9641c62443,9641,59584,10605,56736,12855c54834,14783,52932,17675,51030,20568c49127,23460,48183,28602,48183,34386l48183,65881l38352,65881l38352,30530c38352,22496,37407,17675,36450,15747c36450,13818,34548,12855,32645,11891c31700,10605,29798,9641,27896,9641c25036,9641,22189,10605,19342,12855c16163,14783,14261,17675,12371,20568c11414,24425,10469,28602,10469,34386l10469,65881l0,65881l0,1928l10469,1928l10469,13818c12371,9641,14261,6749,16163,4821c18384,3857,20287,1928,23146,964c25036,964,27896,0,29798,0x">
                  <v:stroke weight="0pt" endcap="flat" joinstyle="miter" miterlimit="10" on="false" color="#000000" opacity="0"/>
                  <v:fill on="true" color="#000000"/>
                </v:shape>
                <v:shape id="Shape 28511" style="position:absolute;width:285;height:825;left:9311;top:6350;" coordsize="28528,82547" path="m28528,0l28528,8624l27896,8368c25036,8368,22189,9332,19342,11582c16482,13510,14580,16403,12678,20259c11733,24116,10775,29257,10775,33113c10775,40826,12678,46933,15537,51754c18385,55610,22189,58502,27896,58502l28528,58166l28528,66884l23147,65572c20287,65572,18385,63645,16482,62680c14580,60751,12678,58502,10775,54646l10775,82547l0,82547l0,1619l10775,1619l10775,12546c12678,8368,14580,6440,16482,4512c18385,2583,21244,1619,23147,656l28528,0x">
                  <v:stroke weight="0pt" endcap="flat" joinstyle="miter" miterlimit="10" on="false" color="#000000" opacity="0"/>
                  <v:fill on="true" color="#000000"/>
                </v:shape>
                <v:shape id="Shape 28512" style="position:absolute;width:285;height:678;left:9596;top:6347;" coordsize="28528,67810" path="m2534,0c7284,0,12046,964,15850,3857c19655,6749,22502,10605,24404,15747c27570,21531,28528,27317,28528,33422c28528,43064,25349,51098,21557,57847c16795,63953,10143,67810,2534,67810l0,67192l0,58475l12046,52063c15850,48206,17753,42100,17753,34386c17753,24425,15850,17675,12046,13818l0,8933l0,309l2534,0x">
                  <v:stroke weight="0pt" endcap="flat" joinstyle="miter" miterlimit="10" on="false" color="#000000" opacity="0"/>
                  <v:fill on="true" color="#000000"/>
                </v:shape>
                <v:shape id="Shape 267720" style="position:absolute;width:107;height:925;left:10024;top:6080;" coordsize="10775,92554" path="m0,0l10775,0l10775,92554l0,92554l0,0">
                  <v:stroke weight="0pt" endcap="flat" joinstyle="miter" miterlimit="10" on="false" color="#000000" opacity="0"/>
                  <v:fill on="true" color="#000000"/>
                </v:shape>
                <v:shape id="Shape 28514" style="position:absolute;width:247;height:387;left:10284;top:6637;" coordsize="24723,38797" path="m24723,0l24723,8535l22708,9109c19339,10194,16961,11158,15537,12122c12678,15336,10775,18229,10775,21121c10775,23050,11733,24013,12678,25942c13635,26906,14580,27869,16482,28834c18385,29798,19342,31084,21244,31084l24723,29823l24723,37419l18385,38797c12678,38797,8886,36868,5081,33976c1902,31084,0,25942,0,21121c0,15336,1902,10194,7928,6338c10303,4892,13632,3445,17952,1959l24723,0x">
                  <v:stroke weight="0pt" endcap="flat" joinstyle="miter" miterlimit="10" on="false" color="#000000" opacity="0"/>
                  <v:fill on="true" color="#000000"/>
                </v:shape>
                <v:shape id="Shape 28515" style="position:absolute;width:237;height:184;left:10294;top:6349;" coordsize="23766,18441" path="m23766,0l23766,7866l14580,10407c12678,12657,10776,15549,10776,17477l10776,18441l0,18441l0,17477c0,14585,945,11693,3166,8478c6026,5586,8873,3658,12678,1730l23766,0x">
                  <v:stroke weight="0pt" endcap="flat" joinstyle="miter" miterlimit="10" on="false" color="#000000" opacity="0"/>
                  <v:fill on="true" color="#000000"/>
                </v:shape>
                <v:shape id="Shape 28516" style="position:absolute;width:266;height:664;left:10531;top:6347;" coordsize="26626,66432" path="m1270,0c6339,0,10143,964,13948,1928c17752,3857,20600,5784,22502,7713c23459,10605,24404,14783,24404,21531l24404,47242c24404,49169,24404,52063,24404,54955c25362,57847,25362,62025,26626,65881l15850,65881c14893,62025,13948,58811,13948,56882c10143,62025,6339,64917,2534,65881l0,66432l0,58836l5394,56882c8241,54955,10143,53026,12046,50134c13948,47242,13948,43064,13948,40172l13948,33422l11101,34386l0,37548l0,29013l9199,26352l13948,25388l13948,18639c13948,14783,13003,11891,10143,10605c8241,8676,4437,7713,1270,7713l0,8064l0,198l1270,0x">
                  <v:stroke weight="0pt" endcap="flat" joinstyle="miter" miterlimit="10" on="false" color="#000000" opacity="0"/>
                  <v:fill on="true" color="#000000"/>
                </v:shape>
                <v:shape id="Shape 28517" style="position:absolute;width:424;height:806;left:10912;top:6218;" coordsize="42463,80665" path="m10456,0l21232,0l21232,14783l39616,14783l39616,23460l21232,23460l21232,53027c21232,59132,21232,62989,22176,64918c23134,66845,24079,68774,25981,69737c27883,70702,30743,71666,32645,71666c34854,71666,38658,70702,42463,69737l42463,78736c37714,79701,33590,80665,30743,80665c26938,80665,23134,79701,20274,77772c17427,76809,14580,73915,13622,70702c11720,67810,10456,62989,10456,55919l10456,23460l0,23460l0,14783l10456,14783l10456,0x">
                  <v:stroke weight="0pt" endcap="flat" joinstyle="miter" miterlimit="10" on="false" color="#000000" opacity="0"/>
                  <v:fill on="true" color="#000000"/>
                </v:shape>
              </v:group>
            </w:pict>
          </mc:Fallback>
        </mc:AlternateContent>
      </w:r>
      <w:r>
        <w:rPr>
          <w:rFonts w:ascii="Arial" w:eastAsia="Arial" w:hAnsi="Arial" w:cs="Arial"/>
          <w:sz w:val="24"/>
        </w:rPr>
        <w:t xml:space="preserve"> </w:t>
      </w:r>
    </w:p>
    <w:p w:rsidR="0093251F" w:rsidRDefault="00556B5F">
      <w:pPr>
        <w:spacing w:after="0" w:line="449" w:lineRule="auto"/>
        <w:ind w:right="8952"/>
      </w:pPr>
      <w:r>
        <w:rPr>
          <w:rFonts w:ascii="Arial" w:eastAsia="Arial" w:hAnsi="Arial" w:cs="Arial"/>
          <w:sz w:val="24"/>
        </w:rPr>
        <w:t xml:space="preserve">  </w:t>
      </w:r>
    </w:p>
    <w:sectPr w:rsidR="0093251F">
      <w:headerReference w:type="even" r:id="rId285"/>
      <w:headerReference w:type="default" r:id="rId286"/>
      <w:footerReference w:type="even" r:id="rId287"/>
      <w:footerReference w:type="default" r:id="rId288"/>
      <w:headerReference w:type="first" r:id="rId289"/>
      <w:footerReference w:type="first" r:id="rId290"/>
      <w:pgSz w:w="11906" w:h="16838"/>
      <w:pgMar w:top="1492" w:right="1448" w:bottom="1889" w:left="1440" w:header="20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997" w:rsidRDefault="00C13997">
      <w:pPr>
        <w:spacing w:after="0" w:line="240" w:lineRule="auto"/>
      </w:pPr>
      <w:r>
        <w:separator/>
      </w:r>
    </w:p>
  </w:endnote>
  <w:endnote w:type="continuationSeparator" w:id="0">
    <w:p w:rsidR="00C13997" w:rsidRDefault="00C1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w:t>
    </w:r>
    <w:r>
      <w:rPr>
        <w:rFonts w:ascii="Arial" w:eastAsia="Arial" w:hAnsi="Arial" w:cs="Arial"/>
        <w:sz w:val="20"/>
      </w:rPr>
      <w:tab/>
      <w:t xml:space="preserve">                                           </w:t>
    </w:r>
    <w:r>
      <w:t xml:space="preserve"> </w:t>
    </w:r>
  </w:p>
  <w:p w:rsidR="00556B5F" w:rsidRDefault="00556B5F">
    <w:pPr>
      <w:tabs>
        <w:tab w:val="center" w:pos="4513"/>
        <w:tab w:val="right" w:pos="9031"/>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t>1</w:t>
    </w:r>
    <w:r>
      <w:fldChar w:fldCharType="end"/>
    </w:r>
    <w:r>
      <w:t xml:space="preserve"> </w:t>
    </w:r>
  </w:p>
  <w:p w:rsidR="00556B5F" w:rsidRDefault="00556B5F">
    <w:pPr>
      <w:spacing w:after="0"/>
    </w:pPr>
    <w:r>
      <w:rPr>
        <w:rFonts w:ascii="Arial" w:eastAsia="Arial" w:hAnsi="Arial" w:cs="Arial"/>
        <w:sz w:val="20"/>
      </w:rPr>
      <w:t>Model Version: v1.3</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right="1673"/>
      <w:jc w:val="center"/>
    </w:pPr>
    <w:r>
      <w:rPr>
        <w:rFonts w:ascii="Arial" w:eastAsia="Arial" w:hAnsi="Arial" w:cs="Arial"/>
        <w:sz w:val="20"/>
      </w:rPr>
      <w:t xml:space="preserve"> </w:t>
    </w:r>
  </w:p>
  <w:p w:rsidR="00556B5F" w:rsidRDefault="00556B5F">
    <w:pPr>
      <w:tabs>
        <w:tab w:val="center" w:pos="4513"/>
        <w:tab w:val="center" w:pos="9029"/>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p>
  <w:p w:rsidR="00556B5F" w:rsidRDefault="00556B5F">
    <w:pPr>
      <w:spacing w:after="0"/>
      <w:ind w:left="1"/>
    </w:pPr>
    <w:r>
      <w:rPr>
        <w:rFonts w:ascii="Arial" w:eastAsia="Arial" w:hAnsi="Arial" w:cs="Arial"/>
        <w:sz w:val="20"/>
      </w:rPr>
      <w:t>Model Version: v1.0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color w:val="A6A6A6"/>
      </w:rPr>
      <w:t xml:space="preserve"> </w:t>
    </w:r>
  </w:p>
  <w:p w:rsidR="00556B5F" w:rsidRDefault="00556B5F">
    <w:pPr>
      <w:spacing w:after="17"/>
    </w:pPr>
    <w:r>
      <w:rPr>
        <w:rFonts w:ascii="Arial" w:eastAsia="Arial" w:hAnsi="Arial" w:cs="Arial"/>
        <w:color w:val="A6A6A6"/>
        <w:sz w:val="20"/>
      </w:rPr>
      <w:t xml:space="preserve">DPS Ref: RM6219 Learning and Training </w:t>
    </w:r>
  </w:p>
  <w:p w:rsidR="00556B5F" w:rsidRDefault="00556B5F">
    <w:pPr>
      <w:tabs>
        <w:tab w:val="center" w:pos="4513"/>
        <w:tab w:val="right" w:pos="9097"/>
      </w:tabs>
      <w:spacing w:after="0"/>
    </w:pPr>
    <w:r>
      <w:rPr>
        <w:rFonts w:ascii="Arial" w:eastAsia="Arial" w:hAnsi="Arial" w:cs="Arial"/>
        <w:color w:val="A6A6A6"/>
        <w:sz w:val="20"/>
      </w:rPr>
      <w:t xml:space="preserve">Project Version: v1.0 </w:t>
    </w:r>
    <w:r>
      <w:rPr>
        <w:rFonts w:ascii="Arial" w:eastAsia="Arial" w:hAnsi="Arial" w:cs="Arial"/>
        <w:color w:val="A6A6A6"/>
        <w:sz w:val="20"/>
      </w:rPr>
      <w:tab/>
      <w:t xml:space="preserve"> </w:t>
    </w:r>
    <w:r>
      <w:rPr>
        <w:rFonts w:ascii="Arial" w:eastAsia="Arial" w:hAnsi="Arial" w:cs="Arial"/>
        <w:color w:val="A6A6A6"/>
        <w:sz w:val="20"/>
      </w:rPr>
      <w:tab/>
    </w:r>
    <w:r>
      <w:fldChar w:fldCharType="begin"/>
    </w:r>
    <w:r>
      <w:instrText xml:space="preserve"> PAGE   \* MERGEFORMAT </w:instrText>
    </w:r>
    <w:r>
      <w:fldChar w:fldCharType="separate"/>
    </w:r>
    <w:r>
      <w:rPr>
        <w:rFonts w:ascii="Arial" w:eastAsia="Arial" w:hAnsi="Arial" w:cs="Arial"/>
        <w:color w:val="A6A6A6"/>
        <w:sz w:val="20"/>
      </w:rPr>
      <w:t>2</w:t>
    </w:r>
    <w:r>
      <w:rPr>
        <w:rFonts w:ascii="Arial" w:eastAsia="Arial" w:hAnsi="Arial" w:cs="Arial"/>
        <w:color w:val="A6A6A6"/>
        <w:sz w:val="20"/>
      </w:rPr>
      <w:fldChar w:fldCharType="end"/>
    </w:r>
    <w:r>
      <w:rPr>
        <w:rFonts w:ascii="Arial" w:eastAsia="Arial" w:hAnsi="Arial" w:cs="Arial"/>
        <w:color w:val="A6A6A6"/>
        <w:sz w:val="20"/>
      </w:rPr>
      <w:t xml:space="preserve"> </w:t>
    </w:r>
  </w:p>
  <w:p w:rsidR="00556B5F" w:rsidRDefault="00556B5F">
    <w:pPr>
      <w:spacing w:after="0"/>
    </w:pPr>
    <w:r>
      <w:rPr>
        <w:rFonts w:ascii="Arial" w:eastAsia="Arial" w:hAnsi="Arial" w:cs="Arial"/>
        <w:color w:val="A6A6A6"/>
        <w:sz w:val="20"/>
      </w:rPr>
      <w:t xml:space="preserve">Model Version: v1.0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color w:val="A6A6A6"/>
      </w:rPr>
      <w:t xml:space="preserve"> </w:t>
    </w:r>
  </w:p>
  <w:p w:rsidR="00556B5F" w:rsidRDefault="00556B5F">
    <w:pPr>
      <w:spacing w:after="17"/>
    </w:pPr>
    <w:r>
      <w:rPr>
        <w:rFonts w:ascii="Arial" w:eastAsia="Arial" w:hAnsi="Arial" w:cs="Arial"/>
        <w:color w:val="A6A6A6"/>
        <w:sz w:val="20"/>
      </w:rPr>
      <w:t xml:space="preserve">DPS Ref: RM6219 Learning and Training </w:t>
    </w:r>
  </w:p>
  <w:p w:rsidR="00556B5F" w:rsidRDefault="00556B5F">
    <w:pPr>
      <w:tabs>
        <w:tab w:val="center" w:pos="4513"/>
        <w:tab w:val="right" w:pos="9097"/>
      </w:tabs>
      <w:spacing w:after="0"/>
    </w:pPr>
    <w:r>
      <w:rPr>
        <w:rFonts w:ascii="Arial" w:eastAsia="Arial" w:hAnsi="Arial" w:cs="Arial"/>
        <w:color w:val="A6A6A6"/>
        <w:sz w:val="20"/>
      </w:rPr>
      <w:t xml:space="preserve">Project Version: v1.0 </w:t>
    </w:r>
    <w:r>
      <w:rPr>
        <w:rFonts w:ascii="Arial" w:eastAsia="Arial" w:hAnsi="Arial" w:cs="Arial"/>
        <w:color w:val="A6A6A6"/>
        <w:sz w:val="20"/>
      </w:rPr>
      <w:tab/>
      <w:t xml:space="preserve"> </w:t>
    </w:r>
    <w:r>
      <w:rPr>
        <w:rFonts w:ascii="Arial" w:eastAsia="Arial" w:hAnsi="Arial" w:cs="Arial"/>
        <w:color w:val="A6A6A6"/>
        <w:sz w:val="20"/>
      </w:rPr>
      <w:tab/>
    </w:r>
    <w:r>
      <w:fldChar w:fldCharType="begin"/>
    </w:r>
    <w:r>
      <w:instrText xml:space="preserve"> PAGE   \* MERGEFORMAT </w:instrText>
    </w:r>
    <w:r>
      <w:fldChar w:fldCharType="separate"/>
    </w:r>
    <w:r>
      <w:rPr>
        <w:rFonts w:ascii="Arial" w:eastAsia="Arial" w:hAnsi="Arial" w:cs="Arial"/>
        <w:color w:val="A6A6A6"/>
        <w:sz w:val="20"/>
      </w:rPr>
      <w:t>2</w:t>
    </w:r>
    <w:r>
      <w:rPr>
        <w:rFonts w:ascii="Arial" w:eastAsia="Arial" w:hAnsi="Arial" w:cs="Arial"/>
        <w:color w:val="A6A6A6"/>
        <w:sz w:val="20"/>
      </w:rPr>
      <w:fldChar w:fldCharType="end"/>
    </w:r>
    <w:r>
      <w:rPr>
        <w:rFonts w:ascii="Arial" w:eastAsia="Arial" w:hAnsi="Arial" w:cs="Arial"/>
        <w:color w:val="A6A6A6"/>
        <w:sz w:val="20"/>
      </w:rPr>
      <w:t xml:space="preserve"> </w:t>
    </w:r>
  </w:p>
  <w:p w:rsidR="00556B5F" w:rsidRDefault="00556B5F">
    <w:pPr>
      <w:spacing w:after="0"/>
    </w:pPr>
    <w:r>
      <w:rPr>
        <w:rFonts w:ascii="Arial" w:eastAsia="Arial" w:hAnsi="Arial" w:cs="Arial"/>
        <w:color w:val="A6A6A6"/>
        <w:sz w:val="20"/>
      </w:rPr>
      <w:t xml:space="preserve">Model Version: v1.0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right="1745"/>
      <w:jc w:val="center"/>
    </w:pPr>
    <w:r>
      <w:rPr>
        <w:rFonts w:ascii="Arial" w:eastAsia="Arial" w:hAnsi="Arial" w:cs="Arial"/>
        <w:sz w:val="20"/>
      </w:rPr>
      <w:t xml:space="preserve"> </w:t>
    </w:r>
  </w:p>
  <w:p w:rsidR="00556B5F" w:rsidRDefault="00556B5F">
    <w:pPr>
      <w:tabs>
        <w:tab w:val="center" w:pos="4513"/>
        <w:tab w:val="center" w:pos="9028"/>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p>
  <w:p w:rsidR="00556B5F" w:rsidRDefault="00556B5F">
    <w:pPr>
      <w:spacing w:after="0"/>
    </w:pPr>
    <w:r>
      <w:rPr>
        <w:rFonts w:ascii="Arial" w:eastAsia="Arial" w:hAnsi="Arial" w:cs="Arial"/>
        <w:sz w:val="20"/>
      </w:rPr>
      <w:t>Model Version: v1.0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spacing w:after="0"/>
    </w:pPr>
    <w:r>
      <w:rPr>
        <w:rFonts w:ascii="Arial" w:eastAsia="Arial" w:hAnsi="Arial" w:cs="Arial"/>
        <w:sz w:val="20"/>
      </w:rPr>
      <w:t xml:space="preserve">Project Version: v1.0 </w:t>
    </w:r>
  </w:p>
  <w:p w:rsidR="00556B5F" w:rsidRDefault="00556B5F">
    <w:pPr>
      <w:spacing w:after="0"/>
    </w:pPr>
    <w:r>
      <w:rPr>
        <w:rFonts w:ascii="Arial" w:eastAsia="Arial" w:hAnsi="Arial" w:cs="Arial"/>
        <w:sz w:val="20"/>
      </w:rPr>
      <w:t>Model Version: v1.0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spacing w:after="0"/>
    </w:pPr>
    <w:r>
      <w:rPr>
        <w:rFonts w:ascii="Arial" w:eastAsia="Arial" w:hAnsi="Arial" w:cs="Arial"/>
        <w:sz w:val="20"/>
      </w:rPr>
      <w:t xml:space="preserve">Project Version: v1.0 </w:t>
    </w:r>
  </w:p>
  <w:p w:rsidR="00556B5F" w:rsidRDefault="00556B5F">
    <w:pPr>
      <w:spacing w:after="0"/>
    </w:pPr>
    <w:r>
      <w:rPr>
        <w:rFonts w:ascii="Arial" w:eastAsia="Arial" w:hAnsi="Arial" w:cs="Arial"/>
        <w:sz w:val="20"/>
      </w:rPr>
      <w:t>Model Version: v1.0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3"/>
        <w:tab w:val="right" w:pos="9009"/>
      </w:tabs>
      <w:spacing w:after="0"/>
      <w:ind w:right="-19"/>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Model Version: v1.0</w:t>
    </w:r>
    <w:r>
      <w:rPr>
        <w:rFonts w:ascii="Arial" w:eastAsia="Arial" w:hAnsi="Arial" w:cs="Arial"/>
        <w:color w:val="A6A6A6"/>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w:t>
    </w:r>
    <w:r>
      <w:rPr>
        <w:rFonts w:ascii="Arial" w:eastAsia="Arial" w:hAnsi="Arial" w:cs="Arial"/>
        <w:sz w:val="20"/>
      </w:rPr>
      <w:tab/>
      <w:t xml:space="preserve">                                           </w:t>
    </w:r>
    <w:r>
      <w:t xml:space="preserve"> </w:t>
    </w:r>
  </w:p>
  <w:p w:rsidR="00556B5F" w:rsidRDefault="00556B5F">
    <w:pPr>
      <w:tabs>
        <w:tab w:val="center" w:pos="4513"/>
        <w:tab w:val="right" w:pos="9031"/>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t>1</w:t>
    </w:r>
    <w:r>
      <w:fldChar w:fldCharType="end"/>
    </w:r>
    <w:r>
      <w:t xml:space="preserve"> </w:t>
    </w:r>
  </w:p>
  <w:p w:rsidR="00556B5F" w:rsidRDefault="00556B5F">
    <w:pPr>
      <w:spacing w:after="0"/>
    </w:pPr>
    <w:r>
      <w:rPr>
        <w:rFonts w:ascii="Arial" w:eastAsia="Arial" w:hAnsi="Arial" w:cs="Arial"/>
        <w:sz w:val="20"/>
      </w:rPr>
      <w:t>Model Version: v1.3</w:t>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3"/>
        <w:tab w:val="right" w:pos="9009"/>
      </w:tabs>
      <w:spacing w:after="0"/>
      <w:ind w:right="-19"/>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Model Version: v1.0</w:t>
    </w:r>
    <w:r>
      <w:rPr>
        <w:rFonts w:ascii="Arial" w:eastAsia="Arial" w:hAnsi="Arial" w:cs="Arial"/>
        <w:color w:val="A6A6A6"/>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3"/>
        <w:tab w:val="right" w:pos="9009"/>
      </w:tabs>
      <w:spacing w:after="0"/>
      <w:ind w:right="-19"/>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Model Version: v1.0</w:t>
    </w:r>
    <w:r>
      <w:rPr>
        <w:rFonts w:ascii="Arial" w:eastAsia="Arial" w:hAnsi="Arial" w:cs="Arial"/>
        <w:color w:val="A6A6A6"/>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53"/>
    </w:pPr>
    <w:r>
      <w:rPr>
        <w:noProof/>
      </w:rPr>
      <mc:AlternateContent>
        <mc:Choice Requires="wpg">
          <w:drawing>
            <wp:anchor distT="0" distB="0" distL="114300" distR="114300" simplePos="0" relativeHeight="251661312" behindDoc="0" locked="0" layoutInCell="1" allowOverlap="1">
              <wp:simplePos x="0" y="0"/>
              <wp:positionH relativeFrom="page">
                <wp:posOffset>719328</wp:posOffset>
              </wp:positionH>
              <wp:positionV relativeFrom="page">
                <wp:posOffset>10105644</wp:posOffset>
              </wp:positionV>
              <wp:extent cx="6123178" cy="6096"/>
              <wp:effectExtent l="0" t="0" r="0" b="0"/>
              <wp:wrapSquare wrapText="bothSides"/>
              <wp:docPr id="259151" name="Group 259151"/>
              <wp:cNvGraphicFramePr/>
              <a:graphic xmlns:a="http://schemas.openxmlformats.org/drawingml/2006/main">
                <a:graphicData uri="http://schemas.microsoft.com/office/word/2010/wordprocessingGroup">
                  <wpg:wgp>
                    <wpg:cNvGrpSpPr/>
                    <wpg:grpSpPr>
                      <a:xfrm>
                        <a:off x="0" y="0"/>
                        <a:ext cx="6123178" cy="6096"/>
                        <a:chOff x="0" y="0"/>
                        <a:chExt cx="6123178" cy="6096"/>
                      </a:xfrm>
                    </wpg:grpSpPr>
                    <wps:wsp>
                      <wps:cNvPr id="267757" name="Shape 267757"/>
                      <wps:cNvSpPr/>
                      <wps:spPr>
                        <a:xfrm>
                          <a:off x="0" y="0"/>
                          <a:ext cx="5070094" cy="9144"/>
                        </a:xfrm>
                        <a:custGeom>
                          <a:avLst/>
                          <a:gdLst/>
                          <a:ahLst/>
                          <a:cxnLst/>
                          <a:rect l="0" t="0" r="0" b="0"/>
                          <a:pathLst>
                            <a:path w="5070094" h="9144">
                              <a:moveTo>
                                <a:pt x="0" y="0"/>
                              </a:moveTo>
                              <a:lnTo>
                                <a:pt x="5070094" y="0"/>
                              </a:lnTo>
                              <a:lnTo>
                                <a:pt x="5070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58" name="Shape 267758"/>
                      <wps:cNvSpPr/>
                      <wps:spPr>
                        <a:xfrm>
                          <a:off x="50700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59" name="Shape 267759"/>
                      <wps:cNvSpPr/>
                      <wps:spPr>
                        <a:xfrm>
                          <a:off x="507619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151" style="width:482.14pt;height:0.47998pt;position:absolute;mso-position-horizontal-relative:page;mso-position-horizontal:absolute;margin-left:56.64pt;mso-position-vertical-relative:page;margin-top:795.72pt;" coordsize="61231,60">
              <v:shape id="Shape 267760" style="position:absolute;width:50700;height:91;left:0;top:0;" coordsize="5070094,9144" path="m0,0l5070094,0l5070094,9144l0,9144l0,0">
                <v:stroke weight="0pt" endcap="flat" joinstyle="miter" miterlimit="10" on="false" color="#000000" opacity="0"/>
                <v:fill on="true" color="#000000"/>
              </v:shape>
              <v:shape id="Shape 267761" style="position:absolute;width:91;height:91;left:50700;top:0;" coordsize="9144,9144" path="m0,0l9144,0l9144,9144l0,9144l0,0">
                <v:stroke weight="0pt" endcap="flat" joinstyle="miter" miterlimit="10" on="false" color="#000000" opacity="0"/>
                <v:fill on="true" color="#000000"/>
              </v:shape>
              <v:shape id="Shape 267762" style="position:absolute;width:10469;height:91;left:50761;top:0;" coordsize="1046988,9144" path="m0,0l1046988,0l1046988,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p w:rsidR="00556B5F" w:rsidRDefault="00556B5F">
    <w:pPr>
      <w:tabs>
        <w:tab w:val="right" w:pos="9583"/>
      </w:tabs>
      <w:spacing w:after="48"/>
      <w:ind w:right="-58"/>
    </w:pPr>
    <w:r>
      <w:rPr>
        <w:rFonts w:ascii="Arial" w:eastAsia="Arial" w:hAnsi="Arial" w:cs="Arial"/>
        <w:sz w:val="16"/>
      </w:rPr>
      <w:t xml:space="preserve">  Security Management Schedule (Developer) </w:t>
    </w:r>
    <w:r>
      <w:rPr>
        <w:rFonts w:ascii="Arial" w:eastAsia="Arial" w:hAnsi="Arial" w:cs="Arial"/>
        <w:sz w:val="16"/>
      </w:rPr>
      <w:tab/>
      <w:t xml:space="preserve"> |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w:t>
    </w:r>
  </w:p>
  <w:p w:rsidR="00556B5F" w:rsidRDefault="00556B5F">
    <w:pPr>
      <w:spacing w:after="0"/>
    </w:pPr>
    <w:r>
      <w:rPr>
        <w:rFonts w:ascii="Arial" w:eastAsia="Arial" w:hAnsi="Arial" w:cs="Arial"/>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53"/>
    </w:pPr>
    <w:r>
      <w:rPr>
        <w:noProof/>
      </w:rPr>
      <mc:AlternateContent>
        <mc:Choice Requires="wpg">
          <w:drawing>
            <wp:anchor distT="0" distB="0" distL="114300" distR="114300" simplePos="0" relativeHeight="251662336" behindDoc="0" locked="0" layoutInCell="1" allowOverlap="1">
              <wp:simplePos x="0" y="0"/>
              <wp:positionH relativeFrom="page">
                <wp:posOffset>719328</wp:posOffset>
              </wp:positionH>
              <wp:positionV relativeFrom="page">
                <wp:posOffset>10105644</wp:posOffset>
              </wp:positionV>
              <wp:extent cx="6123178" cy="6096"/>
              <wp:effectExtent l="0" t="0" r="0" b="0"/>
              <wp:wrapSquare wrapText="bothSides"/>
              <wp:docPr id="259109" name="Group 259109"/>
              <wp:cNvGraphicFramePr/>
              <a:graphic xmlns:a="http://schemas.openxmlformats.org/drawingml/2006/main">
                <a:graphicData uri="http://schemas.microsoft.com/office/word/2010/wordprocessingGroup">
                  <wpg:wgp>
                    <wpg:cNvGrpSpPr/>
                    <wpg:grpSpPr>
                      <a:xfrm>
                        <a:off x="0" y="0"/>
                        <a:ext cx="6123178" cy="6096"/>
                        <a:chOff x="0" y="0"/>
                        <a:chExt cx="6123178" cy="6096"/>
                      </a:xfrm>
                    </wpg:grpSpPr>
                    <wps:wsp>
                      <wps:cNvPr id="267751" name="Shape 267751"/>
                      <wps:cNvSpPr/>
                      <wps:spPr>
                        <a:xfrm>
                          <a:off x="0" y="0"/>
                          <a:ext cx="5070094" cy="9144"/>
                        </a:xfrm>
                        <a:custGeom>
                          <a:avLst/>
                          <a:gdLst/>
                          <a:ahLst/>
                          <a:cxnLst/>
                          <a:rect l="0" t="0" r="0" b="0"/>
                          <a:pathLst>
                            <a:path w="5070094" h="9144">
                              <a:moveTo>
                                <a:pt x="0" y="0"/>
                              </a:moveTo>
                              <a:lnTo>
                                <a:pt x="5070094" y="0"/>
                              </a:lnTo>
                              <a:lnTo>
                                <a:pt x="5070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52" name="Shape 267752"/>
                      <wps:cNvSpPr/>
                      <wps:spPr>
                        <a:xfrm>
                          <a:off x="50700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53" name="Shape 267753"/>
                      <wps:cNvSpPr/>
                      <wps:spPr>
                        <a:xfrm>
                          <a:off x="507619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109" style="width:482.14pt;height:0.47998pt;position:absolute;mso-position-horizontal-relative:page;mso-position-horizontal:absolute;margin-left:56.64pt;mso-position-vertical-relative:page;margin-top:795.72pt;" coordsize="61231,60">
              <v:shape id="Shape 267754" style="position:absolute;width:50700;height:91;left:0;top:0;" coordsize="5070094,9144" path="m0,0l5070094,0l5070094,9144l0,9144l0,0">
                <v:stroke weight="0pt" endcap="flat" joinstyle="miter" miterlimit="10" on="false" color="#000000" opacity="0"/>
                <v:fill on="true" color="#000000"/>
              </v:shape>
              <v:shape id="Shape 267755" style="position:absolute;width:91;height:91;left:50700;top:0;" coordsize="9144,9144" path="m0,0l9144,0l9144,9144l0,9144l0,0">
                <v:stroke weight="0pt" endcap="flat" joinstyle="miter" miterlimit="10" on="false" color="#000000" opacity="0"/>
                <v:fill on="true" color="#000000"/>
              </v:shape>
              <v:shape id="Shape 267756" style="position:absolute;width:10469;height:91;left:50761;top:0;" coordsize="1046988,9144" path="m0,0l1046988,0l1046988,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p w:rsidR="00556B5F" w:rsidRDefault="00556B5F">
    <w:pPr>
      <w:tabs>
        <w:tab w:val="right" w:pos="9583"/>
      </w:tabs>
      <w:spacing w:after="48"/>
      <w:ind w:right="-58"/>
    </w:pPr>
    <w:r>
      <w:rPr>
        <w:rFonts w:ascii="Arial" w:eastAsia="Arial" w:hAnsi="Arial" w:cs="Arial"/>
        <w:sz w:val="16"/>
      </w:rPr>
      <w:t xml:space="preserve">  Security Management Schedule (Developer) </w:t>
    </w:r>
    <w:r>
      <w:rPr>
        <w:rFonts w:ascii="Arial" w:eastAsia="Arial" w:hAnsi="Arial" w:cs="Arial"/>
        <w:sz w:val="16"/>
      </w:rPr>
      <w:tab/>
      <w:t xml:space="preserve"> |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w:t>
    </w:r>
  </w:p>
  <w:p w:rsidR="00556B5F" w:rsidRDefault="00556B5F">
    <w:pPr>
      <w:spacing w:after="0"/>
    </w:pPr>
    <w:r>
      <w:rPr>
        <w:rFonts w:ascii="Arial" w:eastAsia="Arial" w:hAnsi="Arial" w:cs="Arial"/>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right" w:pos="9583"/>
      </w:tabs>
      <w:spacing w:after="48"/>
      <w:ind w:right="-58"/>
    </w:pPr>
    <w:r>
      <w:rPr>
        <w:rFonts w:ascii="Arial" w:eastAsia="Arial" w:hAnsi="Arial" w:cs="Arial"/>
        <w:sz w:val="16"/>
      </w:rPr>
      <w:t xml:space="preserve">  Security Management Schedule (Developer) </w:t>
    </w:r>
    <w:r>
      <w:rPr>
        <w:rFonts w:ascii="Arial" w:eastAsia="Arial" w:hAnsi="Arial" w:cs="Arial"/>
        <w:sz w:val="16"/>
      </w:rPr>
      <w:tab/>
      <w:t xml:space="preserv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rsidR="00556B5F" w:rsidRDefault="00556B5F">
    <w:pPr>
      <w:spacing w:after="0"/>
    </w:pPr>
    <w:r>
      <w:rPr>
        <w:rFonts w:ascii="Arial" w:eastAsia="Arial" w:hAnsi="Arial" w:cs="Arial"/>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53"/>
    </w:pPr>
    <w:r>
      <w:rPr>
        <w:noProof/>
      </w:rPr>
      <mc:AlternateContent>
        <mc:Choice Requires="wpg">
          <w:drawing>
            <wp:anchor distT="0" distB="0" distL="114300" distR="114300" simplePos="0" relativeHeight="251666432" behindDoc="0" locked="0" layoutInCell="1" allowOverlap="1">
              <wp:simplePos x="0" y="0"/>
              <wp:positionH relativeFrom="page">
                <wp:posOffset>719328</wp:posOffset>
              </wp:positionH>
              <wp:positionV relativeFrom="page">
                <wp:posOffset>10105644</wp:posOffset>
              </wp:positionV>
              <wp:extent cx="6123178" cy="6096"/>
              <wp:effectExtent l="0" t="0" r="0" b="0"/>
              <wp:wrapSquare wrapText="bothSides"/>
              <wp:docPr id="259278" name="Group 259278"/>
              <wp:cNvGraphicFramePr/>
              <a:graphic xmlns:a="http://schemas.openxmlformats.org/drawingml/2006/main">
                <a:graphicData uri="http://schemas.microsoft.com/office/word/2010/wordprocessingGroup">
                  <wpg:wgp>
                    <wpg:cNvGrpSpPr/>
                    <wpg:grpSpPr>
                      <a:xfrm>
                        <a:off x="0" y="0"/>
                        <a:ext cx="6123178" cy="6096"/>
                        <a:chOff x="0" y="0"/>
                        <a:chExt cx="6123178" cy="6096"/>
                      </a:xfrm>
                    </wpg:grpSpPr>
                    <wps:wsp>
                      <wps:cNvPr id="267775" name="Shape 267775"/>
                      <wps:cNvSpPr/>
                      <wps:spPr>
                        <a:xfrm>
                          <a:off x="0" y="0"/>
                          <a:ext cx="5070094" cy="9144"/>
                        </a:xfrm>
                        <a:custGeom>
                          <a:avLst/>
                          <a:gdLst/>
                          <a:ahLst/>
                          <a:cxnLst/>
                          <a:rect l="0" t="0" r="0" b="0"/>
                          <a:pathLst>
                            <a:path w="5070094" h="9144">
                              <a:moveTo>
                                <a:pt x="0" y="0"/>
                              </a:moveTo>
                              <a:lnTo>
                                <a:pt x="5070094" y="0"/>
                              </a:lnTo>
                              <a:lnTo>
                                <a:pt x="5070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76" name="Shape 267776"/>
                      <wps:cNvSpPr/>
                      <wps:spPr>
                        <a:xfrm>
                          <a:off x="50700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77" name="Shape 267777"/>
                      <wps:cNvSpPr/>
                      <wps:spPr>
                        <a:xfrm>
                          <a:off x="507619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278" style="width:482.14pt;height:0.47998pt;position:absolute;mso-position-horizontal-relative:page;mso-position-horizontal:absolute;margin-left:56.64pt;mso-position-vertical-relative:page;margin-top:795.72pt;" coordsize="61231,60">
              <v:shape id="Shape 267778" style="position:absolute;width:50700;height:91;left:0;top:0;" coordsize="5070094,9144" path="m0,0l5070094,0l5070094,9144l0,9144l0,0">
                <v:stroke weight="0pt" endcap="flat" joinstyle="miter" miterlimit="10" on="false" color="#000000" opacity="0"/>
                <v:fill on="true" color="#000000"/>
              </v:shape>
              <v:shape id="Shape 267779" style="position:absolute;width:91;height:91;left:50700;top:0;" coordsize="9144,9144" path="m0,0l9144,0l9144,9144l0,9144l0,0">
                <v:stroke weight="0pt" endcap="flat" joinstyle="miter" miterlimit="10" on="false" color="#000000" opacity="0"/>
                <v:fill on="true" color="#000000"/>
              </v:shape>
              <v:shape id="Shape 267780" style="position:absolute;width:10469;height:91;left:50761;top:0;" coordsize="1046988,9144" path="m0,0l1046988,0l1046988,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p w:rsidR="00556B5F" w:rsidRDefault="00556B5F">
    <w:pPr>
      <w:tabs>
        <w:tab w:val="right" w:pos="9637"/>
      </w:tabs>
      <w:spacing w:after="48"/>
      <w:ind w:right="-2"/>
    </w:pPr>
    <w:r>
      <w:rPr>
        <w:rFonts w:ascii="Arial" w:eastAsia="Arial" w:hAnsi="Arial" w:cs="Arial"/>
        <w:sz w:val="16"/>
      </w:rPr>
      <w:t xml:space="preserve">  Security Management Schedule (Developer) </w:t>
    </w:r>
    <w:r>
      <w:rPr>
        <w:rFonts w:ascii="Arial" w:eastAsia="Arial" w:hAnsi="Arial" w:cs="Arial"/>
        <w:sz w:val="16"/>
      </w:rPr>
      <w:tab/>
      <w:t xml:space="preserve"> |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p>
  <w:p w:rsidR="00556B5F" w:rsidRDefault="00556B5F">
    <w:pPr>
      <w:spacing w:after="0"/>
    </w:pPr>
    <w:r>
      <w:rPr>
        <w:rFonts w:ascii="Arial" w:eastAsia="Arial" w:hAnsi="Arial" w:cs="Arial"/>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53"/>
    </w:pPr>
    <w:r>
      <w:rPr>
        <w:noProof/>
      </w:rPr>
      <mc:AlternateContent>
        <mc:Choice Requires="wpg">
          <w:drawing>
            <wp:anchor distT="0" distB="0" distL="114300" distR="114300" simplePos="0" relativeHeight="251667456" behindDoc="0" locked="0" layoutInCell="1" allowOverlap="1">
              <wp:simplePos x="0" y="0"/>
              <wp:positionH relativeFrom="page">
                <wp:posOffset>719328</wp:posOffset>
              </wp:positionH>
              <wp:positionV relativeFrom="page">
                <wp:posOffset>10105644</wp:posOffset>
              </wp:positionV>
              <wp:extent cx="6123178" cy="6096"/>
              <wp:effectExtent l="0" t="0" r="0" b="0"/>
              <wp:wrapSquare wrapText="bothSides"/>
              <wp:docPr id="259236" name="Group 259236"/>
              <wp:cNvGraphicFramePr/>
              <a:graphic xmlns:a="http://schemas.openxmlformats.org/drawingml/2006/main">
                <a:graphicData uri="http://schemas.microsoft.com/office/word/2010/wordprocessingGroup">
                  <wpg:wgp>
                    <wpg:cNvGrpSpPr/>
                    <wpg:grpSpPr>
                      <a:xfrm>
                        <a:off x="0" y="0"/>
                        <a:ext cx="6123178" cy="6096"/>
                        <a:chOff x="0" y="0"/>
                        <a:chExt cx="6123178" cy="6096"/>
                      </a:xfrm>
                    </wpg:grpSpPr>
                    <wps:wsp>
                      <wps:cNvPr id="267769" name="Shape 267769"/>
                      <wps:cNvSpPr/>
                      <wps:spPr>
                        <a:xfrm>
                          <a:off x="0" y="0"/>
                          <a:ext cx="5070094" cy="9144"/>
                        </a:xfrm>
                        <a:custGeom>
                          <a:avLst/>
                          <a:gdLst/>
                          <a:ahLst/>
                          <a:cxnLst/>
                          <a:rect l="0" t="0" r="0" b="0"/>
                          <a:pathLst>
                            <a:path w="5070094" h="9144">
                              <a:moveTo>
                                <a:pt x="0" y="0"/>
                              </a:moveTo>
                              <a:lnTo>
                                <a:pt x="5070094" y="0"/>
                              </a:lnTo>
                              <a:lnTo>
                                <a:pt x="5070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70" name="Shape 267770"/>
                      <wps:cNvSpPr/>
                      <wps:spPr>
                        <a:xfrm>
                          <a:off x="50700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71" name="Shape 267771"/>
                      <wps:cNvSpPr/>
                      <wps:spPr>
                        <a:xfrm>
                          <a:off x="507619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236" style="width:482.14pt;height:0.47998pt;position:absolute;mso-position-horizontal-relative:page;mso-position-horizontal:absolute;margin-left:56.64pt;mso-position-vertical-relative:page;margin-top:795.72pt;" coordsize="61231,60">
              <v:shape id="Shape 267772" style="position:absolute;width:50700;height:91;left:0;top:0;" coordsize="5070094,9144" path="m0,0l5070094,0l5070094,9144l0,9144l0,0">
                <v:stroke weight="0pt" endcap="flat" joinstyle="miter" miterlimit="10" on="false" color="#000000" opacity="0"/>
                <v:fill on="true" color="#000000"/>
              </v:shape>
              <v:shape id="Shape 267773" style="position:absolute;width:91;height:91;left:50700;top:0;" coordsize="9144,9144" path="m0,0l9144,0l9144,9144l0,9144l0,0">
                <v:stroke weight="0pt" endcap="flat" joinstyle="miter" miterlimit="10" on="false" color="#000000" opacity="0"/>
                <v:fill on="true" color="#000000"/>
              </v:shape>
              <v:shape id="Shape 267774" style="position:absolute;width:10469;height:91;left:50761;top:0;" coordsize="1046988,9144" path="m0,0l1046988,0l1046988,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p w:rsidR="00556B5F" w:rsidRDefault="00556B5F">
    <w:pPr>
      <w:tabs>
        <w:tab w:val="right" w:pos="9637"/>
      </w:tabs>
      <w:spacing w:after="48"/>
      <w:ind w:right="-2"/>
    </w:pPr>
    <w:r>
      <w:rPr>
        <w:rFonts w:ascii="Arial" w:eastAsia="Arial" w:hAnsi="Arial" w:cs="Arial"/>
        <w:sz w:val="16"/>
      </w:rPr>
      <w:t xml:space="preserve">  Security Management Schedule (Developer) </w:t>
    </w:r>
    <w:r>
      <w:rPr>
        <w:rFonts w:ascii="Arial" w:eastAsia="Arial" w:hAnsi="Arial" w:cs="Arial"/>
        <w:sz w:val="16"/>
      </w:rPr>
      <w:tab/>
      <w:t xml:space="preserve"> |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p>
  <w:p w:rsidR="00556B5F" w:rsidRDefault="00556B5F">
    <w:pPr>
      <w:spacing w:after="0"/>
    </w:pPr>
    <w:r>
      <w:rPr>
        <w:rFonts w:ascii="Arial" w:eastAsia="Arial" w:hAnsi="Arial" w:cs="Arial"/>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53"/>
    </w:pPr>
    <w:r>
      <w:rPr>
        <w:noProof/>
      </w:rPr>
      <mc:AlternateContent>
        <mc:Choice Requires="wpg">
          <w:drawing>
            <wp:anchor distT="0" distB="0" distL="114300" distR="114300" simplePos="0" relativeHeight="251668480" behindDoc="0" locked="0" layoutInCell="1" allowOverlap="1">
              <wp:simplePos x="0" y="0"/>
              <wp:positionH relativeFrom="page">
                <wp:posOffset>719328</wp:posOffset>
              </wp:positionH>
              <wp:positionV relativeFrom="page">
                <wp:posOffset>10105644</wp:posOffset>
              </wp:positionV>
              <wp:extent cx="6123178" cy="6096"/>
              <wp:effectExtent l="0" t="0" r="0" b="0"/>
              <wp:wrapSquare wrapText="bothSides"/>
              <wp:docPr id="259194" name="Group 259194"/>
              <wp:cNvGraphicFramePr/>
              <a:graphic xmlns:a="http://schemas.openxmlformats.org/drawingml/2006/main">
                <a:graphicData uri="http://schemas.microsoft.com/office/word/2010/wordprocessingGroup">
                  <wpg:wgp>
                    <wpg:cNvGrpSpPr/>
                    <wpg:grpSpPr>
                      <a:xfrm>
                        <a:off x="0" y="0"/>
                        <a:ext cx="6123178" cy="6096"/>
                        <a:chOff x="0" y="0"/>
                        <a:chExt cx="6123178" cy="6096"/>
                      </a:xfrm>
                    </wpg:grpSpPr>
                    <wps:wsp>
                      <wps:cNvPr id="267763" name="Shape 267763"/>
                      <wps:cNvSpPr/>
                      <wps:spPr>
                        <a:xfrm>
                          <a:off x="0" y="0"/>
                          <a:ext cx="5070094" cy="9144"/>
                        </a:xfrm>
                        <a:custGeom>
                          <a:avLst/>
                          <a:gdLst/>
                          <a:ahLst/>
                          <a:cxnLst/>
                          <a:rect l="0" t="0" r="0" b="0"/>
                          <a:pathLst>
                            <a:path w="5070094" h="9144">
                              <a:moveTo>
                                <a:pt x="0" y="0"/>
                              </a:moveTo>
                              <a:lnTo>
                                <a:pt x="5070094" y="0"/>
                              </a:lnTo>
                              <a:lnTo>
                                <a:pt x="5070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64" name="Shape 267764"/>
                      <wps:cNvSpPr/>
                      <wps:spPr>
                        <a:xfrm>
                          <a:off x="50700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65" name="Shape 267765"/>
                      <wps:cNvSpPr/>
                      <wps:spPr>
                        <a:xfrm>
                          <a:off x="507619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194" style="width:482.14pt;height:0.47998pt;position:absolute;mso-position-horizontal-relative:page;mso-position-horizontal:absolute;margin-left:56.64pt;mso-position-vertical-relative:page;margin-top:795.72pt;" coordsize="61231,60">
              <v:shape id="Shape 267766" style="position:absolute;width:50700;height:91;left:0;top:0;" coordsize="5070094,9144" path="m0,0l5070094,0l5070094,9144l0,9144l0,0">
                <v:stroke weight="0pt" endcap="flat" joinstyle="miter" miterlimit="10" on="false" color="#000000" opacity="0"/>
                <v:fill on="true" color="#000000"/>
              </v:shape>
              <v:shape id="Shape 267767" style="position:absolute;width:91;height:91;left:50700;top:0;" coordsize="9144,9144" path="m0,0l9144,0l9144,9144l0,9144l0,0">
                <v:stroke weight="0pt" endcap="flat" joinstyle="miter" miterlimit="10" on="false" color="#000000" opacity="0"/>
                <v:fill on="true" color="#000000"/>
              </v:shape>
              <v:shape id="Shape 267768" style="position:absolute;width:10469;height:91;left:50761;top:0;" coordsize="1046988,9144" path="m0,0l1046988,0l1046988,9144l0,9144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p>
  <w:p w:rsidR="00556B5F" w:rsidRDefault="00556B5F">
    <w:pPr>
      <w:tabs>
        <w:tab w:val="right" w:pos="9637"/>
      </w:tabs>
      <w:spacing w:after="48"/>
      <w:ind w:right="-2"/>
    </w:pPr>
    <w:r>
      <w:rPr>
        <w:rFonts w:ascii="Arial" w:eastAsia="Arial" w:hAnsi="Arial" w:cs="Arial"/>
        <w:sz w:val="16"/>
      </w:rPr>
      <w:t xml:space="preserve">  Security Management Schedule (Developer) </w:t>
    </w:r>
    <w:r>
      <w:rPr>
        <w:rFonts w:ascii="Arial" w:eastAsia="Arial" w:hAnsi="Arial" w:cs="Arial"/>
        <w:sz w:val="16"/>
      </w:rPr>
      <w:tab/>
      <w:t xml:space="preserve"> |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p>
  <w:p w:rsidR="00556B5F" w:rsidRDefault="00556B5F">
    <w:pPr>
      <w:spacing w:after="0"/>
    </w:pPr>
    <w:r>
      <w:rPr>
        <w:rFonts w:ascii="Arial" w:eastAsia="Arial" w:hAnsi="Arial" w:cs="Arial"/>
        <w:sz w:val="16"/>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RM6120 Leasing and Loans Finance DPS </w:t>
    </w:r>
  </w:p>
  <w:p w:rsidR="00556B5F" w:rsidRDefault="00556B5F">
    <w:pPr>
      <w:tabs>
        <w:tab w:val="center" w:pos="4513"/>
        <w:tab w:val="right" w:pos="9027"/>
      </w:tabs>
      <w:spacing w:after="0"/>
      <w:ind w:right="-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v1.1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RM6120 Leasing and Loans Finance DPS </w:t>
    </w:r>
  </w:p>
  <w:p w:rsidR="00556B5F" w:rsidRDefault="00556B5F">
    <w:pPr>
      <w:tabs>
        <w:tab w:val="center" w:pos="4513"/>
        <w:tab w:val="right" w:pos="9027"/>
      </w:tabs>
      <w:spacing w:after="0"/>
      <w:ind w:right="-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w:t>
    </w:r>
    <w:r>
      <w:rPr>
        <w:rFonts w:ascii="Arial" w:eastAsia="Arial" w:hAnsi="Arial" w:cs="Arial"/>
        <w:sz w:val="20"/>
      </w:rPr>
      <w:tab/>
      <w:t xml:space="preserve">                                           </w:t>
    </w:r>
    <w:r>
      <w:t xml:space="preserve"> </w:t>
    </w:r>
  </w:p>
  <w:p w:rsidR="00556B5F" w:rsidRDefault="00556B5F">
    <w:pPr>
      <w:tabs>
        <w:tab w:val="center" w:pos="4513"/>
        <w:tab w:val="right" w:pos="9031"/>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t>1</w:t>
    </w:r>
    <w:r>
      <w:fldChar w:fldCharType="end"/>
    </w:r>
    <w:r>
      <w:t xml:space="preserve"> </w:t>
    </w:r>
  </w:p>
  <w:p w:rsidR="00556B5F" w:rsidRDefault="00556B5F">
    <w:pPr>
      <w:spacing w:after="0"/>
    </w:pPr>
    <w:r>
      <w:rPr>
        <w:rFonts w:ascii="Arial" w:eastAsia="Arial" w:hAnsi="Arial" w:cs="Arial"/>
        <w:sz w:val="20"/>
      </w:rPr>
      <w:t>Model Version: v1.3</w:t>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RM6120 Leasing and Loans Finance DPS </w:t>
    </w:r>
  </w:p>
  <w:p w:rsidR="00556B5F" w:rsidRDefault="00556B5F">
    <w:pPr>
      <w:tabs>
        <w:tab w:val="center" w:pos="4513"/>
        <w:tab w:val="right" w:pos="9027"/>
      </w:tabs>
      <w:spacing w:after="0"/>
      <w:ind w:right="-1"/>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v1.1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3"/>
        <w:tab w:val="right" w:pos="9174"/>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v1.1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3"/>
        <w:tab w:val="right" w:pos="9174"/>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v1.1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3"/>
        <w:tab w:val="right" w:pos="9174"/>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v1.1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5"/>
        <w:tab w:val="right" w:pos="9133"/>
      </w:tabs>
      <w:spacing w:after="0"/>
    </w:pPr>
    <w:r>
      <w:rPr>
        <w:rFonts w:ascii="Arial" w:eastAsia="Arial" w:hAnsi="Arial" w:cs="Arial"/>
        <w:sz w:val="20"/>
      </w:rPr>
      <w:t xml:space="preserve">Project Version: v1.0 </w:t>
    </w:r>
    <w:proofErr w:type="gramStart"/>
    <w:r>
      <w:rPr>
        <w:rFonts w:ascii="Arial" w:eastAsia="Arial" w:hAnsi="Arial" w:cs="Arial"/>
        <w:sz w:val="20"/>
      </w:rPr>
      <w:tab/>
      <w:t xml:space="preserve">  </w:t>
    </w:r>
    <w:r>
      <w:rPr>
        <w:rFonts w:ascii="Arial" w:eastAsia="Arial" w:hAnsi="Arial" w:cs="Arial"/>
        <w:sz w:val="20"/>
      </w:rPr>
      <w:tab/>
    </w:r>
    <w:proofErr w:type="gramEnd"/>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v1.0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5"/>
        <w:tab w:val="right" w:pos="9133"/>
      </w:tabs>
      <w:spacing w:after="0"/>
    </w:pPr>
    <w:r>
      <w:rPr>
        <w:rFonts w:ascii="Arial" w:eastAsia="Arial" w:hAnsi="Arial" w:cs="Arial"/>
        <w:sz w:val="20"/>
      </w:rPr>
      <w:t xml:space="preserve">Project Version: v1.0 </w:t>
    </w:r>
    <w:proofErr w:type="gramStart"/>
    <w:r>
      <w:rPr>
        <w:rFonts w:ascii="Arial" w:eastAsia="Arial" w:hAnsi="Arial" w:cs="Arial"/>
        <w:sz w:val="20"/>
      </w:rPr>
      <w:tab/>
      <w:t xml:space="preserve">  </w:t>
    </w:r>
    <w:r>
      <w:rPr>
        <w:rFonts w:ascii="Arial" w:eastAsia="Arial" w:hAnsi="Arial" w:cs="Arial"/>
        <w:sz w:val="20"/>
      </w:rPr>
      <w:tab/>
    </w:r>
    <w:proofErr w:type="gramEnd"/>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v1.0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pPr>
    <w:r>
      <w:rPr>
        <w:rFonts w:ascii="Arial" w:eastAsia="Arial" w:hAnsi="Arial" w:cs="Arial"/>
        <w:sz w:val="20"/>
      </w:rPr>
      <w:t xml:space="preserve"> </w:t>
    </w:r>
  </w:p>
  <w:p w:rsidR="00556B5F" w:rsidRDefault="00556B5F">
    <w:pPr>
      <w:spacing w:after="0"/>
    </w:pPr>
    <w:r>
      <w:rPr>
        <w:rFonts w:ascii="Arial" w:eastAsia="Arial" w:hAnsi="Arial" w:cs="Arial"/>
        <w:sz w:val="20"/>
      </w:rPr>
      <w:t xml:space="preserve">DPS Ref: RM6219 Learning and Training </w:t>
    </w:r>
  </w:p>
  <w:p w:rsidR="00556B5F" w:rsidRDefault="00556B5F">
    <w:pPr>
      <w:tabs>
        <w:tab w:val="center" w:pos="4515"/>
        <w:tab w:val="right" w:pos="9133"/>
      </w:tabs>
      <w:spacing w:after="0"/>
    </w:pPr>
    <w:r>
      <w:rPr>
        <w:rFonts w:ascii="Arial" w:eastAsia="Arial" w:hAnsi="Arial" w:cs="Arial"/>
        <w:sz w:val="20"/>
      </w:rPr>
      <w:t xml:space="preserve">Project Version: v1.0 </w:t>
    </w:r>
    <w:proofErr w:type="gramStart"/>
    <w:r>
      <w:rPr>
        <w:rFonts w:ascii="Arial" w:eastAsia="Arial" w:hAnsi="Arial" w:cs="Arial"/>
        <w:sz w:val="20"/>
      </w:rPr>
      <w:tab/>
      <w:t xml:space="preserve">  </w:t>
    </w:r>
    <w:r>
      <w:rPr>
        <w:rFonts w:ascii="Arial" w:eastAsia="Arial" w:hAnsi="Arial" w:cs="Arial"/>
        <w:sz w:val="20"/>
      </w:rPr>
      <w:tab/>
    </w:r>
    <w:proofErr w:type="gramEnd"/>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pPr>
    <w:r>
      <w:rPr>
        <w:rFonts w:ascii="Arial" w:eastAsia="Arial" w:hAnsi="Arial" w:cs="Arial"/>
        <w:sz w:val="20"/>
      </w:rPr>
      <w:t xml:space="preserve">Model Version: v1.0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7" w:right="25"/>
      <w:jc w:val="center"/>
    </w:pPr>
    <w:r>
      <w:rPr>
        <w:noProof/>
      </w:rPr>
      <mc:AlternateContent>
        <mc:Choice Requires="wpg">
          <w:drawing>
            <wp:anchor distT="0" distB="0" distL="114300" distR="114300" simplePos="0" relativeHeight="251669504" behindDoc="0" locked="0" layoutInCell="1" allowOverlap="1">
              <wp:simplePos x="0" y="0"/>
              <wp:positionH relativeFrom="page">
                <wp:posOffset>889635</wp:posOffset>
              </wp:positionH>
              <wp:positionV relativeFrom="page">
                <wp:posOffset>9241917</wp:posOffset>
              </wp:positionV>
              <wp:extent cx="5743575" cy="12700"/>
              <wp:effectExtent l="0" t="0" r="0" b="0"/>
              <wp:wrapSquare wrapText="bothSides"/>
              <wp:docPr id="259881" name="Group 259881"/>
              <wp:cNvGraphicFramePr/>
              <a:graphic xmlns:a="http://schemas.openxmlformats.org/drawingml/2006/main">
                <a:graphicData uri="http://schemas.microsoft.com/office/word/2010/wordprocessingGroup">
                  <wpg:wgp>
                    <wpg:cNvGrpSpPr/>
                    <wpg:grpSpPr>
                      <a:xfrm>
                        <a:off x="0" y="0"/>
                        <a:ext cx="5743575" cy="12700"/>
                        <a:chOff x="0" y="0"/>
                        <a:chExt cx="5743575" cy="12700"/>
                      </a:xfrm>
                    </wpg:grpSpPr>
                    <wps:wsp>
                      <wps:cNvPr id="259882" name="Shape 259882"/>
                      <wps:cNvSpPr/>
                      <wps:spPr>
                        <a:xfrm>
                          <a:off x="0" y="0"/>
                          <a:ext cx="5743575" cy="12700"/>
                        </a:xfrm>
                        <a:custGeom>
                          <a:avLst/>
                          <a:gdLst/>
                          <a:ahLst/>
                          <a:cxnLst/>
                          <a:rect l="0" t="0" r="0" b="0"/>
                          <a:pathLst>
                            <a:path w="5743575" h="12700">
                              <a:moveTo>
                                <a:pt x="0" y="0"/>
                              </a:moveTo>
                              <a:lnTo>
                                <a:pt x="574357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881" style="width:452.25pt;height:1pt;position:absolute;mso-position-horizontal-relative:page;mso-position-horizontal:absolute;margin-left:70.05pt;mso-position-vertical-relative:page;margin-top:727.71pt;" coordsize="57435,127">
              <v:shape id="Shape 259882" style="position:absolute;width:57435;height:127;left:0;top:0;" coordsize="5743575,12700" path="m0,0l5743575,12700">
                <v:stroke weight="0.75pt" endcap="flat" joinstyle="round" on="true" color="#000000"/>
                <v:fill on="false" color="#000000" opacity="0"/>
              </v:shape>
              <w10:wrap type="square"/>
            </v:group>
          </w:pict>
        </mc:Fallback>
      </mc:AlternateContent>
    </w:r>
    <w:r>
      <w:rPr>
        <w:rFonts w:ascii="Arial" w:eastAsia="Arial" w:hAnsi="Arial" w:cs="Arial"/>
      </w:rPr>
      <w:t xml:space="preserve"> </w:t>
    </w:r>
  </w:p>
  <w:p w:rsidR="00556B5F" w:rsidRDefault="00556B5F">
    <w:pPr>
      <w:spacing w:after="0"/>
      <w:ind w:left="6"/>
      <w:jc w:val="center"/>
    </w:pPr>
    <w:r>
      <w:rPr>
        <w:rFonts w:ascii="Arial" w:eastAsia="Arial" w:hAnsi="Arial" w:cs="Arial"/>
        <w:sz w:val="20"/>
      </w:rPr>
      <w:t xml:space="preserve">OFFICIAL </w:t>
    </w:r>
  </w:p>
  <w:p w:rsidR="00556B5F" w:rsidRDefault="00556B5F">
    <w:pPr>
      <w:spacing w:after="0"/>
      <w:ind w:left="12"/>
    </w:pPr>
    <w:r>
      <w:rPr>
        <w:rFonts w:ascii="Arial" w:eastAsia="Arial" w:hAnsi="Arial" w:cs="Arial"/>
        <w:sz w:val="20"/>
      </w:rPr>
      <w:t xml:space="preserve">Bid pack for Support, Maintenance and Development Service </w:t>
    </w:r>
  </w:p>
  <w:p w:rsidR="00556B5F" w:rsidRDefault="00556B5F">
    <w:pPr>
      <w:spacing w:after="0" w:line="241" w:lineRule="auto"/>
      <w:ind w:left="12" w:right="1762"/>
    </w:pPr>
    <w:r>
      <w:rPr>
        <w:rFonts w:ascii="Arial" w:eastAsia="Arial" w:hAnsi="Arial" w:cs="Arial"/>
        <w:sz w:val="20"/>
      </w:rPr>
      <w:t xml:space="preserve">Contract Reference: CCZP23A07                                     Page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of </w:t>
    </w:r>
    <w:proofErr w:type="gramStart"/>
    <w:r>
      <w:rPr>
        <w:rFonts w:ascii="Arial" w:eastAsia="Arial" w:hAnsi="Arial" w:cs="Arial"/>
        <w:sz w:val="20"/>
      </w:rPr>
      <w:t>13  19</w:t>
    </w:r>
    <w:proofErr w:type="gramEnd"/>
    <w:r>
      <w:rPr>
        <w:rFonts w:ascii="Arial" w:eastAsia="Arial" w:hAnsi="Arial" w:cs="Arial"/>
        <w:sz w:val="20"/>
      </w:rPr>
      <w:t xml:space="preserve">/03/2024 </w:t>
    </w:r>
  </w:p>
  <w:p w:rsidR="00556B5F" w:rsidRDefault="00556B5F">
    <w:pPr>
      <w:tabs>
        <w:tab w:val="center" w:pos="4165"/>
      </w:tabs>
      <w:spacing w:after="9"/>
    </w:pPr>
    <w:r>
      <w:rPr>
        <w:rFonts w:ascii="Arial" w:eastAsia="Arial" w:hAnsi="Arial" w:cs="Arial"/>
        <w:sz w:val="20"/>
      </w:rPr>
      <w:t xml:space="preserve">© Crown Copyright 2023 </w:t>
    </w:r>
    <w:r>
      <w:rPr>
        <w:rFonts w:ascii="Arial" w:eastAsia="Arial" w:hAnsi="Arial" w:cs="Arial"/>
        <w:sz w:val="20"/>
      </w:rPr>
      <w:tab/>
      <w:t xml:space="preserve"> </w:t>
    </w:r>
  </w:p>
  <w:p w:rsidR="00556B5F" w:rsidRDefault="00556B5F">
    <w:pPr>
      <w:spacing w:after="0"/>
      <w:ind w:left="72"/>
      <w:jc w:val="center"/>
    </w:pPr>
    <w:r>
      <w:rPr>
        <w:rFonts w:ascii="Arial" w:eastAsia="Arial" w:hAnsi="Arial" w:cs="Arial"/>
      </w:rPr>
      <w:t xml:space="preserve"> </w:t>
    </w:r>
  </w:p>
  <w:p w:rsidR="00556B5F" w:rsidRDefault="00556B5F">
    <w:pPr>
      <w:spacing w:after="0"/>
      <w:ind w:left="12"/>
    </w:pPr>
    <w:r>
      <w:rPr>
        <w:rFonts w:ascii="Arial" w:eastAsia="Arial" w:hAnsi="Arial" w:cs="Arial"/>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7" w:right="25"/>
      <w:jc w:val="center"/>
    </w:pPr>
    <w:r>
      <w:rPr>
        <w:noProof/>
      </w:rPr>
      <mc:AlternateContent>
        <mc:Choice Requires="wpg">
          <w:drawing>
            <wp:anchor distT="0" distB="0" distL="114300" distR="114300" simplePos="0" relativeHeight="251670528" behindDoc="0" locked="0" layoutInCell="1" allowOverlap="1">
              <wp:simplePos x="0" y="0"/>
              <wp:positionH relativeFrom="page">
                <wp:posOffset>889635</wp:posOffset>
              </wp:positionH>
              <wp:positionV relativeFrom="page">
                <wp:posOffset>9241917</wp:posOffset>
              </wp:positionV>
              <wp:extent cx="5743575" cy="12700"/>
              <wp:effectExtent l="0" t="0" r="0" b="0"/>
              <wp:wrapSquare wrapText="bothSides"/>
              <wp:docPr id="259820" name="Group 259820"/>
              <wp:cNvGraphicFramePr/>
              <a:graphic xmlns:a="http://schemas.openxmlformats.org/drawingml/2006/main">
                <a:graphicData uri="http://schemas.microsoft.com/office/word/2010/wordprocessingGroup">
                  <wpg:wgp>
                    <wpg:cNvGrpSpPr/>
                    <wpg:grpSpPr>
                      <a:xfrm>
                        <a:off x="0" y="0"/>
                        <a:ext cx="5743575" cy="12700"/>
                        <a:chOff x="0" y="0"/>
                        <a:chExt cx="5743575" cy="12700"/>
                      </a:xfrm>
                    </wpg:grpSpPr>
                    <wps:wsp>
                      <wps:cNvPr id="259821" name="Shape 259821"/>
                      <wps:cNvSpPr/>
                      <wps:spPr>
                        <a:xfrm>
                          <a:off x="0" y="0"/>
                          <a:ext cx="5743575" cy="12700"/>
                        </a:xfrm>
                        <a:custGeom>
                          <a:avLst/>
                          <a:gdLst/>
                          <a:ahLst/>
                          <a:cxnLst/>
                          <a:rect l="0" t="0" r="0" b="0"/>
                          <a:pathLst>
                            <a:path w="5743575" h="12700">
                              <a:moveTo>
                                <a:pt x="0" y="0"/>
                              </a:moveTo>
                              <a:lnTo>
                                <a:pt x="574357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820" style="width:452.25pt;height:1pt;position:absolute;mso-position-horizontal-relative:page;mso-position-horizontal:absolute;margin-left:70.05pt;mso-position-vertical-relative:page;margin-top:727.71pt;" coordsize="57435,127">
              <v:shape id="Shape 259821" style="position:absolute;width:57435;height:127;left:0;top:0;" coordsize="5743575,12700" path="m0,0l5743575,12700">
                <v:stroke weight="0.75pt" endcap="flat" joinstyle="round" on="true" color="#000000"/>
                <v:fill on="false" color="#000000" opacity="0"/>
              </v:shape>
              <w10:wrap type="square"/>
            </v:group>
          </w:pict>
        </mc:Fallback>
      </mc:AlternateContent>
    </w:r>
    <w:r>
      <w:rPr>
        <w:rFonts w:ascii="Arial" w:eastAsia="Arial" w:hAnsi="Arial" w:cs="Arial"/>
      </w:rPr>
      <w:t xml:space="preserve"> </w:t>
    </w:r>
  </w:p>
  <w:p w:rsidR="00556B5F" w:rsidRDefault="00556B5F">
    <w:pPr>
      <w:spacing w:after="0"/>
      <w:ind w:left="6"/>
      <w:jc w:val="center"/>
    </w:pPr>
    <w:r>
      <w:rPr>
        <w:rFonts w:ascii="Arial" w:eastAsia="Arial" w:hAnsi="Arial" w:cs="Arial"/>
        <w:sz w:val="20"/>
      </w:rPr>
      <w:t xml:space="preserve">OFFICIAL </w:t>
    </w:r>
  </w:p>
  <w:p w:rsidR="00556B5F" w:rsidRDefault="00556B5F">
    <w:pPr>
      <w:spacing w:after="0"/>
      <w:ind w:left="12"/>
    </w:pPr>
    <w:r>
      <w:rPr>
        <w:rFonts w:ascii="Arial" w:eastAsia="Arial" w:hAnsi="Arial" w:cs="Arial"/>
        <w:sz w:val="20"/>
      </w:rPr>
      <w:t xml:space="preserve">Bid pack for Support, Maintenance and Development Service </w:t>
    </w:r>
  </w:p>
  <w:p w:rsidR="00556B5F" w:rsidRDefault="00556B5F">
    <w:pPr>
      <w:spacing w:after="0" w:line="241" w:lineRule="auto"/>
      <w:ind w:left="12" w:right="1762"/>
    </w:pPr>
    <w:r>
      <w:rPr>
        <w:rFonts w:ascii="Arial" w:eastAsia="Arial" w:hAnsi="Arial" w:cs="Arial"/>
        <w:sz w:val="20"/>
      </w:rPr>
      <w:t xml:space="preserve">Contract Reference: CCZP23A07                                     Page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of </w:t>
    </w:r>
    <w:proofErr w:type="gramStart"/>
    <w:r>
      <w:rPr>
        <w:rFonts w:ascii="Arial" w:eastAsia="Arial" w:hAnsi="Arial" w:cs="Arial"/>
        <w:sz w:val="20"/>
      </w:rPr>
      <w:t>13  19</w:t>
    </w:r>
    <w:proofErr w:type="gramEnd"/>
    <w:r>
      <w:rPr>
        <w:rFonts w:ascii="Arial" w:eastAsia="Arial" w:hAnsi="Arial" w:cs="Arial"/>
        <w:sz w:val="20"/>
      </w:rPr>
      <w:t xml:space="preserve">/03/2024 </w:t>
    </w:r>
  </w:p>
  <w:p w:rsidR="00556B5F" w:rsidRDefault="00556B5F">
    <w:pPr>
      <w:tabs>
        <w:tab w:val="center" w:pos="4165"/>
      </w:tabs>
      <w:spacing w:after="9"/>
    </w:pPr>
    <w:r>
      <w:rPr>
        <w:rFonts w:ascii="Arial" w:eastAsia="Arial" w:hAnsi="Arial" w:cs="Arial"/>
        <w:sz w:val="20"/>
      </w:rPr>
      <w:t xml:space="preserve">© Crown Copyright 2023 </w:t>
    </w:r>
    <w:r>
      <w:rPr>
        <w:rFonts w:ascii="Arial" w:eastAsia="Arial" w:hAnsi="Arial" w:cs="Arial"/>
        <w:sz w:val="20"/>
      </w:rPr>
      <w:tab/>
      <w:t xml:space="preserve"> </w:t>
    </w:r>
  </w:p>
  <w:p w:rsidR="00556B5F" w:rsidRDefault="00556B5F">
    <w:pPr>
      <w:spacing w:after="0"/>
      <w:ind w:left="72"/>
      <w:jc w:val="center"/>
    </w:pPr>
    <w:r>
      <w:rPr>
        <w:rFonts w:ascii="Arial" w:eastAsia="Arial" w:hAnsi="Arial" w:cs="Arial"/>
      </w:rPr>
      <w:t xml:space="preserve"> </w:t>
    </w:r>
  </w:p>
  <w:p w:rsidR="00556B5F" w:rsidRDefault="00556B5F">
    <w:pPr>
      <w:spacing w:after="0"/>
      <w:ind w:left="12"/>
    </w:pPr>
    <w:r>
      <w:rPr>
        <w:rFonts w:ascii="Arial" w:eastAsia="Arial" w:hAnsi="Arial" w:cs="Arial"/>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7" w:right="25"/>
      <w:jc w:val="center"/>
    </w:pPr>
    <w:r>
      <w:rPr>
        <w:noProof/>
      </w:rPr>
      <mc:AlternateContent>
        <mc:Choice Requires="wpg">
          <w:drawing>
            <wp:anchor distT="0" distB="0" distL="114300" distR="114300" simplePos="0" relativeHeight="251671552" behindDoc="0" locked="0" layoutInCell="1" allowOverlap="1">
              <wp:simplePos x="0" y="0"/>
              <wp:positionH relativeFrom="page">
                <wp:posOffset>889635</wp:posOffset>
              </wp:positionH>
              <wp:positionV relativeFrom="page">
                <wp:posOffset>9241917</wp:posOffset>
              </wp:positionV>
              <wp:extent cx="5743575" cy="12700"/>
              <wp:effectExtent l="0" t="0" r="0" b="0"/>
              <wp:wrapSquare wrapText="bothSides"/>
              <wp:docPr id="259759" name="Group 259759"/>
              <wp:cNvGraphicFramePr/>
              <a:graphic xmlns:a="http://schemas.openxmlformats.org/drawingml/2006/main">
                <a:graphicData uri="http://schemas.microsoft.com/office/word/2010/wordprocessingGroup">
                  <wpg:wgp>
                    <wpg:cNvGrpSpPr/>
                    <wpg:grpSpPr>
                      <a:xfrm>
                        <a:off x="0" y="0"/>
                        <a:ext cx="5743575" cy="12700"/>
                        <a:chOff x="0" y="0"/>
                        <a:chExt cx="5743575" cy="12700"/>
                      </a:xfrm>
                    </wpg:grpSpPr>
                    <wps:wsp>
                      <wps:cNvPr id="259760" name="Shape 259760"/>
                      <wps:cNvSpPr/>
                      <wps:spPr>
                        <a:xfrm>
                          <a:off x="0" y="0"/>
                          <a:ext cx="5743575" cy="12700"/>
                        </a:xfrm>
                        <a:custGeom>
                          <a:avLst/>
                          <a:gdLst/>
                          <a:ahLst/>
                          <a:cxnLst/>
                          <a:rect l="0" t="0" r="0" b="0"/>
                          <a:pathLst>
                            <a:path w="5743575" h="12700">
                              <a:moveTo>
                                <a:pt x="0" y="0"/>
                              </a:moveTo>
                              <a:lnTo>
                                <a:pt x="574357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759" style="width:452.25pt;height:1pt;position:absolute;mso-position-horizontal-relative:page;mso-position-horizontal:absolute;margin-left:70.05pt;mso-position-vertical-relative:page;margin-top:727.71pt;" coordsize="57435,127">
              <v:shape id="Shape 259760" style="position:absolute;width:57435;height:127;left:0;top:0;" coordsize="5743575,12700" path="m0,0l5743575,12700">
                <v:stroke weight="0.75pt" endcap="flat" joinstyle="round" on="true" color="#000000"/>
                <v:fill on="false" color="#000000" opacity="0"/>
              </v:shape>
              <w10:wrap type="square"/>
            </v:group>
          </w:pict>
        </mc:Fallback>
      </mc:AlternateContent>
    </w:r>
    <w:r>
      <w:rPr>
        <w:rFonts w:ascii="Arial" w:eastAsia="Arial" w:hAnsi="Arial" w:cs="Arial"/>
      </w:rPr>
      <w:t xml:space="preserve"> </w:t>
    </w:r>
  </w:p>
  <w:p w:rsidR="00556B5F" w:rsidRDefault="00556B5F">
    <w:pPr>
      <w:spacing w:after="0"/>
      <w:ind w:left="6"/>
      <w:jc w:val="center"/>
    </w:pPr>
    <w:r>
      <w:rPr>
        <w:rFonts w:ascii="Arial" w:eastAsia="Arial" w:hAnsi="Arial" w:cs="Arial"/>
        <w:sz w:val="20"/>
      </w:rPr>
      <w:t xml:space="preserve">OFFICIAL </w:t>
    </w:r>
  </w:p>
  <w:p w:rsidR="00556B5F" w:rsidRDefault="00556B5F">
    <w:pPr>
      <w:spacing w:after="0"/>
      <w:ind w:left="12"/>
    </w:pPr>
    <w:r>
      <w:rPr>
        <w:rFonts w:ascii="Arial" w:eastAsia="Arial" w:hAnsi="Arial" w:cs="Arial"/>
        <w:sz w:val="20"/>
      </w:rPr>
      <w:t xml:space="preserve">Bid pack for Support, Maintenance and Development Service </w:t>
    </w:r>
  </w:p>
  <w:p w:rsidR="00556B5F" w:rsidRDefault="00556B5F">
    <w:pPr>
      <w:spacing w:after="0" w:line="241" w:lineRule="auto"/>
      <w:ind w:left="12" w:right="1762"/>
    </w:pPr>
    <w:r>
      <w:rPr>
        <w:rFonts w:ascii="Arial" w:eastAsia="Arial" w:hAnsi="Arial" w:cs="Arial"/>
        <w:sz w:val="20"/>
      </w:rPr>
      <w:t xml:space="preserve">Contract Reference: CCZP23A07                                     Page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of </w:t>
    </w:r>
    <w:proofErr w:type="gramStart"/>
    <w:r>
      <w:rPr>
        <w:rFonts w:ascii="Arial" w:eastAsia="Arial" w:hAnsi="Arial" w:cs="Arial"/>
        <w:sz w:val="20"/>
      </w:rPr>
      <w:t>13  19</w:t>
    </w:r>
    <w:proofErr w:type="gramEnd"/>
    <w:r>
      <w:rPr>
        <w:rFonts w:ascii="Arial" w:eastAsia="Arial" w:hAnsi="Arial" w:cs="Arial"/>
        <w:sz w:val="20"/>
      </w:rPr>
      <w:t xml:space="preserve">/03/2024 </w:t>
    </w:r>
  </w:p>
  <w:p w:rsidR="00556B5F" w:rsidRDefault="00556B5F">
    <w:pPr>
      <w:tabs>
        <w:tab w:val="center" w:pos="4165"/>
      </w:tabs>
      <w:spacing w:after="9"/>
    </w:pPr>
    <w:r>
      <w:rPr>
        <w:rFonts w:ascii="Arial" w:eastAsia="Arial" w:hAnsi="Arial" w:cs="Arial"/>
        <w:sz w:val="20"/>
      </w:rPr>
      <w:t xml:space="preserve">© Crown Copyright 2023 </w:t>
    </w:r>
    <w:r>
      <w:rPr>
        <w:rFonts w:ascii="Arial" w:eastAsia="Arial" w:hAnsi="Arial" w:cs="Arial"/>
        <w:sz w:val="20"/>
      </w:rPr>
      <w:tab/>
      <w:t xml:space="preserve"> </w:t>
    </w:r>
  </w:p>
  <w:p w:rsidR="00556B5F" w:rsidRDefault="00556B5F">
    <w:pPr>
      <w:spacing w:after="0"/>
      <w:ind w:left="72"/>
      <w:jc w:val="center"/>
    </w:pPr>
    <w:r>
      <w:rPr>
        <w:rFonts w:ascii="Arial" w:eastAsia="Arial" w:hAnsi="Arial" w:cs="Arial"/>
      </w:rPr>
      <w:t xml:space="preserve"> </w:t>
    </w:r>
  </w:p>
  <w:p w:rsidR="00556B5F" w:rsidRDefault="00556B5F">
    <w:pPr>
      <w:spacing w:after="0"/>
      <w:ind w:left="12"/>
    </w:pPr>
    <w:r>
      <w:rPr>
        <w:rFonts w:ascii="Arial" w:eastAsia="Arial" w:hAnsi="Arial" w:cs="Arial"/>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7"/>
      <w:jc w:val="center"/>
    </w:pPr>
    <w:r>
      <w:rPr>
        <w:noProof/>
      </w:rPr>
      <mc:AlternateContent>
        <mc:Choice Requires="wpg">
          <w:drawing>
            <wp:anchor distT="0" distB="0" distL="114300" distR="114300" simplePos="0" relativeHeight="251672576" behindDoc="0" locked="0" layoutInCell="1" allowOverlap="1">
              <wp:simplePos x="0" y="0"/>
              <wp:positionH relativeFrom="page">
                <wp:posOffset>889635</wp:posOffset>
              </wp:positionH>
              <wp:positionV relativeFrom="page">
                <wp:posOffset>9241917</wp:posOffset>
              </wp:positionV>
              <wp:extent cx="5743575" cy="12700"/>
              <wp:effectExtent l="0" t="0" r="0" b="0"/>
              <wp:wrapSquare wrapText="bothSides"/>
              <wp:docPr id="260065" name="Group 260065"/>
              <wp:cNvGraphicFramePr/>
              <a:graphic xmlns:a="http://schemas.openxmlformats.org/drawingml/2006/main">
                <a:graphicData uri="http://schemas.microsoft.com/office/word/2010/wordprocessingGroup">
                  <wpg:wgp>
                    <wpg:cNvGrpSpPr/>
                    <wpg:grpSpPr>
                      <a:xfrm>
                        <a:off x="0" y="0"/>
                        <a:ext cx="5743575" cy="12700"/>
                        <a:chOff x="0" y="0"/>
                        <a:chExt cx="5743575" cy="12700"/>
                      </a:xfrm>
                    </wpg:grpSpPr>
                    <wps:wsp>
                      <wps:cNvPr id="260066" name="Shape 260066"/>
                      <wps:cNvSpPr/>
                      <wps:spPr>
                        <a:xfrm>
                          <a:off x="0" y="0"/>
                          <a:ext cx="5743575" cy="12700"/>
                        </a:xfrm>
                        <a:custGeom>
                          <a:avLst/>
                          <a:gdLst/>
                          <a:ahLst/>
                          <a:cxnLst/>
                          <a:rect l="0" t="0" r="0" b="0"/>
                          <a:pathLst>
                            <a:path w="5743575" h="12700">
                              <a:moveTo>
                                <a:pt x="0" y="0"/>
                              </a:moveTo>
                              <a:lnTo>
                                <a:pt x="574357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065" style="width:452.25pt;height:1pt;position:absolute;mso-position-horizontal-relative:page;mso-position-horizontal:absolute;margin-left:70.05pt;mso-position-vertical-relative:page;margin-top:727.71pt;" coordsize="57435,127">
              <v:shape id="Shape 260066" style="position:absolute;width:57435;height:127;left:0;top:0;" coordsize="5743575,12700" path="m0,0l5743575,12700">
                <v:stroke weight="0.75pt" endcap="flat" joinstyle="round" on="true" color="#000000"/>
                <v:fill on="false" color="#000000" opacity="0"/>
              </v:shape>
              <w10:wrap type="square"/>
            </v:group>
          </w:pict>
        </mc:Fallback>
      </mc:AlternateContent>
    </w:r>
    <w:r>
      <w:rPr>
        <w:rFonts w:ascii="Arial" w:eastAsia="Arial" w:hAnsi="Arial" w:cs="Arial"/>
      </w:rPr>
      <w:t xml:space="preserve"> </w:t>
    </w:r>
  </w:p>
  <w:p w:rsidR="00556B5F" w:rsidRDefault="00556B5F">
    <w:pPr>
      <w:spacing w:after="0"/>
      <w:ind w:left="31"/>
      <w:jc w:val="center"/>
    </w:pPr>
    <w:r>
      <w:rPr>
        <w:rFonts w:ascii="Arial" w:eastAsia="Arial" w:hAnsi="Arial" w:cs="Arial"/>
        <w:sz w:val="20"/>
      </w:rPr>
      <w:t xml:space="preserve">OFFICIAL </w:t>
    </w:r>
  </w:p>
  <w:p w:rsidR="00556B5F" w:rsidRDefault="00556B5F">
    <w:pPr>
      <w:spacing w:after="0"/>
      <w:ind w:left="12"/>
    </w:pPr>
    <w:r>
      <w:rPr>
        <w:rFonts w:ascii="Arial" w:eastAsia="Arial" w:hAnsi="Arial" w:cs="Arial"/>
        <w:sz w:val="20"/>
      </w:rPr>
      <w:t xml:space="preserve">Bid pack for Support, Maintenance and Development Service </w:t>
    </w:r>
  </w:p>
  <w:p w:rsidR="00556B5F" w:rsidRDefault="00556B5F">
    <w:pPr>
      <w:spacing w:after="0" w:line="241" w:lineRule="auto"/>
      <w:ind w:left="12" w:right="1624"/>
    </w:pPr>
    <w:r>
      <w:rPr>
        <w:rFonts w:ascii="Arial" w:eastAsia="Arial" w:hAnsi="Arial" w:cs="Arial"/>
        <w:sz w:val="20"/>
      </w:rPr>
      <w:t xml:space="preserve">Contract Reference: CCZP23A07                                     Page </w:t>
    </w:r>
    <w:r>
      <w:fldChar w:fldCharType="begin"/>
    </w:r>
    <w:r>
      <w:instrText xml:space="preserve"> PAGE   \* MERGEFORMAT </w:instrText>
    </w:r>
    <w:r>
      <w:fldChar w:fldCharType="separate"/>
    </w:r>
    <w:r>
      <w:rPr>
        <w:rFonts w:ascii="Arial" w:eastAsia="Arial" w:hAnsi="Arial" w:cs="Arial"/>
        <w:sz w:val="20"/>
      </w:rPr>
      <w:t>10</w:t>
    </w:r>
    <w:r>
      <w:rPr>
        <w:rFonts w:ascii="Arial" w:eastAsia="Arial" w:hAnsi="Arial" w:cs="Arial"/>
        <w:sz w:val="20"/>
      </w:rPr>
      <w:fldChar w:fldCharType="end"/>
    </w:r>
    <w:r>
      <w:rPr>
        <w:rFonts w:ascii="Arial" w:eastAsia="Arial" w:hAnsi="Arial" w:cs="Arial"/>
        <w:sz w:val="20"/>
      </w:rPr>
      <w:t xml:space="preserve"> of </w:t>
    </w:r>
    <w:proofErr w:type="gramStart"/>
    <w:r>
      <w:rPr>
        <w:rFonts w:ascii="Arial" w:eastAsia="Arial" w:hAnsi="Arial" w:cs="Arial"/>
        <w:sz w:val="20"/>
      </w:rPr>
      <w:t>13  19</w:t>
    </w:r>
    <w:proofErr w:type="gramEnd"/>
    <w:r>
      <w:rPr>
        <w:rFonts w:ascii="Arial" w:eastAsia="Arial" w:hAnsi="Arial" w:cs="Arial"/>
        <w:sz w:val="20"/>
      </w:rPr>
      <w:t xml:space="preserve">/03/2024 </w:t>
    </w:r>
  </w:p>
  <w:p w:rsidR="00556B5F" w:rsidRDefault="00556B5F">
    <w:pPr>
      <w:tabs>
        <w:tab w:val="center" w:pos="4165"/>
      </w:tabs>
      <w:spacing w:after="9"/>
    </w:pPr>
    <w:r>
      <w:rPr>
        <w:rFonts w:ascii="Arial" w:eastAsia="Arial" w:hAnsi="Arial" w:cs="Arial"/>
        <w:sz w:val="20"/>
      </w:rPr>
      <w:t xml:space="preserve">© Crown Copyright 2023 </w:t>
    </w:r>
    <w:r>
      <w:rPr>
        <w:rFonts w:ascii="Arial" w:eastAsia="Arial" w:hAnsi="Arial" w:cs="Arial"/>
        <w:sz w:val="20"/>
      </w:rPr>
      <w:tab/>
      <w:t xml:space="preserve"> </w:t>
    </w:r>
  </w:p>
  <w:p w:rsidR="00556B5F" w:rsidRDefault="00556B5F">
    <w:pPr>
      <w:spacing w:after="0"/>
      <w:ind w:left="98"/>
      <w:jc w:val="center"/>
    </w:pPr>
    <w:r>
      <w:rPr>
        <w:rFonts w:ascii="Arial" w:eastAsia="Arial" w:hAnsi="Arial" w:cs="Arial"/>
      </w:rPr>
      <w:t xml:space="preserve"> </w:t>
    </w:r>
  </w:p>
  <w:p w:rsidR="00556B5F" w:rsidRDefault="00556B5F">
    <w:pPr>
      <w:spacing w:after="0"/>
      <w:ind w:left="12"/>
    </w:pPr>
    <w:r>
      <w:rPr>
        <w:rFonts w:ascii="Arial" w:eastAsia="Arial" w:hAnsi="Arial" w:cs="Arial"/>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7"/>
      <w:jc w:val="center"/>
    </w:pPr>
    <w:r>
      <w:rPr>
        <w:noProof/>
      </w:rPr>
      <mc:AlternateContent>
        <mc:Choice Requires="wpg">
          <w:drawing>
            <wp:anchor distT="0" distB="0" distL="114300" distR="114300" simplePos="0" relativeHeight="251673600" behindDoc="0" locked="0" layoutInCell="1" allowOverlap="1">
              <wp:simplePos x="0" y="0"/>
              <wp:positionH relativeFrom="page">
                <wp:posOffset>889635</wp:posOffset>
              </wp:positionH>
              <wp:positionV relativeFrom="page">
                <wp:posOffset>9241917</wp:posOffset>
              </wp:positionV>
              <wp:extent cx="5743575" cy="12700"/>
              <wp:effectExtent l="0" t="0" r="0" b="0"/>
              <wp:wrapSquare wrapText="bothSides"/>
              <wp:docPr id="260004" name="Group 260004"/>
              <wp:cNvGraphicFramePr/>
              <a:graphic xmlns:a="http://schemas.openxmlformats.org/drawingml/2006/main">
                <a:graphicData uri="http://schemas.microsoft.com/office/word/2010/wordprocessingGroup">
                  <wpg:wgp>
                    <wpg:cNvGrpSpPr/>
                    <wpg:grpSpPr>
                      <a:xfrm>
                        <a:off x="0" y="0"/>
                        <a:ext cx="5743575" cy="12700"/>
                        <a:chOff x="0" y="0"/>
                        <a:chExt cx="5743575" cy="12700"/>
                      </a:xfrm>
                    </wpg:grpSpPr>
                    <wps:wsp>
                      <wps:cNvPr id="260005" name="Shape 260005"/>
                      <wps:cNvSpPr/>
                      <wps:spPr>
                        <a:xfrm>
                          <a:off x="0" y="0"/>
                          <a:ext cx="5743575" cy="12700"/>
                        </a:xfrm>
                        <a:custGeom>
                          <a:avLst/>
                          <a:gdLst/>
                          <a:ahLst/>
                          <a:cxnLst/>
                          <a:rect l="0" t="0" r="0" b="0"/>
                          <a:pathLst>
                            <a:path w="5743575" h="12700">
                              <a:moveTo>
                                <a:pt x="0" y="0"/>
                              </a:moveTo>
                              <a:lnTo>
                                <a:pt x="574357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004" style="width:452.25pt;height:1pt;position:absolute;mso-position-horizontal-relative:page;mso-position-horizontal:absolute;margin-left:70.05pt;mso-position-vertical-relative:page;margin-top:727.71pt;" coordsize="57435,127">
              <v:shape id="Shape 260005" style="position:absolute;width:57435;height:127;left:0;top:0;" coordsize="5743575,12700" path="m0,0l5743575,12700">
                <v:stroke weight="0.75pt" endcap="flat" joinstyle="round" on="true" color="#000000"/>
                <v:fill on="false" color="#000000" opacity="0"/>
              </v:shape>
              <w10:wrap type="square"/>
            </v:group>
          </w:pict>
        </mc:Fallback>
      </mc:AlternateContent>
    </w:r>
    <w:r>
      <w:rPr>
        <w:rFonts w:ascii="Arial" w:eastAsia="Arial" w:hAnsi="Arial" w:cs="Arial"/>
      </w:rPr>
      <w:t xml:space="preserve"> </w:t>
    </w:r>
  </w:p>
  <w:p w:rsidR="00556B5F" w:rsidRDefault="00556B5F">
    <w:pPr>
      <w:spacing w:after="0"/>
      <w:ind w:left="31"/>
      <w:jc w:val="center"/>
    </w:pPr>
    <w:r>
      <w:rPr>
        <w:rFonts w:ascii="Arial" w:eastAsia="Arial" w:hAnsi="Arial" w:cs="Arial"/>
        <w:sz w:val="20"/>
      </w:rPr>
      <w:t xml:space="preserve">OFFICIAL </w:t>
    </w:r>
  </w:p>
  <w:p w:rsidR="00556B5F" w:rsidRDefault="00556B5F">
    <w:pPr>
      <w:spacing w:after="0"/>
      <w:ind w:left="12"/>
    </w:pPr>
    <w:r>
      <w:rPr>
        <w:rFonts w:ascii="Arial" w:eastAsia="Arial" w:hAnsi="Arial" w:cs="Arial"/>
        <w:sz w:val="20"/>
      </w:rPr>
      <w:t xml:space="preserve">Bid pack for Support, Maintenance and Development Service </w:t>
    </w:r>
  </w:p>
  <w:p w:rsidR="00556B5F" w:rsidRDefault="00556B5F">
    <w:pPr>
      <w:spacing w:after="0" w:line="241" w:lineRule="auto"/>
      <w:ind w:left="12" w:right="1624"/>
    </w:pPr>
    <w:r>
      <w:rPr>
        <w:rFonts w:ascii="Arial" w:eastAsia="Arial" w:hAnsi="Arial" w:cs="Arial"/>
        <w:sz w:val="20"/>
      </w:rPr>
      <w:t xml:space="preserve">Contract Reference: CCZP23A07                                     Page </w:t>
    </w:r>
    <w:r>
      <w:fldChar w:fldCharType="begin"/>
    </w:r>
    <w:r>
      <w:instrText xml:space="preserve"> PAGE   \* MERGEFORMAT </w:instrText>
    </w:r>
    <w:r>
      <w:fldChar w:fldCharType="separate"/>
    </w:r>
    <w:r>
      <w:rPr>
        <w:rFonts w:ascii="Arial" w:eastAsia="Arial" w:hAnsi="Arial" w:cs="Arial"/>
        <w:sz w:val="20"/>
      </w:rPr>
      <w:t>10</w:t>
    </w:r>
    <w:r>
      <w:rPr>
        <w:rFonts w:ascii="Arial" w:eastAsia="Arial" w:hAnsi="Arial" w:cs="Arial"/>
        <w:sz w:val="20"/>
      </w:rPr>
      <w:fldChar w:fldCharType="end"/>
    </w:r>
    <w:r>
      <w:rPr>
        <w:rFonts w:ascii="Arial" w:eastAsia="Arial" w:hAnsi="Arial" w:cs="Arial"/>
        <w:sz w:val="20"/>
      </w:rPr>
      <w:t xml:space="preserve"> of </w:t>
    </w:r>
    <w:proofErr w:type="gramStart"/>
    <w:r>
      <w:rPr>
        <w:rFonts w:ascii="Arial" w:eastAsia="Arial" w:hAnsi="Arial" w:cs="Arial"/>
        <w:sz w:val="20"/>
      </w:rPr>
      <w:t>13  19</w:t>
    </w:r>
    <w:proofErr w:type="gramEnd"/>
    <w:r>
      <w:rPr>
        <w:rFonts w:ascii="Arial" w:eastAsia="Arial" w:hAnsi="Arial" w:cs="Arial"/>
        <w:sz w:val="20"/>
      </w:rPr>
      <w:t xml:space="preserve">/03/2024 </w:t>
    </w:r>
  </w:p>
  <w:p w:rsidR="00556B5F" w:rsidRDefault="00556B5F">
    <w:pPr>
      <w:tabs>
        <w:tab w:val="center" w:pos="4165"/>
      </w:tabs>
      <w:spacing w:after="9"/>
    </w:pPr>
    <w:r>
      <w:rPr>
        <w:rFonts w:ascii="Arial" w:eastAsia="Arial" w:hAnsi="Arial" w:cs="Arial"/>
        <w:sz w:val="20"/>
      </w:rPr>
      <w:t xml:space="preserve">© Crown Copyright 2023 </w:t>
    </w:r>
    <w:r>
      <w:rPr>
        <w:rFonts w:ascii="Arial" w:eastAsia="Arial" w:hAnsi="Arial" w:cs="Arial"/>
        <w:sz w:val="20"/>
      </w:rPr>
      <w:tab/>
      <w:t xml:space="preserve"> </w:t>
    </w:r>
  </w:p>
  <w:p w:rsidR="00556B5F" w:rsidRDefault="00556B5F">
    <w:pPr>
      <w:spacing w:after="0"/>
      <w:ind w:left="98"/>
      <w:jc w:val="center"/>
    </w:pPr>
    <w:r>
      <w:rPr>
        <w:rFonts w:ascii="Arial" w:eastAsia="Arial" w:hAnsi="Arial" w:cs="Arial"/>
      </w:rPr>
      <w:t xml:space="preserve"> </w:t>
    </w:r>
  </w:p>
  <w:p w:rsidR="00556B5F" w:rsidRDefault="00556B5F">
    <w:pPr>
      <w:spacing w:after="0"/>
      <w:ind w:left="12"/>
    </w:pPr>
    <w:r>
      <w:rPr>
        <w:rFonts w:ascii="Arial" w:eastAsia="Arial" w:hAnsi="Arial" w:cs="Arial"/>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7"/>
      <w:jc w:val="center"/>
    </w:pPr>
    <w:r>
      <w:rPr>
        <w:noProof/>
      </w:rPr>
      <mc:AlternateContent>
        <mc:Choice Requires="wpg">
          <w:drawing>
            <wp:anchor distT="0" distB="0" distL="114300" distR="114300" simplePos="0" relativeHeight="251674624" behindDoc="0" locked="0" layoutInCell="1" allowOverlap="1">
              <wp:simplePos x="0" y="0"/>
              <wp:positionH relativeFrom="page">
                <wp:posOffset>889635</wp:posOffset>
              </wp:positionH>
              <wp:positionV relativeFrom="page">
                <wp:posOffset>9241917</wp:posOffset>
              </wp:positionV>
              <wp:extent cx="5743575" cy="12700"/>
              <wp:effectExtent l="0" t="0" r="0" b="0"/>
              <wp:wrapSquare wrapText="bothSides"/>
              <wp:docPr id="259943" name="Group 259943"/>
              <wp:cNvGraphicFramePr/>
              <a:graphic xmlns:a="http://schemas.openxmlformats.org/drawingml/2006/main">
                <a:graphicData uri="http://schemas.microsoft.com/office/word/2010/wordprocessingGroup">
                  <wpg:wgp>
                    <wpg:cNvGrpSpPr/>
                    <wpg:grpSpPr>
                      <a:xfrm>
                        <a:off x="0" y="0"/>
                        <a:ext cx="5743575" cy="12700"/>
                        <a:chOff x="0" y="0"/>
                        <a:chExt cx="5743575" cy="12700"/>
                      </a:xfrm>
                    </wpg:grpSpPr>
                    <wps:wsp>
                      <wps:cNvPr id="259944" name="Shape 259944"/>
                      <wps:cNvSpPr/>
                      <wps:spPr>
                        <a:xfrm>
                          <a:off x="0" y="0"/>
                          <a:ext cx="5743575" cy="12700"/>
                        </a:xfrm>
                        <a:custGeom>
                          <a:avLst/>
                          <a:gdLst/>
                          <a:ahLst/>
                          <a:cxnLst/>
                          <a:rect l="0" t="0" r="0" b="0"/>
                          <a:pathLst>
                            <a:path w="5743575" h="12700">
                              <a:moveTo>
                                <a:pt x="0" y="0"/>
                              </a:moveTo>
                              <a:lnTo>
                                <a:pt x="5743575" y="12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943" style="width:452.25pt;height:1pt;position:absolute;mso-position-horizontal-relative:page;mso-position-horizontal:absolute;margin-left:70.05pt;mso-position-vertical-relative:page;margin-top:727.71pt;" coordsize="57435,127">
              <v:shape id="Shape 259944" style="position:absolute;width:57435;height:127;left:0;top:0;" coordsize="5743575,12700" path="m0,0l5743575,12700">
                <v:stroke weight="0.75pt" endcap="flat" joinstyle="round" on="true" color="#000000"/>
                <v:fill on="false" color="#000000" opacity="0"/>
              </v:shape>
              <w10:wrap type="square"/>
            </v:group>
          </w:pict>
        </mc:Fallback>
      </mc:AlternateContent>
    </w:r>
    <w:r>
      <w:rPr>
        <w:rFonts w:ascii="Arial" w:eastAsia="Arial" w:hAnsi="Arial" w:cs="Arial"/>
      </w:rPr>
      <w:t xml:space="preserve"> </w:t>
    </w:r>
  </w:p>
  <w:p w:rsidR="00556B5F" w:rsidRDefault="00556B5F">
    <w:pPr>
      <w:spacing w:after="0"/>
      <w:ind w:left="31"/>
      <w:jc w:val="center"/>
    </w:pPr>
    <w:r>
      <w:rPr>
        <w:rFonts w:ascii="Arial" w:eastAsia="Arial" w:hAnsi="Arial" w:cs="Arial"/>
        <w:sz w:val="20"/>
      </w:rPr>
      <w:t xml:space="preserve">OFFICIAL </w:t>
    </w:r>
  </w:p>
  <w:p w:rsidR="00556B5F" w:rsidRDefault="00556B5F">
    <w:pPr>
      <w:spacing w:after="0"/>
      <w:ind w:left="12"/>
    </w:pPr>
    <w:r>
      <w:rPr>
        <w:rFonts w:ascii="Arial" w:eastAsia="Arial" w:hAnsi="Arial" w:cs="Arial"/>
        <w:sz w:val="20"/>
      </w:rPr>
      <w:t xml:space="preserve">Bid pack for Support, Maintenance and Development Service </w:t>
    </w:r>
  </w:p>
  <w:p w:rsidR="00556B5F" w:rsidRDefault="00556B5F">
    <w:pPr>
      <w:spacing w:after="0" w:line="241" w:lineRule="auto"/>
      <w:ind w:left="12" w:right="1624"/>
    </w:pPr>
    <w:r>
      <w:rPr>
        <w:rFonts w:ascii="Arial" w:eastAsia="Arial" w:hAnsi="Arial" w:cs="Arial"/>
        <w:sz w:val="20"/>
      </w:rPr>
      <w:t xml:space="preserve">Contract Reference: CCZP23A07                                     Page </w:t>
    </w:r>
    <w:r>
      <w:fldChar w:fldCharType="begin"/>
    </w:r>
    <w:r>
      <w:instrText xml:space="preserve"> PAGE   \* MERGEFORMAT </w:instrText>
    </w:r>
    <w:r>
      <w:fldChar w:fldCharType="separate"/>
    </w:r>
    <w:r>
      <w:rPr>
        <w:rFonts w:ascii="Arial" w:eastAsia="Arial" w:hAnsi="Arial" w:cs="Arial"/>
        <w:sz w:val="20"/>
      </w:rPr>
      <w:t>10</w:t>
    </w:r>
    <w:r>
      <w:rPr>
        <w:rFonts w:ascii="Arial" w:eastAsia="Arial" w:hAnsi="Arial" w:cs="Arial"/>
        <w:sz w:val="20"/>
      </w:rPr>
      <w:fldChar w:fldCharType="end"/>
    </w:r>
    <w:r>
      <w:rPr>
        <w:rFonts w:ascii="Arial" w:eastAsia="Arial" w:hAnsi="Arial" w:cs="Arial"/>
        <w:sz w:val="20"/>
      </w:rPr>
      <w:t xml:space="preserve"> of </w:t>
    </w:r>
    <w:proofErr w:type="gramStart"/>
    <w:r>
      <w:rPr>
        <w:rFonts w:ascii="Arial" w:eastAsia="Arial" w:hAnsi="Arial" w:cs="Arial"/>
        <w:sz w:val="20"/>
      </w:rPr>
      <w:t>13  19</w:t>
    </w:r>
    <w:proofErr w:type="gramEnd"/>
    <w:r>
      <w:rPr>
        <w:rFonts w:ascii="Arial" w:eastAsia="Arial" w:hAnsi="Arial" w:cs="Arial"/>
        <w:sz w:val="20"/>
      </w:rPr>
      <w:t xml:space="preserve">/03/2024 </w:t>
    </w:r>
  </w:p>
  <w:p w:rsidR="00556B5F" w:rsidRDefault="00556B5F">
    <w:pPr>
      <w:tabs>
        <w:tab w:val="center" w:pos="4165"/>
      </w:tabs>
      <w:spacing w:after="9"/>
    </w:pPr>
    <w:r>
      <w:rPr>
        <w:rFonts w:ascii="Arial" w:eastAsia="Arial" w:hAnsi="Arial" w:cs="Arial"/>
        <w:sz w:val="20"/>
      </w:rPr>
      <w:t xml:space="preserve">© Crown Copyright 2023 </w:t>
    </w:r>
    <w:r>
      <w:rPr>
        <w:rFonts w:ascii="Arial" w:eastAsia="Arial" w:hAnsi="Arial" w:cs="Arial"/>
        <w:sz w:val="20"/>
      </w:rPr>
      <w:tab/>
      <w:t xml:space="preserve"> </w:t>
    </w:r>
  </w:p>
  <w:p w:rsidR="00556B5F" w:rsidRDefault="00556B5F">
    <w:pPr>
      <w:spacing w:after="0"/>
      <w:ind w:left="98"/>
      <w:jc w:val="center"/>
    </w:pPr>
    <w:r>
      <w:rPr>
        <w:rFonts w:ascii="Arial" w:eastAsia="Arial" w:hAnsi="Arial" w:cs="Arial"/>
      </w:rPr>
      <w:t xml:space="preserve"> </w:t>
    </w:r>
  </w:p>
  <w:p w:rsidR="00556B5F" w:rsidRDefault="00556B5F">
    <w:pPr>
      <w:spacing w:after="0"/>
      <w:ind w:left="12"/>
    </w:pPr>
    <w:r>
      <w:rPr>
        <w:rFonts w:ascii="Arial" w:eastAsia="Arial" w:hAnsi="Arial" w:cs="Arial"/>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17"/>
    </w:pPr>
    <w:r>
      <w:rPr>
        <w:rFonts w:ascii="Arial" w:eastAsia="Arial" w:hAnsi="Arial" w:cs="Arial"/>
        <w:sz w:val="20"/>
      </w:rPr>
      <w:t xml:space="preserve">DPS Ref: RM6219 Learning and Training                                          </w:t>
    </w:r>
  </w:p>
  <w:p w:rsidR="00556B5F" w:rsidRDefault="00556B5F">
    <w:pPr>
      <w:tabs>
        <w:tab w:val="center" w:pos="4513"/>
        <w:tab w:val="center" w:pos="894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Model Version: v1.2</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17"/>
    </w:pPr>
    <w:r>
      <w:rPr>
        <w:rFonts w:ascii="Arial" w:eastAsia="Arial" w:hAnsi="Arial" w:cs="Arial"/>
        <w:sz w:val="20"/>
      </w:rPr>
      <w:t xml:space="preserve">DPS Ref: RM6219 Learning and Training                                          </w:t>
    </w:r>
  </w:p>
  <w:p w:rsidR="00556B5F" w:rsidRDefault="00556B5F">
    <w:pPr>
      <w:tabs>
        <w:tab w:val="center" w:pos="4513"/>
        <w:tab w:val="center" w:pos="894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Model Version: v1.2</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17"/>
    </w:pPr>
    <w:r>
      <w:rPr>
        <w:rFonts w:ascii="Arial" w:eastAsia="Arial" w:hAnsi="Arial" w:cs="Arial"/>
        <w:sz w:val="20"/>
      </w:rPr>
      <w:t xml:space="preserve">DPS Ref: RM6219 Learning and Training                                          </w:t>
    </w:r>
  </w:p>
  <w:p w:rsidR="00556B5F" w:rsidRDefault="00556B5F">
    <w:pPr>
      <w:tabs>
        <w:tab w:val="center" w:pos="4513"/>
        <w:tab w:val="center" w:pos="8943"/>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Model Version: v1.2</w:t>
    </w: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Learning and Training </w:t>
    </w:r>
    <w:r>
      <w:rPr>
        <w:rFonts w:ascii="Arial" w:eastAsia="Arial" w:hAnsi="Arial" w:cs="Arial"/>
        <w:sz w:val="20"/>
      </w:rPr>
      <w:tab/>
      <w:t xml:space="preserve">                                            </w:t>
    </w:r>
  </w:p>
  <w:p w:rsidR="00556B5F" w:rsidRDefault="00556B5F">
    <w:pPr>
      <w:tabs>
        <w:tab w:val="center" w:pos="1846"/>
        <w:tab w:val="center" w:pos="4513"/>
        <w:tab w:val="right" w:pos="9017"/>
      </w:tabs>
      <w:spacing w:after="0"/>
      <w:ind w:right="-9"/>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ind w:left="1769"/>
    </w:pP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3343"/>
      <w:jc w:val="center"/>
    </w:pPr>
    <w:r>
      <w:rPr>
        <w:rFonts w:ascii="Arial" w:eastAsia="Arial" w:hAnsi="Arial" w:cs="Arial"/>
        <w:sz w:val="20"/>
      </w:rPr>
      <w:t xml:space="preserve">                                           </w:t>
    </w:r>
    <w:r>
      <w:t xml:space="preserve"> </w:t>
    </w:r>
  </w:p>
  <w:p w:rsidR="00556B5F" w:rsidRDefault="00556B5F">
    <w:pPr>
      <w:tabs>
        <w:tab w:val="center" w:pos="2746"/>
        <w:tab w:val="right" w:pos="9923"/>
      </w:tabs>
      <w:spacing w:after="0"/>
      <w:ind w:right="-4"/>
    </w:pPr>
    <w:r>
      <w:tab/>
    </w:r>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t>4</w:t>
    </w:r>
    <w:r>
      <w:fldChar w:fldCharType="end"/>
    </w:r>
    <w:r>
      <w:t xml:space="preserve"> </w:t>
    </w:r>
  </w:p>
  <w:p w:rsidR="00556B5F" w:rsidRDefault="00556B5F">
    <w:pPr>
      <w:spacing w:after="0"/>
      <w:ind w:left="2669"/>
    </w:pPr>
    <w: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Learning and Training </w:t>
    </w:r>
    <w:r>
      <w:rPr>
        <w:rFonts w:ascii="Arial" w:eastAsia="Arial" w:hAnsi="Arial" w:cs="Arial"/>
        <w:sz w:val="20"/>
      </w:rPr>
      <w:tab/>
      <w:t xml:space="preserve">                                            </w:t>
    </w:r>
  </w:p>
  <w:p w:rsidR="00556B5F" w:rsidRDefault="00556B5F">
    <w:pPr>
      <w:tabs>
        <w:tab w:val="center" w:pos="1846"/>
        <w:tab w:val="center" w:pos="4513"/>
        <w:tab w:val="right" w:pos="9017"/>
      </w:tabs>
      <w:spacing w:after="0"/>
      <w:ind w:right="-9"/>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ind w:left="1769"/>
    </w:pP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Learning and Training </w:t>
    </w:r>
    <w:r>
      <w:rPr>
        <w:rFonts w:ascii="Arial" w:eastAsia="Arial" w:hAnsi="Arial" w:cs="Arial"/>
        <w:sz w:val="20"/>
      </w:rPr>
      <w:tab/>
      <w:t xml:space="preserve">                                            </w:t>
    </w:r>
  </w:p>
  <w:p w:rsidR="00556B5F" w:rsidRDefault="00556B5F">
    <w:pPr>
      <w:tabs>
        <w:tab w:val="center" w:pos="1846"/>
        <w:tab w:val="center" w:pos="4513"/>
        <w:tab w:val="right" w:pos="9017"/>
      </w:tabs>
      <w:spacing w:after="0"/>
      <w:ind w:right="-9"/>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spacing w:after="0"/>
      <w:ind w:left="1769"/>
    </w:pPr>
    <w:r>
      <w:rPr>
        <w:rFonts w:ascii="Arial" w:eastAsia="Arial" w:hAnsi="Arial" w:cs="Arial"/>
        <w:color w:val="BFBFBF"/>
        <w:sz w:val="20"/>
      </w:rPr>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r>
      <w:rPr>
        <w:rFonts w:ascii="Arial" w:eastAsia="Arial" w:hAnsi="Arial" w:cs="Arial"/>
        <w:color w:val="BFBFBF"/>
        <w:sz w:val="20"/>
      </w:rPr>
      <w:tab/>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Learning and Training </w:t>
    </w:r>
    <w:r>
      <w:rPr>
        <w:rFonts w:ascii="Arial" w:eastAsia="Arial" w:hAnsi="Arial" w:cs="Arial"/>
        <w:sz w:val="20"/>
      </w:rPr>
      <w:tab/>
      <w:t xml:space="preserve">                                            </w:t>
    </w:r>
  </w:p>
  <w:p w:rsidR="00556B5F" w:rsidRDefault="00556B5F">
    <w:pPr>
      <w:tabs>
        <w:tab w:val="center" w:pos="4513"/>
        <w:tab w:val="right" w:pos="9021"/>
      </w:tabs>
      <w:spacing w:after="0"/>
      <w:ind w:right="-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Learning and Training </w:t>
    </w:r>
    <w:r>
      <w:rPr>
        <w:rFonts w:ascii="Arial" w:eastAsia="Arial" w:hAnsi="Arial" w:cs="Arial"/>
        <w:sz w:val="20"/>
      </w:rPr>
      <w:tab/>
      <w:t xml:space="preserve">                                            </w:t>
    </w:r>
  </w:p>
  <w:p w:rsidR="00556B5F" w:rsidRDefault="00556B5F">
    <w:pPr>
      <w:tabs>
        <w:tab w:val="center" w:pos="4513"/>
        <w:tab w:val="right" w:pos="9021"/>
      </w:tabs>
      <w:spacing w:after="0"/>
      <w:ind w:right="-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tabs>
        <w:tab w:val="center" w:pos="4513"/>
      </w:tabs>
      <w:spacing w:after="0"/>
    </w:pPr>
    <w:r>
      <w:rPr>
        <w:rFonts w:ascii="Arial" w:eastAsia="Arial" w:hAnsi="Arial" w:cs="Arial"/>
        <w:sz w:val="20"/>
      </w:rPr>
      <w:t xml:space="preserve">DPS Ref: RM6219 Learning and Training </w:t>
    </w:r>
    <w:r>
      <w:rPr>
        <w:rFonts w:ascii="Arial" w:eastAsia="Arial" w:hAnsi="Arial" w:cs="Arial"/>
        <w:sz w:val="20"/>
      </w:rPr>
      <w:tab/>
      <w:t xml:space="preserve">                                            </w:t>
    </w:r>
  </w:p>
  <w:p w:rsidR="00556B5F" w:rsidRDefault="00556B5F">
    <w:pPr>
      <w:tabs>
        <w:tab w:val="center" w:pos="4513"/>
        <w:tab w:val="right" w:pos="9021"/>
      </w:tabs>
      <w:spacing w:after="0"/>
      <w:ind w:right="-5"/>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2"/>
    </w:pPr>
    <w:r>
      <w:rPr>
        <w:rFonts w:ascii="Arial" w:eastAsia="Arial" w:hAnsi="Arial" w:cs="Arial"/>
        <w:sz w:val="20"/>
      </w:rPr>
      <w:t xml:space="preserve">DPS Ref: RM6219 Learning and Training </w:t>
    </w:r>
  </w:p>
  <w:p w:rsidR="00556B5F" w:rsidRDefault="00556B5F">
    <w:pPr>
      <w:spacing w:after="6"/>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rsidR="00556B5F" w:rsidRDefault="00556B5F">
    <w:pPr>
      <w:spacing w:after="0"/>
    </w:pPr>
    <w:r>
      <w:rPr>
        <w:rFonts w:ascii="Arial" w:eastAsia="Arial" w:hAnsi="Arial" w:cs="Arial"/>
        <w:sz w:val="20"/>
      </w:rPr>
      <w:t xml:space="preserve">Model Version: v1.0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2"/>
    </w:pPr>
    <w:r>
      <w:rPr>
        <w:rFonts w:ascii="Arial" w:eastAsia="Arial" w:hAnsi="Arial" w:cs="Arial"/>
        <w:sz w:val="20"/>
      </w:rPr>
      <w:t xml:space="preserve">DPS Ref: RM6219 Learning and Training </w:t>
    </w:r>
  </w:p>
  <w:p w:rsidR="00556B5F" w:rsidRDefault="00556B5F">
    <w:pPr>
      <w:spacing w:after="6"/>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rsidR="00556B5F" w:rsidRDefault="00556B5F">
    <w:pPr>
      <w:spacing w:after="0"/>
    </w:pPr>
    <w:r>
      <w:rPr>
        <w:rFonts w:ascii="Arial" w:eastAsia="Arial" w:hAnsi="Arial" w:cs="Arial"/>
        <w:sz w:val="20"/>
      </w:rPr>
      <w:t xml:space="preserve">Model Version: v1.0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2"/>
    </w:pPr>
    <w:r>
      <w:rPr>
        <w:rFonts w:ascii="Arial" w:eastAsia="Arial" w:hAnsi="Arial" w:cs="Arial"/>
        <w:sz w:val="20"/>
      </w:rPr>
      <w:t xml:space="preserve">DPS Ref: RM6219 Learning and Training </w:t>
    </w:r>
  </w:p>
  <w:p w:rsidR="00556B5F" w:rsidRDefault="00556B5F">
    <w:pPr>
      <w:spacing w:after="6"/>
      <w:ind w:right="-57"/>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rsidR="00556B5F" w:rsidRDefault="00556B5F">
    <w:pPr>
      <w:spacing w:after="0"/>
    </w:pPr>
    <w:r>
      <w:rPr>
        <w:rFonts w:ascii="Arial" w:eastAsia="Arial" w:hAnsi="Arial" w:cs="Arial"/>
        <w:sz w:val="20"/>
      </w:rPr>
      <w:t xml:space="preserve">Model Version: v1.0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17"/>
    </w:pPr>
    <w:r>
      <w:rPr>
        <w:rFonts w:ascii="Arial" w:eastAsia="Arial" w:hAnsi="Arial" w:cs="Arial"/>
        <w:sz w:val="20"/>
      </w:rPr>
      <w:t xml:space="preserve">DPS Ref: RM6219 Learning and Training                                            </w:t>
    </w:r>
  </w:p>
  <w:p w:rsidR="00556B5F" w:rsidRDefault="00556B5F">
    <w:pPr>
      <w:tabs>
        <w:tab w:val="center" w:pos="4513"/>
        <w:tab w:val="right" w:pos="9032"/>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17"/>
    </w:pPr>
    <w:r>
      <w:rPr>
        <w:rFonts w:ascii="Arial" w:eastAsia="Arial" w:hAnsi="Arial" w:cs="Arial"/>
        <w:sz w:val="20"/>
      </w:rPr>
      <w:t xml:space="preserve">DPS Ref: RM6219 Learning and Training                                            </w:t>
    </w:r>
  </w:p>
  <w:p w:rsidR="00556B5F" w:rsidRDefault="00556B5F">
    <w:pPr>
      <w:tabs>
        <w:tab w:val="center" w:pos="4513"/>
        <w:tab w:val="right" w:pos="9032"/>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3343"/>
      <w:jc w:val="center"/>
    </w:pPr>
    <w:r>
      <w:rPr>
        <w:rFonts w:ascii="Arial" w:eastAsia="Arial" w:hAnsi="Arial" w:cs="Arial"/>
        <w:sz w:val="20"/>
      </w:rPr>
      <w:t xml:space="preserve">                                           </w:t>
    </w:r>
    <w:r>
      <w:t xml:space="preserve"> </w:t>
    </w:r>
  </w:p>
  <w:p w:rsidR="00556B5F" w:rsidRDefault="00556B5F">
    <w:pPr>
      <w:tabs>
        <w:tab w:val="center" w:pos="2746"/>
        <w:tab w:val="right" w:pos="9923"/>
      </w:tabs>
      <w:spacing w:after="0"/>
      <w:ind w:right="-4"/>
    </w:pPr>
    <w:r>
      <w:tab/>
    </w:r>
    <w:r>
      <w:rPr>
        <w:rFonts w:ascii="Arial" w:eastAsia="Arial" w:hAnsi="Arial" w:cs="Arial"/>
        <w:sz w:val="20"/>
      </w:rPr>
      <w:t xml:space="preserve"> </w:t>
    </w:r>
    <w:r>
      <w:rPr>
        <w:rFonts w:ascii="Arial" w:eastAsia="Arial" w:hAnsi="Arial" w:cs="Arial"/>
        <w:sz w:val="20"/>
      </w:rPr>
      <w:tab/>
      <w:t xml:space="preserve"> </w:t>
    </w:r>
    <w:r>
      <w:fldChar w:fldCharType="begin"/>
    </w:r>
    <w:r>
      <w:instrText xml:space="preserve"> PAGE   \* MERGEFORMAT </w:instrText>
    </w:r>
    <w:r>
      <w:fldChar w:fldCharType="separate"/>
    </w:r>
    <w:r>
      <w:t>4</w:t>
    </w:r>
    <w:r>
      <w:fldChar w:fldCharType="end"/>
    </w:r>
    <w:r>
      <w:t xml:space="preserve"> </w:t>
    </w:r>
  </w:p>
  <w:p w:rsidR="00556B5F" w:rsidRDefault="00556B5F">
    <w:pPr>
      <w:spacing w:after="0"/>
      <w:ind w:left="2669"/>
    </w:pP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17"/>
    </w:pPr>
    <w:r>
      <w:rPr>
        <w:rFonts w:ascii="Arial" w:eastAsia="Arial" w:hAnsi="Arial" w:cs="Arial"/>
        <w:sz w:val="20"/>
      </w:rPr>
      <w:t xml:space="preserve">DPS Ref: RM6219 Learning and Training                                            </w:t>
    </w:r>
  </w:p>
  <w:p w:rsidR="00556B5F" w:rsidRDefault="00556B5F">
    <w:pPr>
      <w:tabs>
        <w:tab w:val="center" w:pos="4513"/>
        <w:tab w:val="right" w:pos="9032"/>
      </w:tabs>
      <w:spacing w:after="0"/>
    </w:pPr>
    <w:r>
      <w:rPr>
        <w:rFonts w:ascii="Arial" w:eastAsia="Arial" w:hAnsi="Arial" w:cs="Arial"/>
        <w:sz w:val="20"/>
      </w:rPr>
      <w:t xml:space="preserve">Project Version: v1.0 </w:t>
    </w:r>
    <w:r>
      <w:rPr>
        <w:rFonts w:ascii="Arial" w:eastAsia="Arial" w:hAnsi="Arial" w:cs="Arial"/>
        <w:sz w:val="20"/>
      </w:rPr>
      <w:tab/>
      <w:t xml:space="preserve"> </w:t>
    </w:r>
    <w:r>
      <w:rPr>
        <w:rFonts w:ascii="Arial" w:eastAsia="Arial" w:hAnsi="Arial" w:cs="Arial"/>
        <w:sz w:val="20"/>
      </w:rPr>
      <w:tab/>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556B5F" w:rsidRDefault="00556B5F">
    <w:pPr>
      <w:tabs>
        <w:tab w:val="center" w:pos="2160"/>
        <w:tab w:val="center" w:pos="2881"/>
        <w:tab w:val="center" w:pos="3601"/>
        <w:tab w:val="center" w:pos="4321"/>
        <w:tab w:val="center" w:pos="5041"/>
        <w:tab w:val="center" w:pos="5761"/>
        <w:tab w:val="center" w:pos="6481"/>
        <w:tab w:val="center" w:pos="7201"/>
        <w:tab w:val="center" w:pos="7922"/>
        <w:tab w:val="center" w:pos="8642"/>
      </w:tabs>
      <w:spacing w:after="0"/>
    </w:pPr>
    <w:r>
      <w:rPr>
        <w:rFonts w:ascii="Arial" w:eastAsia="Arial" w:hAnsi="Arial" w:cs="Arial"/>
        <w:sz w:val="20"/>
      </w:rPr>
      <w:t xml:space="preserve">Model Version: v1.3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t xml:space="preserve"> </w:t>
    </w:r>
    <w:r>
      <w:tab/>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8"/>
      <w:jc w:val="center"/>
    </w:pPr>
    <w:r>
      <w:fldChar w:fldCharType="begin"/>
    </w:r>
    <w:r>
      <w:instrText xml:space="preserve"> PAGE   \* MERGEFORMAT </w:instrText>
    </w:r>
    <w:r>
      <w:fldChar w:fldCharType="separate"/>
    </w:r>
    <w:r>
      <w:t>1</w:t>
    </w:r>
    <w:r>
      <w:fldChar w:fldCharType="end"/>
    </w:r>
    <w:r>
      <w:t xml:space="preserve"> </w:t>
    </w:r>
  </w:p>
  <w:p w:rsidR="00556B5F" w:rsidRDefault="00556B5F">
    <w:pPr>
      <w:spacing w:after="0"/>
    </w:pPr>
    <w:r>
      <w:rPr>
        <w:rFonts w:ascii="Arial" w:eastAsia="Arial" w:hAnsi="Arial" w:cs="Arial"/>
      </w:rPr>
      <w:t xml:space="preserve">DPS Ref: RM6219 Learning and Training </w:t>
    </w:r>
  </w:p>
  <w:p w:rsidR="00556B5F" w:rsidRDefault="00556B5F">
    <w:pPr>
      <w:spacing w:after="0"/>
    </w:pPr>
    <w:r>
      <w:rPr>
        <w:rFonts w:ascii="Arial" w:eastAsia="Arial" w:hAnsi="Arial" w:cs="Arial"/>
      </w:rPr>
      <w:t xml:space="preserve">Project Version: 1.0 </w:t>
    </w:r>
  </w:p>
  <w:p w:rsidR="00556B5F" w:rsidRDefault="00556B5F">
    <w:pPr>
      <w:spacing w:after="0"/>
    </w:pPr>
    <w:r>
      <w:rPr>
        <w:rFonts w:ascii="Arial" w:eastAsia="Arial" w:hAnsi="Arial" w:cs="Arial"/>
      </w:rPr>
      <w:t xml:space="preserve">Model Version 1.0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8"/>
      <w:jc w:val="center"/>
    </w:pPr>
    <w:r>
      <w:fldChar w:fldCharType="begin"/>
    </w:r>
    <w:r>
      <w:instrText xml:space="preserve"> PAGE   \* MERGEFORMAT </w:instrText>
    </w:r>
    <w:r>
      <w:fldChar w:fldCharType="separate"/>
    </w:r>
    <w:r>
      <w:t>1</w:t>
    </w:r>
    <w:r>
      <w:fldChar w:fldCharType="end"/>
    </w:r>
    <w:r>
      <w:t xml:space="preserve"> </w:t>
    </w:r>
  </w:p>
  <w:p w:rsidR="00556B5F" w:rsidRDefault="00556B5F">
    <w:pPr>
      <w:spacing w:after="0"/>
    </w:pPr>
    <w:r>
      <w:rPr>
        <w:rFonts w:ascii="Arial" w:eastAsia="Arial" w:hAnsi="Arial" w:cs="Arial"/>
      </w:rPr>
      <w:t xml:space="preserve">DPS Ref: RM6219 Learning and Training </w:t>
    </w:r>
  </w:p>
  <w:p w:rsidR="00556B5F" w:rsidRDefault="00556B5F">
    <w:pPr>
      <w:spacing w:after="0"/>
    </w:pPr>
    <w:r>
      <w:rPr>
        <w:rFonts w:ascii="Arial" w:eastAsia="Arial" w:hAnsi="Arial" w:cs="Arial"/>
      </w:rPr>
      <w:t xml:space="preserve">Project Version: 1.0 </w:t>
    </w:r>
  </w:p>
  <w:p w:rsidR="00556B5F" w:rsidRDefault="00556B5F">
    <w:pPr>
      <w:spacing w:after="0"/>
    </w:pPr>
    <w:r>
      <w:rPr>
        <w:rFonts w:ascii="Arial" w:eastAsia="Arial" w:hAnsi="Arial" w:cs="Arial"/>
      </w:rPr>
      <w:t xml:space="preserve">Model Version 1.0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8"/>
      <w:jc w:val="center"/>
    </w:pPr>
    <w:r>
      <w:fldChar w:fldCharType="begin"/>
    </w:r>
    <w:r>
      <w:instrText xml:space="preserve"> PAGE   \* MERGEFORMAT </w:instrText>
    </w:r>
    <w:r>
      <w:fldChar w:fldCharType="separate"/>
    </w:r>
    <w:r>
      <w:t>1</w:t>
    </w:r>
    <w:r>
      <w:fldChar w:fldCharType="end"/>
    </w:r>
    <w:r>
      <w:t xml:space="preserve"> </w:t>
    </w:r>
  </w:p>
  <w:p w:rsidR="00556B5F" w:rsidRDefault="00556B5F">
    <w:pPr>
      <w:spacing w:after="0"/>
    </w:pPr>
    <w:r>
      <w:rPr>
        <w:rFonts w:ascii="Arial" w:eastAsia="Arial" w:hAnsi="Arial" w:cs="Arial"/>
      </w:rPr>
      <w:t xml:space="preserve">DPS Ref: RM6219 Learning and Training </w:t>
    </w:r>
  </w:p>
  <w:p w:rsidR="00556B5F" w:rsidRDefault="00556B5F">
    <w:pPr>
      <w:spacing w:after="0"/>
    </w:pPr>
    <w:r>
      <w:rPr>
        <w:rFonts w:ascii="Arial" w:eastAsia="Arial" w:hAnsi="Arial" w:cs="Arial"/>
      </w:rPr>
      <w:t xml:space="preserve">Project Version: 1.0 </w:t>
    </w:r>
  </w:p>
  <w:p w:rsidR="00556B5F" w:rsidRDefault="00556B5F">
    <w:pPr>
      <w:spacing w:after="0"/>
    </w:pPr>
    <w:r>
      <w:rPr>
        <w:rFonts w:ascii="Arial" w:eastAsia="Arial" w:hAnsi="Arial" w:cs="Arial"/>
      </w:rPr>
      <w:t xml:space="preserve">Model Version 1.0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7"/>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7"/>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997" w:rsidRDefault="00C13997">
      <w:pPr>
        <w:spacing w:after="0" w:line="240" w:lineRule="auto"/>
      </w:pPr>
      <w:r>
        <w:separator/>
      </w:r>
    </w:p>
  </w:footnote>
  <w:footnote w:type="continuationSeparator" w:id="0">
    <w:p w:rsidR="00C13997" w:rsidRDefault="00C13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22" w:lineRule="auto"/>
      <w:ind w:right="2591"/>
      <w:jc w:val="both"/>
    </w:pPr>
    <w:r>
      <w:rPr>
        <w:rFonts w:ascii="Arial" w:eastAsia="Arial" w:hAnsi="Arial" w:cs="Arial"/>
        <w:b/>
        <w:sz w:val="20"/>
      </w:rPr>
      <w:t>DPS Schedule 6 (Order Form Template and Order Schedules)</w:t>
    </w:r>
    <w:r>
      <w:t xml:space="preserve"> </w:t>
    </w: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2021</w: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7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ind w:right="1474"/>
      <w:jc w:val="center"/>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7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ind w:right="1474"/>
      <w:jc w:val="cent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3" w:line="277" w:lineRule="auto"/>
      <w:ind w:right="5419"/>
    </w:pPr>
    <w:r>
      <w:rPr>
        <w:rFonts w:ascii="Arial" w:eastAsia="Arial" w:hAnsi="Arial" w:cs="Arial"/>
        <w:b/>
        <w:sz w:val="20"/>
      </w:rPr>
      <w:t>Order Schedule 4 (Order Tender)</w:t>
    </w:r>
    <w:r>
      <w:rPr>
        <w:rFonts w:ascii="Arial" w:eastAsia="Arial" w:hAnsi="Arial" w:cs="Arial"/>
        <w:sz w:val="20"/>
      </w:rPr>
      <w:t xml:space="preserve"> Order Ref: </w:t>
    </w:r>
  </w:p>
  <w:p w:rsidR="00556B5F" w:rsidRDefault="00556B5F">
    <w:pPr>
      <w:spacing w:after="38"/>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556B5F" w:rsidRDefault="00556B5F">
    <w:pPr>
      <w:spacing w:after="0"/>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3" w:line="277" w:lineRule="auto"/>
      <w:ind w:right="5419"/>
    </w:pPr>
    <w:r>
      <w:rPr>
        <w:rFonts w:ascii="Arial" w:eastAsia="Arial" w:hAnsi="Arial" w:cs="Arial"/>
        <w:b/>
        <w:sz w:val="20"/>
      </w:rPr>
      <w:t>Order Schedule 4 (Order Tender)</w:t>
    </w:r>
    <w:r>
      <w:rPr>
        <w:rFonts w:ascii="Arial" w:eastAsia="Arial" w:hAnsi="Arial" w:cs="Arial"/>
        <w:sz w:val="20"/>
      </w:rPr>
      <w:t xml:space="preserve"> Order Ref: </w:t>
    </w:r>
  </w:p>
  <w:p w:rsidR="00556B5F" w:rsidRDefault="00556B5F">
    <w:pPr>
      <w:spacing w:after="38"/>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556B5F" w:rsidRDefault="00556B5F">
    <w:pPr>
      <w:spacing w:after="0"/>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09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09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09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41" w:lineRule="auto"/>
      <w:ind w:right="4874"/>
    </w:pPr>
    <w:r>
      <w:rPr>
        <w:rFonts w:ascii="Arial" w:eastAsia="Arial" w:hAnsi="Arial" w:cs="Arial"/>
        <w:b/>
        <w:sz w:val="20"/>
      </w:rPr>
      <w:t>Order Schedule 7 (Key Supplier Staff)</w:t>
    </w:r>
    <w:r>
      <w:rPr>
        <w:rFonts w:ascii="Arial" w:eastAsia="Arial" w:hAnsi="Arial" w:cs="Arial"/>
        <w:sz w:val="20"/>
      </w:rPr>
      <w:t xml:space="preserve"> Order Ref:  </w:t>
    </w:r>
  </w:p>
  <w:p w:rsidR="00556B5F" w:rsidRDefault="00556B5F">
    <w:pPr>
      <w:spacing w:after="5"/>
    </w:pPr>
    <w:r>
      <w:rPr>
        <w:rFonts w:ascii="Arial" w:eastAsia="Arial" w:hAnsi="Arial" w:cs="Arial"/>
        <w:sz w:val="20"/>
      </w:rPr>
      <w:t xml:space="preserve">Crown Copyright 2021 </w:t>
    </w:r>
  </w:p>
  <w:p w:rsidR="00556B5F" w:rsidRDefault="00556B5F">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22" w:lineRule="auto"/>
      <w:ind w:right="2591"/>
      <w:jc w:val="both"/>
    </w:pPr>
    <w:r>
      <w:rPr>
        <w:rFonts w:ascii="Arial" w:eastAsia="Arial" w:hAnsi="Arial" w:cs="Arial"/>
        <w:b/>
        <w:sz w:val="20"/>
      </w:rPr>
      <w:t>DPS Schedule 6 (Order Form Template and Order Schedules)</w:t>
    </w:r>
    <w:r>
      <w:t xml:space="preserve"> </w:t>
    </w: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2021</w:t>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41" w:lineRule="auto"/>
      <w:ind w:right="4874"/>
    </w:pPr>
    <w:r>
      <w:rPr>
        <w:rFonts w:ascii="Arial" w:eastAsia="Arial" w:hAnsi="Arial" w:cs="Arial"/>
        <w:b/>
        <w:sz w:val="20"/>
      </w:rPr>
      <w:t>Order Schedule 7 (Key Supplier Staff)</w:t>
    </w:r>
    <w:r>
      <w:rPr>
        <w:rFonts w:ascii="Arial" w:eastAsia="Arial" w:hAnsi="Arial" w:cs="Arial"/>
        <w:sz w:val="20"/>
      </w:rPr>
      <w:t xml:space="preserve"> Order Ref:  </w:t>
    </w:r>
  </w:p>
  <w:p w:rsidR="00556B5F" w:rsidRDefault="00556B5F">
    <w:pPr>
      <w:spacing w:after="5"/>
    </w:pPr>
    <w:r>
      <w:rPr>
        <w:rFonts w:ascii="Arial" w:eastAsia="Arial" w:hAnsi="Arial" w:cs="Arial"/>
        <w:sz w:val="20"/>
      </w:rPr>
      <w:t xml:space="preserve">Crown Copyright 2021 </w:t>
    </w:r>
  </w:p>
  <w:p w:rsidR="00556B5F" w:rsidRDefault="00556B5F">
    <w:pPr>
      <w:spacing w:after="0"/>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41" w:lineRule="auto"/>
      <w:ind w:right="4874"/>
    </w:pPr>
    <w:r>
      <w:rPr>
        <w:rFonts w:ascii="Arial" w:eastAsia="Arial" w:hAnsi="Arial" w:cs="Arial"/>
        <w:b/>
        <w:sz w:val="20"/>
      </w:rPr>
      <w:t>Order Schedule 7 (Key Supplier Staff)</w:t>
    </w:r>
    <w:r>
      <w:rPr>
        <w:rFonts w:ascii="Arial" w:eastAsia="Arial" w:hAnsi="Arial" w:cs="Arial"/>
        <w:sz w:val="20"/>
      </w:rPr>
      <w:t xml:space="preserve"> Order Ref:  </w:t>
    </w:r>
  </w:p>
  <w:p w:rsidR="00556B5F" w:rsidRDefault="00556B5F">
    <w:pPr>
      <w:spacing w:after="5"/>
    </w:pPr>
    <w:r>
      <w:rPr>
        <w:rFonts w:ascii="Arial" w:eastAsia="Arial" w:hAnsi="Arial" w:cs="Arial"/>
        <w:sz w:val="20"/>
      </w:rPr>
      <w:t xml:space="preserve">Crown Copyright 2021 </w:t>
    </w:r>
  </w:p>
  <w:p w:rsidR="00556B5F" w:rsidRDefault="00556B5F">
    <w:pPr>
      <w:spacing w:after="0"/>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33" w:right="10716"/>
    </w:pPr>
    <w:r>
      <w:rPr>
        <w:noProof/>
      </w:rPr>
      <mc:AlternateContent>
        <mc:Choice Requires="wpg">
          <w:drawing>
            <wp:anchor distT="0" distB="0" distL="114300" distR="114300" simplePos="0" relativeHeight="251658240" behindDoc="0" locked="0" layoutInCell="1" allowOverlap="1">
              <wp:simplePos x="0" y="0"/>
              <wp:positionH relativeFrom="page">
                <wp:posOffset>215900</wp:posOffset>
              </wp:positionH>
              <wp:positionV relativeFrom="page">
                <wp:posOffset>-761</wp:posOffset>
              </wp:positionV>
              <wp:extent cx="7324852" cy="1046226"/>
              <wp:effectExtent l="0" t="0" r="0" b="0"/>
              <wp:wrapSquare wrapText="bothSides"/>
              <wp:docPr id="259131" name="Group 259131"/>
              <wp:cNvGraphicFramePr/>
              <a:graphic xmlns:a="http://schemas.openxmlformats.org/drawingml/2006/main">
                <a:graphicData uri="http://schemas.microsoft.com/office/word/2010/wordprocessingGroup">
                  <wpg:wgp>
                    <wpg:cNvGrpSpPr/>
                    <wpg:grpSpPr>
                      <a:xfrm>
                        <a:off x="0" y="0"/>
                        <a:ext cx="7324852" cy="1046226"/>
                        <a:chOff x="0" y="0"/>
                        <a:chExt cx="7324852" cy="1046226"/>
                      </a:xfrm>
                    </wpg:grpSpPr>
                    <wps:wsp>
                      <wps:cNvPr id="259140" name="Rectangle 259140"/>
                      <wps:cNvSpPr/>
                      <wps:spPr>
                        <a:xfrm>
                          <a:off x="503428" y="454739"/>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wps:wsp>
                      <wps:cNvPr id="259141" name="Rectangle 259141"/>
                      <wps:cNvSpPr/>
                      <wps:spPr>
                        <a:xfrm>
                          <a:off x="508000"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59143" name="Rectangle 259143"/>
                      <wps:cNvSpPr/>
                      <wps:spPr>
                        <a:xfrm>
                          <a:off x="6622034"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67727" name="Shape 267727"/>
                      <wps:cNvSpPr/>
                      <wps:spPr>
                        <a:xfrm>
                          <a:off x="494284" y="835914"/>
                          <a:ext cx="3073019" cy="9144"/>
                        </a:xfrm>
                        <a:custGeom>
                          <a:avLst/>
                          <a:gdLst/>
                          <a:ahLst/>
                          <a:cxnLst/>
                          <a:rect l="0" t="0" r="0" b="0"/>
                          <a:pathLst>
                            <a:path w="3073019" h="9144">
                              <a:moveTo>
                                <a:pt x="0" y="0"/>
                              </a:moveTo>
                              <a:lnTo>
                                <a:pt x="3073019" y="0"/>
                              </a:lnTo>
                              <a:lnTo>
                                <a:pt x="3073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28" name="Shape 267728"/>
                      <wps:cNvSpPr/>
                      <wps:spPr>
                        <a:xfrm>
                          <a:off x="3558159" y="8359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29" name="Shape 267729"/>
                      <wps:cNvSpPr/>
                      <wps:spPr>
                        <a:xfrm>
                          <a:off x="3564255" y="835914"/>
                          <a:ext cx="3062352" cy="9144"/>
                        </a:xfrm>
                        <a:custGeom>
                          <a:avLst/>
                          <a:gdLst/>
                          <a:ahLst/>
                          <a:cxnLst/>
                          <a:rect l="0" t="0" r="0" b="0"/>
                          <a:pathLst>
                            <a:path w="3062352" h="9144">
                              <a:moveTo>
                                <a:pt x="0" y="0"/>
                              </a:moveTo>
                              <a:lnTo>
                                <a:pt x="3062352" y="0"/>
                              </a:lnTo>
                              <a:lnTo>
                                <a:pt x="3062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44" name="Rectangle 259144"/>
                      <wps:cNvSpPr/>
                      <wps:spPr>
                        <a:xfrm>
                          <a:off x="503428" y="84640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135" name="Picture 259135"/>
                        <pic:cNvPicPr/>
                      </pic:nvPicPr>
                      <pic:blipFill>
                        <a:blip r:embed="rId1"/>
                        <a:stretch>
                          <a:fillRect/>
                        </a:stretch>
                      </pic:blipFill>
                      <pic:spPr>
                        <a:xfrm>
                          <a:off x="6130036" y="66294"/>
                          <a:ext cx="1194816" cy="979932"/>
                        </a:xfrm>
                        <a:prstGeom prst="rect">
                          <a:avLst/>
                        </a:prstGeom>
                      </pic:spPr>
                    </pic:pic>
                    <wps:wsp>
                      <wps:cNvPr id="259142" name="Rectangle 259142"/>
                      <wps:cNvSpPr/>
                      <wps:spPr>
                        <a:xfrm>
                          <a:off x="6222746" y="48826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136" name="Picture 259136"/>
                        <pic:cNvPicPr/>
                      </pic:nvPicPr>
                      <pic:blipFill>
                        <a:blip r:embed="rId2"/>
                        <a:stretch>
                          <a:fillRect/>
                        </a:stretch>
                      </pic:blipFill>
                      <pic:spPr>
                        <a:xfrm rot="-5399999">
                          <a:off x="6741796" y="76962"/>
                          <a:ext cx="568451" cy="414528"/>
                        </a:xfrm>
                        <a:prstGeom prst="rect">
                          <a:avLst/>
                        </a:prstGeom>
                      </pic:spPr>
                    </pic:pic>
                    <wps:wsp>
                      <wps:cNvPr id="259137" name="Rectangle 259137"/>
                      <wps:cNvSpPr/>
                      <wps:spPr>
                        <a:xfrm rot="-5399999">
                          <a:off x="7029070" y="359965"/>
                          <a:ext cx="46769" cy="187581"/>
                        </a:xfrm>
                        <a:prstGeom prst="rect">
                          <a:avLst/>
                        </a:prstGeom>
                        <a:ln>
                          <a:noFill/>
                        </a:ln>
                      </wps:spPr>
                      <wps:txbx>
                        <w:txbxContent>
                          <w:p w:rsidR="00556B5F" w:rsidRDefault="00556B5F">
                            <w:r>
                              <w:rPr>
                                <w:rFonts w:ascii="Arial" w:eastAsia="Arial" w:hAnsi="Arial" w:cs="Arial"/>
                                <w:color w:val="FFFFFF"/>
                                <w:sz w:val="20"/>
                              </w:rPr>
                              <w:t xml:space="preserve"> </w:t>
                            </w:r>
                          </w:p>
                        </w:txbxContent>
                      </wps:txbx>
                      <wps:bodyPr horzOverflow="overflow" vert="horz" lIns="0" tIns="0" rIns="0" bIns="0" rtlCol="0">
                        <a:noAutofit/>
                      </wps:bodyPr>
                    </wps:wsp>
                    <pic:pic xmlns:pic="http://schemas.openxmlformats.org/drawingml/2006/picture">
                      <pic:nvPicPr>
                        <pic:cNvPr id="259138" name="Picture 259138"/>
                        <pic:cNvPicPr/>
                      </pic:nvPicPr>
                      <pic:blipFill>
                        <a:blip r:embed="rId3"/>
                        <a:stretch>
                          <a:fillRect/>
                        </a:stretch>
                      </pic:blipFill>
                      <pic:spPr>
                        <a:xfrm rot="2703334">
                          <a:off x="6510335" y="335846"/>
                          <a:ext cx="861054" cy="140207"/>
                        </a:xfrm>
                        <a:prstGeom prst="rect">
                          <a:avLst/>
                        </a:prstGeom>
                      </pic:spPr>
                    </pic:pic>
                    <wps:wsp>
                      <wps:cNvPr id="259139" name="Rectangle 259139"/>
                      <wps:cNvSpPr/>
                      <wps:spPr>
                        <a:xfrm>
                          <a:off x="0" y="129868"/>
                          <a:ext cx="4270721" cy="150963"/>
                        </a:xfrm>
                        <a:prstGeom prst="rect">
                          <a:avLst/>
                        </a:prstGeom>
                        <a:ln>
                          <a:noFill/>
                        </a:ln>
                      </wps:spPr>
                      <wps:txbx>
                        <w:txbxContent>
                          <w:p w:rsidR="00556B5F" w:rsidRDefault="00556B5F">
                            <w:r>
                              <w:rPr>
                                <w:rFonts w:ascii="Arial" w:eastAsia="Arial" w:hAnsi="Arial" w:cs="Arial"/>
                                <w:sz w:val="16"/>
                              </w:rPr>
                              <w:t>Docusign Envelope ID: 32DC9FBB-DB9F-4BD8-A783-340BA4D8EDF6</w:t>
                            </w:r>
                          </w:p>
                        </w:txbxContent>
                      </wps:txbx>
                      <wps:bodyPr horzOverflow="overflow" vert="horz" lIns="0" tIns="0" rIns="0" bIns="0" rtlCol="0">
                        <a:noAutofit/>
                      </wps:bodyPr>
                    </wps:wsp>
                  </wpg:wgp>
                </a:graphicData>
              </a:graphic>
            </wp:anchor>
          </w:drawing>
        </mc:Choice>
        <mc:Fallback>
          <w:pict>
            <v:group id="Group 259131" o:spid="_x0000_s1080" style="position:absolute;left:0;text-align:left;margin-left:17pt;margin-top:-.05pt;width:576.75pt;height:82.4pt;z-index:251658240;mso-position-horizontal-relative:page;mso-position-vertical-relative:page" coordsize="73248,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">
              <v:rect id="Rectangle 259140" o:spid="_x0000_s1081" style="position:absolute;left:5034;top:45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" filled="f" stroked="f">
                <v:textbox inset="0,0,0,0">
                  <w:txbxContent>
                    <w:p w:rsidR="00556B5F" w:rsidRDefault="00556B5F">
                      <w:r>
                        <w:rPr>
                          <w:rFonts w:ascii="Arial" w:eastAsia="Arial" w:hAnsi="Arial" w:cs="Arial"/>
                          <w:sz w:val="20"/>
                        </w:rPr>
                        <w:t xml:space="preserve"> </w:t>
                      </w:r>
                    </w:p>
                  </w:txbxContent>
                </v:textbox>
              </v:rect>
              <v:rect id="Rectangle 259141" o:spid="_x0000_s1082" style="position:absolute;left:5080;top:6360;width:2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" filled="f" stroked="f">
                <v:textbox inset="0,0,0,0">
                  <w:txbxContent>
                    <w:p w:rsidR="00556B5F" w:rsidRDefault="00556B5F">
                      <w:r>
                        <w:rPr>
                          <w:rFonts w:ascii="Cambria" w:eastAsia="Cambria" w:hAnsi="Cambria" w:cs="Cambria"/>
                          <w:b/>
                          <w:color w:val="FFFFFF"/>
                          <w:sz w:val="16"/>
                        </w:rPr>
                        <w:t xml:space="preserve"> </w:t>
                      </w:r>
                    </w:p>
                  </w:txbxContent>
                </v:textbox>
              </v:rect>
              <v:rect id="Rectangle 259143" o:spid="_x0000_s1083" style="position:absolute;left:66220;top:6360;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" filled="f" stroked="f">
                <v:textbox inset="0,0,0,0">
                  <w:txbxContent>
                    <w:p w:rsidR="00556B5F" w:rsidRDefault="00556B5F">
                      <w:r>
                        <w:rPr>
                          <w:rFonts w:ascii="Cambria" w:eastAsia="Cambria" w:hAnsi="Cambria" w:cs="Cambria"/>
                          <w:b/>
                          <w:color w:val="FFFFFF"/>
                          <w:sz w:val="16"/>
                        </w:rPr>
                        <w:t xml:space="preserve"> </w:t>
                      </w:r>
                    </w:p>
                  </w:txbxContent>
                </v:textbox>
              </v:rect>
              <v:shape id="Shape 267727" o:spid="_x0000_s1084" style="position:absolute;left:4942;top:8359;width:30731;height:91;visibility:visible;mso-wrap-style:square;v-text-anchor:top" coordsize="30730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" path="m,l3073019,r,9144l,9144,,e" fillcolor="black" stroked="f" strokeweight="0">
                <v:stroke miterlimit="83231f" joinstyle="miter"/>
                <v:path arrowok="t" textboxrect="0,0,3073019,9144"/>
              </v:shape>
              <v:shape id="Shape 267728" o:spid="_x0000_s1085" style="position:absolute;left:35581;top:83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" path="m,l9144,r,9144l,9144,,e" fillcolor="black" stroked="f" strokeweight="0">
                <v:stroke miterlimit="83231f" joinstyle="miter"/>
                <v:path arrowok="t" textboxrect="0,0,9144,9144"/>
              </v:shape>
              <v:shape id="Shape 267729" o:spid="_x0000_s1086" style="position:absolute;left:35642;top:8359;width:30624;height:91;visibility:visible;mso-wrap-style:square;v-text-anchor:top" coordsize="3062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" path="m,l3062352,r,9144l,9144,,e" fillcolor="black" stroked="f" strokeweight="0">
                <v:stroke miterlimit="83231f" joinstyle="miter"/>
                <v:path arrowok="t" textboxrect="0,0,3062352,9144"/>
              </v:shape>
              <v:rect id="Rectangle 259144" o:spid="_x0000_s1087" style="position:absolute;left:5034;top:846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" filled="f" stroked="f">
                <v:textbox inset="0,0,0,0">
                  <w:txbxContent>
                    <w:p w:rsidR="00556B5F" w:rsidRDefault="00556B5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135" o:spid="_x0000_s1088" type="#_x0000_t75" style="position:absolute;left:61300;top:662;width:11948;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">
                <v:imagedata r:id="rId4" o:title=""/>
              </v:shape>
              <v:rect id="Rectangle 259142" o:spid="_x0000_s1089" style="position:absolute;left:62227;top:48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wA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" filled="f" stroked="f">
                <v:textbox inset="0,0,0,0">
                  <w:txbxContent>
                    <w:p w:rsidR="00556B5F" w:rsidRDefault="00556B5F">
                      <w:r>
                        <w:rPr>
                          <w:rFonts w:ascii="Arial" w:eastAsia="Arial" w:hAnsi="Arial" w:cs="Arial"/>
                          <w:sz w:val="20"/>
                        </w:rPr>
                        <w:t xml:space="preserve"> </w:t>
                      </w:r>
                    </w:p>
                  </w:txbxContent>
                </v:textbox>
              </v:rect>
              <v:shape id="Picture 259136" o:spid="_x0000_s1090" type="#_x0000_t75" style="position:absolute;left:67418;top:769;width:5684;height:41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">
                <v:imagedata r:id="rId5" o:title=""/>
              </v:shape>
              <v:rect id="Rectangle 259137" o:spid="_x0000_s1091" style="position:absolute;left:70290;top:3599;width:468;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" filled="f" stroked="f">
                <v:textbox inset="0,0,0,0">
                  <w:txbxContent>
                    <w:p w:rsidR="00556B5F" w:rsidRDefault="00556B5F">
                      <w:r>
                        <w:rPr>
                          <w:rFonts w:ascii="Arial" w:eastAsia="Arial" w:hAnsi="Arial" w:cs="Arial"/>
                          <w:color w:val="FFFFFF"/>
                          <w:sz w:val="20"/>
                        </w:rPr>
                        <w:t xml:space="preserve"> </w:t>
                      </w:r>
                    </w:p>
                  </w:txbxContent>
                </v:textbox>
              </v:rect>
              <v:shape id="Picture 259138" o:spid="_x0000_s1092" type="#_x0000_t75" style="position:absolute;left:65103;top:3359;width:8609;height:1402;rotation:2952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">
                <v:imagedata r:id="rId6" o:title=""/>
              </v:shape>
              <v:rect id="Rectangle 259139" o:spid="_x0000_s1093" style="position:absolute;top:1298;width:4270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" filled="f" stroked="f">
                <v:textbox inset="0,0,0,0">
                  <w:txbxContent>
                    <w:p w:rsidR="00556B5F" w:rsidRDefault="00556B5F">
                      <w:r>
                        <w:rPr>
                          <w:rFonts w:ascii="Arial" w:eastAsia="Arial" w:hAnsi="Arial" w:cs="Arial"/>
                          <w:sz w:val="16"/>
                        </w:rPr>
                        <w:t>Docusign Envelope ID: 32DC9FBB-DB9F-4BD8-A783-340BA4D8EDF6</w:t>
                      </w:r>
                    </w:p>
                  </w:txbxContent>
                </v:textbox>
              </v:rect>
              <w10:wrap type="square"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33" w:right="10716"/>
    </w:pPr>
    <w:r>
      <w:rPr>
        <w:noProof/>
      </w:rPr>
      <mc:AlternateContent>
        <mc:Choice Requires="wpg">
          <w:drawing>
            <wp:anchor distT="0" distB="0" distL="114300" distR="114300" simplePos="0" relativeHeight="251659264" behindDoc="0" locked="0" layoutInCell="1" allowOverlap="1">
              <wp:simplePos x="0" y="0"/>
              <wp:positionH relativeFrom="page">
                <wp:posOffset>215900</wp:posOffset>
              </wp:positionH>
              <wp:positionV relativeFrom="page">
                <wp:posOffset>-761</wp:posOffset>
              </wp:positionV>
              <wp:extent cx="7324852" cy="1046226"/>
              <wp:effectExtent l="0" t="0" r="0" b="0"/>
              <wp:wrapSquare wrapText="bothSides"/>
              <wp:docPr id="259089" name="Group 259089"/>
              <wp:cNvGraphicFramePr/>
              <a:graphic xmlns:a="http://schemas.openxmlformats.org/drawingml/2006/main">
                <a:graphicData uri="http://schemas.microsoft.com/office/word/2010/wordprocessingGroup">
                  <wpg:wgp>
                    <wpg:cNvGrpSpPr/>
                    <wpg:grpSpPr>
                      <a:xfrm>
                        <a:off x="0" y="0"/>
                        <a:ext cx="7324852" cy="1046226"/>
                        <a:chOff x="0" y="0"/>
                        <a:chExt cx="7324852" cy="1046226"/>
                      </a:xfrm>
                    </wpg:grpSpPr>
                    <wps:wsp>
                      <wps:cNvPr id="259098" name="Rectangle 259098"/>
                      <wps:cNvSpPr/>
                      <wps:spPr>
                        <a:xfrm>
                          <a:off x="503428" y="454739"/>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wps:wsp>
                      <wps:cNvPr id="259099" name="Rectangle 259099"/>
                      <wps:cNvSpPr/>
                      <wps:spPr>
                        <a:xfrm>
                          <a:off x="508000"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59101" name="Rectangle 259101"/>
                      <wps:cNvSpPr/>
                      <wps:spPr>
                        <a:xfrm>
                          <a:off x="6622034"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67721" name="Shape 267721"/>
                      <wps:cNvSpPr/>
                      <wps:spPr>
                        <a:xfrm>
                          <a:off x="494284" y="835914"/>
                          <a:ext cx="3073019" cy="9144"/>
                        </a:xfrm>
                        <a:custGeom>
                          <a:avLst/>
                          <a:gdLst/>
                          <a:ahLst/>
                          <a:cxnLst/>
                          <a:rect l="0" t="0" r="0" b="0"/>
                          <a:pathLst>
                            <a:path w="3073019" h="9144">
                              <a:moveTo>
                                <a:pt x="0" y="0"/>
                              </a:moveTo>
                              <a:lnTo>
                                <a:pt x="3073019" y="0"/>
                              </a:lnTo>
                              <a:lnTo>
                                <a:pt x="3073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22" name="Shape 267722"/>
                      <wps:cNvSpPr/>
                      <wps:spPr>
                        <a:xfrm>
                          <a:off x="3558159" y="8359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23" name="Shape 267723"/>
                      <wps:cNvSpPr/>
                      <wps:spPr>
                        <a:xfrm>
                          <a:off x="3564255" y="835914"/>
                          <a:ext cx="3062352" cy="9144"/>
                        </a:xfrm>
                        <a:custGeom>
                          <a:avLst/>
                          <a:gdLst/>
                          <a:ahLst/>
                          <a:cxnLst/>
                          <a:rect l="0" t="0" r="0" b="0"/>
                          <a:pathLst>
                            <a:path w="3062352" h="9144">
                              <a:moveTo>
                                <a:pt x="0" y="0"/>
                              </a:moveTo>
                              <a:lnTo>
                                <a:pt x="3062352" y="0"/>
                              </a:lnTo>
                              <a:lnTo>
                                <a:pt x="3062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02" name="Rectangle 259102"/>
                      <wps:cNvSpPr/>
                      <wps:spPr>
                        <a:xfrm>
                          <a:off x="503428" y="84640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093" name="Picture 259093"/>
                        <pic:cNvPicPr/>
                      </pic:nvPicPr>
                      <pic:blipFill>
                        <a:blip r:embed="rId1"/>
                        <a:stretch>
                          <a:fillRect/>
                        </a:stretch>
                      </pic:blipFill>
                      <pic:spPr>
                        <a:xfrm>
                          <a:off x="6130036" y="66294"/>
                          <a:ext cx="1194816" cy="979932"/>
                        </a:xfrm>
                        <a:prstGeom prst="rect">
                          <a:avLst/>
                        </a:prstGeom>
                      </pic:spPr>
                    </pic:pic>
                    <wps:wsp>
                      <wps:cNvPr id="259100" name="Rectangle 259100"/>
                      <wps:cNvSpPr/>
                      <wps:spPr>
                        <a:xfrm>
                          <a:off x="6222746" y="48826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094" name="Picture 259094"/>
                        <pic:cNvPicPr/>
                      </pic:nvPicPr>
                      <pic:blipFill>
                        <a:blip r:embed="rId2"/>
                        <a:stretch>
                          <a:fillRect/>
                        </a:stretch>
                      </pic:blipFill>
                      <pic:spPr>
                        <a:xfrm rot="-5399999">
                          <a:off x="6741796" y="76962"/>
                          <a:ext cx="568451" cy="414528"/>
                        </a:xfrm>
                        <a:prstGeom prst="rect">
                          <a:avLst/>
                        </a:prstGeom>
                      </pic:spPr>
                    </pic:pic>
                    <wps:wsp>
                      <wps:cNvPr id="259095" name="Rectangle 259095"/>
                      <wps:cNvSpPr/>
                      <wps:spPr>
                        <a:xfrm rot="-5399999">
                          <a:off x="7029070" y="359965"/>
                          <a:ext cx="46769" cy="187581"/>
                        </a:xfrm>
                        <a:prstGeom prst="rect">
                          <a:avLst/>
                        </a:prstGeom>
                        <a:ln>
                          <a:noFill/>
                        </a:ln>
                      </wps:spPr>
                      <wps:txbx>
                        <w:txbxContent>
                          <w:p w:rsidR="00556B5F" w:rsidRDefault="00556B5F">
                            <w:r>
                              <w:rPr>
                                <w:rFonts w:ascii="Arial" w:eastAsia="Arial" w:hAnsi="Arial" w:cs="Arial"/>
                                <w:color w:val="FFFFFF"/>
                                <w:sz w:val="20"/>
                              </w:rPr>
                              <w:t xml:space="preserve"> </w:t>
                            </w:r>
                          </w:p>
                        </w:txbxContent>
                      </wps:txbx>
                      <wps:bodyPr horzOverflow="overflow" vert="horz" lIns="0" tIns="0" rIns="0" bIns="0" rtlCol="0">
                        <a:noAutofit/>
                      </wps:bodyPr>
                    </wps:wsp>
                    <pic:pic xmlns:pic="http://schemas.openxmlformats.org/drawingml/2006/picture">
                      <pic:nvPicPr>
                        <pic:cNvPr id="259096" name="Picture 259096"/>
                        <pic:cNvPicPr/>
                      </pic:nvPicPr>
                      <pic:blipFill>
                        <a:blip r:embed="rId3"/>
                        <a:stretch>
                          <a:fillRect/>
                        </a:stretch>
                      </pic:blipFill>
                      <pic:spPr>
                        <a:xfrm rot="2703334">
                          <a:off x="6510335" y="335846"/>
                          <a:ext cx="861054" cy="140207"/>
                        </a:xfrm>
                        <a:prstGeom prst="rect">
                          <a:avLst/>
                        </a:prstGeom>
                      </pic:spPr>
                    </pic:pic>
                    <wps:wsp>
                      <wps:cNvPr id="259097" name="Rectangle 259097"/>
                      <wps:cNvSpPr/>
                      <wps:spPr>
                        <a:xfrm>
                          <a:off x="0" y="129868"/>
                          <a:ext cx="4270721" cy="150963"/>
                        </a:xfrm>
                        <a:prstGeom prst="rect">
                          <a:avLst/>
                        </a:prstGeom>
                        <a:ln>
                          <a:noFill/>
                        </a:ln>
                      </wps:spPr>
                      <wps:txbx>
                        <w:txbxContent>
                          <w:p w:rsidR="00556B5F" w:rsidRDefault="00556B5F">
                            <w:r>
                              <w:rPr>
                                <w:rFonts w:ascii="Arial" w:eastAsia="Arial" w:hAnsi="Arial" w:cs="Arial"/>
                                <w:sz w:val="16"/>
                              </w:rPr>
                              <w:t>Docusign Envelope ID: 32DC9FBB-DB9F-4BD8-A783-340BA4D8EDF6</w:t>
                            </w:r>
                          </w:p>
                        </w:txbxContent>
                      </wps:txbx>
                      <wps:bodyPr horzOverflow="overflow" vert="horz" lIns="0" tIns="0" rIns="0" bIns="0" rtlCol="0">
                        <a:noAutofit/>
                      </wps:bodyPr>
                    </wps:wsp>
                  </wpg:wgp>
                </a:graphicData>
              </a:graphic>
            </wp:anchor>
          </w:drawing>
        </mc:Choice>
        <mc:Fallback>
          <w:pict>
            <v:group id="Group 259089" o:spid="_x0000_s1094" style="position:absolute;left:0;text-align:left;margin-left:17pt;margin-top:-.05pt;width:576.75pt;height:82.4pt;z-index:251659264;mso-position-horizontal-relative:page;mso-position-vertical-relative:page" coordsize="73248,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">
              <v:rect id="Rectangle 259098" o:spid="_x0000_s1095" style="position:absolute;left:5034;top:45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" filled="f" stroked="f">
                <v:textbox inset="0,0,0,0">
                  <w:txbxContent>
                    <w:p w:rsidR="00556B5F" w:rsidRDefault="00556B5F">
                      <w:r>
                        <w:rPr>
                          <w:rFonts w:ascii="Arial" w:eastAsia="Arial" w:hAnsi="Arial" w:cs="Arial"/>
                          <w:sz w:val="20"/>
                        </w:rPr>
                        <w:t xml:space="preserve"> </w:t>
                      </w:r>
                    </w:p>
                  </w:txbxContent>
                </v:textbox>
              </v:rect>
              <v:rect id="Rectangle 259099" o:spid="_x0000_s1096" style="position:absolute;left:5080;top:6360;width:2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" filled="f" stroked="f">
                <v:textbox inset="0,0,0,0">
                  <w:txbxContent>
                    <w:p w:rsidR="00556B5F" w:rsidRDefault="00556B5F">
                      <w:r>
                        <w:rPr>
                          <w:rFonts w:ascii="Cambria" w:eastAsia="Cambria" w:hAnsi="Cambria" w:cs="Cambria"/>
                          <w:b/>
                          <w:color w:val="FFFFFF"/>
                          <w:sz w:val="16"/>
                        </w:rPr>
                        <w:t xml:space="preserve"> </w:t>
                      </w:r>
                    </w:p>
                  </w:txbxContent>
                </v:textbox>
              </v:rect>
              <v:rect id="Rectangle 259101" o:spid="_x0000_s1097" style="position:absolute;left:66220;top:6360;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" filled="f" stroked="f">
                <v:textbox inset="0,0,0,0">
                  <w:txbxContent>
                    <w:p w:rsidR="00556B5F" w:rsidRDefault="00556B5F">
                      <w:r>
                        <w:rPr>
                          <w:rFonts w:ascii="Cambria" w:eastAsia="Cambria" w:hAnsi="Cambria" w:cs="Cambria"/>
                          <w:b/>
                          <w:color w:val="FFFFFF"/>
                          <w:sz w:val="16"/>
                        </w:rPr>
                        <w:t xml:space="preserve"> </w:t>
                      </w:r>
                    </w:p>
                  </w:txbxContent>
                </v:textbox>
              </v:rect>
              <v:shape id="Shape 267721" o:spid="_x0000_s1098" style="position:absolute;left:4942;top:8359;width:30731;height:91;visibility:visible;mso-wrap-style:square;v-text-anchor:top" coordsize="30730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" path="m,l3073019,r,9144l,9144,,e" fillcolor="black" stroked="f" strokeweight="0">
                <v:stroke miterlimit="83231f" joinstyle="miter"/>
                <v:path arrowok="t" textboxrect="0,0,3073019,9144"/>
              </v:shape>
              <v:shape id="Shape 267722" o:spid="_x0000_s1099" style="position:absolute;left:35581;top:83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" path="m,l9144,r,9144l,9144,,e" fillcolor="black" stroked="f" strokeweight="0">
                <v:stroke miterlimit="83231f" joinstyle="miter"/>
                <v:path arrowok="t" textboxrect="0,0,9144,9144"/>
              </v:shape>
              <v:shape id="Shape 267723" o:spid="_x0000_s1100" style="position:absolute;left:35642;top:8359;width:30624;height:91;visibility:visible;mso-wrap-style:square;v-text-anchor:top" coordsize="3062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" path="m,l3062352,r,9144l,9144,,e" fillcolor="black" stroked="f" strokeweight="0">
                <v:stroke miterlimit="83231f" joinstyle="miter"/>
                <v:path arrowok="t" textboxrect="0,0,3062352,9144"/>
              </v:shape>
              <v:rect id="Rectangle 259102" o:spid="_x0000_s1101" style="position:absolute;left:5034;top:846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" filled="f" stroked="f">
                <v:textbox inset="0,0,0,0">
                  <w:txbxContent>
                    <w:p w:rsidR="00556B5F" w:rsidRDefault="00556B5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093" o:spid="_x0000_s1102" type="#_x0000_t75" style="position:absolute;left:61300;top:662;width:11948;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">
                <v:imagedata r:id="rId4" o:title=""/>
              </v:shape>
              <v:rect id="Rectangle 259100" o:spid="_x0000_s1103" style="position:absolute;left:62227;top:48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" filled="f" stroked="f">
                <v:textbox inset="0,0,0,0">
                  <w:txbxContent>
                    <w:p w:rsidR="00556B5F" w:rsidRDefault="00556B5F">
                      <w:r>
                        <w:rPr>
                          <w:rFonts w:ascii="Arial" w:eastAsia="Arial" w:hAnsi="Arial" w:cs="Arial"/>
                          <w:sz w:val="20"/>
                        </w:rPr>
                        <w:t xml:space="preserve"> </w:t>
                      </w:r>
                    </w:p>
                  </w:txbxContent>
                </v:textbox>
              </v:rect>
              <v:shape id="Picture 259094" o:spid="_x0000_s1104" type="#_x0000_t75" style="position:absolute;left:67418;top:769;width:5684;height:41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">
                <v:imagedata r:id="rId5" o:title=""/>
              </v:shape>
              <v:rect id="Rectangle 259095" o:spid="_x0000_s1105" style="position:absolute;left:70290;top:3599;width:468;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" filled="f" stroked="f">
                <v:textbox inset="0,0,0,0">
                  <w:txbxContent>
                    <w:p w:rsidR="00556B5F" w:rsidRDefault="00556B5F">
                      <w:r>
                        <w:rPr>
                          <w:rFonts w:ascii="Arial" w:eastAsia="Arial" w:hAnsi="Arial" w:cs="Arial"/>
                          <w:color w:val="FFFFFF"/>
                          <w:sz w:val="20"/>
                        </w:rPr>
                        <w:t xml:space="preserve"> </w:t>
                      </w:r>
                    </w:p>
                  </w:txbxContent>
                </v:textbox>
              </v:rect>
              <v:shape id="Picture 259096" o:spid="_x0000_s1106" type="#_x0000_t75" style="position:absolute;left:65103;top:3359;width:8609;height:1402;rotation:2952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">
                <v:imagedata r:id="rId6" o:title=""/>
              </v:shape>
              <v:rect id="Rectangle 259097" o:spid="_x0000_s1107" style="position:absolute;top:1298;width:4270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" filled="f" stroked="f">
                <v:textbox inset="0,0,0,0">
                  <w:txbxContent>
                    <w:p w:rsidR="00556B5F" w:rsidRDefault="00556B5F">
                      <w:r>
                        <w:rPr>
                          <w:rFonts w:ascii="Arial" w:eastAsia="Arial" w:hAnsi="Arial" w:cs="Arial"/>
                          <w:sz w:val="16"/>
                        </w:rPr>
                        <w:t>Docusign Envelope ID: 32DC9FBB-DB9F-4BD8-A783-340BA4D8EDF6</w:t>
                      </w:r>
                    </w:p>
                  </w:txbxContent>
                </v:textbox>
              </v:rect>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793"/>
    </w:pPr>
    <w:r>
      <w:rPr>
        <w:noProof/>
      </w:rPr>
      <w:drawing>
        <wp:anchor distT="0" distB="0" distL="114300" distR="114300" simplePos="0" relativeHeight="251660288" behindDoc="0" locked="0" layoutInCell="1" allowOverlap="0">
          <wp:simplePos x="0" y="0"/>
          <wp:positionH relativeFrom="page">
            <wp:posOffset>6957442</wp:posOffset>
          </wp:positionH>
          <wp:positionV relativeFrom="page">
            <wp:posOffset>76453</wp:posOffset>
          </wp:positionV>
          <wp:extent cx="568451" cy="414528"/>
          <wp:effectExtent l="0" t="0" r="0" b="0"/>
          <wp:wrapSquare wrapText="bothSides"/>
          <wp:docPr id="5627" name="Picture 5627"/>
          <wp:cNvGraphicFramePr/>
          <a:graphic xmlns:a="http://schemas.openxmlformats.org/drawingml/2006/main">
            <a:graphicData uri="http://schemas.openxmlformats.org/drawingml/2006/picture">
              <pic:pic xmlns:pic="http://schemas.openxmlformats.org/drawingml/2006/picture">
                <pic:nvPicPr>
                  <pic:cNvPr id="5627" name="Picture 5627"/>
                  <pic:cNvPicPr/>
                </pic:nvPicPr>
                <pic:blipFill>
                  <a:blip r:embed="rId1"/>
                  <a:stretch>
                    <a:fillRect/>
                  </a:stretch>
                </pic:blipFill>
                <pic:spPr>
                  <a:xfrm rot="-5399999">
                    <a:off x="0" y="0"/>
                    <a:ext cx="568451" cy="414528"/>
                  </a:xfrm>
                  <a:prstGeom prst="rect">
                    <a:avLst/>
                  </a:prstGeom>
                </pic:spPr>
              </pic:pic>
            </a:graphicData>
          </a:graphic>
        </wp:anchor>
      </w:drawing>
    </w: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sz w:val="20"/>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33" w:right="10770"/>
    </w:pPr>
    <w:r>
      <w:rPr>
        <w:noProof/>
      </w:rPr>
      <mc:AlternateContent>
        <mc:Choice Requires="wpg">
          <w:drawing>
            <wp:anchor distT="0" distB="0" distL="114300" distR="114300" simplePos="0" relativeHeight="251663360" behindDoc="0" locked="0" layoutInCell="1" allowOverlap="1">
              <wp:simplePos x="0" y="0"/>
              <wp:positionH relativeFrom="page">
                <wp:posOffset>215900</wp:posOffset>
              </wp:positionH>
              <wp:positionV relativeFrom="page">
                <wp:posOffset>-761</wp:posOffset>
              </wp:positionV>
              <wp:extent cx="7324852" cy="1046226"/>
              <wp:effectExtent l="0" t="0" r="0" b="0"/>
              <wp:wrapSquare wrapText="bothSides"/>
              <wp:docPr id="259258" name="Group 259258"/>
              <wp:cNvGraphicFramePr/>
              <a:graphic xmlns:a="http://schemas.openxmlformats.org/drawingml/2006/main">
                <a:graphicData uri="http://schemas.microsoft.com/office/word/2010/wordprocessingGroup">
                  <wpg:wgp>
                    <wpg:cNvGrpSpPr/>
                    <wpg:grpSpPr>
                      <a:xfrm>
                        <a:off x="0" y="0"/>
                        <a:ext cx="7324852" cy="1046226"/>
                        <a:chOff x="0" y="0"/>
                        <a:chExt cx="7324852" cy="1046226"/>
                      </a:xfrm>
                    </wpg:grpSpPr>
                    <wps:wsp>
                      <wps:cNvPr id="259267" name="Rectangle 259267"/>
                      <wps:cNvSpPr/>
                      <wps:spPr>
                        <a:xfrm>
                          <a:off x="503428" y="454739"/>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wps:wsp>
                      <wps:cNvPr id="259268" name="Rectangle 259268"/>
                      <wps:cNvSpPr/>
                      <wps:spPr>
                        <a:xfrm>
                          <a:off x="508000"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59270" name="Rectangle 259270"/>
                      <wps:cNvSpPr/>
                      <wps:spPr>
                        <a:xfrm>
                          <a:off x="6622034"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67745" name="Shape 267745"/>
                      <wps:cNvSpPr/>
                      <wps:spPr>
                        <a:xfrm>
                          <a:off x="494284" y="835914"/>
                          <a:ext cx="3073019" cy="9144"/>
                        </a:xfrm>
                        <a:custGeom>
                          <a:avLst/>
                          <a:gdLst/>
                          <a:ahLst/>
                          <a:cxnLst/>
                          <a:rect l="0" t="0" r="0" b="0"/>
                          <a:pathLst>
                            <a:path w="3073019" h="9144">
                              <a:moveTo>
                                <a:pt x="0" y="0"/>
                              </a:moveTo>
                              <a:lnTo>
                                <a:pt x="3073019" y="0"/>
                              </a:lnTo>
                              <a:lnTo>
                                <a:pt x="3073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46" name="Shape 267746"/>
                      <wps:cNvSpPr/>
                      <wps:spPr>
                        <a:xfrm>
                          <a:off x="3558159" y="8359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47" name="Shape 267747"/>
                      <wps:cNvSpPr/>
                      <wps:spPr>
                        <a:xfrm>
                          <a:off x="3564255" y="835914"/>
                          <a:ext cx="3062352" cy="9144"/>
                        </a:xfrm>
                        <a:custGeom>
                          <a:avLst/>
                          <a:gdLst/>
                          <a:ahLst/>
                          <a:cxnLst/>
                          <a:rect l="0" t="0" r="0" b="0"/>
                          <a:pathLst>
                            <a:path w="3062352" h="9144">
                              <a:moveTo>
                                <a:pt x="0" y="0"/>
                              </a:moveTo>
                              <a:lnTo>
                                <a:pt x="3062352" y="0"/>
                              </a:lnTo>
                              <a:lnTo>
                                <a:pt x="3062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271" name="Rectangle 259271"/>
                      <wps:cNvSpPr/>
                      <wps:spPr>
                        <a:xfrm>
                          <a:off x="503428" y="84640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262" name="Picture 259262"/>
                        <pic:cNvPicPr/>
                      </pic:nvPicPr>
                      <pic:blipFill>
                        <a:blip r:embed="rId1"/>
                        <a:stretch>
                          <a:fillRect/>
                        </a:stretch>
                      </pic:blipFill>
                      <pic:spPr>
                        <a:xfrm>
                          <a:off x="6130036" y="66294"/>
                          <a:ext cx="1194816" cy="979932"/>
                        </a:xfrm>
                        <a:prstGeom prst="rect">
                          <a:avLst/>
                        </a:prstGeom>
                      </pic:spPr>
                    </pic:pic>
                    <wps:wsp>
                      <wps:cNvPr id="259269" name="Rectangle 259269"/>
                      <wps:cNvSpPr/>
                      <wps:spPr>
                        <a:xfrm>
                          <a:off x="6222746" y="48826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263" name="Picture 259263"/>
                        <pic:cNvPicPr/>
                      </pic:nvPicPr>
                      <pic:blipFill>
                        <a:blip r:embed="rId2"/>
                        <a:stretch>
                          <a:fillRect/>
                        </a:stretch>
                      </pic:blipFill>
                      <pic:spPr>
                        <a:xfrm rot="-5399999">
                          <a:off x="6741796" y="76962"/>
                          <a:ext cx="568451" cy="414528"/>
                        </a:xfrm>
                        <a:prstGeom prst="rect">
                          <a:avLst/>
                        </a:prstGeom>
                      </pic:spPr>
                    </pic:pic>
                    <wps:wsp>
                      <wps:cNvPr id="259264" name="Rectangle 259264"/>
                      <wps:cNvSpPr/>
                      <wps:spPr>
                        <a:xfrm rot="-5399999">
                          <a:off x="7029070" y="359965"/>
                          <a:ext cx="46769" cy="187581"/>
                        </a:xfrm>
                        <a:prstGeom prst="rect">
                          <a:avLst/>
                        </a:prstGeom>
                        <a:ln>
                          <a:noFill/>
                        </a:ln>
                      </wps:spPr>
                      <wps:txbx>
                        <w:txbxContent>
                          <w:p w:rsidR="00556B5F" w:rsidRDefault="00556B5F">
                            <w:r>
                              <w:rPr>
                                <w:rFonts w:ascii="Arial" w:eastAsia="Arial" w:hAnsi="Arial" w:cs="Arial"/>
                                <w:color w:val="FFFFFF"/>
                                <w:sz w:val="20"/>
                              </w:rPr>
                              <w:t xml:space="preserve"> </w:t>
                            </w:r>
                          </w:p>
                        </w:txbxContent>
                      </wps:txbx>
                      <wps:bodyPr horzOverflow="overflow" vert="horz" lIns="0" tIns="0" rIns="0" bIns="0" rtlCol="0">
                        <a:noAutofit/>
                      </wps:bodyPr>
                    </wps:wsp>
                    <pic:pic xmlns:pic="http://schemas.openxmlformats.org/drawingml/2006/picture">
                      <pic:nvPicPr>
                        <pic:cNvPr id="259265" name="Picture 259265"/>
                        <pic:cNvPicPr/>
                      </pic:nvPicPr>
                      <pic:blipFill>
                        <a:blip r:embed="rId3"/>
                        <a:stretch>
                          <a:fillRect/>
                        </a:stretch>
                      </pic:blipFill>
                      <pic:spPr>
                        <a:xfrm rot="2703334">
                          <a:off x="6510335" y="335846"/>
                          <a:ext cx="861054" cy="140207"/>
                        </a:xfrm>
                        <a:prstGeom prst="rect">
                          <a:avLst/>
                        </a:prstGeom>
                      </pic:spPr>
                    </pic:pic>
                    <wps:wsp>
                      <wps:cNvPr id="259266" name="Rectangle 259266"/>
                      <wps:cNvSpPr/>
                      <wps:spPr>
                        <a:xfrm>
                          <a:off x="0" y="129868"/>
                          <a:ext cx="4270721" cy="150963"/>
                        </a:xfrm>
                        <a:prstGeom prst="rect">
                          <a:avLst/>
                        </a:prstGeom>
                        <a:ln>
                          <a:noFill/>
                        </a:ln>
                      </wps:spPr>
                      <wps:txbx>
                        <w:txbxContent>
                          <w:p w:rsidR="00556B5F" w:rsidRDefault="00556B5F">
                            <w:r>
                              <w:rPr>
                                <w:rFonts w:ascii="Arial" w:eastAsia="Arial" w:hAnsi="Arial" w:cs="Arial"/>
                                <w:sz w:val="16"/>
                              </w:rPr>
                              <w:t>Docusign Envelope ID: 32DC9FBB-DB9F-4BD8-A783-340BA4D8EDF6</w:t>
                            </w:r>
                          </w:p>
                        </w:txbxContent>
                      </wps:txbx>
                      <wps:bodyPr horzOverflow="overflow" vert="horz" lIns="0" tIns="0" rIns="0" bIns="0" rtlCol="0">
                        <a:noAutofit/>
                      </wps:bodyPr>
                    </wps:wsp>
                  </wpg:wgp>
                </a:graphicData>
              </a:graphic>
            </wp:anchor>
          </w:drawing>
        </mc:Choice>
        <mc:Fallback>
          <w:pict>
            <v:group id="Group 259258" o:spid="_x0000_s1108" style="position:absolute;left:0;text-align:left;margin-left:17pt;margin-top:-.05pt;width:576.75pt;height:82.4pt;z-index:251663360;mso-position-horizontal-relative:page;mso-position-vertical-relative:page" coordsize="73248,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">
              <v:rect id="Rectangle 259267" o:spid="_x0000_s1109" style="position:absolute;left:5034;top:45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" filled="f" stroked="f">
                <v:textbox inset="0,0,0,0">
                  <w:txbxContent>
                    <w:p w:rsidR="00556B5F" w:rsidRDefault="00556B5F">
                      <w:r>
                        <w:rPr>
                          <w:rFonts w:ascii="Arial" w:eastAsia="Arial" w:hAnsi="Arial" w:cs="Arial"/>
                          <w:sz w:val="20"/>
                        </w:rPr>
                        <w:t xml:space="preserve"> </w:t>
                      </w:r>
                    </w:p>
                  </w:txbxContent>
                </v:textbox>
              </v:rect>
              <v:rect id="Rectangle 259268" o:spid="_x0000_s1110" style="position:absolute;left:5080;top:6360;width:2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" filled="f" stroked="f">
                <v:textbox inset="0,0,0,0">
                  <w:txbxContent>
                    <w:p w:rsidR="00556B5F" w:rsidRDefault="00556B5F">
                      <w:r>
                        <w:rPr>
                          <w:rFonts w:ascii="Cambria" w:eastAsia="Cambria" w:hAnsi="Cambria" w:cs="Cambria"/>
                          <w:b/>
                          <w:color w:val="FFFFFF"/>
                          <w:sz w:val="16"/>
                        </w:rPr>
                        <w:t xml:space="preserve"> </w:t>
                      </w:r>
                    </w:p>
                  </w:txbxContent>
                </v:textbox>
              </v:rect>
              <v:rect id="Rectangle 259270" o:spid="_x0000_s1111" style="position:absolute;left:66220;top:6360;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" filled="f" stroked="f">
                <v:textbox inset="0,0,0,0">
                  <w:txbxContent>
                    <w:p w:rsidR="00556B5F" w:rsidRDefault="00556B5F">
                      <w:r>
                        <w:rPr>
                          <w:rFonts w:ascii="Cambria" w:eastAsia="Cambria" w:hAnsi="Cambria" w:cs="Cambria"/>
                          <w:b/>
                          <w:color w:val="FFFFFF"/>
                          <w:sz w:val="16"/>
                        </w:rPr>
                        <w:t xml:space="preserve"> </w:t>
                      </w:r>
                    </w:p>
                  </w:txbxContent>
                </v:textbox>
              </v:rect>
              <v:shape id="Shape 267745" o:spid="_x0000_s1112" style="position:absolute;left:4942;top:8359;width:30731;height:91;visibility:visible;mso-wrap-style:square;v-text-anchor:top" coordsize="30730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" path="m,l3073019,r,9144l,9144,,e" fillcolor="black" stroked="f" strokeweight="0">
                <v:stroke miterlimit="83231f" joinstyle="miter"/>
                <v:path arrowok="t" textboxrect="0,0,3073019,9144"/>
              </v:shape>
              <v:shape id="Shape 267746" o:spid="_x0000_s1113" style="position:absolute;left:35581;top:83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" path="m,l9144,r,9144l,9144,,e" fillcolor="black" stroked="f" strokeweight="0">
                <v:stroke miterlimit="83231f" joinstyle="miter"/>
                <v:path arrowok="t" textboxrect="0,0,9144,9144"/>
              </v:shape>
              <v:shape id="Shape 267747" o:spid="_x0000_s1114" style="position:absolute;left:35642;top:8359;width:30624;height:91;visibility:visible;mso-wrap-style:square;v-text-anchor:top" coordsize="3062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" path="m,l3062352,r,9144l,9144,,e" fillcolor="black" stroked="f" strokeweight="0">
                <v:stroke miterlimit="83231f" joinstyle="miter"/>
                <v:path arrowok="t" textboxrect="0,0,3062352,9144"/>
              </v:shape>
              <v:rect id="Rectangle 259271" o:spid="_x0000_s1115" style="position:absolute;left:5034;top:846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" filled="f" stroked="f">
                <v:textbox inset="0,0,0,0">
                  <w:txbxContent>
                    <w:p w:rsidR="00556B5F" w:rsidRDefault="00556B5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262" o:spid="_x0000_s1116" type="#_x0000_t75" style="position:absolute;left:61300;top:662;width:11948;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">
                <v:imagedata r:id="rId4" o:title=""/>
              </v:shape>
              <v:rect id="Rectangle 259269" o:spid="_x0000_s1117" style="position:absolute;left:62227;top:48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" filled="f" stroked="f">
                <v:textbox inset="0,0,0,0">
                  <w:txbxContent>
                    <w:p w:rsidR="00556B5F" w:rsidRDefault="00556B5F">
                      <w:r>
                        <w:rPr>
                          <w:rFonts w:ascii="Arial" w:eastAsia="Arial" w:hAnsi="Arial" w:cs="Arial"/>
                          <w:sz w:val="20"/>
                        </w:rPr>
                        <w:t xml:space="preserve"> </w:t>
                      </w:r>
                    </w:p>
                  </w:txbxContent>
                </v:textbox>
              </v:rect>
              <v:shape id="Picture 259263" o:spid="_x0000_s1118" type="#_x0000_t75" style="position:absolute;left:67418;top:769;width:5684;height:41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">
                <v:imagedata r:id="rId5" o:title=""/>
              </v:shape>
              <v:rect id="Rectangle 259264" o:spid="_x0000_s1119" style="position:absolute;left:70290;top:3599;width:468;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" filled="f" stroked="f">
                <v:textbox inset="0,0,0,0">
                  <w:txbxContent>
                    <w:p w:rsidR="00556B5F" w:rsidRDefault="00556B5F">
                      <w:r>
                        <w:rPr>
                          <w:rFonts w:ascii="Arial" w:eastAsia="Arial" w:hAnsi="Arial" w:cs="Arial"/>
                          <w:color w:val="FFFFFF"/>
                          <w:sz w:val="20"/>
                        </w:rPr>
                        <w:t xml:space="preserve"> </w:t>
                      </w:r>
                    </w:p>
                  </w:txbxContent>
                </v:textbox>
              </v:rect>
              <v:shape id="Picture 259265" o:spid="_x0000_s1120" type="#_x0000_t75" style="position:absolute;left:65103;top:3359;width:8609;height:1402;rotation:2952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">
                <v:imagedata r:id="rId6" o:title=""/>
              </v:shape>
              <v:rect id="Rectangle 259266" o:spid="_x0000_s1121" style="position:absolute;top:1298;width:4270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" filled="f" stroked="f">
                <v:textbox inset="0,0,0,0">
                  <w:txbxContent>
                    <w:p w:rsidR="00556B5F" w:rsidRDefault="00556B5F">
                      <w:r>
                        <w:rPr>
                          <w:rFonts w:ascii="Arial" w:eastAsia="Arial" w:hAnsi="Arial" w:cs="Arial"/>
                          <w:sz w:val="16"/>
                        </w:rPr>
                        <w:t>Docusign Envelope ID: 32DC9FBB-DB9F-4BD8-A783-340BA4D8EDF6</w:t>
                      </w:r>
                    </w:p>
                  </w:txbxContent>
                </v:textbox>
              </v:rect>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33" w:right="10770"/>
    </w:pPr>
    <w:r>
      <w:rPr>
        <w:noProof/>
      </w:rPr>
      <mc:AlternateContent>
        <mc:Choice Requires="wpg">
          <w:drawing>
            <wp:anchor distT="0" distB="0" distL="114300" distR="114300" simplePos="0" relativeHeight="251664384" behindDoc="0" locked="0" layoutInCell="1" allowOverlap="1">
              <wp:simplePos x="0" y="0"/>
              <wp:positionH relativeFrom="page">
                <wp:posOffset>215900</wp:posOffset>
              </wp:positionH>
              <wp:positionV relativeFrom="page">
                <wp:posOffset>-761</wp:posOffset>
              </wp:positionV>
              <wp:extent cx="7324852" cy="1046226"/>
              <wp:effectExtent l="0" t="0" r="0" b="0"/>
              <wp:wrapSquare wrapText="bothSides"/>
              <wp:docPr id="259216" name="Group 259216"/>
              <wp:cNvGraphicFramePr/>
              <a:graphic xmlns:a="http://schemas.openxmlformats.org/drawingml/2006/main">
                <a:graphicData uri="http://schemas.microsoft.com/office/word/2010/wordprocessingGroup">
                  <wpg:wgp>
                    <wpg:cNvGrpSpPr/>
                    <wpg:grpSpPr>
                      <a:xfrm>
                        <a:off x="0" y="0"/>
                        <a:ext cx="7324852" cy="1046226"/>
                        <a:chOff x="0" y="0"/>
                        <a:chExt cx="7324852" cy="1046226"/>
                      </a:xfrm>
                    </wpg:grpSpPr>
                    <wps:wsp>
                      <wps:cNvPr id="259225" name="Rectangle 259225"/>
                      <wps:cNvSpPr/>
                      <wps:spPr>
                        <a:xfrm>
                          <a:off x="503428" y="454739"/>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wps:wsp>
                      <wps:cNvPr id="259226" name="Rectangle 259226"/>
                      <wps:cNvSpPr/>
                      <wps:spPr>
                        <a:xfrm>
                          <a:off x="508000"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59228" name="Rectangle 259228"/>
                      <wps:cNvSpPr/>
                      <wps:spPr>
                        <a:xfrm>
                          <a:off x="6622034"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67739" name="Shape 267739"/>
                      <wps:cNvSpPr/>
                      <wps:spPr>
                        <a:xfrm>
                          <a:off x="494284" y="835914"/>
                          <a:ext cx="3073019" cy="9144"/>
                        </a:xfrm>
                        <a:custGeom>
                          <a:avLst/>
                          <a:gdLst/>
                          <a:ahLst/>
                          <a:cxnLst/>
                          <a:rect l="0" t="0" r="0" b="0"/>
                          <a:pathLst>
                            <a:path w="3073019" h="9144">
                              <a:moveTo>
                                <a:pt x="0" y="0"/>
                              </a:moveTo>
                              <a:lnTo>
                                <a:pt x="3073019" y="0"/>
                              </a:lnTo>
                              <a:lnTo>
                                <a:pt x="3073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40" name="Shape 267740"/>
                      <wps:cNvSpPr/>
                      <wps:spPr>
                        <a:xfrm>
                          <a:off x="3558159" y="8359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41" name="Shape 267741"/>
                      <wps:cNvSpPr/>
                      <wps:spPr>
                        <a:xfrm>
                          <a:off x="3564255" y="835914"/>
                          <a:ext cx="3062352" cy="9144"/>
                        </a:xfrm>
                        <a:custGeom>
                          <a:avLst/>
                          <a:gdLst/>
                          <a:ahLst/>
                          <a:cxnLst/>
                          <a:rect l="0" t="0" r="0" b="0"/>
                          <a:pathLst>
                            <a:path w="3062352" h="9144">
                              <a:moveTo>
                                <a:pt x="0" y="0"/>
                              </a:moveTo>
                              <a:lnTo>
                                <a:pt x="3062352" y="0"/>
                              </a:lnTo>
                              <a:lnTo>
                                <a:pt x="3062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229" name="Rectangle 259229"/>
                      <wps:cNvSpPr/>
                      <wps:spPr>
                        <a:xfrm>
                          <a:off x="503428" y="84640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220" name="Picture 259220"/>
                        <pic:cNvPicPr/>
                      </pic:nvPicPr>
                      <pic:blipFill>
                        <a:blip r:embed="rId1"/>
                        <a:stretch>
                          <a:fillRect/>
                        </a:stretch>
                      </pic:blipFill>
                      <pic:spPr>
                        <a:xfrm>
                          <a:off x="6130036" y="66294"/>
                          <a:ext cx="1194816" cy="979932"/>
                        </a:xfrm>
                        <a:prstGeom prst="rect">
                          <a:avLst/>
                        </a:prstGeom>
                      </pic:spPr>
                    </pic:pic>
                    <wps:wsp>
                      <wps:cNvPr id="259227" name="Rectangle 259227"/>
                      <wps:cNvSpPr/>
                      <wps:spPr>
                        <a:xfrm>
                          <a:off x="6222746" y="48826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221" name="Picture 259221"/>
                        <pic:cNvPicPr/>
                      </pic:nvPicPr>
                      <pic:blipFill>
                        <a:blip r:embed="rId2"/>
                        <a:stretch>
                          <a:fillRect/>
                        </a:stretch>
                      </pic:blipFill>
                      <pic:spPr>
                        <a:xfrm rot="-5399999">
                          <a:off x="6741796" y="76962"/>
                          <a:ext cx="568451" cy="414528"/>
                        </a:xfrm>
                        <a:prstGeom prst="rect">
                          <a:avLst/>
                        </a:prstGeom>
                      </pic:spPr>
                    </pic:pic>
                    <wps:wsp>
                      <wps:cNvPr id="259222" name="Rectangle 259222"/>
                      <wps:cNvSpPr/>
                      <wps:spPr>
                        <a:xfrm rot="-5399999">
                          <a:off x="7029070" y="359965"/>
                          <a:ext cx="46769" cy="187581"/>
                        </a:xfrm>
                        <a:prstGeom prst="rect">
                          <a:avLst/>
                        </a:prstGeom>
                        <a:ln>
                          <a:noFill/>
                        </a:ln>
                      </wps:spPr>
                      <wps:txbx>
                        <w:txbxContent>
                          <w:p w:rsidR="00556B5F" w:rsidRDefault="00556B5F">
                            <w:r>
                              <w:rPr>
                                <w:rFonts w:ascii="Arial" w:eastAsia="Arial" w:hAnsi="Arial" w:cs="Arial"/>
                                <w:color w:val="FFFFFF"/>
                                <w:sz w:val="20"/>
                              </w:rPr>
                              <w:t xml:space="preserve"> </w:t>
                            </w:r>
                          </w:p>
                        </w:txbxContent>
                      </wps:txbx>
                      <wps:bodyPr horzOverflow="overflow" vert="horz" lIns="0" tIns="0" rIns="0" bIns="0" rtlCol="0">
                        <a:noAutofit/>
                      </wps:bodyPr>
                    </wps:wsp>
                    <pic:pic xmlns:pic="http://schemas.openxmlformats.org/drawingml/2006/picture">
                      <pic:nvPicPr>
                        <pic:cNvPr id="259223" name="Picture 259223"/>
                        <pic:cNvPicPr/>
                      </pic:nvPicPr>
                      <pic:blipFill>
                        <a:blip r:embed="rId3"/>
                        <a:stretch>
                          <a:fillRect/>
                        </a:stretch>
                      </pic:blipFill>
                      <pic:spPr>
                        <a:xfrm rot="2703334">
                          <a:off x="6510335" y="335846"/>
                          <a:ext cx="861054" cy="140207"/>
                        </a:xfrm>
                        <a:prstGeom prst="rect">
                          <a:avLst/>
                        </a:prstGeom>
                      </pic:spPr>
                    </pic:pic>
                    <wps:wsp>
                      <wps:cNvPr id="259224" name="Rectangle 259224"/>
                      <wps:cNvSpPr/>
                      <wps:spPr>
                        <a:xfrm>
                          <a:off x="0" y="129868"/>
                          <a:ext cx="4270721" cy="150963"/>
                        </a:xfrm>
                        <a:prstGeom prst="rect">
                          <a:avLst/>
                        </a:prstGeom>
                        <a:ln>
                          <a:noFill/>
                        </a:ln>
                      </wps:spPr>
                      <wps:txbx>
                        <w:txbxContent>
                          <w:p w:rsidR="00556B5F" w:rsidRDefault="00556B5F">
                            <w:r>
                              <w:rPr>
                                <w:rFonts w:ascii="Arial" w:eastAsia="Arial" w:hAnsi="Arial" w:cs="Arial"/>
                                <w:sz w:val="16"/>
                              </w:rPr>
                              <w:t>Docusign Envelope ID: 32DC9FBB-DB9F-4BD8-A783-340BA4D8EDF6</w:t>
                            </w:r>
                          </w:p>
                        </w:txbxContent>
                      </wps:txbx>
                      <wps:bodyPr horzOverflow="overflow" vert="horz" lIns="0" tIns="0" rIns="0" bIns="0" rtlCol="0">
                        <a:noAutofit/>
                      </wps:bodyPr>
                    </wps:wsp>
                  </wpg:wgp>
                </a:graphicData>
              </a:graphic>
            </wp:anchor>
          </w:drawing>
        </mc:Choice>
        <mc:Fallback>
          <w:pict>
            <v:group id="Group 259216" o:spid="_x0000_s1122" style="position:absolute;left:0;text-align:left;margin-left:17pt;margin-top:-.05pt;width:576.75pt;height:82.4pt;z-index:251664384;mso-position-horizontal-relative:page;mso-position-vertical-relative:page" coordsize="73248,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">
              <v:rect id="Rectangle 259225" o:spid="_x0000_s1123" style="position:absolute;left:5034;top:45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" filled="f" stroked="f">
                <v:textbox inset="0,0,0,0">
                  <w:txbxContent>
                    <w:p w:rsidR="00556B5F" w:rsidRDefault="00556B5F">
                      <w:r>
                        <w:rPr>
                          <w:rFonts w:ascii="Arial" w:eastAsia="Arial" w:hAnsi="Arial" w:cs="Arial"/>
                          <w:sz w:val="20"/>
                        </w:rPr>
                        <w:t xml:space="preserve"> </w:t>
                      </w:r>
                    </w:p>
                  </w:txbxContent>
                </v:textbox>
              </v:rect>
              <v:rect id="Rectangle 259226" o:spid="_x0000_s1124" style="position:absolute;left:5080;top:6360;width:2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" filled="f" stroked="f">
                <v:textbox inset="0,0,0,0">
                  <w:txbxContent>
                    <w:p w:rsidR="00556B5F" w:rsidRDefault="00556B5F">
                      <w:r>
                        <w:rPr>
                          <w:rFonts w:ascii="Cambria" w:eastAsia="Cambria" w:hAnsi="Cambria" w:cs="Cambria"/>
                          <w:b/>
                          <w:color w:val="FFFFFF"/>
                          <w:sz w:val="16"/>
                        </w:rPr>
                        <w:t xml:space="preserve"> </w:t>
                      </w:r>
                    </w:p>
                  </w:txbxContent>
                </v:textbox>
              </v:rect>
              <v:rect id="Rectangle 259228" o:spid="_x0000_s1125" style="position:absolute;left:66220;top:6360;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" filled="f" stroked="f">
                <v:textbox inset="0,0,0,0">
                  <w:txbxContent>
                    <w:p w:rsidR="00556B5F" w:rsidRDefault="00556B5F">
                      <w:r>
                        <w:rPr>
                          <w:rFonts w:ascii="Cambria" w:eastAsia="Cambria" w:hAnsi="Cambria" w:cs="Cambria"/>
                          <w:b/>
                          <w:color w:val="FFFFFF"/>
                          <w:sz w:val="16"/>
                        </w:rPr>
                        <w:t xml:space="preserve"> </w:t>
                      </w:r>
                    </w:p>
                  </w:txbxContent>
                </v:textbox>
              </v:rect>
              <v:shape id="Shape 267739" o:spid="_x0000_s1126" style="position:absolute;left:4942;top:8359;width:30731;height:91;visibility:visible;mso-wrap-style:square;v-text-anchor:top" coordsize="30730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" path="m,l3073019,r,9144l,9144,,e" fillcolor="black" stroked="f" strokeweight="0">
                <v:stroke miterlimit="83231f" joinstyle="miter"/>
                <v:path arrowok="t" textboxrect="0,0,3073019,9144"/>
              </v:shape>
              <v:shape id="Shape 267740" o:spid="_x0000_s1127" style="position:absolute;left:35581;top:83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" path="m,l9144,r,9144l,9144,,e" fillcolor="black" stroked="f" strokeweight="0">
                <v:stroke miterlimit="83231f" joinstyle="miter"/>
                <v:path arrowok="t" textboxrect="0,0,9144,9144"/>
              </v:shape>
              <v:shape id="Shape 267741" o:spid="_x0000_s1128" style="position:absolute;left:35642;top:8359;width:30624;height:91;visibility:visible;mso-wrap-style:square;v-text-anchor:top" coordsize="3062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" path="m,l3062352,r,9144l,9144,,e" fillcolor="black" stroked="f" strokeweight="0">
                <v:stroke miterlimit="83231f" joinstyle="miter"/>
                <v:path arrowok="t" textboxrect="0,0,3062352,9144"/>
              </v:shape>
              <v:rect id="Rectangle 259229" o:spid="_x0000_s1129" style="position:absolute;left:5034;top:846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" filled="f" stroked="f">
                <v:textbox inset="0,0,0,0">
                  <w:txbxContent>
                    <w:p w:rsidR="00556B5F" w:rsidRDefault="00556B5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220" o:spid="_x0000_s1130" type="#_x0000_t75" style="position:absolute;left:61300;top:662;width:11948;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">
                <v:imagedata r:id="rId4" o:title=""/>
              </v:shape>
              <v:rect id="Rectangle 259227" o:spid="_x0000_s1131" style="position:absolute;left:62227;top:48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" filled="f" stroked="f">
                <v:textbox inset="0,0,0,0">
                  <w:txbxContent>
                    <w:p w:rsidR="00556B5F" w:rsidRDefault="00556B5F">
                      <w:r>
                        <w:rPr>
                          <w:rFonts w:ascii="Arial" w:eastAsia="Arial" w:hAnsi="Arial" w:cs="Arial"/>
                          <w:sz w:val="20"/>
                        </w:rPr>
                        <w:t xml:space="preserve"> </w:t>
                      </w:r>
                    </w:p>
                  </w:txbxContent>
                </v:textbox>
              </v:rect>
              <v:shape id="Picture 259221" o:spid="_x0000_s1132" type="#_x0000_t75" style="position:absolute;left:67418;top:769;width:5684;height:41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">
                <v:imagedata r:id="rId5" o:title=""/>
              </v:shape>
              <v:rect id="Rectangle 259222" o:spid="_x0000_s1133" style="position:absolute;left:70290;top:3599;width:468;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" filled="f" stroked="f">
                <v:textbox inset="0,0,0,0">
                  <w:txbxContent>
                    <w:p w:rsidR="00556B5F" w:rsidRDefault="00556B5F">
                      <w:r>
                        <w:rPr>
                          <w:rFonts w:ascii="Arial" w:eastAsia="Arial" w:hAnsi="Arial" w:cs="Arial"/>
                          <w:color w:val="FFFFFF"/>
                          <w:sz w:val="20"/>
                        </w:rPr>
                        <w:t xml:space="preserve"> </w:t>
                      </w:r>
                    </w:p>
                  </w:txbxContent>
                </v:textbox>
              </v:rect>
              <v:shape id="Picture 259223" o:spid="_x0000_s1134" type="#_x0000_t75" style="position:absolute;left:65103;top:3359;width:8609;height:1402;rotation:2952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">
                <v:imagedata r:id="rId6" o:title=""/>
              </v:shape>
              <v:rect id="Rectangle 259224" o:spid="_x0000_s1135" style="position:absolute;top:1298;width:4270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" filled="f" stroked="f">
                <v:textbox inset="0,0,0,0">
                  <w:txbxContent>
                    <w:p w:rsidR="00556B5F" w:rsidRDefault="00556B5F">
                      <w:r>
                        <w:rPr>
                          <w:rFonts w:ascii="Arial" w:eastAsia="Arial" w:hAnsi="Arial" w:cs="Arial"/>
                          <w:sz w:val="16"/>
                        </w:rPr>
                        <w:t>Docusign Envelope ID: 32DC9FBB-DB9F-4BD8-A783-340BA4D8EDF6</w:t>
                      </w:r>
                    </w:p>
                  </w:txbxContent>
                </v:textbox>
              </v:rect>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33" w:right="10770"/>
    </w:pPr>
    <w:r>
      <w:rPr>
        <w:noProof/>
      </w:rPr>
      <mc:AlternateContent>
        <mc:Choice Requires="wpg">
          <w:drawing>
            <wp:anchor distT="0" distB="0" distL="114300" distR="114300" simplePos="0" relativeHeight="251665408" behindDoc="0" locked="0" layoutInCell="1" allowOverlap="1">
              <wp:simplePos x="0" y="0"/>
              <wp:positionH relativeFrom="page">
                <wp:posOffset>215900</wp:posOffset>
              </wp:positionH>
              <wp:positionV relativeFrom="page">
                <wp:posOffset>-761</wp:posOffset>
              </wp:positionV>
              <wp:extent cx="7324852" cy="1046226"/>
              <wp:effectExtent l="0" t="0" r="0" b="0"/>
              <wp:wrapSquare wrapText="bothSides"/>
              <wp:docPr id="259174" name="Group 259174"/>
              <wp:cNvGraphicFramePr/>
              <a:graphic xmlns:a="http://schemas.openxmlformats.org/drawingml/2006/main">
                <a:graphicData uri="http://schemas.microsoft.com/office/word/2010/wordprocessingGroup">
                  <wpg:wgp>
                    <wpg:cNvGrpSpPr/>
                    <wpg:grpSpPr>
                      <a:xfrm>
                        <a:off x="0" y="0"/>
                        <a:ext cx="7324852" cy="1046226"/>
                        <a:chOff x="0" y="0"/>
                        <a:chExt cx="7324852" cy="1046226"/>
                      </a:xfrm>
                    </wpg:grpSpPr>
                    <wps:wsp>
                      <wps:cNvPr id="259183" name="Rectangle 259183"/>
                      <wps:cNvSpPr/>
                      <wps:spPr>
                        <a:xfrm>
                          <a:off x="503428" y="454739"/>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wps:wsp>
                      <wps:cNvPr id="259184" name="Rectangle 259184"/>
                      <wps:cNvSpPr/>
                      <wps:spPr>
                        <a:xfrm>
                          <a:off x="508000"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59186" name="Rectangle 259186"/>
                      <wps:cNvSpPr/>
                      <wps:spPr>
                        <a:xfrm>
                          <a:off x="6622034" y="636094"/>
                          <a:ext cx="29877" cy="135804"/>
                        </a:xfrm>
                        <a:prstGeom prst="rect">
                          <a:avLst/>
                        </a:prstGeom>
                        <a:ln>
                          <a:noFill/>
                        </a:ln>
                      </wps:spPr>
                      <wps:txbx>
                        <w:txbxContent>
                          <w:p w:rsidR="00556B5F" w:rsidRDefault="00556B5F">
                            <w:r>
                              <w:rPr>
                                <w:rFonts w:ascii="Cambria" w:eastAsia="Cambria" w:hAnsi="Cambria" w:cs="Cambria"/>
                                <w:b/>
                                <w:color w:val="FFFFFF"/>
                                <w:sz w:val="16"/>
                              </w:rPr>
                              <w:t xml:space="preserve"> </w:t>
                            </w:r>
                          </w:p>
                        </w:txbxContent>
                      </wps:txbx>
                      <wps:bodyPr horzOverflow="overflow" vert="horz" lIns="0" tIns="0" rIns="0" bIns="0" rtlCol="0">
                        <a:noAutofit/>
                      </wps:bodyPr>
                    </wps:wsp>
                    <wps:wsp>
                      <wps:cNvPr id="267733" name="Shape 267733"/>
                      <wps:cNvSpPr/>
                      <wps:spPr>
                        <a:xfrm>
                          <a:off x="494284" y="835914"/>
                          <a:ext cx="3073019" cy="9144"/>
                        </a:xfrm>
                        <a:custGeom>
                          <a:avLst/>
                          <a:gdLst/>
                          <a:ahLst/>
                          <a:cxnLst/>
                          <a:rect l="0" t="0" r="0" b="0"/>
                          <a:pathLst>
                            <a:path w="3073019" h="9144">
                              <a:moveTo>
                                <a:pt x="0" y="0"/>
                              </a:moveTo>
                              <a:lnTo>
                                <a:pt x="3073019" y="0"/>
                              </a:lnTo>
                              <a:lnTo>
                                <a:pt x="3073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34" name="Shape 267734"/>
                      <wps:cNvSpPr/>
                      <wps:spPr>
                        <a:xfrm>
                          <a:off x="3558159" y="8359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35" name="Shape 267735"/>
                      <wps:cNvSpPr/>
                      <wps:spPr>
                        <a:xfrm>
                          <a:off x="3564255" y="835914"/>
                          <a:ext cx="3062352" cy="9144"/>
                        </a:xfrm>
                        <a:custGeom>
                          <a:avLst/>
                          <a:gdLst/>
                          <a:ahLst/>
                          <a:cxnLst/>
                          <a:rect l="0" t="0" r="0" b="0"/>
                          <a:pathLst>
                            <a:path w="3062352" h="9144">
                              <a:moveTo>
                                <a:pt x="0" y="0"/>
                              </a:moveTo>
                              <a:lnTo>
                                <a:pt x="3062352" y="0"/>
                              </a:lnTo>
                              <a:lnTo>
                                <a:pt x="3062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87" name="Rectangle 259187"/>
                      <wps:cNvSpPr/>
                      <wps:spPr>
                        <a:xfrm>
                          <a:off x="503428" y="84640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178" name="Picture 259178"/>
                        <pic:cNvPicPr/>
                      </pic:nvPicPr>
                      <pic:blipFill>
                        <a:blip r:embed="rId1"/>
                        <a:stretch>
                          <a:fillRect/>
                        </a:stretch>
                      </pic:blipFill>
                      <pic:spPr>
                        <a:xfrm>
                          <a:off x="6130036" y="66294"/>
                          <a:ext cx="1194816" cy="979932"/>
                        </a:xfrm>
                        <a:prstGeom prst="rect">
                          <a:avLst/>
                        </a:prstGeom>
                      </pic:spPr>
                    </pic:pic>
                    <wps:wsp>
                      <wps:cNvPr id="259185" name="Rectangle 259185"/>
                      <wps:cNvSpPr/>
                      <wps:spPr>
                        <a:xfrm>
                          <a:off x="6222746" y="488266"/>
                          <a:ext cx="46741" cy="187581"/>
                        </a:xfrm>
                        <a:prstGeom prst="rect">
                          <a:avLst/>
                        </a:prstGeom>
                        <a:ln>
                          <a:noFill/>
                        </a:ln>
                      </wps:spPr>
                      <wps:txbx>
                        <w:txbxContent>
                          <w:p w:rsidR="00556B5F" w:rsidRDefault="00556B5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59179" name="Picture 259179"/>
                        <pic:cNvPicPr/>
                      </pic:nvPicPr>
                      <pic:blipFill>
                        <a:blip r:embed="rId2"/>
                        <a:stretch>
                          <a:fillRect/>
                        </a:stretch>
                      </pic:blipFill>
                      <pic:spPr>
                        <a:xfrm rot="-5399999">
                          <a:off x="6741796" y="76962"/>
                          <a:ext cx="568451" cy="414528"/>
                        </a:xfrm>
                        <a:prstGeom prst="rect">
                          <a:avLst/>
                        </a:prstGeom>
                      </pic:spPr>
                    </pic:pic>
                    <wps:wsp>
                      <wps:cNvPr id="259180" name="Rectangle 259180"/>
                      <wps:cNvSpPr/>
                      <wps:spPr>
                        <a:xfrm rot="-5399999">
                          <a:off x="7029070" y="359965"/>
                          <a:ext cx="46769" cy="187581"/>
                        </a:xfrm>
                        <a:prstGeom prst="rect">
                          <a:avLst/>
                        </a:prstGeom>
                        <a:ln>
                          <a:noFill/>
                        </a:ln>
                      </wps:spPr>
                      <wps:txbx>
                        <w:txbxContent>
                          <w:p w:rsidR="00556B5F" w:rsidRDefault="00556B5F">
                            <w:r>
                              <w:rPr>
                                <w:rFonts w:ascii="Arial" w:eastAsia="Arial" w:hAnsi="Arial" w:cs="Arial"/>
                                <w:color w:val="FFFFFF"/>
                                <w:sz w:val="20"/>
                              </w:rPr>
                              <w:t xml:space="preserve"> </w:t>
                            </w:r>
                          </w:p>
                        </w:txbxContent>
                      </wps:txbx>
                      <wps:bodyPr horzOverflow="overflow" vert="horz" lIns="0" tIns="0" rIns="0" bIns="0" rtlCol="0">
                        <a:noAutofit/>
                      </wps:bodyPr>
                    </wps:wsp>
                    <pic:pic xmlns:pic="http://schemas.openxmlformats.org/drawingml/2006/picture">
                      <pic:nvPicPr>
                        <pic:cNvPr id="259181" name="Picture 259181"/>
                        <pic:cNvPicPr/>
                      </pic:nvPicPr>
                      <pic:blipFill>
                        <a:blip r:embed="rId3"/>
                        <a:stretch>
                          <a:fillRect/>
                        </a:stretch>
                      </pic:blipFill>
                      <pic:spPr>
                        <a:xfrm rot="2703334">
                          <a:off x="6510335" y="335846"/>
                          <a:ext cx="861054" cy="140207"/>
                        </a:xfrm>
                        <a:prstGeom prst="rect">
                          <a:avLst/>
                        </a:prstGeom>
                      </pic:spPr>
                    </pic:pic>
                    <wps:wsp>
                      <wps:cNvPr id="259182" name="Rectangle 259182"/>
                      <wps:cNvSpPr/>
                      <wps:spPr>
                        <a:xfrm>
                          <a:off x="0" y="129868"/>
                          <a:ext cx="4270721" cy="150963"/>
                        </a:xfrm>
                        <a:prstGeom prst="rect">
                          <a:avLst/>
                        </a:prstGeom>
                        <a:ln>
                          <a:noFill/>
                        </a:ln>
                      </wps:spPr>
                      <wps:txbx>
                        <w:txbxContent>
                          <w:p w:rsidR="00556B5F" w:rsidRDefault="00556B5F">
                            <w:r>
                              <w:rPr>
                                <w:rFonts w:ascii="Arial" w:eastAsia="Arial" w:hAnsi="Arial" w:cs="Arial"/>
                                <w:sz w:val="16"/>
                              </w:rPr>
                              <w:t>Docusign Envelope ID: 32DC9FBB-DB9F-4BD8-A783-340BA4D8EDF6</w:t>
                            </w:r>
                          </w:p>
                        </w:txbxContent>
                      </wps:txbx>
                      <wps:bodyPr horzOverflow="overflow" vert="horz" lIns="0" tIns="0" rIns="0" bIns="0" rtlCol="0">
                        <a:noAutofit/>
                      </wps:bodyPr>
                    </wps:wsp>
                  </wpg:wgp>
                </a:graphicData>
              </a:graphic>
            </wp:anchor>
          </w:drawing>
        </mc:Choice>
        <mc:Fallback>
          <w:pict>
            <v:group id="Group 259174" o:spid="_x0000_s1136" style="position:absolute;left:0;text-align:left;margin-left:17pt;margin-top:-.05pt;width:576.75pt;height:82.4pt;z-index:251665408;mso-position-horizontal-relative:page;mso-position-vertical-relative:page" coordsize="73248,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">
              <v:rect id="Rectangle 259183" o:spid="_x0000_s1137" style="position:absolute;left:5034;top:45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" filled="f" stroked="f">
                <v:textbox inset="0,0,0,0">
                  <w:txbxContent>
                    <w:p w:rsidR="00556B5F" w:rsidRDefault="00556B5F">
                      <w:r>
                        <w:rPr>
                          <w:rFonts w:ascii="Arial" w:eastAsia="Arial" w:hAnsi="Arial" w:cs="Arial"/>
                          <w:sz w:val="20"/>
                        </w:rPr>
                        <w:t xml:space="preserve"> </w:t>
                      </w:r>
                    </w:p>
                  </w:txbxContent>
                </v:textbox>
              </v:rect>
              <v:rect id="Rectangle 259184" o:spid="_x0000_s1138" style="position:absolute;left:5080;top:6360;width:2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" filled="f" stroked="f">
                <v:textbox inset="0,0,0,0">
                  <w:txbxContent>
                    <w:p w:rsidR="00556B5F" w:rsidRDefault="00556B5F">
                      <w:r>
                        <w:rPr>
                          <w:rFonts w:ascii="Cambria" w:eastAsia="Cambria" w:hAnsi="Cambria" w:cs="Cambria"/>
                          <w:b/>
                          <w:color w:val="FFFFFF"/>
                          <w:sz w:val="16"/>
                        </w:rPr>
                        <w:t xml:space="preserve"> </w:t>
                      </w:r>
                    </w:p>
                  </w:txbxContent>
                </v:textbox>
              </v:rect>
              <v:rect id="Rectangle 259186" o:spid="_x0000_s1139" style="position:absolute;left:66220;top:6360;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" filled="f" stroked="f">
                <v:textbox inset="0,0,0,0">
                  <w:txbxContent>
                    <w:p w:rsidR="00556B5F" w:rsidRDefault="00556B5F">
                      <w:r>
                        <w:rPr>
                          <w:rFonts w:ascii="Cambria" w:eastAsia="Cambria" w:hAnsi="Cambria" w:cs="Cambria"/>
                          <w:b/>
                          <w:color w:val="FFFFFF"/>
                          <w:sz w:val="16"/>
                        </w:rPr>
                        <w:t xml:space="preserve"> </w:t>
                      </w:r>
                    </w:p>
                  </w:txbxContent>
                </v:textbox>
              </v:rect>
              <v:shape id="Shape 267733" o:spid="_x0000_s1140" style="position:absolute;left:4942;top:8359;width:30731;height:91;visibility:visible;mso-wrap-style:square;v-text-anchor:top" coordsize="30730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" path="m,l3073019,r,9144l,9144,,e" fillcolor="black" stroked="f" strokeweight="0">
                <v:stroke miterlimit="83231f" joinstyle="miter"/>
                <v:path arrowok="t" textboxrect="0,0,3073019,9144"/>
              </v:shape>
              <v:shape id="Shape 267734" o:spid="_x0000_s1141" style="position:absolute;left:35581;top:83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" path="m,l9144,r,9144l,9144,,e" fillcolor="black" stroked="f" strokeweight="0">
                <v:stroke miterlimit="83231f" joinstyle="miter"/>
                <v:path arrowok="t" textboxrect="0,0,9144,9144"/>
              </v:shape>
              <v:shape id="Shape 267735" o:spid="_x0000_s1142" style="position:absolute;left:35642;top:8359;width:30624;height:91;visibility:visible;mso-wrap-style:square;v-text-anchor:top" coordsize="3062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" path="m,l3062352,r,9144l,9144,,e" fillcolor="black" stroked="f" strokeweight="0">
                <v:stroke miterlimit="83231f" joinstyle="miter"/>
                <v:path arrowok="t" textboxrect="0,0,3062352,9144"/>
              </v:shape>
              <v:rect id="Rectangle 259187" o:spid="_x0000_s1143" style="position:absolute;left:5034;top:846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" filled="f" stroked="f">
                <v:textbox inset="0,0,0,0">
                  <w:txbxContent>
                    <w:p w:rsidR="00556B5F" w:rsidRDefault="00556B5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178" o:spid="_x0000_s1144" type="#_x0000_t75" style="position:absolute;left:61300;top:662;width:11948;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">
                <v:imagedata r:id="rId4" o:title=""/>
              </v:shape>
              <v:rect id="Rectangle 259185" o:spid="_x0000_s1145" style="position:absolute;left:62227;top:48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" filled="f" stroked="f">
                <v:textbox inset="0,0,0,0">
                  <w:txbxContent>
                    <w:p w:rsidR="00556B5F" w:rsidRDefault="00556B5F">
                      <w:r>
                        <w:rPr>
                          <w:rFonts w:ascii="Arial" w:eastAsia="Arial" w:hAnsi="Arial" w:cs="Arial"/>
                          <w:sz w:val="20"/>
                        </w:rPr>
                        <w:t xml:space="preserve"> </w:t>
                      </w:r>
                    </w:p>
                  </w:txbxContent>
                </v:textbox>
              </v:rect>
              <v:shape id="Picture 259179" o:spid="_x0000_s1146" type="#_x0000_t75" style="position:absolute;left:67418;top:769;width:5684;height:41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">
                <v:imagedata r:id="rId5" o:title=""/>
              </v:shape>
              <v:rect id="Rectangle 259180" o:spid="_x0000_s1147" style="position:absolute;left:70290;top:3599;width:468;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" filled="f" stroked="f">
                <v:textbox inset="0,0,0,0">
                  <w:txbxContent>
                    <w:p w:rsidR="00556B5F" w:rsidRDefault="00556B5F">
                      <w:r>
                        <w:rPr>
                          <w:rFonts w:ascii="Arial" w:eastAsia="Arial" w:hAnsi="Arial" w:cs="Arial"/>
                          <w:color w:val="FFFFFF"/>
                          <w:sz w:val="20"/>
                        </w:rPr>
                        <w:t xml:space="preserve"> </w:t>
                      </w:r>
                    </w:p>
                  </w:txbxContent>
                </v:textbox>
              </v:rect>
              <v:shape id="Picture 259181" o:spid="_x0000_s1148" type="#_x0000_t75" style="position:absolute;left:65103;top:3359;width:8609;height:1402;rotation:29527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">
                <v:imagedata r:id="rId6" o:title=""/>
              </v:shape>
              <v:rect id="Rectangle 259182" o:spid="_x0000_s1149" style="position:absolute;top:1298;width:4270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" filled="f" stroked="f">
                <v:textbox inset="0,0,0,0">
                  <w:txbxContent>
                    <w:p w:rsidR="00556B5F" w:rsidRDefault="00556B5F">
                      <w:r>
                        <w:rPr>
                          <w:rFonts w:ascii="Arial" w:eastAsia="Arial" w:hAnsi="Arial" w:cs="Arial"/>
                          <w:sz w:val="16"/>
                        </w:rPr>
                        <w:t>Docusign Envelope ID: 32DC9FBB-DB9F-4BD8-A783-340BA4D8EDF6</w:t>
                      </w:r>
                    </w:p>
                  </w:txbxContent>
                </v:textbox>
              </v:rect>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1" w:line="241" w:lineRule="auto"/>
      <w:ind w:right="4861"/>
    </w:pPr>
    <w:r>
      <w:rPr>
        <w:rFonts w:ascii="Arial" w:eastAsia="Arial" w:hAnsi="Arial" w:cs="Arial"/>
        <w:b/>
        <w:sz w:val="20"/>
      </w:rPr>
      <w:t>Order Schedule 10 (Exit Management)</w:t>
    </w:r>
    <w:r>
      <w:rPr>
        <w:rFonts w:ascii="Arial" w:eastAsia="Arial" w:hAnsi="Arial" w:cs="Arial"/>
        <w:sz w:val="20"/>
      </w:rPr>
      <w:t xml:space="preserve"> Order Ref:  </w:t>
    </w:r>
  </w:p>
  <w:p w:rsidR="00556B5F" w:rsidRDefault="00556B5F">
    <w:pPr>
      <w:spacing w:after="5"/>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556B5F" w:rsidRDefault="00556B5F">
    <w:pPr>
      <w:spacing w:after="0"/>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1" w:line="241" w:lineRule="auto"/>
      <w:ind w:right="4861"/>
    </w:pPr>
    <w:r>
      <w:rPr>
        <w:rFonts w:ascii="Arial" w:eastAsia="Arial" w:hAnsi="Arial" w:cs="Arial"/>
        <w:b/>
        <w:sz w:val="20"/>
      </w:rPr>
      <w:t>Order Schedule 10 (Exit Management)</w:t>
    </w:r>
    <w:r>
      <w:rPr>
        <w:rFonts w:ascii="Arial" w:eastAsia="Arial" w:hAnsi="Arial" w:cs="Arial"/>
        <w:sz w:val="20"/>
      </w:rPr>
      <w:t xml:space="preserve"> Order Ref:  </w:t>
    </w:r>
  </w:p>
  <w:p w:rsidR="00556B5F" w:rsidRDefault="00556B5F">
    <w:pPr>
      <w:spacing w:after="5"/>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556B5F" w:rsidRDefault="00556B5F">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22" w:lineRule="auto"/>
      <w:ind w:right="2591"/>
      <w:jc w:val="both"/>
    </w:pPr>
    <w:r>
      <w:rPr>
        <w:rFonts w:ascii="Arial" w:eastAsia="Arial" w:hAnsi="Arial" w:cs="Arial"/>
        <w:b/>
        <w:sz w:val="20"/>
      </w:rPr>
      <w:t>DPS Schedule 6 (Order Form Template and Order Schedules)</w:t>
    </w:r>
    <w:r>
      <w:t xml:space="preserve"> </w:t>
    </w: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2021</w:t>
    </w: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1" w:line="241" w:lineRule="auto"/>
      <w:ind w:right="4861"/>
    </w:pPr>
    <w:r>
      <w:rPr>
        <w:rFonts w:ascii="Arial" w:eastAsia="Arial" w:hAnsi="Arial" w:cs="Arial"/>
        <w:b/>
        <w:sz w:val="20"/>
      </w:rPr>
      <w:t>Order Schedule 10 (Exit Management)</w:t>
    </w:r>
    <w:r>
      <w:rPr>
        <w:rFonts w:ascii="Arial" w:eastAsia="Arial" w:hAnsi="Arial" w:cs="Arial"/>
        <w:sz w:val="20"/>
      </w:rPr>
      <w:t xml:space="preserve"> Order Ref:  </w:t>
    </w:r>
  </w:p>
  <w:p w:rsidR="00556B5F" w:rsidRDefault="00556B5F">
    <w:pPr>
      <w:spacing w:after="5"/>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p w:rsidR="00556B5F" w:rsidRDefault="00556B5F">
    <w:pPr>
      <w:spacing w:after="0"/>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41" w:lineRule="auto"/>
      <w:ind w:right="5262"/>
    </w:pPr>
    <w:r>
      <w:rPr>
        <w:rFonts w:ascii="Arial" w:eastAsia="Arial" w:hAnsi="Arial" w:cs="Arial"/>
        <w:b/>
        <w:sz w:val="20"/>
      </w:rPr>
      <w:t>Order Schedule 14 (Service Levels)</w:t>
    </w:r>
    <w:r>
      <w:rPr>
        <w:rFonts w:ascii="Arial" w:eastAsia="Arial" w:hAnsi="Arial" w:cs="Arial"/>
        <w:sz w:val="20"/>
      </w:rPr>
      <w:t xml:space="preserve"> Order Ref: </w:t>
    </w:r>
  </w:p>
  <w:p w:rsidR="00556B5F" w:rsidRDefault="00556B5F">
    <w:pPr>
      <w:spacing w:after="5"/>
    </w:pPr>
    <w:r>
      <w:rPr>
        <w:rFonts w:ascii="Arial" w:eastAsia="Arial" w:hAnsi="Arial" w:cs="Arial"/>
        <w:sz w:val="20"/>
      </w:rPr>
      <w:t xml:space="preserve">Crown Copyright 2021 </w:t>
    </w:r>
  </w:p>
  <w:p w:rsidR="00556B5F" w:rsidRDefault="00556B5F">
    <w:pPr>
      <w:spacing w:after="0"/>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41" w:lineRule="auto"/>
      <w:ind w:right="5262"/>
    </w:pPr>
    <w:r>
      <w:rPr>
        <w:rFonts w:ascii="Arial" w:eastAsia="Arial" w:hAnsi="Arial" w:cs="Arial"/>
        <w:b/>
        <w:sz w:val="20"/>
      </w:rPr>
      <w:t>Order Schedule 14 (Service Levels)</w:t>
    </w:r>
    <w:r>
      <w:rPr>
        <w:rFonts w:ascii="Arial" w:eastAsia="Arial" w:hAnsi="Arial" w:cs="Arial"/>
        <w:sz w:val="20"/>
      </w:rPr>
      <w:t xml:space="preserve"> Order Ref: </w:t>
    </w:r>
  </w:p>
  <w:p w:rsidR="00556B5F" w:rsidRDefault="00556B5F">
    <w:pPr>
      <w:spacing w:after="5"/>
    </w:pPr>
    <w:r>
      <w:rPr>
        <w:rFonts w:ascii="Arial" w:eastAsia="Arial" w:hAnsi="Arial" w:cs="Arial"/>
        <w:sz w:val="20"/>
      </w:rPr>
      <w:t xml:space="preserve">Crown Copyright 2021 </w:t>
    </w:r>
  </w:p>
  <w:p w:rsidR="00556B5F" w:rsidRDefault="00556B5F">
    <w:pPr>
      <w:spacing w:after="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41" w:lineRule="auto"/>
      <w:ind w:right="5262"/>
    </w:pPr>
    <w:r>
      <w:rPr>
        <w:rFonts w:ascii="Arial" w:eastAsia="Arial" w:hAnsi="Arial" w:cs="Arial"/>
        <w:b/>
        <w:sz w:val="20"/>
      </w:rPr>
      <w:t>Order Schedule 14 (Service Levels)</w:t>
    </w:r>
    <w:r>
      <w:rPr>
        <w:rFonts w:ascii="Arial" w:eastAsia="Arial" w:hAnsi="Arial" w:cs="Arial"/>
        <w:sz w:val="20"/>
      </w:rPr>
      <w:t xml:space="preserve"> Order Ref: </w:t>
    </w:r>
  </w:p>
  <w:p w:rsidR="00556B5F" w:rsidRDefault="00556B5F">
    <w:pPr>
      <w:spacing w:after="5"/>
    </w:pPr>
    <w:r>
      <w:rPr>
        <w:rFonts w:ascii="Arial" w:eastAsia="Arial" w:hAnsi="Arial" w:cs="Arial"/>
        <w:sz w:val="20"/>
      </w:rPr>
      <w:t xml:space="preserve">Crown Copyright 2021 </w:t>
    </w:r>
  </w:p>
  <w:p w:rsidR="00556B5F" w:rsidRDefault="00556B5F">
    <w:pPr>
      <w:spacing w:after="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58"/>
      <w:ind w:left="-109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7" w:line="241" w:lineRule="auto"/>
      <w:ind w:right="3911"/>
    </w:pPr>
    <w:r>
      <w:rPr>
        <w:rFonts w:ascii="Arial" w:eastAsia="Arial" w:hAnsi="Arial" w:cs="Arial"/>
        <w:b/>
        <w:sz w:val="20"/>
      </w:rPr>
      <w:t>Order Schedule 15 (Order Contract Management)</w:t>
    </w:r>
    <w:r>
      <w:rPr>
        <w:rFonts w:ascii="Arial" w:eastAsia="Arial" w:hAnsi="Arial" w:cs="Arial"/>
        <w:sz w:val="20"/>
      </w:rPr>
      <w:t xml:space="preserve"> Order Ref: </w:t>
    </w:r>
  </w:p>
  <w:p w:rsidR="00556B5F" w:rsidRDefault="00556B5F">
    <w:pPr>
      <w:spacing w:after="0"/>
    </w:pPr>
    <w:r>
      <w:rPr>
        <w:rFonts w:ascii="Arial" w:eastAsia="Arial" w:hAnsi="Arial" w:cs="Arial"/>
        <w:sz w:val="20"/>
      </w:rPr>
      <w:t>Crown Copyright 2021</w:t>
    </w:r>
    <w:r>
      <w:rPr>
        <w:sz w:val="20"/>
      </w:rPr>
      <w:t xml:space="preserve"> </w:t>
    </w:r>
  </w:p>
  <w:p w:rsidR="00556B5F" w:rsidRDefault="00556B5F">
    <w:pPr>
      <w:spacing w:after="0"/>
    </w:pPr>
    <w:r>
      <w:rPr>
        <w:rFonts w:ascii="Arial" w:eastAsia="Arial" w:hAnsi="Arial" w:cs="Arial"/>
        <w:sz w:val="16"/>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58"/>
      <w:ind w:left="-109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7" w:line="241" w:lineRule="auto"/>
      <w:ind w:right="3911"/>
    </w:pPr>
    <w:r>
      <w:rPr>
        <w:rFonts w:ascii="Arial" w:eastAsia="Arial" w:hAnsi="Arial" w:cs="Arial"/>
        <w:b/>
        <w:sz w:val="20"/>
      </w:rPr>
      <w:t>Order Schedule 15 (Order Contract Management)</w:t>
    </w:r>
    <w:r>
      <w:rPr>
        <w:rFonts w:ascii="Arial" w:eastAsia="Arial" w:hAnsi="Arial" w:cs="Arial"/>
        <w:sz w:val="20"/>
      </w:rPr>
      <w:t xml:space="preserve"> Order Ref: </w:t>
    </w:r>
  </w:p>
  <w:p w:rsidR="00556B5F" w:rsidRDefault="00556B5F">
    <w:pPr>
      <w:spacing w:after="0"/>
    </w:pPr>
    <w:r>
      <w:rPr>
        <w:rFonts w:ascii="Arial" w:eastAsia="Arial" w:hAnsi="Arial" w:cs="Arial"/>
        <w:sz w:val="20"/>
      </w:rPr>
      <w:t>Crown Copyright 2021</w:t>
    </w:r>
    <w:r>
      <w:rPr>
        <w:sz w:val="20"/>
      </w:rPr>
      <w:t xml:space="preserve"> </w:t>
    </w:r>
  </w:p>
  <w:p w:rsidR="00556B5F" w:rsidRDefault="00556B5F">
    <w:pPr>
      <w:spacing w:after="0"/>
    </w:pPr>
    <w:r>
      <w:rPr>
        <w:rFonts w:ascii="Arial" w:eastAsia="Arial" w:hAnsi="Arial" w:cs="Arial"/>
        <w:sz w:val="16"/>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58"/>
      <w:ind w:left="-109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7" w:line="241" w:lineRule="auto"/>
      <w:ind w:right="3911"/>
    </w:pPr>
    <w:r>
      <w:rPr>
        <w:rFonts w:ascii="Arial" w:eastAsia="Arial" w:hAnsi="Arial" w:cs="Arial"/>
        <w:b/>
        <w:sz w:val="20"/>
      </w:rPr>
      <w:t>Order Schedule 15 (Order Contract Management)</w:t>
    </w:r>
    <w:r>
      <w:rPr>
        <w:rFonts w:ascii="Arial" w:eastAsia="Arial" w:hAnsi="Arial" w:cs="Arial"/>
        <w:sz w:val="20"/>
      </w:rPr>
      <w:t xml:space="preserve"> Order Ref: </w:t>
    </w:r>
  </w:p>
  <w:p w:rsidR="00556B5F" w:rsidRDefault="00556B5F">
    <w:pPr>
      <w:spacing w:after="0"/>
    </w:pPr>
    <w:r>
      <w:rPr>
        <w:rFonts w:ascii="Arial" w:eastAsia="Arial" w:hAnsi="Arial" w:cs="Arial"/>
        <w:sz w:val="20"/>
      </w:rPr>
      <w:t>Crown Copyright 2021</w:t>
    </w:r>
    <w:r>
      <w:rPr>
        <w:sz w:val="20"/>
      </w:rPr>
      <w:t xml:space="preserve"> </w:t>
    </w:r>
  </w:p>
  <w:p w:rsidR="00556B5F" w:rsidRDefault="00556B5F">
    <w:pPr>
      <w:spacing w:after="0"/>
    </w:pPr>
    <w:r>
      <w:rPr>
        <w:rFonts w:ascii="Arial" w:eastAsia="Arial" w:hAnsi="Arial" w:cs="Arial"/>
        <w:sz w:val="16"/>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745"/>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745"/>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745"/>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2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65"/>
      <w:ind w:left="-10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2"/>
      <w:ind w:left="66"/>
      <w:jc w:val="center"/>
    </w:pPr>
    <w:r>
      <w:rPr>
        <w:rFonts w:ascii="Arial" w:eastAsia="Arial" w:hAnsi="Arial" w:cs="Arial"/>
        <w:sz w:val="20"/>
      </w:rPr>
      <w:t xml:space="preserve"> </w:t>
    </w:r>
  </w:p>
  <w:p w:rsidR="00556B5F" w:rsidRDefault="00556B5F">
    <w:pPr>
      <w:spacing w:after="0"/>
      <w:ind w:left="12"/>
    </w:pPr>
    <w:r>
      <w:rPr>
        <w:rFonts w:ascii="Arial" w:eastAsia="Arial" w:hAnsi="Arial" w:cs="Aria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65"/>
      <w:ind w:left="-10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2"/>
      <w:ind w:left="66"/>
      <w:jc w:val="center"/>
    </w:pPr>
    <w:r>
      <w:rPr>
        <w:rFonts w:ascii="Arial" w:eastAsia="Arial" w:hAnsi="Arial" w:cs="Arial"/>
        <w:sz w:val="20"/>
      </w:rPr>
      <w:t xml:space="preserve"> </w:t>
    </w:r>
  </w:p>
  <w:p w:rsidR="00556B5F" w:rsidRDefault="00556B5F">
    <w:pPr>
      <w:spacing w:after="0"/>
      <w:ind w:left="12"/>
    </w:pPr>
    <w:r>
      <w:rPr>
        <w:rFonts w:ascii="Arial" w:eastAsia="Arial" w:hAnsi="Arial" w:cs="Aria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65"/>
      <w:ind w:left="-10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2"/>
      <w:ind w:left="66"/>
      <w:jc w:val="center"/>
    </w:pPr>
    <w:r>
      <w:rPr>
        <w:rFonts w:ascii="Arial" w:eastAsia="Arial" w:hAnsi="Arial" w:cs="Arial"/>
        <w:sz w:val="20"/>
      </w:rPr>
      <w:t xml:space="preserve"> </w:t>
    </w:r>
  </w:p>
  <w:p w:rsidR="00556B5F" w:rsidRDefault="00556B5F">
    <w:pPr>
      <w:spacing w:after="0"/>
      <w:ind w:left="12"/>
    </w:pPr>
    <w:r>
      <w:rPr>
        <w:rFonts w:ascii="Arial" w:eastAsia="Arial" w:hAnsi="Arial" w:cs="Aria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65"/>
      <w:ind w:left="-10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2"/>
      <w:ind w:left="92"/>
      <w:jc w:val="center"/>
    </w:pPr>
    <w:r>
      <w:rPr>
        <w:rFonts w:ascii="Arial" w:eastAsia="Arial" w:hAnsi="Arial" w:cs="Arial"/>
        <w:sz w:val="20"/>
      </w:rPr>
      <w:t xml:space="preserve"> </w:t>
    </w:r>
  </w:p>
  <w:p w:rsidR="00556B5F" w:rsidRDefault="00556B5F">
    <w:pPr>
      <w:spacing w:after="0"/>
      <w:ind w:left="12"/>
    </w:pPr>
    <w:r>
      <w:rPr>
        <w:rFonts w:ascii="Arial" w:eastAsia="Arial" w:hAnsi="Arial" w:cs="Aria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65"/>
      <w:ind w:left="-10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2"/>
      <w:ind w:left="92"/>
      <w:jc w:val="center"/>
    </w:pPr>
    <w:r>
      <w:rPr>
        <w:rFonts w:ascii="Arial" w:eastAsia="Arial" w:hAnsi="Arial" w:cs="Arial"/>
        <w:sz w:val="20"/>
      </w:rPr>
      <w:t xml:space="preserve"> </w:t>
    </w:r>
  </w:p>
  <w:p w:rsidR="00556B5F" w:rsidRDefault="00556B5F">
    <w:pPr>
      <w:spacing w:after="0"/>
      <w:ind w:left="12"/>
    </w:pPr>
    <w:r>
      <w:rPr>
        <w:rFonts w:ascii="Arial" w:eastAsia="Arial" w:hAnsi="Arial" w:cs="Aria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65"/>
      <w:ind w:left="-10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2"/>
      <w:ind w:left="92"/>
      <w:jc w:val="center"/>
    </w:pPr>
    <w:r>
      <w:rPr>
        <w:rFonts w:ascii="Arial" w:eastAsia="Arial" w:hAnsi="Arial" w:cs="Arial"/>
        <w:sz w:val="20"/>
      </w:rPr>
      <w:t xml:space="preserve"> </w:t>
    </w:r>
  </w:p>
  <w:p w:rsidR="00556B5F" w:rsidRDefault="00556B5F">
    <w:pPr>
      <w:spacing w:after="0"/>
      <w:ind w:left="12"/>
    </w:pPr>
    <w:r>
      <w:rPr>
        <w:rFonts w:ascii="Arial" w:eastAsia="Arial" w:hAnsi="Arial" w:cs="Aria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1 (Definitions)  </w:t>
    </w:r>
  </w:p>
  <w:p w:rsidR="00556B5F" w:rsidRDefault="00556B5F">
    <w:pPr>
      <w:spacing w:after="0"/>
    </w:pPr>
    <w:r>
      <w:rPr>
        <w:rFonts w:ascii="Arial" w:eastAsia="Arial" w:hAnsi="Arial" w:cs="Arial"/>
        <w:sz w:val="20"/>
      </w:rPr>
      <w:t>Crown Copyright 2021</w:t>
    </w:r>
    <w:r>
      <w:rPr>
        <w:rFonts w:ascii="Arial" w:eastAsia="Arial" w:hAnsi="Arial" w:cs="Arial"/>
        <w:color w:val="BFBFBF"/>
        <w:sz w:val="20"/>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1 (Definitions)  </w:t>
    </w:r>
  </w:p>
  <w:p w:rsidR="00556B5F" w:rsidRDefault="00556B5F">
    <w:pPr>
      <w:spacing w:after="0"/>
    </w:pPr>
    <w:r>
      <w:rPr>
        <w:rFonts w:ascii="Arial" w:eastAsia="Arial" w:hAnsi="Arial" w:cs="Arial"/>
        <w:sz w:val="20"/>
      </w:rPr>
      <w:t>Crown Copyright 2021</w:t>
    </w:r>
    <w:r>
      <w:rPr>
        <w:rFonts w:ascii="Arial" w:eastAsia="Arial" w:hAnsi="Arial" w:cs="Arial"/>
        <w:color w:val="BFBFBF"/>
        <w:sz w:val="20"/>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1 (Definitions)  </w:t>
    </w:r>
  </w:p>
  <w:p w:rsidR="00556B5F" w:rsidRDefault="00556B5F">
    <w:pPr>
      <w:spacing w:after="0"/>
    </w:pPr>
    <w:r>
      <w:rPr>
        <w:rFonts w:ascii="Arial" w:eastAsia="Arial" w:hAnsi="Arial" w:cs="Arial"/>
        <w:sz w:val="20"/>
      </w:rPr>
      <w:t>Crown Copyright 2021</w:t>
    </w:r>
    <w:r>
      <w:rPr>
        <w:rFonts w:ascii="Arial" w:eastAsia="Arial" w:hAnsi="Arial" w:cs="Arial"/>
        <w:color w:val="BFBFBF"/>
        <w:sz w:val="20"/>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color w:val="BFBFBF"/>
        <w:sz w:val="20"/>
      </w:rPr>
      <w:t xml:space="preserve">Joint Schedule 2 (Variation Form) </w:t>
    </w:r>
  </w:p>
  <w:p w:rsidR="00556B5F" w:rsidRDefault="00556B5F">
    <w:pPr>
      <w:spacing w:after="0"/>
      <w:ind w:left="1990"/>
    </w:pPr>
    <w:r>
      <w:rPr>
        <w:rFonts w:ascii="Arial" w:eastAsia="Arial" w:hAnsi="Arial" w:cs="Arial"/>
        <w:color w:val="BFBFBF"/>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2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22" w:lineRule="auto"/>
      <w:ind w:left="900" w:right="2583"/>
      <w:jc w:val="both"/>
    </w:pPr>
    <w:r>
      <w:rPr>
        <w:rFonts w:ascii="Arial" w:eastAsia="Arial" w:hAnsi="Arial" w:cs="Arial"/>
        <w:b/>
        <w:sz w:val="20"/>
      </w:rPr>
      <w:t>DPS Schedule 6 (Order Form Template and Order Schedules)</w:t>
    </w:r>
    <w:r>
      <w:t xml:space="preserve"> </w:t>
    </w: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2021</w:t>
    </w: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color w:val="BFBFBF"/>
        <w:sz w:val="20"/>
      </w:rPr>
      <w:t xml:space="preserve">Joint Schedule 2 (Variation Form) </w:t>
    </w:r>
  </w:p>
  <w:p w:rsidR="00556B5F" w:rsidRDefault="00556B5F">
    <w:pPr>
      <w:spacing w:after="0"/>
      <w:ind w:left="1990"/>
    </w:pPr>
    <w:r>
      <w:rPr>
        <w:rFonts w:ascii="Arial" w:eastAsia="Arial" w:hAnsi="Arial" w:cs="Arial"/>
        <w:color w:val="BFBFBF"/>
        <w:sz w:val="20"/>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2 (Variation Form) </w:t>
    </w:r>
  </w:p>
  <w:p w:rsidR="00556B5F" w:rsidRDefault="00556B5F">
    <w:pPr>
      <w:spacing w:after="0"/>
    </w:pPr>
    <w:r>
      <w:rPr>
        <w:rFonts w:ascii="Arial" w:eastAsia="Arial" w:hAnsi="Arial" w:cs="Arial"/>
        <w:sz w:val="20"/>
      </w:rPr>
      <w:t>Crown Copyright 2021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3 (Insurance Requirements) </w:t>
    </w:r>
  </w:p>
  <w:p w:rsidR="00556B5F" w:rsidRDefault="00556B5F">
    <w:pPr>
      <w:spacing w:after="0"/>
    </w:pPr>
    <w:r>
      <w:rPr>
        <w:rFonts w:ascii="Arial" w:eastAsia="Arial" w:hAnsi="Arial" w:cs="Arial"/>
        <w:sz w:val="20"/>
      </w:rPr>
      <w:t xml:space="preserve">Crown Copyright 2021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3 (Insurance Requirements) </w:t>
    </w:r>
  </w:p>
  <w:p w:rsidR="00556B5F" w:rsidRDefault="00556B5F">
    <w:pPr>
      <w:spacing w:after="0"/>
    </w:pPr>
    <w:r>
      <w:rPr>
        <w:rFonts w:ascii="Arial" w:eastAsia="Arial" w:hAnsi="Arial" w:cs="Arial"/>
        <w:sz w:val="20"/>
      </w:rPr>
      <w:t xml:space="preserve">Crown Copyright 2021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6"/>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3 (Insurance Requirements) </w:t>
    </w:r>
  </w:p>
  <w:p w:rsidR="00556B5F" w:rsidRDefault="00556B5F">
    <w:pPr>
      <w:spacing w:after="0"/>
    </w:pPr>
    <w:r>
      <w:rPr>
        <w:rFonts w:ascii="Arial" w:eastAsia="Arial" w:hAnsi="Arial" w:cs="Arial"/>
        <w:sz w:val="20"/>
      </w:rPr>
      <w:t xml:space="preserve">Crown Copyright 2021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11 (Processing Data) </w:t>
    </w:r>
  </w:p>
  <w:p w:rsidR="00556B5F" w:rsidRDefault="00556B5F">
    <w:pPr>
      <w:spacing w:after="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11 (Processing Data) </w:t>
    </w:r>
  </w:p>
  <w:p w:rsidR="00556B5F" w:rsidRDefault="00556B5F">
    <w:pPr>
      <w:spacing w:after="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2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line="222" w:lineRule="auto"/>
      <w:ind w:left="900" w:right="2583"/>
      <w:jc w:val="both"/>
    </w:pPr>
    <w:r>
      <w:rPr>
        <w:rFonts w:ascii="Arial" w:eastAsia="Arial" w:hAnsi="Arial" w:cs="Arial"/>
        <w:b/>
        <w:sz w:val="20"/>
      </w:rPr>
      <w:t>DPS Schedule 6 (Order Form Template and Order Schedules)</w:t>
    </w:r>
    <w:r>
      <w:t xml:space="preserve"> </w:t>
    </w: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2021</w:t>
    </w:r>
    <w: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4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pPr>
    <w:r>
      <w:rPr>
        <w:rFonts w:ascii="Arial" w:eastAsia="Arial" w:hAnsi="Arial" w:cs="Arial"/>
        <w:b/>
        <w:sz w:val="20"/>
      </w:rPr>
      <w:t xml:space="preserve">Joint Schedule 11 (Processing Data) </w:t>
    </w:r>
  </w:p>
  <w:p w:rsidR="00556B5F" w:rsidRDefault="00556B5F">
    <w:pPr>
      <w:spacing w:after="0"/>
    </w:pPr>
    <w:r>
      <w:rPr>
        <w:rFonts w:ascii="Arial" w:eastAsia="Arial" w:hAnsi="Arial" w:cs="Arial"/>
        <w:sz w:val="20"/>
      </w:rPr>
      <w:t>Crown Copyright</w:t>
    </w:r>
    <w:r>
      <w:rPr>
        <w:rFonts w:ascii="Arial" w:eastAsia="Arial" w:hAnsi="Arial" w:cs="Arial"/>
        <w:sz w:val="20"/>
        <w:vertAlign w:val="subscript"/>
      </w:rPr>
      <w:t xml:space="preserve"> </w:t>
    </w:r>
    <w:r>
      <w:rPr>
        <w:rFonts w:ascii="Arial" w:eastAsia="Arial" w:hAnsi="Arial" w:cs="Arial"/>
        <w:sz w:val="20"/>
      </w:rPr>
      <w:t xml:space="preserve">2021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6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5" w:line="238" w:lineRule="auto"/>
      <w:ind w:right="3871"/>
      <w:jc w:val="both"/>
    </w:pPr>
    <w:r>
      <w:rPr>
        <w:rFonts w:ascii="Arial" w:eastAsia="Arial" w:hAnsi="Arial" w:cs="Arial"/>
        <w:b/>
      </w:rPr>
      <w:t xml:space="preserve">Joint Schedule 12 (Supply Chain Visibility) </w:t>
    </w:r>
    <w:r>
      <w:rPr>
        <w:rFonts w:ascii="Arial" w:eastAsia="Arial" w:hAnsi="Arial" w:cs="Arial"/>
      </w:rPr>
      <w:t xml:space="preserve">Crown Copyright 2021 </w:t>
    </w:r>
  </w:p>
  <w:p w:rsidR="00556B5F" w:rsidRDefault="00556B5F">
    <w:pPr>
      <w:spacing w:after="0"/>
    </w:pPr>
    <w: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6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5" w:line="238" w:lineRule="auto"/>
      <w:ind w:right="3871"/>
      <w:jc w:val="both"/>
    </w:pPr>
    <w:r>
      <w:rPr>
        <w:rFonts w:ascii="Arial" w:eastAsia="Arial" w:hAnsi="Arial" w:cs="Arial"/>
        <w:b/>
      </w:rPr>
      <w:t xml:space="preserve">Joint Schedule 12 (Supply Chain Visibility) </w:t>
    </w:r>
    <w:r>
      <w:rPr>
        <w:rFonts w:ascii="Arial" w:eastAsia="Arial" w:hAnsi="Arial" w:cs="Arial"/>
      </w:rPr>
      <w:t xml:space="preserve">Crown Copyright 2021 </w:t>
    </w:r>
  </w:p>
  <w:p w:rsidR="00556B5F" w:rsidRDefault="00556B5F">
    <w:pPr>
      <w:spacing w:after="0"/>
    </w:pPr>
    <w: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368"/>
      <w:ind w:left="-1100"/>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5" w:line="238" w:lineRule="auto"/>
      <w:ind w:right="3871"/>
      <w:jc w:val="both"/>
    </w:pPr>
    <w:r>
      <w:rPr>
        <w:rFonts w:ascii="Arial" w:eastAsia="Arial" w:hAnsi="Arial" w:cs="Arial"/>
        <w:b/>
      </w:rPr>
      <w:t xml:space="preserve">Joint Schedule 12 (Supply Chain Visibility) </w:t>
    </w:r>
    <w:r>
      <w:rPr>
        <w:rFonts w:ascii="Arial" w:eastAsia="Arial" w:hAnsi="Arial" w:cs="Arial"/>
      </w:rPr>
      <w:t xml:space="preserve">Crown Copyright 2021 </w:t>
    </w:r>
  </w:p>
  <w:p w:rsidR="00556B5F" w:rsidRDefault="00556B5F">
    <w:pPr>
      <w:spacing w:after="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22"/>
      <w:ind w:left="-1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ind w:left="70"/>
      <w:jc w:val="center"/>
    </w:pPr>
    <w:r>
      <w:t xml:space="preserve"> </w:t>
    </w:r>
  </w:p>
  <w:p w:rsidR="00556B5F" w:rsidRDefault="00556B5F">
    <w:pPr>
      <w:tabs>
        <w:tab w:val="center" w:pos="4628"/>
        <w:tab w:val="center" w:pos="9144"/>
        <w:tab w:val="right" w:pos="10806"/>
      </w:tabs>
      <w:spacing w:after="0"/>
    </w:pPr>
    <w:r>
      <w:t xml:space="preserve">Crown Copyright </w:t>
    </w:r>
    <w:proofErr w:type="gramStart"/>
    <w:r>
      <w:t xml:space="preserve">2019  </w:t>
    </w:r>
    <w:r>
      <w:tab/>
    </w:r>
    <w:proofErr w:type="gramEnd"/>
    <w:r>
      <w:t xml:space="preserve"> </w:t>
    </w:r>
    <w:r>
      <w:tab/>
      <w:t xml:space="preserve"> </w:t>
    </w:r>
    <w:r>
      <w:tab/>
      <w:t>Version: 1.0.3</w:t>
    </w:r>
    <w:r>
      <w:rPr>
        <w:sz w:val="24"/>
      </w:rPr>
      <w:t xml:space="preserve"> </w:t>
    </w:r>
  </w:p>
  <w:p w:rsidR="00556B5F" w:rsidRDefault="00556B5F">
    <w:pPr>
      <w:spacing w:after="0"/>
      <w:ind w:left="23"/>
      <w:jc w:val="center"/>
    </w:pPr>
    <w:r>
      <w:t>Core Terms - DPS</w:t>
    </w:r>
    <w:r>
      <w:rPr>
        <w:sz w:val="24"/>
      </w:rPr>
      <w:t xml:space="preserve"> </w:t>
    </w:r>
  </w:p>
  <w:p w:rsidR="00556B5F" w:rsidRDefault="00556B5F">
    <w:pPr>
      <w:spacing w:after="0"/>
      <w:ind w:left="12"/>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22"/>
      <w:ind w:left="-1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p w:rsidR="00556B5F" w:rsidRDefault="00556B5F">
    <w:pPr>
      <w:spacing w:after="0"/>
      <w:ind w:left="70"/>
      <w:jc w:val="center"/>
    </w:pPr>
    <w:r>
      <w:t xml:space="preserve"> </w:t>
    </w:r>
  </w:p>
  <w:p w:rsidR="00556B5F" w:rsidRDefault="00556B5F">
    <w:pPr>
      <w:tabs>
        <w:tab w:val="center" w:pos="4628"/>
        <w:tab w:val="center" w:pos="9144"/>
        <w:tab w:val="right" w:pos="10806"/>
      </w:tabs>
      <w:spacing w:after="0"/>
    </w:pPr>
    <w:r>
      <w:t xml:space="preserve">Crown Copyright </w:t>
    </w:r>
    <w:proofErr w:type="gramStart"/>
    <w:r>
      <w:t xml:space="preserve">2019  </w:t>
    </w:r>
    <w:r>
      <w:tab/>
    </w:r>
    <w:proofErr w:type="gramEnd"/>
    <w:r>
      <w:t xml:space="preserve"> </w:t>
    </w:r>
    <w:r>
      <w:tab/>
      <w:t xml:space="preserve"> </w:t>
    </w:r>
    <w:r>
      <w:tab/>
      <w:t>Version: 1.0.3</w:t>
    </w:r>
    <w:r>
      <w:rPr>
        <w:sz w:val="24"/>
      </w:rPr>
      <w:t xml:space="preserve"> </w:t>
    </w:r>
  </w:p>
  <w:p w:rsidR="00556B5F" w:rsidRDefault="00556B5F">
    <w:pPr>
      <w:spacing w:after="0"/>
      <w:ind w:left="23"/>
      <w:jc w:val="center"/>
    </w:pPr>
    <w:r>
      <w:t>Core Terms - DPS</w:t>
    </w:r>
    <w:r>
      <w:rPr>
        <w:sz w:val="24"/>
      </w:rPr>
      <w:t xml:space="preserve"> </w:t>
    </w:r>
  </w:p>
  <w:p w:rsidR="00556B5F" w:rsidRDefault="00556B5F">
    <w:pPr>
      <w:spacing w:after="0"/>
      <w:ind w:left="12"/>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B5F" w:rsidRDefault="00556B5F">
    <w:pPr>
      <w:spacing w:after="0"/>
      <w:ind w:left="-188"/>
    </w:pPr>
    <w:proofErr w:type="spellStart"/>
    <w:r>
      <w:rPr>
        <w:rFonts w:ascii="Arial" w:eastAsia="Arial" w:hAnsi="Arial" w:cs="Arial"/>
        <w:sz w:val="16"/>
      </w:rPr>
      <w:t>Docusign</w:t>
    </w:r>
    <w:proofErr w:type="spellEnd"/>
    <w:r>
      <w:rPr>
        <w:rFonts w:ascii="Arial" w:eastAsia="Arial" w:hAnsi="Arial" w:cs="Arial"/>
        <w:sz w:val="16"/>
      </w:rPr>
      <w:t xml:space="preserve"> Envelope ID: 32DC9FBB-DB9F-4BD8-A783-340BA4D8EDF6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5A1"/>
    <w:multiLevelType w:val="hybridMultilevel"/>
    <w:tmpl w:val="FD6805F8"/>
    <w:lvl w:ilvl="0" w:tplc="7684299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E0EDE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82220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F400D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2686B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AABA9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5268C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E4CE2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4E353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F20566"/>
    <w:multiLevelType w:val="hybridMultilevel"/>
    <w:tmpl w:val="A26811BA"/>
    <w:lvl w:ilvl="0" w:tplc="6128D50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222DAA">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1EE414">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F61506">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FE8A70">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2E1B06">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2E885A">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F22312">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4877BC">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0639A"/>
    <w:multiLevelType w:val="multilevel"/>
    <w:tmpl w:val="B10CC162"/>
    <w:lvl w:ilvl="0">
      <w:start w:val="2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3A7404"/>
    <w:multiLevelType w:val="hybridMultilevel"/>
    <w:tmpl w:val="060E8F32"/>
    <w:lvl w:ilvl="0" w:tplc="F190B90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B215A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6221D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60DEB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12E1F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4C0C5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2CB63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98C02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E8BA0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463F83"/>
    <w:multiLevelType w:val="hybridMultilevel"/>
    <w:tmpl w:val="9C0AB1A0"/>
    <w:lvl w:ilvl="0" w:tplc="B9AEF908">
      <w:start w:val="1"/>
      <w:numFmt w:val="lowerLetter"/>
      <w:lvlText w:val="%1)"/>
      <w:lvlJc w:val="left"/>
      <w:pPr>
        <w:ind w:left="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C876A8">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A26728">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EADD20">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10C4">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16D31A">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00E0AA">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1664A6">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02AD26">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6C6FCF"/>
    <w:multiLevelType w:val="hybridMultilevel"/>
    <w:tmpl w:val="52BA1D3E"/>
    <w:lvl w:ilvl="0" w:tplc="577CA2EC">
      <w:start w:val="18"/>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5268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E460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9A9E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32E2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AA2D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74BA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CA0E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E8A3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0027B4"/>
    <w:multiLevelType w:val="hybridMultilevel"/>
    <w:tmpl w:val="DBAA8D0C"/>
    <w:lvl w:ilvl="0" w:tplc="797C2FE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66313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FCD738">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A6A7F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FA941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8EF48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B4668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A257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A8B7C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4C0763A"/>
    <w:multiLevelType w:val="multilevel"/>
    <w:tmpl w:val="D14866B4"/>
    <w:lvl w:ilvl="0">
      <w:start w:val="1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5DC794D"/>
    <w:multiLevelType w:val="hybridMultilevel"/>
    <w:tmpl w:val="BE52F492"/>
    <w:lvl w:ilvl="0" w:tplc="4006A50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43A7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26D730">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7419D8">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441926">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6AEB16">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D61950">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ADDBA">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8E81F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040456"/>
    <w:multiLevelType w:val="hybridMultilevel"/>
    <w:tmpl w:val="309EAE2C"/>
    <w:lvl w:ilvl="0" w:tplc="724C58A0">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98D428">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C8E700">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8C159C">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44A882">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6D6CC">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BEDA64">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2A3A90">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2C265E">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6E66D2"/>
    <w:multiLevelType w:val="hybridMultilevel"/>
    <w:tmpl w:val="BADAD6A4"/>
    <w:lvl w:ilvl="0" w:tplc="DD720B94">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306D80">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7E9716">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62183A">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CE9AF2">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CE9124">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5A5EB8">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FE1402">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5245CC">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1031A8"/>
    <w:multiLevelType w:val="hybridMultilevel"/>
    <w:tmpl w:val="696235BE"/>
    <w:lvl w:ilvl="0" w:tplc="0E16C2B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8ED0F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AC632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9A045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5E6FF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24146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221CB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74B92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08FB4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7A61F07"/>
    <w:multiLevelType w:val="hybridMultilevel"/>
    <w:tmpl w:val="FAD6707E"/>
    <w:lvl w:ilvl="0" w:tplc="EBB63E6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6019E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4CCCF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349F9A">
      <w:start w:val="1"/>
      <w:numFmt w:val="upperLetter"/>
      <w:lvlRestart w:val="0"/>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DA01B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5C81D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B42A3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D8BF2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BEB78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7DA5F57"/>
    <w:multiLevelType w:val="hybridMultilevel"/>
    <w:tmpl w:val="B0320768"/>
    <w:lvl w:ilvl="0" w:tplc="6570CED8">
      <w:start w:val="15"/>
      <w:numFmt w:val="lowerLetter"/>
      <w:lvlText w:val="%1)"/>
      <w:lvlJc w:val="left"/>
      <w:pPr>
        <w:ind w:left="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C16F4">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346678">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8E38DE">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20FC76">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4449EC">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1AF018">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3601DA">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10B4D0">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5A60BC"/>
    <w:multiLevelType w:val="hybridMultilevel"/>
    <w:tmpl w:val="D4A8CF50"/>
    <w:lvl w:ilvl="0" w:tplc="C6400C32">
      <w:start w:val="1"/>
      <w:numFmt w:val="lowerLetter"/>
      <w:lvlText w:val="(%1)"/>
      <w:lvlJc w:val="left"/>
      <w:pPr>
        <w:ind w:left="14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1BFE2884">
      <w:start w:val="1"/>
      <w:numFmt w:val="lowerLetter"/>
      <w:lvlText w:val="%2"/>
      <w:lvlJc w:val="left"/>
      <w:pPr>
        <w:ind w:left="19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B32E7ABC">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0BBECA74">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44E0D970">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4252CCCA">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09EE4C12">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E5C44C54">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873C89AC">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5" w15:restartNumberingAfterBreak="0">
    <w:nsid w:val="099B306E"/>
    <w:multiLevelType w:val="multilevel"/>
    <w:tmpl w:val="456A4F72"/>
    <w:lvl w:ilvl="0">
      <w:start w:val="4"/>
      <w:numFmt w:val="decimal"/>
      <w:lvlText w:val="%1."/>
      <w:lvlJc w:val="left"/>
      <w:pPr>
        <w:ind w:left="1437"/>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start w:val="1"/>
      <w:numFmt w:val="decimal"/>
      <w:lvlText w:val="%1.%2"/>
      <w:lvlJc w:val="left"/>
      <w:pPr>
        <w:ind w:left="1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C27738"/>
    <w:multiLevelType w:val="hybridMultilevel"/>
    <w:tmpl w:val="F06ADB3C"/>
    <w:lvl w:ilvl="0" w:tplc="4C3AACE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D28EE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6C1C5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84451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7E0CA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0AAA7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3E050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2C07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30C0F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9E40EBB"/>
    <w:multiLevelType w:val="multilevel"/>
    <w:tmpl w:val="ABBCC5D2"/>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A051750"/>
    <w:multiLevelType w:val="hybridMultilevel"/>
    <w:tmpl w:val="0E5C434C"/>
    <w:lvl w:ilvl="0" w:tplc="489024AA">
      <w:start w:val="29"/>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B2D9DA">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6CED4A">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2C1DA4">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16D7E0">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1E8564">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ED25E">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96D9A2">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00A9D0">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353DB3"/>
    <w:multiLevelType w:val="hybridMultilevel"/>
    <w:tmpl w:val="749261FA"/>
    <w:lvl w:ilvl="0" w:tplc="3DCC4B9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EEEC7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C8D46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B226A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C61BC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F097C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087CA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60DF6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1467B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AF507D3"/>
    <w:multiLevelType w:val="multilevel"/>
    <w:tmpl w:val="9E349786"/>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B3363B9"/>
    <w:multiLevelType w:val="hybridMultilevel"/>
    <w:tmpl w:val="EE108734"/>
    <w:lvl w:ilvl="0" w:tplc="5678A50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0CDDA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60CCE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82F75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40AAC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F28F4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002A1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7004B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820E1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BAA2B77"/>
    <w:multiLevelType w:val="hybridMultilevel"/>
    <w:tmpl w:val="4F88A178"/>
    <w:lvl w:ilvl="0" w:tplc="FADC8D9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A8252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1E42C8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324CB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60775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22C41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E6921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BC7F0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06CB9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BBB49CE"/>
    <w:multiLevelType w:val="hybridMultilevel"/>
    <w:tmpl w:val="3594F95E"/>
    <w:lvl w:ilvl="0" w:tplc="4B84944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DAF1EC">
      <w:start w:val="1"/>
      <w:numFmt w:val="lowerLetter"/>
      <w:lvlText w:val="%2"/>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423BC6">
      <w:start w:val="1"/>
      <w:numFmt w:val="lowerRoman"/>
      <w:lvlRestart w:val="0"/>
      <w:lvlText w:val="(%3)"/>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453CA">
      <w:start w:val="1"/>
      <w:numFmt w:val="decimal"/>
      <w:lvlText w:val="%4"/>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0E764C">
      <w:start w:val="1"/>
      <w:numFmt w:val="lowerLetter"/>
      <w:lvlText w:val="%5"/>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78CF88">
      <w:start w:val="1"/>
      <w:numFmt w:val="lowerRoman"/>
      <w:lvlText w:val="%6"/>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2C1FBE">
      <w:start w:val="1"/>
      <w:numFmt w:val="decimal"/>
      <w:lvlText w:val="%7"/>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CE3A68">
      <w:start w:val="1"/>
      <w:numFmt w:val="lowerLetter"/>
      <w:lvlText w:val="%8"/>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DCC8B0">
      <w:start w:val="1"/>
      <w:numFmt w:val="lowerRoman"/>
      <w:lvlText w:val="%9"/>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BF907A2"/>
    <w:multiLevelType w:val="hybridMultilevel"/>
    <w:tmpl w:val="18E4561E"/>
    <w:lvl w:ilvl="0" w:tplc="1F0C924C">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847EA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C40594">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D8EDEC">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2CBCAA">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C61A48">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48F1B4">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28422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B0796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DFA66B3"/>
    <w:multiLevelType w:val="hybridMultilevel"/>
    <w:tmpl w:val="5114BEE4"/>
    <w:lvl w:ilvl="0" w:tplc="B8D0B926">
      <w:start w:val="1"/>
      <w:numFmt w:val="lowerLetter"/>
      <w:lvlText w:val="(%1)"/>
      <w:lvlJc w:val="left"/>
      <w:pPr>
        <w:ind w:left="18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A052F56C">
      <w:start w:val="1"/>
      <w:numFmt w:val="lowerRoman"/>
      <w:lvlText w:val="(%2)"/>
      <w:lvlJc w:val="left"/>
      <w:pPr>
        <w:ind w:left="19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E0CEF45C">
      <w:start w:val="1"/>
      <w:numFmt w:val="lowerRoman"/>
      <w:lvlText w:val="%3"/>
      <w:lvlJc w:val="left"/>
      <w:pPr>
        <w:ind w:left="29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2398C762">
      <w:start w:val="1"/>
      <w:numFmt w:val="decimal"/>
      <w:lvlText w:val="%4"/>
      <w:lvlJc w:val="left"/>
      <w:pPr>
        <w:ind w:left="37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790C4888">
      <w:start w:val="1"/>
      <w:numFmt w:val="lowerLetter"/>
      <w:lvlText w:val="%5"/>
      <w:lvlJc w:val="left"/>
      <w:pPr>
        <w:ind w:left="44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1B6072EE">
      <w:start w:val="1"/>
      <w:numFmt w:val="lowerRoman"/>
      <w:lvlText w:val="%6"/>
      <w:lvlJc w:val="left"/>
      <w:pPr>
        <w:ind w:left="51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AB6864C4">
      <w:start w:val="1"/>
      <w:numFmt w:val="decimal"/>
      <w:lvlText w:val="%7"/>
      <w:lvlJc w:val="left"/>
      <w:pPr>
        <w:ind w:left="58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3A7AA632">
      <w:start w:val="1"/>
      <w:numFmt w:val="lowerLetter"/>
      <w:lvlText w:val="%8"/>
      <w:lvlJc w:val="left"/>
      <w:pPr>
        <w:ind w:left="65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6E2C2A9C">
      <w:start w:val="1"/>
      <w:numFmt w:val="lowerRoman"/>
      <w:lvlText w:val="%9"/>
      <w:lvlJc w:val="left"/>
      <w:pPr>
        <w:ind w:left="73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26" w15:restartNumberingAfterBreak="0">
    <w:nsid w:val="0ED526B3"/>
    <w:multiLevelType w:val="hybridMultilevel"/>
    <w:tmpl w:val="A5D66E0C"/>
    <w:lvl w:ilvl="0" w:tplc="3D3A396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02E4E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6ADF7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6C95F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B8EEB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CCFFD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EA11F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5E3A4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E4FCD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F84737C"/>
    <w:multiLevelType w:val="hybridMultilevel"/>
    <w:tmpl w:val="6B9CA242"/>
    <w:lvl w:ilvl="0" w:tplc="50DEE76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46339C">
      <w:start w:val="1"/>
      <w:numFmt w:val="lowerLetter"/>
      <w:lvlText w:val="%2"/>
      <w:lvlJc w:val="left"/>
      <w:pPr>
        <w:ind w:left="1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DEEF26">
      <w:start w:val="1"/>
      <w:numFmt w:val="lowerRoman"/>
      <w:lvlText w:val="%3"/>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AC5D94">
      <w:start w:val="1"/>
      <w:numFmt w:val="decimal"/>
      <w:lvlText w:val="%4"/>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425BC2">
      <w:start w:val="1"/>
      <w:numFmt w:val="lowerLetter"/>
      <w:lvlText w:val="%5"/>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FAA0C4">
      <w:start w:val="1"/>
      <w:numFmt w:val="lowerRoman"/>
      <w:lvlText w:val="%6"/>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0C1B1E">
      <w:start w:val="1"/>
      <w:numFmt w:val="decimal"/>
      <w:lvlText w:val="%7"/>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4D916">
      <w:start w:val="1"/>
      <w:numFmt w:val="lowerLetter"/>
      <w:lvlText w:val="%8"/>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3261B8">
      <w:start w:val="1"/>
      <w:numFmt w:val="lowerRoman"/>
      <w:lvlText w:val="%9"/>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F985F65"/>
    <w:multiLevelType w:val="hybridMultilevel"/>
    <w:tmpl w:val="C2861AB2"/>
    <w:lvl w:ilvl="0" w:tplc="5FD2854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7C3D2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003CE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40C99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78ACC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1AB23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50409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C4CBF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8ED85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0595835"/>
    <w:multiLevelType w:val="hybridMultilevel"/>
    <w:tmpl w:val="5ED22A56"/>
    <w:lvl w:ilvl="0" w:tplc="8BF6DCD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9C0E0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06E85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4D46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3AC13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8CA9D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BE84A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2C5BD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927DB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06B0461"/>
    <w:multiLevelType w:val="hybridMultilevel"/>
    <w:tmpl w:val="408CB4E0"/>
    <w:lvl w:ilvl="0" w:tplc="7A28C15C">
      <w:start w:val="63"/>
      <w:numFmt w:val="lowerLetter"/>
      <w:lvlText w:val="%1)"/>
      <w:lvlJc w:val="left"/>
      <w:pPr>
        <w:ind w:left="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4C8D70">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20D436">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57A">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10788E">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80246">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28CD7C">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EA5610">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7CAD7E">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1077916"/>
    <w:multiLevelType w:val="multilevel"/>
    <w:tmpl w:val="1834DBB0"/>
    <w:lvl w:ilvl="0">
      <w:start w:val="23"/>
      <w:numFmt w:val="decimal"/>
      <w:lvlText w:val="%1."/>
      <w:lvlJc w:val="left"/>
      <w:pPr>
        <w:ind w:left="1437"/>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start w:val="1"/>
      <w:numFmt w:val="decimal"/>
      <w:lvlText w:val="%1.%2"/>
      <w:lvlJc w:val="left"/>
      <w:pPr>
        <w:ind w:left="1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17D2470"/>
    <w:multiLevelType w:val="hybridMultilevel"/>
    <w:tmpl w:val="278EFEE6"/>
    <w:lvl w:ilvl="0" w:tplc="51F20E0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7C850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56520A">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A698D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9CDE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883EC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BE23E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A8806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EABDB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1F80EE5"/>
    <w:multiLevelType w:val="hybridMultilevel"/>
    <w:tmpl w:val="544A3044"/>
    <w:lvl w:ilvl="0" w:tplc="145A1C5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96CAC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10BF6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F0584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F64FD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E0B65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D6B1D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829E4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52C88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223075B"/>
    <w:multiLevelType w:val="hybridMultilevel"/>
    <w:tmpl w:val="D4CAF812"/>
    <w:lvl w:ilvl="0" w:tplc="65D41398">
      <w:start w:val="1"/>
      <w:numFmt w:val="lowerLetter"/>
      <w:lvlText w:val="(%1)"/>
      <w:lvlJc w:val="left"/>
      <w:pPr>
        <w:ind w:left="7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0FF4528C">
      <w:start w:val="1"/>
      <w:numFmt w:val="lowerLetter"/>
      <w:lvlText w:val="%2"/>
      <w:lvlJc w:val="left"/>
      <w:pPr>
        <w:ind w:left="19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2102CA60">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58147F8A">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3D2C4DD4">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2ECA8356">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E3DE610C">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8FA08574">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59A48020">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35" w15:restartNumberingAfterBreak="0">
    <w:nsid w:val="133E56B9"/>
    <w:multiLevelType w:val="multilevel"/>
    <w:tmpl w:val="6DF6121A"/>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62708C9"/>
    <w:multiLevelType w:val="multilevel"/>
    <w:tmpl w:val="4DE000DA"/>
    <w:lvl w:ilvl="0">
      <w:start w:val="1"/>
      <w:numFmt w:val="decimal"/>
      <w:lvlText w:val="%1."/>
      <w:lvlJc w:val="left"/>
      <w:pPr>
        <w:ind w:left="6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start w:val="1"/>
      <w:numFmt w:val="decimal"/>
      <w:lvlText w:val="%1.%2"/>
      <w:lvlJc w:val="left"/>
      <w:pPr>
        <w:ind w:left="1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63B0BF0"/>
    <w:multiLevelType w:val="multilevel"/>
    <w:tmpl w:val="60D2CB04"/>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76A6FAE"/>
    <w:multiLevelType w:val="multilevel"/>
    <w:tmpl w:val="73808436"/>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9295F28"/>
    <w:multiLevelType w:val="hybridMultilevel"/>
    <w:tmpl w:val="9D52E77A"/>
    <w:lvl w:ilvl="0" w:tplc="B4387F5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EA865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99208D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5283C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48E3C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12FF9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0C71B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6A713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764B7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9563B01"/>
    <w:multiLevelType w:val="hybridMultilevel"/>
    <w:tmpl w:val="BA863CCE"/>
    <w:lvl w:ilvl="0" w:tplc="0B2CE65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DEB23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E64FFA">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2A9EA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80919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1216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3C93A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9C67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AEA0A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98D62C4"/>
    <w:multiLevelType w:val="hybridMultilevel"/>
    <w:tmpl w:val="6A9ECE7C"/>
    <w:lvl w:ilvl="0" w:tplc="27B0F3C2">
      <w:start w:val="4"/>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A6CF4">
      <w:start w:val="1"/>
      <w:numFmt w:val="lowerRoman"/>
      <w:lvlText w:val="(%2)"/>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C64506">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A8B94A">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8CBCCA">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9E1502">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A02B1E">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0D768">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6801B6">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9B26F86"/>
    <w:multiLevelType w:val="hybridMultilevel"/>
    <w:tmpl w:val="7F6AA168"/>
    <w:lvl w:ilvl="0" w:tplc="85326800">
      <w:start w:val="33"/>
      <w:numFmt w:val="lowerLetter"/>
      <w:lvlText w:val="%1)"/>
      <w:lvlJc w:val="left"/>
      <w:pPr>
        <w:ind w:left="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90A4">
      <w:start w:val="1"/>
      <w:numFmt w:val="lowerRoman"/>
      <w:lvlText w:val="%2)"/>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A4350">
      <w:start w:val="1"/>
      <w:numFmt w:val="lowerRoman"/>
      <w:lvlText w:val="%3"/>
      <w:lvlJc w:val="left"/>
      <w:pPr>
        <w:ind w:left="1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BC1468">
      <w:start w:val="1"/>
      <w:numFmt w:val="decimal"/>
      <w:lvlText w:val="%4"/>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C072F6">
      <w:start w:val="1"/>
      <w:numFmt w:val="lowerLetter"/>
      <w:lvlText w:val="%5"/>
      <w:lvlJc w:val="left"/>
      <w:pPr>
        <w:ind w:left="3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4E0F36">
      <w:start w:val="1"/>
      <w:numFmt w:val="lowerRoman"/>
      <w:lvlText w:val="%6"/>
      <w:lvlJc w:val="left"/>
      <w:pPr>
        <w:ind w:left="3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60A8D0">
      <w:start w:val="1"/>
      <w:numFmt w:val="decimal"/>
      <w:lvlText w:val="%7"/>
      <w:lvlJc w:val="left"/>
      <w:pPr>
        <w:ind w:left="4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10AFC0">
      <w:start w:val="1"/>
      <w:numFmt w:val="lowerLetter"/>
      <w:lvlText w:val="%8"/>
      <w:lvlJc w:val="left"/>
      <w:pPr>
        <w:ind w:left="5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807100">
      <w:start w:val="1"/>
      <w:numFmt w:val="lowerRoman"/>
      <w:lvlText w:val="%9"/>
      <w:lvlJc w:val="left"/>
      <w:pPr>
        <w:ind w:left="5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A252AE1"/>
    <w:multiLevelType w:val="hybridMultilevel"/>
    <w:tmpl w:val="6BC6E686"/>
    <w:lvl w:ilvl="0" w:tplc="31DAF5D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A2F74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96305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B84DB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8A56A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FAEA7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1020B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A6DCF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5243C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A5438BA"/>
    <w:multiLevelType w:val="hybridMultilevel"/>
    <w:tmpl w:val="ED381F00"/>
    <w:lvl w:ilvl="0" w:tplc="BA305922">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261C62">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CC8486">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A2942A">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9039F8">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2001E">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3C7A50">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549C4E">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A82E56">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A696B82"/>
    <w:multiLevelType w:val="hybridMultilevel"/>
    <w:tmpl w:val="523C552C"/>
    <w:lvl w:ilvl="0" w:tplc="DC728422">
      <w:start w:val="1"/>
      <w:numFmt w:val="lowerLetter"/>
      <w:lvlText w:val="%1)"/>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60B9FA">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8C602">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E24C86">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AC042">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366ADA">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A47B7A">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061036">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44F9EC">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C8D1572"/>
    <w:multiLevelType w:val="hybridMultilevel"/>
    <w:tmpl w:val="EE7EF798"/>
    <w:lvl w:ilvl="0" w:tplc="245411BA">
      <w:start w:val="5"/>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1E8DE4">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5CD85A">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A74F8">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61240">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9E86D0">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F6CC9C">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6C858">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E61248">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C9E1087"/>
    <w:multiLevelType w:val="hybridMultilevel"/>
    <w:tmpl w:val="8632A3BE"/>
    <w:lvl w:ilvl="0" w:tplc="45FE886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CC71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F622A2">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BAF2C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FA236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BEE14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423E8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44DFD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E8D4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CA52379"/>
    <w:multiLevelType w:val="hybridMultilevel"/>
    <w:tmpl w:val="3D6014FA"/>
    <w:lvl w:ilvl="0" w:tplc="35A684DC">
      <w:start w:val="1"/>
      <w:numFmt w:val="lowerLetter"/>
      <w:lvlText w:val="(%1)"/>
      <w:lvlJc w:val="left"/>
      <w:pPr>
        <w:ind w:left="15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790E95D4">
      <w:start w:val="1"/>
      <w:numFmt w:val="lowerRoman"/>
      <w:lvlText w:val="(%2)"/>
      <w:lvlJc w:val="left"/>
      <w:pPr>
        <w:ind w:left="22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6DB2D230">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20D29360">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68342750">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B3820528">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51545DD4">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245E7734">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7BFCE7DC">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49" w15:restartNumberingAfterBreak="0">
    <w:nsid w:val="1E847340"/>
    <w:multiLevelType w:val="hybridMultilevel"/>
    <w:tmpl w:val="4DA2BCF6"/>
    <w:lvl w:ilvl="0" w:tplc="C68A300A">
      <w:start w:val="16"/>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92C56A">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83138">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D05FB2">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298FC">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3E12C4">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841A92">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E16EC">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AA334">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ED80330"/>
    <w:multiLevelType w:val="hybridMultilevel"/>
    <w:tmpl w:val="E974CEEA"/>
    <w:lvl w:ilvl="0" w:tplc="A4C6F21C">
      <w:start w:val="50"/>
      <w:numFmt w:val="lowerLetter"/>
      <w:lvlText w:val="%1)"/>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A05CA">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FA3178">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6C741E">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61554">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A780C">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C044B2">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C45882">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4E4476">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F35628E"/>
    <w:multiLevelType w:val="multilevel"/>
    <w:tmpl w:val="8110EA50"/>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0436B41"/>
    <w:multiLevelType w:val="hybridMultilevel"/>
    <w:tmpl w:val="CC8CBBAC"/>
    <w:lvl w:ilvl="0" w:tplc="457ADCF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A6D44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7E2E9A">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8A610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08D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841F1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80FB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C6DFA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461A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20A16B74"/>
    <w:multiLevelType w:val="hybridMultilevel"/>
    <w:tmpl w:val="0F26877A"/>
    <w:lvl w:ilvl="0" w:tplc="F926D384">
      <w:start w:val="1"/>
      <w:numFmt w:val="lowerRoman"/>
      <w:lvlText w:val="(%1)"/>
      <w:lvlJc w:val="left"/>
      <w:pPr>
        <w:ind w:left="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70C770">
      <w:start w:val="1"/>
      <w:numFmt w:val="lowerLetter"/>
      <w:lvlText w:val="%2"/>
      <w:lvlJc w:val="left"/>
      <w:pPr>
        <w:ind w:left="1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104772">
      <w:start w:val="1"/>
      <w:numFmt w:val="lowerRoman"/>
      <w:lvlText w:val="%3"/>
      <w:lvlJc w:val="left"/>
      <w:pPr>
        <w:ind w:left="2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E8254">
      <w:start w:val="1"/>
      <w:numFmt w:val="decimal"/>
      <w:lvlText w:val="%4"/>
      <w:lvlJc w:val="left"/>
      <w:pPr>
        <w:ind w:left="3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02E836">
      <w:start w:val="1"/>
      <w:numFmt w:val="lowerLetter"/>
      <w:lvlText w:val="%5"/>
      <w:lvlJc w:val="left"/>
      <w:pPr>
        <w:ind w:left="3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280282">
      <w:start w:val="1"/>
      <w:numFmt w:val="lowerRoman"/>
      <w:lvlText w:val="%6"/>
      <w:lvlJc w:val="left"/>
      <w:pPr>
        <w:ind w:left="4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9EB584">
      <w:start w:val="1"/>
      <w:numFmt w:val="decimal"/>
      <w:lvlText w:val="%7"/>
      <w:lvlJc w:val="left"/>
      <w:pPr>
        <w:ind w:left="5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09C02">
      <w:start w:val="1"/>
      <w:numFmt w:val="lowerLetter"/>
      <w:lvlText w:val="%8"/>
      <w:lvlJc w:val="left"/>
      <w:pPr>
        <w:ind w:left="5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78503E">
      <w:start w:val="1"/>
      <w:numFmt w:val="lowerRoman"/>
      <w:lvlText w:val="%9"/>
      <w:lvlJc w:val="left"/>
      <w:pPr>
        <w:ind w:left="6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0E6421A"/>
    <w:multiLevelType w:val="hybridMultilevel"/>
    <w:tmpl w:val="228249E4"/>
    <w:lvl w:ilvl="0" w:tplc="070EE1A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E2C2A8">
      <w:start w:val="1"/>
      <w:numFmt w:val="lowerRoman"/>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64EF5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D88FA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A749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1A143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403C1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D2178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34FC0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1690469"/>
    <w:multiLevelType w:val="hybridMultilevel"/>
    <w:tmpl w:val="BE52F94A"/>
    <w:lvl w:ilvl="0" w:tplc="4E5A6AD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D245E8">
      <w:start w:val="1"/>
      <w:numFmt w:val="lowerLetter"/>
      <w:lvlText w:val="%2"/>
      <w:lvlJc w:val="left"/>
      <w:pPr>
        <w:ind w:left="1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846C30">
      <w:start w:val="1"/>
      <w:numFmt w:val="lowerRoman"/>
      <w:lvlText w:val="%3"/>
      <w:lvlJc w:val="left"/>
      <w:pPr>
        <w:ind w:left="2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B0F360">
      <w:start w:val="1"/>
      <w:numFmt w:val="decimal"/>
      <w:lvlText w:val="%4"/>
      <w:lvlJc w:val="left"/>
      <w:pPr>
        <w:ind w:left="3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186D58">
      <w:start w:val="1"/>
      <w:numFmt w:val="lowerLetter"/>
      <w:lvlText w:val="%5"/>
      <w:lvlJc w:val="left"/>
      <w:pPr>
        <w:ind w:left="4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84AD8DE">
      <w:start w:val="1"/>
      <w:numFmt w:val="lowerRoman"/>
      <w:lvlText w:val="%6"/>
      <w:lvlJc w:val="left"/>
      <w:pPr>
        <w:ind w:left="4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849C12">
      <w:start w:val="1"/>
      <w:numFmt w:val="decimal"/>
      <w:lvlText w:val="%7"/>
      <w:lvlJc w:val="left"/>
      <w:pPr>
        <w:ind w:left="5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D6D29E">
      <w:start w:val="1"/>
      <w:numFmt w:val="lowerLetter"/>
      <w:lvlText w:val="%8"/>
      <w:lvlJc w:val="left"/>
      <w:pPr>
        <w:ind w:left="6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4C3DD8">
      <w:start w:val="1"/>
      <w:numFmt w:val="lowerRoman"/>
      <w:lvlText w:val="%9"/>
      <w:lvlJc w:val="left"/>
      <w:pPr>
        <w:ind w:left="6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21B42815"/>
    <w:multiLevelType w:val="hybridMultilevel"/>
    <w:tmpl w:val="C23862AE"/>
    <w:lvl w:ilvl="0" w:tplc="2E5AB058">
      <w:start w:val="18"/>
      <w:numFmt w:val="lowerLetter"/>
      <w:lvlText w:val="%1)"/>
      <w:lvlJc w:val="left"/>
      <w:pPr>
        <w:ind w:left="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66F6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F6F54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A078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E0D2D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865F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2B8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6C692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4C54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2000A5E"/>
    <w:multiLevelType w:val="hybridMultilevel"/>
    <w:tmpl w:val="C0CA92C2"/>
    <w:lvl w:ilvl="0" w:tplc="B180FEFC">
      <w:start w:val="2"/>
      <w:numFmt w:val="lowerLetter"/>
      <w:lvlText w:val="%1)"/>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1EA4AC">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14AF66">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D02614">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4AAC2A">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9A4050">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C0077E">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B43A20">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6AB5D4">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27F2C8F"/>
    <w:multiLevelType w:val="hybridMultilevel"/>
    <w:tmpl w:val="254ACF88"/>
    <w:lvl w:ilvl="0" w:tplc="0924193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D82F3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D0C5B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458E5B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C46E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C2C04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7433F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92BEA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44693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30B1233"/>
    <w:multiLevelType w:val="hybridMultilevel"/>
    <w:tmpl w:val="C15EE890"/>
    <w:lvl w:ilvl="0" w:tplc="71460FE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F66866">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CAB9F0">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F458D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10CC00">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224F2C">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FEF418">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700EB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16F7B6">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33E2984"/>
    <w:multiLevelType w:val="multilevel"/>
    <w:tmpl w:val="C9B4AEA6"/>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3830189"/>
    <w:multiLevelType w:val="hybridMultilevel"/>
    <w:tmpl w:val="28942B46"/>
    <w:lvl w:ilvl="0" w:tplc="A69C251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884B7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C2019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2A2AC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D0836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EA87E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88A74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68552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60150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3DA231A"/>
    <w:multiLevelType w:val="multilevel"/>
    <w:tmpl w:val="8DA2F38C"/>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3E65A7C"/>
    <w:multiLevelType w:val="hybridMultilevel"/>
    <w:tmpl w:val="17E64842"/>
    <w:lvl w:ilvl="0" w:tplc="97DC676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92A38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CE40A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DAD7D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30C23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700FD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BED8F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DA1FA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F647F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24AB7E01"/>
    <w:multiLevelType w:val="multilevel"/>
    <w:tmpl w:val="8A345CE2"/>
    <w:lvl w:ilvl="0">
      <w:start w:val="2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4C24E91"/>
    <w:multiLevelType w:val="hybridMultilevel"/>
    <w:tmpl w:val="A5FE8BA8"/>
    <w:lvl w:ilvl="0" w:tplc="319A703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42B33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7A00E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82891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EEF90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F2D1D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34976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6AA69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3C646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5C52FB7"/>
    <w:multiLevelType w:val="hybridMultilevel"/>
    <w:tmpl w:val="655042CA"/>
    <w:lvl w:ilvl="0" w:tplc="B79EB468">
      <w:start w:val="23"/>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AF8E6">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4C1E38">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0E0AB4">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1CD4">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9A50">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AC818">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981640">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7C41AA">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5DB73F7"/>
    <w:multiLevelType w:val="hybridMultilevel"/>
    <w:tmpl w:val="366E69F6"/>
    <w:lvl w:ilvl="0" w:tplc="7338B71C">
      <w:start w:val="61"/>
      <w:numFmt w:val="lowerLetter"/>
      <w:lvlText w:val="%1)"/>
      <w:lvlJc w:val="left"/>
      <w:pPr>
        <w:ind w:left="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FEBDD8">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C80C5E">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A07DC">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669E02">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A8970">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9A07C4">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22F222">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0CBDD4">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5E459B6"/>
    <w:multiLevelType w:val="hybridMultilevel"/>
    <w:tmpl w:val="D8105FCC"/>
    <w:lvl w:ilvl="0" w:tplc="AD82DB9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C2F95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5A89A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F2B40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6995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F8F3F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8E7A8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40B67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B6F3E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64A0E01"/>
    <w:multiLevelType w:val="hybridMultilevel"/>
    <w:tmpl w:val="F282FF72"/>
    <w:lvl w:ilvl="0" w:tplc="8334C8F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1ADA6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32704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7EBB8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F67F5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8E7A9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6AE0E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86A34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92911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6A717FE"/>
    <w:multiLevelType w:val="hybridMultilevel"/>
    <w:tmpl w:val="3E467B7C"/>
    <w:lvl w:ilvl="0" w:tplc="CF1019B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82A0D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B001D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C61CC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E2B73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16D02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648A3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8AB09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2A26D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7C57BC9"/>
    <w:multiLevelType w:val="hybridMultilevel"/>
    <w:tmpl w:val="4162B1A8"/>
    <w:lvl w:ilvl="0" w:tplc="2200A89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82EC1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EE8C4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9C238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AE7C6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7E721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E00D2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94458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68FEE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8A867BF"/>
    <w:multiLevelType w:val="hybridMultilevel"/>
    <w:tmpl w:val="C102EC98"/>
    <w:lvl w:ilvl="0" w:tplc="21B6A04E">
      <w:start w:val="1"/>
      <w:numFmt w:val="lowerLetter"/>
      <w:lvlText w:val="(%1)"/>
      <w:lvlJc w:val="left"/>
      <w:pPr>
        <w:ind w:left="14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51F4945C">
      <w:start w:val="1"/>
      <w:numFmt w:val="lowerRoman"/>
      <w:lvlText w:val="(%2)"/>
      <w:lvlJc w:val="left"/>
      <w:pPr>
        <w:ind w:left="14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176CEDB4">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957AEE24">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84FEA424">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8B967D08">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3F308B12">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A14C6AAC">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CB9464C6">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73" w15:restartNumberingAfterBreak="0">
    <w:nsid w:val="28AE4997"/>
    <w:multiLevelType w:val="hybridMultilevel"/>
    <w:tmpl w:val="B4BE4C12"/>
    <w:lvl w:ilvl="0" w:tplc="B9D4741E">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047FE6">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8CE81A">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B20F124">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64965C">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D88264">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847E6">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3E25A2">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D29DB2">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8B43D6F"/>
    <w:multiLevelType w:val="hybridMultilevel"/>
    <w:tmpl w:val="336C1648"/>
    <w:lvl w:ilvl="0" w:tplc="127EF18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F27F5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AC09D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427DA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46308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C0C23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2E5F8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32DAB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96F7C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8C0067C"/>
    <w:multiLevelType w:val="hybridMultilevel"/>
    <w:tmpl w:val="E61A22E2"/>
    <w:lvl w:ilvl="0" w:tplc="BC685E8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8AC5B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E8412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D6E07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601C8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348D4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B64A2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8A3A2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68497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A066A74"/>
    <w:multiLevelType w:val="hybridMultilevel"/>
    <w:tmpl w:val="4F48DF4A"/>
    <w:lvl w:ilvl="0" w:tplc="A1BE90E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AA4AA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A4CFA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30D24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522B7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9E067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DA421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365CF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70867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A497666"/>
    <w:multiLevelType w:val="hybridMultilevel"/>
    <w:tmpl w:val="EF2E68D2"/>
    <w:lvl w:ilvl="0" w:tplc="A7C0DD0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6AF95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B6C24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12AB8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3EEEB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A8EAE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C4638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DA248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6102D4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AF24884"/>
    <w:multiLevelType w:val="hybridMultilevel"/>
    <w:tmpl w:val="4A5AD698"/>
    <w:lvl w:ilvl="0" w:tplc="1874A192">
      <w:start w:val="5"/>
      <w:numFmt w:val="lowerLetter"/>
      <w:lvlText w:val="%1)"/>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B0D7AC">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0E1A86">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4A6CA6">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5E989E">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BE2F4A">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0CC6CC">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428AC2">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233AC">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AF814A0"/>
    <w:multiLevelType w:val="hybridMultilevel"/>
    <w:tmpl w:val="EEE2E782"/>
    <w:lvl w:ilvl="0" w:tplc="E9341500">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CC2C3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8688B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42A3F3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12AE6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EAAB3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8C275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80500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9281D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2B5E7B7D"/>
    <w:multiLevelType w:val="hybridMultilevel"/>
    <w:tmpl w:val="848206F4"/>
    <w:lvl w:ilvl="0" w:tplc="2E6C5702">
      <w:start w:val="21"/>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5EB038">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E263D4">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4FB3E">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7E66">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920490">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D2B3D4">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80BEDC">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22D686">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BD838A1"/>
    <w:multiLevelType w:val="multilevel"/>
    <w:tmpl w:val="8CB4768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7F3605"/>
    <w:multiLevelType w:val="hybridMultilevel"/>
    <w:tmpl w:val="47A4CD44"/>
    <w:lvl w:ilvl="0" w:tplc="4CC48022">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2883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8C2B2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F03674">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A65804">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F4C204">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0891B0">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C4BA70">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AA869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D375D7A"/>
    <w:multiLevelType w:val="hybridMultilevel"/>
    <w:tmpl w:val="D0608154"/>
    <w:lvl w:ilvl="0" w:tplc="E9980D28">
      <w:start w:val="1"/>
      <w:numFmt w:val="lowerLetter"/>
      <w:lvlText w:val="(%1)"/>
      <w:lvlJc w:val="left"/>
      <w:pPr>
        <w:ind w:left="10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9D051A6">
      <w:start w:val="1"/>
      <w:numFmt w:val="lowerLetter"/>
      <w:lvlText w:val="%2"/>
      <w:lvlJc w:val="left"/>
      <w:pPr>
        <w:ind w:left="1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E7054B2">
      <w:start w:val="1"/>
      <w:numFmt w:val="lowerRoman"/>
      <w:lvlText w:val="%3"/>
      <w:lvlJc w:val="left"/>
      <w:pPr>
        <w:ind w:left="237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C0E4C6C">
      <w:start w:val="1"/>
      <w:numFmt w:val="decimal"/>
      <w:lvlText w:val="%4"/>
      <w:lvlJc w:val="left"/>
      <w:pPr>
        <w:ind w:left="309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FB08866">
      <w:start w:val="1"/>
      <w:numFmt w:val="lowerLetter"/>
      <w:lvlText w:val="%5"/>
      <w:lvlJc w:val="left"/>
      <w:pPr>
        <w:ind w:left="381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1B882FC">
      <w:start w:val="1"/>
      <w:numFmt w:val="lowerRoman"/>
      <w:lvlText w:val="%6"/>
      <w:lvlJc w:val="left"/>
      <w:pPr>
        <w:ind w:left="453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E34034C">
      <w:start w:val="1"/>
      <w:numFmt w:val="decimal"/>
      <w:lvlText w:val="%7"/>
      <w:lvlJc w:val="left"/>
      <w:pPr>
        <w:ind w:left="52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D6C3670">
      <w:start w:val="1"/>
      <w:numFmt w:val="lowerLetter"/>
      <w:lvlText w:val="%8"/>
      <w:lvlJc w:val="left"/>
      <w:pPr>
        <w:ind w:left="597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4203E58">
      <w:start w:val="1"/>
      <w:numFmt w:val="lowerRoman"/>
      <w:lvlText w:val="%9"/>
      <w:lvlJc w:val="left"/>
      <w:pPr>
        <w:ind w:left="669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D7C253B"/>
    <w:multiLevelType w:val="hybridMultilevel"/>
    <w:tmpl w:val="112ABDBC"/>
    <w:lvl w:ilvl="0" w:tplc="7DA811DA">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F65F00">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389164">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F69A26">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A0F2AE">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0A8164">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28AA90">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2944E">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5051C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2DAB2550"/>
    <w:multiLevelType w:val="hybridMultilevel"/>
    <w:tmpl w:val="643E02B0"/>
    <w:lvl w:ilvl="0" w:tplc="5F98D072">
      <w:start w:val="2"/>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C6CEF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7C72A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CE719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CE0E7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1AD38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242CA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66A98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1C23B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DD86638"/>
    <w:multiLevelType w:val="hybridMultilevel"/>
    <w:tmpl w:val="7EBEA884"/>
    <w:lvl w:ilvl="0" w:tplc="61EE7988">
      <w:start w:val="1"/>
      <w:numFmt w:val="low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482132">
      <w:start w:val="1"/>
      <w:numFmt w:val="lowerLetter"/>
      <w:lvlText w:val="%2"/>
      <w:lvlJc w:val="left"/>
      <w:pPr>
        <w:ind w:left="1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EEB166">
      <w:start w:val="1"/>
      <w:numFmt w:val="lowerRoman"/>
      <w:lvlText w:val="%3"/>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8A2450">
      <w:start w:val="1"/>
      <w:numFmt w:val="decimal"/>
      <w:lvlText w:val="%4"/>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A26520">
      <w:start w:val="1"/>
      <w:numFmt w:val="lowerLetter"/>
      <w:lvlText w:val="%5"/>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C5DA2">
      <w:start w:val="1"/>
      <w:numFmt w:val="lowerRoman"/>
      <w:lvlText w:val="%6"/>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6888B8">
      <w:start w:val="1"/>
      <w:numFmt w:val="decimal"/>
      <w:lvlText w:val="%7"/>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E8A5B4">
      <w:start w:val="1"/>
      <w:numFmt w:val="lowerLetter"/>
      <w:lvlText w:val="%8"/>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665C62">
      <w:start w:val="1"/>
      <w:numFmt w:val="lowerRoman"/>
      <w:lvlText w:val="%9"/>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DD86A02"/>
    <w:multiLevelType w:val="hybridMultilevel"/>
    <w:tmpl w:val="26D6557A"/>
    <w:lvl w:ilvl="0" w:tplc="BB30CEB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52378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8C1B1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A299A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52570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9A05D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9029E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F46E7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EA8A7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2E786A08"/>
    <w:multiLevelType w:val="hybridMultilevel"/>
    <w:tmpl w:val="E5C67A16"/>
    <w:lvl w:ilvl="0" w:tplc="2622628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8EB02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28910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B479D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BE15B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08B5F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1E533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F6695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80C13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2E953D46"/>
    <w:multiLevelType w:val="hybridMultilevel"/>
    <w:tmpl w:val="B5286C1E"/>
    <w:lvl w:ilvl="0" w:tplc="41BEA0A0">
      <w:start w:val="7"/>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3680FC">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E22F04">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9E3908">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1A1030">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A25BDC">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ACEE08">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C8D2D0">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F04724">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EB801E6"/>
    <w:multiLevelType w:val="hybridMultilevel"/>
    <w:tmpl w:val="F154E666"/>
    <w:lvl w:ilvl="0" w:tplc="7F48927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CE1C4">
      <w:start w:val="1"/>
      <w:numFmt w:val="lowerRoman"/>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1898F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60108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347F5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D8E9E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5C8C4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604AA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32059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2F64525C"/>
    <w:multiLevelType w:val="hybridMultilevel"/>
    <w:tmpl w:val="BD48ED0A"/>
    <w:lvl w:ilvl="0" w:tplc="3F1A52E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BA141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2E7AE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60E42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D235A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0205D7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78FD4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00BF3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7807B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2FA5051C"/>
    <w:multiLevelType w:val="hybridMultilevel"/>
    <w:tmpl w:val="4AF05986"/>
    <w:lvl w:ilvl="0" w:tplc="F3E6596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4040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DAB0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EA71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2C7D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7876E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257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DCE1F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0A0D3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0864BF6"/>
    <w:multiLevelType w:val="hybridMultilevel"/>
    <w:tmpl w:val="D21CF9F8"/>
    <w:lvl w:ilvl="0" w:tplc="40CAE090">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EB14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42884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B42C4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3E777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E489F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D2AA83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2467A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5691A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31387A7C"/>
    <w:multiLevelType w:val="hybridMultilevel"/>
    <w:tmpl w:val="95D8243E"/>
    <w:lvl w:ilvl="0" w:tplc="C5F0FBF4">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86CEF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6CCC9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2C77F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5297D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C6C2B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E2793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DE513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D6CCB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31A24666"/>
    <w:multiLevelType w:val="hybridMultilevel"/>
    <w:tmpl w:val="100A8B84"/>
    <w:lvl w:ilvl="0" w:tplc="B07CF254">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FEEB96">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4A46BC">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30801E">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78CC7A">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A13D2">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D0630A">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1E21E2">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3C7814">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39D5247"/>
    <w:multiLevelType w:val="hybridMultilevel"/>
    <w:tmpl w:val="43B25F88"/>
    <w:lvl w:ilvl="0" w:tplc="3A844DE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400D8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383228">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5EE17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E41F3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86082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826CD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86DFC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8E610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3E92DDC"/>
    <w:multiLevelType w:val="multilevel"/>
    <w:tmpl w:val="346A161E"/>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345843B5"/>
    <w:multiLevelType w:val="hybridMultilevel"/>
    <w:tmpl w:val="7D02370E"/>
    <w:lvl w:ilvl="0" w:tplc="5BECD13E">
      <w:start w:val="1"/>
      <w:numFmt w:val="lowerLetter"/>
      <w:lvlText w:val="(%1)"/>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7E056C">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C2AB8">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C680F0">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6640BE">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2EEC0C">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EAF7D0">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385222">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CE81C8">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4A14A58"/>
    <w:multiLevelType w:val="hybridMultilevel"/>
    <w:tmpl w:val="9A6A70DE"/>
    <w:lvl w:ilvl="0" w:tplc="6CCE99C0">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B647F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2C1C9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6487C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4A3AD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22CAB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9A611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1C68B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02F29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4D87B1B"/>
    <w:multiLevelType w:val="hybridMultilevel"/>
    <w:tmpl w:val="2E3AC2A4"/>
    <w:lvl w:ilvl="0" w:tplc="9B6CEF0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1E7A2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3E543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262CA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D2685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C405D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ECDF2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FE192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BE6B5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61A439F"/>
    <w:multiLevelType w:val="hybridMultilevel"/>
    <w:tmpl w:val="FBD4AEC6"/>
    <w:lvl w:ilvl="0" w:tplc="656E9A6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EEBD8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14F05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BADAF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E450C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7630D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DAA49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68BAD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46D2F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6673E7D"/>
    <w:multiLevelType w:val="hybridMultilevel"/>
    <w:tmpl w:val="08A64234"/>
    <w:lvl w:ilvl="0" w:tplc="1C044318">
      <w:start w:val="1"/>
      <w:numFmt w:val="lowerRoman"/>
      <w:lvlText w:val="(%1)"/>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79ECC4CE">
      <w:start w:val="1"/>
      <w:numFmt w:val="lowerLetter"/>
      <w:lvlText w:val="%2"/>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BFC8DA94">
      <w:start w:val="1"/>
      <w:numFmt w:val="lowerRoman"/>
      <w:lvlText w:val="%3"/>
      <w:lvlJc w:val="left"/>
      <w:pPr>
        <w:ind w:left="18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09A09C14">
      <w:start w:val="1"/>
      <w:numFmt w:val="decimal"/>
      <w:lvlText w:val="%4"/>
      <w:lvlJc w:val="left"/>
      <w:pPr>
        <w:ind w:left="25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1E1C9124">
      <w:start w:val="1"/>
      <w:numFmt w:val="lowerLetter"/>
      <w:lvlText w:val="%5"/>
      <w:lvlJc w:val="left"/>
      <w:pPr>
        <w:ind w:left="32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9E1AB256">
      <w:start w:val="1"/>
      <w:numFmt w:val="lowerRoman"/>
      <w:lvlText w:val="%6"/>
      <w:lvlJc w:val="left"/>
      <w:pPr>
        <w:ind w:left="396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2E445F4C">
      <w:start w:val="1"/>
      <w:numFmt w:val="decimal"/>
      <w:lvlText w:val="%7"/>
      <w:lvlJc w:val="left"/>
      <w:pPr>
        <w:ind w:left="46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7E26E580">
      <w:start w:val="1"/>
      <w:numFmt w:val="lowerLetter"/>
      <w:lvlText w:val="%8"/>
      <w:lvlJc w:val="left"/>
      <w:pPr>
        <w:ind w:left="54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1228EED2">
      <w:start w:val="1"/>
      <w:numFmt w:val="lowerRoman"/>
      <w:lvlText w:val="%9"/>
      <w:lvlJc w:val="left"/>
      <w:pPr>
        <w:ind w:left="61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03" w15:restartNumberingAfterBreak="0">
    <w:nsid w:val="36953FF5"/>
    <w:multiLevelType w:val="hybridMultilevel"/>
    <w:tmpl w:val="95CC3924"/>
    <w:lvl w:ilvl="0" w:tplc="8D78B3A6">
      <w:start w:val="37"/>
      <w:numFmt w:val="lowerLetter"/>
      <w:lvlText w:val="%1)"/>
      <w:lvlJc w:val="left"/>
      <w:pPr>
        <w:ind w:left="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12AFC8">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04FCE8">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C7CA8">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0616A4">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A0E6C">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4E0F16">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D2311C">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00269C">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6DB329F"/>
    <w:multiLevelType w:val="hybridMultilevel"/>
    <w:tmpl w:val="5D04B69A"/>
    <w:lvl w:ilvl="0" w:tplc="B5703824">
      <w:start w:val="56"/>
      <w:numFmt w:val="lowerLetter"/>
      <w:lvlText w:val="%1)"/>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EAFA6A">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6AB308">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8467EC">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B70E">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DC45A4">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B0EC70">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8A7462">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749F06">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791787B"/>
    <w:multiLevelType w:val="multilevel"/>
    <w:tmpl w:val="A79692BE"/>
    <w:lvl w:ilvl="0">
      <w:start w:val="11"/>
      <w:numFmt w:val="decimal"/>
      <w:lvlText w:val="%1."/>
      <w:lvlJc w:val="left"/>
      <w:pPr>
        <w:ind w:left="1437"/>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1">
      <w:start w:val="1"/>
      <w:numFmt w:val="decimal"/>
      <w:lvlText w:val="%1.%2"/>
      <w:lvlJc w:val="left"/>
      <w:pPr>
        <w:ind w:left="1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7EF177A"/>
    <w:multiLevelType w:val="hybridMultilevel"/>
    <w:tmpl w:val="943424FC"/>
    <w:lvl w:ilvl="0" w:tplc="53CE60C6">
      <w:start w:val="8"/>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AB1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EC68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2CA9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460C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7CD4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2AE0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4A3B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1AD0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8072B8E"/>
    <w:multiLevelType w:val="hybridMultilevel"/>
    <w:tmpl w:val="296219AA"/>
    <w:lvl w:ilvl="0" w:tplc="D2C67BD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ACB94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72533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B60E4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CC45A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AE636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5A08D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C4150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68E62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38F37FDB"/>
    <w:multiLevelType w:val="hybridMultilevel"/>
    <w:tmpl w:val="A61C3360"/>
    <w:lvl w:ilvl="0" w:tplc="6DBEA80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16160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B2791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96808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86F6B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3C11E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DC962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363AE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30681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8FB2B93"/>
    <w:multiLevelType w:val="hybridMultilevel"/>
    <w:tmpl w:val="DB54BC14"/>
    <w:lvl w:ilvl="0" w:tplc="FE3E3EB0">
      <w:start w:val="46"/>
      <w:numFmt w:val="lowerLetter"/>
      <w:lvlText w:val="%1)"/>
      <w:lvlJc w:val="left"/>
      <w:pPr>
        <w:ind w:left="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A4B262">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62CEFC">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CE6ED4">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1CA622">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07570">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D08928">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7C4EFE">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646AD8">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9007BBF"/>
    <w:multiLevelType w:val="hybridMultilevel"/>
    <w:tmpl w:val="3A72913E"/>
    <w:lvl w:ilvl="0" w:tplc="9B4A021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32D22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526BD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F050F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EC085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8AA0A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18236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72FF3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EACF8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3A0A56BC"/>
    <w:multiLevelType w:val="hybridMultilevel"/>
    <w:tmpl w:val="5CA226B6"/>
    <w:lvl w:ilvl="0" w:tplc="6F6617DA">
      <w:start w:val="1"/>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08514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C41C0">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96996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20A3D4">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66DAB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3CB74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9CAEA4">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FA229C">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A1C0CAA"/>
    <w:multiLevelType w:val="hybridMultilevel"/>
    <w:tmpl w:val="15A4A66E"/>
    <w:lvl w:ilvl="0" w:tplc="427E2B4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142A9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FC6D1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343CA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7279E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20BF7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7654A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A636B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F28D3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3AD711F2"/>
    <w:multiLevelType w:val="hybridMultilevel"/>
    <w:tmpl w:val="69266E98"/>
    <w:lvl w:ilvl="0" w:tplc="5A5860F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ABEF8">
      <w:start w:val="1"/>
      <w:numFmt w:val="lowerRoman"/>
      <w:lvlText w:val="(%2)"/>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B4C7A8">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ACB5EA">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2027E8">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B0DB22">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946072">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4E2406">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204458">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B7F3A3C"/>
    <w:multiLevelType w:val="hybridMultilevel"/>
    <w:tmpl w:val="85628DDA"/>
    <w:lvl w:ilvl="0" w:tplc="7E2CEB68">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3CEB4C">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ECDC1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74607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F0A11E">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023D8C">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F48970">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86552">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C6009E">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B850FFB"/>
    <w:multiLevelType w:val="hybridMultilevel"/>
    <w:tmpl w:val="776CC524"/>
    <w:lvl w:ilvl="0" w:tplc="9878B764">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1ED8B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E6DFF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9819C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86F1C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DA04B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3A4E3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BEEF9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18349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3BD936F7"/>
    <w:multiLevelType w:val="hybridMultilevel"/>
    <w:tmpl w:val="A9F0E5A6"/>
    <w:lvl w:ilvl="0" w:tplc="9416A75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78ABE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8ADDE4">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C6466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B2DA2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08675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F49C6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A8C7D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4A7E8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3BE345F4"/>
    <w:multiLevelType w:val="hybridMultilevel"/>
    <w:tmpl w:val="AC4C63BA"/>
    <w:lvl w:ilvl="0" w:tplc="36967564">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B6947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22593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AE1BD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F098B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021B2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825DE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BA1E3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9EC53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3C455379"/>
    <w:multiLevelType w:val="hybridMultilevel"/>
    <w:tmpl w:val="44BAFCC2"/>
    <w:lvl w:ilvl="0" w:tplc="4002EC1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122F1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B8BD4C">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828B0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148FB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8829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0A6D4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28B54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68629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3C927C63"/>
    <w:multiLevelType w:val="hybridMultilevel"/>
    <w:tmpl w:val="7B561182"/>
    <w:lvl w:ilvl="0" w:tplc="2C7CE67C">
      <w:start w:val="12"/>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8AF8C">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8E0FB6">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16C850">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E6DB7C">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863AD2">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5639B8">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0D664">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608CE">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D4E1DB9"/>
    <w:multiLevelType w:val="hybridMultilevel"/>
    <w:tmpl w:val="08C0ED16"/>
    <w:lvl w:ilvl="0" w:tplc="1AAC77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604EE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3C3664">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F292A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8CED2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1C443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340E3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8359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60DE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3DE53AE6"/>
    <w:multiLevelType w:val="hybridMultilevel"/>
    <w:tmpl w:val="6E10D9F0"/>
    <w:lvl w:ilvl="0" w:tplc="900803B0">
      <w:start w:val="3"/>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084EA">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8E191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08EDE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D85C0A">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123A2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148090">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1BF8">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DE15D4">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3E5D25DD"/>
    <w:multiLevelType w:val="hybridMultilevel"/>
    <w:tmpl w:val="ABCC338C"/>
    <w:lvl w:ilvl="0" w:tplc="0C08D03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04C54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AC9AF6">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2EDF8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A4AA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62ECE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AA31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3A4D0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E620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3EE219C1"/>
    <w:multiLevelType w:val="hybridMultilevel"/>
    <w:tmpl w:val="482EA106"/>
    <w:lvl w:ilvl="0" w:tplc="EBAA93BA">
      <w:start w:val="1"/>
      <w:numFmt w:val="lowerRoman"/>
      <w:lvlText w:val="(%1)"/>
      <w:lvlJc w:val="left"/>
      <w:pPr>
        <w:ind w:left="7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E666920E">
      <w:start w:val="1"/>
      <w:numFmt w:val="lowerLetter"/>
      <w:lvlText w:val="%2"/>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911434D2">
      <w:start w:val="1"/>
      <w:numFmt w:val="lowerRoman"/>
      <w:lvlText w:val="%3"/>
      <w:lvlJc w:val="left"/>
      <w:pPr>
        <w:ind w:left="18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B7CA2F68">
      <w:start w:val="1"/>
      <w:numFmt w:val="decimal"/>
      <w:lvlText w:val="%4"/>
      <w:lvlJc w:val="left"/>
      <w:pPr>
        <w:ind w:left="25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F1806226">
      <w:start w:val="1"/>
      <w:numFmt w:val="lowerLetter"/>
      <w:lvlText w:val="%5"/>
      <w:lvlJc w:val="left"/>
      <w:pPr>
        <w:ind w:left="32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D13CA852">
      <w:start w:val="1"/>
      <w:numFmt w:val="lowerRoman"/>
      <w:lvlText w:val="%6"/>
      <w:lvlJc w:val="left"/>
      <w:pPr>
        <w:ind w:left="396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EC62F41E">
      <w:start w:val="1"/>
      <w:numFmt w:val="decimal"/>
      <w:lvlText w:val="%7"/>
      <w:lvlJc w:val="left"/>
      <w:pPr>
        <w:ind w:left="46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CE74D394">
      <w:start w:val="1"/>
      <w:numFmt w:val="lowerLetter"/>
      <w:lvlText w:val="%8"/>
      <w:lvlJc w:val="left"/>
      <w:pPr>
        <w:ind w:left="54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8ECE0B90">
      <w:start w:val="1"/>
      <w:numFmt w:val="lowerRoman"/>
      <w:lvlText w:val="%9"/>
      <w:lvlJc w:val="left"/>
      <w:pPr>
        <w:ind w:left="61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24" w15:restartNumberingAfterBreak="0">
    <w:nsid w:val="3EE34690"/>
    <w:multiLevelType w:val="hybridMultilevel"/>
    <w:tmpl w:val="9ECEB98A"/>
    <w:lvl w:ilvl="0" w:tplc="9BFE007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0C6AA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66062A">
      <w:start w:val="2"/>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72E60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86EAF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2C6F1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CE1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DE90D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14F2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3F461EBC"/>
    <w:multiLevelType w:val="hybridMultilevel"/>
    <w:tmpl w:val="AC20EAE8"/>
    <w:lvl w:ilvl="0" w:tplc="6E1EE60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94330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C8813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0A027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A4701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C8ED5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D42E8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1069E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225F6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3F9210D2"/>
    <w:multiLevelType w:val="hybridMultilevel"/>
    <w:tmpl w:val="EEFE3404"/>
    <w:lvl w:ilvl="0" w:tplc="F968AC3E">
      <w:start w:val="1"/>
      <w:numFmt w:val="lowerLetter"/>
      <w:lvlText w:val="(%1)"/>
      <w:lvlJc w:val="left"/>
      <w:pPr>
        <w:ind w:left="2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CECBF6">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7427E0">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1A07B6">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1862E2">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02FAEA">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A48EB2">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22C60C">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A46E12">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FF25F59"/>
    <w:multiLevelType w:val="hybridMultilevel"/>
    <w:tmpl w:val="3C58525C"/>
    <w:lvl w:ilvl="0" w:tplc="1186B76A">
      <w:start w:val="2"/>
      <w:numFmt w:val="lowerRoman"/>
      <w:lvlText w:val="%1)"/>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4E0368">
      <w:start w:val="1"/>
      <w:numFmt w:val="lowerLetter"/>
      <w:lvlText w:val="%2"/>
      <w:lvlJc w:val="left"/>
      <w:pPr>
        <w:ind w:left="1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F4D540">
      <w:start w:val="1"/>
      <w:numFmt w:val="lowerRoman"/>
      <w:lvlText w:val="%3"/>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68790C">
      <w:start w:val="1"/>
      <w:numFmt w:val="decimal"/>
      <w:lvlText w:val="%4"/>
      <w:lvlJc w:val="left"/>
      <w:pPr>
        <w:ind w:left="3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B48718">
      <w:start w:val="1"/>
      <w:numFmt w:val="lowerLetter"/>
      <w:lvlText w:val="%5"/>
      <w:lvlJc w:val="left"/>
      <w:pPr>
        <w:ind w:left="3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E8C376">
      <w:start w:val="1"/>
      <w:numFmt w:val="lowerRoman"/>
      <w:lvlText w:val="%6"/>
      <w:lvlJc w:val="left"/>
      <w:pPr>
        <w:ind w:left="4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267C40">
      <w:start w:val="1"/>
      <w:numFmt w:val="decimal"/>
      <w:lvlText w:val="%7"/>
      <w:lvlJc w:val="left"/>
      <w:pPr>
        <w:ind w:left="5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8CF68">
      <w:start w:val="1"/>
      <w:numFmt w:val="lowerLetter"/>
      <w:lvlText w:val="%8"/>
      <w:lvlJc w:val="left"/>
      <w:pPr>
        <w:ind w:left="5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8C695A">
      <w:start w:val="1"/>
      <w:numFmt w:val="lowerRoman"/>
      <w:lvlText w:val="%9"/>
      <w:lvlJc w:val="left"/>
      <w:pPr>
        <w:ind w:left="6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065279F"/>
    <w:multiLevelType w:val="hybridMultilevel"/>
    <w:tmpl w:val="877412F6"/>
    <w:lvl w:ilvl="0" w:tplc="BDAE4158">
      <w:start w:val="1"/>
      <w:numFmt w:val="lowerLetter"/>
      <w:lvlText w:val="(%1)"/>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BE5D38">
      <w:start w:val="1"/>
      <w:numFmt w:val="lowerLetter"/>
      <w:lvlText w:val="%2"/>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EC73A6">
      <w:start w:val="1"/>
      <w:numFmt w:val="lowerRoman"/>
      <w:lvlText w:val="%3"/>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2C0DFA">
      <w:start w:val="1"/>
      <w:numFmt w:val="decimal"/>
      <w:lvlText w:val="%4"/>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0C0596">
      <w:start w:val="1"/>
      <w:numFmt w:val="lowerLetter"/>
      <w:lvlText w:val="%5"/>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2CED8E">
      <w:start w:val="1"/>
      <w:numFmt w:val="lowerRoman"/>
      <w:lvlText w:val="%6"/>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129BAE">
      <w:start w:val="1"/>
      <w:numFmt w:val="decimal"/>
      <w:lvlText w:val="%7"/>
      <w:lvlJc w:val="left"/>
      <w:pPr>
        <w:ind w:left="7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0403B8">
      <w:start w:val="1"/>
      <w:numFmt w:val="lowerLetter"/>
      <w:lvlText w:val="%8"/>
      <w:lvlJc w:val="left"/>
      <w:pPr>
        <w:ind w:left="7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4A5910">
      <w:start w:val="1"/>
      <w:numFmt w:val="lowerRoman"/>
      <w:lvlText w:val="%9"/>
      <w:lvlJc w:val="left"/>
      <w:pPr>
        <w:ind w:left="8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1800DFC"/>
    <w:multiLevelType w:val="multilevel"/>
    <w:tmpl w:val="59706FC6"/>
    <w:lvl w:ilvl="0">
      <w:start w:val="2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422F4739"/>
    <w:multiLevelType w:val="hybridMultilevel"/>
    <w:tmpl w:val="2E201020"/>
    <w:lvl w:ilvl="0" w:tplc="15F0168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B4685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A038A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1A28F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3E8A1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CBF5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F49E9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FC74D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50E42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427831B3"/>
    <w:multiLevelType w:val="multilevel"/>
    <w:tmpl w:val="D8E0C73C"/>
    <w:lvl w:ilvl="0">
      <w:start w:val="1"/>
      <w:numFmt w:val="decimal"/>
      <w:lvlText w:val="%1."/>
      <w:lvlJc w:val="left"/>
      <w:pPr>
        <w:ind w:left="54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107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6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23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306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7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450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522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9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32" w15:restartNumberingAfterBreak="0">
    <w:nsid w:val="44216C92"/>
    <w:multiLevelType w:val="hybridMultilevel"/>
    <w:tmpl w:val="C8CCB386"/>
    <w:lvl w:ilvl="0" w:tplc="C584F55C">
      <w:start w:val="11"/>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CC09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263C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FC85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0068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8805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2CB5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F213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446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445C399F"/>
    <w:multiLevelType w:val="hybridMultilevel"/>
    <w:tmpl w:val="8BB05AE2"/>
    <w:lvl w:ilvl="0" w:tplc="0CD00A7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CC0C3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BE760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1258C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88FC6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7491E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645C7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AE68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7EE44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449F48E1"/>
    <w:multiLevelType w:val="hybridMultilevel"/>
    <w:tmpl w:val="5F5A685A"/>
    <w:lvl w:ilvl="0" w:tplc="CF2C8B1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FA892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84E70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96F49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9C12E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A0F3C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896169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C2C4A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6095E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451D2443"/>
    <w:multiLevelType w:val="hybridMultilevel"/>
    <w:tmpl w:val="A3B26012"/>
    <w:lvl w:ilvl="0" w:tplc="FE4E99A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D0294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F6855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8CD9E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2270B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60D29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02DB7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4624D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AAB6C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45285039"/>
    <w:multiLevelType w:val="hybridMultilevel"/>
    <w:tmpl w:val="D11249AA"/>
    <w:lvl w:ilvl="0" w:tplc="7170619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B8CC6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DCDBC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DADCA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B8CF0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BA7E1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A81E1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76AD6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440BA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5BB6BAD"/>
    <w:multiLevelType w:val="hybridMultilevel"/>
    <w:tmpl w:val="12905B66"/>
    <w:lvl w:ilvl="0" w:tplc="E410EDC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1664F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F6EB2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E873C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A61E6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5CCF1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C87CB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5C39B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C2A38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460C0B50"/>
    <w:multiLevelType w:val="hybridMultilevel"/>
    <w:tmpl w:val="6EC60A02"/>
    <w:lvl w:ilvl="0" w:tplc="469AFDE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E0171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CED39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2AADC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F6815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86E49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5EDA9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64B43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68EBE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467A74DE"/>
    <w:multiLevelType w:val="multilevel"/>
    <w:tmpl w:val="90FEDB46"/>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469A5592"/>
    <w:multiLevelType w:val="hybridMultilevel"/>
    <w:tmpl w:val="1A28AF58"/>
    <w:lvl w:ilvl="0" w:tplc="677EB44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F4A686">
      <w:start w:val="1"/>
      <w:numFmt w:val="lowerRoman"/>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2EE7B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8E83C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7AF85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F49B2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68F54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B8E64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5E875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470712C0"/>
    <w:multiLevelType w:val="hybridMultilevel"/>
    <w:tmpl w:val="00200C4C"/>
    <w:lvl w:ilvl="0" w:tplc="31BEAB5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5247DA">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CA7B5C">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F2C7CC">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24FC5A">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544118">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326DE8">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82BE6">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D25032">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75C4F5E"/>
    <w:multiLevelType w:val="hybridMultilevel"/>
    <w:tmpl w:val="22B02FB6"/>
    <w:lvl w:ilvl="0" w:tplc="B3DA68F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7CF57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66E55C">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9A34F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6657D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C8841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7CB17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88452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1211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47B9449C"/>
    <w:multiLevelType w:val="multilevel"/>
    <w:tmpl w:val="94481744"/>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48797D8C"/>
    <w:multiLevelType w:val="hybridMultilevel"/>
    <w:tmpl w:val="4A447430"/>
    <w:lvl w:ilvl="0" w:tplc="ED321738">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FCB75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32ABA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587F9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D2C5A8">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649BD0">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2E3836">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2638F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284D9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487A24DF"/>
    <w:multiLevelType w:val="multilevel"/>
    <w:tmpl w:val="79A8AE88"/>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8BA5441"/>
    <w:multiLevelType w:val="hybridMultilevel"/>
    <w:tmpl w:val="1EBC5884"/>
    <w:lvl w:ilvl="0" w:tplc="5C2A2404">
      <w:start w:val="2"/>
      <w:numFmt w:val="lowerLetter"/>
      <w:lvlText w:val="%1)"/>
      <w:lvlJc w:val="left"/>
      <w:pPr>
        <w:ind w:left="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A4DDE8">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4A472C">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C42C4A">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762852">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408656">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C7D1C">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CE5BCA">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1E2EC8">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AAF7024"/>
    <w:multiLevelType w:val="hybridMultilevel"/>
    <w:tmpl w:val="C1BCFB48"/>
    <w:lvl w:ilvl="0" w:tplc="C56A2672">
      <w:start w:val="1"/>
      <w:numFmt w:val="lowerLetter"/>
      <w:lvlText w:val="(%1)"/>
      <w:lvlJc w:val="left"/>
      <w:pPr>
        <w:ind w:left="7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308CC0D6">
      <w:start w:val="1"/>
      <w:numFmt w:val="lowerLetter"/>
      <w:lvlText w:val="%2"/>
      <w:lvlJc w:val="left"/>
      <w:pPr>
        <w:ind w:left="19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6A8AB936">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FF2CE574">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1716FCAC">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1564E47A">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C4C8A936">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2868759C">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44B41B84">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48" w15:restartNumberingAfterBreak="0">
    <w:nsid w:val="4B7B796E"/>
    <w:multiLevelType w:val="hybridMultilevel"/>
    <w:tmpl w:val="90848918"/>
    <w:lvl w:ilvl="0" w:tplc="079AF4A0">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002FA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E6F5D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D4721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E0093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E6B19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84FEF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54047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54EF5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4BF53547"/>
    <w:multiLevelType w:val="multilevel"/>
    <w:tmpl w:val="44EED9A6"/>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C1055AA"/>
    <w:multiLevelType w:val="hybridMultilevel"/>
    <w:tmpl w:val="4A38DF28"/>
    <w:lvl w:ilvl="0" w:tplc="A6188A4C">
      <w:start w:val="3"/>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08770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1A1C0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AA7D4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A820A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AE88B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5898B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4AD6D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64B90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4CDE2F40"/>
    <w:multiLevelType w:val="hybridMultilevel"/>
    <w:tmpl w:val="CB8EB4DA"/>
    <w:lvl w:ilvl="0" w:tplc="B72E13C8">
      <w:start w:val="1"/>
      <w:numFmt w:val="lowerRoman"/>
      <w:lvlText w:val="%1)"/>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01F5A">
      <w:start w:val="1"/>
      <w:numFmt w:val="lowerLetter"/>
      <w:lvlText w:val="%2"/>
      <w:lvlJc w:val="left"/>
      <w:pPr>
        <w:ind w:left="1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4D8A6">
      <w:start w:val="1"/>
      <w:numFmt w:val="lowerRoman"/>
      <w:lvlText w:val="%3"/>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4ADAF2">
      <w:start w:val="1"/>
      <w:numFmt w:val="decimal"/>
      <w:lvlText w:val="%4"/>
      <w:lvlJc w:val="left"/>
      <w:pPr>
        <w:ind w:left="3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666E1E">
      <w:start w:val="1"/>
      <w:numFmt w:val="lowerLetter"/>
      <w:lvlText w:val="%5"/>
      <w:lvlJc w:val="left"/>
      <w:pPr>
        <w:ind w:left="3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6C2BD4">
      <w:start w:val="1"/>
      <w:numFmt w:val="lowerRoman"/>
      <w:lvlText w:val="%6"/>
      <w:lvlJc w:val="left"/>
      <w:pPr>
        <w:ind w:left="4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8A74A8">
      <w:start w:val="1"/>
      <w:numFmt w:val="decimal"/>
      <w:lvlText w:val="%7"/>
      <w:lvlJc w:val="left"/>
      <w:pPr>
        <w:ind w:left="5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8CC0A">
      <w:start w:val="1"/>
      <w:numFmt w:val="lowerLetter"/>
      <w:lvlText w:val="%8"/>
      <w:lvlJc w:val="left"/>
      <w:pPr>
        <w:ind w:left="5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CE7EE">
      <w:start w:val="1"/>
      <w:numFmt w:val="lowerRoman"/>
      <w:lvlText w:val="%9"/>
      <w:lvlJc w:val="left"/>
      <w:pPr>
        <w:ind w:left="6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DB30725"/>
    <w:multiLevelType w:val="hybridMultilevel"/>
    <w:tmpl w:val="B0261F5C"/>
    <w:lvl w:ilvl="0" w:tplc="7A1E4CBC">
      <w:start w:val="1"/>
      <w:numFmt w:val="lowerLetter"/>
      <w:lvlText w:val="(%1)"/>
      <w:lvlJc w:val="left"/>
      <w:pPr>
        <w:ind w:left="15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4A1211B4">
      <w:start w:val="1"/>
      <w:numFmt w:val="lowerRoman"/>
      <w:lvlText w:val="(%2)"/>
      <w:lvlJc w:val="left"/>
      <w:pPr>
        <w:ind w:left="22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A16C4E6A">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8972774E">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6512CD1C">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5EF8E092">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BD6A456A">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72246254">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8D1E373A">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53" w15:restartNumberingAfterBreak="0">
    <w:nsid w:val="4DB973B4"/>
    <w:multiLevelType w:val="hybridMultilevel"/>
    <w:tmpl w:val="1402F876"/>
    <w:lvl w:ilvl="0" w:tplc="53D8DB0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EEA6B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5638A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4E2CC2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5C30B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72618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8C227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286EB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B0C1E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4E1D064C"/>
    <w:multiLevelType w:val="hybridMultilevel"/>
    <w:tmpl w:val="A572749A"/>
    <w:lvl w:ilvl="0" w:tplc="C48E37A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2CCAA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00E0C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A8F58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7CD68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9C40F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EAC92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D2042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243B4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4E666266"/>
    <w:multiLevelType w:val="hybridMultilevel"/>
    <w:tmpl w:val="639E3BEC"/>
    <w:lvl w:ilvl="0" w:tplc="47AADCE4">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1C81D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52D75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3C5AE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B645E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8C657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C0B3C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22DA4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466D0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4E751886"/>
    <w:multiLevelType w:val="hybridMultilevel"/>
    <w:tmpl w:val="149AD086"/>
    <w:lvl w:ilvl="0" w:tplc="359AA40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AC379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A87D3C">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72AA7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848A4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02C74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60D56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969CE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EE668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4EBF4E0B"/>
    <w:multiLevelType w:val="hybridMultilevel"/>
    <w:tmpl w:val="8AEAB41A"/>
    <w:lvl w:ilvl="0" w:tplc="FC3C4E1E">
      <w:start w:val="19"/>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883620">
      <w:start w:val="1"/>
      <w:numFmt w:val="lowerLetter"/>
      <w:lvlText w:val="%2"/>
      <w:lvlJc w:val="left"/>
      <w:pPr>
        <w:ind w:left="1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7AD5B8">
      <w:start w:val="1"/>
      <w:numFmt w:val="lowerRoman"/>
      <w:lvlText w:val="%3"/>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1CC17E">
      <w:start w:val="1"/>
      <w:numFmt w:val="decimal"/>
      <w:lvlText w:val="%4"/>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A5246">
      <w:start w:val="1"/>
      <w:numFmt w:val="lowerLetter"/>
      <w:lvlText w:val="%5"/>
      <w:lvlJc w:val="left"/>
      <w:pPr>
        <w:ind w:left="3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D8BC06">
      <w:start w:val="1"/>
      <w:numFmt w:val="lowerRoman"/>
      <w:lvlText w:val="%6"/>
      <w:lvlJc w:val="left"/>
      <w:pPr>
        <w:ind w:left="4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D6B148">
      <w:start w:val="1"/>
      <w:numFmt w:val="decimal"/>
      <w:lvlText w:val="%7"/>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AD80E">
      <w:start w:val="1"/>
      <w:numFmt w:val="lowerLetter"/>
      <w:lvlText w:val="%8"/>
      <w:lvlJc w:val="left"/>
      <w:pPr>
        <w:ind w:left="5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A273B8">
      <w:start w:val="1"/>
      <w:numFmt w:val="lowerRoman"/>
      <w:lvlText w:val="%9"/>
      <w:lvlJc w:val="left"/>
      <w:pPr>
        <w:ind w:left="6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F2B5EBA"/>
    <w:multiLevelType w:val="hybridMultilevel"/>
    <w:tmpl w:val="9B825A0A"/>
    <w:lvl w:ilvl="0" w:tplc="CCFA4DB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94F74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E0F1E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4EAA6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B28AD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5293D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641E7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BAF9D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EEA8E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4FBC221D"/>
    <w:multiLevelType w:val="hybridMultilevel"/>
    <w:tmpl w:val="E25463A4"/>
    <w:lvl w:ilvl="0" w:tplc="252E9EE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04280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2257C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C4600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E80AA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CDE49C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781CF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0ABD9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B042A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4FFD6D69"/>
    <w:multiLevelType w:val="hybridMultilevel"/>
    <w:tmpl w:val="6B88AB5A"/>
    <w:lvl w:ilvl="0" w:tplc="241EF938">
      <w:start w:val="1"/>
      <w:numFmt w:val="lowerRoman"/>
      <w:lvlText w:val="(%1)"/>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9CA269AC">
      <w:start w:val="1"/>
      <w:numFmt w:val="lowerLetter"/>
      <w:lvlText w:val="%2"/>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62608078">
      <w:start w:val="1"/>
      <w:numFmt w:val="lowerRoman"/>
      <w:lvlText w:val="%3"/>
      <w:lvlJc w:val="left"/>
      <w:pPr>
        <w:ind w:left="18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F03E3B58">
      <w:start w:val="1"/>
      <w:numFmt w:val="decimal"/>
      <w:lvlText w:val="%4"/>
      <w:lvlJc w:val="left"/>
      <w:pPr>
        <w:ind w:left="25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FF2A8F3E">
      <w:start w:val="1"/>
      <w:numFmt w:val="lowerLetter"/>
      <w:lvlText w:val="%5"/>
      <w:lvlJc w:val="left"/>
      <w:pPr>
        <w:ind w:left="32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EA321490">
      <w:start w:val="1"/>
      <w:numFmt w:val="lowerRoman"/>
      <w:lvlText w:val="%6"/>
      <w:lvlJc w:val="left"/>
      <w:pPr>
        <w:ind w:left="396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396C679E">
      <w:start w:val="1"/>
      <w:numFmt w:val="decimal"/>
      <w:lvlText w:val="%7"/>
      <w:lvlJc w:val="left"/>
      <w:pPr>
        <w:ind w:left="46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AFEEE6A8">
      <w:start w:val="1"/>
      <w:numFmt w:val="lowerLetter"/>
      <w:lvlText w:val="%8"/>
      <w:lvlJc w:val="left"/>
      <w:pPr>
        <w:ind w:left="54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81D2F47C">
      <w:start w:val="1"/>
      <w:numFmt w:val="lowerRoman"/>
      <w:lvlText w:val="%9"/>
      <w:lvlJc w:val="left"/>
      <w:pPr>
        <w:ind w:left="61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61" w15:restartNumberingAfterBreak="0">
    <w:nsid w:val="521F2F4C"/>
    <w:multiLevelType w:val="multilevel"/>
    <w:tmpl w:val="850A3226"/>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53897070"/>
    <w:multiLevelType w:val="hybridMultilevel"/>
    <w:tmpl w:val="742C4DFA"/>
    <w:lvl w:ilvl="0" w:tplc="D20CBCB6">
      <w:start w:val="27"/>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4455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1EF5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E4E2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081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70B0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F8C0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0E42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187A8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54923F8A"/>
    <w:multiLevelType w:val="hybridMultilevel"/>
    <w:tmpl w:val="91D03CF8"/>
    <w:lvl w:ilvl="0" w:tplc="7EDC4C8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AC943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BE282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D0A3A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FE5AA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FEC89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286E1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1AB78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D8FC0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56746049"/>
    <w:multiLevelType w:val="hybridMultilevel"/>
    <w:tmpl w:val="5B44B62C"/>
    <w:lvl w:ilvl="0" w:tplc="395839B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CEDE7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523DF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F63F0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D699F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56D82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AEF1B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25FC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6639B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570F2A96"/>
    <w:multiLevelType w:val="multilevel"/>
    <w:tmpl w:val="D8385858"/>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87376CF"/>
    <w:multiLevelType w:val="hybridMultilevel"/>
    <w:tmpl w:val="7F266032"/>
    <w:lvl w:ilvl="0" w:tplc="BAA039D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9874C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424D6">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C472E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76492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9C4D1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5289C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9403A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96386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587D6D51"/>
    <w:multiLevelType w:val="hybridMultilevel"/>
    <w:tmpl w:val="3C7007A2"/>
    <w:lvl w:ilvl="0" w:tplc="0F34B8E4">
      <w:start w:val="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42BB2A">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BD831BE">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9C93A8">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9E5FD0">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843140">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121AE4">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B67330">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4CCCD0">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588E0CD9"/>
    <w:multiLevelType w:val="multilevel"/>
    <w:tmpl w:val="000C0ABA"/>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58946264"/>
    <w:multiLevelType w:val="multilevel"/>
    <w:tmpl w:val="DF2C4E76"/>
    <w:lvl w:ilvl="0">
      <w:start w:val="1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5B4121E9"/>
    <w:multiLevelType w:val="multilevel"/>
    <w:tmpl w:val="2BFCDFDE"/>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5C987EB5"/>
    <w:multiLevelType w:val="hybridMultilevel"/>
    <w:tmpl w:val="8E4EB480"/>
    <w:lvl w:ilvl="0" w:tplc="475ADF26">
      <w:start w:val="4"/>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24F23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4AA0C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72421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2CD2D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E7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5EF0D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2C9E9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449CC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5EA226EE"/>
    <w:multiLevelType w:val="hybridMultilevel"/>
    <w:tmpl w:val="46360504"/>
    <w:lvl w:ilvl="0" w:tplc="CA0605D4">
      <w:start w:val="1"/>
      <w:numFmt w:val="lowerLetter"/>
      <w:lvlText w:val="(%1)"/>
      <w:lvlJc w:val="left"/>
      <w:pPr>
        <w:ind w:left="14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F0FA2816">
      <w:start w:val="1"/>
      <w:numFmt w:val="lowerRoman"/>
      <w:lvlText w:val="(%2)"/>
      <w:lvlJc w:val="left"/>
      <w:pPr>
        <w:ind w:left="14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345E7930">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9E9E9E94">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28443D76">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2C0AFDB8">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024EE572">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00B0C9A8">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D9E4B4B6">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73" w15:restartNumberingAfterBreak="0">
    <w:nsid w:val="5EB0524E"/>
    <w:multiLevelType w:val="multilevel"/>
    <w:tmpl w:val="7E4A6304"/>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5EF47905"/>
    <w:multiLevelType w:val="hybridMultilevel"/>
    <w:tmpl w:val="15C0C424"/>
    <w:lvl w:ilvl="0" w:tplc="0FEE839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45FA8">
      <w:start w:val="5"/>
      <w:numFmt w:val="lowerRoman"/>
      <w:lvlText w:val="%2)"/>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5ABC16">
      <w:start w:val="1"/>
      <w:numFmt w:val="lowerRoman"/>
      <w:lvlText w:val="%3"/>
      <w:lvlJc w:val="left"/>
      <w:pPr>
        <w:ind w:left="1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CA8520">
      <w:start w:val="1"/>
      <w:numFmt w:val="decimal"/>
      <w:lvlText w:val="%4"/>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C8D066">
      <w:start w:val="1"/>
      <w:numFmt w:val="lowerLetter"/>
      <w:lvlText w:val="%5"/>
      <w:lvlJc w:val="left"/>
      <w:pPr>
        <w:ind w:left="3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0A136C">
      <w:start w:val="1"/>
      <w:numFmt w:val="lowerRoman"/>
      <w:lvlText w:val="%6"/>
      <w:lvlJc w:val="left"/>
      <w:pPr>
        <w:ind w:left="3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AB4FA">
      <w:start w:val="1"/>
      <w:numFmt w:val="decimal"/>
      <w:lvlText w:val="%7"/>
      <w:lvlJc w:val="left"/>
      <w:pPr>
        <w:ind w:left="4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EEF28">
      <w:start w:val="1"/>
      <w:numFmt w:val="lowerLetter"/>
      <w:lvlText w:val="%8"/>
      <w:lvlJc w:val="left"/>
      <w:pPr>
        <w:ind w:left="5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88DC40">
      <w:start w:val="1"/>
      <w:numFmt w:val="lowerRoman"/>
      <w:lvlText w:val="%9"/>
      <w:lvlJc w:val="left"/>
      <w:pPr>
        <w:ind w:left="5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FEC2CDB"/>
    <w:multiLevelType w:val="hybridMultilevel"/>
    <w:tmpl w:val="225A4CD2"/>
    <w:lvl w:ilvl="0" w:tplc="642ECEC8">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E6093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30829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F47C5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965AB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30FE5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BC4E1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6EA52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4C44F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603A4FA3"/>
    <w:multiLevelType w:val="hybridMultilevel"/>
    <w:tmpl w:val="AF1408EA"/>
    <w:lvl w:ilvl="0" w:tplc="44B8C614">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A4243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66AF8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CA340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96448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9EDC5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94A80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38861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F6048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604A4ECB"/>
    <w:multiLevelType w:val="multilevel"/>
    <w:tmpl w:val="159A142C"/>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07E7F99"/>
    <w:multiLevelType w:val="hybridMultilevel"/>
    <w:tmpl w:val="B5E6C8B0"/>
    <w:lvl w:ilvl="0" w:tplc="C2E43B2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0693D2">
      <w:start w:val="1"/>
      <w:numFmt w:val="lowerRoman"/>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C8B14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7052E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7E0A1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02D54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28197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941A4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5CF23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60D17E3C"/>
    <w:multiLevelType w:val="hybridMultilevel"/>
    <w:tmpl w:val="27B80B1A"/>
    <w:lvl w:ilvl="0" w:tplc="495261C0">
      <w:start w:val="9"/>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62B5E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908B6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8673B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C4737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6AA0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6CBDE6">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1461E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F435A6">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0F2022C"/>
    <w:multiLevelType w:val="hybridMultilevel"/>
    <w:tmpl w:val="04801E54"/>
    <w:lvl w:ilvl="0" w:tplc="EF1E017A">
      <w:start w:val="1"/>
      <w:numFmt w:val="lowerLetter"/>
      <w:lvlText w:val="(%1)"/>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E6A3AA">
      <w:start w:val="1"/>
      <w:numFmt w:val="lowerLetter"/>
      <w:lvlText w:val="%2"/>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9E756A">
      <w:start w:val="1"/>
      <w:numFmt w:val="lowerRoman"/>
      <w:lvlText w:val="%3"/>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9C685E">
      <w:start w:val="1"/>
      <w:numFmt w:val="decimal"/>
      <w:lvlText w:val="%4"/>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5C4344">
      <w:start w:val="1"/>
      <w:numFmt w:val="lowerLetter"/>
      <w:lvlText w:val="%5"/>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78959C">
      <w:start w:val="1"/>
      <w:numFmt w:val="lowerRoman"/>
      <w:lvlText w:val="%6"/>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584EC0">
      <w:start w:val="1"/>
      <w:numFmt w:val="decimal"/>
      <w:lvlText w:val="%7"/>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145782">
      <w:start w:val="1"/>
      <w:numFmt w:val="lowerLetter"/>
      <w:lvlText w:val="%8"/>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DCF5DA">
      <w:start w:val="1"/>
      <w:numFmt w:val="lowerRoman"/>
      <w:lvlText w:val="%9"/>
      <w:lvlJc w:val="left"/>
      <w:pPr>
        <w:ind w:left="8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619606EA"/>
    <w:multiLevelType w:val="hybridMultilevel"/>
    <w:tmpl w:val="C7F4849C"/>
    <w:lvl w:ilvl="0" w:tplc="DF4A953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4AD87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3CED92">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94A3C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523D7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A8D0C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A003F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38905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302EB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2" w15:restartNumberingAfterBreak="0">
    <w:nsid w:val="62243BC0"/>
    <w:multiLevelType w:val="hybridMultilevel"/>
    <w:tmpl w:val="D52453C4"/>
    <w:lvl w:ilvl="0" w:tplc="01183030">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5E3D92">
      <w:start w:val="1"/>
      <w:numFmt w:val="lowerRoman"/>
      <w:lvlText w:val="(%2)"/>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865926">
      <w:start w:val="1"/>
      <w:numFmt w:val="lowerRoman"/>
      <w:lvlText w:val="%3"/>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9453D2">
      <w:start w:val="1"/>
      <w:numFmt w:val="decimal"/>
      <w:lvlText w:val="%4"/>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3A13A2">
      <w:start w:val="1"/>
      <w:numFmt w:val="lowerLetter"/>
      <w:lvlText w:val="%5"/>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344C68">
      <w:start w:val="1"/>
      <w:numFmt w:val="lowerRoman"/>
      <w:lvlText w:val="%6"/>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F8BA82">
      <w:start w:val="1"/>
      <w:numFmt w:val="decimal"/>
      <w:lvlText w:val="%7"/>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9AA5FA">
      <w:start w:val="1"/>
      <w:numFmt w:val="lowerLetter"/>
      <w:lvlText w:val="%8"/>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A0F5A8">
      <w:start w:val="1"/>
      <w:numFmt w:val="lowerRoman"/>
      <w:lvlText w:val="%9"/>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6248349F"/>
    <w:multiLevelType w:val="hybridMultilevel"/>
    <w:tmpl w:val="DB5E3300"/>
    <w:lvl w:ilvl="0" w:tplc="14B60DE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766EB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FA9DA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C4C70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025F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3AB95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484B2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2A286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B8154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626F19B4"/>
    <w:multiLevelType w:val="hybridMultilevel"/>
    <w:tmpl w:val="9B06BEDC"/>
    <w:lvl w:ilvl="0" w:tplc="82080F2E">
      <w:start w:val="1"/>
      <w:numFmt w:val="low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F172">
      <w:start w:val="1"/>
      <w:numFmt w:val="lowerLetter"/>
      <w:lvlText w:val="%2"/>
      <w:lvlJc w:val="left"/>
      <w:pPr>
        <w:ind w:left="1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34D4EC">
      <w:start w:val="1"/>
      <w:numFmt w:val="lowerRoman"/>
      <w:lvlText w:val="%3"/>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009238">
      <w:start w:val="1"/>
      <w:numFmt w:val="decimal"/>
      <w:lvlText w:val="%4"/>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A2C156">
      <w:start w:val="1"/>
      <w:numFmt w:val="lowerLetter"/>
      <w:lvlText w:val="%5"/>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F2A1E2">
      <w:start w:val="1"/>
      <w:numFmt w:val="lowerRoman"/>
      <w:lvlText w:val="%6"/>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B845E8">
      <w:start w:val="1"/>
      <w:numFmt w:val="decimal"/>
      <w:lvlText w:val="%7"/>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623AE">
      <w:start w:val="1"/>
      <w:numFmt w:val="lowerLetter"/>
      <w:lvlText w:val="%8"/>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6A903E">
      <w:start w:val="1"/>
      <w:numFmt w:val="lowerRoman"/>
      <w:lvlText w:val="%9"/>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3F152C7"/>
    <w:multiLevelType w:val="hybridMultilevel"/>
    <w:tmpl w:val="BAFA99BC"/>
    <w:lvl w:ilvl="0" w:tplc="556C9ECC">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66C74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56FD8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9072F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A0452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0EFE2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2C78F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86FA8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F8C06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64316715"/>
    <w:multiLevelType w:val="hybridMultilevel"/>
    <w:tmpl w:val="BD66886E"/>
    <w:lvl w:ilvl="0" w:tplc="8B0028B4">
      <w:start w:val="1"/>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0C76E2">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EC4A66">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2A577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3006BA">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68F3B2">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302BB6">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72FE2C">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88983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645F51E1"/>
    <w:multiLevelType w:val="hybridMultilevel"/>
    <w:tmpl w:val="E4C26D06"/>
    <w:lvl w:ilvl="0" w:tplc="06D0D8F0">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CE186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B08A9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0804B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D430D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64DEE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C8DF1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D680B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5CEF5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6507086A"/>
    <w:multiLevelType w:val="multilevel"/>
    <w:tmpl w:val="F850E1A2"/>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65C03891"/>
    <w:multiLevelType w:val="hybridMultilevel"/>
    <w:tmpl w:val="884AF466"/>
    <w:lvl w:ilvl="0" w:tplc="88BC247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52630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A06FC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FACFC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4236D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225B8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F8F33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8A9F5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181E8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660B763A"/>
    <w:multiLevelType w:val="multilevel"/>
    <w:tmpl w:val="A6AED2CA"/>
    <w:styleLink w:val="WWNum2"/>
    <w:lvl w:ilvl="0">
      <w:numFmt w:val="bullet"/>
      <w:lvlText w:val="●"/>
      <w:lvlJc w:val="left"/>
      <w:pPr>
        <w:ind w:left="1080" w:hanging="360"/>
      </w:pPr>
      <w:rPr>
        <w:rFonts w:ascii="Noto Sans Symbols" w:eastAsia="Noto Sans Symbols" w:hAnsi="Noto Sans Symbols" w:cs="Noto Sans Symbols"/>
        <w:b w:val="0"/>
        <w:sz w:val="24"/>
      </w:rPr>
    </w:lvl>
    <w:lvl w:ilvl="1">
      <w:numFmt w:val="bullet"/>
      <w:lvlText w:val="o"/>
      <w:lvlJc w:val="left"/>
      <w:pPr>
        <w:ind w:left="1800" w:hanging="360"/>
      </w:pPr>
      <w:rPr>
        <w:rFonts w:ascii="Courier New" w:eastAsia="Courier New" w:hAnsi="Courier New" w:cs="Courier New"/>
        <w:b w:val="0"/>
        <w:sz w:val="24"/>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191" w15:restartNumberingAfterBreak="0">
    <w:nsid w:val="6635455D"/>
    <w:multiLevelType w:val="hybridMultilevel"/>
    <w:tmpl w:val="83FA73DC"/>
    <w:lvl w:ilvl="0" w:tplc="54024B66">
      <w:start w:val="1"/>
      <w:numFmt w:val="lowerLetter"/>
      <w:lvlText w:val="(%1)"/>
      <w:lvlJc w:val="left"/>
      <w:pPr>
        <w:ind w:left="18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F17E0676">
      <w:start w:val="1"/>
      <w:numFmt w:val="lowerRoman"/>
      <w:lvlText w:val="(%2)"/>
      <w:lvlJc w:val="left"/>
      <w:pPr>
        <w:ind w:left="19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5830C140">
      <w:start w:val="1"/>
      <w:numFmt w:val="lowerRoman"/>
      <w:lvlText w:val="%3"/>
      <w:lvlJc w:val="left"/>
      <w:pPr>
        <w:ind w:left="29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64CEB974">
      <w:start w:val="1"/>
      <w:numFmt w:val="decimal"/>
      <w:lvlText w:val="%4"/>
      <w:lvlJc w:val="left"/>
      <w:pPr>
        <w:ind w:left="37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3AA2DF10">
      <w:start w:val="1"/>
      <w:numFmt w:val="lowerLetter"/>
      <w:lvlText w:val="%5"/>
      <w:lvlJc w:val="left"/>
      <w:pPr>
        <w:ind w:left="44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EF68FAA4">
      <w:start w:val="1"/>
      <w:numFmt w:val="lowerRoman"/>
      <w:lvlText w:val="%6"/>
      <w:lvlJc w:val="left"/>
      <w:pPr>
        <w:ind w:left="51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E7ECF844">
      <w:start w:val="1"/>
      <w:numFmt w:val="decimal"/>
      <w:lvlText w:val="%7"/>
      <w:lvlJc w:val="left"/>
      <w:pPr>
        <w:ind w:left="58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100ABB7E">
      <w:start w:val="1"/>
      <w:numFmt w:val="lowerLetter"/>
      <w:lvlText w:val="%8"/>
      <w:lvlJc w:val="left"/>
      <w:pPr>
        <w:ind w:left="65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5F2A2EC8">
      <w:start w:val="1"/>
      <w:numFmt w:val="lowerRoman"/>
      <w:lvlText w:val="%9"/>
      <w:lvlJc w:val="left"/>
      <w:pPr>
        <w:ind w:left="73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192" w15:restartNumberingAfterBreak="0">
    <w:nsid w:val="686701FD"/>
    <w:multiLevelType w:val="hybridMultilevel"/>
    <w:tmpl w:val="F88A57FE"/>
    <w:lvl w:ilvl="0" w:tplc="3566D324">
      <w:start w:val="23"/>
      <w:numFmt w:val="decimal"/>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4189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4044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485B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46C7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FC54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C213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FAF0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2AEF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68A24ADE"/>
    <w:multiLevelType w:val="hybridMultilevel"/>
    <w:tmpl w:val="CE38F716"/>
    <w:lvl w:ilvl="0" w:tplc="CB2835E6">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E29A38">
      <w:start w:val="1"/>
      <w:numFmt w:val="lowerRoman"/>
      <w:lvlText w:val="(%2)"/>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444DDC">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FA4E88">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5E5A84">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2E8A7C">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D4E1C6">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689EC8">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D0CB2C">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68D46CEE"/>
    <w:multiLevelType w:val="multilevel"/>
    <w:tmpl w:val="47D408C0"/>
    <w:lvl w:ilvl="0">
      <w:start w:val="1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68DB5F40"/>
    <w:multiLevelType w:val="hybridMultilevel"/>
    <w:tmpl w:val="AE42CCD0"/>
    <w:lvl w:ilvl="0" w:tplc="BBFC463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86844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B0466A">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D818B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5088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98C53C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8041C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0A434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3ED87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68E3078C"/>
    <w:multiLevelType w:val="hybridMultilevel"/>
    <w:tmpl w:val="6A18B42E"/>
    <w:lvl w:ilvl="0" w:tplc="DE74C4B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F0F46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7A8CF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BE5B1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8EE28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D6A67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35C81D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2E9B6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60709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69256C12"/>
    <w:multiLevelType w:val="multilevel"/>
    <w:tmpl w:val="5970824E"/>
    <w:lvl w:ilvl="0">
      <w:start w:val="1"/>
      <w:numFmt w:val="decimal"/>
      <w:lvlText w:val="%1."/>
      <w:lvlJc w:val="left"/>
      <w:pPr>
        <w:ind w:left="37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98E46E9"/>
    <w:multiLevelType w:val="hybridMultilevel"/>
    <w:tmpl w:val="436CD8C0"/>
    <w:lvl w:ilvl="0" w:tplc="B6E2780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28C0A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BA940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16881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92D80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C85B2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38297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4E18E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5E1F3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69F650EA"/>
    <w:multiLevelType w:val="hybridMultilevel"/>
    <w:tmpl w:val="E6DAB836"/>
    <w:lvl w:ilvl="0" w:tplc="961AD2BA">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D6897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9E8E8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8C357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46906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2C715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E286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623F0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EE540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6A0A4CC2"/>
    <w:multiLevelType w:val="hybridMultilevel"/>
    <w:tmpl w:val="DB5041BC"/>
    <w:lvl w:ilvl="0" w:tplc="56A6AA8A">
      <w:start w:val="1"/>
      <w:numFmt w:val="lowerLetter"/>
      <w:lvlText w:val="(%1)"/>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1A0A3D8C">
      <w:start w:val="1"/>
      <w:numFmt w:val="lowerLetter"/>
      <w:lvlText w:val="%2"/>
      <w:lvlJc w:val="left"/>
      <w:pPr>
        <w:ind w:left="19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B584416A">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01A6B244">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64243C44">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57BE7AEC">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29AC097C">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3844FC58">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6E285CFC">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201" w15:restartNumberingAfterBreak="0">
    <w:nsid w:val="6A2B3EAC"/>
    <w:multiLevelType w:val="multilevel"/>
    <w:tmpl w:val="39D64DD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6A42275B"/>
    <w:multiLevelType w:val="hybridMultilevel"/>
    <w:tmpl w:val="0144D42C"/>
    <w:lvl w:ilvl="0" w:tplc="490E158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BCB3FE">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26626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AC4060">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BAAB8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4C6ABC">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DE134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70FB82">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7A0CDC">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A5E6410"/>
    <w:multiLevelType w:val="hybridMultilevel"/>
    <w:tmpl w:val="F656ED68"/>
    <w:lvl w:ilvl="0" w:tplc="39083924">
      <w:start w:val="14"/>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BE76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A804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9603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72BA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980F9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4073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001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1E52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6B252661"/>
    <w:multiLevelType w:val="hybridMultilevel"/>
    <w:tmpl w:val="38243C52"/>
    <w:lvl w:ilvl="0" w:tplc="A99AF12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AADD3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723FD6">
      <w:start w:val="1"/>
      <w:numFmt w:val="lowerRoman"/>
      <w:lvlRestart w:val="0"/>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E2072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50C01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08CD1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8709DC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7CE83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B4E9A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6B90498E"/>
    <w:multiLevelType w:val="multilevel"/>
    <w:tmpl w:val="0FE405FC"/>
    <w:lvl w:ilvl="0">
      <w:start w:val="7"/>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6E4E76F5"/>
    <w:multiLevelType w:val="hybridMultilevel"/>
    <w:tmpl w:val="B53406F8"/>
    <w:lvl w:ilvl="0" w:tplc="B61E3E90">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66289C">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B21DC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EAC65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6C4FC0">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96FFB4">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F415D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3C8E5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9C2510">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6F456846"/>
    <w:multiLevelType w:val="hybridMultilevel"/>
    <w:tmpl w:val="04E664EE"/>
    <w:lvl w:ilvl="0" w:tplc="88801D74">
      <w:start w:val="4"/>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DC511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0FD4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22809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326E9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76D01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E0EB6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2EA29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18C91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6F4A4A6F"/>
    <w:multiLevelType w:val="hybridMultilevel"/>
    <w:tmpl w:val="98C2BE54"/>
    <w:lvl w:ilvl="0" w:tplc="21C4A0E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3E51B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B48D6C">
      <w:start w:val="1"/>
      <w:numFmt w:val="lowerRoman"/>
      <w:lvlRestart w:val="0"/>
      <w:lvlText w:val="(%3)"/>
      <w:lvlJc w:val="left"/>
      <w:pPr>
        <w:ind w:left="1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2251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109F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F048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EE76D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2CFB6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E69A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6FAA1A91"/>
    <w:multiLevelType w:val="hybridMultilevel"/>
    <w:tmpl w:val="ABC2B5B6"/>
    <w:lvl w:ilvl="0" w:tplc="8F9E32F2">
      <w:start w:val="1"/>
      <w:numFmt w:val="lowerLetter"/>
      <w:lvlText w:val="(%1)"/>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6F460">
      <w:start w:val="1"/>
      <w:numFmt w:val="lowerLetter"/>
      <w:lvlText w:val="%2"/>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CCF85A">
      <w:start w:val="1"/>
      <w:numFmt w:val="lowerRoman"/>
      <w:lvlText w:val="%3"/>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EA6C34">
      <w:start w:val="1"/>
      <w:numFmt w:val="decimal"/>
      <w:lvlText w:val="%4"/>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B01720">
      <w:start w:val="1"/>
      <w:numFmt w:val="lowerLetter"/>
      <w:lvlText w:val="%5"/>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F27308">
      <w:start w:val="1"/>
      <w:numFmt w:val="lowerRoman"/>
      <w:lvlText w:val="%6"/>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82A62">
      <w:start w:val="1"/>
      <w:numFmt w:val="decimal"/>
      <w:lvlText w:val="%7"/>
      <w:lvlJc w:val="left"/>
      <w:pPr>
        <w:ind w:left="6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1081D0">
      <w:start w:val="1"/>
      <w:numFmt w:val="lowerLetter"/>
      <w:lvlText w:val="%8"/>
      <w:lvlJc w:val="left"/>
      <w:pPr>
        <w:ind w:left="7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60B88E">
      <w:start w:val="1"/>
      <w:numFmt w:val="lowerRoman"/>
      <w:lvlText w:val="%9"/>
      <w:lvlJc w:val="left"/>
      <w:pPr>
        <w:ind w:left="8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FCE1148"/>
    <w:multiLevelType w:val="hybridMultilevel"/>
    <w:tmpl w:val="32CAB5C8"/>
    <w:lvl w:ilvl="0" w:tplc="35F0A68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AE540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140B0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EEAA7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08C41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D6DD3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8E629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DA7F9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6087F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70496D42"/>
    <w:multiLevelType w:val="hybridMultilevel"/>
    <w:tmpl w:val="920EA5C2"/>
    <w:lvl w:ilvl="0" w:tplc="7386649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2E32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5CA23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A616E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E804E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1A55A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CE0E7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2ED89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DAFF5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2" w15:restartNumberingAfterBreak="0">
    <w:nsid w:val="71592F7C"/>
    <w:multiLevelType w:val="multilevel"/>
    <w:tmpl w:val="CC14B38E"/>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716E52F2"/>
    <w:multiLevelType w:val="hybridMultilevel"/>
    <w:tmpl w:val="AC08285A"/>
    <w:lvl w:ilvl="0" w:tplc="49ACC0C2">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E6950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14CD9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546D2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B8D73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8EADBE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680B8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BC28D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A621C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71F63A3D"/>
    <w:multiLevelType w:val="hybridMultilevel"/>
    <w:tmpl w:val="E6FE23E6"/>
    <w:lvl w:ilvl="0" w:tplc="9F30786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663F4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2E640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2E17D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5EAB8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7E61A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F8CFBC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84286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38F32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5" w15:restartNumberingAfterBreak="0">
    <w:nsid w:val="72184F3E"/>
    <w:multiLevelType w:val="hybridMultilevel"/>
    <w:tmpl w:val="A488717A"/>
    <w:lvl w:ilvl="0" w:tplc="F0383A2A">
      <w:start w:val="53"/>
      <w:numFmt w:val="lowerLetter"/>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C10D2">
      <w:start w:val="1"/>
      <w:numFmt w:val="lowerLetter"/>
      <w:lvlText w:val="%2"/>
      <w:lvlJc w:val="left"/>
      <w:pPr>
        <w:ind w:left="1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2ABBC6">
      <w:start w:val="1"/>
      <w:numFmt w:val="lowerRoman"/>
      <w:lvlText w:val="%3"/>
      <w:lvlJc w:val="left"/>
      <w:pPr>
        <w:ind w:left="2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28643E">
      <w:start w:val="1"/>
      <w:numFmt w:val="decimal"/>
      <w:lvlText w:val="%4"/>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E6C3E">
      <w:start w:val="1"/>
      <w:numFmt w:val="lowerLetter"/>
      <w:lvlText w:val="%5"/>
      <w:lvlJc w:val="left"/>
      <w:pPr>
        <w:ind w:left="3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F20344">
      <w:start w:val="1"/>
      <w:numFmt w:val="lowerRoman"/>
      <w:lvlText w:val="%6"/>
      <w:lvlJc w:val="left"/>
      <w:pPr>
        <w:ind w:left="4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B85DFE">
      <w:start w:val="1"/>
      <w:numFmt w:val="decimal"/>
      <w:lvlText w:val="%7"/>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0398A">
      <w:start w:val="1"/>
      <w:numFmt w:val="lowerLetter"/>
      <w:lvlText w:val="%8"/>
      <w:lvlJc w:val="left"/>
      <w:pPr>
        <w:ind w:left="5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BA55A8">
      <w:start w:val="1"/>
      <w:numFmt w:val="lowerRoman"/>
      <w:lvlText w:val="%9"/>
      <w:lvlJc w:val="left"/>
      <w:pPr>
        <w:ind w:left="6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3816CEA"/>
    <w:multiLevelType w:val="hybridMultilevel"/>
    <w:tmpl w:val="54E4029C"/>
    <w:lvl w:ilvl="0" w:tplc="6FD83C8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EBF80">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3A58E8">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9C75BC">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CAF10">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643A50">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02D96C">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145D2A">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0491E2">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3AF611F"/>
    <w:multiLevelType w:val="hybridMultilevel"/>
    <w:tmpl w:val="3AEAABCC"/>
    <w:lvl w:ilvl="0" w:tplc="36C81A8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F0B94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E289A6">
      <w:start w:val="1"/>
      <w:numFmt w:val="lowerRoman"/>
      <w:lvlRestart w:val="0"/>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3E4CA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D85EB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7E231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787F7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BE83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8C242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8" w15:restartNumberingAfterBreak="0">
    <w:nsid w:val="745357BA"/>
    <w:multiLevelType w:val="hybridMultilevel"/>
    <w:tmpl w:val="A7EEDEA0"/>
    <w:lvl w:ilvl="0" w:tplc="2B4EC22C">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E87886">
      <w:start w:val="1"/>
      <w:numFmt w:val="bullet"/>
      <w:lvlText w:val="o"/>
      <w:lvlJc w:val="left"/>
      <w:pPr>
        <w:ind w:left="15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92122E">
      <w:start w:val="1"/>
      <w:numFmt w:val="bullet"/>
      <w:lvlText w:val="▪"/>
      <w:lvlJc w:val="left"/>
      <w:pPr>
        <w:ind w:left="2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66DE82">
      <w:start w:val="1"/>
      <w:numFmt w:val="bullet"/>
      <w:lvlText w:val="•"/>
      <w:lvlJc w:val="left"/>
      <w:pPr>
        <w:ind w:left="2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4A375C">
      <w:start w:val="1"/>
      <w:numFmt w:val="bullet"/>
      <w:lvlText w:val="o"/>
      <w:lvlJc w:val="left"/>
      <w:pPr>
        <w:ind w:left="37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FEF00C">
      <w:start w:val="1"/>
      <w:numFmt w:val="bullet"/>
      <w:lvlText w:val="▪"/>
      <w:lvlJc w:val="left"/>
      <w:pPr>
        <w:ind w:left="44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48DE54">
      <w:start w:val="1"/>
      <w:numFmt w:val="bullet"/>
      <w:lvlText w:val="•"/>
      <w:lvlJc w:val="left"/>
      <w:pPr>
        <w:ind w:left="5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C0A98C">
      <w:start w:val="1"/>
      <w:numFmt w:val="bullet"/>
      <w:lvlText w:val="o"/>
      <w:lvlJc w:val="left"/>
      <w:pPr>
        <w:ind w:left="5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D07A38">
      <w:start w:val="1"/>
      <w:numFmt w:val="bullet"/>
      <w:lvlText w:val="▪"/>
      <w:lvlJc w:val="left"/>
      <w:pPr>
        <w:ind w:left="65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74831784"/>
    <w:multiLevelType w:val="hybridMultilevel"/>
    <w:tmpl w:val="A5FE981E"/>
    <w:lvl w:ilvl="0" w:tplc="5B4ABC66">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EAB7AA">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3EF878">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3021A2">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6E330E">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168A24">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6867F2">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6E6A22">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169C8E">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51E4307"/>
    <w:multiLevelType w:val="hybridMultilevel"/>
    <w:tmpl w:val="2A5EC884"/>
    <w:lvl w:ilvl="0" w:tplc="E8E2BCF8">
      <w:start w:val="1"/>
      <w:numFmt w:val="lowerLetter"/>
      <w:lvlText w:val="(%1)"/>
      <w:lvlJc w:val="left"/>
      <w:pPr>
        <w:ind w:left="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9A6C4A">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7A5454">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0A89E2">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90023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72357E">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9C6ACE">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92A4F2">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9867DA">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753C54BD"/>
    <w:multiLevelType w:val="hybridMultilevel"/>
    <w:tmpl w:val="39C24A06"/>
    <w:lvl w:ilvl="0" w:tplc="1E6C56E4">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C2093C">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64DD9E">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965A8E">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00C3AE">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DCA90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AFC98">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50C96A">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86850C">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77070755"/>
    <w:multiLevelType w:val="hybridMultilevel"/>
    <w:tmpl w:val="FE8A91F6"/>
    <w:lvl w:ilvl="0" w:tplc="F4E4797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48B704">
      <w:start w:val="2"/>
      <w:numFmt w:val="lowerRoman"/>
      <w:lvlText w:val="(%2)"/>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04CCF2">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C46A9C">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9ABEB4">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E07DC">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A0F6CA">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42847C">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001360">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775F5496"/>
    <w:multiLevelType w:val="hybridMultilevel"/>
    <w:tmpl w:val="8A9CE870"/>
    <w:lvl w:ilvl="0" w:tplc="B72CC89A">
      <w:start w:val="3"/>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CCE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7EF7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D817A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D8BA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E025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E6F8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0A19B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1E36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780354C"/>
    <w:multiLevelType w:val="hybridMultilevel"/>
    <w:tmpl w:val="CEDA177A"/>
    <w:lvl w:ilvl="0" w:tplc="18188E76">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5ACB9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AE1F7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3298E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65C6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549B8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1CC32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F8C1F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F6842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5" w15:restartNumberingAfterBreak="0">
    <w:nsid w:val="7847098D"/>
    <w:multiLevelType w:val="hybridMultilevel"/>
    <w:tmpl w:val="3C84FCFA"/>
    <w:lvl w:ilvl="0" w:tplc="B2481B0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4AB9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16CC0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E2529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127F4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9483D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78206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E3B0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06C1A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785073F6"/>
    <w:multiLevelType w:val="hybridMultilevel"/>
    <w:tmpl w:val="F9D4D60C"/>
    <w:lvl w:ilvl="0" w:tplc="31AE636E">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4850A8">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EE0BEA">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E0CE1A">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DA43A8">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384358">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1A0D9A">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14F766">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18F812">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793C42FF"/>
    <w:multiLevelType w:val="multilevel"/>
    <w:tmpl w:val="ED78D38E"/>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8" w15:restartNumberingAfterBreak="0">
    <w:nsid w:val="79476D17"/>
    <w:multiLevelType w:val="hybridMultilevel"/>
    <w:tmpl w:val="91001280"/>
    <w:lvl w:ilvl="0" w:tplc="198A4882">
      <w:start w:val="1"/>
      <w:numFmt w:val="lowerLetter"/>
      <w:lvlText w:val="(%1)"/>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EC196">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3E415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B6DE9C">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827B3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C2195A">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3C001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2C604A">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0CEEB4">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798B2211"/>
    <w:multiLevelType w:val="hybridMultilevel"/>
    <w:tmpl w:val="46103198"/>
    <w:lvl w:ilvl="0" w:tplc="13B8C39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1EF5C8">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B4B8FE">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75EA7A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08095F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6AE450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3D21D1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78E9DB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9D282A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AFB47E9"/>
    <w:multiLevelType w:val="hybridMultilevel"/>
    <w:tmpl w:val="E18EBB8A"/>
    <w:lvl w:ilvl="0" w:tplc="1592EA5E">
      <w:start w:val="1"/>
      <w:numFmt w:val="lowerLetter"/>
      <w:lvlText w:val="(%1)"/>
      <w:lvlJc w:val="left"/>
      <w:pPr>
        <w:ind w:left="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AABDB8">
      <w:start w:val="1"/>
      <w:numFmt w:val="lowerRoman"/>
      <w:lvlText w:val="(%2)"/>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38396A">
      <w:start w:val="1"/>
      <w:numFmt w:val="upperLetter"/>
      <w:lvlText w:val="(%3)"/>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BAB6E4">
      <w:start w:val="1"/>
      <w:numFmt w:val="decimal"/>
      <w:lvlText w:val="%4"/>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568F78">
      <w:start w:val="1"/>
      <w:numFmt w:val="lowerLetter"/>
      <w:lvlText w:val="%5"/>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AA6930">
      <w:start w:val="1"/>
      <w:numFmt w:val="lowerRoman"/>
      <w:lvlText w:val="%6"/>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04E3D0">
      <w:start w:val="1"/>
      <w:numFmt w:val="decimal"/>
      <w:lvlText w:val="%7"/>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8D77E">
      <w:start w:val="1"/>
      <w:numFmt w:val="lowerLetter"/>
      <w:lvlText w:val="%8"/>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D655D6">
      <w:start w:val="1"/>
      <w:numFmt w:val="lowerRoman"/>
      <w:lvlText w:val="%9"/>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B6C327F"/>
    <w:multiLevelType w:val="hybridMultilevel"/>
    <w:tmpl w:val="D1A89868"/>
    <w:lvl w:ilvl="0" w:tplc="44A4AB94">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2AA65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E4458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E9E137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F4E94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1043A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269B7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022B1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5A6D6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2" w15:restartNumberingAfterBreak="0">
    <w:nsid w:val="7B6F1B66"/>
    <w:multiLevelType w:val="hybridMultilevel"/>
    <w:tmpl w:val="88D86A18"/>
    <w:lvl w:ilvl="0" w:tplc="8F1816DE">
      <w:start w:val="1"/>
      <w:numFmt w:val="lowerLetter"/>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40EA08">
      <w:start w:val="1"/>
      <w:numFmt w:val="lowerRoman"/>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5C89D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00D89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DA49C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1C0A5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8481F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14A6C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789D4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7CCE486C"/>
    <w:multiLevelType w:val="hybridMultilevel"/>
    <w:tmpl w:val="3D623410"/>
    <w:lvl w:ilvl="0" w:tplc="C58AD234">
      <w:start w:val="1"/>
      <w:numFmt w:val="lowerRoman"/>
      <w:lvlText w:val="%1)"/>
      <w:lvlJc w:val="left"/>
      <w:pPr>
        <w:ind w:left="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02FC0">
      <w:start w:val="1"/>
      <w:numFmt w:val="lowerLetter"/>
      <w:lvlText w:val="%2"/>
      <w:lvlJc w:val="left"/>
      <w:pPr>
        <w:ind w:left="1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1376">
      <w:start w:val="1"/>
      <w:numFmt w:val="lowerRoman"/>
      <w:lvlText w:val="%3"/>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BE9ED4">
      <w:start w:val="1"/>
      <w:numFmt w:val="decimal"/>
      <w:lvlText w:val="%4"/>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6C276C">
      <w:start w:val="1"/>
      <w:numFmt w:val="lowerLetter"/>
      <w:lvlText w:val="%5"/>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2ED0C">
      <w:start w:val="1"/>
      <w:numFmt w:val="lowerRoman"/>
      <w:lvlText w:val="%6"/>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1EF4E8">
      <w:start w:val="1"/>
      <w:numFmt w:val="decimal"/>
      <w:lvlText w:val="%7"/>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6416A">
      <w:start w:val="1"/>
      <w:numFmt w:val="lowerLetter"/>
      <w:lvlText w:val="%8"/>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05614">
      <w:start w:val="1"/>
      <w:numFmt w:val="lowerRoman"/>
      <w:lvlText w:val="%9"/>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DC12728"/>
    <w:multiLevelType w:val="hybridMultilevel"/>
    <w:tmpl w:val="A4BC3432"/>
    <w:lvl w:ilvl="0" w:tplc="CCD45EA6">
      <w:start w:val="1"/>
      <w:numFmt w:val="lowerLetter"/>
      <w:lvlText w:val="(%1)"/>
      <w:lvlJc w:val="left"/>
      <w:pPr>
        <w:ind w:left="14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767E4022">
      <w:start w:val="1"/>
      <w:numFmt w:val="lowerRoman"/>
      <w:lvlText w:val="(%2)"/>
      <w:lvlJc w:val="left"/>
      <w:pPr>
        <w:ind w:left="216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E7FC6254">
      <w:start w:val="1"/>
      <w:numFmt w:val="lowerRoman"/>
      <w:lvlText w:val="%3"/>
      <w:lvlJc w:val="left"/>
      <w:pPr>
        <w:ind w:left="26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96E41D78">
      <w:start w:val="1"/>
      <w:numFmt w:val="decimal"/>
      <w:lvlText w:val="%4"/>
      <w:lvlJc w:val="left"/>
      <w:pPr>
        <w:ind w:left="33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F698E53C">
      <w:start w:val="1"/>
      <w:numFmt w:val="lowerLetter"/>
      <w:lvlText w:val="%5"/>
      <w:lvlJc w:val="left"/>
      <w:pPr>
        <w:ind w:left="407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DC20789C">
      <w:start w:val="1"/>
      <w:numFmt w:val="lowerRoman"/>
      <w:lvlText w:val="%6"/>
      <w:lvlJc w:val="left"/>
      <w:pPr>
        <w:ind w:left="479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8130A3B2">
      <w:start w:val="1"/>
      <w:numFmt w:val="decimal"/>
      <w:lvlText w:val="%7"/>
      <w:lvlJc w:val="left"/>
      <w:pPr>
        <w:ind w:left="551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6276CA1C">
      <w:start w:val="1"/>
      <w:numFmt w:val="lowerLetter"/>
      <w:lvlText w:val="%8"/>
      <w:lvlJc w:val="left"/>
      <w:pPr>
        <w:ind w:left="623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2CEE3472">
      <w:start w:val="1"/>
      <w:numFmt w:val="lowerRoman"/>
      <w:lvlText w:val="%9"/>
      <w:lvlJc w:val="left"/>
      <w:pPr>
        <w:ind w:left="6955"/>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abstractNum w:abstractNumId="235" w15:restartNumberingAfterBreak="0">
    <w:nsid w:val="7E497E8B"/>
    <w:multiLevelType w:val="hybridMultilevel"/>
    <w:tmpl w:val="E8301C16"/>
    <w:lvl w:ilvl="0" w:tplc="FD6E28F2">
      <w:start w:val="1"/>
      <w:numFmt w:val="lowerRoman"/>
      <w:lvlText w:val="(%1)"/>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1" w:tplc="23ACC16A">
      <w:start w:val="1"/>
      <w:numFmt w:val="lowerLetter"/>
      <w:lvlText w:val="%2"/>
      <w:lvlJc w:val="left"/>
      <w:pPr>
        <w:ind w:left="10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2" w:tplc="B9161868">
      <w:start w:val="1"/>
      <w:numFmt w:val="lowerRoman"/>
      <w:lvlText w:val="%3"/>
      <w:lvlJc w:val="left"/>
      <w:pPr>
        <w:ind w:left="18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3" w:tplc="A274D628">
      <w:start w:val="1"/>
      <w:numFmt w:val="decimal"/>
      <w:lvlText w:val="%4"/>
      <w:lvlJc w:val="left"/>
      <w:pPr>
        <w:ind w:left="25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4" w:tplc="42D69C54">
      <w:start w:val="1"/>
      <w:numFmt w:val="lowerLetter"/>
      <w:lvlText w:val="%5"/>
      <w:lvlJc w:val="left"/>
      <w:pPr>
        <w:ind w:left="324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5" w:tplc="B2E483B0">
      <w:start w:val="1"/>
      <w:numFmt w:val="lowerRoman"/>
      <w:lvlText w:val="%6"/>
      <w:lvlJc w:val="left"/>
      <w:pPr>
        <w:ind w:left="396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6" w:tplc="7F4CE71C">
      <w:start w:val="1"/>
      <w:numFmt w:val="decimal"/>
      <w:lvlText w:val="%7"/>
      <w:lvlJc w:val="left"/>
      <w:pPr>
        <w:ind w:left="468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7" w:tplc="DBC4AF98">
      <w:start w:val="1"/>
      <w:numFmt w:val="lowerLetter"/>
      <w:lvlText w:val="%8"/>
      <w:lvlJc w:val="left"/>
      <w:pPr>
        <w:ind w:left="540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lvl w:ilvl="8" w:tplc="02A6E52C">
      <w:start w:val="1"/>
      <w:numFmt w:val="lowerRoman"/>
      <w:lvlText w:val="%9"/>
      <w:lvlJc w:val="left"/>
      <w:pPr>
        <w:ind w:left="6120"/>
      </w:pPr>
      <w:rPr>
        <w:rFonts w:ascii="Cambria" w:eastAsia="Cambria" w:hAnsi="Cambria" w:cs="Cambria"/>
        <w:b/>
        <w:bCs/>
        <w:i w:val="0"/>
        <w:strike w:val="0"/>
        <w:dstrike w:val="0"/>
        <w:color w:val="FFFFFF"/>
        <w:sz w:val="20"/>
        <w:szCs w:val="20"/>
        <w:u w:val="none" w:color="000000"/>
        <w:bdr w:val="none" w:sz="0" w:space="0" w:color="auto"/>
        <w:shd w:val="clear" w:color="auto" w:fill="auto"/>
        <w:vertAlign w:val="baseline"/>
      </w:rPr>
    </w:lvl>
  </w:abstractNum>
  <w:num w:numId="1">
    <w:abstractNumId w:val="229"/>
  </w:num>
  <w:num w:numId="2">
    <w:abstractNumId w:val="36"/>
  </w:num>
  <w:num w:numId="3">
    <w:abstractNumId w:val="216"/>
  </w:num>
  <w:num w:numId="4">
    <w:abstractNumId w:val="15"/>
  </w:num>
  <w:num w:numId="5">
    <w:abstractNumId w:val="73"/>
  </w:num>
  <w:num w:numId="6">
    <w:abstractNumId w:val="83"/>
  </w:num>
  <w:num w:numId="7">
    <w:abstractNumId w:val="44"/>
  </w:num>
  <w:num w:numId="8">
    <w:abstractNumId w:val="219"/>
  </w:num>
  <w:num w:numId="9">
    <w:abstractNumId w:val="141"/>
  </w:num>
  <w:num w:numId="10">
    <w:abstractNumId w:val="1"/>
  </w:num>
  <w:num w:numId="11">
    <w:abstractNumId w:val="10"/>
  </w:num>
  <w:num w:numId="12">
    <w:abstractNumId w:val="9"/>
  </w:num>
  <w:num w:numId="13">
    <w:abstractNumId w:val="105"/>
  </w:num>
  <w:num w:numId="14">
    <w:abstractNumId w:val="31"/>
  </w:num>
  <w:num w:numId="15">
    <w:abstractNumId w:val="165"/>
  </w:num>
  <w:num w:numId="16">
    <w:abstractNumId w:val="153"/>
  </w:num>
  <w:num w:numId="17">
    <w:abstractNumId w:val="175"/>
  </w:num>
  <w:num w:numId="18">
    <w:abstractNumId w:val="140"/>
  </w:num>
  <w:num w:numId="19">
    <w:abstractNumId w:val="115"/>
  </w:num>
  <w:num w:numId="20">
    <w:abstractNumId w:val="227"/>
  </w:num>
  <w:num w:numId="21">
    <w:abstractNumId w:val="155"/>
  </w:num>
  <w:num w:numId="22">
    <w:abstractNumId w:val="159"/>
  </w:num>
  <w:num w:numId="23">
    <w:abstractNumId w:val="136"/>
  </w:num>
  <w:num w:numId="24">
    <w:abstractNumId w:val="75"/>
  </w:num>
  <w:num w:numId="25">
    <w:abstractNumId w:val="94"/>
  </w:num>
  <w:num w:numId="26">
    <w:abstractNumId w:val="21"/>
  </w:num>
  <w:num w:numId="27">
    <w:abstractNumId w:val="110"/>
  </w:num>
  <w:num w:numId="28">
    <w:abstractNumId w:val="93"/>
  </w:num>
  <w:num w:numId="29">
    <w:abstractNumId w:val="232"/>
  </w:num>
  <w:num w:numId="30">
    <w:abstractNumId w:val="55"/>
  </w:num>
  <w:num w:numId="31">
    <w:abstractNumId w:val="12"/>
  </w:num>
  <w:num w:numId="32">
    <w:abstractNumId w:val="32"/>
  </w:num>
  <w:num w:numId="33">
    <w:abstractNumId w:val="124"/>
  </w:num>
  <w:num w:numId="34">
    <w:abstractNumId w:val="16"/>
  </w:num>
  <w:num w:numId="35">
    <w:abstractNumId w:val="120"/>
  </w:num>
  <w:num w:numId="36">
    <w:abstractNumId w:val="20"/>
  </w:num>
  <w:num w:numId="37">
    <w:abstractNumId w:val="134"/>
  </w:num>
  <w:num w:numId="38">
    <w:abstractNumId w:val="65"/>
  </w:num>
  <w:num w:numId="39">
    <w:abstractNumId w:val="22"/>
  </w:num>
  <w:num w:numId="40">
    <w:abstractNumId w:val="204"/>
  </w:num>
  <w:num w:numId="41">
    <w:abstractNumId w:val="52"/>
  </w:num>
  <w:num w:numId="42">
    <w:abstractNumId w:val="85"/>
  </w:num>
  <w:num w:numId="43">
    <w:abstractNumId w:val="17"/>
  </w:num>
  <w:num w:numId="44">
    <w:abstractNumId w:val="166"/>
  </w:num>
  <w:num w:numId="45">
    <w:abstractNumId w:val="137"/>
  </w:num>
  <w:num w:numId="46">
    <w:abstractNumId w:val="122"/>
  </w:num>
  <w:num w:numId="47">
    <w:abstractNumId w:val="143"/>
  </w:num>
  <w:num w:numId="48">
    <w:abstractNumId w:val="224"/>
  </w:num>
  <w:num w:numId="49">
    <w:abstractNumId w:val="99"/>
  </w:num>
  <w:num w:numId="50">
    <w:abstractNumId w:val="207"/>
  </w:num>
  <w:num w:numId="51">
    <w:abstractNumId w:val="199"/>
  </w:num>
  <w:num w:numId="52">
    <w:abstractNumId w:val="118"/>
  </w:num>
  <w:num w:numId="53">
    <w:abstractNumId w:val="58"/>
  </w:num>
  <w:num w:numId="54">
    <w:abstractNumId w:val="201"/>
  </w:num>
  <w:num w:numId="55">
    <w:abstractNumId w:val="11"/>
  </w:num>
  <w:num w:numId="56">
    <w:abstractNumId w:val="150"/>
  </w:num>
  <w:num w:numId="57">
    <w:abstractNumId w:val="188"/>
  </w:num>
  <w:num w:numId="58">
    <w:abstractNumId w:val="130"/>
  </w:num>
  <w:num w:numId="59">
    <w:abstractNumId w:val="87"/>
  </w:num>
  <w:num w:numId="60">
    <w:abstractNumId w:val="47"/>
  </w:num>
  <w:num w:numId="61">
    <w:abstractNumId w:val="69"/>
  </w:num>
  <w:num w:numId="62">
    <w:abstractNumId w:val="54"/>
  </w:num>
  <w:num w:numId="63">
    <w:abstractNumId w:val="205"/>
  </w:num>
  <w:num w:numId="64">
    <w:abstractNumId w:val="3"/>
  </w:num>
  <w:num w:numId="65">
    <w:abstractNumId w:val="76"/>
  </w:num>
  <w:num w:numId="66">
    <w:abstractNumId w:val="212"/>
  </w:num>
  <w:num w:numId="67">
    <w:abstractNumId w:val="185"/>
  </w:num>
  <w:num w:numId="68">
    <w:abstractNumId w:val="173"/>
  </w:num>
  <w:num w:numId="69">
    <w:abstractNumId w:val="225"/>
  </w:num>
  <w:num w:numId="70">
    <w:abstractNumId w:val="63"/>
  </w:num>
  <w:num w:numId="71">
    <w:abstractNumId w:val="194"/>
  </w:num>
  <w:num w:numId="72">
    <w:abstractNumId w:val="28"/>
  </w:num>
  <w:num w:numId="73">
    <w:abstractNumId w:val="90"/>
  </w:num>
  <w:num w:numId="74">
    <w:abstractNumId w:val="88"/>
  </w:num>
  <w:num w:numId="75">
    <w:abstractNumId w:val="211"/>
  </w:num>
  <w:num w:numId="76">
    <w:abstractNumId w:val="116"/>
  </w:num>
  <w:num w:numId="77">
    <w:abstractNumId w:val="19"/>
  </w:num>
  <w:num w:numId="78">
    <w:abstractNumId w:val="77"/>
  </w:num>
  <w:num w:numId="79">
    <w:abstractNumId w:val="125"/>
  </w:num>
  <w:num w:numId="80">
    <w:abstractNumId w:val="163"/>
  </w:num>
  <w:num w:numId="81">
    <w:abstractNumId w:val="169"/>
  </w:num>
  <w:num w:numId="82">
    <w:abstractNumId w:val="107"/>
  </w:num>
  <w:num w:numId="83">
    <w:abstractNumId w:val="178"/>
  </w:num>
  <w:num w:numId="84">
    <w:abstractNumId w:val="26"/>
  </w:num>
  <w:num w:numId="85">
    <w:abstractNumId w:val="62"/>
  </w:num>
  <w:num w:numId="86">
    <w:abstractNumId w:val="183"/>
  </w:num>
  <w:num w:numId="87">
    <w:abstractNumId w:val="133"/>
  </w:num>
  <w:num w:numId="88">
    <w:abstractNumId w:val="189"/>
  </w:num>
  <w:num w:numId="89">
    <w:abstractNumId w:val="117"/>
  </w:num>
  <w:num w:numId="90">
    <w:abstractNumId w:val="161"/>
  </w:num>
  <w:num w:numId="91">
    <w:abstractNumId w:val="79"/>
  </w:num>
  <w:num w:numId="92">
    <w:abstractNumId w:val="208"/>
  </w:num>
  <w:num w:numId="93">
    <w:abstractNumId w:val="195"/>
  </w:num>
  <w:num w:numId="94">
    <w:abstractNumId w:val="101"/>
  </w:num>
  <w:num w:numId="95">
    <w:abstractNumId w:val="171"/>
  </w:num>
  <w:num w:numId="96">
    <w:abstractNumId w:val="214"/>
  </w:num>
  <w:num w:numId="97">
    <w:abstractNumId w:val="97"/>
  </w:num>
  <w:num w:numId="98">
    <w:abstractNumId w:val="187"/>
  </w:num>
  <w:num w:numId="99">
    <w:abstractNumId w:val="139"/>
  </w:num>
  <w:num w:numId="100">
    <w:abstractNumId w:val="138"/>
  </w:num>
  <w:num w:numId="101">
    <w:abstractNumId w:val="170"/>
  </w:num>
  <w:num w:numId="102">
    <w:abstractNumId w:val="0"/>
  </w:num>
  <w:num w:numId="103">
    <w:abstractNumId w:val="168"/>
  </w:num>
  <w:num w:numId="104">
    <w:abstractNumId w:val="217"/>
  </w:num>
  <w:num w:numId="105">
    <w:abstractNumId w:val="43"/>
  </w:num>
  <w:num w:numId="106">
    <w:abstractNumId w:val="176"/>
  </w:num>
  <w:num w:numId="107">
    <w:abstractNumId w:val="112"/>
  </w:num>
  <w:num w:numId="108">
    <w:abstractNumId w:val="40"/>
  </w:num>
  <w:num w:numId="109">
    <w:abstractNumId w:val="7"/>
  </w:num>
  <w:num w:numId="110">
    <w:abstractNumId w:val="100"/>
  </w:num>
  <w:num w:numId="111">
    <w:abstractNumId w:val="135"/>
  </w:num>
  <w:num w:numId="112">
    <w:abstractNumId w:val="198"/>
  </w:num>
  <w:num w:numId="113">
    <w:abstractNumId w:val="156"/>
  </w:num>
  <w:num w:numId="114">
    <w:abstractNumId w:val="213"/>
  </w:num>
  <w:num w:numId="115">
    <w:abstractNumId w:val="154"/>
  </w:num>
  <w:num w:numId="116">
    <w:abstractNumId w:val="108"/>
  </w:num>
  <w:num w:numId="117">
    <w:abstractNumId w:val="210"/>
  </w:num>
  <w:num w:numId="118">
    <w:abstractNumId w:val="164"/>
  </w:num>
  <w:num w:numId="119">
    <w:abstractNumId w:val="64"/>
  </w:num>
  <w:num w:numId="120">
    <w:abstractNumId w:val="158"/>
  </w:num>
  <w:num w:numId="121">
    <w:abstractNumId w:val="196"/>
  </w:num>
  <w:num w:numId="122">
    <w:abstractNumId w:val="74"/>
  </w:num>
  <w:num w:numId="123">
    <w:abstractNumId w:val="91"/>
  </w:num>
  <w:num w:numId="124">
    <w:abstractNumId w:val="70"/>
  </w:num>
  <w:num w:numId="125">
    <w:abstractNumId w:val="96"/>
  </w:num>
  <w:num w:numId="126">
    <w:abstractNumId w:val="33"/>
  </w:num>
  <w:num w:numId="127">
    <w:abstractNumId w:val="129"/>
  </w:num>
  <w:num w:numId="128">
    <w:abstractNumId w:val="148"/>
  </w:num>
  <w:num w:numId="129">
    <w:abstractNumId w:val="142"/>
  </w:num>
  <w:num w:numId="130">
    <w:abstractNumId w:val="2"/>
  </w:num>
  <w:num w:numId="131">
    <w:abstractNumId w:val="61"/>
  </w:num>
  <w:num w:numId="132">
    <w:abstractNumId w:val="6"/>
  </w:num>
  <w:num w:numId="133">
    <w:abstractNumId w:val="71"/>
  </w:num>
  <w:num w:numId="134">
    <w:abstractNumId w:val="68"/>
  </w:num>
  <w:num w:numId="135">
    <w:abstractNumId w:val="231"/>
  </w:num>
  <w:num w:numId="136">
    <w:abstractNumId w:val="181"/>
  </w:num>
  <w:num w:numId="137">
    <w:abstractNumId w:val="29"/>
  </w:num>
  <w:num w:numId="138">
    <w:abstractNumId w:val="39"/>
  </w:num>
  <w:num w:numId="139">
    <w:abstractNumId w:val="128"/>
  </w:num>
  <w:num w:numId="140">
    <w:abstractNumId w:val="81"/>
  </w:num>
  <w:num w:numId="141">
    <w:abstractNumId w:val="98"/>
  </w:num>
  <w:num w:numId="142">
    <w:abstractNumId w:val="126"/>
  </w:num>
  <w:num w:numId="143">
    <w:abstractNumId w:val="51"/>
  </w:num>
  <w:num w:numId="144">
    <w:abstractNumId w:val="149"/>
  </w:num>
  <w:num w:numId="145">
    <w:abstractNumId w:val="60"/>
  </w:num>
  <w:num w:numId="146">
    <w:abstractNumId w:val="177"/>
  </w:num>
  <w:num w:numId="147">
    <w:abstractNumId w:val="35"/>
  </w:num>
  <w:num w:numId="148">
    <w:abstractNumId w:val="180"/>
  </w:num>
  <w:num w:numId="149">
    <w:abstractNumId w:val="38"/>
  </w:num>
  <w:num w:numId="150">
    <w:abstractNumId w:val="131"/>
  </w:num>
  <w:num w:numId="151">
    <w:abstractNumId w:val="209"/>
  </w:num>
  <w:num w:numId="152">
    <w:abstractNumId w:val="167"/>
  </w:num>
  <w:num w:numId="153">
    <w:abstractNumId w:val="197"/>
  </w:num>
  <w:num w:numId="154">
    <w:abstractNumId w:val="121"/>
  </w:num>
  <w:num w:numId="155">
    <w:abstractNumId w:val="223"/>
  </w:num>
  <w:num w:numId="156">
    <w:abstractNumId w:val="228"/>
  </w:num>
  <w:num w:numId="157">
    <w:abstractNumId w:val="230"/>
  </w:num>
  <w:num w:numId="158">
    <w:abstractNumId w:val="113"/>
  </w:num>
  <w:num w:numId="159">
    <w:abstractNumId w:val="41"/>
  </w:num>
  <w:num w:numId="160">
    <w:abstractNumId w:val="226"/>
  </w:num>
  <w:num w:numId="161">
    <w:abstractNumId w:val="106"/>
  </w:num>
  <w:num w:numId="162">
    <w:abstractNumId w:val="206"/>
  </w:num>
  <w:num w:numId="163">
    <w:abstractNumId w:val="59"/>
  </w:num>
  <w:num w:numId="164">
    <w:abstractNumId w:val="132"/>
  </w:num>
  <w:num w:numId="165">
    <w:abstractNumId w:val="82"/>
  </w:num>
  <w:num w:numId="166">
    <w:abstractNumId w:val="203"/>
  </w:num>
  <w:num w:numId="167">
    <w:abstractNumId w:val="5"/>
  </w:num>
  <w:num w:numId="168">
    <w:abstractNumId w:val="24"/>
  </w:num>
  <w:num w:numId="169">
    <w:abstractNumId w:val="192"/>
  </w:num>
  <w:num w:numId="170">
    <w:abstractNumId w:val="193"/>
  </w:num>
  <w:num w:numId="171">
    <w:abstractNumId w:val="202"/>
  </w:num>
  <w:num w:numId="172">
    <w:abstractNumId w:val="162"/>
  </w:num>
  <w:num w:numId="173">
    <w:abstractNumId w:val="84"/>
  </w:num>
  <w:num w:numId="174">
    <w:abstractNumId w:val="182"/>
  </w:num>
  <w:num w:numId="175">
    <w:abstractNumId w:val="222"/>
  </w:num>
  <w:num w:numId="176">
    <w:abstractNumId w:val="179"/>
  </w:num>
  <w:num w:numId="177">
    <w:abstractNumId w:val="111"/>
  </w:num>
  <w:num w:numId="178">
    <w:abstractNumId w:val="23"/>
  </w:num>
  <w:num w:numId="179">
    <w:abstractNumId w:val="144"/>
  </w:num>
  <w:num w:numId="180">
    <w:abstractNumId w:val="220"/>
  </w:num>
  <w:num w:numId="181">
    <w:abstractNumId w:val="114"/>
  </w:num>
  <w:num w:numId="182">
    <w:abstractNumId w:val="221"/>
  </w:num>
  <w:num w:numId="183">
    <w:abstractNumId w:val="145"/>
  </w:num>
  <w:num w:numId="184">
    <w:abstractNumId w:val="8"/>
  </w:num>
  <w:num w:numId="185">
    <w:abstractNumId w:val="186"/>
  </w:num>
  <w:num w:numId="186">
    <w:abstractNumId w:val="95"/>
  </w:num>
  <w:num w:numId="187">
    <w:abstractNumId w:val="37"/>
  </w:num>
  <w:num w:numId="188">
    <w:abstractNumId w:val="191"/>
  </w:num>
  <w:num w:numId="189">
    <w:abstractNumId w:val="235"/>
  </w:num>
  <w:num w:numId="190">
    <w:abstractNumId w:val="102"/>
  </w:num>
  <w:num w:numId="191">
    <w:abstractNumId w:val="160"/>
  </w:num>
  <w:num w:numId="192">
    <w:abstractNumId w:val="200"/>
  </w:num>
  <w:num w:numId="193">
    <w:abstractNumId w:val="147"/>
  </w:num>
  <w:num w:numId="194">
    <w:abstractNumId w:val="25"/>
  </w:num>
  <w:num w:numId="195">
    <w:abstractNumId w:val="34"/>
  </w:num>
  <w:num w:numId="196">
    <w:abstractNumId w:val="172"/>
  </w:num>
  <w:num w:numId="197">
    <w:abstractNumId w:val="72"/>
  </w:num>
  <w:num w:numId="198">
    <w:abstractNumId w:val="152"/>
  </w:num>
  <w:num w:numId="199">
    <w:abstractNumId w:val="48"/>
  </w:num>
  <w:num w:numId="200">
    <w:abstractNumId w:val="123"/>
  </w:num>
  <w:num w:numId="201">
    <w:abstractNumId w:val="14"/>
  </w:num>
  <w:num w:numId="202">
    <w:abstractNumId w:val="234"/>
  </w:num>
  <w:num w:numId="203">
    <w:abstractNumId w:val="57"/>
  </w:num>
  <w:num w:numId="204">
    <w:abstractNumId w:val="4"/>
  </w:num>
  <w:num w:numId="205">
    <w:abstractNumId w:val="45"/>
  </w:num>
  <w:num w:numId="206">
    <w:abstractNumId w:val="92"/>
  </w:num>
  <w:num w:numId="207">
    <w:abstractNumId w:val="78"/>
  </w:num>
  <w:num w:numId="208">
    <w:abstractNumId w:val="174"/>
  </w:num>
  <w:num w:numId="209">
    <w:abstractNumId w:val="49"/>
  </w:num>
  <w:num w:numId="210">
    <w:abstractNumId w:val="157"/>
  </w:num>
  <w:num w:numId="211">
    <w:abstractNumId w:val="233"/>
  </w:num>
  <w:num w:numId="212">
    <w:abstractNumId w:val="146"/>
  </w:num>
  <w:num w:numId="213">
    <w:abstractNumId w:val="46"/>
  </w:num>
  <w:num w:numId="214">
    <w:abstractNumId w:val="151"/>
  </w:num>
  <w:num w:numId="215">
    <w:abstractNumId w:val="89"/>
  </w:num>
  <w:num w:numId="216">
    <w:abstractNumId w:val="184"/>
  </w:num>
  <w:num w:numId="217">
    <w:abstractNumId w:val="27"/>
  </w:num>
  <w:num w:numId="218">
    <w:abstractNumId w:val="86"/>
  </w:num>
  <w:num w:numId="219">
    <w:abstractNumId w:val="119"/>
  </w:num>
  <w:num w:numId="220">
    <w:abstractNumId w:val="13"/>
  </w:num>
  <w:num w:numId="221">
    <w:abstractNumId w:val="56"/>
  </w:num>
  <w:num w:numId="222">
    <w:abstractNumId w:val="80"/>
  </w:num>
  <w:num w:numId="223">
    <w:abstractNumId w:val="66"/>
  </w:num>
  <w:num w:numId="224">
    <w:abstractNumId w:val="127"/>
  </w:num>
  <w:num w:numId="225">
    <w:abstractNumId w:val="18"/>
  </w:num>
  <w:num w:numId="226">
    <w:abstractNumId w:val="42"/>
  </w:num>
  <w:num w:numId="227">
    <w:abstractNumId w:val="103"/>
  </w:num>
  <w:num w:numId="228">
    <w:abstractNumId w:val="109"/>
  </w:num>
  <w:num w:numId="229">
    <w:abstractNumId w:val="50"/>
  </w:num>
  <w:num w:numId="230">
    <w:abstractNumId w:val="215"/>
  </w:num>
  <w:num w:numId="231">
    <w:abstractNumId w:val="104"/>
  </w:num>
  <w:num w:numId="232">
    <w:abstractNumId w:val="67"/>
  </w:num>
  <w:num w:numId="233">
    <w:abstractNumId w:val="30"/>
  </w:num>
  <w:num w:numId="234">
    <w:abstractNumId w:val="53"/>
  </w:num>
  <w:num w:numId="235">
    <w:abstractNumId w:val="218"/>
  </w:num>
  <w:num w:numId="236">
    <w:abstractNumId w:val="190"/>
  </w:num>
  <w:num w:numId="237">
    <w:abstractNumId w:val="190"/>
    <w:lvlOverride w:ilvl="0"/>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1F"/>
    <w:rsid w:val="0021016D"/>
    <w:rsid w:val="004A50C9"/>
    <w:rsid w:val="00544506"/>
    <w:rsid w:val="00556B5F"/>
    <w:rsid w:val="006A6B81"/>
    <w:rsid w:val="00704CE9"/>
    <w:rsid w:val="0092028C"/>
    <w:rsid w:val="0093251F"/>
    <w:rsid w:val="00C02BD6"/>
    <w:rsid w:val="00C13997"/>
    <w:rsid w:val="00C14B99"/>
    <w:rsid w:val="00E6713E"/>
    <w:rsid w:val="00F3565D"/>
    <w:rsid w:val="00F5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49BDB"/>
  <w15:docId w15:val="{84CFDC88-CECB-4808-944C-10B2FC07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16" w:line="265" w:lineRule="auto"/>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16" w:line="265" w:lineRule="auto"/>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16" w:line="265" w:lineRule="auto"/>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paragraph" w:styleId="TOC1">
    <w:name w:val="toc 1"/>
    <w:hidden/>
    <w:pPr>
      <w:spacing w:after="129"/>
      <w:ind w:left="31" w:right="23" w:hanging="10"/>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Standard">
    <w:name w:val="Standard"/>
    <w:rsid w:val="0021016D"/>
    <w:pPr>
      <w:suppressAutoHyphens/>
      <w:autoSpaceDN w:val="0"/>
      <w:spacing w:after="200" w:line="276" w:lineRule="auto"/>
      <w:textAlignment w:val="baseline"/>
    </w:pPr>
    <w:rPr>
      <w:rFonts w:ascii="Calibri" w:eastAsia="Calibri" w:hAnsi="Calibri" w:cs="Times New Roman"/>
      <w:lang w:eastAsia="zh-CN" w:bidi="hi-IN"/>
    </w:rPr>
  </w:style>
  <w:style w:type="paragraph" w:styleId="NormalWeb">
    <w:name w:val="Normal (Web)"/>
    <w:basedOn w:val="Normal"/>
    <w:rsid w:val="0021016D"/>
    <w:pPr>
      <w:autoSpaceDN w:val="0"/>
      <w:spacing w:before="100" w:after="100"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21016D"/>
  </w:style>
  <w:style w:type="numbering" w:customStyle="1" w:styleId="WWNum2">
    <w:name w:val="WWNum2"/>
    <w:basedOn w:val="NoList"/>
    <w:rsid w:val="0021016D"/>
    <w:pPr>
      <w:numPr>
        <w:numId w:val="236"/>
      </w:numPr>
    </w:pPr>
  </w:style>
  <w:style w:type="paragraph" w:styleId="ListParagraph">
    <w:name w:val="List Paragraph"/>
    <w:basedOn w:val="Normal"/>
    <w:uiPriority w:val="34"/>
    <w:qFormat/>
    <w:rsid w:val="00210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hyperlink" Target="https://www.gov.uk/government/publications/security-policy-framework/hmg-security-policy-framework" TargetMode="External"/><Relationship Id="rId42" Type="http://schemas.openxmlformats.org/officeDocument/2006/relationships/hyperlink" Target="https://www.gov.uk/government/publications/procurement-policy-note-0117-update-to-transparency-principles" TargetMode="External"/><Relationship Id="rId138" Type="http://schemas.openxmlformats.org/officeDocument/2006/relationships/image" Target="media/image9.jpg"/><Relationship Id="rId159" Type="http://schemas.openxmlformats.org/officeDocument/2006/relationships/footer" Target="footer13.xml"/><Relationship Id="rId170" Type="http://schemas.openxmlformats.org/officeDocument/2006/relationships/footer" Target="footer17.xml"/><Relationship Id="rId191" Type="http://schemas.openxmlformats.org/officeDocument/2006/relationships/footer" Target="footer25.xml"/><Relationship Id="rId205" Type="http://schemas.openxmlformats.org/officeDocument/2006/relationships/header" Target="header33.xml"/><Relationship Id="rId226" Type="http://schemas.openxmlformats.org/officeDocument/2006/relationships/hyperlink" Target="https://www.gov.uk/government/publications/implementing-the-sustainable-development-goals/implementing-the-sustainable-development-goals--2" TargetMode="External"/><Relationship Id="rId247" Type="http://schemas.openxmlformats.org/officeDocument/2006/relationships/header" Target="header44.xml"/><Relationship Id="rId268" Type="http://schemas.openxmlformats.org/officeDocument/2006/relationships/header" Target="header54.xml"/><Relationship Id="rId289" Type="http://schemas.openxmlformats.org/officeDocument/2006/relationships/header" Target="header63.xml"/><Relationship Id="rId11" Type="http://schemas.openxmlformats.org/officeDocument/2006/relationships/hyperlink" Target="https://www.gov.uk/government/publications/security-policy-framework/hmg-security-policy-framework" TargetMode="External"/><Relationship Id="rId32" Type="http://schemas.openxmlformats.org/officeDocument/2006/relationships/footer" Target="footer4.xml"/><Relationship Id="rId37" Type="http://schemas.openxmlformats.org/officeDocument/2006/relationships/header" Target="header8.xml"/><Relationship Id="rId53" Type="http://schemas.openxmlformats.org/officeDocument/2006/relationships/image" Target="media/image3.jpg"/><Relationship Id="rId144" Type="http://schemas.openxmlformats.org/officeDocument/2006/relationships/image" Target="media/image15.jpg"/><Relationship Id="rId149" Type="http://schemas.openxmlformats.org/officeDocument/2006/relationships/image" Target="media/image20.jpg"/><Relationship Id="rId5" Type="http://schemas.openxmlformats.org/officeDocument/2006/relationships/footnotes" Target="footnotes.xml"/><Relationship Id="rId160" Type="http://schemas.openxmlformats.org/officeDocument/2006/relationships/footer" Target="footer14.xml"/><Relationship Id="rId165" Type="http://schemas.openxmlformats.org/officeDocument/2006/relationships/image" Target="media/image30.png"/><Relationship Id="rId181" Type="http://schemas.openxmlformats.org/officeDocument/2006/relationships/image" Target="media/image34.png"/><Relationship Id="rId186" Type="http://schemas.openxmlformats.org/officeDocument/2006/relationships/footer" Target="footer23.xml"/><Relationship Id="rId216" Type="http://schemas.openxmlformats.org/officeDocument/2006/relationships/footer" Target="footer38.xml"/><Relationship Id="rId237" Type="http://schemas.openxmlformats.org/officeDocument/2006/relationships/hyperlink" Target="https://www.ncsc.gov.uk/guidance/implementing-cloud-security-principles" TargetMode="External"/><Relationship Id="rId211" Type="http://schemas.openxmlformats.org/officeDocument/2006/relationships/header" Target="header36.xml"/><Relationship Id="rId232" Type="http://schemas.openxmlformats.org/officeDocument/2006/relationships/hyperlink" Target="https://www.ncsc.gov.uk/guidance/implementing-cloud-security-principles" TargetMode="External"/><Relationship Id="rId253" Type="http://schemas.openxmlformats.org/officeDocument/2006/relationships/header" Target="header47.xml"/><Relationship Id="rId258" Type="http://schemas.openxmlformats.org/officeDocument/2006/relationships/header" Target="header49.xml"/><Relationship Id="rId274" Type="http://schemas.openxmlformats.org/officeDocument/2006/relationships/footer" Target="footer56.xml"/><Relationship Id="rId279" Type="http://schemas.openxmlformats.org/officeDocument/2006/relationships/footer" Target="footer58.xml"/><Relationship Id="rId22" Type="http://schemas.openxmlformats.org/officeDocument/2006/relationships/hyperlink" Target="https://www.gov.uk/government/publications/security-policy-framework/hmg-security-policy-framework" TargetMode="External"/><Relationship Id="rId27" Type="http://schemas.openxmlformats.org/officeDocument/2006/relationships/header" Target="header3.xml"/><Relationship Id="rId43" Type="http://schemas.openxmlformats.org/officeDocument/2006/relationships/hyperlink" Target="https://www.gov.uk/government/publications/procurement-policy-note-0117-update-to-transparency-principles" TargetMode="External"/><Relationship Id="rId48" Type="http://schemas.openxmlformats.org/officeDocument/2006/relationships/footer" Target="footer10.xml"/><Relationship Id="rId134" Type="http://schemas.openxmlformats.org/officeDocument/2006/relationships/image" Target="media/image50.jpg"/><Relationship Id="rId139" Type="http://schemas.openxmlformats.org/officeDocument/2006/relationships/image" Target="media/image10.jpg"/><Relationship Id="rId290" Type="http://schemas.openxmlformats.org/officeDocument/2006/relationships/footer" Target="footer63.xml"/><Relationship Id="rId150" Type="http://schemas.openxmlformats.org/officeDocument/2006/relationships/image" Target="media/image21.jpg"/><Relationship Id="rId155" Type="http://schemas.openxmlformats.org/officeDocument/2006/relationships/image" Target="media/image26.jpg"/><Relationship Id="rId171" Type="http://schemas.openxmlformats.org/officeDocument/2006/relationships/header" Target="header18.xml"/><Relationship Id="rId176" Type="http://schemas.openxmlformats.org/officeDocument/2006/relationships/footer" Target="footer20.xml"/><Relationship Id="rId192" Type="http://schemas.openxmlformats.org/officeDocument/2006/relationships/footer" Target="footer26.xml"/><Relationship Id="rId197" Type="http://schemas.openxmlformats.org/officeDocument/2006/relationships/footer" Target="footer28.xml"/><Relationship Id="rId206" Type="http://schemas.openxmlformats.org/officeDocument/2006/relationships/footer" Target="footer33.xml"/><Relationship Id="rId227" Type="http://schemas.openxmlformats.org/officeDocument/2006/relationships/hyperlink" Target="https://www.gov.uk/government/publications/implementing-the-sustainable-development-goals/implementing-the-sustainable-development-goals--2" TargetMode="External"/><Relationship Id="rId201" Type="http://schemas.openxmlformats.org/officeDocument/2006/relationships/header" Target="header31.xml"/><Relationship Id="rId222" Type="http://schemas.openxmlformats.org/officeDocument/2006/relationships/footer" Target="footer40.xml"/><Relationship Id="rId243" Type="http://schemas.openxmlformats.org/officeDocument/2006/relationships/hyperlink" Target="https://www.ncsc.gov.uk/guidance/implementing-cloud-security-principles" TargetMode="External"/><Relationship Id="rId248" Type="http://schemas.openxmlformats.org/officeDocument/2006/relationships/footer" Target="footer43.xml"/><Relationship Id="rId264" Type="http://schemas.openxmlformats.org/officeDocument/2006/relationships/header" Target="header52.xml"/><Relationship Id="rId269" Type="http://schemas.openxmlformats.org/officeDocument/2006/relationships/footer" Target="footer54.xml"/><Relationship Id="rId285" Type="http://schemas.openxmlformats.org/officeDocument/2006/relationships/header" Target="header61.xml"/><Relationship Id="rId12" Type="http://schemas.openxmlformats.org/officeDocument/2006/relationships/hyperlink" Target="https://www.gov.uk/government/publications/security-policy-framework/hmg-security-policy-framework" TargetMode="External"/><Relationship Id="rId17" Type="http://schemas.openxmlformats.org/officeDocument/2006/relationships/hyperlink" Target="https://www.gov.uk/government/publications/security-policy-framework/hmg-security-policy-framework" TargetMode="External"/><Relationship Id="rId33" Type="http://schemas.openxmlformats.org/officeDocument/2006/relationships/footer" Target="footer5.xml"/><Relationship Id="rId38" Type="http://schemas.openxmlformats.org/officeDocument/2006/relationships/footer" Target="footer7.xml"/><Relationship Id="rId280" Type="http://schemas.openxmlformats.org/officeDocument/2006/relationships/footer" Target="footer59.xml"/><Relationship Id="rId140" Type="http://schemas.openxmlformats.org/officeDocument/2006/relationships/image" Target="media/image11.jpg"/><Relationship Id="rId145" Type="http://schemas.openxmlformats.org/officeDocument/2006/relationships/image" Target="media/image16.jpg"/><Relationship Id="rId161" Type="http://schemas.openxmlformats.org/officeDocument/2006/relationships/header" Target="header15.xml"/><Relationship Id="rId166" Type="http://schemas.openxmlformats.org/officeDocument/2006/relationships/image" Target="media/image31.jpg"/><Relationship Id="rId182" Type="http://schemas.openxmlformats.org/officeDocument/2006/relationships/image" Target="media/image35.png"/><Relationship Id="rId187" Type="http://schemas.openxmlformats.org/officeDocument/2006/relationships/header" Target="header24.xml"/><Relationship Id="rId217"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6.xml"/><Relationship Id="rId233" Type="http://schemas.openxmlformats.org/officeDocument/2006/relationships/hyperlink" Target="https://www.ncsc.gov.uk/guidance/implementing-cloud-security-principles" TargetMode="External"/><Relationship Id="rId238" Type="http://schemas.openxmlformats.org/officeDocument/2006/relationships/hyperlink" Target="https://www.ncsc.gov.uk/guidance/implementing-cloud-security-principles" TargetMode="External"/><Relationship Id="rId254" Type="http://schemas.openxmlformats.org/officeDocument/2006/relationships/footer" Target="footer46.xml"/><Relationship Id="rId259" Type="http://schemas.openxmlformats.org/officeDocument/2006/relationships/header" Target="header50.xm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footer" Target="footer11.xml"/><Relationship Id="rId270" Type="http://schemas.openxmlformats.org/officeDocument/2006/relationships/image" Target="media/image43.png"/><Relationship Id="rId275" Type="http://schemas.openxmlformats.org/officeDocument/2006/relationships/header" Target="header57.xml"/><Relationship Id="rId291" Type="http://schemas.openxmlformats.org/officeDocument/2006/relationships/fontTable" Target="fontTable.xml"/><Relationship Id="rId44" Type="http://schemas.openxmlformats.org/officeDocument/2006/relationships/hyperlink" Target="https://www.gov.uk/government/publications/procurement-policy-note-0117-update-to-transparency-principles" TargetMode="External"/><Relationship Id="rId130" Type="http://schemas.openxmlformats.org/officeDocument/2006/relationships/image" Target="media/image30.jpg"/><Relationship Id="rId135" Type="http://schemas.openxmlformats.org/officeDocument/2006/relationships/image" Target="media/image60.jpg"/><Relationship Id="rId151" Type="http://schemas.openxmlformats.org/officeDocument/2006/relationships/image" Target="media/image22.jpg"/><Relationship Id="rId156" Type="http://schemas.openxmlformats.org/officeDocument/2006/relationships/image" Target="media/image27.jpg"/><Relationship Id="rId177" Type="http://schemas.openxmlformats.org/officeDocument/2006/relationships/header" Target="header21.xml"/><Relationship Id="rId198" Type="http://schemas.openxmlformats.org/officeDocument/2006/relationships/footer" Target="footer29.xml"/><Relationship Id="rId172" Type="http://schemas.openxmlformats.org/officeDocument/2006/relationships/footer" Target="footer18.xml"/><Relationship Id="rId193" Type="http://schemas.openxmlformats.org/officeDocument/2006/relationships/header" Target="header27.xml"/><Relationship Id="rId202" Type="http://schemas.openxmlformats.org/officeDocument/2006/relationships/header" Target="header32.xml"/><Relationship Id="rId207" Type="http://schemas.openxmlformats.org/officeDocument/2006/relationships/header" Target="header34.xml"/><Relationship Id="rId223" Type="http://schemas.openxmlformats.org/officeDocument/2006/relationships/footer" Target="footer41.xml"/><Relationship Id="rId228" Type="http://schemas.openxmlformats.org/officeDocument/2006/relationships/hyperlink" Target="https://www.gov.uk/service-manual" TargetMode="External"/><Relationship Id="rId244" Type="http://schemas.openxmlformats.org/officeDocument/2006/relationships/hyperlink" Target="https://www.ncsc.gov.uk/guidance/implementing-cloud-security-principles" TargetMode="External"/><Relationship Id="rId249" Type="http://schemas.openxmlformats.org/officeDocument/2006/relationships/footer" Target="footer44.xml"/><Relationship Id="rId13" Type="http://schemas.openxmlformats.org/officeDocument/2006/relationships/hyperlink" Target="https://www.gov.uk/government/publications/security-policy-framework/hmg-security-policy-framework" TargetMode="External"/><Relationship Id="rId18" Type="http://schemas.openxmlformats.org/officeDocument/2006/relationships/hyperlink" Target="https://www.gov.uk/government/publications/security-policy-framework/hmg-security-policy-framework" TargetMode="External"/><Relationship Id="rId39" Type="http://schemas.openxmlformats.org/officeDocument/2006/relationships/footer" Target="footer8.xml"/><Relationship Id="rId260" Type="http://schemas.openxmlformats.org/officeDocument/2006/relationships/footer" Target="footer49.xml"/><Relationship Id="rId265" Type="http://schemas.openxmlformats.org/officeDocument/2006/relationships/header" Target="header53.xml"/><Relationship Id="rId281" Type="http://schemas.openxmlformats.org/officeDocument/2006/relationships/header" Target="header60.xml"/><Relationship Id="rId286" Type="http://schemas.openxmlformats.org/officeDocument/2006/relationships/header" Target="header62.xml"/><Relationship Id="rId34" Type="http://schemas.openxmlformats.org/officeDocument/2006/relationships/header" Target="header6.xml"/><Relationship Id="rId50" Type="http://schemas.openxmlformats.org/officeDocument/2006/relationships/header" Target="header12.xml"/><Relationship Id="rId141" Type="http://schemas.openxmlformats.org/officeDocument/2006/relationships/image" Target="media/image12.jpg"/><Relationship Id="rId146" Type="http://schemas.openxmlformats.org/officeDocument/2006/relationships/image" Target="media/image17.jpg"/><Relationship Id="rId167" Type="http://schemas.openxmlformats.org/officeDocument/2006/relationships/header" Target="header16.xml"/><Relationship Id="rId188" Type="http://schemas.openxmlformats.org/officeDocument/2006/relationships/footer" Target="footer24.xml"/><Relationship Id="rId7" Type="http://schemas.openxmlformats.org/officeDocument/2006/relationships/hyperlink" Target="https://intranet.cabinetoffice.gov.uk/task/sustainable-development/?_rt=MXwxfGVudmlyb25tZW50YWwgcG9saWN5fDE2NzgxODEwMDY&amp;_rt_nonce=36decd6cd7" TargetMode="External"/><Relationship Id="rId162" Type="http://schemas.openxmlformats.org/officeDocument/2006/relationships/footer" Target="footer15.xml"/><Relationship Id="rId183" Type="http://schemas.openxmlformats.org/officeDocument/2006/relationships/header" Target="header22.xml"/><Relationship Id="rId213" Type="http://schemas.openxmlformats.org/officeDocument/2006/relationships/header" Target="header37.xml"/><Relationship Id="rId218" Type="http://schemas.openxmlformats.org/officeDocument/2006/relationships/footer" Target="footer39.xml"/><Relationship Id="rId234" Type="http://schemas.openxmlformats.org/officeDocument/2006/relationships/hyperlink" Target="https://www.ncsc.gov.uk/guidance/implementing-cloud-security-principles" TargetMode="External"/><Relationship Id="rId239" Type="http://schemas.openxmlformats.org/officeDocument/2006/relationships/hyperlink" Target="https://www.ncsc.gov.uk/guidance/implementing-cloud-security-principles" TargetMode="External"/><Relationship Id="rId2" Type="http://schemas.openxmlformats.org/officeDocument/2006/relationships/styles" Target="styles.xml"/><Relationship Id="rId29" Type="http://schemas.openxmlformats.org/officeDocument/2006/relationships/image" Target="media/image1.png"/><Relationship Id="rId250" Type="http://schemas.openxmlformats.org/officeDocument/2006/relationships/header" Target="header45.xml"/><Relationship Id="rId255" Type="http://schemas.openxmlformats.org/officeDocument/2006/relationships/footer" Target="footer47.xml"/><Relationship Id="rId271" Type="http://schemas.openxmlformats.org/officeDocument/2006/relationships/header" Target="header55.xml"/><Relationship Id="rId276" Type="http://schemas.openxmlformats.org/officeDocument/2006/relationships/footer" Target="footer57.xml"/><Relationship Id="rId292" Type="http://schemas.openxmlformats.org/officeDocument/2006/relationships/theme" Target="theme/theme1.xml"/><Relationship Id="rId24" Type="http://schemas.openxmlformats.org/officeDocument/2006/relationships/header" Target="header2.xml"/><Relationship Id="rId40" Type="http://schemas.openxmlformats.org/officeDocument/2006/relationships/header" Target="header9.xml"/><Relationship Id="rId45" Type="http://schemas.openxmlformats.org/officeDocument/2006/relationships/hyperlink" Target="https://www.gov.uk/government/publications/procurement-policy-note-0117-update-to-transparency-principles" TargetMode="External"/><Relationship Id="rId131" Type="http://schemas.openxmlformats.org/officeDocument/2006/relationships/image" Target="media/image4.jpg"/><Relationship Id="rId136" Type="http://schemas.openxmlformats.org/officeDocument/2006/relationships/image" Target="media/image7.jpg"/><Relationship Id="rId157" Type="http://schemas.openxmlformats.org/officeDocument/2006/relationships/header" Target="header13.xml"/><Relationship Id="rId178" Type="http://schemas.openxmlformats.org/officeDocument/2006/relationships/footer" Target="footer21.xml"/><Relationship Id="rId152" Type="http://schemas.openxmlformats.org/officeDocument/2006/relationships/image" Target="media/image23.jpg"/><Relationship Id="rId173" Type="http://schemas.openxmlformats.org/officeDocument/2006/relationships/header" Target="header19.xml"/><Relationship Id="rId194" Type="http://schemas.openxmlformats.org/officeDocument/2006/relationships/footer" Target="footer27.xml"/><Relationship Id="rId199" Type="http://schemas.openxmlformats.org/officeDocument/2006/relationships/header" Target="header30.xml"/><Relationship Id="rId203" Type="http://schemas.openxmlformats.org/officeDocument/2006/relationships/footer" Target="footer31.xml"/><Relationship Id="rId208" Type="http://schemas.openxmlformats.org/officeDocument/2006/relationships/header" Target="header35.xml"/><Relationship Id="rId229" Type="http://schemas.openxmlformats.org/officeDocument/2006/relationships/hyperlink" Target="https://www.gov.uk/service-manual" TargetMode="External"/><Relationship Id="rId19" Type="http://schemas.openxmlformats.org/officeDocument/2006/relationships/hyperlink" Target="https://www.gov.uk/government/publications/security-policy-framework/hmg-security-policy-framework" TargetMode="External"/><Relationship Id="rId224" Type="http://schemas.openxmlformats.org/officeDocument/2006/relationships/header" Target="header42.xml"/><Relationship Id="rId240" Type="http://schemas.openxmlformats.org/officeDocument/2006/relationships/hyperlink" Target="https://www.ncsc.gov.uk/guidance/implementing-cloud-security-principles" TargetMode="External"/><Relationship Id="rId245" Type="http://schemas.openxmlformats.org/officeDocument/2006/relationships/hyperlink" Target="https://www.ncsc.gov.uk/guidance/implementing-cloud-security-principles" TargetMode="External"/><Relationship Id="rId261" Type="http://schemas.openxmlformats.org/officeDocument/2006/relationships/footer" Target="footer50.xml"/><Relationship Id="rId266" Type="http://schemas.openxmlformats.org/officeDocument/2006/relationships/footer" Target="footer52.xml"/><Relationship Id="rId287" Type="http://schemas.openxmlformats.org/officeDocument/2006/relationships/footer" Target="footer61.xml"/><Relationship Id="rId14" Type="http://schemas.openxmlformats.org/officeDocument/2006/relationships/hyperlink" Target="https://www.gov.uk/government/publications/security-policy-framework/hmg-security-policy-framework" TargetMode="External"/><Relationship Id="rId30" Type="http://schemas.openxmlformats.org/officeDocument/2006/relationships/header" Target="header4.xml"/><Relationship Id="rId35" Type="http://schemas.openxmlformats.org/officeDocument/2006/relationships/footer" Target="footer6.xml"/><Relationship Id="rId147" Type="http://schemas.openxmlformats.org/officeDocument/2006/relationships/image" Target="media/image18.jpg"/><Relationship Id="rId168" Type="http://schemas.openxmlformats.org/officeDocument/2006/relationships/header" Target="header17.xml"/><Relationship Id="rId282" Type="http://schemas.openxmlformats.org/officeDocument/2006/relationships/footer" Target="footer60.xml"/><Relationship Id="rId8" Type="http://schemas.openxmlformats.org/officeDocument/2006/relationships/hyperlink" Target="https://intranet.cabinetoffice.gov.uk/task/sustainable-development/?_rt=MXwxfGVudmlyb25tZW50YWwgcG9saWN5fDE2NzgxODEwMDY&amp;_rt_nonce=36decd6cd7" TargetMode="External"/><Relationship Id="rId51" Type="http://schemas.openxmlformats.org/officeDocument/2006/relationships/footer" Target="footer12.xml"/><Relationship Id="rId142" Type="http://schemas.openxmlformats.org/officeDocument/2006/relationships/image" Target="media/image13.jpg"/><Relationship Id="rId163" Type="http://schemas.openxmlformats.org/officeDocument/2006/relationships/image" Target="media/image28.jpg"/><Relationship Id="rId184" Type="http://schemas.openxmlformats.org/officeDocument/2006/relationships/header" Target="header23.xml"/><Relationship Id="rId189" Type="http://schemas.openxmlformats.org/officeDocument/2006/relationships/header" Target="header25.xml"/><Relationship Id="rId219" Type="http://schemas.openxmlformats.org/officeDocument/2006/relationships/image" Target="media/image42.png"/><Relationship Id="rId3" Type="http://schemas.openxmlformats.org/officeDocument/2006/relationships/settings" Target="settings.xml"/><Relationship Id="rId214" Type="http://schemas.openxmlformats.org/officeDocument/2006/relationships/header" Target="header38.xml"/><Relationship Id="rId230" Type="http://schemas.openxmlformats.org/officeDocument/2006/relationships/hyperlink" Target="https://www.ncsc.gov.uk/guidance/implementing-cloud-security-principles" TargetMode="External"/><Relationship Id="rId235" Type="http://schemas.openxmlformats.org/officeDocument/2006/relationships/hyperlink" Target="https://www.ncsc.gov.uk/guidance/implementing-cloud-security-principles" TargetMode="External"/><Relationship Id="rId251" Type="http://schemas.openxmlformats.org/officeDocument/2006/relationships/footer" Target="footer45.xml"/><Relationship Id="rId256" Type="http://schemas.openxmlformats.org/officeDocument/2006/relationships/header" Target="header48.xml"/><Relationship Id="rId277" Type="http://schemas.openxmlformats.org/officeDocument/2006/relationships/header" Target="header58.xml"/><Relationship Id="rId25" Type="http://schemas.openxmlformats.org/officeDocument/2006/relationships/footer" Target="footer1.xml"/><Relationship Id="rId46" Type="http://schemas.openxmlformats.org/officeDocument/2006/relationships/header" Target="header10.xml"/><Relationship Id="rId137" Type="http://schemas.openxmlformats.org/officeDocument/2006/relationships/image" Target="media/image8.jpg"/><Relationship Id="rId158" Type="http://schemas.openxmlformats.org/officeDocument/2006/relationships/header" Target="header14.xml"/><Relationship Id="rId272" Type="http://schemas.openxmlformats.org/officeDocument/2006/relationships/header" Target="header56.xml"/><Relationship Id="rId20" Type="http://schemas.openxmlformats.org/officeDocument/2006/relationships/hyperlink" Target="https://www.gov.uk/government/publications/security-policy-framework/hmg-security-policy-framework" TargetMode="External"/><Relationship Id="rId41" Type="http://schemas.openxmlformats.org/officeDocument/2006/relationships/footer" Target="footer9.xml"/><Relationship Id="rId132" Type="http://schemas.openxmlformats.org/officeDocument/2006/relationships/image" Target="media/image5.jpg"/><Relationship Id="rId153" Type="http://schemas.openxmlformats.org/officeDocument/2006/relationships/image" Target="media/image24.jpg"/><Relationship Id="rId174" Type="http://schemas.openxmlformats.org/officeDocument/2006/relationships/header" Target="header20.xml"/><Relationship Id="rId179" Type="http://schemas.openxmlformats.org/officeDocument/2006/relationships/image" Target="media/image32.png"/><Relationship Id="rId195" Type="http://schemas.openxmlformats.org/officeDocument/2006/relationships/header" Target="header28.xml"/><Relationship Id="rId209" Type="http://schemas.openxmlformats.org/officeDocument/2006/relationships/footer" Target="footer34.xml"/><Relationship Id="rId190" Type="http://schemas.openxmlformats.org/officeDocument/2006/relationships/header" Target="header26.xml"/><Relationship Id="rId204" Type="http://schemas.openxmlformats.org/officeDocument/2006/relationships/footer" Target="footer32.xml"/><Relationship Id="rId220" Type="http://schemas.openxmlformats.org/officeDocument/2006/relationships/header" Target="header40.xml"/><Relationship Id="rId225" Type="http://schemas.openxmlformats.org/officeDocument/2006/relationships/footer" Target="footer42.xml"/><Relationship Id="rId241" Type="http://schemas.openxmlformats.org/officeDocument/2006/relationships/hyperlink" Target="https://www.ncsc.gov.uk/guidance/implementing-cloud-security-principles" TargetMode="External"/><Relationship Id="rId246" Type="http://schemas.openxmlformats.org/officeDocument/2006/relationships/header" Target="header43.xml"/><Relationship Id="rId267" Type="http://schemas.openxmlformats.org/officeDocument/2006/relationships/footer" Target="footer53.xml"/><Relationship Id="rId288" Type="http://schemas.openxmlformats.org/officeDocument/2006/relationships/footer" Target="footer62.xml"/><Relationship Id="rId15" Type="http://schemas.openxmlformats.org/officeDocument/2006/relationships/hyperlink" Target="https://www.gov.uk/government/publications/security-policy-framework/hmg-security-policy-framework" TargetMode="External"/><Relationship Id="rId36" Type="http://schemas.openxmlformats.org/officeDocument/2006/relationships/header" Target="header7.xml"/><Relationship Id="rId262" Type="http://schemas.openxmlformats.org/officeDocument/2006/relationships/header" Target="header51.xml"/><Relationship Id="rId283" Type="http://schemas.openxmlformats.org/officeDocument/2006/relationships/image" Target="media/image44.png"/><Relationship Id="rId10" Type="http://schemas.openxmlformats.org/officeDocument/2006/relationships/hyperlink" Target="https://intranet.cabinetoffice.gov.uk/task/sustainable-development/?_rt=MXwxfGVudmlyb25tZW50YWwgcG9saWN5fDE2NzgxODEwMDY&amp;_rt_nonce=36decd6cd7" TargetMode="External"/><Relationship Id="rId31" Type="http://schemas.openxmlformats.org/officeDocument/2006/relationships/header" Target="header5.xml"/><Relationship Id="rId52" Type="http://schemas.openxmlformats.org/officeDocument/2006/relationships/image" Target="media/image2.jpg"/><Relationship Id="rId143" Type="http://schemas.openxmlformats.org/officeDocument/2006/relationships/image" Target="media/image14.jpg"/><Relationship Id="rId148" Type="http://schemas.openxmlformats.org/officeDocument/2006/relationships/image" Target="media/image19.jpg"/><Relationship Id="rId164" Type="http://schemas.openxmlformats.org/officeDocument/2006/relationships/image" Target="media/image29.jpg"/><Relationship Id="rId169" Type="http://schemas.openxmlformats.org/officeDocument/2006/relationships/footer" Target="footer16.xml"/><Relationship Id="rId18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yperlink" Target="https://intranet.cabinetoffice.gov.uk/task/sustainable-development/?_rt=MXwxfGVudmlyb25tZW50YWwgcG9saWN5fDE2NzgxODEwMDY&amp;_rt_nonce=36decd6cd7" TargetMode="External"/><Relationship Id="rId180" Type="http://schemas.openxmlformats.org/officeDocument/2006/relationships/image" Target="media/image33.png"/><Relationship Id="rId210" Type="http://schemas.openxmlformats.org/officeDocument/2006/relationships/footer" Target="footer35.xml"/><Relationship Id="rId215" Type="http://schemas.openxmlformats.org/officeDocument/2006/relationships/footer" Target="footer37.xml"/><Relationship Id="rId236" Type="http://schemas.openxmlformats.org/officeDocument/2006/relationships/hyperlink" Target="https://www.ncsc.gov.uk/guidance/implementing-cloud-security-principles" TargetMode="External"/><Relationship Id="rId257" Type="http://schemas.openxmlformats.org/officeDocument/2006/relationships/footer" Target="footer48.xml"/><Relationship Id="rId278" Type="http://schemas.openxmlformats.org/officeDocument/2006/relationships/header" Target="header59.xml"/><Relationship Id="rId26" Type="http://schemas.openxmlformats.org/officeDocument/2006/relationships/footer" Target="footer2.xml"/><Relationship Id="rId231" Type="http://schemas.openxmlformats.org/officeDocument/2006/relationships/hyperlink" Target="https://www.ncsc.gov.uk/guidance/implementing-cloud-security-principles" TargetMode="External"/><Relationship Id="rId252" Type="http://schemas.openxmlformats.org/officeDocument/2006/relationships/header" Target="header46.xml"/><Relationship Id="rId273" Type="http://schemas.openxmlformats.org/officeDocument/2006/relationships/footer" Target="footer55.xml"/><Relationship Id="rId47" Type="http://schemas.openxmlformats.org/officeDocument/2006/relationships/header" Target="header11.xml"/><Relationship Id="rId133" Type="http://schemas.openxmlformats.org/officeDocument/2006/relationships/image" Target="media/image6.jpg"/><Relationship Id="rId154" Type="http://schemas.openxmlformats.org/officeDocument/2006/relationships/image" Target="media/image25.jpg"/><Relationship Id="rId175" Type="http://schemas.openxmlformats.org/officeDocument/2006/relationships/footer" Target="footer19.xml"/><Relationship Id="rId196" Type="http://schemas.openxmlformats.org/officeDocument/2006/relationships/header" Target="header29.xml"/><Relationship Id="rId200" Type="http://schemas.openxmlformats.org/officeDocument/2006/relationships/footer" Target="footer30.xml"/><Relationship Id="rId16" Type="http://schemas.openxmlformats.org/officeDocument/2006/relationships/hyperlink" Target="https://www.gov.uk/government/publications/security-policy-framework/hmg-security-policy-framework" TargetMode="External"/><Relationship Id="rId221" Type="http://schemas.openxmlformats.org/officeDocument/2006/relationships/header" Target="header41.xml"/><Relationship Id="rId242" Type="http://schemas.openxmlformats.org/officeDocument/2006/relationships/hyperlink" Target="https://www.ncsc.gov.uk/guidance/implementing-cloud-security-principles" TargetMode="External"/><Relationship Id="rId263" Type="http://schemas.openxmlformats.org/officeDocument/2006/relationships/footer" Target="footer51.xml"/><Relationship Id="rId284" Type="http://schemas.openxmlformats.org/officeDocument/2006/relationships/image" Target="media/image400.png"/></Relationships>
</file>

<file path=word/_rels/header2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image" Target="media/image39.png"/></Relationships>
</file>

<file path=word/_rels/header2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image" Target="media/image39.png"/></Relationships>
</file>

<file path=word/_rels/header24.xml.rels><?xml version="1.0" encoding="UTF-8" standalone="yes"?>
<Relationships xmlns="http://schemas.openxmlformats.org/package/2006/relationships"><Relationship Id="rId1" Type="http://schemas.openxmlformats.org/officeDocument/2006/relationships/image" Target="media/image37.png"/></Relationships>
</file>

<file path=word/_rels/header25.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image" Target="media/image39.png"/></Relationships>
</file>

<file path=word/_rels/header26.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image" Target="media/image39.png"/></Relationships>
</file>

<file path=word/_rels/header27.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203</Pages>
  <Words>46281</Words>
  <Characters>263806</Characters>
  <Application>Microsoft Office Word</Application>
  <DocSecurity>0</DocSecurity>
  <Lines>2198</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Beresford</dc:creator>
  <cp:keywords/>
  <cp:lastModifiedBy>Hamza Kiani</cp:lastModifiedBy>
  <cp:revision>11</cp:revision>
  <dcterms:created xsi:type="dcterms:W3CDTF">2024-09-25T10:56:00Z</dcterms:created>
  <dcterms:modified xsi:type="dcterms:W3CDTF">2024-09-25T11:26:00Z</dcterms:modified>
</cp:coreProperties>
</file>