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35029" w:rsidRDefault="00254B1F">
      <w:pPr>
        <w:keepNext/>
        <w:pBdr>
          <w:top w:val="nil"/>
          <w:left w:val="nil"/>
          <w:bottom w:val="nil"/>
          <w:right w:val="nil"/>
          <w:between w:val="nil"/>
        </w:pBdr>
        <w:rPr>
          <w:b/>
          <w:color w:val="000000"/>
          <w:sz w:val="32"/>
          <w:szCs w:val="32"/>
        </w:rPr>
      </w:pPr>
      <w:r>
        <w:rPr>
          <w:b/>
          <w:color w:val="000000"/>
          <w:sz w:val="32"/>
          <w:szCs w:val="32"/>
        </w:rPr>
        <w:t>Schedule 30 (Exit Management)</w:t>
      </w:r>
    </w:p>
    <w:p w14:paraId="4F1F9C68" w14:textId="77777777" w:rsidR="00CD2C50" w:rsidRPr="008875D5" w:rsidRDefault="00CD2C50" w:rsidP="008875D5">
      <w:pPr>
        <w:spacing w:after="160" w:line="256" w:lineRule="auto"/>
        <w:ind w:left="567" w:hanging="567"/>
        <w:jc w:val="both"/>
        <w:rPr>
          <w:b/>
          <w:bCs/>
        </w:rPr>
      </w:pPr>
      <w:bookmarkStart w:id="0" w:name="OLE_LINK6"/>
      <w:r w:rsidRPr="008875D5">
        <w:rPr>
          <w:b/>
          <w:bCs/>
        </w:rPr>
        <w:t>INTRODUCTION</w:t>
      </w:r>
    </w:p>
    <w:p w14:paraId="0AC026B7" w14:textId="00D86989" w:rsidR="00CD2C50" w:rsidRPr="008875D5" w:rsidRDefault="00CD2C50" w:rsidP="008875D5">
      <w:pPr>
        <w:spacing w:after="160" w:line="256" w:lineRule="auto"/>
        <w:ind w:left="567" w:hanging="567"/>
        <w:jc w:val="both"/>
      </w:pPr>
      <w:r w:rsidRPr="008875D5">
        <w:t>1.1</w:t>
      </w:r>
      <w:r w:rsidRPr="008875D5">
        <w:tab/>
      </w:r>
      <w:r w:rsidR="00D22BC6">
        <w:t>The Supplier</w:t>
      </w:r>
      <w:r w:rsidRPr="008875D5">
        <w:t xml:space="preserve"> and </w:t>
      </w:r>
      <w:r w:rsidR="00D22BC6">
        <w:t>the Buyer</w:t>
      </w:r>
      <w:r w:rsidRPr="008875D5">
        <w:t xml:space="preserve"> have entered into a</w:t>
      </w:r>
      <w:r w:rsidR="00391355">
        <w:t>n</w:t>
      </w:r>
      <w:r w:rsidRPr="008875D5">
        <w:t xml:space="preserve"> </w:t>
      </w:r>
      <w:r w:rsidR="00391355">
        <w:t>agreement</w:t>
      </w:r>
      <w:r w:rsidR="00391355" w:rsidRPr="008875D5">
        <w:t xml:space="preserve"> </w:t>
      </w:r>
      <w:r w:rsidRPr="008875D5">
        <w:t xml:space="preserve">dated </w:t>
      </w:r>
      <w:r w:rsidR="00391355">
        <w:t xml:space="preserve">on or around </w:t>
      </w:r>
      <w:r w:rsidR="002659E0">
        <w:t>15 July 2024</w:t>
      </w:r>
      <w:r w:rsidR="00391355" w:rsidRPr="008875D5">
        <w:t xml:space="preserve"> </w:t>
      </w:r>
      <w:r w:rsidRPr="008875D5">
        <w:t>(‘</w:t>
      </w:r>
      <w:r w:rsidRPr="008875D5">
        <w:rPr>
          <w:b/>
          <w:bCs/>
        </w:rPr>
        <w:t>Services Agreement</w:t>
      </w:r>
      <w:r w:rsidRPr="008875D5">
        <w:t xml:space="preserve">’), under which </w:t>
      </w:r>
      <w:r w:rsidR="002659E0">
        <w:t>the Buyer</w:t>
      </w:r>
      <w:r w:rsidR="002659E0" w:rsidRPr="008875D5">
        <w:t xml:space="preserve"> </w:t>
      </w:r>
      <w:r w:rsidRPr="008875D5">
        <w:t xml:space="preserve">wishes to procure the provision of Services (as defined in the Services Agreement) for itself and its </w:t>
      </w:r>
      <w:r w:rsidR="002659E0">
        <w:t>Authorised G</w:t>
      </w:r>
      <w:r w:rsidRPr="008875D5">
        <w:t xml:space="preserve">roup </w:t>
      </w:r>
      <w:r w:rsidR="002659E0">
        <w:t>C</w:t>
      </w:r>
      <w:r w:rsidRPr="008875D5">
        <w:t xml:space="preserve">ompanies and </w:t>
      </w:r>
      <w:r w:rsidR="002659E0">
        <w:t xml:space="preserve">the </w:t>
      </w:r>
      <w:r w:rsidR="00EE3CC2">
        <w:t>Supplier</w:t>
      </w:r>
      <w:r w:rsidR="002659E0" w:rsidRPr="008875D5">
        <w:t xml:space="preserve"> </w:t>
      </w:r>
      <w:r w:rsidRPr="008875D5">
        <w:t>wishes to provide such Services.</w:t>
      </w:r>
    </w:p>
    <w:bookmarkEnd w:id="0"/>
    <w:p w14:paraId="0899E14C" w14:textId="0040BD0C" w:rsidR="00CD2C50" w:rsidRPr="008875D5" w:rsidRDefault="00CD2C50" w:rsidP="008875D5">
      <w:pPr>
        <w:spacing w:after="160" w:line="256" w:lineRule="auto"/>
        <w:ind w:left="567" w:hanging="567"/>
        <w:jc w:val="both"/>
        <w:rPr>
          <w:b/>
          <w:bCs/>
          <w:caps/>
        </w:rPr>
      </w:pPr>
      <w:r w:rsidRPr="008875D5">
        <w:t>1.2</w:t>
      </w:r>
      <w:r w:rsidRPr="008875D5">
        <w:tab/>
        <w:t xml:space="preserve">In accordance with relevant regulatory requirements in respect of </w:t>
      </w:r>
      <w:proofErr w:type="gramStart"/>
      <w:r w:rsidRPr="008875D5">
        <w:t>third party</w:t>
      </w:r>
      <w:proofErr w:type="gramEnd"/>
      <w:r w:rsidRPr="008875D5">
        <w:t xml:space="preserve"> outsourcing arrangements, it is a requirement to ensure that </w:t>
      </w:r>
      <w:r w:rsidR="00234DB2">
        <w:t xml:space="preserve">the Buyer’s </w:t>
      </w:r>
      <w:r w:rsidRPr="008875D5">
        <w:t>operations are sufficiently protected in the event of the expiry or termination of the Services Agreement.  This document, together with the Services Agreement (as the case may be), sets out the obligations of each party and captures the key activities to be performed by each party in connection with the termination of the Services Agreement.</w:t>
      </w:r>
    </w:p>
    <w:p w14:paraId="1264D789" w14:textId="77777777" w:rsidR="00CD2C50" w:rsidRPr="008875D5" w:rsidRDefault="00CD2C50" w:rsidP="008875D5">
      <w:pPr>
        <w:spacing w:after="160" w:line="256" w:lineRule="auto"/>
        <w:ind w:left="567" w:hanging="567"/>
        <w:jc w:val="both"/>
        <w:rPr>
          <w:b/>
          <w:bCs/>
        </w:rPr>
      </w:pPr>
      <w:r w:rsidRPr="008875D5">
        <w:rPr>
          <w:b/>
          <w:bCs/>
        </w:rPr>
        <w:t>2</w:t>
      </w:r>
      <w:r w:rsidRPr="008875D5">
        <w:rPr>
          <w:b/>
          <w:bCs/>
        </w:rPr>
        <w:tab/>
        <w:t>EXIT PROVISIONS</w:t>
      </w:r>
    </w:p>
    <w:p w14:paraId="41AD5BB7" w14:textId="702B4141" w:rsidR="00CD2C50" w:rsidRPr="008875D5" w:rsidRDefault="00CD2C50" w:rsidP="008875D5">
      <w:pPr>
        <w:spacing w:after="160" w:line="256" w:lineRule="auto"/>
        <w:ind w:left="567" w:hanging="567"/>
        <w:jc w:val="both"/>
      </w:pPr>
      <w:r w:rsidRPr="008875D5">
        <w:t>2.1</w:t>
      </w:r>
      <w:r w:rsidRPr="008875D5">
        <w:tab/>
      </w:r>
      <w:r w:rsidR="00234DB2">
        <w:t>The Supplier</w:t>
      </w:r>
      <w:r w:rsidR="00234DB2" w:rsidRPr="008875D5">
        <w:t xml:space="preserve"> </w:t>
      </w:r>
      <w:r w:rsidRPr="008875D5">
        <w:t xml:space="preserve">shall provide </w:t>
      </w:r>
      <w:r w:rsidR="00617CA7">
        <w:t>the Buyer</w:t>
      </w:r>
      <w:r w:rsidR="008875D5" w:rsidRPr="008875D5">
        <w:t xml:space="preserve"> </w:t>
      </w:r>
      <w:r w:rsidRPr="008875D5">
        <w:t xml:space="preserve">with such termination assistance as is reasonably required by </w:t>
      </w:r>
      <w:r w:rsidR="00234DB2">
        <w:t>the Buyer</w:t>
      </w:r>
      <w:r w:rsidR="00234DB2" w:rsidRPr="008875D5">
        <w:t xml:space="preserve"> </w:t>
      </w:r>
      <w:r w:rsidRPr="008875D5">
        <w:t xml:space="preserve">to </w:t>
      </w:r>
      <w:proofErr w:type="gramStart"/>
      <w:r w:rsidRPr="008875D5">
        <w:t>effect</w:t>
      </w:r>
      <w:proofErr w:type="gramEnd"/>
      <w:r w:rsidRPr="008875D5">
        <w:t xml:space="preserve"> an orderly transfer of the Services to any successor service provider expeditiously and with minimal disruption, so that the Services can be carried on with the minimum of interruption and inconvenience to </w:t>
      </w:r>
      <w:r w:rsidR="00234DB2">
        <w:t>the Buyer</w:t>
      </w:r>
      <w:r w:rsidRPr="008875D5">
        <w:t xml:space="preserve">.  </w:t>
      </w:r>
    </w:p>
    <w:p w14:paraId="32A4571E" w14:textId="2DD462AD" w:rsidR="00CD2C50" w:rsidRPr="008875D5" w:rsidRDefault="00CD2C50" w:rsidP="008875D5">
      <w:pPr>
        <w:spacing w:after="160" w:line="256" w:lineRule="auto"/>
        <w:ind w:left="567" w:hanging="567"/>
        <w:jc w:val="both"/>
      </w:pPr>
      <w:r w:rsidRPr="008875D5">
        <w:t>2.2</w:t>
      </w:r>
      <w:r w:rsidRPr="008875D5">
        <w:tab/>
        <w:t xml:space="preserve">Subject to obligations of confidentiality owed by </w:t>
      </w:r>
      <w:r w:rsidR="00234DB2">
        <w:t>the Supplier</w:t>
      </w:r>
      <w:r w:rsidR="00234DB2" w:rsidRPr="008875D5">
        <w:t xml:space="preserve"> </w:t>
      </w:r>
      <w:r w:rsidRPr="008875D5">
        <w:t xml:space="preserve">to third parties and provided that no Confidential Information (as defined in the Services Agreement) of </w:t>
      </w:r>
      <w:r w:rsidR="003A48CF">
        <w:t>the Supplier</w:t>
      </w:r>
      <w:r w:rsidR="003A48CF" w:rsidRPr="008875D5">
        <w:t xml:space="preserve"> </w:t>
      </w:r>
      <w:r w:rsidRPr="008875D5">
        <w:t xml:space="preserve">should be disclosed to any third party without </w:t>
      </w:r>
      <w:r w:rsidR="003A48CF">
        <w:t>the Supplier</w:t>
      </w:r>
      <w:r w:rsidR="003A48CF" w:rsidRPr="008875D5">
        <w:t xml:space="preserve">’s </w:t>
      </w:r>
      <w:r w:rsidRPr="008875D5">
        <w:t>prior written consent, such termination assistance shall include:</w:t>
      </w:r>
    </w:p>
    <w:p w14:paraId="65AEF95B" w14:textId="47DA5A64" w:rsidR="00CD2C50" w:rsidRPr="008875D5" w:rsidRDefault="00CD2C50" w:rsidP="008875D5">
      <w:pPr>
        <w:spacing w:after="160" w:line="256" w:lineRule="auto"/>
        <w:ind w:left="567" w:hanging="567"/>
        <w:jc w:val="both"/>
      </w:pPr>
      <w:r w:rsidRPr="008875D5">
        <w:t>2.2.1</w:t>
      </w:r>
      <w:r w:rsidRPr="008875D5">
        <w:tab/>
        <w:t xml:space="preserve">the provision of access to all information held by </w:t>
      </w:r>
      <w:r w:rsidR="003A48CF">
        <w:t>the Supplier</w:t>
      </w:r>
      <w:r w:rsidR="003A48CF" w:rsidRPr="008875D5">
        <w:t xml:space="preserve"> </w:t>
      </w:r>
      <w:r w:rsidRPr="008875D5">
        <w:t xml:space="preserve">and which is directly relevant to and/or generated in the course of delivery of the </w:t>
      </w:r>
      <w:proofErr w:type="gramStart"/>
      <w:r w:rsidRPr="008875D5">
        <w:t>Services;</w:t>
      </w:r>
      <w:proofErr w:type="gramEnd"/>
    </w:p>
    <w:p w14:paraId="04A101A3" w14:textId="77777777" w:rsidR="00CD2C50" w:rsidRPr="008875D5" w:rsidRDefault="00CD2C50" w:rsidP="008875D5">
      <w:pPr>
        <w:spacing w:after="160" w:line="256" w:lineRule="auto"/>
        <w:ind w:left="567" w:hanging="567"/>
        <w:jc w:val="both"/>
      </w:pPr>
      <w:r w:rsidRPr="008875D5">
        <w:t>2.2.2</w:t>
      </w:r>
      <w:r w:rsidRPr="008875D5">
        <w:tab/>
        <w:t xml:space="preserve">attendance at knowledge transfer </w:t>
      </w:r>
      <w:proofErr w:type="gramStart"/>
      <w:r w:rsidRPr="008875D5">
        <w:t>workshops;</w:t>
      </w:r>
      <w:proofErr w:type="gramEnd"/>
    </w:p>
    <w:p w14:paraId="2FC87B12" w14:textId="35004E02" w:rsidR="00CD2C50" w:rsidRPr="008875D5" w:rsidRDefault="00CD2C50" w:rsidP="008875D5">
      <w:pPr>
        <w:spacing w:after="160" w:line="256" w:lineRule="auto"/>
        <w:ind w:left="567" w:hanging="567"/>
        <w:jc w:val="both"/>
      </w:pPr>
      <w:r w:rsidRPr="008875D5">
        <w:t>2.2.3</w:t>
      </w:r>
      <w:r w:rsidRPr="008875D5">
        <w:tab/>
        <w:t xml:space="preserve">responding promptly to ad hoc queries from </w:t>
      </w:r>
      <w:r w:rsidR="003A48CF">
        <w:t xml:space="preserve">the Buyer </w:t>
      </w:r>
      <w:r w:rsidRPr="008875D5">
        <w:t xml:space="preserve">to </w:t>
      </w:r>
      <w:r w:rsidR="00EE3CC2">
        <w:t xml:space="preserve">the </w:t>
      </w:r>
      <w:proofErr w:type="gramStart"/>
      <w:r w:rsidR="00EE3CC2">
        <w:t>Supplier</w:t>
      </w:r>
      <w:r w:rsidRPr="008875D5">
        <w:t>;</w:t>
      </w:r>
      <w:proofErr w:type="gramEnd"/>
    </w:p>
    <w:p w14:paraId="39262580" w14:textId="4EAAAC18" w:rsidR="00CD2C50" w:rsidRPr="008875D5" w:rsidRDefault="00CD2C50" w:rsidP="008875D5">
      <w:pPr>
        <w:spacing w:after="160" w:line="256" w:lineRule="auto"/>
        <w:ind w:left="567" w:hanging="567"/>
        <w:jc w:val="both"/>
      </w:pPr>
      <w:r w:rsidRPr="008875D5">
        <w:t>2.2.4</w:t>
      </w:r>
      <w:r w:rsidRPr="008875D5">
        <w:tab/>
        <w:t xml:space="preserve">the provision of </w:t>
      </w:r>
      <w:r w:rsidR="001A7F0B">
        <w:t>Buyer-</w:t>
      </w:r>
      <w:r w:rsidRPr="008875D5">
        <w:t xml:space="preserve">specific system and operating rules, system configuration, processing history and logs.  For clarify, the parties recognise that </w:t>
      </w:r>
      <w:r w:rsidR="001A7F0B">
        <w:t>the Buyer-</w:t>
      </w:r>
      <w:r w:rsidRPr="008875D5">
        <w:t xml:space="preserve">specific system and operating rules, system configuration, processing history and logs shall not ordinarily constitute </w:t>
      </w:r>
      <w:r w:rsidR="001A7F0B">
        <w:t>the Supplier</w:t>
      </w:r>
      <w:r w:rsidR="001A7F0B" w:rsidRPr="008875D5">
        <w:t xml:space="preserve">’s </w:t>
      </w:r>
      <w:r w:rsidRPr="008875D5">
        <w:t>Confidential Information; and</w:t>
      </w:r>
    </w:p>
    <w:p w14:paraId="07796FAD" w14:textId="77777777" w:rsidR="00CD2C50" w:rsidRPr="008875D5" w:rsidRDefault="00CD2C50" w:rsidP="008875D5">
      <w:pPr>
        <w:spacing w:after="160" w:line="256" w:lineRule="auto"/>
        <w:ind w:left="567" w:hanging="567"/>
        <w:jc w:val="both"/>
      </w:pPr>
      <w:r w:rsidRPr="008875D5">
        <w:t>2.2.5</w:t>
      </w:r>
      <w:r w:rsidRPr="008875D5">
        <w:tab/>
        <w:t>full details of the supply chain used to deliver the Services and any relevant sub-contracts.</w:t>
      </w:r>
    </w:p>
    <w:p w14:paraId="58BE00F6" w14:textId="365C8C73" w:rsidR="00CD2C50" w:rsidRPr="008875D5" w:rsidRDefault="00CD2C50" w:rsidP="008875D5">
      <w:pPr>
        <w:spacing w:after="160" w:line="256" w:lineRule="auto"/>
        <w:ind w:left="567" w:hanging="567"/>
        <w:jc w:val="both"/>
      </w:pPr>
      <w:r w:rsidRPr="008875D5">
        <w:t>2.3</w:t>
      </w:r>
      <w:r w:rsidRPr="008875D5">
        <w:tab/>
        <w:t xml:space="preserve">In addition to the termination assistance set out in paragraph 2.2 above and </w:t>
      </w:r>
      <w:r w:rsidR="001A7F0B">
        <w:t>the Buyer’s</w:t>
      </w:r>
      <w:r w:rsidR="001A7F0B" w:rsidRPr="008875D5">
        <w:t xml:space="preserve"> </w:t>
      </w:r>
      <w:r w:rsidRPr="008875D5">
        <w:t xml:space="preserve">right to use Confidential Information following expiry or termination of the Services Agreement, to the extent that this is permitted in the Services Agreement, </w:t>
      </w:r>
      <w:r w:rsidR="001A7F0B">
        <w:t>the Supplier</w:t>
      </w:r>
      <w:r w:rsidR="001A7F0B" w:rsidRPr="008875D5">
        <w:t xml:space="preserve"> </w:t>
      </w:r>
      <w:r w:rsidRPr="008875D5">
        <w:t xml:space="preserve">will if requested by </w:t>
      </w:r>
      <w:r w:rsidR="001A7F0B">
        <w:t>the Buyer</w:t>
      </w:r>
      <w:r w:rsidRPr="008875D5">
        <w:t xml:space="preserve">, provide </w:t>
      </w:r>
      <w:r w:rsidR="001A7F0B">
        <w:t>the Buyer</w:t>
      </w:r>
      <w:r w:rsidR="001A7F0B" w:rsidRPr="008875D5">
        <w:t xml:space="preserve"> </w:t>
      </w:r>
      <w:r w:rsidRPr="008875D5">
        <w:t>and/or the successor service provider during any transition period with:</w:t>
      </w:r>
    </w:p>
    <w:p w14:paraId="0C37B14A" w14:textId="5ECC3362" w:rsidR="00CD2C50" w:rsidRPr="008875D5" w:rsidRDefault="00CD2C50" w:rsidP="008875D5">
      <w:pPr>
        <w:spacing w:after="160" w:line="256" w:lineRule="auto"/>
        <w:ind w:left="567" w:hanging="567"/>
        <w:jc w:val="both"/>
      </w:pPr>
      <w:r w:rsidRPr="008875D5">
        <w:lastRenderedPageBreak/>
        <w:t>2.3.1</w:t>
      </w:r>
      <w:r w:rsidRPr="008875D5">
        <w:tab/>
        <w:t xml:space="preserve">continued access to appropriately qualified personnel who are familiar with </w:t>
      </w:r>
      <w:r w:rsidR="001A7F0B">
        <w:t>the Buyer</w:t>
      </w:r>
      <w:r w:rsidR="001A7F0B" w:rsidRPr="008875D5">
        <w:t xml:space="preserve"> </w:t>
      </w:r>
      <w:r w:rsidRPr="008875D5">
        <w:t xml:space="preserve">and the Services under </w:t>
      </w:r>
      <w:proofErr w:type="gramStart"/>
      <w:r w:rsidRPr="008875D5">
        <w:t>consideration;</w:t>
      </w:r>
      <w:proofErr w:type="gramEnd"/>
    </w:p>
    <w:p w14:paraId="4F992824" w14:textId="77777777" w:rsidR="00CD2C50" w:rsidRPr="008875D5" w:rsidRDefault="00CD2C50" w:rsidP="008875D5">
      <w:pPr>
        <w:spacing w:after="160" w:line="256" w:lineRule="auto"/>
        <w:ind w:left="567" w:hanging="567"/>
        <w:jc w:val="both"/>
      </w:pPr>
      <w:r w:rsidRPr="008875D5">
        <w:t>2.3.2</w:t>
      </w:r>
      <w:r w:rsidRPr="008875D5">
        <w:tab/>
        <w:t xml:space="preserve">transfer assistance to include consultation with subject matter experts and attendance at meetings and workshops as </w:t>
      </w:r>
      <w:proofErr w:type="gramStart"/>
      <w:r w:rsidRPr="008875D5">
        <w:t>required;</w:t>
      </w:r>
      <w:proofErr w:type="gramEnd"/>
    </w:p>
    <w:p w14:paraId="41A5D920" w14:textId="44D46284" w:rsidR="00CD2C50" w:rsidRPr="008875D5" w:rsidRDefault="00CD2C50" w:rsidP="008875D5">
      <w:pPr>
        <w:spacing w:after="160" w:line="256" w:lineRule="auto"/>
        <w:ind w:left="567" w:hanging="567"/>
        <w:jc w:val="both"/>
      </w:pPr>
      <w:r w:rsidRPr="008875D5">
        <w:t>2.3.3</w:t>
      </w:r>
      <w:r w:rsidRPr="008875D5">
        <w:tab/>
      </w:r>
      <w:proofErr w:type="gramStart"/>
      <w:r w:rsidRPr="008875D5">
        <w:t>any and all</w:t>
      </w:r>
      <w:proofErr w:type="gramEnd"/>
      <w:r w:rsidRPr="008875D5">
        <w:t xml:space="preserve"> other assistance as </w:t>
      </w:r>
      <w:r w:rsidR="001A7F0B">
        <w:t>the Supplier</w:t>
      </w:r>
      <w:r w:rsidR="001A7F0B" w:rsidRPr="008875D5">
        <w:t xml:space="preserve"> </w:t>
      </w:r>
      <w:r w:rsidRPr="008875D5">
        <w:t xml:space="preserve">is capable of providing </w:t>
      </w:r>
      <w:r w:rsidR="001A7F0B">
        <w:t>the Buyer</w:t>
      </w:r>
      <w:r w:rsidR="001A7F0B" w:rsidRPr="008875D5">
        <w:t xml:space="preserve"> </w:t>
      </w:r>
      <w:r w:rsidRPr="008875D5">
        <w:t>to ensure the continued delivery and smooth transition of the Services; and</w:t>
      </w:r>
    </w:p>
    <w:p w14:paraId="1287779F" w14:textId="77777777" w:rsidR="00CD2C50" w:rsidRPr="008875D5" w:rsidRDefault="00CD2C50" w:rsidP="008875D5">
      <w:pPr>
        <w:spacing w:after="160" w:line="256" w:lineRule="auto"/>
        <w:ind w:left="567" w:hanging="567"/>
        <w:jc w:val="both"/>
      </w:pPr>
      <w:r w:rsidRPr="008875D5">
        <w:t>2.3.4</w:t>
      </w:r>
      <w:r w:rsidRPr="008875D5">
        <w:tab/>
        <w:t>continued delivery of the Services during the termination period; being a period of six (6) months from the date either party serves a notice of termination in accordance with the Services Agreement.</w:t>
      </w:r>
    </w:p>
    <w:p w14:paraId="7204BDD0" w14:textId="77777777" w:rsidR="00CD2C50" w:rsidRPr="008875D5" w:rsidRDefault="00CD2C50" w:rsidP="008875D5">
      <w:pPr>
        <w:spacing w:after="160" w:line="256" w:lineRule="auto"/>
        <w:ind w:left="567" w:hanging="567"/>
        <w:jc w:val="both"/>
      </w:pPr>
      <w:r w:rsidRPr="008875D5">
        <w:t>2.4</w:t>
      </w:r>
      <w:r w:rsidRPr="008875D5">
        <w:tab/>
        <w:t>The parties acknowledge and agree that any respective continued obligations and responsibilities under Services Agreement shall be complied with upon expiry or termination of the Services Agreement.</w:t>
      </w:r>
    </w:p>
    <w:p w14:paraId="3AF2D776" w14:textId="77777777" w:rsidR="00CD2C50" w:rsidRPr="008875D5" w:rsidRDefault="00CD2C50" w:rsidP="008875D5">
      <w:pPr>
        <w:spacing w:after="160" w:line="256" w:lineRule="auto"/>
        <w:ind w:left="567" w:hanging="567"/>
        <w:jc w:val="both"/>
        <w:rPr>
          <w:b/>
          <w:bCs/>
        </w:rPr>
      </w:pPr>
      <w:r w:rsidRPr="008875D5">
        <w:rPr>
          <w:b/>
          <w:bCs/>
        </w:rPr>
        <w:t>3</w:t>
      </w:r>
      <w:r w:rsidRPr="008875D5">
        <w:rPr>
          <w:b/>
          <w:bCs/>
        </w:rPr>
        <w:tab/>
        <w:t>GOVERNANCE STRUCTURE</w:t>
      </w:r>
    </w:p>
    <w:p w14:paraId="1140B04C" w14:textId="4290D1B8" w:rsidR="00CD2C50" w:rsidRPr="008875D5" w:rsidRDefault="00CD2C50" w:rsidP="008875D5">
      <w:pPr>
        <w:spacing w:after="160" w:line="256" w:lineRule="auto"/>
        <w:ind w:left="567" w:hanging="567"/>
        <w:jc w:val="both"/>
      </w:pPr>
      <w:r w:rsidRPr="008875D5">
        <w:t>3.1</w:t>
      </w:r>
      <w:r w:rsidRPr="008875D5">
        <w:tab/>
        <w:t xml:space="preserve">Within two weeks of a termination notice being served, both </w:t>
      </w:r>
      <w:r w:rsidR="001A7F0B">
        <w:t>the Buyer</w:t>
      </w:r>
      <w:r w:rsidR="001A7F0B" w:rsidRPr="008875D5">
        <w:t xml:space="preserve"> </w:t>
      </w:r>
      <w:r w:rsidRPr="008875D5">
        <w:t xml:space="preserve">and TransUnion will appoint relevant representatives authorised to act and take decisions on behalf of their respective organisation </w:t>
      </w:r>
      <w:proofErr w:type="gramStart"/>
      <w:r w:rsidRPr="008875D5">
        <w:t>in regard to</w:t>
      </w:r>
      <w:proofErr w:type="gramEnd"/>
      <w:r w:rsidRPr="008875D5">
        <w:t xml:space="preserve"> exit related matters (‘</w:t>
      </w:r>
      <w:r w:rsidRPr="008875D5">
        <w:rPr>
          <w:b/>
          <w:bCs/>
        </w:rPr>
        <w:t>Nominated Representatives</w:t>
      </w:r>
      <w:r w:rsidRPr="008875D5">
        <w:t>’).</w:t>
      </w:r>
    </w:p>
    <w:p w14:paraId="79B812B2" w14:textId="77777777" w:rsidR="00CD2C50" w:rsidRPr="008875D5" w:rsidRDefault="00CD2C50" w:rsidP="008875D5">
      <w:pPr>
        <w:spacing w:after="160" w:line="256" w:lineRule="auto"/>
        <w:ind w:left="567" w:hanging="567"/>
        <w:jc w:val="both"/>
      </w:pPr>
      <w:r w:rsidRPr="008875D5">
        <w:t>3.2</w:t>
      </w:r>
      <w:r w:rsidRPr="008875D5">
        <w:tab/>
        <w:t>Each party’s Nominated Representative will be the primary point of contact in connection with the matters referred to in this Exit Plan and any additions as set out in any variation hereto.  They will appoint an exit team to implement this Exit Plan who will consist of personnel from the following areas of expertise but not exclusively, where appropriate:</w:t>
      </w:r>
    </w:p>
    <w:p w14:paraId="25B2349F" w14:textId="18212641" w:rsidR="00CD2C50" w:rsidRPr="008875D5" w:rsidRDefault="001A7F0B" w:rsidP="008875D5">
      <w:pPr>
        <w:ind w:left="567"/>
        <w:jc w:val="both"/>
      </w:pPr>
      <w:r w:rsidRPr="00A015A0">
        <w:rPr>
          <w:rFonts w:ascii="Arial Bold" w:hAnsi="Arial Bold"/>
          <w:b/>
          <w:caps/>
        </w:rPr>
        <w:t>The Buyer</w:t>
      </w:r>
      <w:r w:rsidR="00B37CD7">
        <w:rPr>
          <w:rFonts w:ascii="Arial Bold" w:hAnsi="Arial Bold"/>
          <w:b/>
          <w:caps/>
        </w:rPr>
        <w:t>:</w:t>
      </w:r>
      <w:r w:rsidRPr="008875D5">
        <w:t xml:space="preserve"> </w:t>
      </w:r>
    </w:p>
    <w:p w14:paraId="40997846" w14:textId="77777777" w:rsidR="00CD2C50" w:rsidRPr="008875D5" w:rsidRDefault="00CD2C50" w:rsidP="008875D5">
      <w:pPr>
        <w:ind w:left="567"/>
        <w:jc w:val="both"/>
      </w:pPr>
      <w:r w:rsidRPr="008875D5">
        <w:t>[tbc]</w:t>
      </w:r>
    </w:p>
    <w:p w14:paraId="79D4C1BE" w14:textId="4AC54E4D" w:rsidR="00CD2C50" w:rsidRPr="008875D5" w:rsidRDefault="00B37CD7" w:rsidP="008875D5">
      <w:pPr>
        <w:ind w:left="567"/>
        <w:jc w:val="both"/>
        <w:rPr>
          <w:b/>
          <w:bCs/>
        </w:rPr>
      </w:pPr>
      <w:r>
        <w:rPr>
          <w:b/>
          <w:bCs/>
        </w:rPr>
        <w:t>THE SUPPLIER:</w:t>
      </w:r>
    </w:p>
    <w:p w14:paraId="72197F12" w14:textId="77777777" w:rsidR="00CD2C50" w:rsidRPr="008875D5" w:rsidRDefault="00CD2C50" w:rsidP="00A015A0">
      <w:pPr>
        <w:spacing w:after="0" w:line="240" w:lineRule="auto"/>
        <w:ind w:left="567"/>
        <w:jc w:val="both"/>
      </w:pPr>
      <w:r w:rsidRPr="008875D5">
        <w:t>Legal</w:t>
      </w:r>
    </w:p>
    <w:p w14:paraId="572CC8DA" w14:textId="77777777" w:rsidR="00CD2C50" w:rsidRPr="008875D5" w:rsidRDefault="00CD2C50" w:rsidP="00A015A0">
      <w:pPr>
        <w:spacing w:after="0" w:line="240" w:lineRule="auto"/>
        <w:ind w:left="567"/>
        <w:jc w:val="both"/>
      </w:pPr>
      <w:r w:rsidRPr="008875D5">
        <w:t>Client Success Team</w:t>
      </w:r>
    </w:p>
    <w:p w14:paraId="6C224203" w14:textId="77777777" w:rsidR="00CD2C50" w:rsidRPr="008875D5" w:rsidRDefault="00CD2C50" w:rsidP="00A015A0">
      <w:pPr>
        <w:spacing w:after="0" w:line="240" w:lineRule="auto"/>
        <w:ind w:left="567"/>
        <w:jc w:val="both"/>
      </w:pPr>
      <w:r w:rsidRPr="008875D5">
        <w:t>Account Management</w:t>
      </w:r>
    </w:p>
    <w:p w14:paraId="794B5FBA" w14:textId="77777777" w:rsidR="00CD2C50" w:rsidRPr="008875D5" w:rsidRDefault="00CD2C50" w:rsidP="00A015A0">
      <w:pPr>
        <w:spacing w:after="0" w:line="240" w:lineRule="auto"/>
        <w:ind w:left="567"/>
        <w:jc w:val="both"/>
      </w:pPr>
      <w:r w:rsidRPr="008875D5">
        <w:t>Finance</w:t>
      </w:r>
    </w:p>
    <w:p w14:paraId="5BA45F79" w14:textId="77777777" w:rsidR="00CD2C50" w:rsidRPr="008875D5" w:rsidRDefault="00CD2C50" w:rsidP="00A015A0">
      <w:pPr>
        <w:spacing w:after="240" w:line="240" w:lineRule="auto"/>
        <w:ind w:left="567"/>
        <w:jc w:val="both"/>
      </w:pPr>
      <w:r w:rsidRPr="008875D5">
        <w:t>Information Technology</w:t>
      </w:r>
    </w:p>
    <w:p w14:paraId="4274F504" w14:textId="77777777" w:rsidR="00CD2C50" w:rsidRPr="008875D5" w:rsidRDefault="00CD2C50" w:rsidP="00A015A0">
      <w:pPr>
        <w:pStyle w:val="Heading2"/>
        <w:numPr>
          <w:ilvl w:val="0"/>
          <w:numId w:val="0"/>
        </w:numPr>
        <w:spacing w:before="0"/>
        <w:ind w:left="567" w:hanging="567"/>
        <w:jc w:val="both"/>
        <w:rPr>
          <w:szCs w:val="24"/>
        </w:rPr>
      </w:pPr>
      <w:r w:rsidRPr="008875D5">
        <w:rPr>
          <w:szCs w:val="24"/>
        </w:rPr>
        <w:t>3.3</w:t>
      </w:r>
      <w:r w:rsidRPr="008875D5">
        <w:rPr>
          <w:szCs w:val="24"/>
        </w:rPr>
        <w:tab/>
        <w:t xml:space="preserve">During the Termination Period, the Nominated Representatives will be responsible for setting up the governance structure/bodies who will continue to meet </w:t>
      </w:r>
      <w:proofErr w:type="gramStart"/>
      <w:r w:rsidRPr="008875D5">
        <w:rPr>
          <w:szCs w:val="24"/>
        </w:rPr>
        <w:t>and in particular, will</w:t>
      </w:r>
      <w:proofErr w:type="gramEnd"/>
      <w:r w:rsidRPr="008875D5">
        <w:rPr>
          <w:szCs w:val="24"/>
        </w:rPr>
        <w:t xml:space="preserve"> consider the following provisions in order to ensure an organised disengagement:</w:t>
      </w:r>
    </w:p>
    <w:p w14:paraId="1BE87A70" w14:textId="77777777" w:rsidR="00CD2C50" w:rsidRPr="008875D5" w:rsidRDefault="00CD2C50" w:rsidP="00A015A0">
      <w:pPr>
        <w:pStyle w:val="Heading2"/>
        <w:numPr>
          <w:ilvl w:val="0"/>
          <w:numId w:val="0"/>
        </w:numPr>
        <w:spacing w:before="0"/>
        <w:ind w:left="567" w:hanging="567"/>
        <w:jc w:val="both"/>
        <w:rPr>
          <w:szCs w:val="24"/>
        </w:rPr>
      </w:pPr>
    </w:p>
    <w:p w14:paraId="40ADE850"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Clear division of </w:t>
      </w:r>
      <w:proofErr w:type="gramStart"/>
      <w:r w:rsidRPr="008875D5">
        <w:rPr>
          <w:rFonts w:cs="Arial"/>
        </w:rPr>
        <w:t>responsibilities;</w:t>
      </w:r>
      <w:proofErr w:type="gramEnd"/>
    </w:p>
    <w:p w14:paraId="6AB625CB"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The requirement for project managers to oversee the disengagement process on behalf of each </w:t>
      </w:r>
      <w:proofErr w:type="gramStart"/>
      <w:r w:rsidRPr="008875D5">
        <w:rPr>
          <w:rFonts w:cs="Arial"/>
        </w:rPr>
        <w:t>party;</w:t>
      </w:r>
      <w:proofErr w:type="gramEnd"/>
    </w:p>
    <w:p w14:paraId="68D4C9B1"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lastRenderedPageBreak/>
        <w:t xml:space="preserve">List of contacts for each </w:t>
      </w:r>
      <w:proofErr w:type="gramStart"/>
      <w:r w:rsidRPr="008875D5">
        <w:rPr>
          <w:rFonts w:cs="Arial"/>
        </w:rPr>
        <w:t>party;</w:t>
      </w:r>
      <w:proofErr w:type="gramEnd"/>
    </w:p>
    <w:p w14:paraId="464A6930"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Overall and interim </w:t>
      </w:r>
      <w:proofErr w:type="gramStart"/>
      <w:r w:rsidRPr="008875D5">
        <w:rPr>
          <w:rFonts w:cs="Arial"/>
        </w:rPr>
        <w:t>timelines;</w:t>
      </w:r>
      <w:proofErr w:type="gramEnd"/>
    </w:p>
    <w:p w14:paraId="2FB220C5"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Key milestones/deliverables/</w:t>
      </w:r>
      <w:proofErr w:type="gramStart"/>
      <w:r w:rsidRPr="008875D5">
        <w:rPr>
          <w:rFonts w:cs="Arial"/>
        </w:rPr>
        <w:t>dependencies;</w:t>
      </w:r>
      <w:proofErr w:type="gramEnd"/>
    </w:p>
    <w:p w14:paraId="5F9FE03C"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High level tasks with ownership assigned and estimates of both effort and elapsed </w:t>
      </w:r>
      <w:proofErr w:type="gramStart"/>
      <w:r w:rsidRPr="008875D5">
        <w:rPr>
          <w:rFonts w:cs="Arial"/>
        </w:rPr>
        <w:t>time;</w:t>
      </w:r>
      <w:proofErr w:type="gramEnd"/>
    </w:p>
    <w:p w14:paraId="136A4041"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Resourcing </w:t>
      </w:r>
      <w:proofErr w:type="gramStart"/>
      <w:r w:rsidRPr="008875D5">
        <w:rPr>
          <w:rFonts w:cs="Arial"/>
        </w:rPr>
        <w:t>estimates;</w:t>
      </w:r>
      <w:proofErr w:type="gramEnd"/>
    </w:p>
    <w:p w14:paraId="6E2FCB03"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Cost estimates; and</w:t>
      </w:r>
    </w:p>
    <w:p w14:paraId="3A8C2448"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Risks/issues/constraints.</w:t>
      </w:r>
    </w:p>
    <w:p w14:paraId="3E8F0F35" w14:textId="77777777" w:rsidR="00CD2C50" w:rsidRPr="008875D5" w:rsidRDefault="00CD2C50" w:rsidP="008875D5">
      <w:pPr>
        <w:spacing w:after="160" w:line="256" w:lineRule="auto"/>
        <w:ind w:left="567" w:hanging="567"/>
        <w:jc w:val="both"/>
        <w:rPr>
          <w:b/>
          <w:bCs/>
        </w:rPr>
      </w:pPr>
      <w:r w:rsidRPr="008875D5">
        <w:rPr>
          <w:b/>
          <w:bCs/>
        </w:rPr>
        <w:t>4</w:t>
      </w:r>
      <w:r w:rsidRPr="008875D5">
        <w:rPr>
          <w:b/>
          <w:bCs/>
        </w:rPr>
        <w:tab/>
        <w:t>MAINTENANCE OF EXIT PLAN</w:t>
      </w:r>
    </w:p>
    <w:p w14:paraId="11473927" w14:textId="77777777" w:rsidR="00CD2C50" w:rsidRPr="008875D5" w:rsidRDefault="00CD2C50" w:rsidP="008875D5">
      <w:pPr>
        <w:spacing w:after="160" w:line="256" w:lineRule="auto"/>
        <w:ind w:left="567" w:hanging="567"/>
        <w:jc w:val="both"/>
      </w:pPr>
      <w:r w:rsidRPr="008875D5">
        <w:t>4.1</w:t>
      </w:r>
      <w:r w:rsidRPr="008875D5">
        <w:tab/>
        <w:t>This Exit Plan will be jointly reviewed by the parties once in each calendar year during the term of the Services Agreement and amended as required to keep it relevant, useful and in line with the exit provisions outlined in this Exit Plan.</w:t>
      </w:r>
    </w:p>
    <w:p w14:paraId="746838EC" w14:textId="77777777" w:rsidR="00CD2C50" w:rsidRPr="008875D5" w:rsidRDefault="00CD2C50" w:rsidP="008875D5">
      <w:pPr>
        <w:spacing w:after="160" w:line="256" w:lineRule="auto"/>
        <w:ind w:left="567" w:hanging="567"/>
        <w:jc w:val="both"/>
      </w:pPr>
      <w:r w:rsidRPr="008875D5">
        <w:t>4.2</w:t>
      </w:r>
      <w:r w:rsidRPr="008875D5">
        <w:tab/>
        <w:t>The undertaking of the annual review of this Exit Plan will be the responsibility of the relevant Account Manager at TransUnion, who will have the right to call on reasonable assistance from internal resources within each entity.  The results of the annual review of this Exit Plan and any proposed amendments will be agreed between the parties at an annual review meeting (the date of each such meeting to be agreed between the parties).</w:t>
      </w:r>
    </w:p>
    <w:p w14:paraId="5D5CB8EF" w14:textId="77777777" w:rsidR="00CD2C50" w:rsidRPr="008875D5" w:rsidRDefault="00CD2C50" w:rsidP="008875D5">
      <w:pPr>
        <w:spacing w:after="160" w:line="256" w:lineRule="auto"/>
        <w:ind w:left="567" w:hanging="567"/>
        <w:jc w:val="both"/>
      </w:pPr>
      <w:r w:rsidRPr="008875D5">
        <w:t>4.3</w:t>
      </w:r>
      <w:r w:rsidRPr="008875D5">
        <w:tab/>
        <w:t>Within a maximum of four months before expiry or termination of the Services Agreement or of a termination notice being served, a detailed project plan (‘</w:t>
      </w:r>
      <w:r w:rsidRPr="008875D5">
        <w:rPr>
          <w:b/>
          <w:bCs/>
        </w:rPr>
        <w:t>Exit Project Plan</w:t>
      </w:r>
      <w:r w:rsidRPr="008875D5">
        <w:t xml:space="preserve">’) will be produced and agreed between the parties in connection with that termination. The Exit Project Plan will describe and facilitate work stream integration, project communication and relationships and related activities that are not covered within the separate work </w:t>
      </w:r>
      <w:proofErr w:type="gramStart"/>
      <w:r w:rsidRPr="008875D5">
        <w:t>streams, but</w:t>
      </w:r>
      <w:proofErr w:type="gramEnd"/>
      <w:r w:rsidRPr="008875D5">
        <w:t xml:space="preserve"> are managed by the Nominated Representatives.  The Exit Project Plan will set out in detail the requirements, </w:t>
      </w:r>
      <w:proofErr w:type="gramStart"/>
      <w:r w:rsidRPr="008875D5">
        <w:t>dependencies</w:t>
      </w:r>
      <w:proofErr w:type="gramEnd"/>
      <w:r w:rsidRPr="008875D5">
        <w:t xml:space="preserve"> and procedures for exit of the Services Agreement and the relevant Services provided thereunder at that time.  </w:t>
      </w:r>
      <w:proofErr w:type="gramStart"/>
      <w:r w:rsidRPr="008875D5">
        <w:t>In order to</w:t>
      </w:r>
      <w:proofErr w:type="gramEnd"/>
      <w:r w:rsidRPr="008875D5">
        <w:t xml:space="preserve"> ensure an organised disengagement, such requirements, dependencies and procedures will include (but not limited to):</w:t>
      </w:r>
    </w:p>
    <w:p w14:paraId="492F84C3"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Timescales/milestones for completion of various work streams and </w:t>
      </w:r>
      <w:proofErr w:type="gramStart"/>
      <w:r w:rsidRPr="008875D5">
        <w:rPr>
          <w:rFonts w:cs="Arial"/>
        </w:rPr>
        <w:t>costs;</w:t>
      </w:r>
      <w:proofErr w:type="gramEnd"/>
    </w:p>
    <w:p w14:paraId="3F0501CF"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Responsibilities of various </w:t>
      </w:r>
      <w:proofErr w:type="gramStart"/>
      <w:r w:rsidRPr="008875D5">
        <w:rPr>
          <w:rFonts w:cs="Arial"/>
        </w:rPr>
        <w:t>parties;</w:t>
      </w:r>
      <w:proofErr w:type="gramEnd"/>
    </w:p>
    <w:p w14:paraId="3E233B4A"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Data transfer requirements in respect of each </w:t>
      </w:r>
      <w:proofErr w:type="gramStart"/>
      <w:r w:rsidRPr="008875D5">
        <w:rPr>
          <w:rFonts w:cs="Arial"/>
        </w:rPr>
        <w:t>Service;</w:t>
      </w:r>
      <w:proofErr w:type="gramEnd"/>
    </w:p>
    <w:p w14:paraId="68A65E99"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Clear division of </w:t>
      </w:r>
      <w:proofErr w:type="gramStart"/>
      <w:r w:rsidRPr="008875D5">
        <w:rPr>
          <w:rFonts w:cs="Arial"/>
        </w:rPr>
        <w:t>responsibilities;</w:t>
      </w:r>
      <w:proofErr w:type="gramEnd"/>
    </w:p>
    <w:p w14:paraId="5187EFD1"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The requirement for project managers to oversee the disengagement process on behalf of each </w:t>
      </w:r>
      <w:proofErr w:type="gramStart"/>
      <w:r w:rsidRPr="008875D5">
        <w:rPr>
          <w:rFonts w:cs="Arial"/>
        </w:rPr>
        <w:t>party;</w:t>
      </w:r>
      <w:proofErr w:type="gramEnd"/>
    </w:p>
    <w:p w14:paraId="670815C4"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List of contacts for each </w:t>
      </w:r>
      <w:proofErr w:type="gramStart"/>
      <w:r w:rsidRPr="008875D5">
        <w:rPr>
          <w:rFonts w:cs="Arial"/>
        </w:rPr>
        <w:t>party;</w:t>
      </w:r>
      <w:proofErr w:type="gramEnd"/>
    </w:p>
    <w:p w14:paraId="3C37EF2C"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Overall and interim </w:t>
      </w:r>
      <w:proofErr w:type="gramStart"/>
      <w:r w:rsidRPr="008875D5">
        <w:rPr>
          <w:rFonts w:cs="Arial"/>
        </w:rPr>
        <w:t>timelines;</w:t>
      </w:r>
      <w:proofErr w:type="gramEnd"/>
    </w:p>
    <w:p w14:paraId="48DF4533"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lastRenderedPageBreak/>
        <w:t>Key milestones/deliverables/</w:t>
      </w:r>
      <w:proofErr w:type="gramStart"/>
      <w:r w:rsidRPr="008875D5">
        <w:rPr>
          <w:rFonts w:cs="Arial"/>
        </w:rPr>
        <w:t>dependencies;</w:t>
      </w:r>
      <w:proofErr w:type="gramEnd"/>
    </w:p>
    <w:p w14:paraId="386E83AE"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High level tasks with ownership assigned and estimates of both effort and elapsed </w:t>
      </w:r>
      <w:proofErr w:type="gramStart"/>
      <w:r w:rsidRPr="008875D5">
        <w:rPr>
          <w:rFonts w:cs="Arial"/>
        </w:rPr>
        <w:t>time;</w:t>
      </w:r>
      <w:proofErr w:type="gramEnd"/>
    </w:p>
    <w:p w14:paraId="02BE6F00"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 xml:space="preserve">Resourcing </w:t>
      </w:r>
      <w:proofErr w:type="gramStart"/>
      <w:r w:rsidRPr="008875D5">
        <w:rPr>
          <w:rFonts w:cs="Arial"/>
        </w:rPr>
        <w:t>estimates;</w:t>
      </w:r>
      <w:proofErr w:type="gramEnd"/>
    </w:p>
    <w:p w14:paraId="5EB4FCBC"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Cost estimates; and</w:t>
      </w:r>
    </w:p>
    <w:p w14:paraId="605098CE" w14:textId="77777777" w:rsidR="00CD2C50" w:rsidRPr="008875D5" w:rsidRDefault="00CD2C50" w:rsidP="00A015A0">
      <w:pPr>
        <w:pStyle w:val="ListParagraph"/>
        <w:numPr>
          <w:ilvl w:val="0"/>
          <w:numId w:val="9"/>
        </w:numPr>
        <w:spacing w:after="160" w:line="257" w:lineRule="auto"/>
        <w:ind w:left="1276" w:hanging="425"/>
        <w:jc w:val="both"/>
        <w:rPr>
          <w:rFonts w:cs="Arial"/>
        </w:rPr>
      </w:pPr>
      <w:r w:rsidRPr="008875D5">
        <w:rPr>
          <w:rFonts w:cs="Arial"/>
        </w:rPr>
        <w:t>Risks/issues/constraints.</w:t>
      </w:r>
    </w:p>
    <w:p w14:paraId="0F0305E2" w14:textId="77777777" w:rsidR="00CD2C50" w:rsidRPr="008875D5" w:rsidRDefault="00CD2C50" w:rsidP="008875D5">
      <w:pPr>
        <w:spacing w:after="160" w:line="256" w:lineRule="auto"/>
        <w:ind w:left="567" w:hanging="567"/>
        <w:jc w:val="both"/>
        <w:rPr>
          <w:b/>
          <w:bCs/>
        </w:rPr>
      </w:pPr>
      <w:r w:rsidRPr="008875D5">
        <w:rPr>
          <w:b/>
          <w:bCs/>
        </w:rPr>
        <w:t>5</w:t>
      </w:r>
      <w:r w:rsidRPr="008875D5">
        <w:rPr>
          <w:b/>
          <w:bCs/>
        </w:rPr>
        <w:tab/>
        <w:t>EXIT WORKSTREAMS</w:t>
      </w:r>
    </w:p>
    <w:p w14:paraId="020569ED" w14:textId="77777777" w:rsidR="00CD2C50" w:rsidRPr="008875D5" w:rsidRDefault="00CD2C50" w:rsidP="008875D5">
      <w:pPr>
        <w:ind w:left="567" w:hanging="567"/>
        <w:jc w:val="both"/>
      </w:pPr>
      <w:r w:rsidRPr="008875D5">
        <w:t>5.1</w:t>
      </w:r>
      <w:r w:rsidRPr="008875D5">
        <w:tab/>
        <w:t>The input and activity required falls into three main work streams: (</w:t>
      </w:r>
      <w:proofErr w:type="spellStart"/>
      <w:r w:rsidRPr="008875D5">
        <w:t>i</w:t>
      </w:r>
      <w:proofErr w:type="spellEnd"/>
      <w:r w:rsidRPr="008875D5">
        <w:t xml:space="preserve">) technical/operational; (ii) commercial; and (iii) legal.  Each work stream is described below, </w:t>
      </w:r>
      <w:proofErr w:type="gramStart"/>
      <w:r w:rsidRPr="008875D5">
        <w:t>with the exception of</w:t>
      </w:r>
      <w:proofErr w:type="gramEnd"/>
      <w:r w:rsidRPr="008875D5">
        <w:t xml:space="preserve"> legal that will support all work streams and additional information and reference material as appropriate.</w:t>
      </w:r>
    </w:p>
    <w:p w14:paraId="0D36C05E" w14:textId="77777777" w:rsidR="00CD2C50" w:rsidRPr="008875D5" w:rsidRDefault="00CD2C50" w:rsidP="008875D5">
      <w:pPr>
        <w:ind w:left="567"/>
        <w:jc w:val="both"/>
        <w:rPr>
          <w:b/>
          <w:bCs/>
        </w:rPr>
      </w:pPr>
      <w:r w:rsidRPr="008875D5">
        <w:rPr>
          <w:b/>
          <w:bCs/>
        </w:rPr>
        <w:t>Technical/Operational</w:t>
      </w:r>
    </w:p>
    <w:p w14:paraId="087E935E" w14:textId="70C040D8" w:rsidR="00CD2C50" w:rsidRPr="008875D5" w:rsidRDefault="00CD2C50" w:rsidP="008875D5">
      <w:pPr>
        <w:ind w:left="567"/>
        <w:jc w:val="both"/>
      </w:pPr>
      <w:r w:rsidRPr="008875D5">
        <w:t xml:space="preserve">The technical/operational work stream is concerned specifically with all infrastructure, </w:t>
      </w:r>
      <w:proofErr w:type="gramStart"/>
      <w:r w:rsidRPr="008875D5">
        <w:t>systems</w:t>
      </w:r>
      <w:proofErr w:type="gramEnd"/>
      <w:r w:rsidRPr="008875D5">
        <w:t xml:space="preserve"> and data related matters.  The </w:t>
      </w:r>
      <w:proofErr w:type="gramStart"/>
      <w:r w:rsidRPr="008875D5">
        <w:t>ultimate goal</w:t>
      </w:r>
      <w:proofErr w:type="gramEnd"/>
      <w:r w:rsidRPr="008875D5">
        <w:t xml:space="preserve"> of the technical/operational work stream is to ensure that all required infrastructure, systems, interfaces, files and related technology components are in place so that </w:t>
      </w:r>
      <w:r w:rsidR="00A015A0" w:rsidRPr="009E24A7">
        <w:t>the Supplier’s</w:t>
      </w:r>
      <w:r w:rsidR="00A015A0" w:rsidRPr="008875D5">
        <w:t xml:space="preserve"> </w:t>
      </w:r>
      <w:r w:rsidRPr="008875D5">
        <w:t>operations can continue in a post</w:t>
      </w:r>
      <w:r w:rsidR="009163D3">
        <w:t>-Supplier</w:t>
      </w:r>
      <w:r w:rsidR="009163D3" w:rsidRPr="008875D5">
        <w:t xml:space="preserve"> </w:t>
      </w:r>
      <w:r w:rsidRPr="008875D5">
        <w:t xml:space="preserve">environment.  To achieve this, the technical/operational work stream will need to identify technical components utilised in the Services from </w:t>
      </w:r>
      <w:r w:rsidR="009E24A7">
        <w:t>the Supplier</w:t>
      </w:r>
      <w:r w:rsidRPr="008875D5">
        <w:t xml:space="preserve"> which may include any </w:t>
      </w:r>
      <w:r w:rsidR="009E24A7">
        <w:t>Buyer-</w:t>
      </w:r>
      <w:r w:rsidRPr="008875D5">
        <w:t>owned files/hardware/software.  To the extent relevant under the Services Agreement, the work stream may also involve consideration of the following issues:</w:t>
      </w:r>
    </w:p>
    <w:p w14:paraId="3AEB8149" w14:textId="77777777" w:rsidR="00CD2C50" w:rsidRPr="008875D5" w:rsidRDefault="00CD2C50" w:rsidP="009E24A7">
      <w:pPr>
        <w:pStyle w:val="ListParagraph"/>
        <w:numPr>
          <w:ilvl w:val="0"/>
          <w:numId w:val="9"/>
        </w:numPr>
        <w:spacing w:after="160" w:line="257" w:lineRule="auto"/>
        <w:ind w:left="1276" w:hanging="425"/>
        <w:jc w:val="both"/>
        <w:rPr>
          <w:rFonts w:cs="Arial"/>
        </w:rPr>
      </w:pPr>
      <w:r w:rsidRPr="008875D5">
        <w:rPr>
          <w:rFonts w:cs="Arial"/>
        </w:rPr>
        <w:t xml:space="preserve">Cease or re-route communication </w:t>
      </w:r>
      <w:proofErr w:type="gramStart"/>
      <w:r w:rsidRPr="008875D5">
        <w:rPr>
          <w:rFonts w:cs="Arial"/>
        </w:rPr>
        <w:t>links;</w:t>
      </w:r>
      <w:proofErr w:type="gramEnd"/>
    </w:p>
    <w:p w14:paraId="77CBA628" w14:textId="77777777" w:rsidR="00CD2C50" w:rsidRPr="008875D5" w:rsidRDefault="00CD2C50" w:rsidP="009E24A7">
      <w:pPr>
        <w:pStyle w:val="ListParagraph"/>
        <w:numPr>
          <w:ilvl w:val="0"/>
          <w:numId w:val="9"/>
        </w:numPr>
        <w:spacing w:after="160" w:line="257" w:lineRule="auto"/>
        <w:ind w:left="1276" w:hanging="425"/>
        <w:jc w:val="both"/>
        <w:rPr>
          <w:rFonts w:cs="Arial"/>
        </w:rPr>
      </w:pPr>
      <w:r w:rsidRPr="008875D5">
        <w:rPr>
          <w:rFonts w:cs="Arial"/>
        </w:rPr>
        <w:t>Application Programming Interfaces (‘</w:t>
      </w:r>
      <w:r w:rsidRPr="009E24A7">
        <w:rPr>
          <w:rFonts w:cs="Arial"/>
        </w:rPr>
        <w:t>APIs</w:t>
      </w:r>
      <w:r w:rsidRPr="008875D5">
        <w:rPr>
          <w:rFonts w:cs="Arial"/>
        </w:rPr>
        <w:t xml:space="preserve">’) and other system </w:t>
      </w:r>
      <w:proofErr w:type="gramStart"/>
      <w:r w:rsidRPr="008875D5">
        <w:rPr>
          <w:rFonts w:cs="Arial"/>
        </w:rPr>
        <w:t>interfaces;</w:t>
      </w:r>
      <w:proofErr w:type="gramEnd"/>
    </w:p>
    <w:p w14:paraId="5AB24829" w14:textId="77777777" w:rsidR="00CD2C50" w:rsidRPr="008875D5" w:rsidRDefault="00CD2C50" w:rsidP="009E24A7">
      <w:pPr>
        <w:pStyle w:val="ListParagraph"/>
        <w:numPr>
          <w:ilvl w:val="0"/>
          <w:numId w:val="9"/>
        </w:numPr>
        <w:spacing w:after="160" w:line="257" w:lineRule="auto"/>
        <w:ind w:left="1276" w:hanging="425"/>
        <w:jc w:val="both"/>
        <w:rPr>
          <w:rFonts w:cs="Arial"/>
        </w:rPr>
      </w:pPr>
      <w:r w:rsidRPr="008875D5">
        <w:rPr>
          <w:rFonts w:cs="Arial"/>
        </w:rPr>
        <w:t xml:space="preserve">Backups and other archive data </w:t>
      </w:r>
      <w:proofErr w:type="gramStart"/>
      <w:r w:rsidRPr="008875D5">
        <w:rPr>
          <w:rFonts w:cs="Arial"/>
        </w:rPr>
        <w:t>files;</w:t>
      </w:r>
      <w:proofErr w:type="gramEnd"/>
    </w:p>
    <w:p w14:paraId="04874203" w14:textId="77777777" w:rsidR="00CD2C50" w:rsidRPr="008875D5" w:rsidRDefault="00CD2C50" w:rsidP="009E24A7">
      <w:pPr>
        <w:pStyle w:val="ListParagraph"/>
        <w:numPr>
          <w:ilvl w:val="0"/>
          <w:numId w:val="9"/>
        </w:numPr>
        <w:spacing w:after="160" w:line="257" w:lineRule="auto"/>
        <w:ind w:left="1276" w:hanging="425"/>
        <w:jc w:val="both"/>
        <w:rPr>
          <w:rFonts w:cs="Arial"/>
        </w:rPr>
      </w:pPr>
      <w:r w:rsidRPr="008875D5">
        <w:rPr>
          <w:rFonts w:cs="Arial"/>
        </w:rPr>
        <w:t xml:space="preserve">Third party contracts and </w:t>
      </w:r>
      <w:proofErr w:type="gramStart"/>
      <w:r w:rsidRPr="008875D5">
        <w:rPr>
          <w:rFonts w:cs="Arial"/>
        </w:rPr>
        <w:t>contacts;</w:t>
      </w:r>
      <w:proofErr w:type="gramEnd"/>
    </w:p>
    <w:p w14:paraId="53FC1CE5" w14:textId="77777777" w:rsidR="00CD2C50" w:rsidRPr="008875D5" w:rsidRDefault="00CD2C50" w:rsidP="009E24A7">
      <w:pPr>
        <w:pStyle w:val="ListParagraph"/>
        <w:numPr>
          <w:ilvl w:val="0"/>
          <w:numId w:val="9"/>
        </w:numPr>
        <w:spacing w:after="160" w:line="257" w:lineRule="auto"/>
        <w:ind w:left="1276" w:hanging="425"/>
        <w:jc w:val="both"/>
        <w:rPr>
          <w:rFonts w:cs="Arial"/>
        </w:rPr>
      </w:pPr>
      <w:r w:rsidRPr="008875D5">
        <w:rPr>
          <w:rFonts w:cs="Arial"/>
        </w:rPr>
        <w:t>Secure destruction certificates.</w:t>
      </w:r>
    </w:p>
    <w:p w14:paraId="09ED52B0" w14:textId="77777777" w:rsidR="00CD2C50" w:rsidRPr="008875D5" w:rsidRDefault="00CD2C50" w:rsidP="008875D5">
      <w:pPr>
        <w:ind w:left="567"/>
        <w:jc w:val="both"/>
        <w:rPr>
          <w:b/>
          <w:bCs/>
        </w:rPr>
      </w:pPr>
      <w:r w:rsidRPr="008875D5">
        <w:rPr>
          <w:b/>
          <w:bCs/>
        </w:rPr>
        <w:t>Commercial</w:t>
      </w:r>
    </w:p>
    <w:p w14:paraId="7089E714" w14:textId="77777777" w:rsidR="00CD2C50" w:rsidRPr="008875D5" w:rsidRDefault="00CD2C50" w:rsidP="008875D5">
      <w:pPr>
        <w:ind w:left="567"/>
        <w:jc w:val="both"/>
      </w:pPr>
      <w:r w:rsidRPr="008875D5">
        <w:t>The commercial work streams are responsible for ensuring that all costs of exit and transition are understood and agreed between all parties and for ensuring that budgets, purchase orders and invoices are managed appropriately.</w:t>
      </w:r>
    </w:p>
    <w:p w14:paraId="7572CC7E" w14:textId="77777777" w:rsidR="00CD2C50" w:rsidRPr="008875D5" w:rsidRDefault="00CD2C50" w:rsidP="008875D5">
      <w:pPr>
        <w:ind w:left="567"/>
        <w:jc w:val="both"/>
      </w:pPr>
    </w:p>
    <w:p w14:paraId="501C0312" w14:textId="77777777" w:rsidR="00CD2C50" w:rsidRPr="008875D5" w:rsidRDefault="00CD2C50" w:rsidP="008875D5">
      <w:pPr>
        <w:ind w:left="567" w:hanging="567"/>
        <w:jc w:val="both"/>
      </w:pPr>
      <w:r w:rsidRPr="008875D5">
        <w:t>5.2</w:t>
      </w:r>
      <w:r w:rsidRPr="008875D5">
        <w:tab/>
        <w:t xml:space="preserve">The parties will agree within the Exit Project Plan, an operational exit plan for the Services in effect at the point of termination of the Services Agreement, which </w:t>
      </w:r>
      <w:r w:rsidRPr="008875D5">
        <w:lastRenderedPageBreak/>
        <w:t>will determine which specific actions need to be undertaken in respect of each Service.  A current list of Services is attached at Appendix 1 to this Exit Plan.</w:t>
      </w:r>
    </w:p>
    <w:p w14:paraId="108D889A" w14:textId="77777777" w:rsidR="00CD2C50" w:rsidRPr="008875D5" w:rsidRDefault="00CD2C50" w:rsidP="008875D5">
      <w:pPr>
        <w:spacing w:after="160" w:line="256" w:lineRule="auto"/>
        <w:ind w:left="567" w:hanging="567"/>
        <w:jc w:val="both"/>
        <w:rPr>
          <w:b/>
          <w:bCs/>
        </w:rPr>
      </w:pPr>
      <w:r w:rsidRPr="008875D5">
        <w:rPr>
          <w:b/>
          <w:bCs/>
        </w:rPr>
        <w:t>6</w:t>
      </w:r>
      <w:r w:rsidRPr="008875D5">
        <w:rPr>
          <w:b/>
          <w:bCs/>
        </w:rPr>
        <w:tab/>
        <w:t>EXIT COSTS</w:t>
      </w:r>
    </w:p>
    <w:p w14:paraId="20BE392A" w14:textId="2D12FE8F" w:rsidR="00CD2C50" w:rsidRPr="008875D5" w:rsidRDefault="00CD2C50" w:rsidP="008875D5">
      <w:pPr>
        <w:spacing w:after="160" w:line="256" w:lineRule="auto"/>
        <w:ind w:left="567" w:hanging="567"/>
        <w:jc w:val="both"/>
      </w:pPr>
      <w:r w:rsidRPr="008875D5">
        <w:t>6.1</w:t>
      </w:r>
      <w:r w:rsidRPr="008875D5">
        <w:tab/>
      </w:r>
      <w:r w:rsidR="00D942FA">
        <w:t xml:space="preserve">The Buyer </w:t>
      </w:r>
      <w:r w:rsidRPr="008875D5">
        <w:t xml:space="preserve">shall be required to pay </w:t>
      </w:r>
      <w:r w:rsidR="00D942FA">
        <w:t>the Supplier</w:t>
      </w:r>
      <w:r w:rsidR="00D942FA" w:rsidRPr="008875D5">
        <w:t xml:space="preserve"> </w:t>
      </w:r>
      <w:r w:rsidRPr="008875D5">
        <w:t xml:space="preserve">reasonable fees for costs incurred by </w:t>
      </w:r>
      <w:r w:rsidR="00D942FA">
        <w:t>the Suppl</w:t>
      </w:r>
      <w:r w:rsidR="00A343ED">
        <w:t>ier</w:t>
      </w:r>
      <w:r w:rsidR="00D942FA" w:rsidRPr="008875D5">
        <w:t xml:space="preserve"> </w:t>
      </w:r>
      <w:r w:rsidRPr="008875D5">
        <w:t xml:space="preserve">in compliance with this Exit Plan.  </w:t>
      </w:r>
    </w:p>
    <w:p w14:paraId="3CA3C318" w14:textId="77777777" w:rsidR="00CD2C50" w:rsidRPr="008875D5" w:rsidRDefault="00CD2C50" w:rsidP="008875D5">
      <w:pPr>
        <w:spacing w:after="160" w:line="256" w:lineRule="auto"/>
        <w:ind w:left="567" w:hanging="567"/>
        <w:jc w:val="both"/>
        <w:rPr>
          <w:b/>
          <w:bCs/>
        </w:rPr>
      </w:pPr>
      <w:r w:rsidRPr="008875D5">
        <w:rPr>
          <w:b/>
          <w:bCs/>
        </w:rPr>
        <w:t>7</w:t>
      </w:r>
      <w:r w:rsidRPr="008875D5">
        <w:rPr>
          <w:b/>
          <w:bCs/>
        </w:rPr>
        <w:tab/>
      </w:r>
      <w:proofErr w:type="gramStart"/>
      <w:r w:rsidRPr="008875D5">
        <w:rPr>
          <w:b/>
          <w:bCs/>
        </w:rPr>
        <w:t>GENERAL</w:t>
      </w:r>
      <w:proofErr w:type="gramEnd"/>
    </w:p>
    <w:p w14:paraId="71804A74" w14:textId="77777777" w:rsidR="00CD2C50" w:rsidRPr="008875D5" w:rsidRDefault="00CD2C50" w:rsidP="008875D5">
      <w:pPr>
        <w:spacing w:after="160" w:line="256" w:lineRule="auto"/>
        <w:ind w:left="567" w:hanging="567"/>
        <w:jc w:val="both"/>
      </w:pPr>
      <w:r w:rsidRPr="008875D5">
        <w:t>7.1</w:t>
      </w:r>
      <w:r w:rsidRPr="008875D5">
        <w:tab/>
        <w:t>Terms used within this Exit Plan shall be as defined in the Services Agreement.</w:t>
      </w:r>
    </w:p>
    <w:p w14:paraId="61B54311" w14:textId="77777777" w:rsidR="00CD2C50" w:rsidRPr="008875D5" w:rsidRDefault="00CD2C50" w:rsidP="008875D5">
      <w:pPr>
        <w:spacing w:after="160" w:line="256" w:lineRule="auto"/>
        <w:ind w:left="567" w:hanging="567"/>
        <w:jc w:val="both"/>
      </w:pPr>
      <w:r w:rsidRPr="008875D5">
        <w:t>7.2</w:t>
      </w:r>
      <w:r w:rsidRPr="008875D5">
        <w:tab/>
        <w:t xml:space="preserve">The parties agree to comply with the underlying principles of this Exit Plan.  </w:t>
      </w:r>
    </w:p>
    <w:p w14:paraId="01DAD7FE" w14:textId="651511A4" w:rsidR="00CD2C50" w:rsidRPr="008875D5" w:rsidRDefault="00CD2C50" w:rsidP="008875D5">
      <w:pPr>
        <w:spacing w:after="160" w:line="256" w:lineRule="auto"/>
        <w:ind w:left="567" w:hanging="567"/>
        <w:jc w:val="both"/>
      </w:pPr>
      <w:r w:rsidRPr="008875D5">
        <w:t>7.3</w:t>
      </w:r>
      <w:r w:rsidRPr="008875D5">
        <w:tab/>
        <w:t xml:space="preserve">The nature of the assistance to be provided by </w:t>
      </w:r>
      <w:r w:rsidR="00A343ED">
        <w:t>the Supplier</w:t>
      </w:r>
      <w:r w:rsidR="00A343ED" w:rsidRPr="008875D5">
        <w:t xml:space="preserve"> </w:t>
      </w:r>
      <w:r w:rsidRPr="008875D5">
        <w:t xml:space="preserve">pursuant to this Exit Plan shall be agreed and set out in the Exit Project Plan.  Nothing in this Exit Plan, Services Agreement of an Exit Project Plan shall require </w:t>
      </w:r>
      <w:r w:rsidR="00A343ED">
        <w:t>the Supplier</w:t>
      </w:r>
      <w:r w:rsidR="00A343ED" w:rsidRPr="008875D5">
        <w:t xml:space="preserve"> </w:t>
      </w:r>
      <w:r w:rsidRPr="008875D5">
        <w:t xml:space="preserve">to undertake any activity which puts </w:t>
      </w:r>
      <w:r w:rsidR="00A343ED">
        <w:t>the Supplier</w:t>
      </w:r>
      <w:r w:rsidR="00A343ED" w:rsidRPr="008875D5">
        <w:t xml:space="preserve"> </w:t>
      </w:r>
      <w:r w:rsidRPr="008875D5">
        <w:t>in breach of:</w:t>
      </w:r>
    </w:p>
    <w:p w14:paraId="439CE591" w14:textId="77777777" w:rsidR="00CD2C50" w:rsidRPr="008875D5" w:rsidRDefault="00CD2C50" w:rsidP="00A343ED">
      <w:pPr>
        <w:pStyle w:val="ListParagraph"/>
        <w:numPr>
          <w:ilvl w:val="0"/>
          <w:numId w:val="9"/>
        </w:numPr>
        <w:spacing w:after="160" w:line="257" w:lineRule="auto"/>
        <w:ind w:left="1276" w:hanging="425"/>
        <w:jc w:val="both"/>
        <w:rPr>
          <w:rFonts w:cs="Arial"/>
        </w:rPr>
      </w:pPr>
      <w:r w:rsidRPr="008875D5">
        <w:rPr>
          <w:rFonts w:cs="Arial"/>
        </w:rPr>
        <w:t xml:space="preserve">Confidential obligations it owes to a third </w:t>
      </w:r>
      <w:proofErr w:type="gramStart"/>
      <w:r w:rsidRPr="008875D5">
        <w:rPr>
          <w:rFonts w:cs="Arial"/>
        </w:rPr>
        <w:t>party;</w:t>
      </w:r>
      <w:proofErr w:type="gramEnd"/>
    </w:p>
    <w:p w14:paraId="751FD1A7" w14:textId="7452A0B5" w:rsidR="00CD2C50" w:rsidRPr="008875D5" w:rsidRDefault="00CD2C50" w:rsidP="00A343ED">
      <w:pPr>
        <w:pStyle w:val="ListParagraph"/>
        <w:numPr>
          <w:ilvl w:val="0"/>
          <w:numId w:val="9"/>
        </w:numPr>
        <w:spacing w:after="160" w:line="257" w:lineRule="auto"/>
        <w:ind w:left="1276" w:hanging="425"/>
        <w:jc w:val="both"/>
        <w:rPr>
          <w:rFonts w:cs="Arial"/>
        </w:rPr>
      </w:pPr>
      <w:r w:rsidRPr="008875D5">
        <w:rPr>
          <w:rFonts w:cs="Arial"/>
        </w:rPr>
        <w:t xml:space="preserve">Any agreement in place between </w:t>
      </w:r>
      <w:r w:rsidR="00A343ED">
        <w:rPr>
          <w:rFonts w:cs="Arial"/>
        </w:rPr>
        <w:t>the Supplier</w:t>
      </w:r>
      <w:r w:rsidR="00A343ED" w:rsidRPr="008875D5">
        <w:rPr>
          <w:rFonts w:cs="Arial"/>
        </w:rPr>
        <w:t xml:space="preserve"> </w:t>
      </w:r>
      <w:r w:rsidRPr="008875D5">
        <w:rPr>
          <w:rFonts w:cs="Arial"/>
        </w:rPr>
        <w:t xml:space="preserve">and its third party </w:t>
      </w:r>
      <w:proofErr w:type="gramStart"/>
      <w:r w:rsidRPr="008875D5">
        <w:rPr>
          <w:rFonts w:cs="Arial"/>
        </w:rPr>
        <w:t>suppliers;</w:t>
      </w:r>
      <w:proofErr w:type="gramEnd"/>
    </w:p>
    <w:p w14:paraId="60BAECAD" w14:textId="77777777" w:rsidR="00CD2C50" w:rsidRPr="008875D5" w:rsidRDefault="00CD2C50" w:rsidP="00A343ED">
      <w:pPr>
        <w:pStyle w:val="ListParagraph"/>
        <w:numPr>
          <w:ilvl w:val="0"/>
          <w:numId w:val="9"/>
        </w:numPr>
        <w:spacing w:after="160" w:line="257" w:lineRule="auto"/>
        <w:ind w:left="1276" w:hanging="425"/>
        <w:jc w:val="both"/>
        <w:rPr>
          <w:rFonts w:cs="Arial"/>
        </w:rPr>
      </w:pPr>
      <w:r w:rsidRPr="008875D5">
        <w:rPr>
          <w:rFonts w:cs="Arial"/>
        </w:rPr>
        <w:t>Any applicable legal/regulatory requirements.</w:t>
      </w:r>
    </w:p>
    <w:p w14:paraId="0B052003" w14:textId="5AFC2A71" w:rsidR="008875D5" w:rsidRDefault="008875D5">
      <w:pPr>
        <w:rPr>
          <w:rFonts w:ascii="Calibri" w:hAnsi="Calibri"/>
          <w:b/>
          <w:smallCaps/>
          <w:sz w:val="18"/>
          <w:szCs w:val="18"/>
        </w:rPr>
      </w:pPr>
      <w:r>
        <w:rPr>
          <w:rFonts w:ascii="Calibri" w:hAnsi="Calibri"/>
          <w:b/>
          <w:smallCaps/>
          <w:sz w:val="18"/>
          <w:szCs w:val="18"/>
        </w:rPr>
        <w:br w:type="page"/>
      </w:r>
    </w:p>
    <w:p w14:paraId="7E16902C" w14:textId="1401256A" w:rsidR="00CD2C50" w:rsidRDefault="00CD2C50" w:rsidP="00CD2C50">
      <w:pPr>
        <w:jc w:val="center"/>
        <w:rPr>
          <w:rFonts w:ascii="Calibri" w:hAnsi="Calibri"/>
          <w:b/>
          <w:smallCaps/>
          <w:sz w:val="18"/>
          <w:szCs w:val="18"/>
        </w:rPr>
      </w:pPr>
      <w:r>
        <w:rPr>
          <w:rFonts w:ascii="Calibri" w:hAnsi="Calibri"/>
          <w:b/>
          <w:smallCaps/>
          <w:sz w:val="18"/>
          <w:szCs w:val="18"/>
        </w:rPr>
        <w:lastRenderedPageBreak/>
        <w:t>Appendix 1</w:t>
      </w:r>
    </w:p>
    <w:p w14:paraId="6ECF8D87" w14:textId="77777777" w:rsidR="00CD2C50" w:rsidRDefault="00CD2C50" w:rsidP="00CD2C50">
      <w:pPr>
        <w:jc w:val="center"/>
        <w:rPr>
          <w:rFonts w:ascii="Calibri" w:hAnsi="Calibri"/>
          <w:b/>
          <w:smallCaps/>
          <w:szCs w:val="16"/>
        </w:rPr>
      </w:pPr>
      <w:r>
        <w:rPr>
          <w:rFonts w:ascii="Calibri" w:hAnsi="Calibri"/>
          <w:b/>
          <w:smallCaps/>
          <w:szCs w:val="16"/>
        </w:rPr>
        <w:t>Services covered by the Exit Plan</w:t>
      </w:r>
    </w:p>
    <w:p w14:paraId="2C46FE24" w14:textId="34A3C928" w:rsidR="00064FB4" w:rsidRPr="00E41115" w:rsidRDefault="00A343ED" w:rsidP="00E41115">
      <w:pPr>
        <w:pStyle w:val="ListParagraph"/>
        <w:keepNext/>
        <w:numPr>
          <w:ilvl w:val="0"/>
          <w:numId w:val="10"/>
        </w:numPr>
        <w:pBdr>
          <w:top w:val="nil"/>
          <w:left w:val="nil"/>
          <w:bottom w:val="nil"/>
          <w:right w:val="nil"/>
          <w:between w:val="nil"/>
        </w:pBdr>
        <w:rPr>
          <w:b/>
          <w:color w:val="000000"/>
          <w:sz w:val="32"/>
          <w:szCs w:val="32"/>
        </w:rPr>
      </w:pPr>
      <w:proofErr w:type="spellStart"/>
      <w:r w:rsidRPr="00E41115">
        <w:rPr>
          <w:bCs/>
          <w:color w:val="000000"/>
        </w:rPr>
        <w:t>CallValidate</w:t>
      </w:r>
      <w:proofErr w:type="spellEnd"/>
      <w:r w:rsidRPr="00E41115">
        <w:rPr>
          <w:bCs/>
          <w:color w:val="000000"/>
        </w:rPr>
        <w:t xml:space="preserve"> UK (Online</w:t>
      </w:r>
      <w:r w:rsidR="00E41115" w:rsidRPr="00E41115">
        <w:rPr>
          <w:bCs/>
          <w:color w:val="000000"/>
        </w:rPr>
        <w:t>)</w:t>
      </w:r>
    </w:p>
    <w:p w14:paraId="000000B1" w14:textId="3A1B091D" w:rsidR="00335029" w:rsidRDefault="00064FB4" w:rsidP="008875D5">
      <w:pPr>
        <w:pStyle w:val="Heading3"/>
        <w:numPr>
          <w:ilvl w:val="0"/>
          <w:numId w:val="0"/>
        </w:numPr>
        <w:ind w:left="1757"/>
      </w:pPr>
      <w:bookmarkStart w:id="1" w:name="_heading=h.gjdgxs" w:colFirst="0" w:colLast="0"/>
      <w:bookmarkStart w:id="2" w:name="_heading=h.30j0zll" w:colFirst="0" w:colLast="0"/>
      <w:bookmarkStart w:id="3" w:name="_heading=h.1fob9te" w:colFirst="0" w:colLast="0"/>
      <w:bookmarkStart w:id="4" w:name="_heading=h.3znysh7" w:colFirst="0" w:colLast="0"/>
      <w:bookmarkStart w:id="5" w:name="_heading=h.2et92p0" w:colFirst="0" w:colLast="0"/>
      <w:bookmarkStart w:id="6" w:name="_heading=h.tyjcwt" w:colFirst="0" w:colLast="0"/>
      <w:bookmarkStart w:id="7" w:name="_heading=h.3dy6vkm" w:colFirst="0" w:colLast="0"/>
      <w:bookmarkStart w:id="8" w:name="_heading=h.1t3h5sf" w:colFirst="0" w:colLast="0"/>
      <w:bookmarkStart w:id="9" w:name="_heading=h.4d34og8" w:colFirst="0" w:colLast="0"/>
      <w:bookmarkStart w:id="10" w:name="_heading=h.vx1227" w:colFirst="0" w:colLast="0"/>
      <w:bookmarkStart w:id="11" w:name="_heading=h.2s8eyo1" w:colFirst="0" w:colLast="0"/>
      <w:bookmarkStart w:id="12" w:name="_heading=h.17dp8vu" w:colFirst="0" w:colLast="0"/>
      <w:bookmarkStart w:id="13" w:name="_heading=h.3rdcrjn" w:colFirst="0" w:colLast="0"/>
      <w:bookmarkStart w:id="14" w:name="_heading=h.26in1rg" w:colFirst="0" w:colLast="0"/>
      <w:bookmarkStart w:id="15" w:name="_heading=h.lnxbz9" w:colFirst="0" w:colLast="0"/>
      <w:bookmarkStart w:id="16" w:name="_heading=h.35nkun2" w:colFirst="0" w:colLast="0"/>
      <w:bookmarkStart w:id="17" w:name="_heading=h.1ksv4uv" w:colFirst="0" w:colLast="0"/>
      <w:bookmarkStart w:id="18" w:name="_heading=h.44sinio" w:colFirst="0" w:colLast="0"/>
      <w:bookmarkStart w:id="19" w:name="_heading=h.2jxsxqh" w:colFirst="0" w:colLast="0"/>
      <w:bookmarkStart w:id="20" w:name="_heading=h.z337ya" w:colFirst="0" w:colLast="0"/>
      <w:bookmarkStart w:id="21" w:name="_heading=h.3j2qqm3" w:colFirst="0" w:colLast="0"/>
      <w:bookmarkStart w:id="22" w:name="_heading=h.1y810tw" w:colFirst="0" w:colLast="0"/>
      <w:bookmarkStart w:id="23" w:name="_heading=h.4i7ojhp" w:colFirst="0" w:colLast="0"/>
      <w:bookmarkStart w:id="24" w:name="_heading=h.2xcytpi" w:colFirst="0" w:colLast="0"/>
      <w:bookmarkStart w:id="25" w:name="_heading=h.1ci93xb" w:colFirst="0" w:colLast="0"/>
      <w:bookmarkStart w:id="26" w:name="_heading=h.3whwml4" w:colFirst="0" w:colLast="0"/>
      <w:bookmarkStart w:id="27" w:name="_heading=h.2bn6wsx" w:colFirst="0" w:colLast="0"/>
      <w:bookmarkStart w:id="28" w:name="_heading=h.qsh70q" w:colFirst="0" w:colLast="0"/>
      <w:bookmarkStart w:id="29" w:name="_heading=h.3as4poj" w:colFirst="0" w:colLast="0"/>
      <w:bookmarkStart w:id="30" w:name="_heading=h.1pxezwc" w:colFirst="0" w:colLast="0"/>
      <w:bookmarkStart w:id="31" w:name="bookmark=id.49x2ik5" w:colFirst="0" w:colLast="0"/>
      <w:bookmarkStart w:id="32" w:name="_heading=h.2p2csry" w:colFirst="0" w:colLast="0"/>
      <w:bookmarkStart w:id="33" w:name="_heading=h.147n2zr" w:colFirst="0" w:colLast="0"/>
      <w:bookmarkStart w:id="34" w:name="_heading=h.3o7alnk" w:colFirst="0" w:colLast="0"/>
      <w:bookmarkStart w:id="35" w:name="_heading=h.23ckvvd" w:colFirst="0" w:colLast="0"/>
      <w:bookmarkStart w:id="36" w:name="_heading=h.ihv636" w:colFirst="0" w:colLast="0"/>
      <w:bookmarkStart w:id="37" w:name="_heading=h.32hioqz" w:colFirst="0" w:colLast="0"/>
      <w:bookmarkStart w:id="38" w:name="_heading=h.1hmsyys" w:colFirst="0" w:colLast="0"/>
      <w:bookmarkStart w:id="39" w:name="_heading=h.41mghml" w:colFirst="0" w:colLast="0"/>
      <w:bookmarkStart w:id="40" w:name="_heading=h.2grqrue" w:colFirst="0" w:colLast="0"/>
      <w:bookmarkStart w:id="41" w:name="_heading=h.3fwokq0" w:colFirst="0" w:colLast="0"/>
      <w:bookmarkStart w:id="42" w:name="_heading=h.1v1yuxt" w:colFirst="0" w:colLast="0"/>
      <w:bookmarkStart w:id="43" w:name="_heading=h.4f1mdlm" w:colFirst="0" w:colLast="0"/>
      <w:bookmarkStart w:id="44" w:name="_heading=h.2u6wntf" w:colFirst="0" w:colLast="0"/>
      <w:bookmarkStart w:id="45" w:name="_heading=h.19c6y18"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 xml:space="preserve"> </w:t>
      </w:r>
    </w:p>
    <w:sectPr w:rsidR="00335029">
      <w:headerReference w:type="default" r:id="rId12"/>
      <w:footerReference w:type="defaul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3F208" w14:textId="77777777" w:rsidR="00BD7BD9" w:rsidRDefault="00BD7BD9">
      <w:pPr>
        <w:spacing w:after="0" w:line="240" w:lineRule="auto"/>
      </w:pPr>
      <w:r>
        <w:separator/>
      </w:r>
    </w:p>
  </w:endnote>
  <w:endnote w:type="continuationSeparator" w:id="0">
    <w:p w14:paraId="0A4A9956" w14:textId="77777777" w:rsidR="00BD7BD9" w:rsidRDefault="00BD7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5" w14:textId="6BC9C85C" w:rsidR="00335029" w:rsidRDefault="00AA27FE">
    <w:pPr>
      <w:pBdr>
        <w:top w:val="nil"/>
        <w:left w:val="nil"/>
        <w:bottom w:val="nil"/>
        <w:right w:val="nil"/>
        <w:between w:val="nil"/>
      </w:pBdr>
      <w:tabs>
        <w:tab w:val="center" w:pos="4513"/>
        <w:tab w:val="right" w:pos="9026"/>
      </w:tabs>
      <w:spacing w:after="0" w:line="240" w:lineRule="auto"/>
      <w:rPr>
        <w:color w:val="000000"/>
        <w:sz w:val="20"/>
        <w:szCs w:val="20"/>
      </w:rPr>
    </w:pPr>
    <w:r>
      <w:rPr>
        <w:noProof/>
      </w:rPr>
      <mc:AlternateContent>
        <mc:Choice Requires="wps">
          <w:drawing>
            <wp:anchor distT="0" distB="0" distL="114300" distR="114300" simplePos="0" relativeHeight="251659264" behindDoc="0" locked="0" layoutInCell="0" allowOverlap="1" wp14:anchorId="37185B4C" wp14:editId="45A25E65">
              <wp:simplePos x="0" y="0"/>
              <wp:positionH relativeFrom="page">
                <wp:posOffset>0</wp:posOffset>
              </wp:positionH>
              <wp:positionV relativeFrom="page">
                <wp:posOffset>10227945</wp:posOffset>
              </wp:positionV>
              <wp:extent cx="7560310" cy="273050"/>
              <wp:effectExtent l="0" t="0" r="0" b="12700"/>
              <wp:wrapNone/>
              <wp:docPr id="1" name="MSIPCM40034552b1d3c942ab91890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BD8131" w14:textId="7F730A07" w:rsidR="00AA27FE" w:rsidRPr="00AA27FE" w:rsidRDefault="00AA27FE" w:rsidP="00AA27FE">
                          <w:pPr>
                            <w:spacing w:after="0"/>
                            <w:jc w:val="center"/>
                            <w:rPr>
                              <w:rFonts w:ascii="Calibri" w:hAnsi="Calibri" w:cs="Calibri"/>
                              <w:color w:val="000000"/>
                              <w:sz w:val="20"/>
                            </w:rPr>
                          </w:pPr>
                          <w:r w:rsidRPr="00AA27F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37185B4C" id="_x0000_t202" coordsize="21600,21600" o:spt="202" path="m,l,21600r21600,l21600,xe">
              <v:stroke joinstyle="miter"/>
              <v:path gradientshapeok="t" o:connecttype="rect"/>
            </v:shapetype>
            <v:shape id="MSIPCM40034552b1d3c942ab918904"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0BD8131" w14:textId="7F730A07" w:rsidR="00AA27FE" w:rsidRPr="00AA27FE" w:rsidRDefault="00AA27FE" w:rsidP="00AA27FE">
                    <w:pPr>
                      <w:spacing w:after="0"/>
                      <w:jc w:val="center"/>
                      <w:rPr>
                        <w:rFonts w:ascii="Calibri" w:hAnsi="Calibri" w:cs="Calibri"/>
                        <w:color w:val="000000"/>
                        <w:sz w:val="20"/>
                      </w:rPr>
                    </w:pPr>
                    <w:r w:rsidRPr="00AA27FE">
                      <w:rPr>
                        <w:rFonts w:ascii="Calibri" w:hAnsi="Calibri" w:cs="Calibri"/>
                        <w:color w:val="000000"/>
                        <w:sz w:val="20"/>
                      </w:rPr>
                      <w:t>OFFICIAL</w:t>
                    </w:r>
                  </w:p>
                </w:txbxContent>
              </v:textbox>
              <w10:wrap anchorx="page" anchory="page"/>
            </v:shape>
          </w:pict>
        </mc:Fallback>
      </mc:AlternateContent>
    </w:r>
    <w:r w:rsidR="00254B1F">
      <w:rPr>
        <w:noProof/>
      </w:rPr>
      <mc:AlternateContent>
        <mc:Choice Requires="wps">
          <w:drawing>
            <wp:anchor distT="0" distB="0" distL="114300" distR="114300" simplePos="0" relativeHeight="251658240" behindDoc="0" locked="0" layoutInCell="1" hidden="0" allowOverlap="1" wp14:anchorId="5E8E36D5" wp14:editId="10DA6671">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xmlns:w16du="http://schemas.microsoft.com/office/word/2023/wordml/word16du">
          <w:pict>
            <v:rect w14:anchorId="5E8E36D5" id="Rectangle 2" o:spid="_x0000_s1027"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JFwvA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" filled="f" stroked="f">
              <v:textbox inset="2.53958mm,0,2.53958mm,0">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v:textbox>
            </v:rect>
          </w:pict>
        </mc:Fallback>
      </mc:AlternateContent>
    </w:r>
  </w:p>
  <w:p w14:paraId="000000B7" w14:textId="2B393F05" w:rsidR="00335029" w:rsidRDefault="00254B1F" w:rsidP="00482E84">
    <w:pPr>
      <w:tabs>
        <w:tab w:val="center" w:pos="4513"/>
        <w:tab w:val="right" w:pos="9026"/>
      </w:tabs>
      <w:spacing w:after="0"/>
      <w:rPr>
        <w:color w:val="BFBFBF"/>
        <w:sz w:val="20"/>
        <w:szCs w:val="20"/>
      </w:rPr>
    </w:pPr>
    <w:r>
      <w:rPr>
        <w:color w:val="BFBFBF"/>
        <w:sz w:val="20"/>
        <w:szCs w:val="20"/>
      </w:rPr>
      <w:t>v</w:t>
    </w:r>
    <w:r w:rsidR="00482E84">
      <w:rPr>
        <w:color w:val="BFBFBF"/>
        <w:sz w:val="20"/>
        <w:szCs w:val="20"/>
      </w:rPr>
      <w:t>.</w:t>
    </w:r>
    <w:r>
      <w:rPr>
        <w:color w:val="BFBFBF"/>
        <w:sz w:val="20"/>
        <w:szCs w:val="20"/>
      </w:rPr>
      <w:t>1.</w:t>
    </w:r>
    <w:r w:rsidR="0085622C">
      <w:rPr>
        <w:color w:val="BFBFBF"/>
        <w:sz w:val="20"/>
        <w:szCs w:val="20"/>
      </w:rPr>
      <w:t>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B83180">
      <w:rPr>
        <w:noProof/>
        <w:color w:val="BFBFBF"/>
        <w:sz w:val="20"/>
        <w:szCs w:val="20"/>
      </w:rPr>
      <w:t>1</w:t>
    </w:r>
    <w:r>
      <w:rPr>
        <w:color w:val="BFBFBF"/>
        <w:sz w:val="20"/>
        <w:szCs w:val="20"/>
      </w:rPr>
      <w:fldChar w:fldCharType="end"/>
    </w:r>
  </w:p>
  <w:p w14:paraId="000000B8" w14:textId="77777777" w:rsidR="00335029" w:rsidRDefault="00335029">
    <w:pPr>
      <w:pBdr>
        <w:top w:val="nil"/>
        <w:left w:val="nil"/>
        <w:bottom w:val="nil"/>
        <w:right w:val="nil"/>
        <w:between w:val="nil"/>
      </w:pBdr>
      <w:tabs>
        <w:tab w:val="center" w:pos="4513"/>
        <w:tab w:val="right" w:pos="9026"/>
      </w:tabs>
      <w:spacing w:after="0" w:line="240" w:lineRule="auto"/>
      <w:rPr>
        <w:color w:val="000000"/>
        <w:sz w:val="20"/>
        <w:szCs w:val="20"/>
      </w:rPr>
    </w:pPr>
    <w:bookmarkStart w:id="46" w:name="bookmark=id.vx1227" w:colFirst="0" w:colLast="0"/>
    <w:bookmarkEnd w:id="4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9" w14:textId="77777777" w:rsidR="00335029" w:rsidRDefault="00335029">
    <w:pPr>
      <w:tabs>
        <w:tab w:val="center" w:pos="4513"/>
        <w:tab w:val="right" w:pos="9026"/>
      </w:tabs>
      <w:spacing w:after="0"/>
      <w:rPr>
        <w:color w:val="A6A6A6"/>
        <w:sz w:val="20"/>
        <w:szCs w:val="20"/>
      </w:rPr>
    </w:pPr>
  </w:p>
  <w:p w14:paraId="000000BA"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000000BB"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sidR="00000000">
      <w:rPr>
        <w:color w:val="A6A6A6"/>
        <w:sz w:val="20"/>
        <w:szCs w:val="20"/>
      </w:rPr>
      <w:fldChar w:fldCharType="separate"/>
    </w:r>
    <w:r>
      <w:rPr>
        <w:color w:val="A6A6A6"/>
        <w:sz w:val="20"/>
        <w:szCs w:val="20"/>
      </w:rPr>
      <w:fldChar w:fldCharType="end"/>
    </w:r>
  </w:p>
  <w:p w14:paraId="000000BC"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 xml:space="preserve">Model </w:t>
    </w:r>
    <w:proofErr w:type="gramStart"/>
    <w:r>
      <w:rPr>
        <w:color w:val="A6A6A6"/>
        <w:sz w:val="20"/>
        <w:szCs w:val="20"/>
      </w:rPr>
      <w:t>Version :</w:t>
    </w:r>
    <w:proofErr w:type="gramEnd"/>
    <w:r>
      <w:rPr>
        <w:color w:val="A6A6A6"/>
        <w:sz w:val="20"/>
        <w:szCs w:val="20"/>
      </w:rPr>
      <w:t xml:space="preserve">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11A7A" w14:textId="77777777" w:rsidR="00BD7BD9" w:rsidRDefault="00BD7BD9">
      <w:pPr>
        <w:spacing w:after="0" w:line="240" w:lineRule="auto"/>
      </w:pPr>
      <w:r>
        <w:separator/>
      </w:r>
    </w:p>
  </w:footnote>
  <w:footnote w:type="continuationSeparator" w:id="0">
    <w:p w14:paraId="3A30A92B" w14:textId="77777777" w:rsidR="00BD7BD9" w:rsidRDefault="00BD7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DBE4" w14:textId="46B009D8" w:rsidR="0085622C" w:rsidRPr="00482E84" w:rsidRDefault="00254B1F" w:rsidP="0085622C">
    <w:pPr>
      <w:pBdr>
        <w:top w:val="nil"/>
        <w:left w:val="nil"/>
        <w:bottom w:val="nil"/>
        <w:right w:val="nil"/>
        <w:between w:val="nil"/>
      </w:pBdr>
      <w:tabs>
        <w:tab w:val="center" w:pos="4513"/>
        <w:tab w:val="right" w:pos="9026"/>
      </w:tabs>
      <w:spacing w:after="0" w:line="240" w:lineRule="auto"/>
      <w:rPr>
        <w:bCs/>
        <w:color w:val="000000"/>
        <w:sz w:val="20"/>
        <w:szCs w:val="20"/>
      </w:rPr>
    </w:pPr>
    <w:r w:rsidRPr="00482E84">
      <w:rPr>
        <w:bCs/>
        <w:color w:val="000000"/>
        <w:sz w:val="20"/>
        <w:szCs w:val="20"/>
      </w:rPr>
      <w:t>Schedule 30 (Exit Management)</w:t>
    </w:r>
    <w:r w:rsidR="00482E84" w:rsidRPr="00482E84">
      <w:rPr>
        <w:bCs/>
        <w:color w:val="000000"/>
        <w:sz w:val="20"/>
        <w:szCs w:val="20"/>
      </w:rPr>
      <w:t xml:space="preserve">, </w:t>
    </w:r>
    <w:r w:rsidRPr="00482E84">
      <w:rPr>
        <w:bCs/>
        <w:color w:val="000000"/>
        <w:sz w:val="20"/>
        <w:szCs w:val="20"/>
      </w:rPr>
      <w:t>Crown Copyright</w:t>
    </w:r>
    <w:r w:rsidRPr="00482E84">
      <w:rPr>
        <w:bCs/>
        <w:color w:val="000000"/>
        <w:sz w:val="14"/>
        <w:szCs w:val="14"/>
      </w:rPr>
      <w:t xml:space="preserve"> </w:t>
    </w:r>
    <w:r w:rsidRPr="00482E84">
      <w:rPr>
        <w:bCs/>
        <w:color w:val="000000"/>
        <w:sz w:val="20"/>
        <w:szCs w:val="20"/>
      </w:rPr>
      <w:t>202</w:t>
    </w:r>
    <w:r w:rsidR="0085622C" w:rsidRPr="00482E84">
      <w:rPr>
        <w:bCs/>
        <w:color w:val="000000"/>
        <w:sz w:val="20"/>
        <w:szCs w:val="20"/>
      </w:rPr>
      <w:t>3</w:t>
    </w:r>
  </w:p>
  <w:p w14:paraId="57773187" w14:textId="77777777" w:rsidR="0085622C" w:rsidRDefault="0085622C">
    <w:pPr>
      <w:pBdr>
        <w:top w:val="nil"/>
        <w:left w:val="nil"/>
        <w:bottom w:val="nil"/>
        <w:right w:val="nil"/>
        <w:between w:val="nil"/>
      </w:pBdr>
      <w:tabs>
        <w:tab w:val="center" w:pos="4513"/>
        <w:tab w:val="right" w:pos="9026"/>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EDA"/>
    <w:multiLevelType w:val="multilevel"/>
    <w:tmpl w:val="099040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5904A5A"/>
    <w:multiLevelType w:val="hybridMultilevel"/>
    <w:tmpl w:val="2BB637F2"/>
    <w:lvl w:ilvl="0" w:tplc="B386B5D2">
      <w:numFmt w:val="bullet"/>
      <w:lvlText w:val="•"/>
      <w:lvlJc w:val="left"/>
      <w:pPr>
        <w:ind w:left="1080" w:hanging="72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B3E69A2"/>
    <w:multiLevelType w:val="hybridMultilevel"/>
    <w:tmpl w:val="336AED98"/>
    <w:lvl w:ilvl="0" w:tplc="94ECC1AA">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325AAB"/>
    <w:multiLevelType w:val="hybridMultilevel"/>
    <w:tmpl w:val="44EA3508"/>
    <w:lvl w:ilvl="0" w:tplc="08090001">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393744B"/>
    <w:multiLevelType w:val="multilevel"/>
    <w:tmpl w:val="97A643AA"/>
    <w:lvl w:ilvl="0">
      <w:start w:val="1"/>
      <w:numFmt w:val="decimal"/>
      <w:pStyle w:val="GPsDefinition"/>
      <w:lvlText w:val="%1."/>
      <w:lvlJc w:val="left"/>
      <w:pPr>
        <w:ind w:left="360" w:hanging="360"/>
      </w:pPr>
      <w:rPr>
        <w:rFonts w:hint="default"/>
        <w:smallCaps w:val="0"/>
        <w:strike w:val="0"/>
        <w:color w:val="000000"/>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5E0E0377"/>
    <w:multiLevelType w:val="multilevel"/>
    <w:tmpl w:val="57EED0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7B8B4BE4"/>
    <w:multiLevelType w:val="multilevel"/>
    <w:tmpl w:val="5144EDF0"/>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lvlText w:val="%1.%2.%3"/>
      <w:lvlJc w:val="left"/>
      <w:pPr>
        <w:ind w:left="1757" w:hanging="850"/>
      </w:pPr>
      <w:rPr>
        <w:rFonts w:ascii="Arial" w:eastAsia="Arial" w:hAnsi="Arial" w:cs="Arial" w:hint="default"/>
        <w:b w:val="0"/>
        <w:sz w:val="24"/>
        <w:szCs w:val="24"/>
      </w:rPr>
    </w:lvl>
    <w:lvl w:ilvl="3">
      <w:start w:val="1"/>
      <w:numFmt w:val="lowerLetter"/>
      <w:lvlText w:val="(%4)"/>
      <w:lvlJc w:val="left"/>
      <w:pPr>
        <w:ind w:left="2606" w:hanging="848"/>
      </w:pPr>
      <w:rPr>
        <w:rFonts w:hint="default"/>
        <w:b w:val="0"/>
        <w:sz w:val="24"/>
        <w:szCs w:val="24"/>
      </w:rPr>
    </w:lvl>
    <w:lvl w:ilvl="4">
      <w:start w:val="1"/>
      <w:numFmt w:val="decimal"/>
      <w:lvlText w:val="%5."/>
      <w:lvlJc w:val="left"/>
      <w:pPr>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083575978">
    <w:abstractNumId w:val="6"/>
  </w:num>
  <w:num w:numId="2" w16cid:durableId="1834640539">
    <w:abstractNumId w:val="4"/>
  </w:num>
  <w:num w:numId="3" w16cid:durableId="339434137">
    <w:abstractNumId w:val="0"/>
  </w:num>
  <w:num w:numId="4" w16cid:durableId="164045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833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33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2761512">
    <w:abstractNumId w:val="5"/>
  </w:num>
  <w:num w:numId="8" w16cid:durableId="378940191">
    <w:abstractNumId w:val="3"/>
  </w:num>
  <w:num w:numId="9" w16cid:durableId="1595236918">
    <w:abstractNumId w:val="1"/>
  </w:num>
  <w:num w:numId="10" w16cid:durableId="1979404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39:15" w:val="V1 - ?"/>
    <w:docVar w:name="gemDN2|newellc|25 July 2023 12:39:20" w:val="V2 - amends"/>
    <w:docVar w:name="gemDN3|GAYLEJ|25 July 2023 21:26:46" w:val="V3 - Amend TRK NV"/>
    <w:docVar w:name="gemDocNotesCount" w:val="3"/>
  </w:docVars>
  <w:rsids>
    <w:rsidRoot w:val="00335029"/>
    <w:rsid w:val="0005105F"/>
    <w:rsid w:val="00064FB4"/>
    <w:rsid w:val="00117DBE"/>
    <w:rsid w:val="00132C21"/>
    <w:rsid w:val="00171F33"/>
    <w:rsid w:val="00194C1B"/>
    <w:rsid w:val="001A7F0B"/>
    <w:rsid w:val="00224828"/>
    <w:rsid w:val="00234DB2"/>
    <w:rsid w:val="00254B1F"/>
    <w:rsid w:val="002551EB"/>
    <w:rsid w:val="002659E0"/>
    <w:rsid w:val="00276BCC"/>
    <w:rsid w:val="00302928"/>
    <w:rsid w:val="00335029"/>
    <w:rsid w:val="00391355"/>
    <w:rsid w:val="003A48CF"/>
    <w:rsid w:val="00430D47"/>
    <w:rsid w:val="00451EE1"/>
    <w:rsid w:val="00482E84"/>
    <w:rsid w:val="00500E47"/>
    <w:rsid w:val="005220BE"/>
    <w:rsid w:val="00553FD4"/>
    <w:rsid w:val="00556B02"/>
    <w:rsid w:val="005A438A"/>
    <w:rsid w:val="00617CA7"/>
    <w:rsid w:val="00623425"/>
    <w:rsid w:val="00662022"/>
    <w:rsid w:val="00792AD9"/>
    <w:rsid w:val="00826802"/>
    <w:rsid w:val="008404C7"/>
    <w:rsid w:val="0085622C"/>
    <w:rsid w:val="00866995"/>
    <w:rsid w:val="008875D5"/>
    <w:rsid w:val="008A4846"/>
    <w:rsid w:val="008D6BAC"/>
    <w:rsid w:val="008E5B6E"/>
    <w:rsid w:val="00911F27"/>
    <w:rsid w:val="009163D3"/>
    <w:rsid w:val="00934860"/>
    <w:rsid w:val="009E24A7"/>
    <w:rsid w:val="00A015A0"/>
    <w:rsid w:val="00A343ED"/>
    <w:rsid w:val="00A50645"/>
    <w:rsid w:val="00AA27FE"/>
    <w:rsid w:val="00AC024D"/>
    <w:rsid w:val="00AD2A18"/>
    <w:rsid w:val="00B37CD7"/>
    <w:rsid w:val="00B83180"/>
    <w:rsid w:val="00BD7BD9"/>
    <w:rsid w:val="00C419E9"/>
    <w:rsid w:val="00CD2C50"/>
    <w:rsid w:val="00D22BC6"/>
    <w:rsid w:val="00D942FA"/>
    <w:rsid w:val="00D9488B"/>
    <w:rsid w:val="00E41115"/>
    <w:rsid w:val="00E63BA5"/>
    <w:rsid w:val="00ED3315"/>
    <w:rsid w:val="00EE3CC2"/>
    <w:rsid w:val="00F34EC3"/>
    <w:rsid w:val="00F909B2"/>
    <w:rsid w:val="00FD7C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ACBB"/>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pPr>
      <w:keepNext/>
      <w:keepLines/>
      <w:numPr>
        <w:numId w:val="3"/>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3"/>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3"/>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3"/>
      </w:numPr>
      <w:spacing w:before="120" w:after="120" w:line="240" w:lineRule="auto"/>
      <w:outlineLvl w:val="3"/>
    </w:pPr>
  </w:style>
  <w:style w:type="paragraph" w:styleId="Heading5">
    <w:name w:val="heading 5"/>
    <w:basedOn w:val="Normal"/>
    <w:next w:val="Normal"/>
    <w:link w:val="Heading5Char"/>
    <w:uiPriority w:val="9"/>
    <w:semiHidden/>
    <w:unhideWhenUsed/>
    <w:qFormat/>
    <w:pPr>
      <w:keepNext/>
      <w:keepLines/>
      <w:numPr>
        <w:ilvl w:val="4"/>
        <w:numId w:val="3"/>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3"/>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3"/>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num" w:pos="5040"/>
      </w:tabs>
      <w:adjustRightInd w:val="0"/>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num" w:pos="5760"/>
      </w:tabs>
      <w:adjustRightInd w:val="0"/>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num" w:pos="6480"/>
      </w:tabs>
      <w:adjustRightInd w:val="0"/>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aliases w:val="APSU - List Paragraph,Legal numbered paragraph,List Paragraph1,lp1,List Paragraph11,Liste à puce - Normal,Bullet List,FooterText,numbered,Paragraphe de liste1,Bulletr List Paragraph,列出段落,列出段落1,List Paragraph2,List Paragraph21,Listeafsnit1"/>
    <w:basedOn w:val="Normal"/>
    <w:link w:val="ListParagraphChar"/>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tabs>
        <w:tab w:val="num"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rsid w:val="00B11B75"/>
    <w:pPr>
      <w:tabs>
        <w:tab w:val="num"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sid w:val="00B11B75"/>
    <w:pPr>
      <w:numPr>
        <w:ilvl w:val="1"/>
      </w:numPr>
      <w:tabs>
        <w:tab w:val="num" w:pos="720"/>
      </w:tabs>
      <w:ind w:left="720" w:hanging="720"/>
    </w:pPr>
    <w:rPr>
      <w:b w:val="0"/>
    </w:rPr>
  </w:style>
  <w:style w:type="paragraph" w:customStyle="1" w:styleId="ScheduleText3">
    <w:name w:val="Schedule Text 3"/>
    <w:basedOn w:val="Normal"/>
    <w:next w:val="Normal"/>
    <w:rsid w:val="00B11B75"/>
    <w:pPr>
      <w:tabs>
        <w:tab w:val="left" w:pos="720"/>
        <w:tab w:val="left" w:pos="1803"/>
        <w:tab w:val="num"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rsid w:val="00B11B75"/>
    <w:pPr>
      <w:tabs>
        <w:tab w:val="left" w:pos="720"/>
        <w:tab w:val="left" w:pos="1803"/>
        <w:tab w:val="num"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rsid w:val="00B11B75"/>
    <w:pPr>
      <w:tabs>
        <w:tab w:val="left" w:pos="720"/>
        <w:tab w:val="left" w:pos="2523"/>
        <w:tab w:val="num"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rsid w:val="00B11B75"/>
    <w:pPr>
      <w:numPr>
        <w:ilvl w:val="5"/>
      </w:numPr>
      <w:tabs>
        <w:tab w:val="num" w:pos="3600"/>
      </w:tabs>
      <w:ind w:left="3600" w:hanging="720"/>
    </w:pPr>
  </w:style>
  <w:style w:type="paragraph" w:customStyle="1" w:styleId="ScheduleText7">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character" w:customStyle="1" w:styleId="ListParagraphChar">
    <w:name w:val="List Paragraph Char"/>
    <w:aliases w:val="APSU - List Paragraph Char,Legal numbered paragraph Char,List Paragraph1 Char,lp1 Char,List Paragraph11 Char,Liste à puce - Normal Char,Bullet List Char,FooterText Char,numbered Char,Paragraphe de liste1 Char,列出段落 Char,列出段落1 Char"/>
    <w:basedOn w:val="DefaultParagraphFont"/>
    <w:link w:val="ListParagraph"/>
    <w:uiPriority w:val="34"/>
    <w:locked/>
    <w:rsid w:val="00CD2C5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061558">
      <w:bodyDiv w:val="1"/>
      <w:marLeft w:val="0"/>
      <w:marRight w:val="0"/>
      <w:marTop w:val="0"/>
      <w:marBottom w:val="0"/>
      <w:divBdr>
        <w:top w:val="none" w:sz="0" w:space="0" w:color="auto"/>
        <w:left w:val="none" w:sz="0" w:space="0" w:color="auto"/>
        <w:bottom w:val="none" w:sz="0" w:space="0" w:color="auto"/>
        <w:right w:val="none" w:sz="0" w:space="0" w:color="auto"/>
      </w:divBdr>
    </w:div>
    <w:div w:id="2056736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eOFLtqEUdhj/on+xtVFJ89Ilg==">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</go:docsCustomData>
</go:gDocsCustomXmlDataStorage>
</file>

<file path=customXml/itemProps1.xml><?xml version="1.0" encoding="utf-8"?>
<ds:datastoreItem xmlns:ds="http://schemas.openxmlformats.org/officeDocument/2006/customXml" ds:itemID="{A93FAD72-E79E-4BED-9893-5ECA07AF086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B1FC8C5-046B-4113-8055-36BB6EFA1687}">
  <ds:schemaRefs>
    <ds:schemaRef ds:uri="http://schemas.openxmlformats.org/officeDocument/2006/bibliography"/>
  </ds:schemaRefs>
</ds:datastoreItem>
</file>

<file path=customXml/itemProps3.xml><?xml version="1.0" encoding="utf-8"?>
<ds:datastoreItem xmlns:ds="http://schemas.openxmlformats.org/officeDocument/2006/customXml" ds:itemID="{30F2133C-10E0-41C1-B7D0-0EE4C61DAC3F}"/>
</file>

<file path=customXml/itemProps4.xml><?xml version="1.0" encoding="utf-8"?>
<ds:datastoreItem xmlns:ds="http://schemas.openxmlformats.org/officeDocument/2006/customXml" ds:itemID="{57132034-F925-4BE6-A846-E7B8355428D4}">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Mak, James (Commercial)</cp:lastModifiedBy>
  <cp:revision>21</cp:revision>
  <dcterms:created xsi:type="dcterms:W3CDTF">2024-07-14T11:58:00Z</dcterms:created>
  <dcterms:modified xsi:type="dcterms:W3CDTF">2024-07-15T19:30:00Z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y fmtid="{D5CDD505-2E9C-101B-9397-08002B2CF9AE}" pid="3" name="ContentTypeId">
    <vt:lpwstr>0x010100320FB70A56AC8A45BAEEFD4A44B1A56B</vt:lpwstr>
  </property>
  <property fmtid="{D5CDD505-2E9C-101B-9397-08002B2CF9AE}" pid="4" name="MediaServiceImageTags">
    <vt:lpwstr/>
  </property>
  <property fmtid="{D5CDD505-2E9C-101B-9397-08002B2CF9AE}" pid="5" name="MSIP_Label_f9af038e-07b4-4369-a678-c835687cb272_Enabled">
    <vt:lpwstr>true</vt:lpwstr>
  </property>
  <property fmtid="{D5CDD505-2E9C-101B-9397-08002B2CF9AE}" pid="6" name="MSIP_Label_f9af038e-07b4-4369-a678-c835687cb272_SetDate">
    <vt:lpwstr>2024-05-17T09:16:29Z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a4e961e8-2e50-4e0f-aa49-4df5ad5b1f28</vt:lpwstr>
  </property>
  <property fmtid="{D5CDD505-2E9C-101B-9397-08002B2CF9AE}" pid="11" name="MSIP_Label_f9af038e-07b4-4369-a678-c835687cb272_ContentBits">
    <vt:lpwstr>2</vt:lpwstr>
  </property>
</Properties>
</file>