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DC6D2" w14:textId="77777777" w:rsidR="0099671F" w:rsidRDefault="00096F9B" w:rsidP="00560831">
      <w:r>
        <w:rPr>
          <w:noProof/>
        </w:rPr>
        <w:drawing>
          <wp:inline distT="0" distB="0" distL="0" distR="0" wp14:anchorId="545DC6D2" wp14:editId="545DC6D3">
            <wp:extent cx="1610258" cy="1342430"/>
            <wp:effectExtent l="0" t="0" r="8992" b="0"/>
            <wp:docPr id="998903244"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1610258" cy="1342430"/>
                    </a:xfrm>
                    <a:prstGeom prst="rect">
                      <a:avLst/>
                    </a:prstGeom>
                    <a:noFill/>
                    <a:ln>
                      <a:noFill/>
                      <a:prstDash/>
                    </a:ln>
                  </pic:spPr>
                </pic:pic>
              </a:graphicData>
            </a:graphic>
          </wp:inline>
        </w:drawing>
      </w:r>
      <w:r>
        <w:rPr>
          <w:color w:val="000000"/>
        </w:rPr>
        <w:t xml:space="preserve"> </w:t>
      </w:r>
    </w:p>
    <w:p w14:paraId="4A8CAA06" w14:textId="77777777" w:rsidR="00560831" w:rsidRDefault="00560831" w:rsidP="00560831">
      <w:pPr>
        <w:rPr>
          <w:sz w:val="36"/>
          <w:szCs w:val="36"/>
        </w:rPr>
      </w:pPr>
      <w:bookmarkStart w:id="0" w:name="_heading=h.gjdgxs"/>
      <w:bookmarkEnd w:id="0"/>
    </w:p>
    <w:p w14:paraId="545DC6D3" w14:textId="41FE0EDA" w:rsidR="0099671F" w:rsidRDefault="00096F9B" w:rsidP="00560831">
      <w:pPr>
        <w:rPr>
          <w:sz w:val="36"/>
          <w:szCs w:val="36"/>
        </w:rPr>
      </w:pPr>
      <w:r>
        <w:rPr>
          <w:sz w:val="36"/>
          <w:szCs w:val="36"/>
        </w:rPr>
        <w:t>G-Cloud 14 Call-Off Contract</w:t>
      </w:r>
    </w:p>
    <w:p w14:paraId="5027F9B3" w14:textId="77777777" w:rsidR="00560831" w:rsidRDefault="00560831" w:rsidP="00560831"/>
    <w:p w14:paraId="545DC6D4" w14:textId="77777777" w:rsidR="0099671F" w:rsidRDefault="00096F9B" w:rsidP="00560831">
      <w:r>
        <w:t>This Call-Off Contract for the G-Cloud 14 Framework Agreement (RM1557.14) includes:</w:t>
      </w:r>
    </w:p>
    <w:p w14:paraId="545DC6D5" w14:textId="77777777" w:rsidR="0099671F" w:rsidRDefault="00096F9B" w:rsidP="00560831">
      <w:bookmarkStart w:id="1" w:name="_heading=h.vrentva0pngt"/>
      <w:bookmarkEnd w:id="1"/>
      <w:r>
        <w:t>G-Cloud 14 Call-Off Contract</w:t>
      </w:r>
    </w:p>
    <w:p w14:paraId="545DC6E3" w14:textId="77777777" w:rsidR="0099671F" w:rsidRDefault="0099671F" w:rsidP="00560831"/>
    <w:p w14:paraId="6C6E9164" w14:textId="394A6C07" w:rsidR="00560831" w:rsidRDefault="00560831" w:rsidP="00FD2DDE">
      <w:pPr>
        <w:pStyle w:val="Heading1"/>
      </w:pPr>
      <w:bookmarkStart w:id="2" w:name="_Toc189054954"/>
      <w:r w:rsidRPr="00560831">
        <w:rPr>
          <w:b/>
          <w:bCs/>
          <w:sz w:val="28"/>
          <w:szCs w:val="20"/>
        </w:rPr>
        <w:t>Contents</w:t>
      </w:r>
      <w:bookmarkEnd w:id="2"/>
    </w:p>
    <w:sdt>
      <w:sdtPr>
        <w:rPr>
          <w:rFonts w:ascii="Arial" w:eastAsia="Arial" w:hAnsi="Arial" w:cs="Arial"/>
          <w:color w:val="auto"/>
          <w:sz w:val="22"/>
          <w:szCs w:val="22"/>
          <w:lang w:val="en-GB" w:eastAsia="zh-CN" w:bidi="hi-IN"/>
        </w:rPr>
        <w:id w:val="-1509056012"/>
        <w:docPartObj>
          <w:docPartGallery w:val="Table of Contents"/>
          <w:docPartUnique/>
        </w:docPartObj>
      </w:sdtPr>
      <w:sdtEndPr>
        <w:rPr>
          <w:b/>
          <w:bCs/>
          <w:noProof/>
        </w:rPr>
      </w:sdtEndPr>
      <w:sdtContent>
        <w:p w14:paraId="39548B60" w14:textId="2907941B" w:rsidR="00B34A32" w:rsidRDefault="00B34A32">
          <w:pPr>
            <w:pStyle w:val="TOCHeading"/>
          </w:pPr>
        </w:p>
        <w:p w14:paraId="76453D46" w14:textId="62FF7B0F" w:rsidR="00B25CD2" w:rsidRDefault="00B34A32">
          <w:pPr>
            <w:pStyle w:val="TOC1"/>
            <w:tabs>
              <w:tab w:val="right" w:leader="dot" w:pos="9031"/>
            </w:tabs>
            <w:rPr>
              <w:rFonts w:asciiTheme="minorHAnsi" w:eastAsiaTheme="minorEastAsia" w:hAnsiTheme="minorHAnsi" w:cstheme="minorBidi"/>
              <w:noProof/>
              <w:kern w:val="2"/>
              <w:sz w:val="24"/>
              <w:szCs w:val="24"/>
              <w:lang w:eastAsia="en-GB" w:bidi="ar-SA"/>
              <w14:ligatures w14:val="standardContextual"/>
            </w:rPr>
          </w:pPr>
          <w:r>
            <w:fldChar w:fldCharType="begin"/>
          </w:r>
          <w:r>
            <w:instrText xml:space="preserve"> TOC \o "1-3" \h \z \u </w:instrText>
          </w:r>
          <w:r>
            <w:fldChar w:fldCharType="separate"/>
          </w:r>
          <w:hyperlink w:anchor="_Toc189054954" w:history="1">
            <w:r w:rsidR="00B25CD2" w:rsidRPr="00AC2A00">
              <w:rPr>
                <w:rStyle w:val="Hyperlink"/>
                <w:b/>
                <w:bCs/>
                <w:noProof/>
              </w:rPr>
              <w:t>Contents</w:t>
            </w:r>
            <w:r w:rsidR="00B25CD2">
              <w:rPr>
                <w:noProof/>
                <w:webHidden/>
              </w:rPr>
              <w:tab/>
            </w:r>
            <w:r w:rsidR="00B25CD2">
              <w:rPr>
                <w:noProof/>
                <w:webHidden/>
              </w:rPr>
              <w:fldChar w:fldCharType="begin"/>
            </w:r>
            <w:r w:rsidR="00B25CD2">
              <w:rPr>
                <w:noProof/>
                <w:webHidden/>
              </w:rPr>
              <w:instrText xml:space="preserve"> PAGEREF _Toc189054954 \h </w:instrText>
            </w:r>
            <w:r w:rsidR="00B25CD2">
              <w:rPr>
                <w:noProof/>
                <w:webHidden/>
              </w:rPr>
            </w:r>
            <w:r w:rsidR="00B25CD2">
              <w:rPr>
                <w:noProof/>
                <w:webHidden/>
              </w:rPr>
              <w:fldChar w:fldCharType="separate"/>
            </w:r>
            <w:r w:rsidR="00B25CD2">
              <w:rPr>
                <w:noProof/>
                <w:webHidden/>
              </w:rPr>
              <w:t>1</w:t>
            </w:r>
            <w:r w:rsidR="00B25CD2">
              <w:rPr>
                <w:noProof/>
                <w:webHidden/>
              </w:rPr>
              <w:fldChar w:fldCharType="end"/>
            </w:r>
          </w:hyperlink>
        </w:p>
        <w:p w14:paraId="594C9120" w14:textId="11B0439C" w:rsidR="00B25CD2" w:rsidRDefault="00B25CD2">
          <w:pPr>
            <w:pStyle w:val="TOC1"/>
            <w:tabs>
              <w:tab w:val="right" w:leader="dot" w:pos="9031"/>
            </w:tabs>
          </w:pPr>
          <w:hyperlink w:anchor="_Toc189054955" w:history="1">
            <w:r w:rsidRPr="00AC2A00">
              <w:rPr>
                <w:rStyle w:val="Hyperlink"/>
                <w:b/>
                <w:bCs/>
                <w:noProof/>
              </w:rPr>
              <w:t>Part A: Order Form</w:t>
            </w:r>
            <w:r>
              <w:rPr>
                <w:noProof/>
                <w:webHidden/>
              </w:rPr>
              <w:tab/>
            </w:r>
            <w:r>
              <w:rPr>
                <w:noProof/>
                <w:webHidden/>
              </w:rPr>
              <w:fldChar w:fldCharType="begin"/>
            </w:r>
            <w:r>
              <w:rPr>
                <w:noProof/>
                <w:webHidden/>
              </w:rPr>
              <w:instrText xml:space="preserve"> PAGEREF _Toc189054955 \h </w:instrText>
            </w:r>
            <w:r>
              <w:rPr>
                <w:noProof/>
                <w:webHidden/>
              </w:rPr>
            </w:r>
            <w:r>
              <w:rPr>
                <w:noProof/>
                <w:webHidden/>
              </w:rPr>
              <w:fldChar w:fldCharType="separate"/>
            </w:r>
            <w:r>
              <w:rPr>
                <w:noProof/>
                <w:webHidden/>
              </w:rPr>
              <w:t>2</w:t>
            </w:r>
            <w:r>
              <w:rPr>
                <w:noProof/>
                <w:webHidden/>
              </w:rPr>
              <w:fldChar w:fldCharType="end"/>
            </w:r>
          </w:hyperlink>
        </w:p>
        <w:p w14:paraId="07CFFA45" w14:textId="7F5F1E2E" w:rsidR="00972254" w:rsidRPr="00516DB0" w:rsidRDefault="00972254" w:rsidP="00972254">
          <w:pPr>
            <w:rPr>
              <w:b/>
              <w:bCs/>
            </w:rPr>
          </w:pPr>
          <w:r w:rsidRPr="00516DB0">
            <w:rPr>
              <w:b/>
              <w:bCs/>
            </w:rPr>
            <w:t xml:space="preserve">Part B </w:t>
          </w:r>
          <w:r w:rsidR="00516DB0" w:rsidRPr="00516DB0">
            <w:rPr>
              <w:b/>
              <w:bCs/>
            </w:rPr>
            <w:t>: Terms and Conditions</w:t>
          </w:r>
        </w:p>
        <w:p w14:paraId="69686BA3" w14:textId="20A7A33C" w:rsidR="00B25CD2" w:rsidRDefault="00B25CD2">
          <w:pPr>
            <w:pStyle w:val="TOC1"/>
            <w:tabs>
              <w:tab w:val="right" w:leader="dot" w:pos="9031"/>
            </w:tabs>
            <w:rPr>
              <w:rFonts w:asciiTheme="minorHAnsi" w:eastAsiaTheme="minorEastAsia" w:hAnsiTheme="minorHAnsi" w:cstheme="minorBidi"/>
              <w:noProof/>
              <w:kern w:val="2"/>
              <w:sz w:val="24"/>
              <w:szCs w:val="24"/>
              <w:lang w:eastAsia="en-GB" w:bidi="ar-SA"/>
              <w14:ligatures w14:val="standardContextual"/>
            </w:rPr>
          </w:pPr>
          <w:hyperlink w:anchor="_Toc189054956" w:history="1">
            <w:r w:rsidRPr="00AC2A00">
              <w:rPr>
                <w:rStyle w:val="Hyperlink"/>
                <w:noProof/>
              </w:rPr>
              <w:t>Schedule 1: Services</w:t>
            </w:r>
            <w:r>
              <w:rPr>
                <w:noProof/>
                <w:webHidden/>
              </w:rPr>
              <w:tab/>
            </w:r>
            <w:r>
              <w:rPr>
                <w:noProof/>
                <w:webHidden/>
              </w:rPr>
              <w:fldChar w:fldCharType="begin"/>
            </w:r>
            <w:r>
              <w:rPr>
                <w:noProof/>
                <w:webHidden/>
              </w:rPr>
              <w:instrText xml:space="preserve"> PAGEREF _Toc189054956 \h </w:instrText>
            </w:r>
            <w:r>
              <w:rPr>
                <w:noProof/>
                <w:webHidden/>
              </w:rPr>
            </w:r>
            <w:r>
              <w:rPr>
                <w:noProof/>
                <w:webHidden/>
              </w:rPr>
              <w:fldChar w:fldCharType="separate"/>
            </w:r>
            <w:r>
              <w:rPr>
                <w:noProof/>
                <w:webHidden/>
              </w:rPr>
              <w:t>28</w:t>
            </w:r>
            <w:r>
              <w:rPr>
                <w:noProof/>
                <w:webHidden/>
              </w:rPr>
              <w:fldChar w:fldCharType="end"/>
            </w:r>
          </w:hyperlink>
        </w:p>
        <w:p w14:paraId="65F64572" w14:textId="5F8B3A5F" w:rsidR="00B25CD2" w:rsidRDefault="00B25CD2">
          <w:pPr>
            <w:pStyle w:val="TOC1"/>
            <w:tabs>
              <w:tab w:val="right" w:leader="dot" w:pos="9031"/>
            </w:tabs>
            <w:rPr>
              <w:rFonts w:asciiTheme="minorHAnsi" w:eastAsiaTheme="minorEastAsia" w:hAnsiTheme="minorHAnsi" w:cstheme="minorBidi"/>
              <w:noProof/>
              <w:kern w:val="2"/>
              <w:sz w:val="24"/>
              <w:szCs w:val="24"/>
              <w:lang w:eastAsia="en-GB" w:bidi="ar-SA"/>
              <w14:ligatures w14:val="standardContextual"/>
            </w:rPr>
          </w:pPr>
          <w:hyperlink w:anchor="_Toc189054957" w:history="1">
            <w:r w:rsidRPr="00AC2A00">
              <w:rPr>
                <w:rStyle w:val="Hyperlink"/>
                <w:noProof/>
              </w:rPr>
              <w:t>Schedule 2: Call-Off Contract charges</w:t>
            </w:r>
            <w:r>
              <w:rPr>
                <w:noProof/>
                <w:webHidden/>
              </w:rPr>
              <w:tab/>
            </w:r>
            <w:r>
              <w:rPr>
                <w:noProof/>
                <w:webHidden/>
              </w:rPr>
              <w:fldChar w:fldCharType="begin"/>
            </w:r>
            <w:r>
              <w:rPr>
                <w:noProof/>
                <w:webHidden/>
              </w:rPr>
              <w:instrText xml:space="preserve"> PAGEREF _Toc189054957 \h </w:instrText>
            </w:r>
            <w:r>
              <w:rPr>
                <w:noProof/>
                <w:webHidden/>
              </w:rPr>
            </w:r>
            <w:r>
              <w:rPr>
                <w:noProof/>
                <w:webHidden/>
              </w:rPr>
              <w:fldChar w:fldCharType="separate"/>
            </w:r>
            <w:r>
              <w:rPr>
                <w:noProof/>
                <w:webHidden/>
              </w:rPr>
              <w:t>28</w:t>
            </w:r>
            <w:r>
              <w:rPr>
                <w:noProof/>
                <w:webHidden/>
              </w:rPr>
              <w:fldChar w:fldCharType="end"/>
            </w:r>
          </w:hyperlink>
        </w:p>
        <w:p w14:paraId="33D32292" w14:textId="0D1DEB3C" w:rsidR="00B25CD2" w:rsidRDefault="00B25CD2">
          <w:pPr>
            <w:pStyle w:val="TOC1"/>
            <w:tabs>
              <w:tab w:val="right" w:leader="dot" w:pos="9031"/>
            </w:tabs>
            <w:rPr>
              <w:rFonts w:asciiTheme="minorHAnsi" w:eastAsiaTheme="minorEastAsia" w:hAnsiTheme="minorHAnsi" w:cstheme="minorBidi"/>
              <w:noProof/>
              <w:kern w:val="2"/>
              <w:sz w:val="24"/>
              <w:szCs w:val="24"/>
              <w:lang w:eastAsia="en-GB" w:bidi="ar-SA"/>
              <w14:ligatures w14:val="standardContextual"/>
            </w:rPr>
          </w:pPr>
          <w:hyperlink w:anchor="_Toc189054958" w:history="1">
            <w:r w:rsidRPr="00AC2A00">
              <w:rPr>
                <w:rStyle w:val="Hyperlink"/>
                <w:noProof/>
              </w:rPr>
              <w:t>Schedule 3: Collaboration agreement</w:t>
            </w:r>
            <w:r>
              <w:rPr>
                <w:noProof/>
                <w:webHidden/>
              </w:rPr>
              <w:tab/>
            </w:r>
            <w:r>
              <w:rPr>
                <w:noProof/>
                <w:webHidden/>
              </w:rPr>
              <w:fldChar w:fldCharType="begin"/>
            </w:r>
            <w:r>
              <w:rPr>
                <w:noProof/>
                <w:webHidden/>
              </w:rPr>
              <w:instrText xml:space="preserve"> PAGEREF _Toc189054958 \h </w:instrText>
            </w:r>
            <w:r>
              <w:rPr>
                <w:noProof/>
                <w:webHidden/>
              </w:rPr>
            </w:r>
            <w:r>
              <w:rPr>
                <w:noProof/>
                <w:webHidden/>
              </w:rPr>
              <w:fldChar w:fldCharType="separate"/>
            </w:r>
            <w:r>
              <w:rPr>
                <w:noProof/>
                <w:webHidden/>
              </w:rPr>
              <w:t>28</w:t>
            </w:r>
            <w:r>
              <w:rPr>
                <w:noProof/>
                <w:webHidden/>
              </w:rPr>
              <w:fldChar w:fldCharType="end"/>
            </w:r>
          </w:hyperlink>
        </w:p>
        <w:p w14:paraId="45E2140E" w14:textId="0F1F00AB" w:rsidR="00B25CD2" w:rsidRDefault="00B25CD2">
          <w:pPr>
            <w:pStyle w:val="TOC1"/>
            <w:tabs>
              <w:tab w:val="right" w:leader="dot" w:pos="9031"/>
            </w:tabs>
            <w:rPr>
              <w:rFonts w:asciiTheme="minorHAnsi" w:eastAsiaTheme="minorEastAsia" w:hAnsiTheme="minorHAnsi" w:cstheme="minorBidi"/>
              <w:noProof/>
              <w:kern w:val="2"/>
              <w:sz w:val="24"/>
              <w:szCs w:val="24"/>
              <w:lang w:eastAsia="en-GB" w:bidi="ar-SA"/>
              <w14:ligatures w14:val="standardContextual"/>
            </w:rPr>
          </w:pPr>
          <w:hyperlink w:anchor="_Toc189054959" w:history="1">
            <w:r w:rsidRPr="00AC2A00">
              <w:rPr>
                <w:rStyle w:val="Hyperlink"/>
                <w:noProof/>
              </w:rPr>
              <w:t>Schedule 4: Alternative clauses</w:t>
            </w:r>
            <w:r>
              <w:rPr>
                <w:noProof/>
                <w:webHidden/>
              </w:rPr>
              <w:tab/>
            </w:r>
            <w:r>
              <w:rPr>
                <w:noProof/>
                <w:webHidden/>
              </w:rPr>
              <w:fldChar w:fldCharType="begin"/>
            </w:r>
            <w:r>
              <w:rPr>
                <w:noProof/>
                <w:webHidden/>
              </w:rPr>
              <w:instrText xml:space="preserve"> PAGEREF _Toc189054959 \h </w:instrText>
            </w:r>
            <w:r>
              <w:rPr>
                <w:noProof/>
                <w:webHidden/>
              </w:rPr>
            </w:r>
            <w:r>
              <w:rPr>
                <w:noProof/>
                <w:webHidden/>
              </w:rPr>
              <w:fldChar w:fldCharType="separate"/>
            </w:r>
            <w:r>
              <w:rPr>
                <w:noProof/>
                <w:webHidden/>
              </w:rPr>
              <w:t>39</w:t>
            </w:r>
            <w:r>
              <w:rPr>
                <w:noProof/>
                <w:webHidden/>
              </w:rPr>
              <w:fldChar w:fldCharType="end"/>
            </w:r>
          </w:hyperlink>
        </w:p>
        <w:p w14:paraId="0D282ED6" w14:textId="03A6021A" w:rsidR="00B25CD2" w:rsidRDefault="00B25CD2">
          <w:pPr>
            <w:pStyle w:val="TOC1"/>
            <w:tabs>
              <w:tab w:val="right" w:leader="dot" w:pos="9031"/>
            </w:tabs>
            <w:rPr>
              <w:rFonts w:asciiTheme="minorHAnsi" w:eastAsiaTheme="minorEastAsia" w:hAnsiTheme="minorHAnsi" w:cstheme="minorBidi"/>
              <w:noProof/>
              <w:kern w:val="2"/>
              <w:sz w:val="24"/>
              <w:szCs w:val="24"/>
              <w:lang w:eastAsia="en-GB" w:bidi="ar-SA"/>
              <w14:ligatures w14:val="standardContextual"/>
            </w:rPr>
          </w:pPr>
          <w:hyperlink w:anchor="_Toc189054960" w:history="1">
            <w:r w:rsidRPr="00AC2A00">
              <w:rPr>
                <w:rStyle w:val="Hyperlink"/>
                <w:noProof/>
              </w:rPr>
              <w:t>Schedule 5: Guarantee</w:t>
            </w:r>
            <w:r>
              <w:rPr>
                <w:noProof/>
                <w:webHidden/>
              </w:rPr>
              <w:tab/>
            </w:r>
            <w:r>
              <w:rPr>
                <w:noProof/>
                <w:webHidden/>
              </w:rPr>
              <w:fldChar w:fldCharType="begin"/>
            </w:r>
            <w:r>
              <w:rPr>
                <w:noProof/>
                <w:webHidden/>
              </w:rPr>
              <w:instrText xml:space="preserve"> PAGEREF _Toc189054960 \h </w:instrText>
            </w:r>
            <w:r>
              <w:rPr>
                <w:noProof/>
                <w:webHidden/>
              </w:rPr>
            </w:r>
            <w:r>
              <w:rPr>
                <w:noProof/>
                <w:webHidden/>
              </w:rPr>
              <w:fldChar w:fldCharType="separate"/>
            </w:r>
            <w:r>
              <w:rPr>
                <w:noProof/>
                <w:webHidden/>
              </w:rPr>
              <w:t>42</w:t>
            </w:r>
            <w:r>
              <w:rPr>
                <w:noProof/>
                <w:webHidden/>
              </w:rPr>
              <w:fldChar w:fldCharType="end"/>
            </w:r>
          </w:hyperlink>
        </w:p>
        <w:p w14:paraId="599981BC" w14:textId="26421896" w:rsidR="00B25CD2" w:rsidRDefault="00B25CD2">
          <w:pPr>
            <w:pStyle w:val="TOC1"/>
            <w:tabs>
              <w:tab w:val="right" w:leader="dot" w:pos="9031"/>
            </w:tabs>
            <w:rPr>
              <w:rFonts w:asciiTheme="minorHAnsi" w:eastAsiaTheme="minorEastAsia" w:hAnsiTheme="minorHAnsi" w:cstheme="minorBidi"/>
              <w:noProof/>
              <w:kern w:val="2"/>
              <w:sz w:val="24"/>
              <w:szCs w:val="24"/>
              <w:lang w:eastAsia="en-GB" w:bidi="ar-SA"/>
              <w14:ligatures w14:val="standardContextual"/>
            </w:rPr>
          </w:pPr>
          <w:hyperlink w:anchor="_Toc189054961" w:history="1">
            <w:r w:rsidRPr="00AC2A00">
              <w:rPr>
                <w:rStyle w:val="Hyperlink"/>
                <w:noProof/>
              </w:rPr>
              <w:t>Schedule 6: Glossary and interpretations</w:t>
            </w:r>
            <w:r>
              <w:rPr>
                <w:noProof/>
                <w:webHidden/>
              </w:rPr>
              <w:tab/>
            </w:r>
            <w:r>
              <w:rPr>
                <w:noProof/>
                <w:webHidden/>
              </w:rPr>
              <w:fldChar w:fldCharType="begin"/>
            </w:r>
            <w:r>
              <w:rPr>
                <w:noProof/>
                <w:webHidden/>
              </w:rPr>
              <w:instrText xml:space="preserve"> PAGEREF _Toc189054961 \h </w:instrText>
            </w:r>
            <w:r>
              <w:rPr>
                <w:noProof/>
                <w:webHidden/>
              </w:rPr>
            </w:r>
            <w:r>
              <w:rPr>
                <w:noProof/>
                <w:webHidden/>
              </w:rPr>
              <w:fldChar w:fldCharType="separate"/>
            </w:r>
            <w:r>
              <w:rPr>
                <w:noProof/>
                <w:webHidden/>
              </w:rPr>
              <w:t>49</w:t>
            </w:r>
            <w:r>
              <w:rPr>
                <w:noProof/>
                <w:webHidden/>
              </w:rPr>
              <w:fldChar w:fldCharType="end"/>
            </w:r>
          </w:hyperlink>
        </w:p>
        <w:p w14:paraId="7112F9C3" w14:textId="456175AB" w:rsidR="00B25CD2" w:rsidRDefault="00B25CD2">
          <w:pPr>
            <w:pStyle w:val="TOC1"/>
            <w:tabs>
              <w:tab w:val="right" w:leader="dot" w:pos="9031"/>
            </w:tabs>
            <w:rPr>
              <w:rFonts w:asciiTheme="minorHAnsi" w:eastAsiaTheme="minorEastAsia" w:hAnsiTheme="minorHAnsi" w:cstheme="minorBidi"/>
              <w:noProof/>
              <w:kern w:val="2"/>
              <w:sz w:val="24"/>
              <w:szCs w:val="24"/>
              <w:lang w:eastAsia="en-GB" w:bidi="ar-SA"/>
              <w14:ligatures w14:val="standardContextual"/>
            </w:rPr>
          </w:pPr>
          <w:hyperlink w:anchor="_Toc189054962" w:history="1">
            <w:r w:rsidRPr="00AC2A00">
              <w:rPr>
                <w:rStyle w:val="Hyperlink"/>
                <w:noProof/>
              </w:rPr>
              <w:t>Schedule 7: UK GDPR Information</w:t>
            </w:r>
            <w:r>
              <w:rPr>
                <w:noProof/>
                <w:webHidden/>
              </w:rPr>
              <w:tab/>
            </w:r>
            <w:r>
              <w:rPr>
                <w:noProof/>
                <w:webHidden/>
              </w:rPr>
              <w:fldChar w:fldCharType="begin"/>
            </w:r>
            <w:r>
              <w:rPr>
                <w:noProof/>
                <w:webHidden/>
              </w:rPr>
              <w:instrText xml:space="preserve"> PAGEREF _Toc189054962 \h </w:instrText>
            </w:r>
            <w:r>
              <w:rPr>
                <w:noProof/>
                <w:webHidden/>
              </w:rPr>
            </w:r>
            <w:r>
              <w:rPr>
                <w:noProof/>
                <w:webHidden/>
              </w:rPr>
              <w:fldChar w:fldCharType="separate"/>
            </w:r>
            <w:r>
              <w:rPr>
                <w:noProof/>
                <w:webHidden/>
              </w:rPr>
              <w:t>63</w:t>
            </w:r>
            <w:r>
              <w:rPr>
                <w:noProof/>
                <w:webHidden/>
              </w:rPr>
              <w:fldChar w:fldCharType="end"/>
            </w:r>
          </w:hyperlink>
        </w:p>
        <w:p w14:paraId="0004A056" w14:textId="0DAF702F" w:rsidR="00B25CD2" w:rsidRDefault="00B25CD2">
          <w:pPr>
            <w:pStyle w:val="TOC1"/>
            <w:tabs>
              <w:tab w:val="right" w:leader="dot" w:pos="9031"/>
            </w:tabs>
            <w:rPr>
              <w:rFonts w:asciiTheme="minorHAnsi" w:eastAsiaTheme="minorEastAsia" w:hAnsiTheme="minorHAnsi" w:cstheme="minorBidi"/>
              <w:noProof/>
              <w:kern w:val="2"/>
              <w:sz w:val="24"/>
              <w:szCs w:val="24"/>
              <w:lang w:eastAsia="en-GB" w:bidi="ar-SA"/>
              <w14:ligatures w14:val="standardContextual"/>
            </w:rPr>
          </w:pPr>
          <w:hyperlink w:anchor="_Toc189054963" w:history="1">
            <w:r w:rsidRPr="00AC2A00">
              <w:rPr>
                <w:rStyle w:val="Hyperlink"/>
                <w:noProof/>
              </w:rPr>
              <w:t>Annex 1 - Processing Personal Data</w:t>
            </w:r>
            <w:r>
              <w:rPr>
                <w:noProof/>
                <w:webHidden/>
              </w:rPr>
              <w:tab/>
            </w:r>
            <w:r>
              <w:rPr>
                <w:noProof/>
                <w:webHidden/>
              </w:rPr>
              <w:fldChar w:fldCharType="begin"/>
            </w:r>
            <w:r>
              <w:rPr>
                <w:noProof/>
                <w:webHidden/>
              </w:rPr>
              <w:instrText xml:space="preserve"> PAGEREF _Toc189054963 \h </w:instrText>
            </w:r>
            <w:r>
              <w:rPr>
                <w:noProof/>
                <w:webHidden/>
              </w:rPr>
            </w:r>
            <w:r>
              <w:rPr>
                <w:noProof/>
                <w:webHidden/>
              </w:rPr>
              <w:fldChar w:fldCharType="separate"/>
            </w:r>
            <w:r>
              <w:rPr>
                <w:noProof/>
                <w:webHidden/>
              </w:rPr>
              <w:t>64</w:t>
            </w:r>
            <w:r>
              <w:rPr>
                <w:noProof/>
                <w:webHidden/>
              </w:rPr>
              <w:fldChar w:fldCharType="end"/>
            </w:r>
          </w:hyperlink>
        </w:p>
        <w:p w14:paraId="4C87A556" w14:textId="4F477853" w:rsidR="00B25CD2" w:rsidRDefault="00B25CD2">
          <w:pPr>
            <w:pStyle w:val="TOC1"/>
            <w:tabs>
              <w:tab w:val="right" w:leader="dot" w:pos="9031"/>
            </w:tabs>
            <w:rPr>
              <w:rFonts w:asciiTheme="minorHAnsi" w:eastAsiaTheme="minorEastAsia" w:hAnsiTheme="minorHAnsi" w:cstheme="minorBidi"/>
              <w:noProof/>
              <w:kern w:val="2"/>
              <w:sz w:val="24"/>
              <w:szCs w:val="24"/>
              <w:lang w:eastAsia="en-GB" w:bidi="ar-SA"/>
              <w14:ligatures w14:val="standardContextual"/>
            </w:rPr>
          </w:pPr>
          <w:hyperlink w:anchor="_Toc189054964" w:history="1">
            <w:r w:rsidRPr="00AC2A00">
              <w:rPr>
                <w:rStyle w:val="Hyperlink"/>
                <w:noProof/>
              </w:rPr>
              <w:t>Annex 2 - Joint Controller Agreement</w:t>
            </w:r>
            <w:r>
              <w:rPr>
                <w:noProof/>
                <w:webHidden/>
              </w:rPr>
              <w:tab/>
            </w:r>
            <w:r>
              <w:rPr>
                <w:noProof/>
                <w:webHidden/>
              </w:rPr>
              <w:fldChar w:fldCharType="begin"/>
            </w:r>
            <w:r>
              <w:rPr>
                <w:noProof/>
                <w:webHidden/>
              </w:rPr>
              <w:instrText xml:space="preserve"> PAGEREF _Toc189054964 \h </w:instrText>
            </w:r>
            <w:r>
              <w:rPr>
                <w:noProof/>
                <w:webHidden/>
              </w:rPr>
            </w:r>
            <w:r>
              <w:rPr>
                <w:noProof/>
                <w:webHidden/>
              </w:rPr>
              <w:fldChar w:fldCharType="separate"/>
            </w:r>
            <w:r>
              <w:rPr>
                <w:noProof/>
                <w:webHidden/>
              </w:rPr>
              <w:t>66</w:t>
            </w:r>
            <w:r>
              <w:rPr>
                <w:noProof/>
                <w:webHidden/>
              </w:rPr>
              <w:fldChar w:fldCharType="end"/>
            </w:r>
          </w:hyperlink>
        </w:p>
        <w:p w14:paraId="0ADEA086" w14:textId="3E61F2F1" w:rsidR="00B25CD2" w:rsidRDefault="00B25CD2">
          <w:pPr>
            <w:pStyle w:val="TOC1"/>
            <w:tabs>
              <w:tab w:val="right" w:leader="dot" w:pos="9031"/>
            </w:tabs>
            <w:rPr>
              <w:rFonts w:asciiTheme="minorHAnsi" w:eastAsiaTheme="minorEastAsia" w:hAnsiTheme="minorHAnsi" w:cstheme="minorBidi"/>
              <w:noProof/>
              <w:kern w:val="2"/>
              <w:sz w:val="24"/>
              <w:szCs w:val="24"/>
              <w:lang w:eastAsia="en-GB" w:bidi="ar-SA"/>
              <w14:ligatures w14:val="standardContextual"/>
            </w:rPr>
          </w:pPr>
          <w:hyperlink w:anchor="_Toc189054965" w:history="1">
            <w:r w:rsidRPr="00AC2A00">
              <w:rPr>
                <w:rStyle w:val="Hyperlink"/>
                <w:noProof/>
              </w:rPr>
              <w:t>Schedule 8 (Corporate Resolution Planning)</w:t>
            </w:r>
            <w:r>
              <w:rPr>
                <w:noProof/>
                <w:webHidden/>
              </w:rPr>
              <w:tab/>
            </w:r>
            <w:r>
              <w:rPr>
                <w:noProof/>
                <w:webHidden/>
              </w:rPr>
              <w:fldChar w:fldCharType="begin"/>
            </w:r>
            <w:r>
              <w:rPr>
                <w:noProof/>
                <w:webHidden/>
              </w:rPr>
              <w:instrText xml:space="preserve"> PAGEREF _Toc189054965 \h </w:instrText>
            </w:r>
            <w:r>
              <w:rPr>
                <w:noProof/>
                <w:webHidden/>
              </w:rPr>
            </w:r>
            <w:r>
              <w:rPr>
                <w:noProof/>
                <w:webHidden/>
              </w:rPr>
              <w:fldChar w:fldCharType="separate"/>
            </w:r>
            <w:r>
              <w:rPr>
                <w:noProof/>
                <w:webHidden/>
              </w:rPr>
              <w:t>73</w:t>
            </w:r>
            <w:r>
              <w:rPr>
                <w:noProof/>
                <w:webHidden/>
              </w:rPr>
              <w:fldChar w:fldCharType="end"/>
            </w:r>
          </w:hyperlink>
        </w:p>
        <w:p w14:paraId="19C0F293" w14:textId="2C781176" w:rsidR="00B25CD2" w:rsidRDefault="00B25CD2">
          <w:pPr>
            <w:pStyle w:val="TOC1"/>
            <w:tabs>
              <w:tab w:val="right" w:leader="dot" w:pos="9031"/>
            </w:tabs>
            <w:rPr>
              <w:rFonts w:asciiTheme="minorHAnsi" w:eastAsiaTheme="minorEastAsia" w:hAnsiTheme="minorHAnsi" w:cstheme="minorBidi"/>
              <w:noProof/>
              <w:kern w:val="2"/>
              <w:sz w:val="24"/>
              <w:szCs w:val="24"/>
              <w:lang w:eastAsia="en-GB" w:bidi="ar-SA"/>
              <w14:ligatures w14:val="standardContextual"/>
            </w:rPr>
          </w:pPr>
          <w:hyperlink w:anchor="_Toc189054966" w:history="1">
            <w:r w:rsidRPr="00AC2A00">
              <w:rPr>
                <w:rStyle w:val="Hyperlink"/>
                <w:noProof/>
              </w:rPr>
              <w:t>Schedule 9 - Variation Form</w:t>
            </w:r>
            <w:r>
              <w:rPr>
                <w:noProof/>
                <w:webHidden/>
              </w:rPr>
              <w:tab/>
            </w:r>
            <w:r>
              <w:rPr>
                <w:noProof/>
                <w:webHidden/>
              </w:rPr>
              <w:fldChar w:fldCharType="begin"/>
            </w:r>
            <w:r>
              <w:rPr>
                <w:noProof/>
                <w:webHidden/>
              </w:rPr>
              <w:instrText xml:space="preserve"> PAGEREF _Toc189054966 \h </w:instrText>
            </w:r>
            <w:r>
              <w:rPr>
                <w:noProof/>
                <w:webHidden/>
              </w:rPr>
            </w:r>
            <w:r>
              <w:rPr>
                <w:noProof/>
                <w:webHidden/>
              </w:rPr>
              <w:fldChar w:fldCharType="separate"/>
            </w:r>
            <w:r>
              <w:rPr>
                <w:noProof/>
                <w:webHidden/>
              </w:rPr>
              <w:t>83</w:t>
            </w:r>
            <w:r>
              <w:rPr>
                <w:noProof/>
                <w:webHidden/>
              </w:rPr>
              <w:fldChar w:fldCharType="end"/>
            </w:r>
          </w:hyperlink>
        </w:p>
        <w:p w14:paraId="1A26A63B" w14:textId="433DE953" w:rsidR="00B25CD2" w:rsidRDefault="00B25CD2">
          <w:pPr>
            <w:pStyle w:val="TOC1"/>
            <w:tabs>
              <w:tab w:val="right" w:leader="dot" w:pos="9031"/>
            </w:tabs>
            <w:rPr>
              <w:rFonts w:asciiTheme="minorHAnsi" w:eastAsiaTheme="minorEastAsia" w:hAnsiTheme="minorHAnsi" w:cstheme="minorBidi"/>
              <w:noProof/>
              <w:kern w:val="2"/>
              <w:sz w:val="24"/>
              <w:szCs w:val="24"/>
              <w:lang w:eastAsia="en-GB" w:bidi="ar-SA"/>
              <w14:ligatures w14:val="standardContextual"/>
            </w:rPr>
          </w:pPr>
          <w:hyperlink w:anchor="_Toc189054967" w:history="1">
            <w:r w:rsidRPr="00AC2A00">
              <w:rPr>
                <w:rStyle w:val="Hyperlink"/>
                <w:noProof/>
              </w:rPr>
              <w:t>Schedule 10 – Minimum Security Requirements</w:t>
            </w:r>
            <w:r>
              <w:rPr>
                <w:noProof/>
                <w:webHidden/>
              </w:rPr>
              <w:tab/>
            </w:r>
            <w:r>
              <w:rPr>
                <w:noProof/>
                <w:webHidden/>
              </w:rPr>
              <w:fldChar w:fldCharType="begin"/>
            </w:r>
            <w:r>
              <w:rPr>
                <w:noProof/>
                <w:webHidden/>
              </w:rPr>
              <w:instrText xml:space="preserve"> PAGEREF _Toc189054967 \h </w:instrText>
            </w:r>
            <w:r>
              <w:rPr>
                <w:noProof/>
                <w:webHidden/>
              </w:rPr>
            </w:r>
            <w:r>
              <w:rPr>
                <w:noProof/>
                <w:webHidden/>
              </w:rPr>
              <w:fldChar w:fldCharType="separate"/>
            </w:r>
            <w:r>
              <w:rPr>
                <w:noProof/>
                <w:webHidden/>
              </w:rPr>
              <w:t>85</w:t>
            </w:r>
            <w:r>
              <w:rPr>
                <w:noProof/>
                <w:webHidden/>
              </w:rPr>
              <w:fldChar w:fldCharType="end"/>
            </w:r>
          </w:hyperlink>
        </w:p>
        <w:p w14:paraId="57C3DB15" w14:textId="65487CF9" w:rsidR="00B25CD2" w:rsidRDefault="00B25CD2">
          <w:pPr>
            <w:pStyle w:val="TOC3"/>
            <w:tabs>
              <w:tab w:val="right" w:leader="dot" w:pos="9031"/>
            </w:tabs>
            <w:rPr>
              <w:noProof/>
            </w:rPr>
          </w:pPr>
          <w:hyperlink w:anchor="_Toc189054968" w:history="1">
            <w:r w:rsidRPr="00AC2A00">
              <w:rPr>
                <w:rStyle w:val="Hyperlink"/>
                <w:bCs/>
                <w:noProof/>
              </w:rPr>
              <w:t>Annex A – Authority Security Policies and Standards</w:t>
            </w:r>
            <w:r>
              <w:rPr>
                <w:noProof/>
                <w:webHidden/>
              </w:rPr>
              <w:tab/>
            </w:r>
            <w:r>
              <w:rPr>
                <w:noProof/>
                <w:webHidden/>
              </w:rPr>
              <w:fldChar w:fldCharType="begin"/>
            </w:r>
            <w:r>
              <w:rPr>
                <w:noProof/>
                <w:webHidden/>
              </w:rPr>
              <w:instrText xml:space="preserve"> PAGEREF _Toc189054968 \h </w:instrText>
            </w:r>
            <w:r>
              <w:rPr>
                <w:noProof/>
                <w:webHidden/>
              </w:rPr>
            </w:r>
            <w:r>
              <w:rPr>
                <w:noProof/>
                <w:webHidden/>
              </w:rPr>
              <w:fldChar w:fldCharType="separate"/>
            </w:r>
            <w:r>
              <w:rPr>
                <w:noProof/>
                <w:webHidden/>
              </w:rPr>
              <w:t>99</w:t>
            </w:r>
            <w:r>
              <w:rPr>
                <w:noProof/>
                <w:webHidden/>
              </w:rPr>
              <w:fldChar w:fldCharType="end"/>
            </w:r>
          </w:hyperlink>
        </w:p>
        <w:p w14:paraId="0FB89092" w14:textId="79BDCCDB" w:rsidR="00B25CD2" w:rsidRDefault="00B25CD2">
          <w:pPr>
            <w:pStyle w:val="TOC3"/>
            <w:tabs>
              <w:tab w:val="right" w:leader="dot" w:pos="9031"/>
            </w:tabs>
            <w:rPr>
              <w:noProof/>
            </w:rPr>
          </w:pPr>
          <w:hyperlink w:anchor="_Toc189054969" w:history="1">
            <w:r w:rsidRPr="00AC2A00">
              <w:rPr>
                <w:rStyle w:val="Hyperlink"/>
                <w:noProof/>
              </w:rPr>
              <w:t>Annex B – Security Standards</w:t>
            </w:r>
            <w:r>
              <w:rPr>
                <w:noProof/>
                <w:webHidden/>
              </w:rPr>
              <w:tab/>
            </w:r>
            <w:r>
              <w:rPr>
                <w:noProof/>
                <w:webHidden/>
              </w:rPr>
              <w:fldChar w:fldCharType="begin"/>
            </w:r>
            <w:r>
              <w:rPr>
                <w:noProof/>
                <w:webHidden/>
              </w:rPr>
              <w:instrText xml:space="preserve"> PAGEREF _Toc189054969 \h </w:instrText>
            </w:r>
            <w:r>
              <w:rPr>
                <w:noProof/>
                <w:webHidden/>
              </w:rPr>
            </w:r>
            <w:r>
              <w:rPr>
                <w:noProof/>
                <w:webHidden/>
              </w:rPr>
              <w:fldChar w:fldCharType="separate"/>
            </w:r>
            <w:r>
              <w:rPr>
                <w:noProof/>
                <w:webHidden/>
              </w:rPr>
              <w:t>100</w:t>
            </w:r>
            <w:r>
              <w:rPr>
                <w:noProof/>
                <w:webHidden/>
              </w:rPr>
              <w:fldChar w:fldCharType="end"/>
            </w:r>
          </w:hyperlink>
        </w:p>
        <w:p w14:paraId="7B73A6F5" w14:textId="368EDFA5" w:rsidR="00B34A32" w:rsidRDefault="00B34A32">
          <w:r>
            <w:rPr>
              <w:b/>
              <w:bCs/>
              <w:noProof/>
            </w:rPr>
            <w:fldChar w:fldCharType="end"/>
          </w:r>
        </w:p>
      </w:sdtContent>
    </w:sdt>
    <w:p w14:paraId="0CC78CA5" w14:textId="77777777" w:rsidR="00560831" w:rsidRDefault="00560831" w:rsidP="00560831"/>
    <w:p w14:paraId="5550FB04" w14:textId="77777777" w:rsidR="00560831" w:rsidRDefault="00560831" w:rsidP="00560831"/>
    <w:p w14:paraId="7A4139C9" w14:textId="77777777" w:rsidR="00560831" w:rsidRDefault="00560831" w:rsidP="00560831"/>
    <w:p w14:paraId="084EA6F1" w14:textId="77777777" w:rsidR="00560831" w:rsidRDefault="00560831" w:rsidP="00560831"/>
    <w:p w14:paraId="2C96B046" w14:textId="77777777" w:rsidR="00560831" w:rsidRDefault="00560831" w:rsidP="00560831"/>
    <w:p w14:paraId="7B40594C" w14:textId="77777777" w:rsidR="00560831" w:rsidRDefault="00560831" w:rsidP="00560831"/>
    <w:p w14:paraId="3DB30F61" w14:textId="77777777" w:rsidR="00560831" w:rsidRDefault="00560831" w:rsidP="00560831"/>
    <w:p w14:paraId="590E128F" w14:textId="77777777" w:rsidR="00560831" w:rsidRDefault="00560831" w:rsidP="00560831"/>
    <w:p w14:paraId="4A794450" w14:textId="77777777" w:rsidR="00560831" w:rsidRDefault="00560831" w:rsidP="00560831"/>
    <w:p w14:paraId="608E8423" w14:textId="77777777" w:rsidR="00560831" w:rsidRDefault="00560831" w:rsidP="00560831"/>
    <w:p w14:paraId="545DC6E9" w14:textId="77777777" w:rsidR="0099671F" w:rsidRDefault="00096F9B" w:rsidP="00560831">
      <w:pPr>
        <w:pStyle w:val="Heading1"/>
        <w:rPr>
          <w:b/>
          <w:bCs/>
          <w:sz w:val="28"/>
          <w:szCs w:val="20"/>
        </w:rPr>
      </w:pPr>
      <w:bookmarkStart w:id="3" w:name="_heading=h.rw6jq3cqubus"/>
      <w:bookmarkStart w:id="4" w:name="_Toc189054955"/>
      <w:bookmarkEnd w:id="3"/>
      <w:r w:rsidRPr="00560831">
        <w:rPr>
          <w:b/>
          <w:bCs/>
          <w:sz w:val="28"/>
          <w:szCs w:val="20"/>
        </w:rPr>
        <w:lastRenderedPageBreak/>
        <w:t>Part A: Order Form</w:t>
      </w:r>
      <w:bookmarkEnd w:id="4"/>
    </w:p>
    <w:p w14:paraId="17F110EE" w14:textId="77777777" w:rsidR="00560831" w:rsidRPr="00560831" w:rsidRDefault="00560831" w:rsidP="00560831">
      <w:pPr>
        <w:pStyle w:val="Standard"/>
      </w:pPr>
    </w:p>
    <w:p w14:paraId="545DC6EA" w14:textId="77777777" w:rsidR="0099671F" w:rsidRDefault="00096F9B" w:rsidP="00560831">
      <w:r>
        <w:rPr>
          <w:color w:val="000000"/>
        </w:rPr>
        <w:t>Buyers must use this template order form as the basis for all Call-Off Contracts and must refrain from accepting a Supplier’s prepopulated version unless it has been carefully checked against template drafting.</w:t>
      </w:r>
    </w:p>
    <w:p w14:paraId="545DC6EB" w14:textId="77777777" w:rsidR="0099671F" w:rsidRDefault="0099671F" w:rsidP="00560831"/>
    <w:tbl>
      <w:tblPr>
        <w:tblW w:w="8901" w:type="dxa"/>
        <w:tblInd w:w="-10" w:type="dxa"/>
        <w:tblLayout w:type="fixed"/>
        <w:tblCellMar>
          <w:left w:w="10" w:type="dxa"/>
          <w:right w:w="10" w:type="dxa"/>
        </w:tblCellMar>
        <w:tblLook w:val="04A0" w:firstRow="1" w:lastRow="0" w:firstColumn="1" w:lastColumn="0" w:noHBand="0" w:noVBand="1"/>
      </w:tblPr>
      <w:tblGrid>
        <w:gridCol w:w="4520"/>
        <w:gridCol w:w="4381"/>
      </w:tblGrid>
      <w:tr w:rsidR="0099671F" w14:paraId="545DC6EE" w14:textId="77777777" w:rsidTr="00560831">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45DC6EC" w14:textId="77777777" w:rsidR="0099671F" w:rsidRDefault="00096F9B" w:rsidP="00560831">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86DF7CD" w14:textId="77777777" w:rsidR="00CB52B4" w:rsidRDefault="00CB52B4" w:rsidP="00CB52B4">
            <w:r>
              <w:t xml:space="preserve">Service ID </w:t>
            </w:r>
          </w:p>
          <w:p w14:paraId="545DC6ED" w14:textId="15296079" w:rsidR="0099671F" w:rsidRDefault="00EC16F8" w:rsidP="00CB52B4">
            <w:r>
              <w:t xml:space="preserve">6359 8517 </w:t>
            </w:r>
            <w:r w:rsidR="00D40ADD">
              <w:t>3224 407</w:t>
            </w:r>
          </w:p>
        </w:tc>
      </w:tr>
      <w:tr w:rsidR="0099671F" w14:paraId="545DC6F1" w14:textId="77777777" w:rsidTr="00560831">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45DC6EF" w14:textId="77777777" w:rsidR="0099671F" w:rsidRDefault="00096F9B" w:rsidP="00560831">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45DC6F0" w14:textId="1490C826" w:rsidR="0099671F" w:rsidRDefault="00BC44D1" w:rsidP="00560831">
            <w:r>
              <w:rPr>
                <w:color w:val="000000"/>
              </w:rPr>
              <w:t>Ecm_</w:t>
            </w:r>
            <w:r w:rsidR="00CB52B4">
              <w:rPr>
                <w:color w:val="000000"/>
              </w:rPr>
              <w:t>12</w:t>
            </w:r>
            <w:r w:rsidR="00575627">
              <w:rPr>
                <w:color w:val="000000"/>
              </w:rPr>
              <w:t>704</w:t>
            </w:r>
          </w:p>
        </w:tc>
      </w:tr>
      <w:tr w:rsidR="0099671F" w14:paraId="545DC6F4" w14:textId="77777777" w:rsidTr="00560831">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45DC6F2" w14:textId="77777777" w:rsidR="0099671F" w:rsidRDefault="00096F9B" w:rsidP="00560831">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922B97C" w14:textId="77777777" w:rsidR="005D0E81" w:rsidRDefault="005D0E81" w:rsidP="005D0E81">
            <w:r>
              <w:t xml:space="preserve">Technical DevOps services for DWP Tech </w:t>
            </w:r>
          </w:p>
          <w:p w14:paraId="545DC6F3" w14:textId="7EE8FABF" w:rsidR="0099671F" w:rsidRDefault="005D0E81" w:rsidP="005D0E81">
            <w:r>
              <w:t>Debt register</w:t>
            </w:r>
            <w:r w:rsidR="009E6276" w:rsidRPr="009E6276">
              <w:t xml:space="preserve">. </w:t>
            </w:r>
          </w:p>
        </w:tc>
      </w:tr>
      <w:tr w:rsidR="0099671F" w14:paraId="545DC6F7" w14:textId="77777777" w:rsidTr="00560831">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45DC6F5" w14:textId="77777777" w:rsidR="0099671F" w:rsidRDefault="00096F9B" w:rsidP="00560831">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45DC6F6" w14:textId="05CA32EF" w:rsidR="0099671F" w:rsidRDefault="0078444A" w:rsidP="0078444A">
            <w:r>
              <w:t>To provide Technical Dev Ops engineering services for outstanding items on the Tech Debt register.</w:t>
            </w:r>
          </w:p>
        </w:tc>
      </w:tr>
      <w:tr w:rsidR="0099671F" w14:paraId="545DC6FA" w14:textId="77777777" w:rsidTr="00560831">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45DC6F8" w14:textId="77777777" w:rsidR="0099671F" w:rsidRDefault="00096F9B" w:rsidP="00560831">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45DC6F9" w14:textId="796305BD" w:rsidR="0099671F" w:rsidRDefault="00AF339F" w:rsidP="00560831">
            <w:r>
              <w:rPr>
                <w:color w:val="000000"/>
              </w:rPr>
              <w:t>01/04/2025</w:t>
            </w:r>
          </w:p>
        </w:tc>
      </w:tr>
      <w:tr w:rsidR="0099671F" w14:paraId="545DC6FD" w14:textId="77777777" w:rsidTr="00560831">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45DC6FB" w14:textId="77777777" w:rsidR="0099671F" w:rsidRDefault="00096F9B" w:rsidP="00560831">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45DC6FC" w14:textId="2498C755" w:rsidR="0099671F" w:rsidRDefault="00AF339F" w:rsidP="00560831">
            <w:r>
              <w:rPr>
                <w:color w:val="000000"/>
              </w:rPr>
              <w:t>31/03/2026</w:t>
            </w:r>
          </w:p>
        </w:tc>
      </w:tr>
      <w:tr w:rsidR="0099671F" w14:paraId="545DC700" w14:textId="77777777" w:rsidTr="00560831">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45DC6FE" w14:textId="77777777" w:rsidR="0099671F" w:rsidRDefault="00096F9B" w:rsidP="00560831">
            <w:r>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6BD7F3B" w14:textId="77777777" w:rsidR="00575627" w:rsidRDefault="00575627" w:rsidP="00575627">
            <w:r>
              <w:t xml:space="preserve">Up to £2,757,100 (excluding VAT). </w:t>
            </w:r>
          </w:p>
          <w:p w14:paraId="2EC6B6AD" w14:textId="77777777" w:rsidR="00575627" w:rsidRDefault="00575627" w:rsidP="00575627">
            <w:r>
              <w:t>Value of initial term is £1,378,550 (excluding VAT)</w:t>
            </w:r>
          </w:p>
          <w:p w14:paraId="545DC6FF" w14:textId="185AE630" w:rsidR="0099671F" w:rsidRDefault="00575627" w:rsidP="00575627">
            <w:r>
              <w:t>Value of optional one year extension period is £1,378,550 (excluding VAT).</w:t>
            </w:r>
          </w:p>
        </w:tc>
      </w:tr>
      <w:tr w:rsidR="0099671F" w14:paraId="545DC703" w14:textId="77777777" w:rsidTr="00560831">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45DC701" w14:textId="77777777" w:rsidR="0099671F" w:rsidRDefault="00096F9B" w:rsidP="00560831">
            <w:r>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45DC702" w14:textId="7C805B13" w:rsidR="0099671F" w:rsidRDefault="00685C94" w:rsidP="00560831">
            <w:r w:rsidRPr="00685C94">
              <w:t>Time and Materials.</w:t>
            </w:r>
          </w:p>
        </w:tc>
      </w:tr>
      <w:tr w:rsidR="0099671F" w14:paraId="545DC706" w14:textId="77777777" w:rsidTr="00560831">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45DC704" w14:textId="77777777" w:rsidR="0099671F" w:rsidRDefault="00096F9B" w:rsidP="00560831">
            <w:r>
              <w:rPr>
                <w:b/>
                <w:color w:val="000000"/>
              </w:rPr>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45DC705" w14:textId="50DB5960" w:rsidR="0099671F" w:rsidRDefault="00E6259F" w:rsidP="00560831">
            <w:r>
              <w:t>To be supplied on contract signature</w:t>
            </w:r>
          </w:p>
        </w:tc>
      </w:tr>
    </w:tbl>
    <w:p w14:paraId="545DC707" w14:textId="77777777" w:rsidR="0099671F" w:rsidRDefault="0099671F" w:rsidP="00560831">
      <w:pPr>
        <w:rPr>
          <w:color w:val="000000"/>
        </w:rPr>
      </w:pPr>
    </w:p>
    <w:p w14:paraId="545DC708" w14:textId="77777777" w:rsidR="0099671F" w:rsidRDefault="00096F9B" w:rsidP="00560831">
      <w:r>
        <w:rPr>
          <w:color w:val="000000"/>
        </w:rPr>
        <w:t>This Order Form is issued under the G-Cloud 14 Framework Agreement (RM1557.14).</w:t>
      </w:r>
    </w:p>
    <w:p w14:paraId="545DC709" w14:textId="77777777" w:rsidR="0099671F" w:rsidRDefault="00096F9B" w:rsidP="00560831">
      <w:pPr>
        <w:rPr>
          <w:color w:val="000000"/>
        </w:rPr>
      </w:pPr>
      <w:r>
        <w:rPr>
          <w:color w:val="000000"/>
        </w:rPr>
        <w:t>Buyers can use this Order Form to specify their G-Cloud service requirements when placing an Order.</w:t>
      </w:r>
    </w:p>
    <w:p w14:paraId="5EF3BE5E" w14:textId="77777777" w:rsidR="00560831" w:rsidRDefault="00560831" w:rsidP="00560831"/>
    <w:p w14:paraId="545DC70A" w14:textId="77777777" w:rsidR="0099671F" w:rsidRDefault="00096F9B" w:rsidP="00560831">
      <w:r>
        <w:rPr>
          <w:color w:val="000000"/>
        </w:rPr>
        <w:lastRenderedPageBreak/>
        <w:t>The Order Form cannot be used to alter existing terms or add any extra terms that materially change the Services offered by the Supplier and defined in the Application.</w:t>
      </w:r>
    </w:p>
    <w:p w14:paraId="545DC70B" w14:textId="77777777" w:rsidR="0099671F" w:rsidRDefault="00096F9B" w:rsidP="00560831">
      <w:r>
        <w:rPr>
          <w:color w:val="000000"/>
        </w:rPr>
        <w:t>There are terms in the Call-Off Contract that may be defined in the Order Form. These are identified in the contract with square brackets.</w:t>
      </w:r>
    </w:p>
    <w:p w14:paraId="545DC70C" w14:textId="77777777" w:rsidR="0099671F" w:rsidRDefault="0099671F" w:rsidP="00560831"/>
    <w:tbl>
      <w:tblPr>
        <w:tblW w:w="8935" w:type="dxa"/>
        <w:tblInd w:w="-10" w:type="dxa"/>
        <w:tblLayout w:type="fixed"/>
        <w:tblCellMar>
          <w:left w:w="10" w:type="dxa"/>
          <w:right w:w="10" w:type="dxa"/>
        </w:tblCellMar>
        <w:tblLook w:val="04A0" w:firstRow="1" w:lastRow="0" w:firstColumn="1" w:lastColumn="0" w:noHBand="0" w:noVBand="1"/>
      </w:tblPr>
      <w:tblGrid>
        <w:gridCol w:w="1417"/>
        <w:gridCol w:w="7518"/>
      </w:tblGrid>
      <w:tr w:rsidR="0099671F" w14:paraId="545DC715" w14:textId="77777777">
        <w:trPr>
          <w:trHeight w:val="4325"/>
        </w:trPr>
        <w:tc>
          <w:tcPr>
            <w:tcW w:w="14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545DC70D" w14:textId="77777777" w:rsidR="0099671F" w:rsidRDefault="00096F9B" w:rsidP="00560831">
            <w:r>
              <w:rPr>
                <w:b/>
                <w:color w:val="000000"/>
              </w:rPr>
              <w:t>From the Buyer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026CA331" w14:textId="77777777" w:rsidR="005D42BF" w:rsidRDefault="005D42BF" w:rsidP="005D42BF">
            <w:r>
              <w:t xml:space="preserve">Department for Work and Pensions  </w:t>
            </w:r>
          </w:p>
          <w:p w14:paraId="545DC714" w14:textId="5F2F247A" w:rsidR="0099671F" w:rsidRDefault="00CD3DB0" w:rsidP="00CD3DB0">
            <w:r>
              <w:rPr>
                <w:highlight w:val="yellow"/>
              </w:rPr>
              <w:t>*Redacted</w:t>
            </w:r>
          </w:p>
        </w:tc>
      </w:tr>
      <w:tr w:rsidR="0099671F" w14:paraId="545DC720" w14:textId="77777777">
        <w:trPr>
          <w:trHeight w:val="5543"/>
        </w:trPr>
        <w:tc>
          <w:tcPr>
            <w:tcW w:w="14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545DC716" w14:textId="77777777" w:rsidR="0099671F" w:rsidRDefault="00096F9B" w:rsidP="00560831">
            <w:r>
              <w:rPr>
                <w:b/>
                <w:color w:val="000000"/>
              </w:rPr>
              <w:t>To the Supplier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D6A88D3" w14:textId="77777777" w:rsidR="006C02BF" w:rsidRDefault="006C02BF" w:rsidP="006C02BF">
            <w:pPr>
              <w:spacing w:line="259" w:lineRule="auto"/>
            </w:pPr>
            <w:r>
              <w:t>Stadia Consulting Group Ltd</w:t>
            </w:r>
          </w:p>
          <w:p w14:paraId="585E0EF7" w14:textId="042713B3" w:rsidR="00CD3DB0" w:rsidRDefault="00CD3DB0" w:rsidP="00560831">
            <w:r>
              <w:rPr>
                <w:highlight w:val="yellow"/>
              </w:rPr>
              <w:t>*Redacted</w:t>
            </w:r>
          </w:p>
          <w:p w14:paraId="545DC71F" w14:textId="65D285A6" w:rsidR="0099671F" w:rsidRDefault="002C1D62" w:rsidP="00560831">
            <w:r w:rsidRPr="002C1D62">
              <w:t>Company number 12469686</w:t>
            </w:r>
          </w:p>
        </w:tc>
      </w:tr>
      <w:tr w:rsidR="0099671F" w14:paraId="545DC722" w14:textId="77777777">
        <w:trPr>
          <w:trHeight w:val="1085"/>
        </w:trPr>
        <w:tc>
          <w:tcPr>
            <w:tcW w:w="8934"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545DC721" w14:textId="77777777" w:rsidR="0099671F" w:rsidRDefault="00096F9B" w:rsidP="00560831">
            <w:r>
              <w:rPr>
                <w:b/>
                <w:color w:val="000000"/>
              </w:rPr>
              <w:t>Together the ‘Parties’</w:t>
            </w:r>
          </w:p>
        </w:tc>
      </w:tr>
    </w:tbl>
    <w:p w14:paraId="545DC723" w14:textId="77777777" w:rsidR="0099671F" w:rsidRDefault="0099671F" w:rsidP="00560831"/>
    <w:p w14:paraId="4412785D" w14:textId="77777777" w:rsidR="005B469A" w:rsidRDefault="00096F9B" w:rsidP="00560831">
      <w:r>
        <w:t xml:space="preserve">            </w:t>
      </w:r>
    </w:p>
    <w:p w14:paraId="545DC724" w14:textId="1CC170D6" w:rsidR="0099671F" w:rsidRDefault="00096F9B" w:rsidP="00560831">
      <w:r>
        <w:lastRenderedPageBreak/>
        <w:t xml:space="preserve"> Principal contact details</w:t>
      </w:r>
    </w:p>
    <w:p w14:paraId="545DC725" w14:textId="77777777" w:rsidR="0099671F" w:rsidRDefault="00096F9B" w:rsidP="00560831">
      <w:pPr>
        <w:rPr>
          <w:b/>
          <w:color w:val="000000"/>
        </w:rPr>
      </w:pPr>
      <w:r>
        <w:rPr>
          <w:b/>
          <w:color w:val="000000"/>
        </w:rPr>
        <w:t>For the Buyer:</w:t>
      </w:r>
    </w:p>
    <w:p w14:paraId="369D16C3" w14:textId="77777777" w:rsidR="00560831" w:rsidRDefault="00560831" w:rsidP="00560831"/>
    <w:p w14:paraId="22249E92" w14:textId="5BDB9B63" w:rsidR="00ED4274" w:rsidRDefault="00ED4274" w:rsidP="00ED4274">
      <w:r>
        <w:rPr>
          <w:color w:val="000000"/>
        </w:rPr>
        <w:t xml:space="preserve">Title: </w:t>
      </w:r>
      <w:r w:rsidR="004071DA">
        <w:rPr>
          <w:highlight w:val="yellow"/>
        </w:rPr>
        <w:t>*Redacted</w:t>
      </w:r>
    </w:p>
    <w:p w14:paraId="71E3F9C3" w14:textId="2F8612B6" w:rsidR="00ED4274" w:rsidRDefault="00ED4274" w:rsidP="00ED4274">
      <w:r>
        <w:rPr>
          <w:color w:val="000000"/>
        </w:rPr>
        <w:t xml:space="preserve">Name: </w:t>
      </w:r>
      <w:r w:rsidR="004071DA">
        <w:rPr>
          <w:highlight w:val="yellow"/>
        </w:rPr>
        <w:t>*Redacted</w:t>
      </w:r>
    </w:p>
    <w:p w14:paraId="51F1ACEB" w14:textId="5F5BA599" w:rsidR="00ED4274" w:rsidRDefault="00ED4274" w:rsidP="00ED4274">
      <w:r>
        <w:rPr>
          <w:color w:val="000000"/>
        </w:rPr>
        <w:t xml:space="preserve">Email: </w:t>
      </w:r>
      <w:r w:rsidR="004071DA">
        <w:rPr>
          <w:highlight w:val="yellow"/>
        </w:rPr>
        <w:t>*Redacted</w:t>
      </w:r>
    </w:p>
    <w:p w14:paraId="545DC729" w14:textId="2BCDF88C" w:rsidR="0099671F" w:rsidRPr="00ED4274" w:rsidRDefault="0099671F" w:rsidP="00560831"/>
    <w:p w14:paraId="58A73F04" w14:textId="77777777" w:rsidR="00560831" w:rsidRDefault="00560831" w:rsidP="00560831"/>
    <w:p w14:paraId="545DC72A" w14:textId="77777777" w:rsidR="0099671F" w:rsidRDefault="00096F9B" w:rsidP="00560831">
      <w:pPr>
        <w:rPr>
          <w:b/>
          <w:color w:val="000000"/>
        </w:rPr>
      </w:pPr>
      <w:r>
        <w:rPr>
          <w:b/>
          <w:color w:val="000000"/>
        </w:rPr>
        <w:t>For the Supplier:</w:t>
      </w:r>
    </w:p>
    <w:p w14:paraId="7D92CAAA" w14:textId="77777777" w:rsidR="00560831" w:rsidRDefault="00560831" w:rsidP="00560831"/>
    <w:p w14:paraId="545DC72B" w14:textId="1E95D4C4" w:rsidR="0099671F" w:rsidRDefault="00096F9B" w:rsidP="00560831">
      <w:r>
        <w:rPr>
          <w:color w:val="000000"/>
        </w:rPr>
        <w:t xml:space="preserve">Title: </w:t>
      </w:r>
      <w:r w:rsidR="004071DA">
        <w:rPr>
          <w:highlight w:val="yellow"/>
        </w:rPr>
        <w:t>*Redacted</w:t>
      </w:r>
    </w:p>
    <w:p w14:paraId="545DC72C" w14:textId="1F0FADF9" w:rsidR="0099671F" w:rsidRDefault="00096F9B" w:rsidP="00560831">
      <w:r>
        <w:rPr>
          <w:color w:val="000000"/>
        </w:rPr>
        <w:t xml:space="preserve">Name: </w:t>
      </w:r>
      <w:r w:rsidR="004071DA">
        <w:rPr>
          <w:highlight w:val="yellow"/>
        </w:rPr>
        <w:t>*Redacted</w:t>
      </w:r>
    </w:p>
    <w:p w14:paraId="545DC72E" w14:textId="401B6FD1" w:rsidR="0099671F" w:rsidRPr="004071DA" w:rsidRDefault="00096F9B" w:rsidP="00560831">
      <w:r>
        <w:rPr>
          <w:color w:val="000000"/>
        </w:rPr>
        <w:t xml:space="preserve">Email: </w:t>
      </w:r>
      <w:r w:rsidR="004071DA">
        <w:rPr>
          <w:highlight w:val="yellow"/>
        </w:rPr>
        <w:t>*Redacted</w:t>
      </w:r>
    </w:p>
    <w:p w14:paraId="0CC2E925" w14:textId="77777777" w:rsidR="00FF22BB" w:rsidRDefault="00FF22BB" w:rsidP="00560831"/>
    <w:p w14:paraId="545DC72F" w14:textId="77777777" w:rsidR="0099671F" w:rsidRDefault="00096F9B" w:rsidP="00560831">
      <w:r>
        <w:t>Call-Off Contract term</w:t>
      </w:r>
    </w:p>
    <w:p w14:paraId="3C016FA5" w14:textId="77777777" w:rsidR="00560831" w:rsidRDefault="00560831" w:rsidP="00560831"/>
    <w:p w14:paraId="07E761A5" w14:textId="77777777" w:rsidR="00560831" w:rsidRDefault="00560831" w:rsidP="00560831"/>
    <w:tbl>
      <w:tblPr>
        <w:tblW w:w="9605" w:type="dxa"/>
        <w:tblInd w:w="-10" w:type="dxa"/>
        <w:tblLayout w:type="fixed"/>
        <w:tblCellMar>
          <w:left w:w="10" w:type="dxa"/>
          <w:right w:w="10" w:type="dxa"/>
        </w:tblCellMar>
        <w:tblLook w:val="04A0" w:firstRow="1" w:lastRow="0" w:firstColumn="1" w:lastColumn="0" w:noHBand="0" w:noVBand="1"/>
      </w:tblPr>
      <w:tblGrid>
        <w:gridCol w:w="2827"/>
        <w:gridCol w:w="6778"/>
      </w:tblGrid>
      <w:tr w:rsidR="0099671F" w14:paraId="545DC732" w14:textId="77777777">
        <w:trPr>
          <w:trHeight w:val="1901"/>
        </w:trPr>
        <w:tc>
          <w:tcPr>
            <w:tcW w:w="282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545DC730" w14:textId="77777777" w:rsidR="0099671F" w:rsidRDefault="00096F9B" w:rsidP="00560831">
            <w:r>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545DC731" w14:textId="58437027" w:rsidR="0099671F" w:rsidRDefault="00C00D2C" w:rsidP="00560831">
            <w:r w:rsidRPr="00C00D2C">
              <w:t>This Call-Off Contract Starts on 01/04/2025 and is valid for 12 months, with a possible extension of 12 months.</w:t>
            </w:r>
          </w:p>
        </w:tc>
      </w:tr>
      <w:tr w:rsidR="0099671F" w14:paraId="545DC738" w14:textId="77777777">
        <w:trPr>
          <w:trHeight w:val="2809"/>
        </w:trPr>
        <w:tc>
          <w:tcPr>
            <w:tcW w:w="282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545DC733" w14:textId="77777777" w:rsidR="0099671F" w:rsidRDefault="0099671F" w:rsidP="00560831">
            <w:pPr>
              <w:rPr>
                <w:b/>
              </w:rPr>
            </w:pPr>
          </w:p>
          <w:p w14:paraId="545DC734" w14:textId="77777777" w:rsidR="0099671F" w:rsidRDefault="00096F9B" w:rsidP="00560831">
            <w:r>
              <w:rPr>
                <w:b/>
                <w:color w:val="000000"/>
              </w:rPr>
              <w:t>Ending</w:t>
            </w:r>
          </w:p>
          <w:p w14:paraId="545DC735" w14:textId="77777777" w:rsidR="0099671F" w:rsidRDefault="00096F9B" w:rsidP="00560831">
            <w:r>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545DC736" w14:textId="5D262110" w:rsidR="0099671F" w:rsidRDefault="00096F9B" w:rsidP="00560831">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14:paraId="545DC737" w14:textId="1C67B80E" w:rsidR="0099671F" w:rsidRDefault="00096F9B" w:rsidP="00560831">
            <w:r>
              <w:rPr>
                <w:color w:val="000000"/>
              </w:rPr>
              <w:t xml:space="preserve">The notice period for the Buyer is a maximum of </w:t>
            </w:r>
            <w:r>
              <w:rPr>
                <w:b/>
                <w:color w:val="000000"/>
              </w:rPr>
              <w:t xml:space="preserve">30 </w:t>
            </w:r>
            <w:r>
              <w:rPr>
                <w:color w:val="000000"/>
              </w:rPr>
              <w:t>days from the date of written notice for Ending without cause (as per clause 18.1).</w:t>
            </w:r>
          </w:p>
        </w:tc>
      </w:tr>
      <w:tr w:rsidR="0099671F" w14:paraId="545DC73D" w14:textId="77777777">
        <w:trPr>
          <w:trHeight w:val="3057"/>
        </w:trPr>
        <w:tc>
          <w:tcPr>
            <w:tcW w:w="282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545DC739" w14:textId="77777777" w:rsidR="0099671F" w:rsidRDefault="00096F9B" w:rsidP="00560831">
            <w:r>
              <w:rPr>
                <w:b/>
                <w:color w:val="000000"/>
              </w:rPr>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545DC73A" w14:textId="735DCE44" w:rsidR="0099671F" w:rsidRDefault="00096F9B" w:rsidP="00560831">
            <w:r>
              <w:rPr>
                <w:color w:val="000000"/>
              </w:rPr>
              <w:t xml:space="preserve">This Call-Off Contract can be extended by the Buyer for </w:t>
            </w:r>
            <w:r>
              <w:rPr>
                <w:b/>
                <w:color w:val="000000"/>
              </w:rPr>
              <w:t xml:space="preserve">one </w:t>
            </w:r>
            <w:r>
              <w:rPr>
                <w:color w:val="000000"/>
              </w:rPr>
              <w:t>period of up to 12 months, by giving the Supplier</w:t>
            </w:r>
            <w:r w:rsidR="007F49DF">
              <w:rPr>
                <w:color w:val="000000"/>
              </w:rPr>
              <w:t xml:space="preserve"> 4 </w:t>
            </w:r>
            <w:r>
              <w:rPr>
                <w:b/>
                <w:color w:val="000000"/>
              </w:rPr>
              <w:t xml:space="preserve">weeks  </w:t>
            </w:r>
            <w:r>
              <w:rPr>
                <w:color w:val="000000"/>
              </w:rPr>
              <w:t>written notice before its expiry. The extension period is subject to clauses 1.3 and 1.4 in Part B below.</w:t>
            </w:r>
          </w:p>
          <w:p w14:paraId="545DC73B" w14:textId="77777777" w:rsidR="0099671F" w:rsidRDefault="00096F9B" w:rsidP="00560831">
            <w:r>
              <w:rPr>
                <w:color w:val="000000"/>
              </w:rPr>
              <w:t>Extensions which extend the Term beyond 36 months are only permitted if the Supplier complies with the additional exit plan requirements at clauses 21.3 to 21.8.</w:t>
            </w:r>
          </w:p>
          <w:p w14:paraId="545DC73C" w14:textId="77777777" w:rsidR="0099671F" w:rsidRDefault="0099671F" w:rsidP="00560831">
            <w:pPr>
              <w:rPr>
                <w:color w:val="000000"/>
              </w:rPr>
            </w:pPr>
          </w:p>
        </w:tc>
      </w:tr>
    </w:tbl>
    <w:p w14:paraId="545DC73E" w14:textId="77777777" w:rsidR="0099671F" w:rsidRDefault="0099671F" w:rsidP="00560831"/>
    <w:p w14:paraId="545DC73F" w14:textId="77777777" w:rsidR="0099671F" w:rsidRDefault="0099671F" w:rsidP="00560831"/>
    <w:p w14:paraId="545DC740" w14:textId="77777777" w:rsidR="0099671F" w:rsidRDefault="0099671F" w:rsidP="00560831"/>
    <w:p w14:paraId="545DC741" w14:textId="77777777" w:rsidR="0099671F" w:rsidRDefault="0099671F" w:rsidP="00560831"/>
    <w:p w14:paraId="545DC742" w14:textId="77777777" w:rsidR="0099671F" w:rsidRDefault="0099671F" w:rsidP="00560831"/>
    <w:p w14:paraId="545DC743" w14:textId="77777777" w:rsidR="0099671F" w:rsidRDefault="0099671F" w:rsidP="00560831">
      <w:pPr>
        <w:rPr>
          <w:color w:val="000000"/>
        </w:rPr>
      </w:pPr>
    </w:p>
    <w:p w14:paraId="545DC744" w14:textId="77777777" w:rsidR="0099671F" w:rsidRDefault="00096F9B" w:rsidP="00560831">
      <w:r>
        <w:t>Buyer contractual details</w:t>
      </w:r>
    </w:p>
    <w:p w14:paraId="0610D3B4" w14:textId="77777777" w:rsidR="00560831" w:rsidRDefault="00560831" w:rsidP="00560831"/>
    <w:p w14:paraId="545DC745" w14:textId="77777777" w:rsidR="0099671F" w:rsidRDefault="00096F9B" w:rsidP="00560831">
      <w:r>
        <w:rPr>
          <w:color w:val="000000"/>
        </w:rPr>
        <w:t>This Order is for the G-Cloud Services outlined below. It is acknowledged by the Parties that the volume of the G-Cloud Services used by the Buyer may vary during this Call-Off Contract.</w:t>
      </w:r>
    </w:p>
    <w:p w14:paraId="545DC746" w14:textId="77777777" w:rsidR="0099671F" w:rsidRDefault="0099671F" w:rsidP="00560831">
      <w:pPr>
        <w:rPr>
          <w:color w:val="000000"/>
        </w:rPr>
      </w:pPr>
    </w:p>
    <w:p w14:paraId="545DC747" w14:textId="77777777" w:rsidR="0099671F" w:rsidRDefault="0099671F" w:rsidP="00560831">
      <w:pPr>
        <w:rPr>
          <w:color w:val="000000"/>
        </w:rPr>
      </w:pPr>
    </w:p>
    <w:tbl>
      <w:tblPr>
        <w:tblW w:w="9615" w:type="dxa"/>
        <w:tblInd w:w="-5" w:type="dxa"/>
        <w:tblLayout w:type="fixed"/>
        <w:tblCellMar>
          <w:left w:w="10" w:type="dxa"/>
          <w:right w:w="10" w:type="dxa"/>
        </w:tblCellMar>
        <w:tblLook w:val="04A0" w:firstRow="1" w:lastRow="0" w:firstColumn="1" w:lastColumn="0" w:noHBand="0" w:noVBand="1"/>
      </w:tblPr>
      <w:tblGrid>
        <w:gridCol w:w="3246"/>
        <w:gridCol w:w="6369"/>
      </w:tblGrid>
      <w:tr w:rsidR="0099671F" w14:paraId="545DC74D" w14:textId="77777777">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5DC748" w14:textId="77777777" w:rsidR="0099671F" w:rsidRDefault="00096F9B" w:rsidP="00560831">
            <w:r>
              <w:rPr>
                <w:b/>
                <w:color w:val="000000"/>
              </w:rPr>
              <w:t>G-Cloud Lot</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5DC749" w14:textId="77777777" w:rsidR="0099671F" w:rsidRDefault="00096F9B" w:rsidP="00560831">
            <w:r>
              <w:rPr>
                <w:color w:val="000000"/>
              </w:rPr>
              <w:t>This Call-Off Contract is for the provision of Services Under:</w:t>
            </w:r>
          </w:p>
          <w:p w14:paraId="545DC74C" w14:textId="41DE2244" w:rsidR="0099671F" w:rsidRDefault="00096F9B" w:rsidP="00560831">
            <w:r>
              <w:rPr>
                <w:color w:val="000000"/>
              </w:rPr>
              <w:t xml:space="preserve">Lot 3: Cloud support </w:t>
            </w:r>
          </w:p>
        </w:tc>
      </w:tr>
      <w:tr w:rsidR="0099671F" w14:paraId="545DC754"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5DC74E" w14:textId="77777777" w:rsidR="0099671F" w:rsidRDefault="00096F9B" w:rsidP="00560831">
            <w:r>
              <w:rPr>
                <w:b/>
                <w:color w:val="000000"/>
              </w:rPr>
              <w:t>G-Cloud Services required</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08348E" w14:textId="77777777" w:rsidR="00D6795F" w:rsidRPr="00D6795F" w:rsidRDefault="00D6795F" w:rsidP="00D6795F">
            <w:pPr>
              <w:rPr>
                <w:color w:val="000000"/>
              </w:rPr>
            </w:pPr>
            <w:r w:rsidRPr="00D6795F">
              <w:rPr>
                <w:color w:val="000000"/>
              </w:rPr>
              <w:t xml:space="preserve">The Services to be provided by the Supplier under the above Lot are listed in Framework Schedule 4 and outlined below:  </w:t>
            </w:r>
          </w:p>
          <w:p w14:paraId="37D5166F" w14:textId="77777777" w:rsidR="00D6795F" w:rsidRPr="00D6795F" w:rsidRDefault="00D6795F" w:rsidP="00D6795F">
            <w:pPr>
              <w:rPr>
                <w:color w:val="000000"/>
              </w:rPr>
            </w:pPr>
          </w:p>
          <w:p w14:paraId="04CA7AEB" w14:textId="77777777" w:rsidR="00D6795F" w:rsidRPr="00D6795F" w:rsidRDefault="00D6795F" w:rsidP="00D6795F">
            <w:pPr>
              <w:rPr>
                <w:color w:val="000000"/>
              </w:rPr>
            </w:pPr>
            <w:r w:rsidRPr="00D6795F">
              <w:rPr>
                <w:color w:val="000000"/>
              </w:rPr>
              <w:t>2.7.1</w:t>
            </w:r>
            <w:r w:rsidRPr="00D6795F">
              <w:rPr>
                <w:color w:val="000000"/>
              </w:rPr>
              <w:tab/>
              <w:t xml:space="preserve">planning  </w:t>
            </w:r>
          </w:p>
          <w:p w14:paraId="66DA2DA2" w14:textId="77777777" w:rsidR="00D6795F" w:rsidRPr="00D6795F" w:rsidRDefault="00D6795F" w:rsidP="00D6795F">
            <w:pPr>
              <w:rPr>
                <w:color w:val="000000"/>
              </w:rPr>
            </w:pPr>
          </w:p>
          <w:p w14:paraId="5B159CC1" w14:textId="77777777" w:rsidR="00D6795F" w:rsidRPr="00D6795F" w:rsidRDefault="00D6795F" w:rsidP="00D6795F">
            <w:pPr>
              <w:rPr>
                <w:color w:val="000000"/>
              </w:rPr>
            </w:pPr>
            <w:r w:rsidRPr="00D6795F">
              <w:rPr>
                <w:color w:val="000000"/>
              </w:rPr>
              <w:t>2.7.2</w:t>
            </w:r>
            <w:r w:rsidRPr="00D6795F">
              <w:rPr>
                <w:color w:val="000000"/>
              </w:rPr>
              <w:tab/>
              <w:t xml:space="preserve">setup and migration  </w:t>
            </w:r>
          </w:p>
          <w:p w14:paraId="672B9072" w14:textId="77777777" w:rsidR="00D6795F" w:rsidRPr="00D6795F" w:rsidRDefault="00D6795F" w:rsidP="00D6795F">
            <w:pPr>
              <w:rPr>
                <w:color w:val="000000"/>
              </w:rPr>
            </w:pPr>
          </w:p>
          <w:p w14:paraId="0D515AAE" w14:textId="77777777" w:rsidR="00D6795F" w:rsidRPr="00D6795F" w:rsidRDefault="00D6795F" w:rsidP="00D6795F">
            <w:pPr>
              <w:rPr>
                <w:color w:val="000000"/>
              </w:rPr>
            </w:pPr>
            <w:r w:rsidRPr="00D6795F">
              <w:rPr>
                <w:color w:val="000000"/>
              </w:rPr>
              <w:t>2.7.3</w:t>
            </w:r>
            <w:r w:rsidRPr="00D6795F">
              <w:rPr>
                <w:color w:val="000000"/>
              </w:rPr>
              <w:tab/>
              <w:t xml:space="preserve">security services  </w:t>
            </w:r>
          </w:p>
          <w:p w14:paraId="051082F5" w14:textId="77777777" w:rsidR="00D6795F" w:rsidRPr="00D6795F" w:rsidRDefault="00D6795F" w:rsidP="00D6795F">
            <w:pPr>
              <w:rPr>
                <w:color w:val="000000"/>
              </w:rPr>
            </w:pPr>
          </w:p>
          <w:p w14:paraId="657C97E4" w14:textId="77777777" w:rsidR="00D6795F" w:rsidRPr="00D6795F" w:rsidRDefault="00D6795F" w:rsidP="00D6795F">
            <w:pPr>
              <w:rPr>
                <w:color w:val="000000"/>
              </w:rPr>
            </w:pPr>
            <w:r w:rsidRPr="00D6795F">
              <w:rPr>
                <w:color w:val="000000"/>
              </w:rPr>
              <w:t>2.7.4</w:t>
            </w:r>
            <w:r w:rsidRPr="00D6795F">
              <w:rPr>
                <w:color w:val="000000"/>
              </w:rPr>
              <w:tab/>
              <w:t xml:space="preserve">quality assurance and performance testing  </w:t>
            </w:r>
          </w:p>
          <w:p w14:paraId="77DBEA14" w14:textId="77777777" w:rsidR="00D6795F" w:rsidRPr="00D6795F" w:rsidRDefault="00D6795F" w:rsidP="00D6795F">
            <w:pPr>
              <w:rPr>
                <w:color w:val="000000"/>
              </w:rPr>
            </w:pPr>
          </w:p>
          <w:p w14:paraId="4AB002D1" w14:textId="77777777" w:rsidR="00D6795F" w:rsidRPr="00D6795F" w:rsidRDefault="00D6795F" w:rsidP="00D6795F">
            <w:pPr>
              <w:rPr>
                <w:color w:val="000000"/>
              </w:rPr>
            </w:pPr>
            <w:r w:rsidRPr="00D6795F">
              <w:rPr>
                <w:color w:val="000000"/>
              </w:rPr>
              <w:t>2.7.8</w:t>
            </w:r>
            <w:r w:rsidRPr="00D6795F">
              <w:rPr>
                <w:color w:val="000000"/>
              </w:rPr>
              <w:tab/>
              <w:t xml:space="preserve">training  </w:t>
            </w:r>
          </w:p>
          <w:p w14:paraId="5D68E803" w14:textId="77777777" w:rsidR="00D6795F" w:rsidRPr="00D6795F" w:rsidRDefault="00D6795F" w:rsidP="00D6795F">
            <w:pPr>
              <w:rPr>
                <w:color w:val="000000"/>
              </w:rPr>
            </w:pPr>
          </w:p>
          <w:p w14:paraId="545DC753" w14:textId="1C999DFF" w:rsidR="00380D69" w:rsidRDefault="00D6795F" w:rsidP="00D6795F">
            <w:pPr>
              <w:rPr>
                <w:color w:val="000000"/>
              </w:rPr>
            </w:pPr>
            <w:r w:rsidRPr="00D6795F">
              <w:rPr>
                <w:color w:val="000000"/>
              </w:rPr>
              <w:t>2.7.9</w:t>
            </w:r>
            <w:r w:rsidRPr="00D6795F">
              <w:rPr>
                <w:color w:val="000000"/>
              </w:rPr>
              <w:tab/>
              <w:t>ongoing support</w:t>
            </w:r>
          </w:p>
        </w:tc>
      </w:tr>
      <w:tr w:rsidR="0099671F" w14:paraId="545DC757"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5DC755" w14:textId="77777777" w:rsidR="0099671F" w:rsidRDefault="00096F9B" w:rsidP="00560831">
            <w:r>
              <w:rPr>
                <w:b/>
                <w:color w:val="000000"/>
              </w:rPr>
              <w:t>Additional Services</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5DC756" w14:textId="5A457F12" w:rsidR="0099671F" w:rsidRDefault="005C2C2B" w:rsidP="00560831">
            <w:r>
              <w:rPr>
                <w:b/>
                <w:color w:val="000000"/>
              </w:rPr>
              <w:t>N/A</w:t>
            </w:r>
          </w:p>
        </w:tc>
      </w:tr>
      <w:tr w:rsidR="0099671F" w14:paraId="545DC75A"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5DC758" w14:textId="77777777" w:rsidR="0099671F" w:rsidRDefault="00096F9B" w:rsidP="00560831">
            <w:r>
              <w:rPr>
                <w:b/>
                <w:color w:val="000000"/>
              </w:rPr>
              <w:t>Location</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5DC759" w14:textId="63134FC1" w:rsidR="0099671F" w:rsidRDefault="001B002E" w:rsidP="00560831">
            <w:r w:rsidRPr="001B002E">
              <w:t>The location at which the Services will be provided will be at the Supplier’s discretion but noting that where activities require collaboration face to face (as agreed between the Parties, agreement not be unreasonably withheld by the Supplier) the principal location for these will be Buyer’s offices located in any DWP Digital Hub.</w:t>
            </w:r>
          </w:p>
        </w:tc>
      </w:tr>
      <w:tr w:rsidR="0099671F" w14:paraId="545DC75D"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5DC75B" w14:textId="77777777" w:rsidR="0099671F" w:rsidRDefault="00096F9B" w:rsidP="00560831">
            <w:r>
              <w:rPr>
                <w:b/>
                <w:color w:val="000000"/>
              </w:rPr>
              <w:t>Quality Standards</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541855" w14:textId="77777777" w:rsidR="0021062A" w:rsidRDefault="0021062A" w:rsidP="0021062A">
            <w:r>
              <w:t>The quality standards required for this Call-Off Contract are to be delivered in conformance with the GDS Service manual. The capability descriptions are to align (where applicable) to Skills Framework for the Information Age (SFIA) Framework.</w:t>
            </w:r>
          </w:p>
          <w:p w14:paraId="2936297B" w14:textId="77777777" w:rsidR="0021062A" w:rsidRDefault="0021062A" w:rsidP="0021062A">
            <w:r>
              <w:t>Supplier staff attending DWP premises will be required to have undergone Disclosure and Barring Service (DBS) vetting.</w:t>
            </w:r>
          </w:p>
          <w:p w14:paraId="2E33E00B" w14:textId="77777777" w:rsidR="00B661C1" w:rsidRDefault="00B661C1" w:rsidP="0021062A"/>
          <w:p w14:paraId="545DC75C" w14:textId="706D5A73" w:rsidR="0099671F" w:rsidRDefault="0021062A" w:rsidP="0021062A">
            <w:r>
              <w:t xml:space="preserve">The Buyer will provide sufficient notice to allow the Supplier sufficient time to put in place the required additional quality </w:t>
            </w:r>
            <w:r>
              <w:lastRenderedPageBreak/>
              <w:t>standards. Additional quality standards to be agreed by both parties.</w:t>
            </w:r>
          </w:p>
        </w:tc>
      </w:tr>
      <w:tr w:rsidR="0099671F" w14:paraId="545DC760"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5DC75E" w14:textId="77777777" w:rsidR="0099671F" w:rsidRDefault="00096F9B" w:rsidP="00560831">
            <w:r>
              <w:rPr>
                <w:b/>
                <w:color w:val="000000"/>
              </w:rPr>
              <w:lastRenderedPageBreak/>
              <w:t>Technical Standards:</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8D5377F" w14:textId="77777777" w:rsidR="00641BE3" w:rsidRPr="00641BE3" w:rsidRDefault="00641BE3" w:rsidP="00641BE3">
            <w:pPr>
              <w:rPr>
                <w:bCs/>
                <w:color w:val="000000"/>
              </w:rPr>
            </w:pPr>
            <w:r w:rsidRPr="00641BE3">
              <w:rPr>
                <w:bCs/>
                <w:color w:val="000000"/>
              </w:rPr>
              <w:t>The supplier will be expected to align with the standards outlined in DWP’s Strategic Reference Architecture.</w:t>
            </w:r>
          </w:p>
          <w:p w14:paraId="06BEFB2D" w14:textId="77777777" w:rsidR="00641BE3" w:rsidRPr="00641BE3" w:rsidRDefault="00641BE3" w:rsidP="00641BE3">
            <w:pPr>
              <w:rPr>
                <w:bCs/>
                <w:color w:val="000000"/>
              </w:rPr>
            </w:pPr>
            <w:r w:rsidRPr="00641BE3">
              <w:rPr>
                <w:bCs/>
                <w:color w:val="000000"/>
              </w:rPr>
              <w:t>The supplier will be expected to work in accordance with approved IT infrastructure design patterns and standards, as determined by the Digital Design Authority.</w:t>
            </w:r>
          </w:p>
          <w:p w14:paraId="545DC75F" w14:textId="67B6A05F" w:rsidR="0099671F" w:rsidRPr="00641BE3" w:rsidRDefault="00641BE3" w:rsidP="00641BE3">
            <w:pPr>
              <w:rPr>
                <w:b/>
                <w:color w:val="000000"/>
              </w:rPr>
            </w:pPr>
            <w:r w:rsidRPr="00641BE3">
              <w:rPr>
                <w:bCs/>
                <w:color w:val="000000"/>
              </w:rPr>
              <w:t>Any key milestones in the project (such as moving from Public Beta to Live) will need to be approved by the Digital Planning Forum.</w:t>
            </w:r>
          </w:p>
        </w:tc>
      </w:tr>
      <w:tr w:rsidR="0099671F" w14:paraId="545DC763"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5DC761" w14:textId="77777777" w:rsidR="0099671F" w:rsidRDefault="00096F9B" w:rsidP="00560831">
            <w:r>
              <w:rPr>
                <w:b/>
                <w:color w:val="000000"/>
              </w:rPr>
              <w:t>Service level agreement:</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595DD4" w14:textId="77777777" w:rsidR="0099671F" w:rsidRDefault="00096F9B" w:rsidP="00560831">
            <w:pPr>
              <w:rPr>
                <w:color w:val="000000"/>
              </w:rPr>
            </w:pPr>
            <w:r>
              <w:rPr>
                <w:color w:val="000000"/>
              </w:rPr>
              <w:t>The service level and availability criteria required for this Call-Off Contract are</w:t>
            </w:r>
            <w:r w:rsidR="000C093A">
              <w:rPr>
                <w:color w:val="000000"/>
              </w:rPr>
              <w:t>:</w:t>
            </w:r>
          </w:p>
          <w:p w14:paraId="6D3CA4FA" w14:textId="77777777" w:rsidR="000C093A" w:rsidRDefault="000C093A" w:rsidP="000D7970">
            <w:pPr>
              <w:pStyle w:val="ListParagraph"/>
              <w:widowControl w:val="0"/>
              <w:numPr>
                <w:ilvl w:val="0"/>
                <w:numId w:val="111"/>
              </w:numPr>
              <w:suppressAutoHyphens w:val="0"/>
              <w:spacing w:before="190" w:line="283" w:lineRule="auto"/>
              <w:ind w:right="322"/>
            </w:pPr>
            <w:r>
              <w:t>Time - The Service must be carried out within a timely fashion as specified in the Deliverables and Milestones section in Schedule 1: Services</w:t>
            </w:r>
          </w:p>
          <w:p w14:paraId="545DC762" w14:textId="4A91FC30" w:rsidR="000C093A" w:rsidRDefault="000C093A" w:rsidP="000C093A">
            <w:r>
              <w:t>Quality - The required quality for the delivery of each milestone under the Deliverables will be determined by the expectation of the senior stakeholders and SRO. It is the responsibility of the Supplier under this Service Call-Off Contract to ascertain the required quality during the initial planning stages</w:t>
            </w:r>
          </w:p>
        </w:tc>
      </w:tr>
      <w:tr w:rsidR="0099671F" w14:paraId="545DC766" w14:textId="7777777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5DC764" w14:textId="77777777" w:rsidR="0099671F" w:rsidRDefault="00096F9B" w:rsidP="00560831">
            <w:r>
              <w:rPr>
                <w:b/>
                <w:color w:val="000000"/>
              </w:rPr>
              <w:t>Onboarding</w:t>
            </w:r>
          </w:p>
        </w:tc>
        <w:tc>
          <w:tcPr>
            <w:tcW w:w="636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98BD1D" w14:textId="77777777" w:rsidR="00AA2F66" w:rsidRDefault="00AA2F66" w:rsidP="00AA2F66">
            <w:r>
              <w:t>The onboarding plan for this Call-Off Contract is.</w:t>
            </w:r>
          </w:p>
          <w:p w14:paraId="029BE831" w14:textId="77777777" w:rsidR="00AA2F66" w:rsidRDefault="00AA2F66" w:rsidP="00AA2F66">
            <w:r>
              <w:t>Individuals will be provided with equipment and access to DWP internal systems and cloud environments, as well as specific applications.</w:t>
            </w:r>
          </w:p>
          <w:p w14:paraId="32274D6F" w14:textId="77777777" w:rsidR="00AA2F66" w:rsidRDefault="00AA2F66" w:rsidP="00AA2F66">
            <w:r>
              <w:t>The supplier will be expected to outline a delivery plan against the requirements / outcomes stated in the contract, managing, and prioritising their backlog of work to meet stated milestones.</w:t>
            </w:r>
          </w:p>
          <w:p w14:paraId="545DC765" w14:textId="28D2668E" w:rsidR="0099671F" w:rsidRDefault="00AA2F66" w:rsidP="00AA2F66">
            <w:r>
              <w:t>The supplier will be expected to demonstrate progress towards achieving these outcomes to DWP colleagues as part of the ongoing knowledge transfer activity.</w:t>
            </w:r>
          </w:p>
        </w:tc>
      </w:tr>
    </w:tbl>
    <w:p w14:paraId="545DC767" w14:textId="77777777" w:rsidR="0099671F" w:rsidRDefault="0099671F" w:rsidP="00560831"/>
    <w:p w14:paraId="545DC768" w14:textId="77777777" w:rsidR="0099671F" w:rsidRDefault="0099671F" w:rsidP="00560831"/>
    <w:p w14:paraId="545DC769" w14:textId="77777777" w:rsidR="0099671F" w:rsidRDefault="0099671F" w:rsidP="00560831"/>
    <w:tbl>
      <w:tblPr>
        <w:tblW w:w="9639" w:type="dxa"/>
        <w:tblInd w:w="-10" w:type="dxa"/>
        <w:tblLayout w:type="fixed"/>
        <w:tblCellMar>
          <w:left w:w="10" w:type="dxa"/>
          <w:right w:w="10" w:type="dxa"/>
        </w:tblCellMar>
        <w:tblLook w:val="04A0" w:firstRow="1" w:lastRow="0" w:firstColumn="1" w:lastColumn="0" w:noHBand="0" w:noVBand="1"/>
      </w:tblPr>
      <w:tblGrid>
        <w:gridCol w:w="3256"/>
        <w:gridCol w:w="6383"/>
      </w:tblGrid>
      <w:tr w:rsidR="0099671F" w14:paraId="545DC76C" w14:textId="77777777">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45DC76A" w14:textId="77777777" w:rsidR="0099671F" w:rsidRDefault="00096F9B" w:rsidP="00560831">
            <w:r>
              <w:rPr>
                <w:b/>
                <w:color w:val="000000"/>
              </w:rPr>
              <w:t>Offboarding</w:t>
            </w:r>
          </w:p>
        </w:tc>
        <w:tc>
          <w:tcPr>
            <w:tcW w:w="6382"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B22204C" w14:textId="77777777" w:rsidR="006E0B78" w:rsidRDefault="006E0B78" w:rsidP="006E0B78">
            <w:r>
              <w:t xml:space="preserve">The below must be completed as a pre-requisite of any offboarding of the supplier. </w:t>
            </w:r>
          </w:p>
          <w:p w14:paraId="373DCB8B" w14:textId="77777777" w:rsidR="006E0B78" w:rsidRDefault="006E0B78" w:rsidP="006E0B78"/>
          <w:p w14:paraId="58B6555B" w14:textId="77777777" w:rsidR="006E0B78" w:rsidRDefault="006E0B78" w:rsidP="006E0B78">
            <w:r>
              <w:t>•</w:t>
            </w:r>
            <w:r>
              <w:tab/>
              <w:t>Provide business as usual support to manage the technical service until permanent team are in place.</w:t>
            </w:r>
          </w:p>
          <w:p w14:paraId="65F5774C" w14:textId="77777777" w:rsidR="006E0B78" w:rsidRDefault="006E0B78" w:rsidP="006E0B78">
            <w:r>
              <w:t>•</w:t>
            </w:r>
            <w:r>
              <w:tab/>
              <w:t xml:space="preserve">Provide handover to DWP resource, providing appropriate documentation agreed with DWP. </w:t>
            </w:r>
          </w:p>
          <w:p w14:paraId="14EE8663" w14:textId="77777777" w:rsidR="006E0B78" w:rsidRDefault="006E0B78" w:rsidP="006E0B78">
            <w:r>
              <w:t>•</w:t>
            </w:r>
            <w:r>
              <w:tab/>
              <w:t>Ability to complete thorough knowledge transfer to DWP resources from in-house teams throughout the project to ensure they can run, maintain, and further iterate the solutions themselves.</w:t>
            </w:r>
          </w:p>
          <w:p w14:paraId="1DA64D66" w14:textId="77777777" w:rsidR="006E0B78" w:rsidRDefault="006E0B78" w:rsidP="006E0B78">
            <w:r>
              <w:t xml:space="preserve"> </w:t>
            </w:r>
          </w:p>
          <w:p w14:paraId="545DC76B" w14:textId="0FF3F5D5" w:rsidR="0099671F" w:rsidRDefault="006E0B78" w:rsidP="006E0B78">
            <w:r>
              <w:t>•</w:t>
            </w:r>
            <w:r>
              <w:tab/>
              <w:t>Prior to offboarding with DWP all individuals in possession of DWP property (MacBook, smartcards etc) must return it to DWP in a working condition</w:t>
            </w:r>
          </w:p>
        </w:tc>
      </w:tr>
      <w:tr w:rsidR="0099671F" w14:paraId="545DC76F" w14:textId="77777777">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45DC76D" w14:textId="77777777" w:rsidR="0099671F" w:rsidRDefault="002B3B23" w:rsidP="00560831">
            <w:r>
              <w:rPr>
                <w:b/>
                <w:color w:val="000000"/>
              </w:rPr>
              <w:lastRenderedPageBreak/>
              <w:t>Collaboration agreement</w:t>
            </w:r>
          </w:p>
        </w:tc>
        <w:tc>
          <w:tcPr>
            <w:tcW w:w="6382"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45DC76E" w14:textId="04708B9A" w:rsidR="0099671F" w:rsidRDefault="006E0B78" w:rsidP="00560831">
            <w:r>
              <w:rPr>
                <w:color w:val="000000"/>
              </w:rPr>
              <w:t xml:space="preserve">Not </w:t>
            </w:r>
            <w:r w:rsidR="008548ED">
              <w:rPr>
                <w:color w:val="000000"/>
              </w:rPr>
              <w:t>applicable</w:t>
            </w:r>
          </w:p>
        </w:tc>
      </w:tr>
      <w:tr w:rsidR="0099671F" w14:paraId="545DC775" w14:textId="77777777">
        <w:trPr>
          <w:trHeight w:val="537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45DC770" w14:textId="77777777" w:rsidR="0099671F" w:rsidRDefault="00096F9B" w:rsidP="00560831">
            <w:r>
              <w:rPr>
                <w:b/>
                <w:color w:val="000000"/>
              </w:rPr>
              <w:t>Limit on Parties’ liability</w:t>
            </w:r>
          </w:p>
        </w:tc>
        <w:tc>
          <w:tcPr>
            <w:tcW w:w="6382"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9682F82" w14:textId="77777777" w:rsidR="000D5D86" w:rsidRDefault="000D5D86" w:rsidP="000D5D86">
            <w:r>
              <w:t xml:space="preserve">Defaults by either party resulting in direct loss to the property (including technical infrastructure, assets or equipment but excluding any loss or damage to Buyer Data) of the other Party will not exceed £1,000,000.00. per year.  </w:t>
            </w:r>
          </w:p>
          <w:p w14:paraId="545DC774" w14:textId="3CF35E1A" w:rsidR="0099671F" w:rsidRDefault="000D5D86" w:rsidP="000D5D86">
            <w:r>
              <w:t>The annual total liability of the Supplier for Buyer Data Defaults resulting in direct loss, destruction, corruption, degradation or damage to any Buyer Data will not exceed £1,000,000.00 or 125% of the Charges payable by the Buyer to the Supplier during the Call-Off Contract Term (whichever is the greater).  The annual total liability of the Supplier for all other Defaults will not exceed the greater of £1,000,000.00 or 125% of the Charges payable by the Buyer to the Supplier during the Call Off Contract Term (whichever is the greater).</w:t>
            </w:r>
          </w:p>
        </w:tc>
      </w:tr>
      <w:tr w:rsidR="0099671F" w14:paraId="545DC778" w14:textId="77777777">
        <w:trPr>
          <w:trHeight w:val="139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45DC776" w14:textId="77777777" w:rsidR="0099671F" w:rsidRDefault="00096F9B" w:rsidP="00560831">
            <w:r>
              <w:rPr>
                <w:b/>
                <w:color w:val="000000"/>
              </w:rPr>
              <w:t>Buyer’s responsibilities</w:t>
            </w:r>
          </w:p>
        </w:tc>
        <w:tc>
          <w:tcPr>
            <w:tcW w:w="6382"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2199850" w14:textId="77777777" w:rsidR="00F1178E" w:rsidRDefault="00F1178E" w:rsidP="00F1178E">
            <w:r>
              <w:t xml:space="preserve">The Buyer is responsible for providing all individuals that work in DWP to support the delivery of the service, with suitable equipment (listed below) and secure access to our internal IT systems. </w:t>
            </w:r>
          </w:p>
          <w:p w14:paraId="2AF4D522" w14:textId="77777777" w:rsidR="00F1178E" w:rsidRDefault="00F1178E" w:rsidP="00F1178E">
            <w:r>
              <w:t xml:space="preserve">DWP will provide individuals with secure access to DWP buildings if this is required. </w:t>
            </w:r>
          </w:p>
          <w:p w14:paraId="545DC777" w14:textId="0DA1494E" w:rsidR="0099671F" w:rsidRDefault="00F1178E" w:rsidP="00F1178E">
            <w:r>
              <w:t>DWP will also provide the reporting mechanisms and structure for the business to demonstrate progress towards the delivery of outcomes.</w:t>
            </w:r>
          </w:p>
        </w:tc>
      </w:tr>
      <w:tr w:rsidR="0099671F" w14:paraId="545DC77C" w14:textId="77777777">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45DC779" w14:textId="77777777" w:rsidR="0099671F" w:rsidRDefault="00096F9B" w:rsidP="00560831">
            <w:r>
              <w:rPr>
                <w:b/>
                <w:color w:val="000000"/>
              </w:rPr>
              <w:lastRenderedPageBreak/>
              <w:t>Buyer’s equipment</w:t>
            </w:r>
          </w:p>
        </w:tc>
        <w:tc>
          <w:tcPr>
            <w:tcW w:w="6382"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45DC77B" w14:textId="0DFAD497" w:rsidR="0099671F" w:rsidRDefault="00225DD2" w:rsidP="00560831">
            <w:r w:rsidRPr="00225DD2">
              <w:t>DWP will provide a secure MacBook or Laptop to all individuals that work in DWP to support the delivery of the service.</w:t>
            </w:r>
          </w:p>
        </w:tc>
      </w:tr>
    </w:tbl>
    <w:p w14:paraId="545DC77D" w14:textId="77777777" w:rsidR="0099671F" w:rsidRDefault="0099671F" w:rsidP="00560831"/>
    <w:p w14:paraId="545DC77E" w14:textId="77777777" w:rsidR="0099671F" w:rsidRDefault="0099671F" w:rsidP="00560831"/>
    <w:p w14:paraId="545DC77F" w14:textId="77777777" w:rsidR="0099671F" w:rsidRDefault="00096F9B" w:rsidP="00560831">
      <w:r>
        <w:t>Supplier’s information</w:t>
      </w:r>
    </w:p>
    <w:p w14:paraId="545DC780" w14:textId="77777777" w:rsidR="0099671F" w:rsidRDefault="0099671F" w:rsidP="00560831"/>
    <w:tbl>
      <w:tblPr>
        <w:tblW w:w="9622" w:type="dxa"/>
        <w:tblInd w:w="-10" w:type="dxa"/>
        <w:tblLayout w:type="fixed"/>
        <w:tblCellMar>
          <w:left w:w="10" w:type="dxa"/>
          <w:right w:w="10" w:type="dxa"/>
        </w:tblCellMar>
        <w:tblLook w:val="04A0" w:firstRow="1" w:lastRow="0" w:firstColumn="1" w:lastColumn="0" w:noHBand="0" w:noVBand="1"/>
      </w:tblPr>
      <w:tblGrid>
        <w:gridCol w:w="2598"/>
        <w:gridCol w:w="7024"/>
      </w:tblGrid>
      <w:tr w:rsidR="0099671F" w14:paraId="545DC783" w14:textId="77777777">
        <w:trPr>
          <w:trHeight w:val="2062"/>
        </w:trPr>
        <w:tc>
          <w:tcPr>
            <w:tcW w:w="2598"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545DC781" w14:textId="77777777" w:rsidR="0099671F" w:rsidRDefault="00096F9B" w:rsidP="00560831">
            <w:r>
              <w:rPr>
                <w:b/>
                <w:color w:val="000000"/>
              </w:rPr>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545DC782" w14:textId="6B1F2872" w:rsidR="0099671F" w:rsidRDefault="000D5D86" w:rsidP="00560831">
            <w:r>
              <w:rPr>
                <w:color w:val="000000"/>
              </w:rPr>
              <w:t>N/A</w:t>
            </w:r>
          </w:p>
        </w:tc>
      </w:tr>
    </w:tbl>
    <w:p w14:paraId="545DC784" w14:textId="77777777" w:rsidR="0099671F" w:rsidRDefault="0099671F" w:rsidP="00560831"/>
    <w:p w14:paraId="545DC785" w14:textId="77777777" w:rsidR="0099671F" w:rsidRDefault="00096F9B" w:rsidP="00560831">
      <w:r>
        <w:t>Call-Off Contract charges and payment</w:t>
      </w:r>
    </w:p>
    <w:p w14:paraId="545DC786" w14:textId="77777777" w:rsidR="0099671F" w:rsidRDefault="00096F9B" w:rsidP="00560831">
      <w:r>
        <w:rPr>
          <w:color w:val="000000"/>
        </w:rPr>
        <w:t>The Call-Off Contract charges and payment details are in the table below. See Schedule 2 for a full breakdown.</w:t>
      </w:r>
    </w:p>
    <w:p w14:paraId="545DC787" w14:textId="77777777" w:rsidR="0099671F" w:rsidRDefault="0099671F" w:rsidP="00560831">
      <w:pPr>
        <w:rPr>
          <w:color w:val="000000"/>
        </w:rPr>
      </w:pPr>
    </w:p>
    <w:tbl>
      <w:tblPr>
        <w:tblW w:w="9622" w:type="dxa"/>
        <w:tblInd w:w="-10" w:type="dxa"/>
        <w:tblLayout w:type="fixed"/>
        <w:tblCellMar>
          <w:left w:w="10" w:type="dxa"/>
          <w:right w:w="10" w:type="dxa"/>
        </w:tblCellMar>
        <w:tblLook w:val="04A0" w:firstRow="1" w:lastRow="0" w:firstColumn="1" w:lastColumn="0" w:noHBand="0" w:noVBand="1"/>
      </w:tblPr>
      <w:tblGrid>
        <w:gridCol w:w="2500"/>
        <w:gridCol w:w="7122"/>
      </w:tblGrid>
      <w:tr w:rsidR="0099671F" w14:paraId="545DC78A" w14:textId="77777777" w:rsidTr="00C17FEC">
        <w:trPr>
          <w:trHeight w:val="921"/>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45DC788" w14:textId="77777777" w:rsidR="0099671F" w:rsidRDefault="00096F9B" w:rsidP="00560831">
            <w:r>
              <w:rPr>
                <w:b/>
                <w:color w:val="000000"/>
              </w:rPr>
              <w:t>Payment method</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45DC789" w14:textId="113B78B8" w:rsidR="0099671F" w:rsidRDefault="00096F9B" w:rsidP="00560831">
            <w:r>
              <w:rPr>
                <w:color w:val="000000"/>
              </w:rPr>
              <w:t>The payment method for this Call-Off Contract is</w:t>
            </w:r>
            <w:r w:rsidR="00122B00">
              <w:t xml:space="preserve"> </w:t>
            </w:r>
            <w:r w:rsidR="00122B00">
              <w:rPr>
                <w:b/>
              </w:rPr>
              <w:t>BACS</w:t>
            </w:r>
          </w:p>
        </w:tc>
      </w:tr>
      <w:tr w:rsidR="0099671F" w14:paraId="545DC78D" w14:textId="77777777" w:rsidTr="00C17FEC">
        <w:trPr>
          <w:trHeight w:val="953"/>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45DC78B" w14:textId="77777777" w:rsidR="0099671F" w:rsidRDefault="00096F9B" w:rsidP="00560831">
            <w:r>
              <w:rPr>
                <w:b/>
                <w:color w:val="000000"/>
              </w:rPr>
              <w:t>Payment profile</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45DC78C" w14:textId="066EF217" w:rsidR="0099671F" w:rsidRDefault="00096F9B" w:rsidP="00560831">
            <w:r>
              <w:rPr>
                <w:color w:val="000000"/>
              </w:rPr>
              <w:t xml:space="preserve">The payment profile for this Call-Off Contract is </w:t>
            </w:r>
            <w:r w:rsidRPr="00165F86">
              <w:rPr>
                <w:bCs/>
                <w:color w:val="000000"/>
              </w:rPr>
              <w:t>monthly</w:t>
            </w:r>
            <w:r w:rsidR="00165F86">
              <w:rPr>
                <w:b/>
                <w:color w:val="000000"/>
              </w:rPr>
              <w:t xml:space="preserve"> </w:t>
            </w:r>
            <w:r>
              <w:rPr>
                <w:color w:val="000000"/>
              </w:rPr>
              <w:t>in arrears.</w:t>
            </w:r>
          </w:p>
        </w:tc>
      </w:tr>
      <w:tr w:rsidR="0099671F" w14:paraId="545DC790" w14:textId="77777777" w:rsidTr="00C17FEC">
        <w:trPr>
          <w:trHeight w:val="1089"/>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45DC78E" w14:textId="77777777" w:rsidR="0099671F" w:rsidRDefault="00096F9B" w:rsidP="00560831">
            <w:r>
              <w:rPr>
                <w:b/>
                <w:color w:val="000000"/>
              </w:rPr>
              <w:t>Invoice details</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45DC78F" w14:textId="0EBB87B1" w:rsidR="0099671F" w:rsidRDefault="00FC7BCA" w:rsidP="00560831">
            <w:r>
              <w:t xml:space="preserve">The Supplier will issue electronic invoices </w:t>
            </w:r>
            <w:r>
              <w:rPr>
                <w:b/>
              </w:rPr>
              <w:t xml:space="preserve">monthly </w:t>
            </w:r>
            <w:r>
              <w:t>in arrears. The Buyer will pay the Supplier within 30 days of receipt of a valid undisputed invoice.</w:t>
            </w:r>
          </w:p>
        </w:tc>
      </w:tr>
      <w:tr w:rsidR="00C17FEC" w14:paraId="545DC793" w14:textId="77777777" w:rsidTr="00C17FEC">
        <w:trPr>
          <w:trHeight w:val="1644"/>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45DC791" w14:textId="77777777" w:rsidR="00C17FEC" w:rsidRDefault="00C17FEC" w:rsidP="00C17FEC">
            <w:r>
              <w:rPr>
                <w:b/>
                <w:color w:val="000000"/>
              </w:rPr>
              <w:lastRenderedPageBreak/>
              <w:t>Who and where to send invoices to</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63048EF" w14:textId="77777777" w:rsidR="00C17FEC" w:rsidRDefault="00C17FEC" w:rsidP="00C17FEC">
            <w:pPr>
              <w:rPr>
                <w:rFonts w:eastAsia="Helvetica Neue"/>
              </w:rPr>
            </w:pPr>
            <w:r>
              <w:rPr>
                <w:rFonts w:eastAsia="Helvetica Neue"/>
              </w:rPr>
              <w:t>Electronic Invoices (attached to E-Mails) should be sent to:</w:t>
            </w:r>
          </w:p>
          <w:p w14:paraId="056AA08A" w14:textId="77777777" w:rsidR="00C17FEC" w:rsidRDefault="00C17FEC" w:rsidP="00C17FEC">
            <w:pPr>
              <w:rPr>
                <w:rFonts w:eastAsia="Helvetica Neue"/>
              </w:rPr>
            </w:pPr>
            <w:r>
              <w:rPr>
                <w:rFonts w:eastAsia="Helvetica Neue"/>
              </w:rPr>
              <w:t xml:space="preserve"> </w:t>
            </w:r>
          </w:p>
          <w:p w14:paraId="252B7775" w14:textId="00214A2B" w:rsidR="00C17FEC" w:rsidRDefault="006113C6" w:rsidP="00C17FEC">
            <w:pPr>
              <w:rPr>
                <w:rFonts w:eastAsia="Helvetica Neue"/>
              </w:rPr>
            </w:pPr>
            <w:r>
              <w:rPr>
                <w:highlight w:val="yellow"/>
              </w:rPr>
              <w:t>*Redacted</w:t>
            </w:r>
          </w:p>
          <w:p w14:paraId="545DC792" w14:textId="0F9282AC" w:rsidR="00C17FEC" w:rsidRDefault="00C17FEC" w:rsidP="00C17FEC">
            <w:r>
              <w:rPr>
                <w:rFonts w:eastAsia="Helvetica Neue"/>
              </w:rPr>
              <w:t xml:space="preserve">A copy should also be emailed to the </w:t>
            </w:r>
            <w:proofErr w:type="gramStart"/>
            <w:r>
              <w:rPr>
                <w:rFonts w:eastAsia="Helvetica Neue"/>
              </w:rPr>
              <w:t>Principle</w:t>
            </w:r>
            <w:proofErr w:type="gramEnd"/>
            <w:r>
              <w:rPr>
                <w:rFonts w:eastAsia="Helvetica Neue"/>
              </w:rPr>
              <w:t xml:space="preserve"> Contact.</w:t>
            </w:r>
          </w:p>
        </w:tc>
      </w:tr>
      <w:tr w:rsidR="00C57FB5" w14:paraId="545DC796" w14:textId="77777777" w:rsidTr="00C17FEC">
        <w:trPr>
          <w:trHeight w:val="1862"/>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45DC794" w14:textId="77777777" w:rsidR="00C57FB5" w:rsidRDefault="00C57FB5" w:rsidP="00C57FB5">
            <w:r>
              <w:rPr>
                <w:b/>
                <w:color w:val="000000"/>
              </w:rPr>
              <w:t>Invoice information required</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EB71F85" w14:textId="77777777" w:rsidR="00C57FB5" w:rsidRPr="00840FD7" w:rsidRDefault="00C57FB5" w:rsidP="00C57FB5">
            <w:pPr>
              <w:rPr>
                <w:rFonts w:eastAsia="Helvetica Neue"/>
              </w:rPr>
            </w:pPr>
            <w:r w:rsidRPr="00840FD7">
              <w:rPr>
                <w:rFonts w:eastAsia="Helvetica Neue"/>
              </w:rPr>
              <w:t>All invoices must include:</w:t>
            </w:r>
          </w:p>
          <w:p w14:paraId="4240FB6C" w14:textId="77777777" w:rsidR="00C57FB5" w:rsidRPr="00840FD7" w:rsidRDefault="00C57FB5" w:rsidP="00C57FB5">
            <w:pPr>
              <w:rPr>
                <w:rFonts w:eastAsia="Helvetica Neue"/>
              </w:rPr>
            </w:pPr>
          </w:p>
          <w:p w14:paraId="51FA2A5C" w14:textId="77777777" w:rsidR="00C57FB5" w:rsidRPr="00840FD7" w:rsidRDefault="00C57FB5" w:rsidP="000D7970">
            <w:pPr>
              <w:widowControl w:val="0"/>
              <w:numPr>
                <w:ilvl w:val="0"/>
                <w:numId w:val="112"/>
              </w:numPr>
              <w:suppressAutoHyphens w:val="0"/>
              <w:spacing w:after="200" w:line="276" w:lineRule="auto"/>
              <w:textAlignment w:val="auto"/>
              <w:rPr>
                <w:rFonts w:eastAsia="Helvetica Neue"/>
              </w:rPr>
            </w:pPr>
            <w:r w:rsidRPr="00840FD7">
              <w:rPr>
                <w:rFonts w:eastAsia="Helvetica Neue"/>
              </w:rPr>
              <w:t>Valid purchase order number;</w:t>
            </w:r>
          </w:p>
          <w:p w14:paraId="0537FA3F" w14:textId="77777777" w:rsidR="00C57FB5" w:rsidRPr="00840FD7" w:rsidRDefault="00C57FB5" w:rsidP="000D7970">
            <w:pPr>
              <w:widowControl w:val="0"/>
              <w:numPr>
                <w:ilvl w:val="0"/>
                <w:numId w:val="112"/>
              </w:numPr>
              <w:suppressAutoHyphens w:val="0"/>
              <w:spacing w:after="200" w:line="276" w:lineRule="auto"/>
              <w:textAlignment w:val="auto"/>
              <w:rPr>
                <w:rFonts w:eastAsia="Helvetica Neue"/>
              </w:rPr>
            </w:pPr>
            <w:r w:rsidRPr="00840FD7">
              <w:rPr>
                <w:rFonts w:eastAsia="Helvetica Neue"/>
              </w:rPr>
              <w:t>All files/invoices must be in PDF format;</w:t>
            </w:r>
          </w:p>
          <w:p w14:paraId="4F87E8CD" w14:textId="77777777" w:rsidR="00C57FB5" w:rsidRPr="00840FD7" w:rsidRDefault="00C57FB5" w:rsidP="000D7970">
            <w:pPr>
              <w:widowControl w:val="0"/>
              <w:numPr>
                <w:ilvl w:val="0"/>
                <w:numId w:val="112"/>
              </w:numPr>
              <w:suppressAutoHyphens w:val="0"/>
              <w:spacing w:after="200" w:line="276" w:lineRule="auto"/>
              <w:textAlignment w:val="auto"/>
              <w:rPr>
                <w:rFonts w:eastAsia="Helvetica Neue"/>
              </w:rPr>
            </w:pPr>
            <w:r w:rsidRPr="00840FD7">
              <w:rPr>
                <w:rFonts w:eastAsia="Helvetica Neue"/>
              </w:rPr>
              <w:t>One PDF per invoice – all supporting documentation must be included within the single PDF;</w:t>
            </w:r>
          </w:p>
          <w:p w14:paraId="2BFAD6DE" w14:textId="77777777" w:rsidR="00C57FB5" w:rsidRPr="00840FD7" w:rsidRDefault="00C57FB5" w:rsidP="000D7970">
            <w:pPr>
              <w:widowControl w:val="0"/>
              <w:numPr>
                <w:ilvl w:val="0"/>
                <w:numId w:val="112"/>
              </w:numPr>
              <w:suppressAutoHyphens w:val="0"/>
              <w:spacing w:after="200" w:line="276" w:lineRule="auto"/>
              <w:textAlignment w:val="auto"/>
              <w:rPr>
                <w:rFonts w:eastAsia="Helvetica Neue"/>
              </w:rPr>
            </w:pPr>
            <w:r w:rsidRPr="00840FD7">
              <w:rPr>
                <w:rFonts w:eastAsia="Helvetica Neue"/>
              </w:rPr>
              <w:t>Supplier should not attach additional/separate supporting documentation as a separate file.</w:t>
            </w:r>
          </w:p>
          <w:p w14:paraId="545DC795" w14:textId="5111C6AF" w:rsidR="00C57FB5" w:rsidRDefault="00C57FB5" w:rsidP="00C57FB5">
            <w:r w:rsidRPr="00840FD7">
              <w:rPr>
                <w:rFonts w:eastAsia="Helvetica Neue"/>
              </w:rPr>
              <w:t>Multiple invoices can be attached to one email but each invoice must be in a separate PDF (with no additional supporting files as described above).</w:t>
            </w:r>
          </w:p>
        </w:tc>
      </w:tr>
      <w:tr w:rsidR="00C17FEC" w14:paraId="545DC799" w14:textId="77777777" w:rsidTr="00C17FEC">
        <w:trPr>
          <w:trHeight w:val="549"/>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45DC797" w14:textId="77777777" w:rsidR="00C17FEC" w:rsidRDefault="00C17FEC" w:rsidP="00C17FEC">
            <w:r>
              <w:rPr>
                <w:b/>
                <w:color w:val="000000"/>
              </w:rPr>
              <w:t>Invoice frequency</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45DC798" w14:textId="7607A48B" w:rsidR="00C17FEC" w:rsidRDefault="009C58D7" w:rsidP="00C17FEC">
            <w:r>
              <w:t>Invoice will be sent to the Buyer Monthly.</w:t>
            </w:r>
          </w:p>
        </w:tc>
      </w:tr>
      <w:tr w:rsidR="00C17FEC" w14:paraId="545DC79C" w14:textId="77777777" w:rsidTr="00C17FEC">
        <w:trPr>
          <w:trHeight w:val="664"/>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45DC79A" w14:textId="77777777" w:rsidR="00C17FEC" w:rsidRDefault="00C17FEC" w:rsidP="00C17FEC">
            <w:r>
              <w:rPr>
                <w:b/>
                <w:color w:val="000000"/>
              </w:rPr>
              <w:t>Call-Off Contract value</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45DC79B" w14:textId="6E49C898" w:rsidR="00C17FEC" w:rsidRDefault="00A86B59" w:rsidP="00C17FEC">
            <w:r w:rsidRPr="00A86B59">
              <w:t>The total value of this Call-Off Contract is up to £2,</w:t>
            </w:r>
            <w:r w:rsidR="00406245">
              <w:t>757</w:t>
            </w:r>
            <w:r w:rsidR="006D2AB1">
              <w:t>,100</w:t>
            </w:r>
            <w:r w:rsidRPr="00A86B59">
              <w:t xml:space="preserve"> (excluding VAT).</w:t>
            </w:r>
          </w:p>
        </w:tc>
      </w:tr>
      <w:tr w:rsidR="00C17FEC" w14:paraId="545DC79F" w14:textId="77777777" w:rsidTr="00C17FEC">
        <w:trPr>
          <w:trHeight w:val="1865"/>
        </w:trPr>
        <w:tc>
          <w:tcPr>
            <w:tcW w:w="2500"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45DC79D" w14:textId="77777777" w:rsidR="00C17FEC" w:rsidRDefault="00C17FEC" w:rsidP="00C17FEC">
            <w:r>
              <w:rPr>
                <w:b/>
                <w:color w:val="000000"/>
              </w:rPr>
              <w:t>Call-Off Contract charges</w:t>
            </w:r>
          </w:p>
        </w:tc>
        <w:tc>
          <w:tcPr>
            <w:tcW w:w="7122"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45DC79E" w14:textId="30AFF752" w:rsidR="00C17FEC" w:rsidRDefault="00BA3286" w:rsidP="00C17FEC">
            <w:r>
              <w:t>See Schedule 2: Pricing</w:t>
            </w:r>
          </w:p>
        </w:tc>
      </w:tr>
    </w:tbl>
    <w:p w14:paraId="545DC7A0" w14:textId="77777777" w:rsidR="0099671F" w:rsidRDefault="0099671F" w:rsidP="00560831"/>
    <w:p w14:paraId="545DC7A3" w14:textId="77777777" w:rsidR="0099671F" w:rsidRDefault="0099671F" w:rsidP="00560831"/>
    <w:p w14:paraId="545DC7A4" w14:textId="77777777" w:rsidR="0099671F" w:rsidRDefault="0099671F" w:rsidP="00560831"/>
    <w:p w14:paraId="545DC7A5" w14:textId="77777777" w:rsidR="0099671F" w:rsidRDefault="0099671F" w:rsidP="00560831"/>
    <w:p w14:paraId="794C7820" w14:textId="77777777" w:rsidR="00B85460" w:rsidRDefault="00B85460" w:rsidP="00560831"/>
    <w:p w14:paraId="4C708452" w14:textId="77777777" w:rsidR="00B85460" w:rsidRDefault="00B85460" w:rsidP="00560831"/>
    <w:p w14:paraId="3F0AFB42" w14:textId="77777777" w:rsidR="00B85460" w:rsidRDefault="00B85460" w:rsidP="00560831"/>
    <w:p w14:paraId="545DC7A6" w14:textId="77777777" w:rsidR="0099671F" w:rsidRDefault="0099671F" w:rsidP="00560831"/>
    <w:p w14:paraId="545DC7A7" w14:textId="77777777" w:rsidR="0099671F" w:rsidRPr="00BA3286" w:rsidRDefault="00096F9B" w:rsidP="00560831">
      <w:pPr>
        <w:rPr>
          <w:sz w:val="28"/>
          <w:szCs w:val="28"/>
        </w:rPr>
      </w:pPr>
      <w:r w:rsidRPr="00BA3286">
        <w:rPr>
          <w:sz w:val="28"/>
          <w:szCs w:val="28"/>
        </w:rPr>
        <w:lastRenderedPageBreak/>
        <w:t>Additional Buyer terms</w:t>
      </w:r>
    </w:p>
    <w:p w14:paraId="545DC7A8" w14:textId="77777777" w:rsidR="0099671F" w:rsidRDefault="0099671F" w:rsidP="00560831"/>
    <w:tbl>
      <w:tblPr>
        <w:tblW w:w="9583" w:type="dxa"/>
        <w:tblInd w:w="-152" w:type="dxa"/>
        <w:tblLayout w:type="fixed"/>
        <w:tblCellMar>
          <w:left w:w="10" w:type="dxa"/>
          <w:right w:w="10" w:type="dxa"/>
        </w:tblCellMar>
        <w:tblLook w:val="04A0" w:firstRow="1" w:lastRow="0" w:firstColumn="1" w:lastColumn="0" w:noHBand="0" w:noVBand="1"/>
      </w:tblPr>
      <w:tblGrid>
        <w:gridCol w:w="2620"/>
        <w:gridCol w:w="6963"/>
      </w:tblGrid>
      <w:tr w:rsidR="006B45AC" w14:paraId="545DC7AD" w14:textId="77777777" w:rsidTr="006B45AC">
        <w:trPr>
          <w:trHeight w:val="1685"/>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A9" w14:textId="77777777" w:rsidR="006B45AC" w:rsidRDefault="006B45AC" w:rsidP="006B45AC">
            <w:r>
              <w:rPr>
                <w:b/>
                <w:color w:val="000000"/>
              </w:rPr>
              <w:t>Performance of the</w:t>
            </w:r>
            <w:r>
              <w:rPr>
                <w:color w:val="000000"/>
              </w:rPr>
              <w:t xml:space="preserve"> </w:t>
            </w:r>
            <w:r>
              <w:rPr>
                <w:b/>
                <w:color w:val="000000"/>
              </w:rPr>
              <w:t>Service</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AC" w14:textId="028BA4E9" w:rsidR="006B45AC" w:rsidRDefault="006B45AC" w:rsidP="006B45AC">
            <w:r>
              <w:t>See Schedule 1: Services</w:t>
            </w:r>
          </w:p>
        </w:tc>
      </w:tr>
      <w:tr w:rsidR="006B45AC" w14:paraId="545DC7B0" w14:textId="77777777" w:rsidTr="006B45AC">
        <w:trPr>
          <w:trHeight w:val="809"/>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AE" w14:textId="77777777" w:rsidR="006B45AC" w:rsidRDefault="006B45AC" w:rsidP="006B45AC">
            <w:r>
              <w:rPr>
                <w:b/>
                <w:color w:val="000000"/>
              </w:rPr>
              <w:t>Guarantee</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AF" w14:textId="66C01B55" w:rsidR="006B45AC" w:rsidRDefault="00F27B85" w:rsidP="006B45AC">
            <w:r>
              <w:rPr>
                <w:color w:val="000000"/>
              </w:rPr>
              <w:t>N/A</w:t>
            </w:r>
          </w:p>
        </w:tc>
      </w:tr>
      <w:tr w:rsidR="006B45AC" w14:paraId="545DC7B3" w14:textId="77777777" w:rsidTr="006B45AC">
        <w:trPr>
          <w:trHeight w:val="1085"/>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B1" w14:textId="77777777" w:rsidR="006B45AC" w:rsidRDefault="006B45AC" w:rsidP="006B45AC">
            <w:r>
              <w:rPr>
                <w:b/>
                <w:color w:val="000000"/>
              </w:rPr>
              <w:t>Warranties, representations</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B2" w14:textId="7974FA44" w:rsidR="006B45AC" w:rsidRDefault="00055815" w:rsidP="006B45AC">
            <w:r>
              <w:rPr>
                <w:color w:val="000000"/>
              </w:rPr>
              <w:t>N/A</w:t>
            </w:r>
          </w:p>
        </w:tc>
      </w:tr>
      <w:tr w:rsidR="006B45AC" w14:paraId="545DC7B6" w14:textId="77777777" w:rsidTr="006B45AC">
        <w:trPr>
          <w:trHeight w:val="1242"/>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B4" w14:textId="77777777" w:rsidR="006B45AC" w:rsidRDefault="006B45AC" w:rsidP="006B45AC">
            <w:r>
              <w:rPr>
                <w:b/>
                <w:color w:val="000000"/>
              </w:rPr>
              <w:t>Supplemental requirements in addition to the Call-Off</w:t>
            </w:r>
            <w:r>
              <w:rPr>
                <w:color w:val="000000"/>
              </w:rPr>
              <w:t xml:space="preserve"> </w:t>
            </w:r>
            <w:r>
              <w:rPr>
                <w:b/>
                <w:color w:val="000000"/>
              </w:rPr>
              <w:t>terms</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11A4A39" w14:textId="77777777" w:rsidR="00640EB1" w:rsidRDefault="00640EB1" w:rsidP="00640EB1">
            <w:r>
              <w:t xml:space="preserve">Within the scope of the Call-Off Contract, the Supplier will: </w:t>
            </w:r>
          </w:p>
          <w:p w14:paraId="689E21E7" w14:textId="77777777" w:rsidR="00640EB1" w:rsidRDefault="00640EB1" w:rsidP="00640EB1">
            <w:r>
              <w:t>1.</w:t>
            </w:r>
            <w:r>
              <w:tab/>
              <w:t xml:space="preserve">Comply with Baseline Personnel Security Standard / </w:t>
            </w:r>
          </w:p>
          <w:p w14:paraId="1A848906" w14:textId="77777777" w:rsidR="006B45AC" w:rsidRDefault="00640EB1" w:rsidP="00640EB1">
            <w:r>
              <w:t xml:space="preserve">Government Staff Vetting Procedures in respect of all persons who are employed or engaged by the Supplier in provision of this Call-Off Contract prior to each individual beginning work with the Buyer. This is not a security check as such but a package of pre-employment checks covering identity, employment history, nationality/immigration status and criminal records designed to provide a level of assurance. The Supplier will show evidence of these security clearances should the Buyer need sight of such evidence at any time. A Guide for DWP </w:t>
            </w:r>
            <w:proofErr w:type="gramStart"/>
            <w:r>
              <w:t>Suppliers’</w:t>
            </w:r>
            <w:proofErr w:type="gramEnd"/>
            <w:r>
              <w:t xml:space="preserve"> had been prepared and attached below.</w:t>
            </w:r>
          </w:p>
          <w:p w14:paraId="56D702CF" w14:textId="77777777" w:rsidR="002F63EC" w:rsidRDefault="002F63EC" w:rsidP="00640EB1"/>
          <w:bookmarkStart w:id="5" w:name="_MON_1803292207"/>
          <w:bookmarkEnd w:id="5"/>
          <w:p w14:paraId="6C6550E2" w14:textId="26E23D27" w:rsidR="002F63EC" w:rsidRDefault="002F63EC" w:rsidP="002F63EC">
            <w:r>
              <w:object w:dxaOrig="1508" w:dyaOrig="982" w14:anchorId="6EB78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pt" o:ole="">
                  <v:imagedata r:id="rId13" o:title=""/>
                </v:shape>
                <o:OLEObject Type="Embed" ProgID="Word.Document.8" ShapeID="_x0000_i1025" DrawAspect="Icon" ObjectID="_1803800636" r:id="rId14">
                  <o:FieldCodes>\s</o:FieldCodes>
                </o:OLEObject>
              </w:object>
            </w:r>
          </w:p>
          <w:p w14:paraId="05DCEE15" w14:textId="77777777" w:rsidR="002F63EC" w:rsidRDefault="002F63EC" w:rsidP="002F63EC">
            <w:r>
              <w:t xml:space="preserve"> </w:t>
            </w:r>
          </w:p>
          <w:p w14:paraId="09EAD4C7" w14:textId="47819CC9" w:rsidR="00AC764B" w:rsidRDefault="00AC764B" w:rsidP="00AC764B">
            <w:r>
              <w:t>2.</w:t>
            </w:r>
            <w:r>
              <w:tab/>
              <w:t>At the request of the Buyer, the Supplier shall provide the information set out below to the Buyer and shall comply with the obligations set out below, so that the Buyer can comply with its obligations with regards to the off payroll working regime.”</w:t>
            </w:r>
          </w:p>
          <w:p w14:paraId="10F1802E" w14:textId="276CE171" w:rsidR="00AC764B" w:rsidRDefault="00AC764B" w:rsidP="00AC764B">
            <w:r>
              <w:tab/>
              <w:t xml:space="preserve">Supplier Staff Name(s)  </w:t>
            </w:r>
          </w:p>
          <w:p w14:paraId="1BCF2CCB" w14:textId="37FC72FA" w:rsidR="00AC764B" w:rsidRDefault="00AC764B" w:rsidP="00AC764B">
            <w:r>
              <w:tab/>
              <w:t xml:space="preserve">Start and End date of the Engagement </w:t>
            </w:r>
          </w:p>
          <w:p w14:paraId="75F6378B" w14:textId="5B2F8E0E" w:rsidR="00AC764B" w:rsidRDefault="00AC764B" w:rsidP="00AC764B">
            <w:r>
              <w:tab/>
              <w:t xml:space="preserve">The contracted Day Rate of the Supplier Staff </w:t>
            </w:r>
          </w:p>
          <w:p w14:paraId="01BDBA7F" w14:textId="2B4B55DC" w:rsidR="00AC764B" w:rsidRDefault="00AC764B" w:rsidP="00AC764B">
            <w:r>
              <w:tab/>
              <w:t xml:space="preserve">Is (Are) the Supplier Staff on a payroll and are deductions of PAYE and National Insurance made at source? Yes/No </w:t>
            </w:r>
          </w:p>
          <w:p w14:paraId="66A85C4C" w14:textId="3E57DF16" w:rsidR="00AC764B" w:rsidRDefault="00AC764B" w:rsidP="00AC764B">
            <w:r>
              <w:t xml:space="preserve">If “yes”, please provide fee payer details for each of the Supplier Staff (e.g. Supplier PAYE, Agent PAYE, Umbrella Company)   </w:t>
            </w:r>
          </w:p>
          <w:p w14:paraId="63E9B85C" w14:textId="058A2E95" w:rsidR="00AC764B" w:rsidRDefault="00AC764B" w:rsidP="00AC764B">
            <w:r>
              <w:lastRenderedPageBreak/>
              <w:tab/>
              <w:t xml:space="preserve">The Supplier must notify the Buyer If the employment status of the Supplier Staff for tax purposes changes so that a fresh determination may be made as set out at 1.2 to 1.5 above </w:t>
            </w:r>
          </w:p>
          <w:p w14:paraId="18528FB8" w14:textId="45A91CE0" w:rsidR="00AC764B" w:rsidRDefault="00AC764B" w:rsidP="00AC764B">
            <w:r>
              <w:tab/>
              <w:t>The provisions at 1.2 to 1.7 above must be re-viewed in the event of any proposed changes to this Order.</w:t>
            </w:r>
          </w:p>
          <w:p w14:paraId="326047B5" w14:textId="77777777" w:rsidR="00AC764B" w:rsidRDefault="00AC764B" w:rsidP="00AC764B"/>
          <w:p w14:paraId="32ABB7A2" w14:textId="5FFCD745" w:rsidR="00AC764B" w:rsidRDefault="00AC764B" w:rsidP="00AC764B">
            <w:r>
              <w:t>3      As may be required by the Buyer from time to time,</w:t>
            </w:r>
          </w:p>
          <w:p w14:paraId="00B08345" w14:textId="594023CF" w:rsidR="00AC764B" w:rsidRDefault="00AC764B" w:rsidP="00AC764B">
            <w:r>
              <w:t xml:space="preserve">The Supplier shall provide copies of its appropriate policies to cover the following: </w:t>
            </w:r>
          </w:p>
          <w:p w14:paraId="0EA89123" w14:textId="77777777" w:rsidR="00AC764B" w:rsidRDefault="00AC764B" w:rsidP="00AC764B"/>
          <w:p w14:paraId="73D49F7D" w14:textId="77777777" w:rsidR="00AC764B" w:rsidRDefault="00AC764B" w:rsidP="00AC764B">
            <w:r>
              <w:t xml:space="preserve">a. Sustainability Policy </w:t>
            </w:r>
          </w:p>
          <w:p w14:paraId="3EF77775" w14:textId="77777777" w:rsidR="00AC764B" w:rsidRDefault="00AC764B" w:rsidP="00AC764B">
            <w:r>
              <w:t xml:space="preserve">b. Diversity and Equality </w:t>
            </w:r>
          </w:p>
          <w:p w14:paraId="36AE9B19" w14:textId="77777777" w:rsidR="00AC764B" w:rsidRDefault="00AC764B" w:rsidP="00AC764B"/>
          <w:p w14:paraId="07A65866" w14:textId="6380CE85" w:rsidR="002F63EC" w:rsidRDefault="00AC764B" w:rsidP="00AC764B">
            <w:r>
              <w:t>4</w:t>
            </w:r>
            <w:r>
              <w:tab/>
              <w:t>Comply with the Buyer’s security requirements as set out in Schedule 1, Appendix 1 (Minimum Security Requirements) of this Call Off Contract.</w:t>
            </w:r>
          </w:p>
          <w:p w14:paraId="545DC7B5" w14:textId="2955733F" w:rsidR="00E4636F" w:rsidRDefault="00E4636F" w:rsidP="00D54319"/>
        </w:tc>
      </w:tr>
      <w:tr w:rsidR="006B45AC" w14:paraId="545DC7BA" w14:textId="77777777" w:rsidTr="006B45AC">
        <w:trPr>
          <w:trHeight w:val="1536"/>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B7" w14:textId="77777777" w:rsidR="006B45AC" w:rsidRDefault="006B45AC" w:rsidP="006B45AC">
            <w:r>
              <w:rPr>
                <w:b/>
                <w:color w:val="000000"/>
              </w:rPr>
              <w:lastRenderedPageBreak/>
              <w:t>Alternative clauses</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B9" w14:textId="4BBAB1F4" w:rsidR="006B45AC" w:rsidRDefault="00055815" w:rsidP="006B45AC">
            <w:r>
              <w:rPr>
                <w:color w:val="000000"/>
              </w:rPr>
              <w:t>N/A</w:t>
            </w:r>
          </w:p>
        </w:tc>
      </w:tr>
      <w:tr w:rsidR="006B45AC" w14:paraId="545DC7BF" w14:textId="77777777" w:rsidTr="006B45AC">
        <w:trPr>
          <w:trHeight w:val="1259"/>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BB" w14:textId="77777777" w:rsidR="006B45AC" w:rsidRDefault="006B45AC" w:rsidP="006B45AC">
            <w:r>
              <w:rPr>
                <w:b/>
                <w:color w:val="000000"/>
              </w:rPr>
              <w:t>Buyer specific</w:t>
            </w:r>
          </w:p>
          <w:p w14:paraId="545DC7BC" w14:textId="77777777" w:rsidR="006B45AC" w:rsidRDefault="006B45AC" w:rsidP="006B45AC">
            <w:r>
              <w:rPr>
                <w:b/>
                <w:color w:val="000000"/>
              </w:rPr>
              <w:t>amendments</w:t>
            </w:r>
          </w:p>
          <w:p w14:paraId="545DC7BD" w14:textId="77777777" w:rsidR="006B45AC" w:rsidRDefault="006B45AC" w:rsidP="006B45AC">
            <w:r>
              <w:rPr>
                <w:b/>
                <w:color w:val="000000"/>
              </w:rPr>
              <w:t>to/refinements of the Call-Off Contract terms</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BE" w14:textId="34D2EAAA" w:rsidR="006B45AC" w:rsidRDefault="00055815" w:rsidP="006B45AC">
            <w:r>
              <w:rPr>
                <w:color w:val="000000"/>
              </w:rPr>
              <w:t>N/A</w:t>
            </w:r>
          </w:p>
        </w:tc>
      </w:tr>
      <w:tr w:rsidR="006B45AC" w14:paraId="545DC7C3" w14:textId="77777777" w:rsidTr="006B45AC">
        <w:trPr>
          <w:trHeight w:val="794"/>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C0" w14:textId="77777777" w:rsidR="006B45AC" w:rsidRDefault="006B45AC" w:rsidP="006B45AC">
            <w:r>
              <w:rPr>
                <w:b/>
                <w:color w:val="000000"/>
              </w:rPr>
              <w:t>Personal Data and</w:t>
            </w:r>
            <w:r>
              <w:rPr>
                <w:color w:val="000000"/>
              </w:rPr>
              <w:t xml:space="preserve"> </w:t>
            </w:r>
            <w:r>
              <w:rPr>
                <w:b/>
                <w:color w:val="000000"/>
              </w:rPr>
              <w:t>Data Subjects</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C2" w14:textId="505E8334" w:rsidR="006B45AC" w:rsidRDefault="006B45AC" w:rsidP="004D0D34">
            <w:r>
              <w:rPr>
                <w:color w:val="000000"/>
              </w:rPr>
              <w:t>Annex 1 of</w:t>
            </w:r>
            <w:r w:rsidR="004D0D34">
              <w:rPr>
                <w:color w:val="000000"/>
              </w:rPr>
              <w:t xml:space="preserve"> </w:t>
            </w:r>
            <w:r>
              <w:rPr>
                <w:color w:val="000000"/>
              </w:rPr>
              <w:t>Schedule 7 is being used</w:t>
            </w:r>
          </w:p>
        </w:tc>
      </w:tr>
      <w:tr w:rsidR="006B45AC" w14:paraId="545DC7C6" w14:textId="77777777" w:rsidTr="006B45AC">
        <w:trPr>
          <w:trHeight w:val="943"/>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C4" w14:textId="77777777" w:rsidR="006B45AC" w:rsidRDefault="006B45AC" w:rsidP="006B45AC">
            <w:r>
              <w:rPr>
                <w:b/>
                <w:color w:val="000000"/>
              </w:rPr>
              <w:t>Intellectual Property</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C5" w14:textId="4A650C5C" w:rsidR="006B45AC" w:rsidRDefault="004D0D34" w:rsidP="006B45AC">
            <w:r>
              <w:rPr>
                <w:color w:val="000000"/>
              </w:rPr>
              <w:t>N/A</w:t>
            </w:r>
          </w:p>
        </w:tc>
      </w:tr>
      <w:tr w:rsidR="006B45AC" w14:paraId="545DC7C9" w14:textId="77777777" w:rsidTr="006B45AC">
        <w:trPr>
          <w:trHeight w:val="681"/>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C7" w14:textId="77777777" w:rsidR="006B45AC" w:rsidRDefault="006B45AC" w:rsidP="006B45AC">
            <w:r>
              <w:rPr>
                <w:b/>
                <w:color w:val="000000"/>
              </w:rPr>
              <w:t>Social Value</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C8" w14:textId="781B4AFD" w:rsidR="006B45AC" w:rsidRDefault="008476E5" w:rsidP="006B45AC">
            <w:r>
              <w:rPr>
                <w:color w:val="000000"/>
              </w:rPr>
              <w:t>As per your</w:t>
            </w:r>
            <w:r w:rsidR="00D904A9">
              <w:rPr>
                <w:color w:val="000000"/>
              </w:rPr>
              <w:t xml:space="preserve"> published</w:t>
            </w:r>
            <w:r>
              <w:rPr>
                <w:color w:val="000000"/>
              </w:rPr>
              <w:t xml:space="preserve"> G-Cloud offering</w:t>
            </w:r>
            <w:r w:rsidR="00C36087">
              <w:rPr>
                <w:color w:val="000000"/>
              </w:rPr>
              <w:t xml:space="preserve"> </w:t>
            </w:r>
            <w:r w:rsidR="004D0D34">
              <w:rPr>
                <w:color w:val="000000"/>
              </w:rPr>
              <w:t>–</w:t>
            </w:r>
            <w:r w:rsidR="00C36087">
              <w:rPr>
                <w:color w:val="000000"/>
              </w:rPr>
              <w:t xml:space="preserve"> </w:t>
            </w:r>
            <w:r w:rsidR="004D0D34">
              <w:rPr>
                <w:color w:val="000000"/>
              </w:rPr>
              <w:t xml:space="preserve">Service ID </w:t>
            </w:r>
            <w:r w:rsidR="00D40ADD">
              <w:rPr>
                <w:color w:val="000000"/>
              </w:rPr>
              <w:t xml:space="preserve">6359 </w:t>
            </w:r>
            <w:r w:rsidR="007F56A7">
              <w:rPr>
                <w:color w:val="000000"/>
              </w:rPr>
              <w:t>8517 3224 407</w:t>
            </w:r>
            <w:r>
              <w:rPr>
                <w:color w:val="000000"/>
              </w:rPr>
              <w:t>.</w:t>
            </w:r>
          </w:p>
        </w:tc>
      </w:tr>
      <w:tr w:rsidR="006B45AC" w14:paraId="545DC7CD" w14:textId="77777777" w:rsidTr="006B45AC">
        <w:trPr>
          <w:trHeight w:val="1450"/>
        </w:trPr>
        <w:tc>
          <w:tcPr>
            <w:tcW w:w="2620"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CA" w14:textId="77777777" w:rsidR="006B45AC" w:rsidRDefault="006B45AC" w:rsidP="006B45AC">
            <w:r>
              <w:rPr>
                <w:b/>
                <w:color w:val="000000"/>
              </w:rPr>
              <w:lastRenderedPageBreak/>
              <w:t>Performance Indicators</w:t>
            </w:r>
          </w:p>
        </w:tc>
        <w:tc>
          <w:tcPr>
            <w:tcW w:w="6963"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5DC7CB" w14:textId="77777777" w:rsidR="006B45AC" w:rsidRDefault="006B45AC" w:rsidP="006B45AC">
            <w:r>
              <w:rPr>
                <w:color w:val="000000"/>
              </w:rPr>
              <w:t>Data supplied by the Supplier in relation to Performance Indicators is deemed the Intellectual Property of the Buyer and may be published by the Buyer.</w:t>
            </w:r>
          </w:p>
          <w:p w14:paraId="545DC7CC" w14:textId="2B651839" w:rsidR="006B45AC" w:rsidRDefault="006B45AC" w:rsidP="006B45AC"/>
        </w:tc>
      </w:tr>
    </w:tbl>
    <w:p w14:paraId="545DC7CE" w14:textId="77777777" w:rsidR="0099671F" w:rsidRDefault="00096F9B" w:rsidP="00560831">
      <w:r>
        <w:rPr>
          <w:color w:val="000000"/>
        </w:rPr>
        <w:tab/>
      </w:r>
    </w:p>
    <w:p w14:paraId="545DC7CF" w14:textId="77777777" w:rsidR="0099671F" w:rsidRDefault="00096F9B" w:rsidP="00560831">
      <w:r>
        <w:t xml:space="preserve">1. </w:t>
      </w:r>
      <w:r>
        <w:tab/>
      </w:r>
      <w:r w:rsidRPr="00560831">
        <w:rPr>
          <w:sz w:val="28"/>
          <w:szCs w:val="28"/>
        </w:rPr>
        <w:t>Formation of contract</w:t>
      </w:r>
    </w:p>
    <w:p w14:paraId="6A936EE8" w14:textId="77777777" w:rsidR="00560831" w:rsidRDefault="00560831" w:rsidP="00560831"/>
    <w:p w14:paraId="545DC7D0" w14:textId="2C8FAD8D" w:rsidR="0099671F" w:rsidRPr="00560831" w:rsidRDefault="00096F9B" w:rsidP="00C06B43">
      <w:pPr>
        <w:pStyle w:val="ListParagraph"/>
        <w:numPr>
          <w:ilvl w:val="1"/>
          <w:numId w:val="68"/>
        </w:numPr>
        <w:rPr>
          <w:color w:val="000000"/>
        </w:rPr>
      </w:pPr>
      <w:r w:rsidRPr="00560831">
        <w:rPr>
          <w:color w:val="000000"/>
        </w:rPr>
        <w:t xml:space="preserve">By signing and returning this Order Form (Part A), the Supplier agrees to </w:t>
      </w:r>
      <w:proofErr w:type="gramStart"/>
      <w:r w:rsidRPr="00560831">
        <w:rPr>
          <w:color w:val="000000"/>
        </w:rPr>
        <w:t>enter into</w:t>
      </w:r>
      <w:proofErr w:type="gramEnd"/>
      <w:r w:rsidRPr="00560831">
        <w:rPr>
          <w:color w:val="000000"/>
        </w:rPr>
        <w:t xml:space="preserve"> a Call-Off Contract with the Buyer.</w:t>
      </w:r>
    </w:p>
    <w:p w14:paraId="22262615" w14:textId="77777777" w:rsidR="00560831" w:rsidRDefault="00560831" w:rsidP="00560831"/>
    <w:p w14:paraId="545DC7D1" w14:textId="0799B44C" w:rsidR="0099671F" w:rsidRPr="00560831" w:rsidRDefault="00096F9B" w:rsidP="00C06B43">
      <w:pPr>
        <w:pStyle w:val="ListParagraph"/>
        <w:numPr>
          <w:ilvl w:val="1"/>
          <w:numId w:val="68"/>
        </w:numPr>
        <w:rPr>
          <w:color w:val="000000"/>
        </w:rPr>
      </w:pPr>
      <w:r w:rsidRPr="00560831">
        <w:rPr>
          <w:color w:val="000000"/>
        </w:rPr>
        <w:t>The Parties agree that they have read the Order Form (Part A) and the Call-Off Contract terms and by signing below agree to be bound by this Call-Off Contract.</w:t>
      </w:r>
    </w:p>
    <w:p w14:paraId="2B907290" w14:textId="77777777" w:rsidR="00560831" w:rsidRDefault="00560831" w:rsidP="00560831">
      <w:pPr>
        <w:pStyle w:val="ListParagraph"/>
      </w:pPr>
    </w:p>
    <w:p w14:paraId="079C05DD" w14:textId="77777777" w:rsidR="00560831" w:rsidRDefault="00560831" w:rsidP="00560831"/>
    <w:p w14:paraId="545DC7D2" w14:textId="17261A78" w:rsidR="0099671F" w:rsidRPr="00560831" w:rsidRDefault="00096F9B" w:rsidP="00C06B43">
      <w:pPr>
        <w:pStyle w:val="ListParagraph"/>
        <w:numPr>
          <w:ilvl w:val="1"/>
          <w:numId w:val="68"/>
        </w:numPr>
        <w:rPr>
          <w:color w:val="000000"/>
        </w:rPr>
      </w:pPr>
      <w:r w:rsidRPr="00560831">
        <w:rPr>
          <w:color w:val="000000"/>
        </w:rPr>
        <w:t>This Call-Off Contract will be formed when the Buyer acknowledges receipt of the signed copy of the Order Form from the Supplier.</w:t>
      </w:r>
    </w:p>
    <w:p w14:paraId="11D4434A" w14:textId="77777777" w:rsidR="00560831" w:rsidRDefault="00560831" w:rsidP="00560831"/>
    <w:p w14:paraId="545DC7D3" w14:textId="14E5625A" w:rsidR="0099671F" w:rsidRPr="00560831" w:rsidRDefault="00096F9B" w:rsidP="00C06B43">
      <w:pPr>
        <w:pStyle w:val="ListParagraph"/>
        <w:numPr>
          <w:ilvl w:val="1"/>
          <w:numId w:val="68"/>
        </w:numPr>
        <w:rPr>
          <w:color w:val="000000"/>
        </w:rPr>
      </w:pPr>
      <w:r w:rsidRPr="00560831">
        <w:rPr>
          <w:color w:val="000000"/>
        </w:rPr>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1A535A87" w14:textId="77777777" w:rsidR="00560831" w:rsidRDefault="00560831" w:rsidP="00560831">
      <w:pPr>
        <w:pStyle w:val="ListParagraph"/>
      </w:pPr>
    </w:p>
    <w:p w14:paraId="669FA0B6" w14:textId="77777777" w:rsidR="00560831" w:rsidRDefault="00560831" w:rsidP="00560831"/>
    <w:p w14:paraId="545DC7D4" w14:textId="77777777" w:rsidR="0099671F" w:rsidRDefault="00096F9B" w:rsidP="00560831">
      <w:r>
        <w:t xml:space="preserve">2. </w:t>
      </w:r>
      <w:r>
        <w:tab/>
      </w:r>
      <w:r w:rsidRPr="00560831">
        <w:rPr>
          <w:sz w:val="28"/>
          <w:szCs w:val="28"/>
        </w:rPr>
        <w:t>Background to the agreement</w:t>
      </w:r>
    </w:p>
    <w:p w14:paraId="535E0EF1" w14:textId="77777777" w:rsidR="00560831" w:rsidRDefault="00560831" w:rsidP="00560831"/>
    <w:p w14:paraId="545DC7D5" w14:textId="77777777" w:rsidR="0099671F" w:rsidRDefault="00096F9B" w:rsidP="00560831">
      <w:pPr>
        <w:rPr>
          <w:color w:val="000000"/>
        </w:rPr>
      </w:pPr>
      <w:r>
        <w:rPr>
          <w:color w:val="000000"/>
        </w:rPr>
        <w:t xml:space="preserve">2.1 </w:t>
      </w:r>
      <w:r>
        <w:rPr>
          <w:color w:val="000000"/>
        </w:rPr>
        <w:tab/>
        <w:t>The Supplier is a provider of G-Cloud Services and agreed to provide the Services under the terms of Framework Agreement number RM1557.14.</w:t>
      </w:r>
    </w:p>
    <w:p w14:paraId="1870BEFC" w14:textId="77777777" w:rsidR="00560831" w:rsidRDefault="00560831" w:rsidP="00560831"/>
    <w:tbl>
      <w:tblPr>
        <w:tblW w:w="8882" w:type="dxa"/>
        <w:tblInd w:w="-152" w:type="dxa"/>
        <w:tblLayout w:type="fixed"/>
        <w:tblCellMar>
          <w:left w:w="10" w:type="dxa"/>
          <w:right w:w="10" w:type="dxa"/>
        </w:tblCellMar>
        <w:tblLook w:val="04A0" w:firstRow="1" w:lastRow="0" w:firstColumn="1" w:lastColumn="0" w:noHBand="0" w:noVBand="1"/>
      </w:tblPr>
      <w:tblGrid>
        <w:gridCol w:w="1800"/>
        <w:gridCol w:w="3541"/>
        <w:gridCol w:w="3541"/>
      </w:tblGrid>
      <w:tr w:rsidR="0099671F" w14:paraId="545DC7D9"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45DC7D6" w14:textId="77777777" w:rsidR="0099671F" w:rsidRDefault="00096F9B" w:rsidP="00560831">
            <w:r>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45DC7D7" w14:textId="77777777" w:rsidR="0099671F" w:rsidRDefault="00096F9B" w:rsidP="00560831">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45DC7D8" w14:textId="77777777" w:rsidR="0099671F" w:rsidRDefault="00096F9B" w:rsidP="00560831">
            <w:r>
              <w:rPr>
                <w:color w:val="000000"/>
              </w:rPr>
              <w:t>Buyer</w:t>
            </w:r>
          </w:p>
        </w:tc>
      </w:tr>
      <w:tr w:rsidR="0099671F" w14:paraId="545DC7DD"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45DC7DA" w14:textId="77777777" w:rsidR="0099671F" w:rsidRDefault="00096F9B" w:rsidP="00560831">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45DC7DB" w14:textId="40D0A4B6" w:rsidR="0099671F" w:rsidRDefault="006113C6" w:rsidP="00560831">
            <w:r>
              <w:rPr>
                <w:highlight w:val="yellow"/>
              </w:rPr>
              <w:t>*Redacted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45DC7DC" w14:textId="03D2D244" w:rsidR="0099671F" w:rsidRDefault="006113C6" w:rsidP="00560831">
            <w:r>
              <w:rPr>
                <w:highlight w:val="yellow"/>
              </w:rPr>
              <w:t>*Redacted</w:t>
            </w:r>
          </w:p>
        </w:tc>
      </w:tr>
      <w:tr w:rsidR="0099671F" w14:paraId="545DC7E1"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45DC7DE" w14:textId="77777777" w:rsidR="0099671F" w:rsidRDefault="00096F9B" w:rsidP="00560831">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45DC7DF" w14:textId="20C35B30" w:rsidR="0099671F" w:rsidRDefault="0099671F" w:rsidP="00560831"/>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45DC7E0" w14:textId="20DA33D8" w:rsidR="0099671F" w:rsidRDefault="0099671F" w:rsidP="00560831"/>
        </w:tc>
      </w:tr>
      <w:tr w:rsidR="0099671F" w14:paraId="545DC7E5"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45DC7E2" w14:textId="77777777" w:rsidR="0099671F" w:rsidRDefault="00096F9B" w:rsidP="00560831">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45DC7E3" w14:textId="77777777" w:rsidR="0099671F" w:rsidRDefault="00096F9B" w:rsidP="00560831">
            <w:r>
              <w:rPr>
                <w:color w:val="000000"/>
              </w:rPr>
              <w:t xml:space="preserve">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45DC7E4" w14:textId="77777777" w:rsidR="0099671F" w:rsidRDefault="00096F9B" w:rsidP="00560831">
            <w:r>
              <w:rPr>
                <w:color w:val="000000"/>
              </w:rPr>
              <w:t xml:space="preserve"> </w:t>
            </w:r>
          </w:p>
        </w:tc>
      </w:tr>
      <w:tr w:rsidR="0099671F" w14:paraId="545DC7E9"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45DC7E6" w14:textId="77777777" w:rsidR="0099671F" w:rsidRDefault="00096F9B" w:rsidP="00560831">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45DC7E7" w14:textId="1055B8EF" w:rsidR="0099671F" w:rsidRDefault="0099671F" w:rsidP="00560831"/>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45DC7E8" w14:textId="0B07AB93" w:rsidR="0099671F" w:rsidRDefault="0099671F" w:rsidP="00560831"/>
        </w:tc>
      </w:tr>
    </w:tbl>
    <w:p w14:paraId="545DC7EA" w14:textId="77777777" w:rsidR="0099671F" w:rsidRDefault="00096F9B" w:rsidP="00560831">
      <w:r>
        <w:rPr>
          <w:color w:val="000000"/>
        </w:rPr>
        <w:tab/>
      </w:r>
    </w:p>
    <w:p w14:paraId="545DC7EB" w14:textId="77777777" w:rsidR="0099671F" w:rsidRDefault="00096F9B" w:rsidP="00560831">
      <w:r>
        <w:rPr>
          <w:color w:val="000000"/>
        </w:rPr>
        <w:t xml:space="preserve">2.2 </w:t>
      </w:r>
      <w:r>
        <w:rPr>
          <w:color w:val="000000"/>
        </w:rPr>
        <w:tab/>
      </w:r>
      <w:r>
        <w:rPr>
          <w:color w:val="000000"/>
        </w:rPr>
        <w:tab/>
        <w:t>The Buyer provided an Order Form for Services to the Supplier.</w:t>
      </w:r>
    </w:p>
    <w:p w14:paraId="545DC7EC" w14:textId="77777777" w:rsidR="0099671F" w:rsidRDefault="00096F9B" w:rsidP="00560831">
      <w:r>
        <w:rPr>
          <w:color w:val="000000"/>
        </w:rPr>
        <w:lastRenderedPageBreak/>
        <w:tab/>
      </w:r>
    </w:p>
    <w:p w14:paraId="545DC7EE" w14:textId="77777777" w:rsidR="0099671F" w:rsidRDefault="0099671F" w:rsidP="00560831">
      <w:pPr>
        <w:rPr>
          <w:sz w:val="28"/>
          <w:szCs w:val="28"/>
        </w:rPr>
      </w:pPr>
    </w:p>
    <w:p w14:paraId="545DC7EF" w14:textId="77777777" w:rsidR="0099671F" w:rsidRDefault="00096F9B" w:rsidP="00560831">
      <w:pPr>
        <w:rPr>
          <w:sz w:val="28"/>
          <w:szCs w:val="28"/>
        </w:rPr>
      </w:pPr>
      <w:r>
        <w:rPr>
          <w:sz w:val="28"/>
          <w:szCs w:val="28"/>
        </w:rPr>
        <w:t>Buyer Benefits</w:t>
      </w:r>
    </w:p>
    <w:p w14:paraId="2ABB0B20" w14:textId="77777777" w:rsidR="00560831" w:rsidRDefault="00560831" w:rsidP="00560831"/>
    <w:p w14:paraId="545DC7F0" w14:textId="77777777" w:rsidR="0099671F" w:rsidRDefault="00096F9B" w:rsidP="00560831">
      <w:r>
        <w:rPr>
          <w:color w:val="000000"/>
        </w:rPr>
        <w:t>For each Call-Off Contract please complete a buyer benefits record, by following this link:</w:t>
      </w:r>
    </w:p>
    <w:p w14:paraId="545DC7F1" w14:textId="77777777" w:rsidR="0099671F" w:rsidRDefault="00096F9B" w:rsidP="00560831">
      <w:pPr>
        <w:rPr>
          <w:color w:val="000000"/>
        </w:rPr>
      </w:pPr>
      <w:r>
        <w:rPr>
          <w:color w:val="000000"/>
        </w:rPr>
        <w:t xml:space="preserve">                     </w:t>
      </w:r>
      <w:hyperlink r:id="rId15" w:history="1">
        <w:r w:rsidR="0099671F">
          <w:rPr>
            <w:color w:val="1155CC"/>
            <w:u w:val="single"/>
          </w:rPr>
          <w:t xml:space="preserve"> G-Cloud 14 Customer Benefit Record</w:t>
        </w:r>
      </w:hyperlink>
      <w:r>
        <w:rPr>
          <w:color w:val="000000"/>
        </w:rPr>
        <w:tab/>
      </w:r>
    </w:p>
    <w:p w14:paraId="67A9FEC8" w14:textId="77777777" w:rsidR="00560831" w:rsidRDefault="00560831" w:rsidP="00560831"/>
    <w:p w14:paraId="3864803C" w14:textId="77777777" w:rsidR="00520CB5" w:rsidRDefault="00520CB5" w:rsidP="00560831">
      <w:pPr>
        <w:rPr>
          <w:sz w:val="28"/>
          <w:szCs w:val="28"/>
        </w:rPr>
      </w:pPr>
      <w:bookmarkStart w:id="6" w:name="_heading=h.xqn1uvg8qvre"/>
      <w:bookmarkEnd w:id="6"/>
    </w:p>
    <w:p w14:paraId="2935FC16" w14:textId="77777777" w:rsidR="00520CB5" w:rsidRDefault="00520CB5" w:rsidP="00560831">
      <w:pPr>
        <w:rPr>
          <w:sz w:val="28"/>
          <w:szCs w:val="28"/>
        </w:rPr>
      </w:pPr>
    </w:p>
    <w:p w14:paraId="0EE60D58" w14:textId="77777777" w:rsidR="00520CB5" w:rsidRDefault="00520CB5" w:rsidP="00560831">
      <w:pPr>
        <w:rPr>
          <w:sz w:val="28"/>
          <w:szCs w:val="28"/>
        </w:rPr>
      </w:pPr>
    </w:p>
    <w:p w14:paraId="18984C49" w14:textId="77777777" w:rsidR="00DB3524" w:rsidRDefault="00DB3524" w:rsidP="00560831">
      <w:pPr>
        <w:rPr>
          <w:sz w:val="28"/>
          <w:szCs w:val="28"/>
        </w:rPr>
      </w:pPr>
    </w:p>
    <w:p w14:paraId="69BEDEE4" w14:textId="77777777" w:rsidR="00DB3524" w:rsidRDefault="00DB3524" w:rsidP="00560831">
      <w:pPr>
        <w:rPr>
          <w:sz w:val="28"/>
          <w:szCs w:val="28"/>
        </w:rPr>
      </w:pPr>
    </w:p>
    <w:p w14:paraId="0C77C70D" w14:textId="77777777" w:rsidR="00DB3524" w:rsidRDefault="00DB3524" w:rsidP="00560831">
      <w:pPr>
        <w:rPr>
          <w:sz w:val="28"/>
          <w:szCs w:val="28"/>
        </w:rPr>
      </w:pPr>
    </w:p>
    <w:p w14:paraId="4BF88F19" w14:textId="77777777" w:rsidR="00DB3524" w:rsidRDefault="00DB3524" w:rsidP="00560831">
      <w:pPr>
        <w:rPr>
          <w:sz w:val="28"/>
          <w:szCs w:val="28"/>
        </w:rPr>
      </w:pPr>
    </w:p>
    <w:p w14:paraId="3EC4F6F1" w14:textId="77777777" w:rsidR="00DB3524" w:rsidRDefault="00DB3524" w:rsidP="00560831">
      <w:pPr>
        <w:rPr>
          <w:sz w:val="28"/>
          <w:szCs w:val="28"/>
        </w:rPr>
      </w:pPr>
    </w:p>
    <w:p w14:paraId="7D45A9D3" w14:textId="77777777" w:rsidR="00DB3524" w:rsidRDefault="00DB3524" w:rsidP="00560831">
      <w:pPr>
        <w:rPr>
          <w:sz w:val="28"/>
          <w:szCs w:val="28"/>
        </w:rPr>
      </w:pPr>
    </w:p>
    <w:p w14:paraId="78878EBC" w14:textId="77777777" w:rsidR="00DB3524" w:rsidRDefault="00DB3524" w:rsidP="00560831">
      <w:pPr>
        <w:rPr>
          <w:sz w:val="28"/>
          <w:szCs w:val="28"/>
        </w:rPr>
      </w:pPr>
    </w:p>
    <w:p w14:paraId="3EB630AD" w14:textId="77777777" w:rsidR="00DB3524" w:rsidRDefault="00DB3524" w:rsidP="00560831">
      <w:pPr>
        <w:rPr>
          <w:sz w:val="28"/>
          <w:szCs w:val="28"/>
        </w:rPr>
      </w:pPr>
    </w:p>
    <w:p w14:paraId="4961A0FF" w14:textId="77777777" w:rsidR="00DB3524" w:rsidRDefault="00DB3524" w:rsidP="00560831">
      <w:pPr>
        <w:rPr>
          <w:sz w:val="28"/>
          <w:szCs w:val="28"/>
        </w:rPr>
      </w:pPr>
    </w:p>
    <w:p w14:paraId="20F813D3" w14:textId="77777777" w:rsidR="00DB3524" w:rsidRDefault="00DB3524" w:rsidP="00560831">
      <w:pPr>
        <w:rPr>
          <w:sz w:val="28"/>
          <w:szCs w:val="28"/>
        </w:rPr>
      </w:pPr>
    </w:p>
    <w:p w14:paraId="4505AE93" w14:textId="77777777" w:rsidR="00DB3524" w:rsidRDefault="00DB3524" w:rsidP="00560831">
      <w:pPr>
        <w:rPr>
          <w:sz w:val="28"/>
          <w:szCs w:val="28"/>
        </w:rPr>
      </w:pPr>
    </w:p>
    <w:p w14:paraId="56D4910F" w14:textId="77777777" w:rsidR="00DB3524" w:rsidRDefault="00DB3524" w:rsidP="00560831">
      <w:pPr>
        <w:rPr>
          <w:sz w:val="28"/>
          <w:szCs w:val="28"/>
        </w:rPr>
      </w:pPr>
    </w:p>
    <w:p w14:paraId="7AF47741" w14:textId="77777777" w:rsidR="00DB3524" w:rsidRDefault="00DB3524" w:rsidP="00560831">
      <w:pPr>
        <w:rPr>
          <w:sz w:val="28"/>
          <w:szCs w:val="28"/>
        </w:rPr>
      </w:pPr>
    </w:p>
    <w:p w14:paraId="213DBC31" w14:textId="77777777" w:rsidR="00DB3524" w:rsidRDefault="00DB3524" w:rsidP="00560831">
      <w:pPr>
        <w:rPr>
          <w:sz w:val="28"/>
          <w:szCs w:val="28"/>
        </w:rPr>
      </w:pPr>
    </w:p>
    <w:p w14:paraId="5FB888C3" w14:textId="77777777" w:rsidR="00DB3524" w:rsidRDefault="00DB3524" w:rsidP="00560831">
      <w:pPr>
        <w:rPr>
          <w:sz w:val="28"/>
          <w:szCs w:val="28"/>
        </w:rPr>
      </w:pPr>
    </w:p>
    <w:p w14:paraId="1474963D" w14:textId="77777777" w:rsidR="00DB3524" w:rsidRDefault="00DB3524" w:rsidP="00560831">
      <w:pPr>
        <w:rPr>
          <w:sz w:val="28"/>
          <w:szCs w:val="28"/>
        </w:rPr>
      </w:pPr>
    </w:p>
    <w:p w14:paraId="3EDE2203" w14:textId="77777777" w:rsidR="00DB3524" w:rsidRDefault="00DB3524" w:rsidP="00560831">
      <w:pPr>
        <w:rPr>
          <w:sz w:val="28"/>
          <w:szCs w:val="28"/>
        </w:rPr>
      </w:pPr>
    </w:p>
    <w:p w14:paraId="22CF9EA0" w14:textId="77777777" w:rsidR="00DB3524" w:rsidRDefault="00DB3524" w:rsidP="00560831">
      <w:pPr>
        <w:rPr>
          <w:sz w:val="28"/>
          <w:szCs w:val="28"/>
        </w:rPr>
      </w:pPr>
    </w:p>
    <w:p w14:paraId="6A46302A" w14:textId="77777777" w:rsidR="00DB3524" w:rsidRDefault="00DB3524" w:rsidP="00560831">
      <w:pPr>
        <w:rPr>
          <w:sz w:val="28"/>
          <w:szCs w:val="28"/>
        </w:rPr>
      </w:pPr>
    </w:p>
    <w:p w14:paraId="5D19DA37" w14:textId="77777777" w:rsidR="00DB3524" w:rsidRDefault="00DB3524" w:rsidP="00560831">
      <w:pPr>
        <w:rPr>
          <w:sz w:val="28"/>
          <w:szCs w:val="28"/>
        </w:rPr>
      </w:pPr>
    </w:p>
    <w:p w14:paraId="6B01B1FD" w14:textId="77777777" w:rsidR="00DB3524" w:rsidRDefault="00DB3524" w:rsidP="00560831">
      <w:pPr>
        <w:rPr>
          <w:sz w:val="28"/>
          <w:szCs w:val="28"/>
        </w:rPr>
      </w:pPr>
    </w:p>
    <w:p w14:paraId="5DDFEA32" w14:textId="77777777" w:rsidR="00DB3524" w:rsidRDefault="00DB3524" w:rsidP="00560831">
      <w:pPr>
        <w:rPr>
          <w:sz w:val="28"/>
          <w:szCs w:val="28"/>
        </w:rPr>
      </w:pPr>
    </w:p>
    <w:p w14:paraId="1284795B" w14:textId="77777777" w:rsidR="00DB3524" w:rsidRDefault="00DB3524" w:rsidP="00560831">
      <w:pPr>
        <w:rPr>
          <w:sz w:val="28"/>
          <w:szCs w:val="28"/>
        </w:rPr>
      </w:pPr>
    </w:p>
    <w:p w14:paraId="7B920FA5" w14:textId="77777777" w:rsidR="00DB3524" w:rsidRDefault="00DB3524" w:rsidP="00560831">
      <w:pPr>
        <w:rPr>
          <w:sz w:val="28"/>
          <w:szCs w:val="28"/>
        </w:rPr>
      </w:pPr>
    </w:p>
    <w:p w14:paraId="1B57CAE2" w14:textId="77777777" w:rsidR="00DB3524" w:rsidRDefault="00DB3524" w:rsidP="00560831">
      <w:pPr>
        <w:rPr>
          <w:sz w:val="28"/>
          <w:szCs w:val="28"/>
        </w:rPr>
      </w:pPr>
    </w:p>
    <w:p w14:paraId="42564446" w14:textId="77777777" w:rsidR="00AA1467" w:rsidRDefault="00AA1467" w:rsidP="00560831">
      <w:pPr>
        <w:rPr>
          <w:sz w:val="28"/>
          <w:szCs w:val="28"/>
        </w:rPr>
      </w:pPr>
    </w:p>
    <w:p w14:paraId="6D3FB2A8" w14:textId="77777777" w:rsidR="00AA1467" w:rsidRDefault="00AA1467" w:rsidP="00560831">
      <w:pPr>
        <w:rPr>
          <w:sz w:val="28"/>
          <w:szCs w:val="28"/>
        </w:rPr>
      </w:pPr>
    </w:p>
    <w:p w14:paraId="3B0F8414" w14:textId="77777777" w:rsidR="00AA1467" w:rsidRDefault="00AA1467" w:rsidP="00560831">
      <w:pPr>
        <w:rPr>
          <w:sz w:val="28"/>
          <w:szCs w:val="28"/>
        </w:rPr>
      </w:pPr>
    </w:p>
    <w:p w14:paraId="17750FF6" w14:textId="77777777" w:rsidR="00AA1467" w:rsidRDefault="00AA1467" w:rsidP="00560831">
      <w:pPr>
        <w:rPr>
          <w:sz w:val="28"/>
          <w:szCs w:val="28"/>
        </w:rPr>
      </w:pPr>
    </w:p>
    <w:p w14:paraId="60679D2E" w14:textId="77777777" w:rsidR="00AA1467" w:rsidRDefault="00AA1467" w:rsidP="00560831">
      <w:pPr>
        <w:rPr>
          <w:sz w:val="28"/>
          <w:szCs w:val="28"/>
        </w:rPr>
      </w:pPr>
    </w:p>
    <w:p w14:paraId="36E439E6" w14:textId="77777777" w:rsidR="00AA1467" w:rsidRDefault="00AA1467" w:rsidP="00560831">
      <w:pPr>
        <w:rPr>
          <w:sz w:val="28"/>
          <w:szCs w:val="28"/>
        </w:rPr>
      </w:pPr>
    </w:p>
    <w:p w14:paraId="1BE3A40C" w14:textId="77777777" w:rsidR="00AA1467" w:rsidRDefault="00AA1467" w:rsidP="00560831">
      <w:pPr>
        <w:rPr>
          <w:sz w:val="28"/>
          <w:szCs w:val="28"/>
        </w:rPr>
      </w:pPr>
    </w:p>
    <w:p w14:paraId="083155EF" w14:textId="77777777" w:rsidR="00520CB5" w:rsidRDefault="00520CB5" w:rsidP="00560831">
      <w:pPr>
        <w:rPr>
          <w:sz w:val="28"/>
          <w:szCs w:val="28"/>
        </w:rPr>
      </w:pPr>
    </w:p>
    <w:p w14:paraId="76D2755D" w14:textId="77777777" w:rsidR="00520CB5" w:rsidRDefault="00520CB5" w:rsidP="00560831">
      <w:pPr>
        <w:rPr>
          <w:sz w:val="28"/>
          <w:szCs w:val="28"/>
        </w:rPr>
      </w:pPr>
    </w:p>
    <w:p w14:paraId="545DC7F2" w14:textId="67BA72C9" w:rsidR="0099671F" w:rsidRPr="00560831" w:rsidRDefault="00096F9B" w:rsidP="00560831">
      <w:pPr>
        <w:rPr>
          <w:sz w:val="28"/>
          <w:szCs w:val="28"/>
        </w:rPr>
      </w:pPr>
      <w:r w:rsidRPr="00560831">
        <w:rPr>
          <w:sz w:val="28"/>
          <w:szCs w:val="28"/>
        </w:rPr>
        <w:lastRenderedPageBreak/>
        <w:t>Part B: Terms and conditions</w:t>
      </w:r>
    </w:p>
    <w:p w14:paraId="545DC7F3" w14:textId="77777777" w:rsidR="0099671F" w:rsidRDefault="00096F9B" w:rsidP="00560831">
      <w:r>
        <w:rPr>
          <w:color w:val="000000"/>
        </w:rPr>
        <w:tab/>
      </w:r>
    </w:p>
    <w:p w14:paraId="545DC7F4" w14:textId="77777777" w:rsidR="0099671F" w:rsidRDefault="00096F9B" w:rsidP="00560831">
      <w:r>
        <w:t xml:space="preserve">1. </w:t>
      </w:r>
      <w:r>
        <w:tab/>
        <w:t>Call-Off Contract Start date and length</w:t>
      </w:r>
    </w:p>
    <w:p w14:paraId="3D0F03D8" w14:textId="77777777" w:rsidR="00560831" w:rsidRDefault="00560831" w:rsidP="00560831"/>
    <w:p w14:paraId="545DC7F5" w14:textId="4AD41099" w:rsidR="0099671F" w:rsidRPr="00560831" w:rsidRDefault="00096F9B" w:rsidP="00C06B43">
      <w:pPr>
        <w:pStyle w:val="ListParagraph"/>
        <w:numPr>
          <w:ilvl w:val="1"/>
          <w:numId w:val="69"/>
        </w:numPr>
        <w:rPr>
          <w:color w:val="000000"/>
        </w:rPr>
      </w:pPr>
      <w:r w:rsidRPr="00560831">
        <w:rPr>
          <w:color w:val="000000"/>
        </w:rPr>
        <w:t>The Supplier must start providing the Services on the date specified in the Order Form.</w:t>
      </w:r>
    </w:p>
    <w:p w14:paraId="70F03953" w14:textId="77777777" w:rsidR="00560831" w:rsidRDefault="00560831" w:rsidP="00560831"/>
    <w:p w14:paraId="545DC7F6" w14:textId="45591031" w:rsidR="0099671F" w:rsidRPr="00560831" w:rsidRDefault="00096F9B" w:rsidP="00C06B43">
      <w:pPr>
        <w:pStyle w:val="ListParagraph"/>
        <w:numPr>
          <w:ilvl w:val="1"/>
          <w:numId w:val="69"/>
        </w:numPr>
        <w:rPr>
          <w:color w:val="000000"/>
        </w:rPr>
      </w:pPr>
      <w:r w:rsidRPr="00560831">
        <w:rPr>
          <w:color w:val="000000"/>
        </w:rPr>
        <w:t xml:space="preserve">This Call-Off Contract will expire on the Expiry Date in the Order Form. It will be for up to 36 months from the Start date unless </w:t>
      </w:r>
      <w:proofErr w:type="gramStart"/>
      <w:r w:rsidRPr="00560831">
        <w:rPr>
          <w:color w:val="000000"/>
        </w:rPr>
        <w:t>Ended</w:t>
      </w:r>
      <w:proofErr w:type="gramEnd"/>
      <w:r w:rsidRPr="00560831">
        <w:rPr>
          <w:color w:val="000000"/>
        </w:rPr>
        <w:t xml:space="preserve"> earlier under clause 18 or extended by the Buyer under clause 1.3.</w:t>
      </w:r>
    </w:p>
    <w:p w14:paraId="62304B2E" w14:textId="77777777" w:rsidR="00560831" w:rsidRDefault="00560831" w:rsidP="00560831">
      <w:pPr>
        <w:pStyle w:val="ListParagraph"/>
      </w:pPr>
    </w:p>
    <w:p w14:paraId="769B780A" w14:textId="77777777" w:rsidR="00560831" w:rsidRDefault="00560831" w:rsidP="00560831"/>
    <w:p w14:paraId="545DC7F7" w14:textId="3179F62A" w:rsidR="0099671F" w:rsidRPr="00560831" w:rsidRDefault="00096F9B" w:rsidP="00C06B43">
      <w:pPr>
        <w:pStyle w:val="ListParagraph"/>
        <w:numPr>
          <w:ilvl w:val="1"/>
          <w:numId w:val="69"/>
        </w:numPr>
        <w:rPr>
          <w:color w:val="000000"/>
        </w:rPr>
      </w:pPr>
      <w:r w:rsidRPr="00560831">
        <w:rPr>
          <w:color w:val="000000"/>
        </w:rPr>
        <w:t xml:space="preserve">The Buyer can extend this Call-Off Contract, with written notice to the Supplier, by the period in the Order Form, </w:t>
      </w:r>
      <w:proofErr w:type="gramStart"/>
      <w:r w:rsidRPr="00560831">
        <w:rPr>
          <w:color w:val="000000"/>
        </w:rPr>
        <w:t>provided that</w:t>
      </w:r>
      <w:proofErr w:type="gramEnd"/>
      <w:r w:rsidRPr="00560831">
        <w:rPr>
          <w:color w:val="000000"/>
        </w:rPr>
        <w:t xml:space="preserve"> this is within the maximum permitted under the Framework Agreement of 1 period of up to 12 months.</w:t>
      </w:r>
    </w:p>
    <w:p w14:paraId="3D6A48DC" w14:textId="77777777" w:rsidR="00560831" w:rsidRDefault="00560831" w:rsidP="00560831"/>
    <w:p w14:paraId="545DC7F8" w14:textId="77777777" w:rsidR="0099671F" w:rsidRDefault="00096F9B" w:rsidP="00560831">
      <w:r>
        <w:rPr>
          <w:color w:val="000000"/>
        </w:rPr>
        <w:t xml:space="preserve">1.4 </w:t>
      </w:r>
      <w:r>
        <w:rPr>
          <w:color w:val="000000"/>
        </w:rPr>
        <w:tab/>
        <w:t>The Parties must comply with the requirements under clauses 21.3 to 21.8 if the Buyer reserves the right in the Order Form to set the Term at more than 36 months.</w:t>
      </w:r>
    </w:p>
    <w:p w14:paraId="545DC7F9" w14:textId="77777777" w:rsidR="0099671F" w:rsidRDefault="00096F9B" w:rsidP="00560831">
      <w:r>
        <w:rPr>
          <w:color w:val="000000"/>
        </w:rPr>
        <w:tab/>
      </w:r>
    </w:p>
    <w:p w14:paraId="545DC7FA" w14:textId="77777777" w:rsidR="0099671F" w:rsidRPr="00560831" w:rsidRDefault="00096F9B" w:rsidP="00560831">
      <w:pPr>
        <w:rPr>
          <w:sz w:val="28"/>
          <w:szCs w:val="28"/>
        </w:rPr>
      </w:pPr>
      <w:r w:rsidRPr="00560831">
        <w:rPr>
          <w:sz w:val="28"/>
          <w:szCs w:val="28"/>
        </w:rPr>
        <w:t xml:space="preserve">2. </w:t>
      </w:r>
      <w:r w:rsidRPr="00560831">
        <w:rPr>
          <w:sz w:val="28"/>
          <w:szCs w:val="28"/>
        </w:rPr>
        <w:tab/>
        <w:t>Incorporation of terms</w:t>
      </w:r>
    </w:p>
    <w:p w14:paraId="4FBFC591" w14:textId="77777777" w:rsidR="00560831" w:rsidRDefault="00560831" w:rsidP="00560831"/>
    <w:p w14:paraId="545DC7FB" w14:textId="77777777" w:rsidR="0099671F" w:rsidRDefault="00096F9B" w:rsidP="00560831">
      <w:pPr>
        <w:rPr>
          <w:color w:val="000000"/>
        </w:rPr>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47883528" w14:textId="77777777" w:rsidR="00560831" w:rsidRDefault="00560831" w:rsidP="00560831"/>
    <w:p w14:paraId="545DC7FC" w14:textId="77777777" w:rsidR="0099671F" w:rsidRDefault="00096F9B" w:rsidP="00C06B43">
      <w:pPr>
        <w:pStyle w:val="ListParagraph"/>
        <w:numPr>
          <w:ilvl w:val="0"/>
          <w:numId w:val="70"/>
        </w:numPr>
      </w:pPr>
      <w:r w:rsidRPr="00560831">
        <w:rPr>
          <w:color w:val="000000"/>
        </w:rPr>
        <w:t>2.3 (Warranties and representations)</w:t>
      </w:r>
    </w:p>
    <w:p w14:paraId="545DC7FD" w14:textId="77777777" w:rsidR="0099671F" w:rsidRDefault="00096F9B" w:rsidP="00C06B43">
      <w:pPr>
        <w:pStyle w:val="ListParagraph"/>
        <w:numPr>
          <w:ilvl w:val="0"/>
          <w:numId w:val="70"/>
        </w:numPr>
      </w:pPr>
      <w:r w:rsidRPr="00560831">
        <w:rPr>
          <w:color w:val="000000"/>
        </w:rPr>
        <w:t>4.1 to 4.6 (Liability)</w:t>
      </w:r>
    </w:p>
    <w:p w14:paraId="545DC7FE" w14:textId="77777777" w:rsidR="0099671F" w:rsidRDefault="00096F9B" w:rsidP="00C06B43">
      <w:pPr>
        <w:pStyle w:val="ListParagraph"/>
        <w:numPr>
          <w:ilvl w:val="0"/>
          <w:numId w:val="70"/>
        </w:numPr>
      </w:pPr>
      <w:r w:rsidRPr="00560831">
        <w:rPr>
          <w:color w:val="000000"/>
        </w:rPr>
        <w:t>4.10 to 4.11 (IR35)</w:t>
      </w:r>
    </w:p>
    <w:p w14:paraId="545DC7FF" w14:textId="77777777" w:rsidR="0099671F" w:rsidRDefault="00096F9B" w:rsidP="00C06B43">
      <w:pPr>
        <w:pStyle w:val="ListParagraph"/>
        <w:numPr>
          <w:ilvl w:val="0"/>
          <w:numId w:val="70"/>
        </w:numPr>
      </w:pPr>
      <w:r w:rsidRPr="00560831">
        <w:rPr>
          <w:color w:val="000000"/>
        </w:rPr>
        <w:t>5.4 to 5.6 (Change of control)</w:t>
      </w:r>
    </w:p>
    <w:p w14:paraId="545DC800" w14:textId="77777777" w:rsidR="0099671F" w:rsidRDefault="00096F9B" w:rsidP="00C06B43">
      <w:pPr>
        <w:pStyle w:val="ListParagraph"/>
        <w:numPr>
          <w:ilvl w:val="0"/>
          <w:numId w:val="70"/>
        </w:numPr>
      </w:pPr>
      <w:r w:rsidRPr="00560831">
        <w:rPr>
          <w:color w:val="000000"/>
        </w:rPr>
        <w:t>5.7 (Fraud)</w:t>
      </w:r>
    </w:p>
    <w:p w14:paraId="545DC801" w14:textId="77777777" w:rsidR="0099671F" w:rsidRDefault="00096F9B" w:rsidP="00C06B43">
      <w:pPr>
        <w:pStyle w:val="ListParagraph"/>
        <w:numPr>
          <w:ilvl w:val="0"/>
          <w:numId w:val="70"/>
        </w:numPr>
      </w:pPr>
      <w:r w:rsidRPr="00560831">
        <w:rPr>
          <w:color w:val="000000"/>
        </w:rPr>
        <w:t>5.8 (Notice of fraud)</w:t>
      </w:r>
    </w:p>
    <w:p w14:paraId="545DC802" w14:textId="77777777" w:rsidR="0099671F" w:rsidRDefault="00096F9B" w:rsidP="00C06B43">
      <w:pPr>
        <w:pStyle w:val="ListParagraph"/>
        <w:numPr>
          <w:ilvl w:val="0"/>
          <w:numId w:val="70"/>
        </w:numPr>
      </w:pPr>
      <w:r w:rsidRPr="00560831">
        <w:rPr>
          <w:color w:val="000000"/>
        </w:rPr>
        <w:t>7 (Transparency and Audit)</w:t>
      </w:r>
    </w:p>
    <w:p w14:paraId="545DC803" w14:textId="77777777" w:rsidR="0099671F" w:rsidRDefault="00096F9B" w:rsidP="00C06B43">
      <w:pPr>
        <w:pStyle w:val="ListParagraph"/>
        <w:numPr>
          <w:ilvl w:val="0"/>
          <w:numId w:val="70"/>
        </w:numPr>
      </w:pPr>
      <w:r w:rsidRPr="00560831">
        <w:rPr>
          <w:color w:val="000000"/>
        </w:rPr>
        <w:t>8.3 to 8.6 (Order of precedence)</w:t>
      </w:r>
    </w:p>
    <w:p w14:paraId="545DC804" w14:textId="77777777" w:rsidR="0099671F" w:rsidRDefault="00096F9B" w:rsidP="00C06B43">
      <w:pPr>
        <w:pStyle w:val="ListParagraph"/>
        <w:numPr>
          <w:ilvl w:val="0"/>
          <w:numId w:val="70"/>
        </w:numPr>
      </w:pPr>
      <w:r w:rsidRPr="00560831">
        <w:rPr>
          <w:color w:val="000000"/>
        </w:rPr>
        <w:t>11 (Relationship)</w:t>
      </w:r>
    </w:p>
    <w:p w14:paraId="545DC805" w14:textId="77777777" w:rsidR="0099671F" w:rsidRDefault="00096F9B" w:rsidP="00C06B43">
      <w:pPr>
        <w:pStyle w:val="ListParagraph"/>
        <w:numPr>
          <w:ilvl w:val="0"/>
          <w:numId w:val="70"/>
        </w:numPr>
      </w:pPr>
      <w:r w:rsidRPr="00560831">
        <w:rPr>
          <w:color w:val="000000"/>
        </w:rPr>
        <w:t>14 (Entire agreement)</w:t>
      </w:r>
    </w:p>
    <w:p w14:paraId="545DC806" w14:textId="77777777" w:rsidR="0099671F" w:rsidRDefault="00096F9B" w:rsidP="00C06B43">
      <w:pPr>
        <w:pStyle w:val="ListParagraph"/>
        <w:numPr>
          <w:ilvl w:val="0"/>
          <w:numId w:val="70"/>
        </w:numPr>
      </w:pPr>
      <w:r w:rsidRPr="00560831">
        <w:rPr>
          <w:color w:val="000000"/>
        </w:rPr>
        <w:t>15 (Law and jurisdiction)</w:t>
      </w:r>
    </w:p>
    <w:p w14:paraId="545DC807" w14:textId="77777777" w:rsidR="0099671F" w:rsidRDefault="00096F9B" w:rsidP="00C06B43">
      <w:pPr>
        <w:pStyle w:val="ListParagraph"/>
        <w:numPr>
          <w:ilvl w:val="0"/>
          <w:numId w:val="70"/>
        </w:numPr>
      </w:pPr>
      <w:r w:rsidRPr="00560831">
        <w:rPr>
          <w:color w:val="000000"/>
        </w:rPr>
        <w:t>16 (Legislative change)</w:t>
      </w:r>
    </w:p>
    <w:p w14:paraId="545DC808" w14:textId="77777777" w:rsidR="0099671F" w:rsidRDefault="00096F9B" w:rsidP="00C06B43">
      <w:pPr>
        <w:pStyle w:val="ListParagraph"/>
        <w:numPr>
          <w:ilvl w:val="0"/>
          <w:numId w:val="70"/>
        </w:numPr>
      </w:pPr>
      <w:r w:rsidRPr="00560831">
        <w:rPr>
          <w:color w:val="000000"/>
        </w:rPr>
        <w:t>17 (Bribery and corruption)</w:t>
      </w:r>
    </w:p>
    <w:p w14:paraId="545DC809" w14:textId="77777777" w:rsidR="0099671F" w:rsidRDefault="00096F9B" w:rsidP="00C06B43">
      <w:pPr>
        <w:pStyle w:val="ListParagraph"/>
        <w:numPr>
          <w:ilvl w:val="0"/>
          <w:numId w:val="70"/>
        </w:numPr>
      </w:pPr>
      <w:r w:rsidRPr="00560831">
        <w:rPr>
          <w:color w:val="000000"/>
        </w:rPr>
        <w:t>18 (Freedom of Information Act)</w:t>
      </w:r>
    </w:p>
    <w:p w14:paraId="545DC80A" w14:textId="77777777" w:rsidR="0099671F" w:rsidRDefault="00096F9B" w:rsidP="00C06B43">
      <w:pPr>
        <w:pStyle w:val="ListParagraph"/>
        <w:numPr>
          <w:ilvl w:val="0"/>
          <w:numId w:val="70"/>
        </w:numPr>
      </w:pPr>
      <w:r w:rsidRPr="00560831">
        <w:rPr>
          <w:color w:val="000000"/>
        </w:rPr>
        <w:t>19 (Promoting tax compliance)</w:t>
      </w:r>
    </w:p>
    <w:p w14:paraId="545DC80B" w14:textId="77777777" w:rsidR="0099671F" w:rsidRDefault="00096F9B" w:rsidP="00C06B43">
      <w:pPr>
        <w:pStyle w:val="ListParagraph"/>
        <w:numPr>
          <w:ilvl w:val="0"/>
          <w:numId w:val="70"/>
        </w:numPr>
      </w:pPr>
      <w:r w:rsidRPr="00560831">
        <w:rPr>
          <w:color w:val="000000"/>
        </w:rPr>
        <w:t>20 (Official Secrets Act)</w:t>
      </w:r>
    </w:p>
    <w:p w14:paraId="545DC80C" w14:textId="77777777" w:rsidR="0099671F" w:rsidRDefault="00096F9B" w:rsidP="00C06B43">
      <w:pPr>
        <w:pStyle w:val="ListParagraph"/>
        <w:numPr>
          <w:ilvl w:val="0"/>
          <w:numId w:val="70"/>
        </w:numPr>
      </w:pPr>
      <w:r w:rsidRPr="00560831">
        <w:rPr>
          <w:color w:val="000000"/>
        </w:rPr>
        <w:t>21 (Transfer and subcontracting)</w:t>
      </w:r>
    </w:p>
    <w:p w14:paraId="545DC80D" w14:textId="77777777" w:rsidR="0099671F" w:rsidRDefault="00096F9B" w:rsidP="00C06B43">
      <w:pPr>
        <w:pStyle w:val="ListParagraph"/>
        <w:numPr>
          <w:ilvl w:val="0"/>
          <w:numId w:val="70"/>
        </w:numPr>
      </w:pPr>
      <w:r w:rsidRPr="00560831">
        <w:rPr>
          <w:color w:val="000000"/>
        </w:rPr>
        <w:t>23 (Complaints handling and resolution)</w:t>
      </w:r>
    </w:p>
    <w:p w14:paraId="545DC80E" w14:textId="77777777" w:rsidR="0099671F" w:rsidRDefault="00096F9B" w:rsidP="00C06B43">
      <w:pPr>
        <w:pStyle w:val="ListParagraph"/>
        <w:numPr>
          <w:ilvl w:val="0"/>
          <w:numId w:val="70"/>
        </w:numPr>
      </w:pPr>
      <w:r w:rsidRPr="00560831">
        <w:rPr>
          <w:color w:val="000000"/>
        </w:rPr>
        <w:t>24 (Conflicts of interest and ethical walls)</w:t>
      </w:r>
    </w:p>
    <w:p w14:paraId="545DC80F" w14:textId="77777777" w:rsidR="0099671F" w:rsidRDefault="00096F9B" w:rsidP="00C06B43">
      <w:pPr>
        <w:pStyle w:val="ListParagraph"/>
        <w:numPr>
          <w:ilvl w:val="0"/>
          <w:numId w:val="70"/>
        </w:numPr>
      </w:pPr>
      <w:r w:rsidRPr="00560831">
        <w:rPr>
          <w:color w:val="000000"/>
        </w:rPr>
        <w:t>25 (Publicity and branding)</w:t>
      </w:r>
    </w:p>
    <w:p w14:paraId="545DC810" w14:textId="77777777" w:rsidR="0099671F" w:rsidRDefault="00096F9B" w:rsidP="00C06B43">
      <w:pPr>
        <w:pStyle w:val="ListParagraph"/>
        <w:numPr>
          <w:ilvl w:val="0"/>
          <w:numId w:val="70"/>
        </w:numPr>
      </w:pPr>
      <w:r w:rsidRPr="00560831">
        <w:rPr>
          <w:color w:val="000000"/>
        </w:rPr>
        <w:t>26 (Equality and diversity)</w:t>
      </w:r>
    </w:p>
    <w:p w14:paraId="545DC811" w14:textId="77777777" w:rsidR="0099671F" w:rsidRDefault="00096F9B" w:rsidP="00C06B43">
      <w:pPr>
        <w:pStyle w:val="ListParagraph"/>
        <w:numPr>
          <w:ilvl w:val="0"/>
          <w:numId w:val="70"/>
        </w:numPr>
      </w:pPr>
      <w:r w:rsidRPr="00560831">
        <w:rPr>
          <w:color w:val="000000"/>
        </w:rPr>
        <w:t>28 (Data protection)</w:t>
      </w:r>
    </w:p>
    <w:p w14:paraId="545DC812" w14:textId="77777777" w:rsidR="0099671F" w:rsidRDefault="00096F9B" w:rsidP="00C06B43">
      <w:pPr>
        <w:pStyle w:val="ListParagraph"/>
        <w:numPr>
          <w:ilvl w:val="0"/>
          <w:numId w:val="70"/>
        </w:numPr>
      </w:pPr>
      <w:r w:rsidRPr="00560831">
        <w:rPr>
          <w:color w:val="000000"/>
        </w:rPr>
        <w:t>30 (Insurance)</w:t>
      </w:r>
    </w:p>
    <w:p w14:paraId="545DC813" w14:textId="77777777" w:rsidR="0099671F" w:rsidRDefault="00096F9B" w:rsidP="00C06B43">
      <w:pPr>
        <w:pStyle w:val="ListParagraph"/>
        <w:numPr>
          <w:ilvl w:val="0"/>
          <w:numId w:val="70"/>
        </w:numPr>
      </w:pPr>
      <w:r w:rsidRPr="00560831">
        <w:rPr>
          <w:color w:val="000000"/>
        </w:rPr>
        <w:t>31 (Severability)</w:t>
      </w:r>
    </w:p>
    <w:p w14:paraId="545DC814" w14:textId="77777777" w:rsidR="0099671F" w:rsidRDefault="00096F9B" w:rsidP="00C06B43">
      <w:pPr>
        <w:pStyle w:val="ListParagraph"/>
        <w:numPr>
          <w:ilvl w:val="0"/>
          <w:numId w:val="70"/>
        </w:numPr>
      </w:pPr>
      <w:r w:rsidRPr="00560831">
        <w:rPr>
          <w:color w:val="000000"/>
        </w:rPr>
        <w:t>32 and 33 (Managing disputes and Mediation)</w:t>
      </w:r>
    </w:p>
    <w:p w14:paraId="545DC815" w14:textId="77777777" w:rsidR="0099671F" w:rsidRDefault="00096F9B" w:rsidP="00C06B43">
      <w:pPr>
        <w:pStyle w:val="ListParagraph"/>
        <w:numPr>
          <w:ilvl w:val="0"/>
          <w:numId w:val="70"/>
        </w:numPr>
      </w:pPr>
      <w:r w:rsidRPr="00560831">
        <w:rPr>
          <w:color w:val="000000"/>
        </w:rPr>
        <w:t>34 (Confidentiality)</w:t>
      </w:r>
    </w:p>
    <w:p w14:paraId="545DC816" w14:textId="77777777" w:rsidR="0099671F" w:rsidRDefault="00096F9B" w:rsidP="00C06B43">
      <w:pPr>
        <w:pStyle w:val="ListParagraph"/>
        <w:numPr>
          <w:ilvl w:val="0"/>
          <w:numId w:val="70"/>
        </w:numPr>
      </w:pPr>
      <w:r w:rsidRPr="00560831">
        <w:rPr>
          <w:color w:val="000000"/>
        </w:rPr>
        <w:t>35 (Waiver and cumulative remedies)</w:t>
      </w:r>
    </w:p>
    <w:p w14:paraId="545DC817" w14:textId="77777777" w:rsidR="0099671F" w:rsidRDefault="00096F9B" w:rsidP="00C06B43">
      <w:pPr>
        <w:pStyle w:val="ListParagraph"/>
        <w:numPr>
          <w:ilvl w:val="0"/>
          <w:numId w:val="70"/>
        </w:numPr>
      </w:pPr>
      <w:r w:rsidRPr="00560831">
        <w:rPr>
          <w:color w:val="000000"/>
        </w:rPr>
        <w:lastRenderedPageBreak/>
        <w:t>36 (Corporate Social Responsibility)</w:t>
      </w:r>
    </w:p>
    <w:p w14:paraId="545DC818" w14:textId="77777777" w:rsidR="0099671F" w:rsidRPr="00560831" w:rsidRDefault="00096F9B" w:rsidP="00C06B43">
      <w:pPr>
        <w:pStyle w:val="ListParagraph"/>
        <w:numPr>
          <w:ilvl w:val="0"/>
          <w:numId w:val="70"/>
        </w:numPr>
      </w:pPr>
      <w:r w:rsidRPr="00560831">
        <w:rPr>
          <w:color w:val="000000"/>
        </w:rPr>
        <w:t>paragraphs 1 to 10 of the Framework Agreement Schedule 3</w:t>
      </w:r>
    </w:p>
    <w:p w14:paraId="5EC9B460" w14:textId="77777777" w:rsidR="00560831" w:rsidRDefault="00560831" w:rsidP="00560831"/>
    <w:p w14:paraId="545DC819" w14:textId="6411F25F" w:rsidR="0099671F" w:rsidRPr="00560831" w:rsidRDefault="00560831" w:rsidP="00C06B43">
      <w:pPr>
        <w:pStyle w:val="ListParagraph"/>
        <w:numPr>
          <w:ilvl w:val="1"/>
          <w:numId w:val="71"/>
        </w:numPr>
        <w:rPr>
          <w:color w:val="000000"/>
        </w:rPr>
      </w:pPr>
      <w:r w:rsidRPr="00560831">
        <w:rPr>
          <w:color w:val="000000"/>
        </w:rPr>
        <w:tab/>
        <w:t>The Framework Agreement provisions in clause 2.1 will be modified as follows:</w:t>
      </w:r>
    </w:p>
    <w:p w14:paraId="2B5862A0" w14:textId="77777777" w:rsidR="00560831" w:rsidRDefault="00560831" w:rsidP="00560831"/>
    <w:p w14:paraId="545DC81A" w14:textId="551B9E18" w:rsidR="0099671F" w:rsidRDefault="00560831" w:rsidP="00560831">
      <w:pPr>
        <w:pStyle w:val="ListParagraph"/>
        <w:ind w:left="1440" w:hanging="720"/>
      </w:pPr>
      <w:r>
        <w:rPr>
          <w:color w:val="000000"/>
        </w:rPr>
        <w:t>2.2.1</w:t>
      </w:r>
      <w:r>
        <w:rPr>
          <w:color w:val="000000"/>
        </w:rPr>
        <w:tab/>
      </w:r>
      <w:r w:rsidRPr="00560831">
        <w:rPr>
          <w:color w:val="000000"/>
        </w:rPr>
        <w:t>a reference to the ‘Framework Agreement’ will be a reference to the ‘Call-Off Contract’</w:t>
      </w:r>
    </w:p>
    <w:p w14:paraId="545DC81B" w14:textId="383401ED" w:rsidR="0099671F" w:rsidRDefault="00560831" w:rsidP="00560831">
      <w:pPr>
        <w:ind w:left="1440" w:hanging="720"/>
      </w:pPr>
      <w:r>
        <w:rPr>
          <w:color w:val="000000"/>
        </w:rPr>
        <w:t>2.2.2</w:t>
      </w:r>
      <w:r>
        <w:rPr>
          <w:color w:val="000000"/>
        </w:rPr>
        <w:tab/>
        <w:t>a reference to ‘CCS’ or to ‘CCS and/or the Buyer’ will be a reference to ‘the Buyer’</w:t>
      </w:r>
    </w:p>
    <w:p w14:paraId="545DC81C" w14:textId="6BD4EB18" w:rsidR="0099671F" w:rsidRDefault="00560831" w:rsidP="00560831">
      <w:pPr>
        <w:ind w:left="1440" w:hanging="720"/>
      </w:pPr>
      <w:r>
        <w:rPr>
          <w:color w:val="000000"/>
        </w:rPr>
        <w:t>2.2.3</w:t>
      </w:r>
      <w:r>
        <w:rPr>
          <w:color w:val="000000"/>
        </w:rPr>
        <w:tab/>
        <w:t>a reference to the ‘Parties’ and a ‘Party’ will be a reference to the Buyer and Supplier as Parties under this Call-Off Contract</w:t>
      </w:r>
    </w:p>
    <w:p w14:paraId="545DC81D" w14:textId="5B054DE1" w:rsidR="0099671F" w:rsidRDefault="00733EFD" w:rsidP="00733EFD">
      <w:pPr>
        <w:ind w:left="1440" w:hanging="720"/>
      </w:pPr>
      <w:r>
        <w:rPr>
          <w:color w:val="000000"/>
        </w:rPr>
        <w:t>2.2.4</w:t>
      </w:r>
      <w:r>
        <w:rPr>
          <w:color w:val="000000"/>
        </w:rPr>
        <w:tab/>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545DC81E" w14:textId="77E5BAF6" w:rsidR="0099671F" w:rsidRDefault="00733EFD" w:rsidP="00733EFD">
      <w:pPr>
        <w:ind w:left="1440" w:hanging="720"/>
      </w:pPr>
      <w:r>
        <w:rPr>
          <w:color w:val="000000"/>
        </w:rPr>
        <w:t>2.2.5</w:t>
      </w:r>
      <w:r>
        <w:rPr>
          <w:color w:val="000000"/>
        </w:rPr>
        <w:tab/>
        <w:t>The Framework Agreement incorporated clauses will be referred to as incorporated Framework clause ‘XX’, where ‘XX’ is the Framework Agreement clause number.</w:t>
      </w:r>
    </w:p>
    <w:p w14:paraId="545DC81F" w14:textId="68FE0F2D" w:rsidR="0099671F" w:rsidRDefault="00733EFD" w:rsidP="00733EFD">
      <w:pPr>
        <w:ind w:left="1440" w:hanging="720"/>
      </w:pPr>
      <w:r>
        <w:rPr>
          <w:color w:val="000000"/>
        </w:rPr>
        <w:t>2.2.6</w:t>
      </w:r>
      <w:r>
        <w:rPr>
          <w:color w:val="000000"/>
        </w:rPr>
        <w:tab/>
        <w:t>When an Order Form is signed, the terms and conditions agreed in it will be incorporated into this Call-Off Contract.</w:t>
      </w:r>
    </w:p>
    <w:p w14:paraId="545DC820" w14:textId="77777777" w:rsidR="0099671F" w:rsidRDefault="00096F9B" w:rsidP="00560831">
      <w:r>
        <w:rPr>
          <w:color w:val="000000"/>
        </w:rPr>
        <w:tab/>
      </w:r>
    </w:p>
    <w:p w14:paraId="545DC821" w14:textId="77777777" w:rsidR="0099671F" w:rsidRDefault="00096F9B" w:rsidP="00560831">
      <w:pPr>
        <w:rPr>
          <w:sz w:val="28"/>
          <w:szCs w:val="28"/>
        </w:rPr>
      </w:pPr>
      <w:r w:rsidRPr="00733EFD">
        <w:rPr>
          <w:sz w:val="28"/>
          <w:szCs w:val="28"/>
        </w:rPr>
        <w:t xml:space="preserve">3. </w:t>
      </w:r>
      <w:r w:rsidRPr="00733EFD">
        <w:rPr>
          <w:sz w:val="28"/>
          <w:szCs w:val="28"/>
        </w:rPr>
        <w:tab/>
        <w:t>Supply of services</w:t>
      </w:r>
    </w:p>
    <w:p w14:paraId="10178B05" w14:textId="77777777" w:rsidR="00733EFD" w:rsidRPr="00733EFD" w:rsidRDefault="00733EFD" w:rsidP="00560831">
      <w:pPr>
        <w:rPr>
          <w:sz w:val="28"/>
          <w:szCs w:val="28"/>
        </w:rPr>
      </w:pPr>
    </w:p>
    <w:p w14:paraId="545DC822" w14:textId="77777777" w:rsidR="0099671F" w:rsidRDefault="00096F9B" w:rsidP="00733EFD">
      <w:pPr>
        <w:ind w:left="720" w:hanging="720"/>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14:paraId="02538E0C" w14:textId="77777777" w:rsidR="00CA699F" w:rsidRDefault="00CA699F" w:rsidP="00733EFD">
      <w:pPr>
        <w:ind w:left="720" w:hanging="720"/>
      </w:pPr>
    </w:p>
    <w:p w14:paraId="545DC823" w14:textId="77777777" w:rsidR="0099671F" w:rsidRDefault="00096F9B" w:rsidP="00733EFD">
      <w:pPr>
        <w:ind w:left="720" w:hanging="720"/>
      </w:pPr>
      <w:r>
        <w:rPr>
          <w:color w:val="000000"/>
        </w:rPr>
        <w:t xml:space="preserve">3.2 </w:t>
      </w:r>
      <w:r>
        <w:rPr>
          <w:color w:val="000000"/>
        </w:rPr>
        <w:tab/>
        <w:t>The Supplier undertakes that each G-Cloud Service will meet the Buyer’s acceptance criteria, as defined in the Order Form.</w:t>
      </w:r>
    </w:p>
    <w:p w14:paraId="545DC824" w14:textId="77777777" w:rsidR="0099671F" w:rsidRDefault="00096F9B" w:rsidP="00560831">
      <w:r>
        <w:rPr>
          <w:color w:val="000000"/>
        </w:rPr>
        <w:tab/>
      </w:r>
    </w:p>
    <w:p w14:paraId="545DC825" w14:textId="77777777" w:rsidR="0099671F" w:rsidRDefault="00096F9B" w:rsidP="00560831">
      <w:pPr>
        <w:rPr>
          <w:sz w:val="28"/>
          <w:szCs w:val="28"/>
        </w:rPr>
      </w:pPr>
      <w:r w:rsidRPr="00733EFD">
        <w:rPr>
          <w:sz w:val="28"/>
          <w:szCs w:val="28"/>
        </w:rPr>
        <w:t xml:space="preserve">4. </w:t>
      </w:r>
      <w:r w:rsidRPr="00733EFD">
        <w:rPr>
          <w:sz w:val="28"/>
          <w:szCs w:val="28"/>
        </w:rPr>
        <w:tab/>
        <w:t>Supplier staff</w:t>
      </w:r>
    </w:p>
    <w:p w14:paraId="287569EB" w14:textId="77777777" w:rsidR="00733EFD" w:rsidRPr="00733EFD" w:rsidRDefault="00733EFD" w:rsidP="00560831">
      <w:pPr>
        <w:rPr>
          <w:sz w:val="28"/>
          <w:szCs w:val="28"/>
        </w:rPr>
      </w:pPr>
    </w:p>
    <w:p w14:paraId="545DC826" w14:textId="3B6D243A" w:rsidR="0099671F" w:rsidRDefault="00096F9B" w:rsidP="00560831">
      <w:pPr>
        <w:rPr>
          <w:color w:val="000000"/>
        </w:rPr>
      </w:pPr>
      <w:r>
        <w:rPr>
          <w:color w:val="000000"/>
        </w:rPr>
        <w:t>4.1</w:t>
      </w:r>
      <w:r>
        <w:rPr>
          <w:color w:val="000000"/>
        </w:rPr>
        <w:tab/>
        <w:t>The Supplier Staff must:</w:t>
      </w:r>
    </w:p>
    <w:p w14:paraId="0B28EB04" w14:textId="77777777" w:rsidR="00CA699F" w:rsidRDefault="00CA699F" w:rsidP="00560831"/>
    <w:p w14:paraId="545DC827" w14:textId="6513A653" w:rsidR="0099671F" w:rsidRDefault="00096F9B" w:rsidP="00CA699F">
      <w:pPr>
        <w:ind w:left="720"/>
      </w:pPr>
      <w:r>
        <w:rPr>
          <w:color w:val="000000"/>
        </w:rPr>
        <w:t>4.1.1</w:t>
      </w:r>
      <w:r>
        <w:rPr>
          <w:color w:val="000000"/>
        </w:rPr>
        <w:tab/>
        <w:t>be appropriately experienced, qualified and trained to supply the Services</w:t>
      </w:r>
    </w:p>
    <w:p w14:paraId="545DC828" w14:textId="77777777" w:rsidR="0099671F" w:rsidRDefault="00096F9B" w:rsidP="00CA699F">
      <w:pPr>
        <w:ind w:left="720"/>
      </w:pPr>
      <w:r>
        <w:rPr>
          <w:color w:val="000000"/>
        </w:rPr>
        <w:t xml:space="preserve">4.1.2 </w:t>
      </w:r>
      <w:r>
        <w:rPr>
          <w:color w:val="000000"/>
        </w:rPr>
        <w:tab/>
        <w:t>apply all due skill, care and diligence in faithfully performing those duties</w:t>
      </w:r>
    </w:p>
    <w:p w14:paraId="545DC829" w14:textId="70A049FD" w:rsidR="0099671F" w:rsidRDefault="00096F9B" w:rsidP="00CA699F">
      <w:pPr>
        <w:ind w:left="1440" w:hanging="720"/>
      </w:pPr>
      <w:r>
        <w:rPr>
          <w:color w:val="000000"/>
        </w:rPr>
        <w:t xml:space="preserve">4.1.3 </w:t>
      </w:r>
      <w:r w:rsidR="00733EFD">
        <w:rPr>
          <w:color w:val="000000"/>
        </w:rPr>
        <w:tab/>
      </w:r>
      <w:r>
        <w:rPr>
          <w:color w:val="000000"/>
        </w:rPr>
        <w:t>obey all lawful instructions and reasonable directions of the Buyer and provide the Services to the reasonable satisfaction of the Buyer</w:t>
      </w:r>
    </w:p>
    <w:p w14:paraId="545DC82A" w14:textId="441C1387" w:rsidR="0099671F" w:rsidRDefault="00096F9B" w:rsidP="00CA699F">
      <w:pPr>
        <w:ind w:left="720"/>
      </w:pPr>
      <w:r>
        <w:rPr>
          <w:color w:val="000000"/>
        </w:rPr>
        <w:t>4.1.4</w:t>
      </w:r>
      <w:r>
        <w:rPr>
          <w:color w:val="000000"/>
        </w:rPr>
        <w:tab/>
        <w:t>respond to any enquiries about the Services as soon as reasonably possible</w:t>
      </w:r>
    </w:p>
    <w:p w14:paraId="545DC82B" w14:textId="50436239" w:rsidR="0099671F" w:rsidRDefault="00096F9B" w:rsidP="00CA699F">
      <w:pPr>
        <w:ind w:left="720"/>
        <w:rPr>
          <w:color w:val="000000"/>
        </w:rPr>
      </w:pPr>
      <w:r>
        <w:rPr>
          <w:color w:val="000000"/>
        </w:rPr>
        <w:t>4.1.5</w:t>
      </w:r>
      <w:r>
        <w:rPr>
          <w:color w:val="000000"/>
        </w:rPr>
        <w:tab/>
        <w:t>complete any necessary Supplier Staff vetting as specified by the Buyer</w:t>
      </w:r>
    </w:p>
    <w:p w14:paraId="364E56BD" w14:textId="77777777" w:rsidR="00CA699F" w:rsidRDefault="00CA699F" w:rsidP="00CA699F">
      <w:pPr>
        <w:ind w:left="720"/>
      </w:pPr>
    </w:p>
    <w:p w14:paraId="545DC82C" w14:textId="77777777" w:rsidR="0099671F" w:rsidRDefault="00096F9B" w:rsidP="00733EFD">
      <w:pPr>
        <w:ind w:left="720" w:hanging="720"/>
        <w:rPr>
          <w:color w:val="000000"/>
        </w:rPr>
      </w:pPr>
      <w:r>
        <w:rPr>
          <w:color w:val="000000"/>
        </w:rPr>
        <w:t xml:space="preserve">4.2 </w:t>
      </w:r>
      <w:r>
        <w:rPr>
          <w:color w:val="000000"/>
        </w:rPr>
        <w:tab/>
        <w:t>The Supplier must retain overall control of the Supplier Staff so that they are not considered to be employees, workers, agents or contractors of the Buyer.</w:t>
      </w:r>
    </w:p>
    <w:p w14:paraId="34CB2E25" w14:textId="77777777" w:rsidR="00CA699F" w:rsidRDefault="00CA699F" w:rsidP="00733EFD">
      <w:pPr>
        <w:ind w:left="720" w:hanging="720"/>
      </w:pPr>
    </w:p>
    <w:p w14:paraId="545DC82D" w14:textId="77777777" w:rsidR="0099671F" w:rsidRDefault="00096F9B" w:rsidP="00733EFD">
      <w:pPr>
        <w:ind w:left="720" w:hanging="720"/>
        <w:rPr>
          <w:color w:val="000000"/>
        </w:rPr>
      </w:pPr>
      <w:r>
        <w:rPr>
          <w:color w:val="000000"/>
        </w:rPr>
        <w:t xml:space="preserve">4.3 </w:t>
      </w:r>
      <w:r>
        <w:rPr>
          <w:color w:val="000000"/>
        </w:rPr>
        <w:tab/>
        <w:t xml:space="preserve">The Supplier may substitute any Supplier Staff </w:t>
      </w:r>
      <w:proofErr w:type="gramStart"/>
      <w:r>
        <w:rPr>
          <w:color w:val="000000"/>
        </w:rPr>
        <w:t>as long as</w:t>
      </w:r>
      <w:proofErr w:type="gramEnd"/>
      <w:r>
        <w:rPr>
          <w:color w:val="000000"/>
        </w:rPr>
        <w:t xml:space="preserve"> they have the equivalent experience and qualifications to the substituted staff member.</w:t>
      </w:r>
    </w:p>
    <w:p w14:paraId="6F788AE6" w14:textId="77777777" w:rsidR="00CA699F" w:rsidRDefault="00CA699F" w:rsidP="00733EFD">
      <w:pPr>
        <w:ind w:left="720" w:hanging="720"/>
      </w:pPr>
    </w:p>
    <w:p w14:paraId="545DC82E" w14:textId="77777777" w:rsidR="0099671F" w:rsidRDefault="00096F9B" w:rsidP="00733EFD">
      <w:pPr>
        <w:ind w:left="720" w:hanging="720"/>
        <w:rPr>
          <w:color w:val="000000"/>
        </w:rPr>
      </w:pPr>
      <w:r>
        <w:rPr>
          <w:color w:val="000000"/>
        </w:rPr>
        <w:t xml:space="preserve">4.4 </w:t>
      </w:r>
      <w:r>
        <w:rPr>
          <w:color w:val="000000"/>
        </w:rPr>
        <w:tab/>
        <w:t>The Buyer may conduct IR35 Assessments using the ESI tool to assess whether the Supplier’s engagement under the Call-Off Contract is Inside or Outside IR35.</w:t>
      </w:r>
    </w:p>
    <w:p w14:paraId="7E7C1188" w14:textId="77777777" w:rsidR="00CA699F" w:rsidRDefault="00CA699F" w:rsidP="00733EFD">
      <w:pPr>
        <w:ind w:left="720" w:hanging="720"/>
      </w:pPr>
    </w:p>
    <w:p w14:paraId="545DC82F" w14:textId="77777777" w:rsidR="0099671F" w:rsidRDefault="00096F9B" w:rsidP="00733EFD">
      <w:pPr>
        <w:ind w:left="720" w:hanging="720"/>
        <w:rPr>
          <w:color w:val="000000"/>
        </w:rPr>
      </w:pPr>
      <w:r>
        <w:rPr>
          <w:color w:val="000000"/>
        </w:rPr>
        <w:t xml:space="preserve">4.5 </w:t>
      </w:r>
      <w:r>
        <w:rPr>
          <w:color w:val="000000"/>
        </w:rPr>
        <w:tab/>
        <w:t>The Buyer may End this Call-Off Contract for Material Breach as per clause 18.5 hereunder if the Supplier is delivering the Services Inside IR35.</w:t>
      </w:r>
    </w:p>
    <w:p w14:paraId="03BD301C" w14:textId="77777777" w:rsidR="00CA699F" w:rsidRDefault="00CA699F" w:rsidP="00733EFD">
      <w:pPr>
        <w:ind w:left="720" w:hanging="720"/>
      </w:pPr>
    </w:p>
    <w:p w14:paraId="545DC830" w14:textId="77777777" w:rsidR="0099671F" w:rsidRDefault="00096F9B" w:rsidP="00733EFD">
      <w:pPr>
        <w:ind w:left="720" w:hanging="720"/>
        <w:rPr>
          <w:color w:val="000000"/>
        </w:rPr>
      </w:pPr>
      <w:r>
        <w:rPr>
          <w:color w:val="000000"/>
        </w:rPr>
        <w:lastRenderedPageBreak/>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t>14 digit</w:t>
      </w:r>
      <w:proofErr w:type="gramEnd"/>
      <w:r>
        <w:rPr>
          <w:color w:val="000000"/>
        </w:rPr>
        <w:t xml:space="preserve"> ESI reference number from the summary outcome screen and promptly provide a copy to the Buyer.</w:t>
      </w:r>
    </w:p>
    <w:p w14:paraId="5E1F1487" w14:textId="77777777" w:rsidR="00CA699F" w:rsidRDefault="00CA699F" w:rsidP="00733EFD">
      <w:pPr>
        <w:ind w:left="720" w:hanging="720"/>
      </w:pPr>
    </w:p>
    <w:p w14:paraId="545DC831" w14:textId="77777777" w:rsidR="0099671F" w:rsidRDefault="00096F9B" w:rsidP="00733EFD">
      <w:pPr>
        <w:ind w:left="720" w:hanging="720"/>
        <w:rPr>
          <w:color w:val="000000"/>
        </w:rPr>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24EDD569" w14:textId="77777777" w:rsidR="00CA699F" w:rsidRDefault="00CA699F" w:rsidP="00733EFD">
      <w:pPr>
        <w:ind w:left="720" w:hanging="720"/>
      </w:pPr>
    </w:p>
    <w:p w14:paraId="545DC832" w14:textId="77777777" w:rsidR="0099671F" w:rsidRDefault="00096F9B" w:rsidP="00733EFD">
      <w:pPr>
        <w:ind w:left="720" w:hanging="720"/>
      </w:pPr>
      <w:r>
        <w:rPr>
          <w:color w:val="000000"/>
        </w:rPr>
        <w:t xml:space="preserve">4.8 </w:t>
      </w:r>
      <w:r>
        <w:rPr>
          <w:color w:val="000000"/>
        </w:rPr>
        <w:tab/>
        <w:t>If it is determined by the Buyer that the Supplier is Outside IR35, the Buyer will provide the ESI reference number and a copy of the PDF to the Supplier.</w:t>
      </w:r>
    </w:p>
    <w:p w14:paraId="545DC833" w14:textId="77777777" w:rsidR="0099671F" w:rsidRDefault="00096F9B" w:rsidP="00560831">
      <w:r>
        <w:rPr>
          <w:color w:val="000000"/>
        </w:rPr>
        <w:tab/>
      </w:r>
    </w:p>
    <w:p w14:paraId="545DC834" w14:textId="77777777" w:rsidR="0099671F" w:rsidRDefault="00096F9B" w:rsidP="00560831">
      <w:pPr>
        <w:rPr>
          <w:sz w:val="28"/>
          <w:szCs w:val="28"/>
        </w:rPr>
      </w:pPr>
      <w:r w:rsidRPr="00733EFD">
        <w:rPr>
          <w:sz w:val="28"/>
          <w:szCs w:val="28"/>
        </w:rPr>
        <w:t xml:space="preserve">5. </w:t>
      </w:r>
      <w:r w:rsidRPr="00733EFD">
        <w:rPr>
          <w:sz w:val="28"/>
          <w:szCs w:val="28"/>
        </w:rPr>
        <w:tab/>
        <w:t>Due diligence</w:t>
      </w:r>
    </w:p>
    <w:p w14:paraId="3E34962F" w14:textId="77777777" w:rsidR="00733EFD" w:rsidRDefault="00733EFD" w:rsidP="00560831"/>
    <w:p w14:paraId="545DC835" w14:textId="02724D1D" w:rsidR="0099671F" w:rsidRDefault="00096F9B" w:rsidP="00560831">
      <w:pPr>
        <w:rPr>
          <w:color w:val="000000"/>
        </w:rPr>
      </w:pPr>
      <w:r>
        <w:rPr>
          <w:color w:val="000000"/>
        </w:rPr>
        <w:t xml:space="preserve">5.1 </w:t>
      </w:r>
      <w:r>
        <w:rPr>
          <w:color w:val="000000"/>
        </w:rPr>
        <w:tab/>
        <w:t xml:space="preserve">Both Parties agree that when </w:t>
      </w:r>
      <w:proofErr w:type="gramStart"/>
      <w:r>
        <w:rPr>
          <w:color w:val="000000"/>
        </w:rPr>
        <w:t>entering into</w:t>
      </w:r>
      <w:proofErr w:type="gramEnd"/>
      <w:r>
        <w:rPr>
          <w:color w:val="000000"/>
        </w:rPr>
        <w:t xml:space="preserve"> a Call-Off Contract they:</w:t>
      </w:r>
    </w:p>
    <w:p w14:paraId="312904CF" w14:textId="77777777" w:rsidR="00CA699F" w:rsidRDefault="00CA699F" w:rsidP="00560831"/>
    <w:p w14:paraId="545DC836" w14:textId="77777777" w:rsidR="0099671F" w:rsidRDefault="00096F9B" w:rsidP="00CA699F">
      <w:pPr>
        <w:ind w:left="1440" w:hanging="720"/>
      </w:pPr>
      <w:r>
        <w:rPr>
          <w:color w:val="000000"/>
        </w:rPr>
        <w:t xml:space="preserve">5.1.1 </w:t>
      </w:r>
      <w:r>
        <w:rPr>
          <w:color w:val="000000"/>
        </w:rPr>
        <w:tab/>
        <w:t>have made their own enquiries and are satisfied by the accuracy of any information supplied by the other Party</w:t>
      </w:r>
    </w:p>
    <w:p w14:paraId="545DC837" w14:textId="77777777" w:rsidR="0099671F" w:rsidRDefault="00096F9B" w:rsidP="00CA699F">
      <w:pPr>
        <w:ind w:left="1440" w:hanging="720"/>
      </w:pPr>
      <w:r>
        <w:rPr>
          <w:color w:val="000000"/>
        </w:rPr>
        <w:t xml:space="preserve">5.1.2 </w:t>
      </w:r>
      <w:r>
        <w:rPr>
          <w:color w:val="000000"/>
        </w:rPr>
        <w:tab/>
        <w:t>are confident that they can fulfil their obligations according to the Call-Off Contract terms</w:t>
      </w:r>
    </w:p>
    <w:p w14:paraId="545DC838" w14:textId="77777777" w:rsidR="0099671F" w:rsidRDefault="00096F9B" w:rsidP="00CA699F">
      <w:pPr>
        <w:ind w:left="720"/>
      </w:pPr>
      <w:r>
        <w:rPr>
          <w:color w:val="000000"/>
        </w:rPr>
        <w:t>5.1.3</w:t>
      </w:r>
      <w:r>
        <w:rPr>
          <w:color w:val="000000"/>
        </w:rPr>
        <w:tab/>
        <w:t>have raised all due diligence questions before signing the Call-Off Contract</w:t>
      </w:r>
    </w:p>
    <w:p w14:paraId="545DC839" w14:textId="77777777" w:rsidR="0099671F" w:rsidRDefault="00096F9B" w:rsidP="00CA699F">
      <w:pPr>
        <w:ind w:left="720"/>
      </w:pPr>
      <w:r>
        <w:rPr>
          <w:color w:val="000000"/>
        </w:rPr>
        <w:t>5.1.4</w:t>
      </w:r>
      <w:r>
        <w:rPr>
          <w:color w:val="000000"/>
        </w:rPr>
        <w:tab/>
        <w:t xml:space="preserve">have </w:t>
      </w:r>
      <w:proofErr w:type="gramStart"/>
      <w:r>
        <w:rPr>
          <w:color w:val="000000"/>
        </w:rPr>
        <w:t>entered into</w:t>
      </w:r>
      <w:proofErr w:type="gramEnd"/>
      <w:r>
        <w:rPr>
          <w:color w:val="000000"/>
        </w:rPr>
        <w:t xml:space="preserve"> the Call-Off Contract relying on their own due diligence</w:t>
      </w:r>
    </w:p>
    <w:p w14:paraId="545DC83A" w14:textId="77777777" w:rsidR="0099671F" w:rsidRDefault="0099671F" w:rsidP="00560831">
      <w:pPr>
        <w:rPr>
          <w:color w:val="000000"/>
        </w:rPr>
      </w:pPr>
    </w:p>
    <w:p w14:paraId="545DC83B" w14:textId="77777777" w:rsidR="0099671F" w:rsidRDefault="00096F9B" w:rsidP="00560831">
      <w:r>
        <w:rPr>
          <w:color w:val="000000"/>
        </w:rPr>
        <w:tab/>
      </w:r>
    </w:p>
    <w:p w14:paraId="545DC83C" w14:textId="77777777" w:rsidR="0099671F" w:rsidRDefault="00096F9B" w:rsidP="00560831">
      <w:pPr>
        <w:rPr>
          <w:sz w:val="28"/>
          <w:szCs w:val="28"/>
        </w:rPr>
      </w:pPr>
      <w:r w:rsidRPr="00733EFD">
        <w:rPr>
          <w:sz w:val="28"/>
          <w:szCs w:val="28"/>
        </w:rPr>
        <w:t xml:space="preserve">6. </w:t>
      </w:r>
      <w:r w:rsidRPr="00733EFD">
        <w:rPr>
          <w:sz w:val="28"/>
          <w:szCs w:val="28"/>
        </w:rPr>
        <w:tab/>
        <w:t>Business continuity and disaster recovery</w:t>
      </w:r>
    </w:p>
    <w:p w14:paraId="39369A6C" w14:textId="77777777" w:rsidR="00733EFD" w:rsidRPr="00733EFD" w:rsidRDefault="00733EFD" w:rsidP="00560831">
      <w:pPr>
        <w:rPr>
          <w:sz w:val="28"/>
          <w:szCs w:val="28"/>
        </w:rPr>
      </w:pPr>
    </w:p>
    <w:p w14:paraId="545DC83D" w14:textId="77777777" w:rsidR="0099671F" w:rsidRDefault="00096F9B" w:rsidP="00733EFD">
      <w:pPr>
        <w:ind w:left="720" w:hanging="720"/>
        <w:rPr>
          <w:color w:val="000000"/>
        </w:rPr>
      </w:pPr>
      <w:r>
        <w:rPr>
          <w:color w:val="000000"/>
        </w:rPr>
        <w:t xml:space="preserve">6.1 </w:t>
      </w:r>
      <w:r>
        <w:rPr>
          <w:color w:val="000000"/>
        </w:rPr>
        <w:tab/>
        <w:t>The Supplier will have a clear business continuity and disaster recovery plan in their Service Descriptions.</w:t>
      </w:r>
    </w:p>
    <w:p w14:paraId="57F052F2" w14:textId="77777777" w:rsidR="00CA699F" w:rsidRDefault="00CA699F" w:rsidP="00733EFD">
      <w:pPr>
        <w:ind w:left="720" w:hanging="720"/>
      </w:pPr>
    </w:p>
    <w:p w14:paraId="545DC83E" w14:textId="77777777" w:rsidR="0099671F" w:rsidRDefault="00096F9B" w:rsidP="00733EFD">
      <w:pPr>
        <w:ind w:left="720" w:hanging="720"/>
        <w:rPr>
          <w:color w:val="000000"/>
        </w:rPr>
      </w:pPr>
      <w:r>
        <w:rPr>
          <w:color w:val="000000"/>
        </w:rPr>
        <w:t xml:space="preserve">6.2 </w:t>
      </w:r>
      <w:r>
        <w:rPr>
          <w:color w:val="000000"/>
        </w:rPr>
        <w:tab/>
        <w:t>The Supplier’s business continuity and disaster recovery services are part of the Services and will be performed by the Supplier when required.</w:t>
      </w:r>
    </w:p>
    <w:p w14:paraId="6D362106" w14:textId="77777777" w:rsidR="00CA699F" w:rsidRDefault="00CA699F" w:rsidP="00733EFD">
      <w:pPr>
        <w:ind w:left="720" w:hanging="720"/>
      </w:pPr>
    </w:p>
    <w:p w14:paraId="545DC83F" w14:textId="77777777" w:rsidR="0099671F" w:rsidRDefault="00096F9B" w:rsidP="00733EFD">
      <w:pPr>
        <w:ind w:left="720" w:hanging="720"/>
      </w:pPr>
      <w:r>
        <w:rPr>
          <w:color w:val="000000"/>
        </w:rPr>
        <w:t xml:space="preserve">6.3 </w:t>
      </w:r>
      <w:r>
        <w:rPr>
          <w:color w:val="000000"/>
        </w:rPr>
        <w:tab/>
        <w:t xml:space="preserve">If requested by the Buyer prior to </w:t>
      </w:r>
      <w:proofErr w:type="gramStart"/>
      <w:r>
        <w:rPr>
          <w:color w:val="000000"/>
        </w:rPr>
        <w:t>entering into</w:t>
      </w:r>
      <w:proofErr w:type="gramEnd"/>
      <w:r>
        <w:rPr>
          <w:color w:val="000000"/>
        </w:rPr>
        <w:t xml:space="preserve"> this Call-Off Contract, the Supplier must ensure that its business continuity and disaster recovery plan is consistent with the Buyer’s own plans.</w:t>
      </w:r>
    </w:p>
    <w:p w14:paraId="545DC840" w14:textId="77777777" w:rsidR="0099671F" w:rsidRDefault="00096F9B" w:rsidP="00560831">
      <w:r>
        <w:rPr>
          <w:color w:val="000000"/>
        </w:rPr>
        <w:tab/>
      </w:r>
    </w:p>
    <w:p w14:paraId="545DC841" w14:textId="77777777" w:rsidR="0099671F" w:rsidRDefault="00096F9B" w:rsidP="00560831">
      <w:pPr>
        <w:rPr>
          <w:sz w:val="28"/>
          <w:szCs w:val="28"/>
        </w:rPr>
      </w:pPr>
      <w:r w:rsidRPr="00733EFD">
        <w:rPr>
          <w:sz w:val="28"/>
          <w:szCs w:val="28"/>
        </w:rPr>
        <w:t xml:space="preserve">7. </w:t>
      </w:r>
      <w:r w:rsidRPr="00733EFD">
        <w:rPr>
          <w:sz w:val="28"/>
          <w:szCs w:val="28"/>
        </w:rPr>
        <w:tab/>
        <w:t>Payment, VAT and Call-Off Contract charges</w:t>
      </w:r>
    </w:p>
    <w:p w14:paraId="6263BD86" w14:textId="77777777" w:rsidR="00733EFD" w:rsidRPr="00733EFD" w:rsidRDefault="00733EFD" w:rsidP="00560831">
      <w:pPr>
        <w:rPr>
          <w:sz w:val="28"/>
          <w:szCs w:val="28"/>
        </w:rPr>
      </w:pPr>
    </w:p>
    <w:p w14:paraId="545DC842" w14:textId="77777777" w:rsidR="0099671F" w:rsidRDefault="00096F9B" w:rsidP="00733EFD">
      <w:pPr>
        <w:ind w:left="720" w:hanging="720"/>
        <w:rPr>
          <w:color w:val="000000"/>
        </w:rPr>
      </w:pPr>
      <w:r>
        <w:rPr>
          <w:color w:val="000000"/>
        </w:rPr>
        <w:t xml:space="preserve">7.1 </w:t>
      </w:r>
      <w:r>
        <w:rPr>
          <w:color w:val="000000"/>
        </w:rPr>
        <w:tab/>
        <w:t>The Buyer must pay the Charges following clauses 7.2 to 7.11 for the Supplier’s delivery of the Services.</w:t>
      </w:r>
    </w:p>
    <w:p w14:paraId="5188569C" w14:textId="77777777" w:rsidR="00CA699F" w:rsidRDefault="00CA699F" w:rsidP="00733EFD">
      <w:pPr>
        <w:ind w:left="720" w:hanging="720"/>
      </w:pPr>
    </w:p>
    <w:p w14:paraId="545DC843" w14:textId="77777777" w:rsidR="0099671F" w:rsidRDefault="00096F9B" w:rsidP="00733EFD">
      <w:pPr>
        <w:ind w:left="720" w:hanging="720"/>
        <w:rPr>
          <w:color w:val="000000"/>
        </w:rPr>
      </w:pPr>
      <w:r>
        <w:rPr>
          <w:color w:val="000000"/>
        </w:rPr>
        <w:t xml:space="preserve">7.2 </w:t>
      </w:r>
      <w:r>
        <w:rPr>
          <w:color w:val="000000"/>
        </w:rPr>
        <w:tab/>
        <w:t>The Buyer will pay the Supplier within the number of days specified in the Order Form on receipt of a valid invoice.</w:t>
      </w:r>
    </w:p>
    <w:p w14:paraId="2F3256F5" w14:textId="77777777" w:rsidR="00CA699F" w:rsidRDefault="00CA699F" w:rsidP="00733EFD">
      <w:pPr>
        <w:ind w:left="720" w:hanging="720"/>
      </w:pPr>
    </w:p>
    <w:p w14:paraId="545DC844" w14:textId="77777777" w:rsidR="0099671F" w:rsidRDefault="00096F9B" w:rsidP="00733EFD">
      <w:pPr>
        <w:ind w:left="720" w:hanging="720"/>
        <w:rPr>
          <w:color w:val="000000"/>
        </w:rPr>
      </w:pPr>
      <w:r>
        <w:rPr>
          <w:color w:val="000000"/>
        </w:rPr>
        <w:t xml:space="preserve">7.3 </w:t>
      </w:r>
      <w:r>
        <w:rPr>
          <w:color w:val="000000"/>
        </w:rPr>
        <w:tab/>
        <w:t>The Call-Off Contract Charges include all Charges for payment processing. All invoices submitted to the Buyer for the Services will be exclusive of any Management Charge.</w:t>
      </w:r>
    </w:p>
    <w:p w14:paraId="3A49FDDD" w14:textId="77777777" w:rsidR="00CA699F" w:rsidRDefault="00CA699F" w:rsidP="00733EFD">
      <w:pPr>
        <w:ind w:left="720" w:hanging="720"/>
      </w:pPr>
    </w:p>
    <w:p w14:paraId="545DC845" w14:textId="77777777" w:rsidR="0099671F" w:rsidRDefault="00096F9B" w:rsidP="00733EFD">
      <w:pPr>
        <w:ind w:left="720" w:hanging="720"/>
        <w:rPr>
          <w:color w:val="000000"/>
        </w:rPr>
      </w:pPr>
      <w:r>
        <w:rPr>
          <w:color w:val="000000"/>
        </w:rPr>
        <w:t xml:space="preserve">7.4 </w:t>
      </w:r>
      <w:r>
        <w:rPr>
          <w:color w:val="000000"/>
        </w:rPr>
        <w:tab/>
        <w:t xml:space="preserve">If specified in the Order Form, the Supplier will accept payment for G-Cloud Services by the Government Procurement Card (GPC). The Supplier will be liable to pay any </w:t>
      </w:r>
      <w:r>
        <w:rPr>
          <w:color w:val="000000"/>
        </w:rPr>
        <w:lastRenderedPageBreak/>
        <w:t>merchant fee levied for using the GPC and must not recover this charge from the Buyer.</w:t>
      </w:r>
    </w:p>
    <w:p w14:paraId="751C12CB" w14:textId="77777777" w:rsidR="00CA699F" w:rsidRDefault="00CA699F" w:rsidP="00733EFD">
      <w:pPr>
        <w:ind w:left="720" w:hanging="720"/>
      </w:pPr>
    </w:p>
    <w:p w14:paraId="545DC846" w14:textId="77777777" w:rsidR="0099671F" w:rsidRDefault="00096F9B" w:rsidP="00733EFD">
      <w:pPr>
        <w:ind w:left="720" w:hanging="720"/>
        <w:rPr>
          <w:color w:val="000000"/>
        </w:rPr>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04C8CD11" w14:textId="77777777" w:rsidR="00CA699F" w:rsidRDefault="00CA699F" w:rsidP="00733EFD">
      <w:pPr>
        <w:ind w:left="720" w:hanging="720"/>
      </w:pPr>
    </w:p>
    <w:p w14:paraId="545DC847" w14:textId="77777777" w:rsidR="0099671F" w:rsidRDefault="00096F9B" w:rsidP="00733EFD">
      <w:pPr>
        <w:ind w:left="720" w:hanging="720"/>
        <w:rPr>
          <w:color w:val="000000"/>
        </w:rPr>
      </w:pPr>
      <w:r>
        <w:rPr>
          <w:color w:val="000000"/>
        </w:rPr>
        <w:t xml:space="preserve">7.6 </w:t>
      </w:r>
      <w:r>
        <w:rPr>
          <w:color w:val="000000"/>
        </w:rPr>
        <w:tab/>
        <w:t xml:space="preserve">If the Supplier </w:t>
      </w:r>
      <w:proofErr w:type="gramStart"/>
      <w:r>
        <w:rPr>
          <w:color w:val="000000"/>
        </w:rPr>
        <w:t>enters into</w:t>
      </w:r>
      <w:proofErr w:type="gramEnd"/>
      <w:r>
        <w:rPr>
          <w:color w:val="000000"/>
        </w:rPr>
        <w:t xml:space="preserve"> a Subcontract it must ensure that a provision is included in each Subcontract which specifies that payment must be made to the Subcontractor within 30 days of receipt of a valid invoice.</w:t>
      </w:r>
    </w:p>
    <w:p w14:paraId="077589F2" w14:textId="77777777" w:rsidR="00CA699F" w:rsidRDefault="00CA699F" w:rsidP="00733EFD">
      <w:pPr>
        <w:ind w:left="720" w:hanging="720"/>
        <w:rPr>
          <w:color w:val="000000"/>
        </w:rPr>
      </w:pPr>
    </w:p>
    <w:p w14:paraId="545DC848" w14:textId="276AB830" w:rsidR="0099671F" w:rsidRDefault="00096F9B" w:rsidP="00CA699F">
      <w:pPr>
        <w:ind w:left="720" w:hanging="720"/>
        <w:rPr>
          <w:color w:val="000000"/>
        </w:rPr>
      </w:pPr>
      <w:r>
        <w:rPr>
          <w:color w:val="000000"/>
        </w:rPr>
        <w:t xml:space="preserve">7.7 </w:t>
      </w:r>
      <w:r>
        <w:rPr>
          <w:color w:val="000000"/>
        </w:rPr>
        <w:tab/>
        <w:t>All Charges payable by the Buyer to the Supplier will include VAT at the appropriate Rate.</w:t>
      </w:r>
    </w:p>
    <w:p w14:paraId="16A45508" w14:textId="77777777" w:rsidR="00CA699F" w:rsidRDefault="00CA699F" w:rsidP="00CA699F">
      <w:pPr>
        <w:ind w:left="720" w:hanging="720"/>
      </w:pPr>
    </w:p>
    <w:p w14:paraId="545DC849" w14:textId="77777777" w:rsidR="0099671F" w:rsidRDefault="00096F9B" w:rsidP="00733EFD">
      <w:pPr>
        <w:ind w:left="720" w:hanging="720"/>
      </w:pPr>
      <w:r>
        <w:rPr>
          <w:color w:val="000000"/>
        </w:rPr>
        <w:t xml:space="preserve">7.8 </w:t>
      </w:r>
      <w:r>
        <w:rPr>
          <w:color w:val="000000"/>
        </w:rPr>
        <w:tab/>
        <w:t>The Supplier must add VAT to the Charges at the appropriate rate with visibility of the amount as a separate line item.</w:t>
      </w:r>
    </w:p>
    <w:p w14:paraId="545DC84A" w14:textId="77777777" w:rsidR="0099671F" w:rsidRDefault="0099671F" w:rsidP="00560831">
      <w:pPr>
        <w:rPr>
          <w:color w:val="000000"/>
        </w:rPr>
      </w:pPr>
    </w:p>
    <w:p w14:paraId="545DC84B" w14:textId="77777777" w:rsidR="0099671F" w:rsidRDefault="00096F9B" w:rsidP="00733EFD">
      <w:pPr>
        <w:ind w:left="720" w:hanging="720"/>
        <w:rPr>
          <w:color w:val="000000"/>
        </w:rPr>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069A8F2E" w14:textId="77777777" w:rsidR="00CA699F" w:rsidRDefault="00CA699F" w:rsidP="00733EFD">
      <w:pPr>
        <w:ind w:left="720" w:hanging="720"/>
      </w:pPr>
    </w:p>
    <w:p w14:paraId="545DC84C" w14:textId="77777777" w:rsidR="0099671F" w:rsidRDefault="00096F9B" w:rsidP="00733EFD">
      <w:pPr>
        <w:ind w:left="720" w:hanging="720"/>
        <w:rPr>
          <w:color w:val="000000"/>
        </w:rPr>
      </w:pPr>
      <w:r>
        <w:rPr>
          <w:color w:val="000000"/>
        </w:rPr>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w:t>
      </w:r>
      <w:r>
        <w:t>invoiced</w:t>
      </w:r>
      <w:r>
        <w:rPr>
          <w:color w:val="000000"/>
        </w:rPr>
        <w:t xml:space="preserve"> under the Late Payment of Commercial Debts (Interest) Act 1998.</w:t>
      </w:r>
    </w:p>
    <w:p w14:paraId="54A42E23" w14:textId="77777777" w:rsidR="00CA699F" w:rsidRDefault="00CA699F" w:rsidP="00733EFD">
      <w:pPr>
        <w:ind w:left="720" w:hanging="720"/>
      </w:pPr>
    </w:p>
    <w:p w14:paraId="545DC84D" w14:textId="77777777" w:rsidR="0099671F" w:rsidRDefault="00096F9B" w:rsidP="00733EFD">
      <w:pPr>
        <w:ind w:left="720" w:hanging="720"/>
        <w:rPr>
          <w:color w:val="000000"/>
        </w:rPr>
      </w:pPr>
      <w:r>
        <w:rPr>
          <w:color w:val="000000"/>
        </w:rPr>
        <w:t xml:space="preserve">7.11 </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D06308E" w14:textId="77777777" w:rsidR="00CA699F" w:rsidRDefault="00CA699F" w:rsidP="00733EFD">
      <w:pPr>
        <w:ind w:left="720" w:hanging="720"/>
      </w:pPr>
    </w:p>
    <w:p w14:paraId="545DC84E" w14:textId="77777777" w:rsidR="0099671F" w:rsidRDefault="00096F9B" w:rsidP="00733EFD">
      <w:pPr>
        <w:ind w:left="720" w:hanging="720"/>
        <w:rPr>
          <w:color w:val="000000"/>
        </w:rPr>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D511259" w14:textId="77777777" w:rsidR="00CA699F" w:rsidRDefault="00CA699F" w:rsidP="00733EFD">
      <w:pPr>
        <w:ind w:left="720" w:hanging="720"/>
      </w:pPr>
    </w:p>
    <w:p w14:paraId="545DC84F" w14:textId="77777777" w:rsidR="0099671F" w:rsidRDefault="00096F9B" w:rsidP="00560831">
      <w:pPr>
        <w:rPr>
          <w:sz w:val="28"/>
          <w:szCs w:val="28"/>
        </w:rPr>
      </w:pPr>
      <w:r w:rsidRPr="00733EFD">
        <w:rPr>
          <w:sz w:val="28"/>
          <w:szCs w:val="28"/>
        </w:rPr>
        <w:t xml:space="preserve">8. </w:t>
      </w:r>
      <w:r w:rsidRPr="00733EFD">
        <w:rPr>
          <w:sz w:val="28"/>
          <w:szCs w:val="28"/>
        </w:rPr>
        <w:tab/>
        <w:t>Recovery of sums due and right of set-off</w:t>
      </w:r>
    </w:p>
    <w:p w14:paraId="6F8A0DA0" w14:textId="77777777" w:rsidR="00733EFD" w:rsidRPr="00733EFD" w:rsidRDefault="00733EFD" w:rsidP="00560831">
      <w:pPr>
        <w:rPr>
          <w:sz w:val="28"/>
          <w:szCs w:val="28"/>
        </w:rPr>
      </w:pPr>
    </w:p>
    <w:p w14:paraId="545DC850" w14:textId="77777777" w:rsidR="0099671F" w:rsidRDefault="00096F9B" w:rsidP="00733EFD">
      <w:pPr>
        <w:ind w:left="720" w:hanging="720"/>
        <w:rPr>
          <w:color w:val="000000"/>
        </w:rPr>
      </w:pPr>
      <w:r>
        <w:rPr>
          <w:color w:val="000000"/>
        </w:rPr>
        <w:t xml:space="preserve">8.1 </w:t>
      </w:r>
      <w:r>
        <w:rPr>
          <w:color w:val="000000"/>
        </w:rPr>
        <w:tab/>
        <w:t>If a Supplier owes money to the Buyer, the Buyer may deduct that sum from the Call-Off Contract Charges.</w:t>
      </w:r>
    </w:p>
    <w:p w14:paraId="265F522A" w14:textId="77777777" w:rsidR="00733EFD" w:rsidRDefault="00733EFD" w:rsidP="00733EFD">
      <w:pPr>
        <w:ind w:left="720" w:hanging="720"/>
      </w:pPr>
    </w:p>
    <w:p w14:paraId="545DC851" w14:textId="77777777" w:rsidR="0099671F" w:rsidRDefault="00096F9B" w:rsidP="00560831">
      <w:pPr>
        <w:rPr>
          <w:sz w:val="28"/>
          <w:szCs w:val="28"/>
        </w:rPr>
      </w:pPr>
      <w:r w:rsidRPr="00733EFD">
        <w:rPr>
          <w:sz w:val="28"/>
          <w:szCs w:val="28"/>
        </w:rPr>
        <w:t xml:space="preserve">9. </w:t>
      </w:r>
      <w:r w:rsidRPr="00733EFD">
        <w:rPr>
          <w:sz w:val="28"/>
          <w:szCs w:val="28"/>
        </w:rPr>
        <w:tab/>
        <w:t>Insurance</w:t>
      </w:r>
    </w:p>
    <w:p w14:paraId="73C82793" w14:textId="77777777" w:rsidR="00733EFD" w:rsidRPr="00733EFD" w:rsidRDefault="00733EFD" w:rsidP="00560831">
      <w:pPr>
        <w:rPr>
          <w:sz w:val="28"/>
          <w:szCs w:val="28"/>
        </w:rPr>
      </w:pPr>
    </w:p>
    <w:p w14:paraId="545DC852" w14:textId="77777777" w:rsidR="0099671F" w:rsidRDefault="00096F9B" w:rsidP="00733EFD">
      <w:pPr>
        <w:ind w:left="720" w:hanging="720"/>
        <w:rPr>
          <w:color w:val="000000"/>
        </w:rPr>
      </w:pPr>
      <w:r>
        <w:rPr>
          <w:color w:val="000000"/>
        </w:rPr>
        <w:t xml:space="preserve">9.1 </w:t>
      </w:r>
      <w:r>
        <w:rPr>
          <w:color w:val="000000"/>
        </w:rPr>
        <w:tab/>
        <w:t>The Supplier will maintain the insurances required by the Buyer including those in this clause.</w:t>
      </w:r>
    </w:p>
    <w:p w14:paraId="3112D967" w14:textId="77777777" w:rsidR="00CA699F" w:rsidRDefault="00CA699F" w:rsidP="00733EFD">
      <w:pPr>
        <w:ind w:left="720" w:hanging="720"/>
      </w:pPr>
    </w:p>
    <w:p w14:paraId="545DC853" w14:textId="60A328CA" w:rsidR="0099671F" w:rsidRDefault="00096F9B" w:rsidP="00560831">
      <w:pPr>
        <w:rPr>
          <w:color w:val="000000"/>
        </w:rPr>
      </w:pPr>
      <w:r>
        <w:rPr>
          <w:color w:val="000000"/>
        </w:rPr>
        <w:t xml:space="preserve">9.2 </w:t>
      </w:r>
      <w:r>
        <w:rPr>
          <w:color w:val="000000"/>
        </w:rPr>
        <w:tab/>
        <w:t>The Supplier will ensure that:</w:t>
      </w:r>
    </w:p>
    <w:p w14:paraId="7E742FD2" w14:textId="77777777" w:rsidR="00CA699F" w:rsidRDefault="00CA699F" w:rsidP="00560831"/>
    <w:p w14:paraId="338D8355" w14:textId="7EE37E55" w:rsidR="00CA699F" w:rsidRDefault="00096F9B" w:rsidP="00CA699F">
      <w:pPr>
        <w:ind w:left="1440" w:hanging="720"/>
      </w:pPr>
      <w:r>
        <w:rPr>
          <w:color w:val="000000"/>
        </w:rPr>
        <w:lastRenderedPageBreak/>
        <w:t xml:space="preserve">9.2.1 </w:t>
      </w:r>
      <w:r>
        <w:rPr>
          <w:color w:val="000000"/>
        </w:rP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71511497" w14:textId="4E8FD4CC" w:rsidR="00CA699F" w:rsidRPr="00CA699F" w:rsidRDefault="00096F9B" w:rsidP="00CA699F">
      <w:pPr>
        <w:ind w:left="1440" w:hanging="720"/>
        <w:rPr>
          <w:color w:val="000000"/>
        </w:rPr>
      </w:pPr>
      <w:r>
        <w:rPr>
          <w:color w:val="000000"/>
        </w:rPr>
        <w:t xml:space="preserve">9.2.2 </w:t>
      </w:r>
      <w:r>
        <w:rPr>
          <w:color w:val="000000"/>
        </w:rPr>
        <w:tab/>
        <w:t>the third-party public and products liability insurance contains an ‘indemnity to principals’ clause for the Buyer’s benefit</w:t>
      </w:r>
    </w:p>
    <w:p w14:paraId="545DC856" w14:textId="77777777" w:rsidR="0099671F" w:rsidRDefault="00096F9B" w:rsidP="00CA699F">
      <w:pPr>
        <w:ind w:left="1440" w:hanging="720"/>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545DC857" w14:textId="77777777" w:rsidR="0099671F" w:rsidRDefault="00096F9B" w:rsidP="00CA699F">
      <w:pPr>
        <w:ind w:left="1440" w:hanging="720"/>
        <w:rPr>
          <w:color w:val="000000"/>
        </w:rPr>
      </w:pPr>
      <w:r>
        <w:rPr>
          <w:color w:val="000000"/>
        </w:rPr>
        <w:t xml:space="preserve">9.2.4 </w:t>
      </w:r>
      <w:r>
        <w:rPr>
          <w:color w:val="000000"/>
        </w:rPr>
        <w:tab/>
        <w:t xml:space="preserve">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w:t>
      </w:r>
    </w:p>
    <w:p w14:paraId="5A2A44D3" w14:textId="77777777" w:rsidR="00CA699F" w:rsidRDefault="00CA699F" w:rsidP="00CA699F">
      <w:pPr>
        <w:ind w:left="1440" w:hanging="720"/>
      </w:pPr>
    </w:p>
    <w:p w14:paraId="545DC858" w14:textId="77777777" w:rsidR="0099671F" w:rsidRDefault="00096F9B" w:rsidP="00733EFD">
      <w:pPr>
        <w:ind w:left="720" w:hanging="720"/>
        <w:rPr>
          <w:color w:val="000000"/>
        </w:rPr>
      </w:pPr>
      <w:r>
        <w:rPr>
          <w:color w:val="000000"/>
        </w:rPr>
        <w:t xml:space="preserve">9.3 </w:t>
      </w:r>
      <w:r>
        <w:rPr>
          <w:color w:val="000000"/>
        </w:rPr>
        <w:tab/>
        <w:t>If requested by the Buyer, the Supplier will obtain additional insurance policies, or extend existing policies bought under the Framework Agreement.</w:t>
      </w:r>
    </w:p>
    <w:p w14:paraId="4F1EB395" w14:textId="77777777" w:rsidR="00CA699F" w:rsidRDefault="00CA699F" w:rsidP="00733EFD">
      <w:pPr>
        <w:ind w:left="720" w:hanging="720"/>
      </w:pPr>
    </w:p>
    <w:p w14:paraId="545DC859" w14:textId="77777777" w:rsidR="0099671F" w:rsidRDefault="00096F9B" w:rsidP="00733EFD">
      <w:pPr>
        <w:ind w:left="720" w:hanging="720"/>
        <w:rPr>
          <w:color w:val="000000"/>
        </w:rPr>
      </w:pPr>
      <w:r>
        <w:rPr>
          <w:color w:val="000000"/>
        </w:rPr>
        <w:t xml:space="preserve">9.4 </w:t>
      </w:r>
      <w:r>
        <w:rPr>
          <w:color w:val="000000"/>
        </w:rPr>
        <w:tab/>
        <w:t>If requested by the Buyer, the Supplier will provide the following to show compliance with this clause:</w:t>
      </w:r>
    </w:p>
    <w:p w14:paraId="085B8394" w14:textId="77777777" w:rsidR="00CA699F" w:rsidRDefault="00CA699F" w:rsidP="00733EFD">
      <w:pPr>
        <w:ind w:left="720" w:hanging="720"/>
      </w:pPr>
    </w:p>
    <w:p w14:paraId="545DC85A" w14:textId="77777777" w:rsidR="0099671F" w:rsidRDefault="00096F9B" w:rsidP="00CA699F">
      <w:pPr>
        <w:ind w:left="720"/>
      </w:pPr>
      <w:r>
        <w:rPr>
          <w:color w:val="000000"/>
        </w:rPr>
        <w:t xml:space="preserve">9.4.1 </w:t>
      </w:r>
      <w:r>
        <w:rPr>
          <w:color w:val="000000"/>
        </w:rPr>
        <w:tab/>
        <w:t>a broker's verification of insurance</w:t>
      </w:r>
    </w:p>
    <w:p w14:paraId="545DC85B" w14:textId="77777777" w:rsidR="0099671F" w:rsidRDefault="00096F9B" w:rsidP="00CA699F">
      <w:pPr>
        <w:ind w:left="720"/>
      </w:pPr>
      <w:r>
        <w:rPr>
          <w:color w:val="000000"/>
        </w:rPr>
        <w:t xml:space="preserve">9.4.2 </w:t>
      </w:r>
      <w:r>
        <w:rPr>
          <w:color w:val="000000"/>
        </w:rPr>
        <w:tab/>
        <w:t>receipts for the insurance premium</w:t>
      </w:r>
    </w:p>
    <w:p w14:paraId="545DC85C" w14:textId="6E60A6EB" w:rsidR="0099671F" w:rsidRDefault="00096F9B" w:rsidP="00CA699F">
      <w:pPr>
        <w:ind w:left="720"/>
        <w:rPr>
          <w:color w:val="000000"/>
        </w:rPr>
      </w:pPr>
      <w:r>
        <w:rPr>
          <w:color w:val="000000"/>
        </w:rPr>
        <w:t>9.4.3</w:t>
      </w:r>
      <w:r>
        <w:rPr>
          <w:color w:val="000000"/>
        </w:rPr>
        <w:tab/>
        <w:t>evidence of payment of the latest premiums due</w:t>
      </w:r>
    </w:p>
    <w:p w14:paraId="7E4050A5" w14:textId="77777777" w:rsidR="00CA699F" w:rsidRDefault="00CA699F" w:rsidP="00CA699F">
      <w:pPr>
        <w:ind w:left="720"/>
      </w:pPr>
    </w:p>
    <w:p w14:paraId="545DC85D" w14:textId="77777777" w:rsidR="0099671F" w:rsidRDefault="00096F9B" w:rsidP="00733EFD">
      <w:pPr>
        <w:ind w:left="720" w:hanging="720"/>
        <w:rPr>
          <w:color w:val="000000"/>
        </w:rPr>
      </w:pPr>
      <w:r>
        <w:rPr>
          <w:color w:val="000000"/>
        </w:rPr>
        <w:t xml:space="preserve">9.5 </w:t>
      </w:r>
      <w:r>
        <w:rPr>
          <w:color w:val="000000"/>
        </w:rPr>
        <w:tab/>
        <w:t>Insurance will not relieve the Supplier of any liabilities under the Framework Agreement or this Call-Off Contract and the Supplier will:</w:t>
      </w:r>
    </w:p>
    <w:p w14:paraId="5AC41847" w14:textId="77777777" w:rsidR="00CA699F" w:rsidRDefault="00CA699F" w:rsidP="00CA699F">
      <w:pPr>
        <w:ind w:left="1440" w:hanging="720"/>
      </w:pPr>
    </w:p>
    <w:p w14:paraId="545DC85E" w14:textId="77777777" w:rsidR="0099671F" w:rsidRDefault="00096F9B" w:rsidP="00CA699F">
      <w:pPr>
        <w:ind w:left="1440" w:hanging="720"/>
      </w:pPr>
      <w:r>
        <w:rPr>
          <w:color w:val="000000"/>
        </w:rPr>
        <w:t xml:space="preserve">9.5.1 </w:t>
      </w:r>
      <w:r>
        <w:rPr>
          <w:color w:val="000000"/>
        </w:rPr>
        <w:tab/>
        <w:t>take all risk control measures using Good Industry Practice, including the investigation and reports of claims to insurers</w:t>
      </w:r>
    </w:p>
    <w:p w14:paraId="545DC85F" w14:textId="77777777" w:rsidR="0099671F" w:rsidRDefault="00096F9B" w:rsidP="00CA699F">
      <w:pPr>
        <w:ind w:left="1440" w:hanging="720"/>
      </w:pPr>
      <w:r>
        <w:rPr>
          <w:color w:val="000000"/>
        </w:rPr>
        <w:t>9.5.2</w:t>
      </w:r>
      <w:r>
        <w:rPr>
          <w:color w:val="000000"/>
        </w:rPr>
        <w:tab/>
        <w:t>promptly notify the insurers in writing of any relevant material fact under any Insurances</w:t>
      </w:r>
    </w:p>
    <w:p w14:paraId="545DC860" w14:textId="77777777" w:rsidR="0099671F" w:rsidRDefault="00096F9B" w:rsidP="00CA699F">
      <w:pPr>
        <w:ind w:left="1440" w:hanging="720"/>
      </w:pPr>
      <w:r>
        <w:rPr>
          <w:color w:val="000000"/>
        </w:rPr>
        <w:t xml:space="preserve">9.5.3 </w:t>
      </w:r>
      <w:r>
        <w:rPr>
          <w:color w:val="000000"/>
        </w:rPr>
        <w:tab/>
        <w:t>hold all insurance policies and require any broker arranging the insurance to hold any insurance slips and other evidence of insurance</w:t>
      </w:r>
    </w:p>
    <w:p w14:paraId="545DC861" w14:textId="77777777" w:rsidR="0099671F" w:rsidRDefault="00096F9B" w:rsidP="00CA699F">
      <w:pPr>
        <w:ind w:left="720"/>
      </w:pPr>
      <w:r>
        <w:rPr>
          <w:color w:val="000000"/>
        </w:rPr>
        <w:tab/>
      </w:r>
    </w:p>
    <w:p w14:paraId="545DC862" w14:textId="77777777" w:rsidR="0099671F" w:rsidRDefault="00096F9B" w:rsidP="00560831">
      <w:pPr>
        <w:rPr>
          <w:sz w:val="28"/>
          <w:szCs w:val="28"/>
        </w:rPr>
      </w:pPr>
      <w:r w:rsidRPr="00733EFD">
        <w:rPr>
          <w:sz w:val="28"/>
          <w:szCs w:val="28"/>
        </w:rPr>
        <w:t xml:space="preserve">10. </w:t>
      </w:r>
      <w:r w:rsidRPr="00733EFD">
        <w:rPr>
          <w:sz w:val="28"/>
          <w:szCs w:val="28"/>
        </w:rPr>
        <w:tab/>
        <w:t>Confidentiality</w:t>
      </w:r>
    </w:p>
    <w:p w14:paraId="029A4638" w14:textId="77777777" w:rsidR="00733EFD" w:rsidRPr="00733EFD" w:rsidRDefault="00733EFD" w:rsidP="00560831">
      <w:pPr>
        <w:rPr>
          <w:sz w:val="28"/>
          <w:szCs w:val="28"/>
        </w:rPr>
      </w:pPr>
    </w:p>
    <w:p w14:paraId="545DC863" w14:textId="77777777" w:rsidR="0099671F" w:rsidRDefault="00096F9B" w:rsidP="00733EFD">
      <w:pPr>
        <w:ind w:left="720" w:hanging="720"/>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545DC864" w14:textId="77777777" w:rsidR="0099671F" w:rsidRDefault="00096F9B" w:rsidP="00560831">
      <w:r>
        <w:rPr>
          <w:color w:val="000000"/>
        </w:rPr>
        <w:tab/>
      </w:r>
    </w:p>
    <w:p w14:paraId="545DC865" w14:textId="77777777" w:rsidR="0099671F" w:rsidRDefault="00096F9B" w:rsidP="00560831">
      <w:pPr>
        <w:rPr>
          <w:sz w:val="28"/>
          <w:szCs w:val="28"/>
        </w:rPr>
      </w:pPr>
      <w:r w:rsidRPr="00733EFD">
        <w:rPr>
          <w:sz w:val="28"/>
          <w:szCs w:val="28"/>
        </w:rPr>
        <w:t xml:space="preserve">11. </w:t>
      </w:r>
      <w:r w:rsidRPr="00733EFD">
        <w:rPr>
          <w:sz w:val="28"/>
          <w:szCs w:val="28"/>
        </w:rPr>
        <w:tab/>
        <w:t>Intellectual Property Rights</w:t>
      </w:r>
    </w:p>
    <w:p w14:paraId="3E2E398B" w14:textId="77777777" w:rsidR="00733EFD" w:rsidRPr="00733EFD" w:rsidRDefault="00733EFD" w:rsidP="00560831">
      <w:pPr>
        <w:rPr>
          <w:sz w:val="28"/>
          <w:szCs w:val="28"/>
        </w:rPr>
      </w:pPr>
    </w:p>
    <w:p w14:paraId="545DC866" w14:textId="3EB009F4" w:rsidR="0099671F" w:rsidRDefault="00096F9B" w:rsidP="00733EFD">
      <w:pPr>
        <w:ind w:left="720" w:hanging="720"/>
      </w:pPr>
      <w:r>
        <w:rPr>
          <w:color w:val="000000"/>
        </w:rPr>
        <w:t>11.1</w:t>
      </w:r>
      <w:r>
        <w:rPr>
          <w:color w:val="000000"/>
        </w:rPr>
        <w:tab/>
        <w:t>Save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w:t>
      </w:r>
    </w:p>
    <w:p w14:paraId="545DC867" w14:textId="77777777" w:rsidR="0099671F" w:rsidRDefault="0099671F" w:rsidP="00560831">
      <w:pPr>
        <w:rPr>
          <w:color w:val="000000"/>
        </w:rPr>
      </w:pPr>
    </w:p>
    <w:p w14:paraId="545DC868" w14:textId="4FBB3FF2" w:rsidR="0099671F" w:rsidRDefault="00096F9B" w:rsidP="00CA699F">
      <w:pPr>
        <w:rPr>
          <w:color w:val="000000"/>
        </w:rPr>
      </w:pPr>
      <w:r>
        <w:rPr>
          <w:color w:val="000000"/>
        </w:rPr>
        <w:t>11.2     Neither Party shall have any right to use any of the other Party's names, logos or</w:t>
      </w:r>
      <w:r w:rsidR="00733EFD">
        <w:rPr>
          <w:color w:val="000000"/>
        </w:rPr>
        <w:t xml:space="preserve"> </w:t>
      </w:r>
      <w:r>
        <w:t>trademarks</w:t>
      </w:r>
      <w:r>
        <w:rPr>
          <w:color w:val="000000"/>
        </w:rPr>
        <w:t xml:space="preserve"> on any of its products or services without the other Party's prior written consent.</w:t>
      </w:r>
    </w:p>
    <w:p w14:paraId="60F8B8E0" w14:textId="77777777" w:rsidR="00CA699F" w:rsidRDefault="00CA699F" w:rsidP="00CA699F"/>
    <w:p w14:paraId="545DC869" w14:textId="77777777" w:rsidR="0099671F" w:rsidRDefault="00096F9B" w:rsidP="00CA699F">
      <w:pPr>
        <w:rPr>
          <w:color w:val="000000"/>
        </w:rPr>
      </w:pPr>
      <w:r>
        <w:rPr>
          <w:color w:val="000000"/>
        </w:rPr>
        <w:lastRenderedPageBreak/>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5CD74F96" w14:textId="77777777" w:rsidR="00CA699F" w:rsidRDefault="00CA699F" w:rsidP="00CA699F"/>
    <w:p w14:paraId="545DC86A" w14:textId="570B5188" w:rsidR="0099671F" w:rsidRDefault="00096F9B" w:rsidP="00733EFD">
      <w:pPr>
        <w:ind w:left="720"/>
      </w:pPr>
      <w:r>
        <w:rPr>
          <w:color w:val="000000"/>
        </w:rPr>
        <w:t>11.3.1</w:t>
      </w:r>
      <w:r>
        <w:rPr>
          <w:color w:val="000000"/>
        </w:rPr>
        <w:tab/>
      </w:r>
      <w:r w:rsidR="00CA699F">
        <w:rPr>
          <w:color w:val="000000"/>
        </w:rPr>
        <w:t xml:space="preserve"> </w:t>
      </w:r>
      <w:r>
        <w:rPr>
          <w:color w:val="000000"/>
        </w:rPr>
        <w:t xml:space="preserve">any relevant Subcontractor has </w:t>
      </w:r>
      <w:proofErr w:type="gramStart"/>
      <w:r>
        <w:rPr>
          <w:color w:val="000000"/>
        </w:rPr>
        <w:t>entered into</w:t>
      </w:r>
      <w:proofErr w:type="gramEnd"/>
      <w:r>
        <w:rPr>
          <w:color w:val="000000"/>
        </w:rPr>
        <w:t xml:space="preserve"> a confidentiality undertaking with the Supplier on substantially the same terms as set out in Framework Agreement clause 34 (Confidentiality); and</w:t>
      </w:r>
    </w:p>
    <w:p w14:paraId="545DC86B" w14:textId="088B9430" w:rsidR="0099671F" w:rsidRDefault="00096F9B" w:rsidP="00733EFD">
      <w:pPr>
        <w:ind w:left="720"/>
        <w:rPr>
          <w:color w:val="000000"/>
        </w:rPr>
      </w:pPr>
      <w:r>
        <w:rPr>
          <w:color w:val="000000"/>
        </w:rPr>
        <w:t xml:space="preserve">11.3.2 </w:t>
      </w:r>
      <w:r w:rsidR="00CA699F">
        <w:rPr>
          <w:color w:val="000000"/>
        </w:rPr>
        <w:t xml:space="preserve">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051F8781" w14:textId="77777777" w:rsidR="00CA699F" w:rsidRDefault="00CA699F" w:rsidP="00733EFD">
      <w:pPr>
        <w:ind w:left="720"/>
      </w:pPr>
    </w:p>
    <w:p w14:paraId="545DC86D" w14:textId="6DC0B86C" w:rsidR="0099671F" w:rsidRDefault="00096F9B" w:rsidP="00CA699F">
      <w:r>
        <w:rPr>
          <w:color w:val="000000"/>
        </w:rPr>
        <w:t xml:space="preserve">11.4    </w:t>
      </w:r>
      <w:r w:rsidR="00CA699F">
        <w:rPr>
          <w:color w:val="000000"/>
        </w:rPr>
        <w:t xml:space="preserve"> </w:t>
      </w:r>
      <w:r>
        <w:rPr>
          <w:color w:val="000000"/>
        </w:rPr>
        <w:t>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545DC86E" w14:textId="77777777" w:rsidR="0099671F" w:rsidRDefault="0099671F" w:rsidP="00560831">
      <w:pPr>
        <w:rPr>
          <w:color w:val="000000"/>
        </w:rPr>
      </w:pPr>
    </w:p>
    <w:p w14:paraId="545DC86F" w14:textId="77777777" w:rsidR="0099671F" w:rsidRDefault="00096F9B" w:rsidP="00CA699F">
      <w:pPr>
        <w:rPr>
          <w:color w:val="000000"/>
        </w:rPr>
      </w:pPr>
      <w:r>
        <w:rPr>
          <w:color w:val="000000"/>
        </w:rPr>
        <w:t xml:space="preserve">11.5 </w:t>
      </w:r>
      <w:r>
        <w:rPr>
          <w:color w:val="000000"/>
        </w:rPr>
        <w:tab/>
        <w:t>Subject to the limitation in Clause 24.3, the Buyer shall:</w:t>
      </w:r>
    </w:p>
    <w:p w14:paraId="3EBD06BB" w14:textId="77777777" w:rsidR="00CA699F" w:rsidRDefault="00CA699F" w:rsidP="00CA699F"/>
    <w:p w14:paraId="545DC870" w14:textId="77777777" w:rsidR="0099671F" w:rsidRDefault="00096F9B" w:rsidP="00733EFD">
      <w:pPr>
        <w:ind w:left="720"/>
      </w:pPr>
      <w:r>
        <w:rPr>
          <w:color w:val="000000"/>
        </w:rPr>
        <w:t>11.5.1 defend the Supplier, its Affiliates and licensors from and against any third-party claim:</w:t>
      </w:r>
    </w:p>
    <w:p w14:paraId="545DC871" w14:textId="77777777" w:rsidR="0099671F" w:rsidRDefault="00096F9B" w:rsidP="00733EFD">
      <w:pPr>
        <w:ind w:left="720"/>
      </w:pPr>
      <w:r>
        <w:rPr>
          <w:color w:val="000000"/>
        </w:rPr>
        <w:t>alleging that any use of the Services by or on behalf of the Buyer and/or Buyer Users is in breach of applicable Law;</w:t>
      </w:r>
    </w:p>
    <w:p w14:paraId="545DC872" w14:textId="77777777" w:rsidR="0099671F" w:rsidRDefault="00096F9B" w:rsidP="00733EFD">
      <w:pPr>
        <w:ind w:left="720"/>
      </w:pPr>
      <w:r>
        <w:rPr>
          <w:color w:val="000000"/>
        </w:rPr>
        <w:t xml:space="preserve">alleging that the Buyer Data violates, infringes or </w:t>
      </w:r>
      <w:r>
        <w:t>misappropriate</w:t>
      </w:r>
      <w:r>
        <w:rPr>
          <w:color w:val="000000"/>
        </w:rPr>
        <w:t xml:space="preserve"> any rights of a third party;</w:t>
      </w:r>
    </w:p>
    <w:p w14:paraId="545DC873" w14:textId="77777777" w:rsidR="0099671F" w:rsidRDefault="00096F9B" w:rsidP="00733EFD">
      <w:pPr>
        <w:ind w:left="720"/>
      </w:pPr>
      <w:r>
        <w:rPr>
          <w:color w:val="000000"/>
        </w:rPr>
        <w:t>arising from the Supplier’s use of the Buyer Data in accordance with this Call-Off Contract; and</w:t>
      </w:r>
    </w:p>
    <w:p w14:paraId="545DC874" w14:textId="77777777" w:rsidR="0099671F" w:rsidRDefault="00096F9B" w:rsidP="00733EFD">
      <w:pPr>
        <w:ind w:left="720"/>
        <w:rPr>
          <w:color w:val="000000"/>
        </w:rPr>
      </w:pPr>
      <w:r>
        <w:rPr>
          <w:color w:val="000000"/>
        </w:rPr>
        <w:t xml:space="preserve">11.5.2  in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40224B7E" w14:textId="77777777" w:rsidR="00CA699F" w:rsidRDefault="00CA699F" w:rsidP="00733EFD">
      <w:pPr>
        <w:ind w:left="720"/>
        <w:rPr>
          <w:color w:val="000000"/>
        </w:rPr>
      </w:pPr>
    </w:p>
    <w:p w14:paraId="545DC875" w14:textId="77777777" w:rsidR="0099671F" w:rsidRDefault="00096F9B" w:rsidP="00CA699F">
      <w:pPr>
        <w:ind w:left="720" w:hanging="720"/>
      </w:pPr>
      <w:r>
        <w:rPr>
          <w:color w:val="000000"/>
        </w:rPr>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545DC876" w14:textId="77777777" w:rsidR="0099671F" w:rsidRDefault="00096F9B" w:rsidP="00733EFD">
      <w:pPr>
        <w:ind w:firstLine="720"/>
      </w:pPr>
      <w:r>
        <w:rPr>
          <w:color w:val="000000"/>
        </w:rPr>
        <w:t>rights granted to the Buyer under this Call-Off Contract</w:t>
      </w:r>
    </w:p>
    <w:p w14:paraId="545DC877" w14:textId="77777777" w:rsidR="0099671F" w:rsidRDefault="00096F9B" w:rsidP="00733EFD">
      <w:pPr>
        <w:ind w:firstLine="720"/>
      </w:pPr>
      <w:r>
        <w:rPr>
          <w:color w:val="000000"/>
        </w:rPr>
        <w:t>Supplier’s performance of the Services</w:t>
      </w:r>
    </w:p>
    <w:p w14:paraId="545DC878" w14:textId="77777777" w:rsidR="0099671F" w:rsidRDefault="00096F9B" w:rsidP="00733EFD">
      <w:pPr>
        <w:ind w:firstLine="720"/>
        <w:rPr>
          <w:color w:val="000000"/>
        </w:rPr>
      </w:pPr>
      <w:r>
        <w:rPr>
          <w:color w:val="000000"/>
        </w:rPr>
        <w:t>use by the Buyer of the Services</w:t>
      </w:r>
    </w:p>
    <w:p w14:paraId="5C0E9FA9" w14:textId="77777777" w:rsidR="00CA699F" w:rsidRDefault="00CA699F" w:rsidP="00733EFD">
      <w:pPr>
        <w:ind w:firstLine="720"/>
      </w:pPr>
    </w:p>
    <w:p w14:paraId="545DC879" w14:textId="77777777" w:rsidR="0099671F" w:rsidRDefault="00096F9B" w:rsidP="00CA699F">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545DC87A" w14:textId="77777777" w:rsidR="0099671F" w:rsidRDefault="00096F9B" w:rsidP="00733EFD">
      <w:pPr>
        <w:ind w:left="720"/>
      </w:pPr>
      <w:r>
        <w:rPr>
          <w:color w:val="000000"/>
        </w:rPr>
        <w:t>modify the relevant part of the Services without reducing its functionality or performance</w:t>
      </w:r>
    </w:p>
    <w:p w14:paraId="545DC87B" w14:textId="77777777" w:rsidR="0099671F" w:rsidRDefault="00096F9B" w:rsidP="00733EFD">
      <w:pPr>
        <w:ind w:left="720"/>
      </w:pPr>
      <w:r>
        <w:rPr>
          <w:color w:val="000000"/>
        </w:rPr>
        <w:t xml:space="preserve">substitute Services of equivalent functionality and performance, to avoid the infringement or the alleged infringement, </w:t>
      </w:r>
      <w:proofErr w:type="gramStart"/>
      <w:r>
        <w:rPr>
          <w:color w:val="000000"/>
        </w:rPr>
        <w:t>as long as</w:t>
      </w:r>
      <w:proofErr w:type="gramEnd"/>
      <w:r>
        <w:rPr>
          <w:color w:val="000000"/>
        </w:rPr>
        <w:t xml:space="preserve"> there is no additional cost or burden to the Buyer</w:t>
      </w:r>
    </w:p>
    <w:p w14:paraId="545DC87C" w14:textId="77777777" w:rsidR="0099671F" w:rsidRDefault="00096F9B" w:rsidP="00733EFD">
      <w:pPr>
        <w:ind w:left="720"/>
        <w:rPr>
          <w:color w:val="000000"/>
        </w:rPr>
      </w:pPr>
      <w:r>
        <w:rPr>
          <w:color w:val="000000"/>
        </w:rPr>
        <w:t>buy a licence to use and supply the Services which are the subject of the alleged infringement, on terms acceptable to the Buyer</w:t>
      </w:r>
    </w:p>
    <w:p w14:paraId="42C41AF8" w14:textId="77777777" w:rsidR="00CA699F" w:rsidRDefault="00CA699F" w:rsidP="00733EFD">
      <w:pPr>
        <w:ind w:left="720"/>
      </w:pPr>
    </w:p>
    <w:p w14:paraId="545DC87D" w14:textId="77777777" w:rsidR="0099671F" w:rsidRDefault="00096F9B" w:rsidP="00CA699F">
      <w:r>
        <w:rPr>
          <w:color w:val="000000"/>
        </w:rPr>
        <w:t xml:space="preserve">11.8 </w:t>
      </w:r>
      <w:r>
        <w:rPr>
          <w:color w:val="000000"/>
        </w:rPr>
        <w:tab/>
        <w:t>Clause 11.6 will not apply if the IPR Claim is from:</w:t>
      </w:r>
    </w:p>
    <w:p w14:paraId="545DC87E" w14:textId="77777777" w:rsidR="0099671F" w:rsidRDefault="00096F9B" w:rsidP="00733EFD">
      <w:pPr>
        <w:ind w:left="720"/>
      </w:pPr>
      <w:r>
        <w:rPr>
          <w:color w:val="000000"/>
        </w:rPr>
        <w:t>the use of data supplied by the Buyer which the Supplier isn’t required to verify under this Call-Off Contract</w:t>
      </w:r>
    </w:p>
    <w:p w14:paraId="545DC87F" w14:textId="77777777" w:rsidR="0099671F" w:rsidRDefault="00096F9B" w:rsidP="00733EFD">
      <w:pPr>
        <w:ind w:left="720"/>
        <w:rPr>
          <w:color w:val="000000"/>
        </w:rPr>
      </w:pPr>
      <w:r>
        <w:rPr>
          <w:color w:val="000000"/>
        </w:rPr>
        <w:lastRenderedPageBreak/>
        <w:t>other material provided by the Buyer necessary for the Services</w:t>
      </w:r>
    </w:p>
    <w:p w14:paraId="0217C214" w14:textId="77777777" w:rsidR="00CA699F" w:rsidRDefault="00CA699F" w:rsidP="00733EFD">
      <w:pPr>
        <w:ind w:left="720"/>
      </w:pPr>
    </w:p>
    <w:p w14:paraId="545DC880" w14:textId="77777777" w:rsidR="0099671F" w:rsidRDefault="00096F9B" w:rsidP="00CA699F">
      <w:pPr>
        <w:rPr>
          <w:color w:val="000000"/>
        </w:rPr>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p>
    <w:p w14:paraId="545DC881" w14:textId="77777777" w:rsidR="0099671F" w:rsidRPr="00733EFD" w:rsidRDefault="00096F9B" w:rsidP="00733EFD">
      <w:pPr>
        <w:ind w:left="720"/>
        <w:rPr>
          <w:sz w:val="28"/>
          <w:szCs w:val="28"/>
        </w:rPr>
      </w:pPr>
      <w:r w:rsidRPr="00733EFD">
        <w:rPr>
          <w:color w:val="000000"/>
          <w:sz w:val="28"/>
          <w:szCs w:val="28"/>
        </w:rPr>
        <w:tab/>
      </w:r>
    </w:p>
    <w:p w14:paraId="545DC882" w14:textId="77777777" w:rsidR="0099671F" w:rsidRDefault="00096F9B" w:rsidP="00560831">
      <w:pPr>
        <w:rPr>
          <w:sz w:val="28"/>
          <w:szCs w:val="28"/>
        </w:rPr>
      </w:pPr>
      <w:r w:rsidRPr="00733EFD">
        <w:rPr>
          <w:sz w:val="28"/>
          <w:szCs w:val="28"/>
        </w:rPr>
        <w:t xml:space="preserve">12. </w:t>
      </w:r>
      <w:r w:rsidRPr="00733EFD">
        <w:rPr>
          <w:sz w:val="28"/>
          <w:szCs w:val="28"/>
        </w:rPr>
        <w:tab/>
        <w:t>Protection of information</w:t>
      </w:r>
    </w:p>
    <w:p w14:paraId="49DDD19A" w14:textId="77777777" w:rsidR="00733EFD" w:rsidRPr="00733EFD" w:rsidRDefault="00733EFD" w:rsidP="00560831">
      <w:pPr>
        <w:rPr>
          <w:sz w:val="28"/>
          <w:szCs w:val="28"/>
        </w:rPr>
      </w:pPr>
    </w:p>
    <w:p w14:paraId="545DC883" w14:textId="5DBEE652" w:rsidR="0099671F" w:rsidRDefault="00096F9B" w:rsidP="00560831">
      <w:pPr>
        <w:rPr>
          <w:color w:val="000000"/>
        </w:rPr>
      </w:pPr>
      <w:r>
        <w:rPr>
          <w:color w:val="000000"/>
        </w:rPr>
        <w:t xml:space="preserve">12.1 </w:t>
      </w:r>
      <w:r>
        <w:rPr>
          <w:color w:val="000000"/>
        </w:rPr>
        <w:tab/>
        <w:t>The Supplier must:</w:t>
      </w:r>
    </w:p>
    <w:p w14:paraId="20694FBD" w14:textId="77777777" w:rsidR="00CA699F" w:rsidRDefault="00CA699F" w:rsidP="00560831"/>
    <w:p w14:paraId="3A98E7D0" w14:textId="0324D217" w:rsidR="00733EFD" w:rsidRDefault="00096F9B" w:rsidP="00CA699F">
      <w:pPr>
        <w:ind w:left="720"/>
      </w:pPr>
      <w:r>
        <w:rPr>
          <w:color w:val="000000"/>
        </w:rPr>
        <w:t xml:space="preserve">12.1.1 </w:t>
      </w:r>
      <w:r w:rsidR="00733EFD">
        <w:rPr>
          <w:color w:val="000000"/>
        </w:rPr>
        <w:t xml:space="preserve"> </w:t>
      </w:r>
      <w:r>
        <w:rPr>
          <w:color w:val="000000"/>
        </w:rPr>
        <w:t>comply with the Buyer’s written instructions and this Call-Off Contract when Processing Buyer Personal Data</w:t>
      </w:r>
    </w:p>
    <w:p w14:paraId="502AAB8F" w14:textId="369C7A52" w:rsidR="00733EFD" w:rsidRDefault="00096F9B" w:rsidP="00CA699F">
      <w:pPr>
        <w:ind w:left="720"/>
      </w:pPr>
      <w:r>
        <w:rPr>
          <w:color w:val="000000"/>
        </w:rPr>
        <w:t>12.1.2 only Process the Buyer Personal Data as necessary for the provision of the G-Cloud   Services or as required by Law or any Regulatory Body</w:t>
      </w:r>
    </w:p>
    <w:p w14:paraId="545DC886" w14:textId="77777777" w:rsidR="0099671F" w:rsidRDefault="00096F9B" w:rsidP="00CA699F">
      <w:pPr>
        <w:ind w:left="720"/>
        <w:rPr>
          <w:color w:val="000000"/>
        </w:rPr>
      </w:pPr>
      <w:r>
        <w:rPr>
          <w:color w:val="000000"/>
        </w:rPr>
        <w:t>12.1.3 take reasonable steps to ensure that any Supplier Staff who have access to Buyer Personal Data act in compliance with Supplier's security processes</w:t>
      </w:r>
    </w:p>
    <w:p w14:paraId="131C0E3D" w14:textId="77777777" w:rsidR="00733EFD" w:rsidRDefault="00733EFD" w:rsidP="00560831"/>
    <w:p w14:paraId="545DC887" w14:textId="7E2CAA89" w:rsidR="0099671F" w:rsidRDefault="00096F9B" w:rsidP="00560831">
      <w:pPr>
        <w:rPr>
          <w:color w:val="000000"/>
        </w:rPr>
      </w:pPr>
      <w:r>
        <w:rPr>
          <w:color w:val="000000"/>
        </w:rPr>
        <w:t xml:space="preserve">12.2 The Supplier must fully assist with any complaint or request for Buyer Personal Data </w:t>
      </w:r>
      <w:r w:rsidR="00E826B4">
        <w:rPr>
          <w:color w:val="000000"/>
        </w:rPr>
        <w:t xml:space="preserve">  </w:t>
      </w:r>
      <w:r>
        <w:rPr>
          <w:color w:val="000000"/>
        </w:rPr>
        <w:t>including by:</w:t>
      </w:r>
    </w:p>
    <w:p w14:paraId="5CE4CF26" w14:textId="77777777" w:rsidR="00733EFD" w:rsidRDefault="00733EFD" w:rsidP="00560831"/>
    <w:p w14:paraId="545DC888" w14:textId="77777777" w:rsidR="0099671F" w:rsidRDefault="00096F9B" w:rsidP="00733EFD">
      <w:pPr>
        <w:ind w:left="720"/>
      </w:pPr>
      <w:r>
        <w:rPr>
          <w:color w:val="000000"/>
        </w:rPr>
        <w:t>12.2.1 providing the Buyer with full details of the complaint or request</w:t>
      </w:r>
    </w:p>
    <w:p w14:paraId="545DC889" w14:textId="77777777" w:rsidR="0099671F" w:rsidRDefault="00096F9B" w:rsidP="00733EFD">
      <w:pPr>
        <w:ind w:left="720"/>
      </w:pPr>
      <w:r>
        <w:rPr>
          <w:color w:val="000000"/>
        </w:rPr>
        <w:t>12.2.2 complying with a data access request within the timescales in the Data Protection Legislation and following the Buyer’s instructions</w:t>
      </w:r>
    </w:p>
    <w:p w14:paraId="545DC88A" w14:textId="77777777" w:rsidR="0099671F" w:rsidRDefault="00096F9B" w:rsidP="00733EFD">
      <w:pPr>
        <w:ind w:left="720"/>
      </w:pPr>
      <w:r>
        <w:rPr>
          <w:color w:val="000000"/>
        </w:rPr>
        <w:t>12.2.3 providing the Buyer with any Buyer Personal Data it holds about a Data Subject     (within the timescales required by the Buyer)</w:t>
      </w:r>
    </w:p>
    <w:p w14:paraId="545DC88B" w14:textId="77777777" w:rsidR="0099671F" w:rsidRDefault="00096F9B" w:rsidP="00733EFD">
      <w:pPr>
        <w:ind w:left="720"/>
        <w:rPr>
          <w:color w:val="000000"/>
        </w:rPr>
      </w:pPr>
      <w:r>
        <w:rPr>
          <w:color w:val="000000"/>
        </w:rPr>
        <w:t>12.2.4 providing the Buyer with any information requested by the Data Subject</w:t>
      </w:r>
    </w:p>
    <w:p w14:paraId="7FDAE7A7" w14:textId="77777777" w:rsidR="00733EFD" w:rsidRDefault="00733EFD" w:rsidP="00733EFD">
      <w:pPr>
        <w:ind w:left="720"/>
      </w:pPr>
    </w:p>
    <w:p w14:paraId="545DC88C" w14:textId="77777777" w:rsidR="0099671F" w:rsidRDefault="00096F9B" w:rsidP="00CA699F">
      <w:pPr>
        <w:ind w:left="720" w:hanging="720"/>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14:paraId="545DC88D" w14:textId="77777777" w:rsidR="0099671F" w:rsidRDefault="00096F9B" w:rsidP="00560831">
      <w:r>
        <w:rPr>
          <w:color w:val="000000"/>
        </w:rPr>
        <w:tab/>
      </w:r>
    </w:p>
    <w:p w14:paraId="545DC88E" w14:textId="77777777" w:rsidR="0099671F" w:rsidRDefault="00096F9B" w:rsidP="00560831">
      <w:pPr>
        <w:rPr>
          <w:sz w:val="28"/>
          <w:szCs w:val="28"/>
        </w:rPr>
      </w:pPr>
      <w:r w:rsidRPr="00733EFD">
        <w:rPr>
          <w:sz w:val="28"/>
          <w:szCs w:val="28"/>
        </w:rPr>
        <w:t xml:space="preserve">13. </w:t>
      </w:r>
      <w:r w:rsidRPr="00733EFD">
        <w:rPr>
          <w:sz w:val="28"/>
          <w:szCs w:val="28"/>
        </w:rPr>
        <w:tab/>
        <w:t>Buyer data</w:t>
      </w:r>
    </w:p>
    <w:p w14:paraId="73ABFC95" w14:textId="77777777" w:rsidR="00733EFD" w:rsidRPr="00733EFD" w:rsidRDefault="00733EFD" w:rsidP="00560831">
      <w:pPr>
        <w:rPr>
          <w:sz w:val="28"/>
          <w:szCs w:val="28"/>
        </w:rPr>
      </w:pPr>
    </w:p>
    <w:p w14:paraId="545DC88F" w14:textId="12973B70" w:rsidR="0099671F" w:rsidRDefault="00096F9B" w:rsidP="00560831">
      <w:pPr>
        <w:rPr>
          <w:color w:val="000000"/>
        </w:rPr>
      </w:pPr>
      <w:r>
        <w:rPr>
          <w:color w:val="000000"/>
        </w:rPr>
        <w:t xml:space="preserve">13.1 </w:t>
      </w:r>
      <w:r>
        <w:rPr>
          <w:color w:val="000000"/>
        </w:rPr>
        <w:tab/>
        <w:t>The Supplier must not remove any proprietary notices in the Buyer Data.</w:t>
      </w:r>
    </w:p>
    <w:p w14:paraId="1CA81776" w14:textId="77777777" w:rsidR="00E826B4" w:rsidRDefault="00E826B4" w:rsidP="00560831"/>
    <w:p w14:paraId="545DC890" w14:textId="77777777" w:rsidR="0099671F" w:rsidRDefault="00096F9B" w:rsidP="00560831">
      <w:pPr>
        <w:rPr>
          <w:color w:val="000000"/>
        </w:rPr>
      </w:pPr>
      <w:r>
        <w:rPr>
          <w:color w:val="000000"/>
        </w:rPr>
        <w:t xml:space="preserve">13.2 </w:t>
      </w:r>
      <w:r>
        <w:rPr>
          <w:color w:val="000000"/>
        </w:rPr>
        <w:tab/>
        <w:t>The Supplier will not store or use Buyer Data except if necessary to fulfil its obligations.</w:t>
      </w:r>
    </w:p>
    <w:p w14:paraId="3DA3FC9A" w14:textId="77777777" w:rsidR="00E826B4" w:rsidRDefault="00E826B4" w:rsidP="00560831"/>
    <w:p w14:paraId="545DC891" w14:textId="77777777" w:rsidR="0099671F" w:rsidRDefault="00096F9B" w:rsidP="00560831">
      <w:pPr>
        <w:rPr>
          <w:color w:val="000000"/>
        </w:rPr>
      </w:pPr>
      <w:r>
        <w:rPr>
          <w:color w:val="000000"/>
        </w:rPr>
        <w:t xml:space="preserve">13.3 </w:t>
      </w:r>
      <w:r>
        <w:rPr>
          <w:color w:val="000000"/>
        </w:rPr>
        <w:tab/>
        <w:t>If Buyer Data is processed by the Supplier, the Supplier will supply the data to the Buyer as requested.</w:t>
      </w:r>
    </w:p>
    <w:p w14:paraId="45C2F63F" w14:textId="77777777" w:rsidR="00E826B4" w:rsidRDefault="00E826B4" w:rsidP="00560831"/>
    <w:p w14:paraId="545DC892" w14:textId="77777777" w:rsidR="0099671F" w:rsidRDefault="00096F9B" w:rsidP="00560831">
      <w:pPr>
        <w:rPr>
          <w:color w:val="000000"/>
        </w:rPr>
      </w:pPr>
      <w:r>
        <w:rPr>
          <w:color w:val="000000"/>
        </w:rPr>
        <w:t xml:space="preserve">13.4 </w:t>
      </w:r>
      <w:r>
        <w:rPr>
          <w:color w:val="000000"/>
        </w:rPr>
        <w:tab/>
        <w:t>The Supplier must ensure that any Supplier system that holds any Buyer Data is a secure system that complies with the Supplier’s and Buyer’s security policies and all Buyer requirements in the Order Form.</w:t>
      </w:r>
    </w:p>
    <w:p w14:paraId="7F6D8A91" w14:textId="77777777" w:rsidR="00E826B4" w:rsidRDefault="00E826B4" w:rsidP="00560831"/>
    <w:p w14:paraId="545DC893" w14:textId="77777777" w:rsidR="0099671F" w:rsidRDefault="00096F9B" w:rsidP="00560831">
      <w:pPr>
        <w:rPr>
          <w:color w:val="000000"/>
        </w:rPr>
      </w:pPr>
      <w:r>
        <w:rPr>
          <w:color w:val="000000"/>
        </w:rPr>
        <w:t xml:space="preserve">13.5 </w:t>
      </w:r>
      <w:r>
        <w:rPr>
          <w:color w:val="000000"/>
        </w:rPr>
        <w:tab/>
        <w:t>The Supplier will preserve the integrity of Buyer Data processed by the Supplier and prevent its corruption and loss.</w:t>
      </w:r>
    </w:p>
    <w:p w14:paraId="027EDC24" w14:textId="77777777" w:rsidR="00E826B4" w:rsidRDefault="00E826B4" w:rsidP="00560831"/>
    <w:p w14:paraId="545DC894" w14:textId="77777777" w:rsidR="0099671F" w:rsidRDefault="00096F9B" w:rsidP="00560831">
      <w:pPr>
        <w:rPr>
          <w:color w:val="000000"/>
        </w:rPr>
      </w:pPr>
      <w:r>
        <w:rPr>
          <w:color w:val="000000"/>
        </w:rPr>
        <w:t xml:space="preserve">13.6 </w:t>
      </w:r>
      <w:r>
        <w:rPr>
          <w:color w:val="000000"/>
        </w:rPr>
        <w:tab/>
        <w:t>The Supplier will ensure that any Supplier system which holds any protectively marked Buyer Data or other government data will comply with:</w:t>
      </w:r>
    </w:p>
    <w:p w14:paraId="62F525A1" w14:textId="77777777" w:rsidR="00E826B4" w:rsidRDefault="00E826B4" w:rsidP="00560831"/>
    <w:p w14:paraId="545DC895" w14:textId="71B174EA" w:rsidR="0099671F" w:rsidRDefault="00096F9B" w:rsidP="00E826B4">
      <w:pPr>
        <w:ind w:left="720"/>
      </w:pPr>
      <w:bookmarkStart w:id="7" w:name="_heading=h.30j0zll1"/>
      <w:bookmarkEnd w:id="7"/>
      <w:r>
        <w:rPr>
          <w:color w:val="000000"/>
        </w:rPr>
        <w:t>13.6.1</w:t>
      </w:r>
      <w:r>
        <w:rPr>
          <w:color w:val="000000"/>
        </w:rPr>
        <w:tab/>
        <w:t xml:space="preserve"> the principles in the Security Policy Framework:</w:t>
      </w:r>
    </w:p>
    <w:p w14:paraId="545DC896" w14:textId="77777777" w:rsidR="0099671F" w:rsidRDefault="0099671F" w:rsidP="00E826B4">
      <w:pPr>
        <w:ind w:left="720"/>
      </w:pPr>
      <w:hyperlink r:id="rId16" w:history="1">
        <w:r>
          <w:rPr>
            <w:color w:val="0563C1"/>
            <w:u w:val="single"/>
          </w:rPr>
          <w:t xml:space="preserve">https://www.gov.uk/government/publications/security-policy-framework </w:t>
        </w:r>
      </w:hyperlink>
      <w:r>
        <w:rPr>
          <w:color w:val="0000FF"/>
          <w:u w:val="single"/>
        </w:rPr>
        <w:t xml:space="preserve">and </w:t>
      </w:r>
      <w:r>
        <w:rPr>
          <w:color w:val="000000"/>
        </w:rP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545DC897" w14:textId="77777777" w:rsidR="0099671F" w:rsidRDefault="0099671F" w:rsidP="00E826B4">
      <w:pPr>
        <w:ind w:left="720"/>
        <w:rPr>
          <w:color w:val="000000"/>
        </w:rPr>
      </w:pPr>
    </w:p>
    <w:p w14:paraId="545DC898" w14:textId="77777777" w:rsidR="0099671F" w:rsidRDefault="00096F9B" w:rsidP="00E826B4">
      <w:pPr>
        <w:ind w:left="720"/>
        <w:rPr>
          <w:color w:val="1155CC"/>
          <w:u w:val="single"/>
        </w:rPr>
      </w:pPr>
      <w:r>
        <w:rPr>
          <w:color w:val="000000"/>
        </w:rPr>
        <w:t>13.6.2 guidance issued by the Centre for Protection of National Infrastructure on Risk Management</w:t>
      </w:r>
      <w:hyperlink r:id="rId17" w:history="1">
        <w:r w:rsidR="0099671F">
          <w:rPr>
            <w:color w:val="1155CC"/>
            <w:u w:val="single"/>
          </w:rPr>
          <w:t xml:space="preserve">: https://www.npsa.gov.uk/content/adopt-risk-management-approach </w:t>
        </w:r>
      </w:hyperlink>
      <w:r>
        <w:rPr>
          <w:color w:val="000000"/>
        </w:rPr>
        <w:t xml:space="preserve">and Protection of Sensitive Information and Assets: </w:t>
      </w:r>
      <w:hyperlink r:id="rId18" w:history="1">
        <w:r w:rsidR="0099671F">
          <w:rPr>
            <w:color w:val="1155CC"/>
            <w:u w:val="single"/>
          </w:rPr>
          <w:t>https://www.npsa.gov.uk/sensitive-information-assets</w:t>
        </w:r>
      </w:hyperlink>
    </w:p>
    <w:p w14:paraId="713FC7FB" w14:textId="77777777" w:rsidR="00E826B4" w:rsidRDefault="00E826B4" w:rsidP="00E826B4">
      <w:pPr>
        <w:ind w:left="720"/>
      </w:pPr>
    </w:p>
    <w:p w14:paraId="545DC899" w14:textId="77777777" w:rsidR="0099671F" w:rsidRDefault="00096F9B" w:rsidP="00E826B4">
      <w:pPr>
        <w:ind w:left="720"/>
        <w:rPr>
          <w:color w:val="000000"/>
        </w:rPr>
      </w:pPr>
      <w:bookmarkStart w:id="8" w:name="_heading=h.1fob9te1"/>
      <w:bookmarkEnd w:id="8"/>
      <w:r>
        <w:rPr>
          <w:color w:val="000000"/>
        </w:rPr>
        <w:t xml:space="preserve">13.6.3 the National Cyber Security Centre’s (NCSC) information risk management guidance: </w:t>
      </w:r>
      <w:hyperlink r:id="rId19" w:history="1">
        <w:r w:rsidR="0099671F">
          <w:rPr>
            <w:color w:val="1155CC"/>
            <w:u w:val="single"/>
          </w:rPr>
          <w:t>https://www.ncsc.gov.uk/collection/risk-management-collection</w:t>
        </w:r>
      </w:hyperlink>
      <w:hyperlink r:id="rId20" w:history="1">
        <w:r w:rsidR="0099671F">
          <w:rPr>
            <w:color w:val="000000"/>
          </w:rPr>
          <w:t xml:space="preserve"> </w:t>
        </w:r>
      </w:hyperlink>
    </w:p>
    <w:p w14:paraId="75D43D70" w14:textId="77777777" w:rsidR="00E826B4" w:rsidRDefault="00E826B4" w:rsidP="00E826B4">
      <w:pPr>
        <w:ind w:left="720"/>
      </w:pPr>
    </w:p>
    <w:p w14:paraId="545DC89A" w14:textId="77777777" w:rsidR="0099671F" w:rsidRDefault="00096F9B" w:rsidP="00E826B4">
      <w:pPr>
        <w:ind w:left="720"/>
        <w:rPr>
          <w:color w:val="000000"/>
        </w:rPr>
      </w:pPr>
      <w:r>
        <w:rPr>
          <w:color w:val="000000"/>
        </w:rPr>
        <w:t xml:space="preserve">13.6.4 government best practice in the design and implementation of system components, including network principles, security design principles for digital services and the secure email blueprint: </w:t>
      </w:r>
      <w:hyperlink r:id="rId21" w:history="1">
        <w:r w:rsidR="0099671F">
          <w:rPr>
            <w:color w:val="0000FF"/>
            <w:u w:val="single"/>
          </w:rPr>
          <w:t>https://www.gov.uk/government/publications/technologycode-of-practice/technology -code-of-practice</w:t>
        </w:r>
      </w:hyperlink>
      <w:hyperlink r:id="rId22" w:history="1">
        <w:r w:rsidR="0099671F">
          <w:rPr>
            <w:color w:val="000000"/>
          </w:rPr>
          <w:t xml:space="preserve"> </w:t>
        </w:r>
      </w:hyperlink>
    </w:p>
    <w:p w14:paraId="142D59E4" w14:textId="77777777" w:rsidR="00E826B4" w:rsidRDefault="00E826B4" w:rsidP="00E826B4">
      <w:pPr>
        <w:ind w:left="720"/>
      </w:pPr>
    </w:p>
    <w:p w14:paraId="545DC89B" w14:textId="2ADE436A" w:rsidR="0099671F" w:rsidRDefault="00096F9B" w:rsidP="00E826B4">
      <w:pPr>
        <w:ind w:left="720"/>
      </w:pPr>
      <w:r>
        <w:rPr>
          <w:color w:val="000000"/>
        </w:rPr>
        <w:t xml:space="preserve">13.6.5 </w:t>
      </w:r>
      <w:r>
        <w:rPr>
          <w:color w:val="000000"/>
        </w:rPr>
        <w:tab/>
        <w:t>the security requirements of cloud services using the NCSC Cloud Security Principles and accompanying guidance:</w:t>
      </w:r>
    </w:p>
    <w:p w14:paraId="545DC89C" w14:textId="77777777" w:rsidR="0099671F" w:rsidRDefault="0099671F" w:rsidP="00E826B4">
      <w:pPr>
        <w:ind w:left="720"/>
        <w:rPr>
          <w:color w:val="000000"/>
        </w:rPr>
      </w:pPr>
      <w:hyperlink r:id="rId23" w:history="1">
        <w:r>
          <w:rPr>
            <w:color w:val="0563C1"/>
            <w:u w:val="single"/>
          </w:rPr>
          <w:t>https://www.ncsc.gov.uk/guidance/implementing-cloud-security-principles</w:t>
        </w:r>
      </w:hyperlink>
      <w:hyperlink r:id="rId24" w:history="1">
        <w:r>
          <w:rPr>
            <w:color w:val="000000"/>
          </w:rPr>
          <w:t xml:space="preserve"> </w:t>
        </w:r>
      </w:hyperlink>
    </w:p>
    <w:p w14:paraId="7480599B" w14:textId="77777777" w:rsidR="00E826B4" w:rsidRDefault="00E826B4" w:rsidP="00E826B4">
      <w:pPr>
        <w:ind w:left="720"/>
      </w:pPr>
    </w:p>
    <w:p w14:paraId="545DC89D" w14:textId="77777777" w:rsidR="0099671F" w:rsidRDefault="00096F9B" w:rsidP="00E826B4">
      <w:pPr>
        <w:ind w:left="720"/>
        <w:rPr>
          <w:color w:val="222222"/>
        </w:rPr>
      </w:pPr>
      <w:r>
        <w:rPr>
          <w:color w:val="222222"/>
        </w:rPr>
        <w:t xml:space="preserve">13.6.6 </w:t>
      </w:r>
      <w:r>
        <w:rPr>
          <w:color w:val="222222"/>
        </w:rPr>
        <w:tab/>
        <w:t>Buyer requirements in respect of AI ethical standards.</w:t>
      </w:r>
    </w:p>
    <w:p w14:paraId="783573C9" w14:textId="77777777" w:rsidR="00E826B4" w:rsidRDefault="00E826B4" w:rsidP="00E826B4">
      <w:pPr>
        <w:ind w:left="720"/>
      </w:pPr>
    </w:p>
    <w:p w14:paraId="545DC89E" w14:textId="35A7CD0C" w:rsidR="0099671F" w:rsidRDefault="00096F9B" w:rsidP="00E826B4">
      <w:pPr>
        <w:ind w:left="720"/>
      </w:pPr>
      <w:r>
        <w:rPr>
          <w:color w:val="000000"/>
        </w:rPr>
        <w:t xml:space="preserve">13.7 </w:t>
      </w:r>
      <w:r>
        <w:rPr>
          <w:color w:val="000000"/>
        </w:rPr>
        <w:tab/>
        <w:t>The Buyer will specify any security requirements for this project in the Order Form.</w:t>
      </w:r>
    </w:p>
    <w:p w14:paraId="545DC89F" w14:textId="77777777" w:rsidR="0099671F" w:rsidRDefault="0099671F" w:rsidP="00560831"/>
    <w:p w14:paraId="545DC8A0" w14:textId="77777777" w:rsidR="0099671F" w:rsidRDefault="0099671F" w:rsidP="00560831"/>
    <w:p w14:paraId="545DC8A1" w14:textId="77777777" w:rsidR="0099671F" w:rsidRDefault="00096F9B" w:rsidP="00E826B4">
      <w:pPr>
        <w:ind w:left="720" w:hanging="720"/>
        <w:rPr>
          <w:color w:val="000000"/>
        </w:rPr>
      </w:pPr>
      <w:r>
        <w:rPr>
          <w:color w:val="000000"/>
        </w:rPr>
        <w:t xml:space="preserve">13.8 </w:t>
      </w:r>
      <w:r>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846610A" w14:textId="77777777" w:rsidR="00E826B4" w:rsidRDefault="00E826B4" w:rsidP="00E826B4">
      <w:pPr>
        <w:ind w:left="720" w:hanging="720"/>
      </w:pPr>
    </w:p>
    <w:p w14:paraId="545DC8A2" w14:textId="77777777" w:rsidR="0099671F" w:rsidRDefault="00096F9B" w:rsidP="00E826B4">
      <w:pPr>
        <w:ind w:left="720" w:hanging="720"/>
        <w:rPr>
          <w:color w:val="000000"/>
        </w:rPr>
      </w:pPr>
      <w:r>
        <w:rPr>
          <w:color w:val="000000"/>
        </w:rPr>
        <w:t xml:space="preserve">13.9 </w:t>
      </w:r>
      <w:r>
        <w:rPr>
          <w:color w:val="000000"/>
        </w:rPr>
        <w:tab/>
        <w:t>The Supplier agrees to use the appropriate organisational, operational and technological processes to keep the Buyer Data safe from unauthorised use or access, loss, destruction, theft or disclosure.</w:t>
      </w:r>
    </w:p>
    <w:p w14:paraId="12456A55" w14:textId="77777777" w:rsidR="00E826B4" w:rsidRDefault="00E826B4" w:rsidP="00E826B4">
      <w:pPr>
        <w:ind w:left="720" w:hanging="720"/>
      </w:pPr>
    </w:p>
    <w:p w14:paraId="545DC8A3" w14:textId="735490E5" w:rsidR="0099671F" w:rsidRDefault="00096F9B" w:rsidP="00E826B4">
      <w:pPr>
        <w:ind w:left="720" w:hanging="720"/>
        <w:rPr>
          <w:color w:val="000000"/>
        </w:rPr>
      </w:pPr>
      <w:r>
        <w:rPr>
          <w:color w:val="000000"/>
        </w:rPr>
        <w:t xml:space="preserve">13.10 </w:t>
      </w:r>
      <w:r w:rsidR="00E826B4">
        <w:rPr>
          <w:color w:val="000000"/>
        </w:rPr>
        <w:tab/>
      </w:r>
      <w:r>
        <w:rPr>
          <w:color w:val="000000"/>
        </w:rPr>
        <w:t>The provisions of this clause 13 will apply during the term of this Call-Off Contract and for as long as the Supplier holds the Buyer’s Data.</w:t>
      </w:r>
      <w:r>
        <w:rPr>
          <w:color w:val="000000"/>
        </w:rPr>
        <w:tab/>
      </w:r>
    </w:p>
    <w:p w14:paraId="6AA5BD1A" w14:textId="77777777" w:rsidR="00E826B4" w:rsidRDefault="00E826B4" w:rsidP="00560831"/>
    <w:p w14:paraId="545DC8A4" w14:textId="77777777" w:rsidR="0099671F" w:rsidRPr="00E826B4" w:rsidRDefault="00096F9B" w:rsidP="00560831">
      <w:pPr>
        <w:rPr>
          <w:sz w:val="28"/>
          <w:szCs w:val="28"/>
        </w:rPr>
      </w:pPr>
      <w:r w:rsidRPr="00E826B4">
        <w:rPr>
          <w:sz w:val="28"/>
          <w:szCs w:val="28"/>
        </w:rPr>
        <w:t xml:space="preserve">14. </w:t>
      </w:r>
      <w:r w:rsidRPr="00E826B4">
        <w:rPr>
          <w:sz w:val="28"/>
          <w:szCs w:val="28"/>
        </w:rPr>
        <w:tab/>
        <w:t>Standards and quality</w:t>
      </w:r>
    </w:p>
    <w:p w14:paraId="68A383ED" w14:textId="77777777" w:rsidR="00E826B4" w:rsidRDefault="00E826B4" w:rsidP="00560831"/>
    <w:p w14:paraId="545DC8A5" w14:textId="77777777" w:rsidR="0099671F" w:rsidRDefault="00096F9B" w:rsidP="00E826B4">
      <w:pPr>
        <w:ind w:left="720"/>
        <w:rPr>
          <w:color w:val="000000"/>
        </w:rPr>
      </w:pPr>
      <w:r>
        <w:rPr>
          <w:color w:val="000000"/>
        </w:rPr>
        <w:t xml:space="preserve">14.1 </w:t>
      </w:r>
      <w:r>
        <w:rPr>
          <w:color w:val="000000"/>
        </w:rPr>
        <w:tab/>
        <w:t>The Supplier will comply with any standards in this Call-Off Contract, the Order Form and the Framework Agreement.</w:t>
      </w:r>
    </w:p>
    <w:p w14:paraId="4C5ACB4A" w14:textId="77777777" w:rsidR="00E826B4" w:rsidRDefault="00E826B4" w:rsidP="00E826B4">
      <w:pPr>
        <w:ind w:left="720"/>
      </w:pPr>
    </w:p>
    <w:p w14:paraId="545DC8A6" w14:textId="77777777" w:rsidR="0099671F" w:rsidRDefault="00096F9B" w:rsidP="00E826B4">
      <w:pPr>
        <w:ind w:left="720"/>
      </w:pPr>
      <w:r>
        <w:rPr>
          <w:color w:val="000000"/>
        </w:rPr>
        <w:t xml:space="preserve">14.2 </w:t>
      </w:r>
      <w:r>
        <w:rPr>
          <w:color w:val="000000"/>
        </w:rPr>
        <w:tab/>
        <w:t xml:space="preserve">The Supplier will deliver the Services in a way that enables the Buyer to comply with its obligations under the Technology Code of Practice, which is at: </w:t>
      </w:r>
      <w:hyperlink r:id="rId25" w:history="1">
        <w:r w:rsidR="0099671F">
          <w:rPr>
            <w:color w:val="0000FF"/>
            <w:u w:val="single"/>
          </w:rPr>
          <w:t>https://www.gov.uk/government/publications/technologycode-of-practice/technology -code-of-practice</w:t>
        </w:r>
      </w:hyperlink>
    </w:p>
    <w:p w14:paraId="545DC8A7" w14:textId="77777777" w:rsidR="0099671F" w:rsidRDefault="0099671F" w:rsidP="00E826B4">
      <w:pPr>
        <w:ind w:left="720"/>
      </w:pPr>
      <w:hyperlink r:id="rId26" w:history="1">
        <w:r>
          <w:rPr>
            <w:color w:val="000000"/>
          </w:rPr>
          <w:t xml:space="preserve"> </w:t>
        </w:r>
      </w:hyperlink>
    </w:p>
    <w:p w14:paraId="545DC8A8" w14:textId="77777777" w:rsidR="0099671F" w:rsidRDefault="00096F9B" w:rsidP="00E826B4">
      <w:pPr>
        <w:ind w:left="720"/>
        <w:rPr>
          <w:color w:val="000000"/>
        </w:rPr>
      </w:pPr>
      <w:r>
        <w:rPr>
          <w:color w:val="000000"/>
        </w:rPr>
        <w:t xml:space="preserve">14.3 </w:t>
      </w:r>
      <w:r>
        <w:rPr>
          <w:color w:val="000000"/>
        </w:rPr>
        <w:tab/>
        <w:t>If requested by the Buyer, the Supplier must, at its own cost, ensure that the G-Cloud Services comply with the requirements in the PSN Code of Practice.</w:t>
      </w:r>
    </w:p>
    <w:p w14:paraId="73A85B16" w14:textId="77777777" w:rsidR="00E826B4" w:rsidRDefault="00E826B4" w:rsidP="00E826B4">
      <w:pPr>
        <w:ind w:left="720"/>
      </w:pPr>
    </w:p>
    <w:p w14:paraId="545DC8A9" w14:textId="77777777" w:rsidR="0099671F" w:rsidRDefault="00096F9B" w:rsidP="00E826B4">
      <w:pPr>
        <w:ind w:left="720"/>
        <w:rPr>
          <w:color w:val="000000"/>
        </w:rPr>
      </w:pPr>
      <w:r>
        <w:rPr>
          <w:color w:val="000000"/>
        </w:rPr>
        <w:lastRenderedPageBreak/>
        <w:t xml:space="preserve">14.4 </w:t>
      </w:r>
      <w:r>
        <w:rPr>
          <w:color w:val="000000"/>
        </w:rPr>
        <w:tab/>
        <w:t>If any PSN Services are Subcontracted by the Supplier, the Supplier must ensure that the services have the relevant PSN compliance certification.</w:t>
      </w:r>
    </w:p>
    <w:p w14:paraId="5B2D78E8" w14:textId="77777777" w:rsidR="00E826B4" w:rsidRDefault="00E826B4" w:rsidP="00E826B4">
      <w:pPr>
        <w:ind w:left="720"/>
      </w:pPr>
    </w:p>
    <w:p w14:paraId="545DC8AA" w14:textId="7A8441BB" w:rsidR="0099671F" w:rsidRDefault="00096F9B" w:rsidP="00E826B4">
      <w:pPr>
        <w:ind w:left="720"/>
        <w:rPr>
          <w:color w:val="000000"/>
        </w:rPr>
      </w:pPr>
      <w:r>
        <w:rPr>
          <w:color w:val="000000"/>
        </w:rPr>
        <w:t xml:space="preserve">14.5 </w:t>
      </w:r>
      <w:r>
        <w:rPr>
          <w:color w:val="000000"/>
        </w:rP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645B0B57" w14:textId="77777777" w:rsidR="00E826B4" w:rsidRDefault="00E826B4" w:rsidP="00E826B4">
      <w:pPr>
        <w:ind w:left="720"/>
      </w:pPr>
    </w:p>
    <w:p w14:paraId="545DC8AB" w14:textId="77777777" w:rsidR="0099671F" w:rsidRDefault="0099671F" w:rsidP="00560831"/>
    <w:p w14:paraId="545DC8AC" w14:textId="77777777" w:rsidR="0099671F" w:rsidRPr="00E826B4" w:rsidRDefault="00096F9B" w:rsidP="00560831">
      <w:pPr>
        <w:rPr>
          <w:sz w:val="28"/>
          <w:szCs w:val="28"/>
        </w:rPr>
      </w:pPr>
      <w:r w:rsidRPr="00E826B4">
        <w:rPr>
          <w:sz w:val="28"/>
          <w:szCs w:val="28"/>
        </w:rPr>
        <w:t xml:space="preserve">15. </w:t>
      </w:r>
      <w:r w:rsidRPr="00E826B4">
        <w:rPr>
          <w:sz w:val="28"/>
          <w:szCs w:val="28"/>
        </w:rPr>
        <w:tab/>
        <w:t>Open source</w:t>
      </w:r>
    </w:p>
    <w:p w14:paraId="0513C718" w14:textId="77777777" w:rsidR="00E826B4" w:rsidRDefault="00E826B4" w:rsidP="00560831"/>
    <w:p w14:paraId="545DC8AD" w14:textId="77777777" w:rsidR="0099671F" w:rsidRDefault="00096F9B" w:rsidP="00E826B4">
      <w:pPr>
        <w:ind w:left="720"/>
      </w:pPr>
      <w:r>
        <w:rPr>
          <w:color w:val="000000"/>
        </w:rPr>
        <w:t xml:space="preserve">15.1 </w:t>
      </w:r>
      <w:r>
        <w:rPr>
          <w:color w:val="000000"/>
        </w:rPr>
        <w:tab/>
        <w:t>All software created for the Buyer must be suitable for publication as open source, unless otherwise agreed by the Buyer.</w:t>
      </w:r>
    </w:p>
    <w:p w14:paraId="545DC8AE" w14:textId="77777777" w:rsidR="0099671F" w:rsidRDefault="00096F9B" w:rsidP="00E826B4">
      <w:pPr>
        <w:ind w:left="720"/>
      </w:pPr>
      <w:r>
        <w:rPr>
          <w:color w:val="000000"/>
        </w:rPr>
        <w:t xml:space="preserve">15.2 </w:t>
      </w:r>
      <w:r>
        <w:rPr>
          <w:color w:val="000000"/>
        </w:rPr>
        <w:tab/>
        <w:t>If software needs to be converted before publication as open source, the Supplier must also provide the converted format unless otherwise agreed by the Buyer.</w:t>
      </w:r>
    </w:p>
    <w:p w14:paraId="545DC8AF" w14:textId="77777777" w:rsidR="0099671F" w:rsidRDefault="00096F9B" w:rsidP="00560831">
      <w:r>
        <w:rPr>
          <w:color w:val="000000"/>
        </w:rPr>
        <w:tab/>
      </w:r>
    </w:p>
    <w:p w14:paraId="545DC8B0" w14:textId="77777777" w:rsidR="0099671F" w:rsidRDefault="00096F9B" w:rsidP="00560831">
      <w:pPr>
        <w:rPr>
          <w:sz w:val="28"/>
          <w:szCs w:val="28"/>
        </w:rPr>
      </w:pPr>
      <w:r w:rsidRPr="00E826B4">
        <w:rPr>
          <w:sz w:val="28"/>
          <w:szCs w:val="28"/>
        </w:rPr>
        <w:t xml:space="preserve">16. </w:t>
      </w:r>
      <w:r w:rsidRPr="00E826B4">
        <w:rPr>
          <w:sz w:val="28"/>
          <w:szCs w:val="28"/>
        </w:rPr>
        <w:tab/>
        <w:t>Security</w:t>
      </w:r>
    </w:p>
    <w:p w14:paraId="6D01B095" w14:textId="77777777" w:rsidR="00E826B4" w:rsidRPr="00E826B4" w:rsidRDefault="00E826B4" w:rsidP="00560831">
      <w:pPr>
        <w:rPr>
          <w:sz w:val="28"/>
          <w:szCs w:val="28"/>
        </w:rPr>
      </w:pPr>
    </w:p>
    <w:p w14:paraId="545DC8B1" w14:textId="77777777" w:rsidR="0099671F" w:rsidRDefault="00096F9B" w:rsidP="00E826B4">
      <w:pPr>
        <w:ind w:left="720" w:hanging="720"/>
        <w:rPr>
          <w:color w:val="000000"/>
        </w:rPr>
      </w:pPr>
      <w:r>
        <w:rPr>
          <w:color w:val="000000"/>
        </w:rPr>
        <w:t xml:space="preserve">16.1 </w:t>
      </w:r>
      <w:r>
        <w:rPr>
          <w:color w:val="000000"/>
        </w:rPr>
        <w:tab/>
        <w:t xml:space="preserve">If requested to do so by the Buyer, before </w:t>
      </w:r>
      <w:proofErr w:type="gramStart"/>
      <w:r>
        <w:rPr>
          <w:color w:val="000000"/>
        </w:rPr>
        <w:t>entering into</w:t>
      </w:r>
      <w:proofErr w:type="gramEnd"/>
      <w:r>
        <w:rPr>
          <w:color w:val="000000"/>
        </w:rP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5F5D8BD" w14:textId="77777777" w:rsidR="00E826B4" w:rsidRDefault="00E826B4" w:rsidP="00E826B4">
      <w:pPr>
        <w:ind w:left="720" w:hanging="720"/>
      </w:pPr>
    </w:p>
    <w:p w14:paraId="545DC8B2" w14:textId="77777777" w:rsidR="0099671F" w:rsidRDefault="00096F9B" w:rsidP="00E826B4">
      <w:pPr>
        <w:ind w:left="720" w:hanging="720"/>
        <w:rPr>
          <w:color w:val="000000"/>
        </w:rPr>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3C1B942C" w14:textId="77777777" w:rsidR="00E826B4" w:rsidRDefault="00E826B4" w:rsidP="00E826B4">
      <w:pPr>
        <w:ind w:left="720" w:hanging="720"/>
      </w:pPr>
    </w:p>
    <w:p w14:paraId="545DC8B3" w14:textId="77777777" w:rsidR="0099671F" w:rsidRDefault="00096F9B" w:rsidP="00E826B4">
      <w:pPr>
        <w:ind w:left="720" w:hanging="720"/>
        <w:rPr>
          <w:color w:val="000000"/>
        </w:rPr>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4DDC721A" w14:textId="77777777" w:rsidR="00E826B4" w:rsidRDefault="00E826B4" w:rsidP="00560831"/>
    <w:p w14:paraId="545DC8B4" w14:textId="77777777" w:rsidR="0099671F" w:rsidRDefault="00096F9B" w:rsidP="00560831">
      <w:pPr>
        <w:rPr>
          <w:color w:val="000000"/>
        </w:rPr>
      </w:pPr>
      <w:r>
        <w:rPr>
          <w:color w:val="000000"/>
        </w:rPr>
        <w:t xml:space="preserve">16.4 </w:t>
      </w:r>
      <w:r>
        <w:rPr>
          <w:color w:val="000000"/>
        </w:rPr>
        <w:tab/>
        <w:t>Responsibility for costs will be at the:</w:t>
      </w:r>
    </w:p>
    <w:p w14:paraId="5AAA3F81" w14:textId="77777777" w:rsidR="00E826B4" w:rsidRDefault="00E826B4" w:rsidP="00560831"/>
    <w:p w14:paraId="545DC8B5" w14:textId="77777777" w:rsidR="0099671F" w:rsidRDefault="00096F9B" w:rsidP="00E826B4">
      <w:pPr>
        <w:ind w:left="720"/>
      </w:pPr>
      <w:r>
        <w:rPr>
          <w:color w:val="000000"/>
        </w:rPr>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545DC8B6" w14:textId="77777777" w:rsidR="0099671F" w:rsidRDefault="00096F9B" w:rsidP="00E826B4">
      <w:pPr>
        <w:ind w:left="720"/>
        <w:rPr>
          <w:color w:val="000000"/>
        </w:rPr>
      </w:pPr>
      <w:r>
        <w:rPr>
          <w:color w:val="000000"/>
        </w:rPr>
        <w:t>16.4.2 Buyer’s expense if the Malicious Software originates from the Buyer software or the Service Data, while the Service Data was under the Buyer’s control</w:t>
      </w:r>
    </w:p>
    <w:p w14:paraId="1EE92BE8" w14:textId="77777777" w:rsidR="00E826B4" w:rsidRDefault="00E826B4" w:rsidP="00E826B4">
      <w:pPr>
        <w:ind w:left="720"/>
      </w:pPr>
    </w:p>
    <w:p w14:paraId="545DC8B7" w14:textId="77777777" w:rsidR="0099671F" w:rsidRDefault="00096F9B" w:rsidP="00E826B4">
      <w:pPr>
        <w:ind w:left="720" w:hanging="720"/>
        <w:rPr>
          <w:color w:val="000000"/>
        </w:rPr>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0B02A72E" w14:textId="77777777" w:rsidR="00E826B4" w:rsidRDefault="00E826B4" w:rsidP="00E826B4">
      <w:pPr>
        <w:ind w:left="720" w:hanging="720"/>
      </w:pPr>
    </w:p>
    <w:p w14:paraId="545DC8B8" w14:textId="77777777" w:rsidR="0099671F" w:rsidRDefault="00096F9B" w:rsidP="00E826B4">
      <w:pPr>
        <w:ind w:left="720" w:hanging="720"/>
      </w:pPr>
      <w:r>
        <w:rPr>
          <w:color w:val="000000"/>
        </w:rPr>
        <w:t xml:space="preserve">16.6 </w:t>
      </w:r>
      <w:r>
        <w:rPr>
          <w:color w:val="000000"/>
        </w:rPr>
        <w:tab/>
        <w:t>Any system development by the Supplier should also comply with the government’s ‘10 Steps to Cyber Security’ guidance:</w:t>
      </w:r>
    </w:p>
    <w:p w14:paraId="545DC8B9" w14:textId="46437AD3" w:rsidR="0099671F" w:rsidRDefault="00E826B4" w:rsidP="00E826B4">
      <w:pPr>
        <w:ind w:firstLine="720"/>
        <w:rPr>
          <w:color w:val="000000"/>
        </w:rPr>
      </w:pPr>
      <w:hyperlink r:id="rId27" w:history="1">
        <w:r w:rsidRPr="00B61906">
          <w:rPr>
            <w:rStyle w:val="Hyperlink"/>
          </w:rPr>
          <w:t>https://www.ncsc.gov.uk/guidance/10-steps-cyber-security</w:t>
        </w:r>
      </w:hyperlink>
      <w:hyperlink r:id="rId28" w:history="1">
        <w:r>
          <w:rPr>
            <w:color w:val="000000"/>
          </w:rPr>
          <w:t xml:space="preserve"> </w:t>
        </w:r>
      </w:hyperlink>
    </w:p>
    <w:p w14:paraId="0D2DD998" w14:textId="77777777" w:rsidR="00E826B4" w:rsidRDefault="00E826B4" w:rsidP="00560831"/>
    <w:p w14:paraId="545DC8BA" w14:textId="77777777" w:rsidR="0099671F" w:rsidRDefault="00096F9B" w:rsidP="00E826B4">
      <w:pPr>
        <w:ind w:left="720" w:hanging="720"/>
      </w:pPr>
      <w:r>
        <w:rPr>
          <w:color w:val="000000"/>
        </w:rPr>
        <w:lastRenderedPageBreak/>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545DC8BB" w14:textId="77777777" w:rsidR="0099671F" w:rsidRDefault="00096F9B" w:rsidP="00560831">
      <w:r>
        <w:rPr>
          <w:color w:val="000000"/>
        </w:rPr>
        <w:tab/>
      </w:r>
    </w:p>
    <w:p w14:paraId="545DC8BC" w14:textId="77777777" w:rsidR="0099671F" w:rsidRPr="00E826B4" w:rsidRDefault="00096F9B" w:rsidP="00560831">
      <w:pPr>
        <w:rPr>
          <w:sz w:val="28"/>
          <w:szCs w:val="28"/>
        </w:rPr>
      </w:pPr>
      <w:r w:rsidRPr="00E826B4">
        <w:rPr>
          <w:sz w:val="28"/>
          <w:szCs w:val="28"/>
        </w:rPr>
        <w:t xml:space="preserve">17. </w:t>
      </w:r>
      <w:r w:rsidRPr="00E826B4">
        <w:rPr>
          <w:sz w:val="28"/>
          <w:szCs w:val="28"/>
        </w:rPr>
        <w:tab/>
        <w:t>Guarantee</w:t>
      </w:r>
    </w:p>
    <w:p w14:paraId="545DC8BD" w14:textId="77777777" w:rsidR="0099671F" w:rsidRDefault="00096F9B" w:rsidP="00E826B4">
      <w:pPr>
        <w:ind w:left="720" w:hanging="720"/>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2E04697B" w14:textId="77777777" w:rsidR="00E826B4" w:rsidRDefault="00E826B4" w:rsidP="00E826B4">
      <w:pPr>
        <w:ind w:left="720" w:hanging="720"/>
      </w:pPr>
    </w:p>
    <w:p w14:paraId="545DC8BE" w14:textId="77777777" w:rsidR="0099671F" w:rsidRDefault="00096F9B" w:rsidP="00E826B4">
      <w:pPr>
        <w:ind w:left="720"/>
      </w:pPr>
      <w:r>
        <w:rPr>
          <w:color w:val="000000"/>
        </w:rPr>
        <w:t>17.1.1 an executed Guarantee in the form at Schedule 5</w:t>
      </w:r>
    </w:p>
    <w:p w14:paraId="545DC8BF" w14:textId="77777777" w:rsidR="0099671F" w:rsidRDefault="00096F9B" w:rsidP="00E826B4">
      <w:pPr>
        <w:ind w:left="720"/>
      </w:pPr>
      <w:r>
        <w:rPr>
          <w:color w:val="000000"/>
        </w:rPr>
        <w:t>17.1.2 a certified copy of the passed resolution or board minutes of the guarantor approving the execution of the Guarantee</w:t>
      </w:r>
    </w:p>
    <w:p w14:paraId="545DC8C0" w14:textId="77777777" w:rsidR="0099671F" w:rsidRDefault="00096F9B" w:rsidP="00560831">
      <w:r>
        <w:rPr>
          <w:color w:val="000000"/>
        </w:rPr>
        <w:tab/>
      </w:r>
    </w:p>
    <w:p w14:paraId="545DC8C1" w14:textId="77777777" w:rsidR="0099671F" w:rsidRPr="00E826B4" w:rsidRDefault="00096F9B" w:rsidP="00560831">
      <w:pPr>
        <w:rPr>
          <w:sz w:val="28"/>
          <w:szCs w:val="28"/>
        </w:rPr>
      </w:pPr>
      <w:r w:rsidRPr="00E826B4">
        <w:rPr>
          <w:sz w:val="28"/>
          <w:szCs w:val="28"/>
        </w:rPr>
        <w:t xml:space="preserve">18. </w:t>
      </w:r>
      <w:r w:rsidRPr="00E826B4">
        <w:rPr>
          <w:sz w:val="28"/>
          <w:szCs w:val="28"/>
        </w:rPr>
        <w:tab/>
        <w:t>Ending the Call-Off Contract</w:t>
      </w:r>
    </w:p>
    <w:p w14:paraId="5399C5D1" w14:textId="77777777" w:rsidR="00E826B4" w:rsidRDefault="00E826B4" w:rsidP="00560831"/>
    <w:p w14:paraId="545DC8C2" w14:textId="4D46CA8D" w:rsidR="0099671F" w:rsidRDefault="00096F9B" w:rsidP="00E826B4">
      <w:pPr>
        <w:ind w:left="720" w:hanging="720"/>
        <w:rPr>
          <w:color w:val="000000"/>
        </w:rPr>
      </w:pPr>
      <w:r>
        <w:rPr>
          <w:color w:val="000000"/>
        </w:rPr>
        <w:t xml:space="preserve">18.1 </w:t>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289392A6" w14:textId="77777777" w:rsidR="00E826B4" w:rsidRDefault="00E826B4" w:rsidP="00E826B4">
      <w:pPr>
        <w:ind w:left="720" w:hanging="720"/>
      </w:pPr>
    </w:p>
    <w:p w14:paraId="545DC8C3" w14:textId="77777777" w:rsidR="0099671F" w:rsidRDefault="00096F9B" w:rsidP="00560831">
      <w:pPr>
        <w:rPr>
          <w:color w:val="000000"/>
        </w:rPr>
      </w:pPr>
      <w:r>
        <w:rPr>
          <w:color w:val="000000"/>
        </w:rPr>
        <w:t>18.2</w:t>
      </w:r>
      <w:r>
        <w:rPr>
          <w:color w:val="000000"/>
        </w:rPr>
        <w:tab/>
        <w:t>The Parties agree that the:</w:t>
      </w:r>
    </w:p>
    <w:p w14:paraId="4B22129C" w14:textId="77777777" w:rsidR="00E826B4" w:rsidRDefault="00E826B4" w:rsidP="00560831"/>
    <w:p w14:paraId="545DC8C4" w14:textId="77777777" w:rsidR="0099671F" w:rsidRDefault="00096F9B" w:rsidP="00E826B4">
      <w:pPr>
        <w:ind w:left="720"/>
      </w:pPr>
      <w:r>
        <w:rPr>
          <w:color w:val="000000"/>
        </w:rPr>
        <w:t>18.2.1 Buyer’s right to End the Call-Off Contract under clause 18.1 is reasonable considering the type of cloud Service being provided</w:t>
      </w:r>
    </w:p>
    <w:p w14:paraId="545DC8C5" w14:textId="77777777" w:rsidR="0099671F" w:rsidRDefault="00096F9B" w:rsidP="00E826B4">
      <w:pPr>
        <w:ind w:left="720"/>
        <w:rPr>
          <w:color w:val="000000"/>
        </w:rPr>
      </w:pPr>
      <w:r>
        <w:rPr>
          <w:color w:val="000000"/>
        </w:rPr>
        <w:t>18.2.2 Call-Off Contract Charges paid during the notice period are reasonable compensation and cover all the Supplier’s avoidable costs or Losses</w:t>
      </w:r>
    </w:p>
    <w:p w14:paraId="69D8D3CE" w14:textId="77777777" w:rsidR="00E826B4" w:rsidRDefault="00E826B4" w:rsidP="00E826B4">
      <w:pPr>
        <w:ind w:left="720"/>
      </w:pPr>
    </w:p>
    <w:p w14:paraId="545DC8C6" w14:textId="77777777" w:rsidR="0099671F" w:rsidRDefault="00096F9B" w:rsidP="00E826B4">
      <w:pPr>
        <w:ind w:left="720" w:hanging="720"/>
        <w:rPr>
          <w:color w:val="000000"/>
        </w:rPr>
      </w:pPr>
      <w:r>
        <w:rPr>
          <w:color w:val="000000"/>
        </w:rPr>
        <w:t xml:space="preserve">18.3 </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5B8E65D" w14:textId="77777777" w:rsidR="00E826B4" w:rsidRDefault="00E826B4" w:rsidP="00E826B4">
      <w:pPr>
        <w:ind w:left="720" w:hanging="720"/>
      </w:pPr>
    </w:p>
    <w:p w14:paraId="545DC8C7" w14:textId="77777777" w:rsidR="0099671F" w:rsidRDefault="00096F9B" w:rsidP="00E826B4">
      <w:pPr>
        <w:ind w:left="720" w:hanging="720"/>
        <w:rPr>
          <w:color w:val="000000"/>
        </w:rPr>
      </w:pPr>
      <w:r>
        <w:rPr>
          <w:color w:val="000000"/>
        </w:rPr>
        <w:t xml:space="preserve">18.4 </w:t>
      </w:r>
      <w:r>
        <w:rPr>
          <w:color w:val="000000"/>
        </w:rPr>
        <w:tab/>
        <w:t>The Buyer will have the right to End this Call-Off Contract at any time with immediate effect by written notice to the Supplier if either the Supplier commits:</w:t>
      </w:r>
    </w:p>
    <w:p w14:paraId="14690C90" w14:textId="77777777" w:rsidR="00E826B4" w:rsidRDefault="00E826B4" w:rsidP="00E826B4">
      <w:pPr>
        <w:ind w:left="720" w:hanging="720"/>
      </w:pPr>
    </w:p>
    <w:p w14:paraId="545DC8C8" w14:textId="77777777" w:rsidR="0099671F" w:rsidRDefault="00096F9B" w:rsidP="00E826B4">
      <w:pPr>
        <w:ind w:left="720"/>
      </w:pPr>
      <w:r>
        <w:rPr>
          <w:color w:val="000000"/>
        </w:rPr>
        <w:t xml:space="preserve">18.4.1 </w:t>
      </w:r>
      <w:r>
        <w:rPr>
          <w:color w:val="000000"/>
        </w:rPr>
        <w:tab/>
        <w:t>a Supplier Default and if the Supplier Default cannot, in the reasonable opinion of the Buyer, be remedied</w:t>
      </w:r>
    </w:p>
    <w:p w14:paraId="545DC8C9" w14:textId="77777777" w:rsidR="0099671F" w:rsidRDefault="00096F9B" w:rsidP="00E826B4">
      <w:pPr>
        <w:ind w:left="720"/>
        <w:rPr>
          <w:color w:val="000000"/>
        </w:rPr>
      </w:pPr>
      <w:r>
        <w:rPr>
          <w:color w:val="000000"/>
        </w:rPr>
        <w:t xml:space="preserve">18.4.2 </w:t>
      </w:r>
      <w:r>
        <w:rPr>
          <w:color w:val="000000"/>
        </w:rPr>
        <w:tab/>
        <w:t>any fraud</w:t>
      </w:r>
    </w:p>
    <w:p w14:paraId="17903643" w14:textId="77777777" w:rsidR="00E826B4" w:rsidRDefault="00E826B4" w:rsidP="00E826B4">
      <w:pPr>
        <w:ind w:left="720"/>
      </w:pPr>
    </w:p>
    <w:p w14:paraId="545DC8CA" w14:textId="77777777" w:rsidR="0099671F" w:rsidRDefault="00096F9B" w:rsidP="00E826B4">
      <w:pPr>
        <w:ind w:left="720" w:hanging="720"/>
        <w:rPr>
          <w:color w:val="000000"/>
        </w:rPr>
      </w:pPr>
      <w:r>
        <w:rPr>
          <w:color w:val="000000"/>
        </w:rPr>
        <w:t>18.5</w:t>
      </w:r>
      <w:r>
        <w:rPr>
          <w:color w:val="000000"/>
        </w:rPr>
        <w:tab/>
        <w:t>A Party can End this Call-Off Contract at any time with immediate effect by written notice if:</w:t>
      </w:r>
    </w:p>
    <w:p w14:paraId="15DCE3DB" w14:textId="77777777" w:rsidR="00E826B4" w:rsidRDefault="00E826B4" w:rsidP="00E826B4">
      <w:pPr>
        <w:ind w:left="720" w:hanging="720"/>
      </w:pPr>
    </w:p>
    <w:p w14:paraId="545DC8CB" w14:textId="77777777" w:rsidR="0099671F" w:rsidRDefault="00096F9B" w:rsidP="00E826B4">
      <w:pPr>
        <w:ind w:left="720"/>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545DC8CC" w14:textId="77777777" w:rsidR="0099671F" w:rsidRDefault="00096F9B" w:rsidP="00E826B4">
      <w:pPr>
        <w:ind w:left="720"/>
      </w:pPr>
      <w:r>
        <w:rPr>
          <w:color w:val="000000"/>
        </w:rPr>
        <w:t>18.5.2</w:t>
      </w:r>
      <w:r>
        <w:rPr>
          <w:color w:val="000000"/>
        </w:rPr>
        <w:tab/>
        <w:t>an Insolvency Event of the other Party happens</w:t>
      </w:r>
    </w:p>
    <w:p w14:paraId="545DC8CD" w14:textId="77777777" w:rsidR="0099671F" w:rsidRDefault="00096F9B" w:rsidP="00E826B4">
      <w:pPr>
        <w:ind w:left="720"/>
        <w:rPr>
          <w:color w:val="000000"/>
        </w:rPr>
      </w:pPr>
      <w:r>
        <w:rPr>
          <w:color w:val="000000"/>
        </w:rPr>
        <w:t>18.5.3</w:t>
      </w:r>
      <w:r>
        <w:rPr>
          <w:color w:val="000000"/>
        </w:rPr>
        <w:tab/>
        <w:t xml:space="preserve">the other Party ceases or threatens to cease to carry </w:t>
      </w:r>
      <w:proofErr w:type="gramStart"/>
      <w:r>
        <w:rPr>
          <w:color w:val="000000"/>
        </w:rPr>
        <w:t>on the whole</w:t>
      </w:r>
      <w:proofErr w:type="gramEnd"/>
      <w:r>
        <w:rPr>
          <w:color w:val="000000"/>
        </w:rPr>
        <w:t xml:space="preserve"> or any material part of its business</w:t>
      </w:r>
    </w:p>
    <w:p w14:paraId="5B9F05CC" w14:textId="77777777" w:rsidR="00E826B4" w:rsidRDefault="00E826B4" w:rsidP="00E826B4">
      <w:pPr>
        <w:ind w:left="720"/>
      </w:pPr>
    </w:p>
    <w:p w14:paraId="545DC8CE" w14:textId="77777777" w:rsidR="0099671F" w:rsidRDefault="00096F9B" w:rsidP="00E826B4">
      <w:pPr>
        <w:ind w:left="720" w:hanging="720"/>
        <w:rPr>
          <w:color w:val="000000"/>
        </w:rPr>
      </w:pPr>
      <w:r>
        <w:rPr>
          <w:color w:val="000000"/>
        </w:rPr>
        <w:t xml:space="preserve">18.6 </w:t>
      </w:r>
      <w:r>
        <w:rPr>
          <w:color w:val="000000"/>
        </w:rPr>
        <w:tab/>
        <w:t xml:space="preserve">If the Buyer fails to pay the Supplier undisputed sums of money when due, the Supplier must notify the Buyer and allow the Buyer 5 Working Days to pay. If the </w:t>
      </w:r>
      <w:r>
        <w:rPr>
          <w:color w:val="000000"/>
        </w:rPr>
        <w:lastRenderedPageBreak/>
        <w:t>Buyer doesn’t pay within 5 Working Days, the Supplier may End this Call-Off Contract by giving the length of notice in the Order Form.</w:t>
      </w:r>
    </w:p>
    <w:p w14:paraId="7E5C3CD3" w14:textId="77777777" w:rsidR="00E826B4" w:rsidRDefault="00E826B4" w:rsidP="00E826B4">
      <w:pPr>
        <w:ind w:left="720" w:hanging="720"/>
      </w:pPr>
    </w:p>
    <w:p w14:paraId="545DC8CF" w14:textId="77777777" w:rsidR="0099671F" w:rsidRDefault="00096F9B" w:rsidP="00E826B4">
      <w:pPr>
        <w:ind w:left="720" w:hanging="720"/>
      </w:pPr>
      <w:r>
        <w:rPr>
          <w:color w:val="000000"/>
        </w:rPr>
        <w:t xml:space="preserve">18.7 </w:t>
      </w:r>
      <w:r>
        <w:rPr>
          <w:color w:val="000000"/>
        </w:rPr>
        <w:tab/>
        <w:t>A Party who isn’t relying on a Force Majeure event will have the right to End this Call-Off Contract if clause 23.1 applies.</w:t>
      </w:r>
    </w:p>
    <w:p w14:paraId="545DC8D0" w14:textId="33966144" w:rsidR="0099671F" w:rsidRDefault="00E826B4" w:rsidP="00560831">
      <w:r>
        <w:rPr>
          <w:color w:val="000000"/>
        </w:rPr>
        <w:tab/>
      </w:r>
      <w:r>
        <w:rPr>
          <w:color w:val="000000"/>
        </w:rPr>
        <w:tab/>
      </w:r>
    </w:p>
    <w:p w14:paraId="545DC8D1" w14:textId="77777777" w:rsidR="0099671F" w:rsidRPr="00E826B4" w:rsidRDefault="00096F9B" w:rsidP="00560831">
      <w:pPr>
        <w:rPr>
          <w:sz w:val="28"/>
          <w:szCs w:val="28"/>
        </w:rPr>
      </w:pPr>
      <w:r w:rsidRPr="00E826B4">
        <w:rPr>
          <w:sz w:val="28"/>
          <w:szCs w:val="28"/>
        </w:rPr>
        <w:t xml:space="preserve">19. </w:t>
      </w:r>
      <w:r w:rsidRPr="00E826B4">
        <w:rPr>
          <w:sz w:val="28"/>
          <w:szCs w:val="28"/>
        </w:rPr>
        <w:tab/>
        <w:t>Consequences of suspension, ending and expiry</w:t>
      </w:r>
    </w:p>
    <w:p w14:paraId="41050FB0" w14:textId="77777777" w:rsidR="00E826B4" w:rsidRDefault="00E826B4" w:rsidP="00560831"/>
    <w:p w14:paraId="545DC8D2" w14:textId="77777777" w:rsidR="0099671F" w:rsidRDefault="00096F9B" w:rsidP="00E826B4">
      <w:pPr>
        <w:ind w:left="720" w:hanging="720"/>
        <w:rPr>
          <w:color w:val="000000"/>
        </w:rPr>
      </w:pPr>
      <w:r>
        <w:rPr>
          <w:color w:val="000000"/>
        </w:rPr>
        <w:t xml:space="preserve">19.1 </w:t>
      </w:r>
      <w:r>
        <w:rPr>
          <w:color w:val="000000"/>
        </w:rPr>
        <w:tab/>
        <w:t>If a Buyer has the right to End a Call-Off Contract, it may elect to suspend this Call-Off Contract or any part of it.</w:t>
      </w:r>
    </w:p>
    <w:p w14:paraId="46E04976" w14:textId="77777777" w:rsidR="00E826B4" w:rsidRDefault="00E826B4" w:rsidP="00E826B4">
      <w:pPr>
        <w:ind w:left="720" w:hanging="720"/>
      </w:pPr>
    </w:p>
    <w:p w14:paraId="545DC8D3" w14:textId="77777777" w:rsidR="0099671F" w:rsidRDefault="00096F9B" w:rsidP="00E826B4">
      <w:pPr>
        <w:ind w:left="720" w:hanging="720"/>
        <w:rPr>
          <w:color w:val="000000"/>
        </w:rPr>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322296C5" w14:textId="77777777" w:rsidR="00E826B4" w:rsidRDefault="00E826B4" w:rsidP="00E826B4">
      <w:pPr>
        <w:ind w:left="720" w:hanging="720"/>
      </w:pPr>
    </w:p>
    <w:p w14:paraId="545DC8D4" w14:textId="77777777" w:rsidR="0099671F" w:rsidRDefault="00096F9B" w:rsidP="00E826B4">
      <w:pPr>
        <w:ind w:left="720" w:hanging="720"/>
        <w:rPr>
          <w:color w:val="000000"/>
        </w:rPr>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118C86F5" w14:textId="77777777" w:rsidR="00E826B4" w:rsidRDefault="00E826B4" w:rsidP="00E826B4">
      <w:pPr>
        <w:ind w:left="720" w:hanging="720"/>
      </w:pPr>
    </w:p>
    <w:p w14:paraId="545DC8D5" w14:textId="77777777" w:rsidR="0099671F" w:rsidRDefault="00096F9B" w:rsidP="00560831">
      <w:pPr>
        <w:rPr>
          <w:color w:val="000000"/>
        </w:rPr>
      </w:pPr>
      <w:r>
        <w:rPr>
          <w:color w:val="000000"/>
        </w:rPr>
        <w:t xml:space="preserve">19.4 </w:t>
      </w:r>
      <w:r>
        <w:rPr>
          <w:color w:val="000000"/>
        </w:rPr>
        <w:tab/>
        <w:t>Ending or expiry of this Call-Off Contract will not affect:</w:t>
      </w:r>
    </w:p>
    <w:p w14:paraId="55FA4B59" w14:textId="77777777" w:rsidR="00E826B4" w:rsidRDefault="00E826B4" w:rsidP="00560831"/>
    <w:p w14:paraId="545DC8D6" w14:textId="77777777" w:rsidR="0099671F" w:rsidRDefault="00096F9B" w:rsidP="00E826B4">
      <w:pPr>
        <w:ind w:left="720"/>
      </w:pPr>
      <w:r>
        <w:rPr>
          <w:color w:val="000000"/>
        </w:rPr>
        <w:t xml:space="preserve">19.4.1 </w:t>
      </w:r>
      <w:r>
        <w:rPr>
          <w:color w:val="000000"/>
        </w:rPr>
        <w:tab/>
        <w:t>any rights, remedies or obligations accrued before its Ending or expiration</w:t>
      </w:r>
    </w:p>
    <w:p w14:paraId="545DC8D7" w14:textId="77777777" w:rsidR="0099671F" w:rsidRDefault="00096F9B" w:rsidP="00E826B4">
      <w:pPr>
        <w:ind w:left="720"/>
      </w:pPr>
      <w:r>
        <w:rPr>
          <w:color w:val="000000"/>
        </w:rPr>
        <w:t xml:space="preserve">19.4.2 </w:t>
      </w:r>
      <w:r>
        <w:rPr>
          <w:color w:val="000000"/>
        </w:rPr>
        <w:tab/>
        <w:t>the right of either Party to recover any amount outstanding at the time of Ending or expiry</w:t>
      </w:r>
    </w:p>
    <w:p w14:paraId="545DC8D8" w14:textId="77777777" w:rsidR="0099671F" w:rsidRDefault="00096F9B" w:rsidP="00E826B4">
      <w:pPr>
        <w:ind w:left="720"/>
        <w:rPr>
          <w:color w:val="000000"/>
        </w:rPr>
      </w:pPr>
      <w:r>
        <w:rPr>
          <w:color w:val="000000"/>
        </w:rPr>
        <w:t xml:space="preserve">19.4.3 </w:t>
      </w:r>
      <w:r>
        <w:rPr>
          <w:color w:val="000000"/>
        </w:rPr>
        <w:tab/>
        <w:t>the continuing rights, remedies or obligations of the Buyer or the Supplier under clauses</w:t>
      </w:r>
    </w:p>
    <w:p w14:paraId="1A15D491" w14:textId="77777777" w:rsidR="00E826B4" w:rsidRDefault="00E826B4" w:rsidP="00E826B4">
      <w:pPr>
        <w:ind w:left="720"/>
      </w:pPr>
    </w:p>
    <w:p w14:paraId="545DC8D9" w14:textId="77777777" w:rsidR="0099671F" w:rsidRDefault="00096F9B" w:rsidP="00C06B43">
      <w:pPr>
        <w:pStyle w:val="ListParagraph"/>
        <w:numPr>
          <w:ilvl w:val="0"/>
          <w:numId w:val="72"/>
        </w:numPr>
      </w:pPr>
      <w:r w:rsidRPr="00E826B4">
        <w:rPr>
          <w:color w:val="000000"/>
        </w:rPr>
        <w:t>7 (Payment, VAT and Call-Off Contract charges)</w:t>
      </w:r>
    </w:p>
    <w:p w14:paraId="545DC8DA" w14:textId="77777777" w:rsidR="0099671F" w:rsidRDefault="00096F9B" w:rsidP="00C06B43">
      <w:pPr>
        <w:pStyle w:val="ListParagraph"/>
        <w:numPr>
          <w:ilvl w:val="0"/>
          <w:numId w:val="72"/>
        </w:numPr>
      </w:pPr>
      <w:r w:rsidRPr="00E826B4">
        <w:rPr>
          <w:color w:val="000000"/>
        </w:rPr>
        <w:t>8 (Recovery of sums due and right of set-off)</w:t>
      </w:r>
    </w:p>
    <w:p w14:paraId="545DC8DB" w14:textId="77777777" w:rsidR="0099671F" w:rsidRDefault="00096F9B" w:rsidP="00C06B43">
      <w:pPr>
        <w:pStyle w:val="ListParagraph"/>
        <w:numPr>
          <w:ilvl w:val="0"/>
          <w:numId w:val="72"/>
        </w:numPr>
      </w:pPr>
      <w:r w:rsidRPr="00E826B4">
        <w:rPr>
          <w:color w:val="000000"/>
        </w:rPr>
        <w:t>9 (Insurance)</w:t>
      </w:r>
    </w:p>
    <w:p w14:paraId="545DC8DC" w14:textId="77777777" w:rsidR="0099671F" w:rsidRDefault="00096F9B" w:rsidP="00C06B43">
      <w:pPr>
        <w:pStyle w:val="ListParagraph"/>
        <w:numPr>
          <w:ilvl w:val="0"/>
          <w:numId w:val="72"/>
        </w:numPr>
      </w:pPr>
      <w:r w:rsidRPr="00E826B4">
        <w:rPr>
          <w:color w:val="000000"/>
        </w:rPr>
        <w:t>10 (Confidentiality)</w:t>
      </w:r>
    </w:p>
    <w:p w14:paraId="545DC8DD" w14:textId="77777777" w:rsidR="0099671F" w:rsidRDefault="00096F9B" w:rsidP="00C06B43">
      <w:pPr>
        <w:pStyle w:val="ListParagraph"/>
        <w:numPr>
          <w:ilvl w:val="0"/>
          <w:numId w:val="72"/>
        </w:numPr>
      </w:pPr>
      <w:r w:rsidRPr="00E826B4">
        <w:rPr>
          <w:color w:val="000000"/>
        </w:rPr>
        <w:t>11 (Intellectual property rights)</w:t>
      </w:r>
    </w:p>
    <w:p w14:paraId="545DC8DE" w14:textId="77777777" w:rsidR="0099671F" w:rsidRDefault="00096F9B" w:rsidP="00C06B43">
      <w:pPr>
        <w:pStyle w:val="ListParagraph"/>
        <w:numPr>
          <w:ilvl w:val="0"/>
          <w:numId w:val="72"/>
        </w:numPr>
      </w:pPr>
      <w:r w:rsidRPr="00E826B4">
        <w:rPr>
          <w:color w:val="000000"/>
        </w:rPr>
        <w:t>12 (Protection of information)</w:t>
      </w:r>
    </w:p>
    <w:p w14:paraId="545DC8DF" w14:textId="77777777" w:rsidR="0099671F" w:rsidRDefault="00096F9B" w:rsidP="00C06B43">
      <w:pPr>
        <w:pStyle w:val="ListParagraph"/>
        <w:numPr>
          <w:ilvl w:val="0"/>
          <w:numId w:val="72"/>
        </w:numPr>
      </w:pPr>
      <w:r w:rsidRPr="00E826B4">
        <w:rPr>
          <w:color w:val="000000"/>
        </w:rPr>
        <w:t>13 (Buyer data)</w:t>
      </w:r>
    </w:p>
    <w:p w14:paraId="545DC8E0" w14:textId="77777777" w:rsidR="0099671F" w:rsidRDefault="00096F9B" w:rsidP="00C06B43">
      <w:pPr>
        <w:pStyle w:val="ListParagraph"/>
        <w:numPr>
          <w:ilvl w:val="0"/>
          <w:numId w:val="72"/>
        </w:numPr>
      </w:pPr>
      <w:r w:rsidRPr="00E826B4">
        <w:rPr>
          <w:color w:val="000000"/>
        </w:rPr>
        <w:t>19 (Consequences of suspension, ending and expiry)</w:t>
      </w:r>
    </w:p>
    <w:p w14:paraId="545DC8E1" w14:textId="77777777" w:rsidR="0099671F" w:rsidRDefault="00096F9B" w:rsidP="00C06B43">
      <w:pPr>
        <w:pStyle w:val="ListParagraph"/>
        <w:numPr>
          <w:ilvl w:val="0"/>
          <w:numId w:val="72"/>
        </w:numPr>
      </w:pPr>
      <w:r w:rsidRPr="00E826B4">
        <w:rPr>
          <w:color w:val="000000"/>
        </w:rPr>
        <w:t>24 (Liability); and incorporated Framework Agreement clauses: 4.1 to 4.6, (Liability),</w:t>
      </w:r>
    </w:p>
    <w:p w14:paraId="545DC8E2" w14:textId="77777777" w:rsidR="0099671F" w:rsidRDefault="00096F9B" w:rsidP="00C06B43">
      <w:pPr>
        <w:pStyle w:val="ListParagraph"/>
        <w:numPr>
          <w:ilvl w:val="0"/>
          <w:numId w:val="72"/>
        </w:numPr>
      </w:pPr>
      <w:r w:rsidRPr="00E826B4">
        <w:rPr>
          <w:color w:val="000000"/>
        </w:rPr>
        <w:t>24 (Conflicts of interest and ethical walls), 35 (Waiver and cumulative remedies)</w:t>
      </w:r>
    </w:p>
    <w:p w14:paraId="545DC8E3" w14:textId="77777777" w:rsidR="0099671F" w:rsidRDefault="0099671F" w:rsidP="00560831">
      <w:pPr>
        <w:rPr>
          <w:color w:val="000000"/>
        </w:rPr>
      </w:pPr>
    </w:p>
    <w:p w14:paraId="545DC8E4" w14:textId="77777777" w:rsidR="0099671F" w:rsidRDefault="00096F9B" w:rsidP="00E826B4">
      <w:pPr>
        <w:ind w:left="720" w:hanging="720"/>
        <w:rPr>
          <w:color w:val="000000"/>
        </w:rPr>
      </w:pPr>
      <w:r>
        <w:rPr>
          <w:color w:val="000000"/>
        </w:rPr>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75518281" w14:textId="77777777" w:rsidR="00E826B4" w:rsidRDefault="00E826B4" w:rsidP="00560831"/>
    <w:p w14:paraId="545DC8E5" w14:textId="53088E2A" w:rsidR="0099671F" w:rsidRDefault="00096F9B" w:rsidP="00560831">
      <w:r>
        <w:rPr>
          <w:color w:val="000000"/>
        </w:rPr>
        <w:t>19.5</w:t>
      </w:r>
      <w:r>
        <w:rPr>
          <w:color w:val="000000"/>
        </w:rPr>
        <w:tab/>
        <w:t>At the end of the Call-Off Contract Term, the Supplier must promptly:</w:t>
      </w:r>
    </w:p>
    <w:p w14:paraId="545DC8E6" w14:textId="77777777" w:rsidR="0099671F" w:rsidRDefault="00096F9B" w:rsidP="00E826B4">
      <w:pPr>
        <w:ind w:left="720"/>
      </w:pPr>
      <w:r>
        <w:rPr>
          <w:color w:val="000000"/>
        </w:rPr>
        <w:t>return all Buyer Data including all copies of Buyer software, code and any other software licensed by the Buyer to the Supplier under it</w:t>
      </w:r>
    </w:p>
    <w:p w14:paraId="545DC8E7" w14:textId="77777777" w:rsidR="0099671F" w:rsidRDefault="00096F9B" w:rsidP="00E826B4">
      <w:pPr>
        <w:ind w:left="720"/>
      </w:pPr>
      <w:r>
        <w:rPr>
          <w:color w:val="000000"/>
        </w:rPr>
        <w:t>return any materials created by the Supplier under this Call-Off Contract if the IPRs are owned by the Buyer</w:t>
      </w:r>
    </w:p>
    <w:p w14:paraId="545DC8E8" w14:textId="77777777" w:rsidR="0099671F" w:rsidRDefault="00096F9B" w:rsidP="00E826B4">
      <w:pPr>
        <w:ind w:left="720"/>
      </w:pPr>
      <w:r>
        <w:rPr>
          <w:color w:val="000000"/>
        </w:rPr>
        <w:t>stop using the Buyer Data and, at the direction of the Buyer, provide the Buyer with a complete and uncorrupted version in electronic form in the formats and on media agreed with the Buyer</w:t>
      </w:r>
    </w:p>
    <w:p w14:paraId="545DC8E9" w14:textId="77777777" w:rsidR="0099671F" w:rsidRDefault="00096F9B" w:rsidP="00E826B4">
      <w:pPr>
        <w:ind w:left="720"/>
      </w:pPr>
      <w:r>
        <w:rPr>
          <w:color w:val="000000"/>
        </w:rPr>
        <w:t xml:space="preserve">destroy all copies of the Buyer Data when they receive the Buyer’s written instructions to do so or 12 calendar months after the End or Expiry Date, and provide </w:t>
      </w:r>
      <w:r>
        <w:rPr>
          <w:color w:val="000000"/>
        </w:rPr>
        <w:lastRenderedPageBreak/>
        <w:t>written confirmation to the Buyer that the data has been securely destroyed, except if the retention of Buyer Data is required by Law</w:t>
      </w:r>
    </w:p>
    <w:p w14:paraId="545DC8EA" w14:textId="77777777" w:rsidR="0099671F" w:rsidRDefault="00096F9B" w:rsidP="00E826B4">
      <w:pPr>
        <w:ind w:left="720"/>
      </w:pPr>
      <w:r>
        <w:rPr>
          <w:color w:val="000000"/>
        </w:rPr>
        <w:t>work with the Buyer on any ongoing work</w:t>
      </w:r>
    </w:p>
    <w:p w14:paraId="545DC8EB" w14:textId="77777777" w:rsidR="0099671F" w:rsidRDefault="00096F9B" w:rsidP="00E826B4">
      <w:pPr>
        <w:ind w:left="720"/>
      </w:pPr>
      <w:r>
        <w:rPr>
          <w:color w:val="000000"/>
        </w:rPr>
        <w:t>return any sums prepaid for Services which have not been delivered to the Buyer, within 10 Working Days of the End or Expiry Date</w:t>
      </w:r>
    </w:p>
    <w:p w14:paraId="545DC8EC" w14:textId="77777777" w:rsidR="0099671F" w:rsidRDefault="00096F9B" w:rsidP="00E826B4">
      <w:pPr>
        <w:ind w:left="720"/>
      </w:pPr>
      <w:r>
        <w:rPr>
          <w:color w:val="000000"/>
        </w:rPr>
        <w:t xml:space="preserve">Each Party will return </w:t>
      </w:r>
      <w:proofErr w:type="gramStart"/>
      <w:r>
        <w:rPr>
          <w:color w:val="000000"/>
        </w:rPr>
        <w:t>all of</w:t>
      </w:r>
      <w:proofErr w:type="gramEnd"/>
      <w:r>
        <w:rPr>
          <w:color w:val="000000"/>
        </w:rPr>
        <w:t xml:space="preserve"> the other Party’s Confidential Information and confirm this has been done, unless there is a legal requirement to keep it or this Call-Off Contract states otherwise.</w:t>
      </w:r>
    </w:p>
    <w:p w14:paraId="545DC8ED" w14:textId="77777777" w:rsidR="0099671F" w:rsidRDefault="00096F9B" w:rsidP="00E826B4">
      <w:pPr>
        <w:ind w:left="720"/>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545DC8EE" w14:textId="77777777" w:rsidR="0099671F" w:rsidRDefault="00096F9B" w:rsidP="00560831">
      <w:r>
        <w:rPr>
          <w:color w:val="000000"/>
        </w:rPr>
        <w:tab/>
      </w:r>
    </w:p>
    <w:p w14:paraId="545DC8EF" w14:textId="77777777" w:rsidR="0099671F" w:rsidRDefault="00096F9B" w:rsidP="00560831">
      <w:pPr>
        <w:rPr>
          <w:sz w:val="28"/>
          <w:szCs w:val="28"/>
        </w:rPr>
      </w:pPr>
      <w:r w:rsidRPr="00E826B4">
        <w:rPr>
          <w:sz w:val="28"/>
          <w:szCs w:val="28"/>
        </w:rPr>
        <w:t xml:space="preserve">20. </w:t>
      </w:r>
      <w:r w:rsidRPr="00E826B4">
        <w:rPr>
          <w:sz w:val="28"/>
          <w:szCs w:val="28"/>
        </w:rPr>
        <w:tab/>
        <w:t>Notices</w:t>
      </w:r>
    </w:p>
    <w:p w14:paraId="40915768" w14:textId="77777777" w:rsidR="00E826B4" w:rsidRPr="00E826B4" w:rsidRDefault="00E826B4" w:rsidP="00560831">
      <w:pPr>
        <w:rPr>
          <w:sz w:val="28"/>
          <w:szCs w:val="28"/>
        </w:rPr>
      </w:pPr>
    </w:p>
    <w:p w14:paraId="545DC8F0" w14:textId="77777777" w:rsidR="0099671F" w:rsidRDefault="00096F9B" w:rsidP="00E826B4">
      <w:pPr>
        <w:ind w:left="720" w:hanging="720"/>
      </w:pPr>
      <w:r>
        <w:rPr>
          <w:color w:val="000000"/>
        </w:rPr>
        <w:t xml:space="preserve">20.1 </w:t>
      </w:r>
      <w:r>
        <w:rPr>
          <w:color w:val="000000"/>
        </w:rPr>
        <w:tab/>
        <w:t xml:space="preserve">Any notices sent must be in writing. </w:t>
      </w:r>
      <w:proofErr w:type="gramStart"/>
      <w:r>
        <w:rPr>
          <w:color w:val="000000"/>
        </w:rPr>
        <w:t>For the purpose of</w:t>
      </w:r>
      <w:proofErr w:type="gramEnd"/>
      <w:r>
        <w:rPr>
          <w:color w:val="000000"/>
        </w:rPr>
        <w:t xml:space="preserve"> this clause, an email is accepted as being 'in writing'.</w:t>
      </w:r>
    </w:p>
    <w:p w14:paraId="545DC8F1" w14:textId="77777777" w:rsidR="0099671F" w:rsidRDefault="00096F9B" w:rsidP="00C06B43">
      <w:pPr>
        <w:pStyle w:val="ListParagraph"/>
        <w:numPr>
          <w:ilvl w:val="0"/>
          <w:numId w:val="73"/>
        </w:numPr>
      </w:pPr>
      <w:r w:rsidRPr="00E826B4">
        <w:rPr>
          <w:color w:val="000000"/>
        </w:rPr>
        <w:t>Manner of delivery: email</w:t>
      </w:r>
    </w:p>
    <w:p w14:paraId="545DC8F2" w14:textId="77777777" w:rsidR="0099671F" w:rsidRDefault="00096F9B" w:rsidP="00C06B43">
      <w:pPr>
        <w:pStyle w:val="ListParagraph"/>
        <w:numPr>
          <w:ilvl w:val="0"/>
          <w:numId w:val="73"/>
        </w:numPr>
      </w:pPr>
      <w:r w:rsidRPr="00E826B4">
        <w:rPr>
          <w:color w:val="000000"/>
        </w:rPr>
        <w:t>Deemed time of delivery: 9am on the first Working Day after sending</w:t>
      </w:r>
    </w:p>
    <w:p w14:paraId="545DC8F3" w14:textId="77777777" w:rsidR="0099671F" w:rsidRDefault="00096F9B" w:rsidP="00C06B43">
      <w:pPr>
        <w:pStyle w:val="ListParagraph"/>
        <w:numPr>
          <w:ilvl w:val="0"/>
          <w:numId w:val="73"/>
        </w:numPr>
      </w:pPr>
      <w:r w:rsidRPr="00E826B4">
        <w:rPr>
          <w:color w:val="000000"/>
        </w:rPr>
        <w:t>Proof of service: Sent in an emailed letter in PDF format to the correct email address without any error message</w:t>
      </w:r>
    </w:p>
    <w:p w14:paraId="545DC8F4" w14:textId="77777777" w:rsidR="0099671F" w:rsidRDefault="0099671F" w:rsidP="00560831">
      <w:pPr>
        <w:rPr>
          <w:color w:val="000000"/>
        </w:rPr>
      </w:pPr>
    </w:p>
    <w:p w14:paraId="545DC8F5" w14:textId="77777777" w:rsidR="0099671F" w:rsidRDefault="00096F9B" w:rsidP="00E826B4">
      <w:pPr>
        <w:ind w:left="720" w:hanging="720"/>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p>
    <w:p w14:paraId="545DC8F6" w14:textId="77777777" w:rsidR="0099671F" w:rsidRDefault="00096F9B" w:rsidP="00560831">
      <w:r>
        <w:rPr>
          <w:color w:val="000000"/>
        </w:rPr>
        <w:tab/>
      </w:r>
    </w:p>
    <w:p w14:paraId="545DC8F7" w14:textId="77777777" w:rsidR="0099671F" w:rsidRPr="00E826B4" w:rsidRDefault="00096F9B" w:rsidP="00560831">
      <w:pPr>
        <w:rPr>
          <w:sz w:val="28"/>
          <w:szCs w:val="28"/>
        </w:rPr>
      </w:pPr>
      <w:r w:rsidRPr="00E826B4">
        <w:rPr>
          <w:sz w:val="28"/>
          <w:szCs w:val="28"/>
        </w:rPr>
        <w:t xml:space="preserve">21. </w:t>
      </w:r>
      <w:r w:rsidRPr="00E826B4">
        <w:rPr>
          <w:sz w:val="28"/>
          <w:szCs w:val="28"/>
        </w:rPr>
        <w:tab/>
        <w:t>Exit plan</w:t>
      </w:r>
    </w:p>
    <w:p w14:paraId="1AF8A87D" w14:textId="77777777" w:rsidR="00E826B4" w:rsidRDefault="00E826B4" w:rsidP="00560831"/>
    <w:p w14:paraId="545DC8F8" w14:textId="77777777" w:rsidR="0099671F" w:rsidRDefault="00096F9B" w:rsidP="00E826B4">
      <w:pPr>
        <w:ind w:left="720" w:hanging="720"/>
        <w:rPr>
          <w:color w:val="000000"/>
        </w:rPr>
      </w:pPr>
      <w:r>
        <w:rPr>
          <w:color w:val="000000"/>
        </w:rPr>
        <w:t xml:space="preserve">21.1 </w:t>
      </w:r>
      <w:r>
        <w:rPr>
          <w:color w:val="000000"/>
        </w:rPr>
        <w:tab/>
        <w:t xml:space="preserve">The Supplier must provide an exit plan in its </w:t>
      </w:r>
      <w:proofErr w:type="gramStart"/>
      <w:r>
        <w:rPr>
          <w:color w:val="000000"/>
        </w:rPr>
        <w:t>Application</w:t>
      </w:r>
      <w:proofErr w:type="gramEnd"/>
      <w:r>
        <w:rPr>
          <w:color w:val="000000"/>
        </w:rPr>
        <w:t xml:space="preserve"> which ensures continuity of service and the Supplier will follow it.</w:t>
      </w:r>
    </w:p>
    <w:p w14:paraId="3C81ADFC" w14:textId="77777777" w:rsidR="00E826B4" w:rsidRDefault="00E826B4" w:rsidP="00E826B4">
      <w:pPr>
        <w:ind w:left="720" w:hanging="720"/>
      </w:pPr>
    </w:p>
    <w:p w14:paraId="545DC8F9" w14:textId="77777777" w:rsidR="0099671F" w:rsidRDefault="00096F9B" w:rsidP="00E826B4">
      <w:pPr>
        <w:ind w:left="720" w:hanging="720"/>
        <w:rPr>
          <w:color w:val="000000"/>
        </w:rPr>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530E51D9" w14:textId="77777777" w:rsidR="00E826B4" w:rsidRDefault="00E826B4" w:rsidP="00E826B4">
      <w:pPr>
        <w:ind w:left="720" w:hanging="720"/>
      </w:pPr>
    </w:p>
    <w:p w14:paraId="545DC8FA" w14:textId="77777777" w:rsidR="0099671F" w:rsidRDefault="00096F9B" w:rsidP="00E826B4">
      <w:pPr>
        <w:ind w:left="720" w:hanging="720"/>
        <w:rPr>
          <w:color w:val="000000"/>
        </w:rPr>
      </w:pPr>
      <w:r>
        <w:rPr>
          <w:color w:val="000000"/>
        </w:rPr>
        <w:t xml:space="preserve">21.3 </w:t>
      </w:r>
      <w:r>
        <w:rPr>
          <w:color w:val="000000"/>
        </w:rP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Pr>
          <w:color w:val="000000"/>
        </w:rPr>
        <w:t>30 month</w:t>
      </w:r>
      <w:proofErr w:type="gramEnd"/>
      <w:r>
        <w:rPr>
          <w:color w:val="000000"/>
        </w:rPr>
        <w:t xml:space="preserve"> anniversary of the Start date.</w:t>
      </w:r>
    </w:p>
    <w:p w14:paraId="70CDD28E" w14:textId="77777777" w:rsidR="00E826B4" w:rsidRDefault="00E826B4" w:rsidP="00E826B4">
      <w:pPr>
        <w:ind w:left="720" w:hanging="720"/>
      </w:pPr>
    </w:p>
    <w:p w14:paraId="545DC8FB" w14:textId="77777777" w:rsidR="0099671F" w:rsidRDefault="00096F9B" w:rsidP="00E826B4">
      <w:pPr>
        <w:ind w:left="720" w:hanging="720"/>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545DC8FC" w14:textId="77777777" w:rsidR="0099671F" w:rsidRDefault="0099671F" w:rsidP="00560831">
      <w:pPr>
        <w:rPr>
          <w:color w:val="000000"/>
        </w:rPr>
      </w:pPr>
    </w:p>
    <w:p w14:paraId="545DC8FD" w14:textId="77777777" w:rsidR="0099671F" w:rsidRDefault="00096F9B" w:rsidP="00E826B4">
      <w:pPr>
        <w:ind w:left="720" w:hanging="720"/>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3E6E3F58" w14:textId="77777777" w:rsidR="00E826B4" w:rsidRDefault="00E826B4" w:rsidP="00560831"/>
    <w:p w14:paraId="545DC8FE" w14:textId="77777777" w:rsidR="0099671F" w:rsidRDefault="00096F9B" w:rsidP="00E826B4">
      <w:pPr>
        <w:ind w:left="720" w:hanging="720"/>
        <w:rPr>
          <w:color w:val="000000"/>
        </w:rPr>
      </w:pPr>
      <w:r>
        <w:rPr>
          <w:color w:val="000000"/>
        </w:rPr>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390CC9C3" w14:textId="77777777" w:rsidR="00E826B4" w:rsidRDefault="00E826B4" w:rsidP="00560831"/>
    <w:p w14:paraId="545DC8FF" w14:textId="77777777" w:rsidR="0099671F" w:rsidRDefault="00096F9B" w:rsidP="00E826B4">
      <w:pPr>
        <w:ind w:left="720"/>
      </w:pPr>
      <w:r>
        <w:rPr>
          <w:color w:val="000000"/>
        </w:rPr>
        <w:lastRenderedPageBreak/>
        <w:t xml:space="preserve">21.6.1 </w:t>
      </w:r>
      <w:r>
        <w:rPr>
          <w:color w:val="000000"/>
        </w:rPr>
        <w:tab/>
        <w:t>the Buyer will be able to transfer the Services to a replacement supplier before the expiry or Ending of the period on terms that are commercially reasonable and acceptable to the Buyer</w:t>
      </w:r>
    </w:p>
    <w:p w14:paraId="545DC900" w14:textId="77777777" w:rsidR="0099671F" w:rsidRDefault="00096F9B" w:rsidP="00E826B4">
      <w:pPr>
        <w:ind w:left="720"/>
      </w:pPr>
      <w:r>
        <w:rPr>
          <w:color w:val="000000"/>
        </w:rPr>
        <w:t xml:space="preserve">21.6.2 </w:t>
      </w:r>
      <w:r>
        <w:rPr>
          <w:color w:val="000000"/>
        </w:rPr>
        <w:tab/>
        <w:t>there will be no adverse impact on service continuity</w:t>
      </w:r>
    </w:p>
    <w:p w14:paraId="545DC901" w14:textId="77777777" w:rsidR="0099671F" w:rsidRDefault="00096F9B" w:rsidP="00E826B4">
      <w:pPr>
        <w:ind w:left="720"/>
      </w:pPr>
      <w:r>
        <w:rPr>
          <w:color w:val="000000"/>
        </w:rPr>
        <w:t xml:space="preserve">21.6.3 </w:t>
      </w:r>
      <w:r>
        <w:rPr>
          <w:color w:val="000000"/>
        </w:rPr>
        <w:tab/>
        <w:t>there is no vendor lock-in to the Supplier’s Service at exit</w:t>
      </w:r>
    </w:p>
    <w:p w14:paraId="545DC902" w14:textId="77777777" w:rsidR="0099671F" w:rsidRDefault="00096F9B" w:rsidP="00E826B4">
      <w:pPr>
        <w:ind w:left="720"/>
        <w:rPr>
          <w:color w:val="000000"/>
        </w:rPr>
      </w:pPr>
      <w:r>
        <w:rPr>
          <w:color w:val="000000"/>
        </w:rPr>
        <w:t>21.6.4</w:t>
      </w:r>
      <w:r>
        <w:rPr>
          <w:color w:val="000000"/>
        </w:rPr>
        <w:tab/>
        <w:t>it enables the Buyer to meet its obligations under the Technology Code of Practice</w:t>
      </w:r>
    </w:p>
    <w:p w14:paraId="6A8D1FC0" w14:textId="77777777" w:rsidR="00E826B4" w:rsidRDefault="00E826B4" w:rsidP="00E826B4">
      <w:pPr>
        <w:ind w:left="720"/>
      </w:pPr>
    </w:p>
    <w:p w14:paraId="545DC903" w14:textId="77777777" w:rsidR="0099671F" w:rsidRDefault="00096F9B" w:rsidP="00E826B4">
      <w:pPr>
        <w:ind w:left="720" w:hanging="720"/>
        <w:rPr>
          <w:color w:val="000000"/>
        </w:rPr>
      </w:pPr>
      <w:r>
        <w:rPr>
          <w:color w:val="000000"/>
        </w:rPr>
        <w:t xml:space="preserve">21.7 </w:t>
      </w:r>
      <w:r>
        <w:rPr>
          <w:color w:val="000000"/>
        </w:rPr>
        <w:tab/>
        <w:t>If approval is obtained by the Buyer to extend the Term, then the Supplier will comply with its obligations in the additional exit plan.</w:t>
      </w:r>
    </w:p>
    <w:p w14:paraId="2D368E83" w14:textId="77777777" w:rsidR="00D901BA" w:rsidRDefault="00D901BA" w:rsidP="00E826B4">
      <w:pPr>
        <w:ind w:left="720" w:hanging="720"/>
      </w:pPr>
    </w:p>
    <w:p w14:paraId="545DC904" w14:textId="77777777" w:rsidR="0099671F" w:rsidRDefault="00096F9B" w:rsidP="00E826B4">
      <w:pPr>
        <w:ind w:left="720" w:hanging="720"/>
        <w:rPr>
          <w:color w:val="000000"/>
        </w:rPr>
      </w:pPr>
      <w:r>
        <w:rPr>
          <w:color w:val="000000"/>
        </w:rPr>
        <w:t xml:space="preserve">21.8 </w:t>
      </w:r>
      <w:r>
        <w:rPr>
          <w:color w:val="000000"/>
        </w:rPr>
        <w:tab/>
        <w:t>The additional exit plan must set out full details of timescales, activities and roles and responsibilities of the Parties for:</w:t>
      </w:r>
    </w:p>
    <w:p w14:paraId="7BF23304" w14:textId="77777777" w:rsidR="00D901BA" w:rsidRDefault="00D901BA" w:rsidP="00E826B4">
      <w:pPr>
        <w:ind w:left="720" w:hanging="720"/>
      </w:pPr>
    </w:p>
    <w:p w14:paraId="545DC905" w14:textId="77777777" w:rsidR="0099671F" w:rsidRDefault="00096F9B" w:rsidP="00D901BA">
      <w:pPr>
        <w:ind w:left="1440" w:hanging="720"/>
      </w:pPr>
      <w:r>
        <w:rPr>
          <w:color w:val="000000"/>
        </w:rPr>
        <w:t xml:space="preserve">21.8.1 </w:t>
      </w:r>
      <w:r>
        <w:rPr>
          <w:color w:val="000000"/>
        </w:rPr>
        <w:tab/>
        <w:t>the transfer to the Buyer of any technical information, instructions, manuals and code reasonably required by the Buyer to enable a smooth migration from the Supplier</w:t>
      </w:r>
    </w:p>
    <w:p w14:paraId="545DC906" w14:textId="77777777" w:rsidR="0099671F" w:rsidRDefault="00096F9B" w:rsidP="00D901BA">
      <w:pPr>
        <w:ind w:left="1440" w:hanging="720"/>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545DC907" w14:textId="77777777" w:rsidR="0099671F" w:rsidRDefault="00096F9B" w:rsidP="00D901BA">
      <w:pPr>
        <w:ind w:left="1440" w:hanging="720"/>
      </w:pPr>
      <w:r>
        <w:rPr>
          <w:color w:val="000000"/>
        </w:rPr>
        <w:t xml:space="preserve">21.8.3 </w:t>
      </w:r>
      <w:r>
        <w:rPr>
          <w:color w:val="000000"/>
        </w:rPr>
        <w:tab/>
        <w:t>the transfer of Project Specific IPR items and other Buyer customisations, configurations and databases to the Buyer or a replacement supplier</w:t>
      </w:r>
    </w:p>
    <w:p w14:paraId="545DC908" w14:textId="77777777" w:rsidR="0099671F" w:rsidRDefault="00096F9B" w:rsidP="00D901BA">
      <w:pPr>
        <w:ind w:left="720"/>
      </w:pPr>
      <w:r>
        <w:rPr>
          <w:color w:val="000000"/>
        </w:rPr>
        <w:t xml:space="preserve">21.8.4 </w:t>
      </w:r>
      <w:r>
        <w:rPr>
          <w:color w:val="000000"/>
        </w:rPr>
        <w:tab/>
        <w:t>the testing and assurance strategy for exported Buyer Data</w:t>
      </w:r>
    </w:p>
    <w:p w14:paraId="545DC909" w14:textId="77777777" w:rsidR="0099671F" w:rsidRDefault="00096F9B" w:rsidP="00D901BA">
      <w:pPr>
        <w:ind w:left="720"/>
      </w:pPr>
      <w:r>
        <w:rPr>
          <w:color w:val="000000"/>
        </w:rPr>
        <w:t>21.8.5 if relevant, TUPE-related activity to comply with the TUPE regulations</w:t>
      </w:r>
    </w:p>
    <w:p w14:paraId="545DC90A" w14:textId="7F552077" w:rsidR="0099671F" w:rsidRDefault="00096F9B" w:rsidP="00C06B43">
      <w:pPr>
        <w:ind w:left="1440" w:hanging="720"/>
      </w:pPr>
      <w:r>
        <w:rPr>
          <w:color w:val="000000"/>
        </w:rPr>
        <w:t xml:space="preserve">21.8.6 </w:t>
      </w:r>
      <w:r w:rsidR="00C06B43">
        <w:rPr>
          <w:color w:val="000000"/>
        </w:rPr>
        <w:tab/>
      </w:r>
      <w:r>
        <w:rPr>
          <w:color w:val="000000"/>
        </w:rPr>
        <w:t>any other activities and information which is reasonably required to ensure continuity of Service during the exit period and an orderly transition</w:t>
      </w:r>
    </w:p>
    <w:p w14:paraId="545DC90B" w14:textId="77777777" w:rsidR="0099671F" w:rsidRDefault="00096F9B" w:rsidP="00560831">
      <w:r>
        <w:rPr>
          <w:color w:val="000000"/>
        </w:rPr>
        <w:tab/>
      </w:r>
    </w:p>
    <w:p w14:paraId="545DC90C" w14:textId="77777777" w:rsidR="0099671F" w:rsidRPr="00C06B43" w:rsidRDefault="00096F9B" w:rsidP="00560831">
      <w:pPr>
        <w:rPr>
          <w:sz w:val="28"/>
          <w:szCs w:val="28"/>
        </w:rPr>
      </w:pPr>
      <w:r w:rsidRPr="00C06B43">
        <w:rPr>
          <w:sz w:val="28"/>
          <w:szCs w:val="28"/>
        </w:rPr>
        <w:t xml:space="preserve">22. </w:t>
      </w:r>
      <w:r w:rsidRPr="00C06B43">
        <w:rPr>
          <w:sz w:val="28"/>
          <w:szCs w:val="28"/>
        </w:rPr>
        <w:tab/>
        <w:t>Handover to replacement supplier</w:t>
      </w:r>
    </w:p>
    <w:p w14:paraId="38377999" w14:textId="77777777" w:rsidR="00C06B43" w:rsidRDefault="00C06B43" w:rsidP="00560831"/>
    <w:p w14:paraId="545DC90D" w14:textId="77777777" w:rsidR="0099671F" w:rsidRDefault="00096F9B" w:rsidP="002F0F71">
      <w:pPr>
        <w:ind w:left="720" w:hanging="720"/>
        <w:rPr>
          <w:color w:val="000000"/>
        </w:rPr>
      </w:pPr>
      <w:r>
        <w:rPr>
          <w:color w:val="000000"/>
        </w:rPr>
        <w:t xml:space="preserve">22.1 </w:t>
      </w:r>
      <w:r>
        <w:rPr>
          <w:color w:val="000000"/>
        </w:rPr>
        <w:tab/>
        <w:t>At least 10 Working Days before the Expiry Date or End Date, the Supplier must provide any:</w:t>
      </w:r>
    </w:p>
    <w:p w14:paraId="19F9E2E7" w14:textId="77777777" w:rsidR="002F0F71" w:rsidRDefault="002F0F71" w:rsidP="002F0F71">
      <w:pPr>
        <w:ind w:left="720" w:hanging="720"/>
      </w:pPr>
    </w:p>
    <w:p w14:paraId="545DC90E" w14:textId="77777777" w:rsidR="0099671F" w:rsidRDefault="00096F9B" w:rsidP="002F0F71">
      <w:pPr>
        <w:ind w:left="720"/>
      </w:pPr>
      <w:r>
        <w:rPr>
          <w:color w:val="000000"/>
        </w:rPr>
        <w:t>22.1.1 data (including Buyer Data), Buyer Personal Data and Buyer Confidential Information in the Supplier’s possession, power or control</w:t>
      </w:r>
    </w:p>
    <w:p w14:paraId="545DC90F" w14:textId="77777777" w:rsidR="0099671F" w:rsidRDefault="00096F9B" w:rsidP="002F0F71">
      <w:pPr>
        <w:ind w:left="720"/>
        <w:rPr>
          <w:color w:val="000000"/>
        </w:rPr>
      </w:pPr>
      <w:r>
        <w:rPr>
          <w:color w:val="000000"/>
        </w:rPr>
        <w:t>22.1.2 other information reasonably requested by the Buyer</w:t>
      </w:r>
    </w:p>
    <w:p w14:paraId="012AEA2F" w14:textId="77777777" w:rsidR="002F0F71" w:rsidRDefault="002F0F71" w:rsidP="002F0F71">
      <w:pPr>
        <w:ind w:left="720"/>
      </w:pPr>
    </w:p>
    <w:p w14:paraId="545DC910" w14:textId="77777777" w:rsidR="0099671F" w:rsidRDefault="00096F9B" w:rsidP="002F0F71">
      <w:pPr>
        <w:ind w:left="720" w:hanging="720"/>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3AF3E1B4" w14:textId="77777777" w:rsidR="00894826" w:rsidRDefault="00894826" w:rsidP="002F0F71">
      <w:pPr>
        <w:ind w:left="720" w:hanging="720"/>
      </w:pPr>
    </w:p>
    <w:p w14:paraId="545DC911" w14:textId="77777777" w:rsidR="0099671F" w:rsidRDefault="00096F9B" w:rsidP="002F0F71">
      <w:pPr>
        <w:ind w:left="720" w:hanging="720"/>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545DC912" w14:textId="77777777" w:rsidR="0099671F" w:rsidRDefault="00096F9B" w:rsidP="00560831">
      <w:r>
        <w:rPr>
          <w:color w:val="000000"/>
        </w:rPr>
        <w:tab/>
      </w:r>
    </w:p>
    <w:p w14:paraId="545DC913" w14:textId="77777777" w:rsidR="0099671F" w:rsidRPr="002F0F71" w:rsidRDefault="00096F9B" w:rsidP="00560831">
      <w:pPr>
        <w:rPr>
          <w:sz w:val="28"/>
          <w:szCs w:val="28"/>
        </w:rPr>
      </w:pPr>
      <w:r w:rsidRPr="002F0F71">
        <w:rPr>
          <w:sz w:val="28"/>
          <w:szCs w:val="28"/>
        </w:rPr>
        <w:t xml:space="preserve">23. </w:t>
      </w:r>
      <w:r w:rsidRPr="002F0F71">
        <w:rPr>
          <w:sz w:val="28"/>
          <w:szCs w:val="28"/>
        </w:rPr>
        <w:tab/>
        <w:t>Force majeure</w:t>
      </w:r>
    </w:p>
    <w:p w14:paraId="545DC914" w14:textId="77777777" w:rsidR="0099671F" w:rsidRDefault="0099671F" w:rsidP="00560831">
      <w:pPr>
        <w:rPr>
          <w:color w:val="000000"/>
        </w:rPr>
      </w:pPr>
    </w:p>
    <w:p w14:paraId="545DC915" w14:textId="77777777" w:rsidR="0099671F" w:rsidRDefault="00096F9B" w:rsidP="00894826">
      <w:pPr>
        <w:ind w:left="720" w:hanging="720"/>
      </w:pPr>
      <w:r>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14:paraId="1583CF9C" w14:textId="77777777" w:rsidR="00894826" w:rsidRDefault="00894826" w:rsidP="00894826">
      <w:pPr>
        <w:ind w:left="720" w:hanging="720"/>
      </w:pPr>
    </w:p>
    <w:p w14:paraId="545DC916" w14:textId="77777777" w:rsidR="0099671F" w:rsidRDefault="00096F9B" w:rsidP="00894826">
      <w:pPr>
        <w:ind w:left="720" w:hanging="720"/>
      </w:pPr>
      <w:r>
        <w:lastRenderedPageBreak/>
        <w:t>23.2</w:t>
      </w:r>
      <w:r>
        <w:tab/>
        <w:t>A Party will promptly (on becoming aware of the same) notify the other Party of a Force Majeure event or potential Force Majeure event which could affect its ability to perform its obligations under this Call-Off Contract.</w:t>
      </w:r>
    </w:p>
    <w:p w14:paraId="7B5EA178" w14:textId="77777777" w:rsidR="00894826" w:rsidRDefault="00894826" w:rsidP="00894826">
      <w:pPr>
        <w:ind w:left="720" w:hanging="720"/>
      </w:pPr>
    </w:p>
    <w:p w14:paraId="545DC917" w14:textId="77777777" w:rsidR="0099671F" w:rsidRDefault="00096F9B" w:rsidP="00894826">
      <w:pPr>
        <w:ind w:left="720" w:hanging="720"/>
      </w:pPr>
      <w:r>
        <w:t>23.3</w:t>
      </w:r>
      <w: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545DC918" w14:textId="77777777" w:rsidR="0099671F" w:rsidRDefault="00096F9B" w:rsidP="00560831">
      <w:r>
        <w:rPr>
          <w:color w:val="000000"/>
        </w:rPr>
        <w:tab/>
      </w:r>
    </w:p>
    <w:p w14:paraId="545DC919" w14:textId="77777777" w:rsidR="0099671F" w:rsidRDefault="00096F9B" w:rsidP="00560831">
      <w:pPr>
        <w:rPr>
          <w:sz w:val="28"/>
          <w:szCs w:val="28"/>
        </w:rPr>
      </w:pPr>
      <w:r w:rsidRPr="00894826">
        <w:rPr>
          <w:sz w:val="28"/>
          <w:szCs w:val="28"/>
        </w:rPr>
        <w:t xml:space="preserve">24. </w:t>
      </w:r>
      <w:r w:rsidRPr="00894826">
        <w:rPr>
          <w:sz w:val="28"/>
          <w:szCs w:val="28"/>
        </w:rPr>
        <w:tab/>
        <w:t>Liability</w:t>
      </w:r>
    </w:p>
    <w:p w14:paraId="659915B8" w14:textId="77777777" w:rsidR="00894826" w:rsidRPr="00894826" w:rsidRDefault="00894826" w:rsidP="00560831">
      <w:pPr>
        <w:rPr>
          <w:sz w:val="28"/>
          <w:szCs w:val="28"/>
        </w:rPr>
      </w:pPr>
    </w:p>
    <w:p w14:paraId="545DC91A" w14:textId="77777777" w:rsidR="0099671F" w:rsidRDefault="00096F9B" w:rsidP="00894826">
      <w:pPr>
        <w:ind w:left="720" w:hanging="720"/>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545DC91B" w14:textId="3CE326DC" w:rsidR="0099671F" w:rsidRDefault="00096F9B" w:rsidP="00894826">
      <w:pPr>
        <w:ind w:left="720" w:hanging="720"/>
      </w:pPr>
      <w:r>
        <w:rPr>
          <w:color w:val="000000"/>
        </w:rPr>
        <w:t xml:space="preserve">24.2 </w:t>
      </w:r>
      <w:r>
        <w:rPr>
          <w:color w:val="000000"/>
        </w:rPr>
        <w:tab/>
        <w:t>Notwithstanding Clause 24.1 but subject to Framework Agreement clauses 4.1 to 4.6, the Supplier's liability:</w:t>
      </w:r>
    </w:p>
    <w:p w14:paraId="545DC91C" w14:textId="77777777" w:rsidR="0099671F" w:rsidRDefault="0099671F" w:rsidP="00560831">
      <w:pPr>
        <w:rPr>
          <w:color w:val="000000"/>
        </w:rPr>
      </w:pPr>
    </w:p>
    <w:p w14:paraId="545DC91D" w14:textId="77777777" w:rsidR="0099671F" w:rsidRDefault="00096F9B" w:rsidP="00894826">
      <w:pPr>
        <w:ind w:left="720"/>
      </w:pPr>
      <w:r>
        <w:rPr>
          <w:color w:val="000000"/>
        </w:rPr>
        <w:t>24.2.1 pursuant to the indemnities in Clauses 7, 10, 11 and 29 shall be unlimited; and</w:t>
      </w:r>
    </w:p>
    <w:p w14:paraId="545DC91E" w14:textId="77777777" w:rsidR="0099671F" w:rsidRDefault="00096F9B" w:rsidP="00894826">
      <w:pPr>
        <w:ind w:left="720"/>
        <w:rPr>
          <w:color w:val="000000"/>
        </w:rPr>
      </w:pPr>
      <w:r>
        <w:rPr>
          <w:color w:val="000000"/>
        </w:rPr>
        <w:t>24.2.2 in respect of Losses arising from breach of the Data Protection Legislation shall be as set out in Framework Agreement clause 28.</w:t>
      </w:r>
    </w:p>
    <w:p w14:paraId="38B37C39" w14:textId="77777777" w:rsidR="00894826" w:rsidRDefault="00894826" w:rsidP="00894826">
      <w:pPr>
        <w:ind w:left="720"/>
      </w:pPr>
    </w:p>
    <w:p w14:paraId="545DC91F" w14:textId="715698CA" w:rsidR="0099671F" w:rsidRDefault="00096F9B" w:rsidP="00894826">
      <w:pPr>
        <w:ind w:left="720" w:hanging="720"/>
        <w:rPr>
          <w:color w:val="000000"/>
        </w:rPr>
      </w:pPr>
      <w:r>
        <w:rPr>
          <w:color w:val="000000"/>
        </w:rPr>
        <w:t>24.3</w:t>
      </w:r>
      <w:r>
        <w:rPr>
          <w:color w:val="000000"/>
        </w:rPr>
        <w:tab/>
        <w:t>Notwithstanding Clause 24.1 but subject to Framework Agreement clauses 4.1 to 4.6, the Buyer’s liability pursuant to Clause 11.5.2 shall in no event exceed in aggregate five million pounds (£5,000,000).</w:t>
      </w:r>
    </w:p>
    <w:p w14:paraId="2A0C5E79" w14:textId="77777777" w:rsidR="00894826" w:rsidRDefault="00894826" w:rsidP="00894826">
      <w:pPr>
        <w:ind w:left="720" w:hanging="720"/>
      </w:pPr>
    </w:p>
    <w:p w14:paraId="545DC920" w14:textId="37911270" w:rsidR="0099671F" w:rsidRDefault="00096F9B" w:rsidP="00894826">
      <w:pPr>
        <w:ind w:left="720" w:hanging="720"/>
      </w:pPr>
      <w:r>
        <w:rPr>
          <w:color w:val="000000"/>
        </w:rPr>
        <w:t>24.4</w:t>
      </w:r>
      <w:r>
        <w:rPr>
          <w:color w:val="000000"/>
        </w:rPr>
        <w:tab/>
        <w:t>When calculating the Supplier’s liability under Clause 24.1 any items specified in Clause</w:t>
      </w:r>
    </w:p>
    <w:p w14:paraId="545DC921" w14:textId="77777777" w:rsidR="0099671F" w:rsidRDefault="0099671F" w:rsidP="00560831">
      <w:pPr>
        <w:rPr>
          <w:color w:val="000000"/>
        </w:rPr>
      </w:pPr>
    </w:p>
    <w:p w14:paraId="545DC922" w14:textId="18552574" w:rsidR="0099671F" w:rsidRDefault="00096F9B" w:rsidP="00560831">
      <w:r>
        <w:rPr>
          <w:color w:val="000000"/>
        </w:rPr>
        <w:t>24.</w:t>
      </w:r>
      <w:r w:rsidR="004D3440">
        <w:rPr>
          <w:color w:val="000000"/>
        </w:rPr>
        <w:t>5</w:t>
      </w:r>
      <w:r>
        <w:rPr>
          <w:color w:val="000000"/>
        </w:rPr>
        <w:tab/>
        <w:t xml:space="preserve"> will not be taken into consideration.</w:t>
      </w:r>
    </w:p>
    <w:p w14:paraId="545DC923" w14:textId="77777777" w:rsidR="0099671F" w:rsidRDefault="00096F9B" w:rsidP="00560831">
      <w:r>
        <w:rPr>
          <w:color w:val="000000"/>
        </w:rPr>
        <w:tab/>
      </w:r>
    </w:p>
    <w:p w14:paraId="545DC924" w14:textId="77777777" w:rsidR="0099671F" w:rsidRPr="004D3440" w:rsidRDefault="00096F9B" w:rsidP="00560831">
      <w:pPr>
        <w:rPr>
          <w:sz w:val="28"/>
          <w:szCs w:val="28"/>
        </w:rPr>
      </w:pPr>
      <w:r w:rsidRPr="004D3440">
        <w:rPr>
          <w:sz w:val="28"/>
          <w:szCs w:val="28"/>
        </w:rPr>
        <w:t xml:space="preserve">25. </w:t>
      </w:r>
      <w:r w:rsidRPr="004D3440">
        <w:rPr>
          <w:sz w:val="28"/>
          <w:szCs w:val="28"/>
        </w:rPr>
        <w:tab/>
        <w:t>Premises</w:t>
      </w:r>
    </w:p>
    <w:p w14:paraId="7E248F86" w14:textId="77777777" w:rsidR="004D3440" w:rsidRDefault="004D3440" w:rsidP="00560831"/>
    <w:p w14:paraId="545DC925" w14:textId="77777777" w:rsidR="0099671F" w:rsidRDefault="00096F9B" w:rsidP="004D3440">
      <w:pPr>
        <w:ind w:left="720" w:hanging="720"/>
        <w:rPr>
          <w:color w:val="000000"/>
        </w:rPr>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189D58FC" w14:textId="77777777" w:rsidR="004D3440" w:rsidRDefault="004D3440" w:rsidP="004D3440">
      <w:pPr>
        <w:ind w:left="720" w:hanging="720"/>
      </w:pPr>
    </w:p>
    <w:p w14:paraId="545DC926" w14:textId="77777777" w:rsidR="0099671F" w:rsidRDefault="00096F9B" w:rsidP="004D3440">
      <w:pPr>
        <w:ind w:left="720" w:hanging="720"/>
        <w:rPr>
          <w:color w:val="000000"/>
        </w:rPr>
      </w:pPr>
      <w:r>
        <w:rPr>
          <w:color w:val="000000"/>
        </w:rPr>
        <w:t xml:space="preserve">25.2 </w:t>
      </w:r>
      <w:r>
        <w:rPr>
          <w:color w:val="000000"/>
        </w:rPr>
        <w:tab/>
        <w:t>The Supplier will use the Buyer’s premises solely for the performance of its obligations under this Call-Off Contract.</w:t>
      </w:r>
    </w:p>
    <w:p w14:paraId="23D079D7" w14:textId="77777777" w:rsidR="004D3440" w:rsidRDefault="004D3440" w:rsidP="004D3440">
      <w:pPr>
        <w:ind w:left="720" w:hanging="720"/>
      </w:pPr>
    </w:p>
    <w:p w14:paraId="545DC927" w14:textId="771FF666" w:rsidR="0099671F" w:rsidRDefault="00096F9B" w:rsidP="004D3440">
      <w:pPr>
        <w:ind w:left="720" w:hanging="720"/>
        <w:rPr>
          <w:color w:val="000000"/>
        </w:rPr>
      </w:pPr>
      <w:r>
        <w:rPr>
          <w:color w:val="000000"/>
        </w:rPr>
        <w:t xml:space="preserve">25.3  </w:t>
      </w:r>
      <w:r w:rsidR="004D3440">
        <w:rPr>
          <w:color w:val="000000"/>
        </w:rPr>
        <w:tab/>
        <w:t>T</w:t>
      </w:r>
      <w:r>
        <w:rPr>
          <w:color w:val="000000"/>
        </w:rPr>
        <w:t>he Supplier will vacate the Buyer’s premises when the Call-Off Contract Ends or expires.</w:t>
      </w:r>
    </w:p>
    <w:p w14:paraId="535F0FE9" w14:textId="77777777" w:rsidR="004D3440" w:rsidRDefault="004D3440" w:rsidP="004D3440">
      <w:pPr>
        <w:ind w:left="720" w:hanging="720"/>
      </w:pPr>
    </w:p>
    <w:p w14:paraId="545DC928" w14:textId="77777777" w:rsidR="0099671F" w:rsidRDefault="00096F9B" w:rsidP="00560831">
      <w:pPr>
        <w:rPr>
          <w:color w:val="000000"/>
        </w:rPr>
      </w:pPr>
      <w:r>
        <w:rPr>
          <w:color w:val="000000"/>
        </w:rPr>
        <w:t xml:space="preserve">25.4 </w:t>
      </w:r>
      <w:r>
        <w:rPr>
          <w:color w:val="000000"/>
        </w:rPr>
        <w:tab/>
        <w:t>This clause does not create a tenancy or exclusive right of occupation.</w:t>
      </w:r>
    </w:p>
    <w:p w14:paraId="7BC221C6" w14:textId="77777777" w:rsidR="004D3440" w:rsidRDefault="004D3440" w:rsidP="00560831"/>
    <w:p w14:paraId="545DC929" w14:textId="77777777" w:rsidR="0099671F" w:rsidRDefault="00096F9B" w:rsidP="00560831">
      <w:pPr>
        <w:rPr>
          <w:color w:val="000000"/>
        </w:rPr>
      </w:pPr>
      <w:r>
        <w:rPr>
          <w:color w:val="000000"/>
        </w:rPr>
        <w:t xml:space="preserve">25.5 </w:t>
      </w:r>
      <w:r>
        <w:rPr>
          <w:color w:val="000000"/>
        </w:rPr>
        <w:tab/>
        <w:t>While on the Buyer’s premises, the Supplier will:</w:t>
      </w:r>
    </w:p>
    <w:p w14:paraId="68753423" w14:textId="77777777" w:rsidR="004D3440" w:rsidRDefault="004D3440" w:rsidP="00560831"/>
    <w:p w14:paraId="545DC92A" w14:textId="77777777" w:rsidR="0099671F" w:rsidRDefault="00096F9B" w:rsidP="004D3440">
      <w:pPr>
        <w:ind w:left="720"/>
      </w:pPr>
      <w:r>
        <w:rPr>
          <w:color w:val="000000"/>
        </w:rPr>
        <w:t xml:space="preserve">25.5.1 </w:t>
      </w:r>
      <w:r>
        <w:rPr>
          <w:color w:val="000000"/>
        </w:rPr>
        <w:tab/>
        <w:t>comply with any security requirements at the premises and not do anything to weaken the security of the premises</w:t>
      </w:r>
    </w:p>
    <w:p w14:paraId="545DC92B" w14:textId="77777777" w:rsidR="0099671F" w:rsidRDefault="00096F9B" w:rsidP="004D3440">
      <w:pPr>
        <w:ind w:left="720"/>
      </w:pPr>
      <w:r>
        <w:rPr>
          <w:color w:val="000000"/>
        </w:rPr>
        <w:t xml:space="preserve">25.5.2 </w:t>
      </w:r>
      <w:r>
        <w:rPr>
          <w:color w:val="000000"/>
        </w:rPr>
        <w:tab/>
        <w:t>comply with Buyer requirements for the conduct of personnel</w:t>
      </w:r>
    </w:p>
    <w:p w14:paraId="545DC92C" w14:textId="77777777" w:rsidR="0099671F" w:rsidRDefault="00096F9B" w:rsidP="004D3440">
      <w:pPr>
        <w:ind w:left="720"/>
      </w:pPr>
      <w:r>
        <w:rPr>
          <w:color w:val="000000"/>
        </w:rPr>
        <w:t xml:space="preserve">25.5.3 </w:t>
      </w:r>
      <w:r>
        <w:rPr>
          <w:color w:val="000000"/>
        </w:rPr>
        <w:tab/>
        <w:t>comply with any health and safety measures implemented by the Buyer</w:t>
      </w:r>
    </w:p>
    <w:p w14:paraId="545DC92D" w14:textId="77777777" w:rsidR="0099671F" w:rsidRDefault="00096F9B" w:rsidP="004D3440">
      <w:pPr>
        <w:ind w:left="720"/>
        <w:rPr>
          <w:color w:val="000000"/>
        </w:rPr>
      </w:pPr>
      <w:r>
        <w:rPr>
          <w:color w:val="000000"/>
        </w:rPr>
        <w:lastRenderedPageBreak/>
        <w:t xml:space="preserve">25.5.4 </w:t>
      </w:r>
      <w:r>
        <w:rPr>
          <w:color w:val="000000"/>
        </w:rPr>
        <w:tab/>
        <w:t>immediately notify the Buyer of any incident on the premises that causes any damage to Property which could cause personal injury</w:t>
      </w:r>
    </w:p>
    <w:p w14:paraId="6AACDD10" w14:textId="77777777" w:rsidR="004D3440" w:rsidRDefault="004D3440" w:rsidP="004D3440">
      <w:pPr>
        <w:ind w:left="720"/>
      </w:pPr>
    </w:p>
    <w:p w14:paraId="545DC92E" w14:textId="77777777" w:rsidR="0099671F" w:rsidRDefault="00096F9B" w:rsidP="00560831">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545DC92F" w14:textId="77777777" w:rsidR="0099671F" w:rsidRDefault="00096F9B" w:rsidP="00560831">
      <w:r>
        <w:rPr>
          <w:color w:val="000000"/>
        </w:rPr>
        <w:tab/>
      </w:r>
    </w:p>
    <w:p w14:paraId="545DC930" w14:textId="77777777" w:rsidR="0099671F" w:rsidRDefault="00096F9B" w:rsidP="00560831">
      <w:pPr>
        <w:rPr>
          <w:sz w:val="28"/>
          <w:szCs w:val="28"/>
        </w:rPr>
      </w:pPr>
      <w:r w:rsidRPr="004D3440">
        <w:rPr>
          <w:sz w:val="28"/>
          <w:szCs w:val="28"/>
        </w:rPr>
        <w:t xml:space="preserve">26. </w:t>
      </w:r>
      <w:r w:rsidRPr="004D3440">
        <w:rPr>
          <w:sz w:val="28"/>
          <w:szCs w:val="28"/>
        </w:rPr>
        <w:tab/>
        <w:t>Equipment</w:t>
      </w:r>
    </w:p>
    <w:p w14:paraId="7B5BAD41" w14:textId="77777777" w:rsidR="004D3440" w:rsidRPr="004D3440" w:rsidRDefault="004D3440" w:rsidP="00560831">
      <w:pPr>
        <w:rPr>
          <w:sz w:val="28"/>
          <w:szCs w:val="28"/>
        </w:rPr>
      </w:pPr>
    </w:p>
    <w:p w14:paraId="545DC931" w14:textId="77777777" w:rsidR="0099671F" w:rsidRDefault="00096F9B" w:rsidP="0004289B">
      <w:pPr>
        <w:ind w:left="720" w:hanging="720"/>
        <w:rPr>
          <w:color w:val="000000"/>
        </w:rPr>
      </w:pPr>
      <w:r>
        <w:rPr>
          <w:color w:val="000000"/>
        </w:rPr>
        <w:t xml:space="preserve">26.1 </w:t>
      </w:r>
      <w:r>
        <w:rPr>
          <w:color w:val="000000"/>
        </w:rPr>
        <w:tab/>
        <w:t>The Supplier is responsible for providing any Equipment which the Supplier requires to provide the Services.</w:t>
      </w:r>
    </w:p>
    <w:p w14:paraId="25D97ECC" w14:textId="77777777" w:rsidR="0004289B" w:rsidRDefault="0004289B" w:rsidP="0004289B">
      <w:pPr>
        <w:ind w:left="720" w:hanging="720"/>
      </w:pPr>
    </w:p>
    <w:p w14:paraId="545DC932" w14:textId="77777777" w:rsidR="0099671F" w:rsidRDefault="00096F9B" w:rsidP="0004289B">
      <w:pPr>
        <w:ind w:left="720" w:hanging="720"/>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14:paraId="336A3994" w14:textId="77777777" w:rsidR="0004289B" w:rsidRDefault="0004289B" w:rsidP="0004289B">
      <w:pPr>
        <w:ind w:left="720" w:hanging="720"/>
      </w:pPr>
    </w:p>
    <w:p w14:paraId="545DC933" w14:textId="77777777" w:rsidR="0099671F" w:rsidRDefault="00096F9B" w:rsidP="0004289B">
      <w:pPr>
        <w:ind w:left="720" w:hanging="720"/>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545DC934" w14:textId="77777777" w:rsidR="0099671F" w:rsidRDefault="00096F9B" w:rsidP="00560831">
      <w:r>
        <w:rPr>
          <w:color w:val="000000"/>
        </w:rPr>
        <w:tab/>
      </w:r>
    </w:p>
    <w:p w14:paraId="545DC935" w14:textId="77777777" w:rsidR="0099671F" w:rsidRDefault="00096F9B" w:rsidP="00560831">
      <w:pPr>
        <w:rPr>
          <w:sz w:val="28"/>
          <w:szCs w:val="28"/>
        </w:rPr>
      </w:pPr>
      <w:r w:rsidRPr="0004289B">
        <w:rPr>
          <w:sz w:val="28"/>
          <w:szCs w:val="28"/>
        </w:rPr>
        <w:t xml:space="preserve">27. </w:t>
      </w:r>
      <w:r w:rsidRPr="0004289B">
        <w:rPr>
          <w:sz w:val="28"/>
          <w:szCs w:val="28"/>
        </w:rPr>
        <w:tab/>
        <w:t>The Contracts (Rights of Third Parties) Act 1999</w:t>
      </w:r>
    </w:p>
    <w:p w14:paraId="77D1411A" w14:textId="77777777" w:rsidR="0004289B" w:rsidRPr="0004289B" w:rsidRDefault="0004289B" w:rsidP="00560831">
      <w:pPr>
        <w:rPr>
          <w:sz w:val="28"/>
          <w:szCs w:val="28"/>
        </w:rPr>
      </w:pPr>
    </w:p>
    <w:p w14:paraId="545DC936" w14:textId="77777777" w:rsidR="0099671F" w:rsidRDefault="00096F9B" w:rsidP="0004289B">
      <w:pPr>
        <w:ind w:left="720" w:hanging="720"/>
        <w:rPr>
          <w:color w:val="000000"/>
        </w:rPr>
      </w:pPr>
      <w:r>
        <w:rPr>
          <w:color w:val="000000"/>
        </w:rPr>
        <w:t xml:space="preserve">27.1 </w:t>
      </w:r>
      <w:r>
        <w:rPr>
          <w:color w:val="000000"/>
        </w:rPr>
        <w:tab/>
        <w:t xml:space="preserve">Except as specified in clause 29.8, a person who is </w:t>
      </w:r>
      <w:r>
        <w:t>not a Party</w:t>
      </w:r>
      <w:r>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2CA8B226" w14:textId="77777777" w:rsidR="0004289B" w:rsidRDefault="0004289B" w:rsidP="0004289B">
      <w:pPr>
        <w:ind w:left="720" w:hanging="720"/>
      </w:pPr>
    </w:p>
    <w:p w14:paraId="545DC937" w14:textId="77777777" w:rsidR="0099671F" w:rsidRDefault="00096F9B" w:rsidP="00560831">
      <w:r>
        <w:t xml:space="preserve">28. </w:t>
      </w:r>
      <w:r>
        <w:tab/>
        <w:t>Environmental requirements</w:t>
      </w:r>
    </w:p>
    <w:p w14:paraId="026A623A" w14:textId="77777777" w:rsidR="0004289B" w:rsidRDefault="0004289B" w:rsidP="00560831"/>
    <w:p w14:paraId="545DC938" w14:textId="77777777" w:rsidR="0099671F" w:rsidRDefault="00096F9B" w:rsidP="0004289B">
      <w:pPr>
        <w:ind w:left="720"/>
      </w:pPr>
      <w:r>
        <w:rPr>
          <w:color w:val="000000"/>
        </w:rPr>
        <w:t xml:space="preserve">28.1 </w:t>
      </w:r>
      <w:r>
        <w:rPr>
          <w:color w:val="000000"/>
        </w:rPr>
        <w:tab/>
        <w:t>The Buyer will provide a copy of its environmental policy to the Supplier on request, which the Supplier will comply with.</w:t>
      </w:r>
    </w:p>
    <w:p w14:paraId="545DC939" w14:textId="77777777" w:rsidR="0099671F" w:rsidRDefault="00096F9B" w:rsidP="0004289B">
      <w:pPr>
        <w:ind w:left="720"/>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p>
    <w:p w14:paraId="545DC93A" w14:textId="77777777" w:rsidR="0099671F" w:rsidRDefault="00096F9B" w:rsidP="00560831">
      <w:r>
        <w:rPr>
          <w:color w:val="000000"/>
        </w:rPr>
        <w:tab/>
      </w:r>
    </w:p>
    <w:p w14:paraId="545DC93B" w14:textId="77777777" w:rsidR="0099671F" w:rsidRPr="0004289B" w:rsidRDefault="00096F9B" w:rsidP="00560831">
      <w:pPr>
        <w:rPr>
          <w:sz w:val="28"/>
          <w:szCs w:val="28"/>
        </w:rPr>
      </w:pPr>
      <w:r w:rsidRPr="0004289B">
        <w:rPr>
          <w:sz w:val="28"/>
          <w:szCs w:val="28"/>
        </w:rPr>
        <w:t xml:space="preserve">29. </w:t>
      </w:r>
      <w:r w:rsidRPr="0004289B">
        <w:rPr>
          <w:sz w:val="28"/>
          <w:szCs w:val="28"/>
        </w:rPr>
        <w:tab/>
        <w:t>The Employment Regulations (TUPE)</w:t>
      </w:r>
    </w:p>
    <w:p w14:paraId="1728FD3E" w14:textId="77777777" w:rsidR="0004289B" w:rsidRDefault="0004289B" w:rsidP="00560831"/>
    <w:p w14:paraId="4B3BF05D" w14:textId="77777777" w:rsidR="00D462C2" w:rsidRDefault="00096F9B" w:rsidP="00334964">
      <w:pPr>
        <w:ind w:left="720" w:hanging="720"/>
        <w:rPr>
          <w:color w:val="000000"/>
        </w:rPr>
      </w:pPr>
      <w:r>
        <w:rPr>
          <w:color w:val="000000"/>
        </w:rPr>
        <w:t xml:space="preserve">29.1 </w:t>
      </w:r>
      <w:r>
        <w:rPr>
          <w:color w:val="000000"/>
        </w:rP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545DC93C" w14:textId="2E4C96A4" w:rsidR="0099671F" w:rsidRDefault="00096F9B" w:rsidP="00334964">
      <w:pPr>
        <w:ind w:left="720" w:hanging="720"/>
      </w:pPr>
      <w:r>
        <w:rPr>
          <w:color w:val="000000"/>
        </w:rPr>
        <w:t xml:space="preserve">                     </w:t>
      </w:r>
    </w:p>
    <w:p w14:paraId="545DC93D" w14:textId="77777777" w:rsidR="0099671F" w:rsidRDefault="00096F9B" w:rsidP="00D462C2">
      <w:pPr>
        <w:ind w:left="720" w:hanging="720"/>
      </w:pPr>
      <w:r>
        <w:rPr>
          <w:color w:val="000000"/>
        </w:rPr>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545DC93E" w14:textId="77777777" w:rsidR="0099671F" w:rsidRDefault="0099671F" w:rsidP="00560831">
      <w:pPr>
        <w:rPr>
          <w:color w:val="000000"/>
        </w:rPr>
      </w:pPr>
    </w:p>
    <w:p w14:paraId="545DC93F" w14:textId="4E64ECDE" w:rsidR="0099671F" w:rsidRDefault="00096F9B" w:rsidP="00D462C2">
      <w:pPr>
        <w:ind w:left="720"/>
      </w:pPr>
      <w:r>
        <w:rPr>
          <w:color w:val="000000"/>
        </w:rPr>
        <w:t xml:space="preserve">29.2.1 </w:t>
      </w:r>
      <w:r>
        <w:rPr>
          <w:color w:val="000000"/>
        </w:rPr>
        <w:tab/>
      </w:r>
      <w:r w:rsidR="00D462C2">
        <w:rPr>
          <w:color w:val="000000"/>
        </w:rPr>
        <w:tab/>
      </w:r>
      <w:r>
        <w:rPr>
          <w:color w:val="000000"/>
        </w:rPr>
        <w:t>the activities they perform</w:t>
      </w:r>
    </w:p>
    <w:p w14:paraId="545DC940" w14:textId="68F65D44" w:rsidR="0099671F" w:rsidRDefault="00096F9B" w:rsidP="00D462C2">
      <w:pPr>
        <w:ind w:left="720"/>
      </w:pPr>
      <w:r>
        <w:rPr>
          <w:color w:val="000000"/>
        </w:rPr>
        <w:t xml:space="preserve">29.2.2 </w:t>
      </w:r>
      <w:r w:rsidR="00D462C2">
        <w:rPr>
          <w:color w:val="000000"/>
        </w:rPr>
        <w:tab/>
      </w:r>
      <w:r>
        <w:rPr>
          <w:color w:val="000000"/>
        </w:rPr>
        <w:tab/>
        <w:t>age</w:t>
      </w:r>
    </w:p>
    <w:p w14:paraId="545DC941" w14:textId="66F89198" w:rsidR="0099671F" w:rsidRDefault="00096F9B" w:rsidP="00D462C2">
      <w:pPr>
        <w:ind w:left="720"/>
      </w:pPr>
      <w:r>
        <w:rPr>
          <w:color w:val="000000"/>
        </w:rPr>
        <w:t xml:space="preserve">29.2.3 </w:t>
      </w:r>
      <w:r>
        <w:rPr>
          <w:color w:val="000000"/>
        </w:rPr>
        <w:tab/>
      </w:r>
      <w:r w:rsidR="00D462C2">
        <w:rPr>
          <w:color w:val="000000"/>
        </w:rPr>
        <w:tab/>
      </w:r>
      <w:r>
        <w:rPr>
          <w:color w:val="000000"/>
        </w:rPr>
        <w:t>start date</w:t>
      </w:r>
    </w:p>
    <w:p w14:paraId="545DC942" w14:textId="14F71BF7" w:rsidR="0099671F" w:rsidRDefault="00096F9B" w:rsidP="00D462C2">
      <w:pPr>
        <w:ind w:left="720"/>
      </w:pPr>
      <w:r>
        <w:rPr>
          <w:color w:val="000000"/>
        </w:rPr>
        <w:t xml:space="preserve">29.2.4 </w:t>
      </w:r>
      <w:r>
        <w:rPr>
          <w:color w:val="000000"/>
        </w:rPr>
        <w:tab/>
      </w:r>
      <w:r w:rsidR="00D462C2">
        <w:rPr>
          <w:color w:val="000000"/>
        </w:rPr>
        <w:tab/>
      </w:r>
      <w:r>
        <w:rPr>
          <w:color w:val="000000"/>
        </w:rPr>
        <w:t>place of work</w:t>
      </w:r>
    </w:p>
    <w:p w14:paraId="545DC943" w14:textId="6C47AE50" w:rsidR="0099671F" w:rsidRDefault="00096F9B" w:rsidP="00D462C2">
      <w:pPr>
        <w:ind w:left="720"/>
      </w:pPr>
      <w:r>
        <w:rPr>
          <w:color w:val="000000"/>
        </w:rPr>
        <w:t xml:space="preserve">29.2.5 </w:t>
      </w:r>
      <w:r>
        <w:rPr>
          <w:color w:val="000000"/>
        </w:rPr>
        <w:tab/>
      </w:r>
      <w:r w:rsidR="00D462C2">
        <w:rPr>
          <w:color w:val="000000"/>
        </w:rPr>
        <w:tab/>
      </w:r>
      <w:r>
        <w:rPr>
          <w:color w:val="000000"/>
        </w:rPr>
        <w:t>notice period</w:t>
      </w:r>
    </w:p>
    <w:p w14:paraId="545DC944" w14:textId="14DC8E31" w:rsidR="0099671F" w:rsidRDefault="00096F9B" w:rsidP="00D462C2">
      <w:pPr>
        <w:ind w:left="720"/>
      </w:pPr>
      <w:r>
        <w:rPr>
          <w:color w:val="000000"/>
        </w:rPr>
        <w:t xml:space="preserve">29.2.6 </w:t>
      </w:r>
      <w:r>
        <w:rPr>
          <w:color w:val="000000"/>
        </w:rPr>
        <w:tab/>
      </w:r>
      <w:r w:rsidR="00D462C2">
        <w:rPr>
          <w:color w:val="000000"/>
        </w:rPr>
        <w:tab/>
      </w:r>
      <w:r>
        <w:rPr>
          <w:color w:val="000000"/>
        </w:rPr>
        <w:t>redundancy payment entitlement</w:t>
      </w:r>
    </w:p>
    <w:p w14:paraId="545DC945" w14:textId="7BE4D56C" w:rsidR="0099671F" w:rsidRDefault="00096F9B" w:rsidP="00D462C2">
      <w:pPr>
        <w:ind w:left="720"/>
      </w:pPr>
      <w:r>
        <w:rPr>
          <w:color w:val="000000"/>
        </w:rPr>
        <w:t xml:space="preserve">29.2.7 </w:t>
      </w:r>
      <w:r>
        <w:rPr>
          <w:color w:val="000000"/>
        </w:rPr>
        <w:tab/>
      </w:r>
      <w:r w:rsidR="00D462C2">
        <w:rPr>
          <w:color w:val="000000"/>
        </w:rPr>
        <w:tab/>
      </w:r>
      <w:r>
        <w:rPr>
          <w:color w:val="000000"/>
        </w:rPr>
        <w:t>salary, benefits and pension entitlements</w:t>
      </w:r>
    </w:p>
    <w:p w14:paraId="545DC946" w14:textId="3DAB9E4D" w:rsidR="0099671F" w:rsidRDefault="00096F9B" w:rsidP="00D462C2">
      <w:pPr>
        <w:ind w:left="720"/>
      </w:pPr>
      <w:r>
        <w:rPr>
          <w:color w:val="000000"/>
        </w:rPr>
        <w:lastRenderedPageBreak/>
        <w:t xml:space="preserve">29.2.8 </w:t>
      </w:r>
      <w:r>
        <w:rPr>
          <w:color w:val="000000"/>
        </w:rPr>
        <w:tab/>
      </w:r>
      <w:r w:rsidR="00D462C2">
        <w:rPr>
          <w:color w:val="000000"/>
        </w:rPr>
        <w:tab/>
      </w:r>
      <w:r>
        <w:rPr>
          <w:color w:val="000000"/>
        </w:rPr>
        <w:t>employment status</w:t>
      </w:r>
    </w:p>
    <w:p w14:paraId="545DC947" w14:textId="62825960" w:rsidR="0099671F" w:rsidRDefault="00096F9B" w:rsidP="00D462C2">
      <w:pPr>
        <w:ind w:left="720"/>
      </w:pPr>
      <w:r>
        <w:rPr>
          <w:color w:val="000000"/>
        </w:rPr>
        <w:t xml:space="preserve">29.2.9 </w:t>
      </w:r>
      <w:r>
        <w:rPr>
          <w:color w:val="000000"/>
        </w:rPr>
        <w:tab/>
      </w:r>
      <w:r w:rsidR="00D462C2">
        <w:rPr>
          <w:color w:val="000000"/>
        </w:rPr>
        <w:tab/>
      </w:r>
      <w:r>
        <w:rPr>
          <w:color w:val="000000"/>
        </w:rPr>
        <w:t>identity of employer</w:t>
      </w:r>
    </w:p>
    <w:p w14:paraId="545DC948" w14:textId="01E47FE5" w:rsidR="0099671F" w:rsidRDefault="00096F9B" w:rsidP="00D462C2">
      <w:pPr>
        <w:ind w:left="720"/>
      </w:pPr>
      <w:r>
        <w:rPr>
          <w:color w:val="000000"/>
        </w:rPr>
        <w:t>29.2.10</w:t>
      </w:r>
      <w:r w:rsidR="00D462C2">
        <w:rPr>
          <w:color w:val="000000"/>
        </w:rPr>
        <w:tab/>
      </w:r>
      <w:r>
        <w:rPr>
          <w:color w:val="000000"/>
        </w:rPr>
        <w:t>working arrangements</w:t>
      </w:r>
    </w:p>
    <w:p w14:paraId="545DC949" w14:textId="4EAAAFAB" w:rsidR="0099671F" w:rsidRDefault="00096F9B" w:rsidP="00D462C2">
      <w:pPr>
        <w:ind w:left="720"/>
      </w:pPr>
      <w:r>
        <w:rPr>
          <w:color w:val="000000"/>
        </w:rPr>
        <w:t>29.2.11</w:t>
      </w:r>
      <w:r w:rsidR="00D462C2">
        <w:rPr>
          <w:color w:val="000000"/>
        </w:rPr>
        <w:tab/>
      </w:r>
      <w:r>
        <w:rPr>
          <w:color w:val="000000"/>
        </w:rPr>
        <w:t>outstanding liabilities</w:t>
      </w:r>
    </w:p>
    <w:p w14:paraId="545DC94A" w14:textId="77777777" w:rsidR="0099671F" w:rsidRDefault="00096F9B" w:rsidP="00D462C2">
      <w:pPr>
        <w:ind w:left="720"/>
      </w:pPr>
      <w:r>
        <w:rPr>
          <w:color w:val="000000"/>
        </w:rPr>
        <w:t xml:space="preserve">29.2.12 </w:t>
      </w:r>
      <w:r>
        <w:rPr>
          <w:color w:val="000000"/>
        </w:rPr>
        <w:tab/>
        <w:t>sickness absence</w:t>
      </w:r>
    </w:p>
    <w:p w14:paraId="545DC94B" w14:textId="77777777" w:rsidR="0099671F" w:rsidRDefault="00096F9B" w:rsidP="00D462C2">
      <w:pPr>
        <w:ind w:left="720"/>
      </w:pPr>
      <w:r>
        <w:rPr>
          <w:color w:val="000000"/>
        </w:rPr>
        <w:t xml:space="preserve">29.2.13 </w:t>
      </w:r>
      <w:r>
        <w:rPr>
          <w:color w:val="000000"/>
        </w:rPr>
        <w:tab/>
        <w:t>copies of all relevant employment contracts and related documents</w:t>
      </w:r>
    </w:p>
    <w:p w14:paraId="545DC94C" w14:textId="360B171C" w:rsidR="0099671F" w:rsidRDefault="00096F9B" w:rsidP="00D462C2">
      <w:pPr>
        <w:ind w:left="2160" w:hanging="1440"/>
      </w:pPr>
      <w:r>
        <w:rPr>
          <w:color w:val="000000"/>
        </w:rPr>
        <w:t xml:space="preserve">29.2.14 </w:t>
      </w:r>
      <w:r w:rsidR="00D462C2">
        <w:rPr>
          <w:color w:val="000000"/>
        </w:rPr>
        <w:tab/>
      </w:r>
      <w:r>
        <w:rPr>
          <w:color w:val="000000"/>
        </w:rPr>
        <w:t>all information required under regulation 11 of TUPE or as reasonably requested by the Buyer.</w:t>
      </w:r>
    </w:p>
    <w:p w14:paraId="545DC94D" w14:textId="77777777" w:rsidR="0099671F" w:rsidRDefault="00096F9B" w:rsidP="00560831">
      <w:pPr>
        <w:rPr>
          <w:color w:val="000000"/>
        </w:rPr>
      </w:pPr>
      <w:r>
        <w:rPr>
          <w:color w:val="000000"/>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F9A53FF" w14:textId="77777777" w:rsidR="002B44A3" w:rsidRDefault="002B44A3" w:rsidP="00560831"/>
    <w:p w14:paraId="545DC94E" w14:textId="6134A26B" w:rsidR="0099671F" w:rsidRDefault="002B44A3" w:rsidP="002B44A3">
      <w:pPr>
        <w:ind w:left="720" w:hanging="720"/>
        <w:rPr>
          <w:color w:val="000000"/>
        </w:rPr>
      </w:pPr>
      <w:r>
        <w:rPr>
          <w:color w:val="000000"/>
        </w:rPr>
        <w:t>29.3</w:t>
      </w:r>
      <w:r>
        <w:rPr>
          <w:color w:val="000000"/>
        </w:rP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D529EEE" w14:textId="77777777" w:rsidR="002B44A3" w:rsidRDefault="002B44A3" w:rsidP="002B44A3">
      <w:pPr>
        <w:ind w:left="720" w:hanging="720"/>
      </w:pPr>
    </w:p>
    <w:p w14:paraId="545DC94F" w14:textId="08B4BA1A" w:rsidR="0099671F" w:rsidRDefault="002B44A3" w:rsidP="002B44A3">
      <w:pPr>
        <w:ind w:left="720" w:hanging="720"/>
        <w:rPr>
          <w:color w:val="000000"/>
        </w:rPr>
      </w:pPr>
      <w:r>
        <w:rPr>
          <w:color w:val="000000"/>
        </w:rPr>
        <w:t>29.4</w:t>
      </w:r>
      <w:r>
        <w:rPr>
          <w:color w:val="000000"/>
        </w:rPr>
        <w:tab/>
        <w:t xml:space="preserve">The Supplier will </w:t>
      </w:r>
      <w:r>
        <w:t>cooperate</w:t>
      </w:r>
      <w:r>
        <w:rPr>
          <w:color w:val="000000"/>
        </w:rPr>
        <w:t xml:space="preserve"> with the re-tendering of this Call-Off Contract by allowing the Replacement Supplier to communicate with and meet the affected employees or their representatives.</w:t>
      </w:r>
    </w:p>
    <w:p w14:paraId="729A5366" w14:textId="77777777" w:rsidR="002B44A3" w:rsidRDefault="002B44A3" w:rsidP="002B44A3">
      <w:pPr>
        <w:ind w:left="720" w:hanging="720"/>
      </w:pPr>
    </w:p>
    <w:p w14:paraId="545DC950" w14:textId="181D785D" w:rsidR="0099671F" w:rsidRDefault="002B44A3" w:rsidP="002B44A3">
      <w:pPr>
        <w:ind w:left="720" w:hanging="720"/>
        <w:rPr>
          <w:color w:val="000000"/>
        </w:rPr>
      </w:pPr>
      <w:r>
        <w:rPr>
          <w:color w:val="000000"/>
        </w:rPr>
        <w:t>29.5</w:t>
      </w:r>
      <w:r>
        <w:rPr>
          <w:color w:val="000000"/>
        </w:rPr>
        <w:tab/>
        <w:t>The Supplier will indemnify the Buyer or any Replacement Supplier for all Loss arising from both:</w:t>
      </w:r>
    </w:p>
    <w:p w14:paraId="216662DE" w14:textId="77777777" w:rsidR="002B44A3" w:rsidRDefault="002B44A3" w:rsidP="002B44A3">
      <w:pPr>
        <w:ind w:left="720" w:hanging="720"/>
      </w:pPr>
    </w:p>
    <w:p w14:paraId="545DC951" w14:textId="2287A9EC" w:rsidR="0099671F" w:rsidRDefault="002B44A3" w:rsidP="002B44A3">
      <w:pPr>
        <w:ind w:firstLine="720"/>
      </w:pPr>
      <w:r>
        <w:rPr>
          <w:color w:val="000000"/>
        </w:rPr>
        <w:t>29.5.1</w:t>
      </w:r>
      <w:r>
        <w:rPr>
          <w:color w:val="000000"/>
        </w:rPr>
        <w:tab/>
        <w:t>its failure to comply with the provisions of this clause</w:t>
      </w:r>
    </w:p>
    <w:p w14:paraId="545DC952" w14:textId="468BE1B6" w:rsidR="0099671F" w:rsidRDefault="00CD7927" w:rsidP="00CD7927">
      <w:pPr>
        <w:ind w:left="1440" w:hanging="720"/>
        <w:rPr>
          <w:color w:val="000000"/>
        </w:rPr>
      </w:pPr>
      <w:r>
        <w:rPr>
          <w:color w:val="000000"/>
        </w:rPr>
        <w:t>29.5.2</w:t>
      </w:r>
      <w:r>
        <w:rPr>
          <w:color w:val="000000"/>
        </w:rPr>
        <w:tab/>
        <w:t>any claim by any employee or person claiming to be an employee (or their employee representative) of the Supplier which arises or is alleged to arise from any act or omission by the Supplier on or before the date of the Relevant Transfer</w:t>
      </w:r>
    </w:p>
    <w:p w14:paraId="7768FC7D" w14:textId="77777777" w:rsidR="00CD7927" w:rsidRDefault="00CD7927" w:rsidP="00CD7927">
      <w:pPr>
        <w:ind w:left="1440" w:hanging="720"/>
      </w:pPr>
    </w:p>
    <w:p w14:paraId="545DC953" w14:textId="28FC30A1" w:rsidR="0099671F" w:rsidRDefault="00CD7927" w:rsidP="00CD7927">
      <w:pPr>
        <w:ind w:left="720" w:hanging="720"/>
      </w:pPr>
      <w:r>
        <w:rPr>
          <w:color w:val="000000"/>
        </w:rPr>
        <w:t>29.6</w:t>
      </w:r>
      <w:r>
        <w:rPr>
          <w:color w:val="000000"/>
        </w:rPr>
        <w:tab/>
        <w:t>The provisions of this clause apply during the Term of this Call-Off Contract and indefinitely after it Ends or expires.</w:t>
      </w:r>
    </w:p>
    <w:p w14:paraId="545DC954" w14:textId="57337A83" w:rsidR="0099671F" w:rsidRDefault="00CD7927" w:rsidP="00CD7927">
      <w:pPr>
        <w:ind w:left="720" w:hanging="720"/>
      </w:pPr>
      <w:r>
        <w:rPr>
          <w:color w:val="000000"/>
        </w:rPr>
        <w:t>29.7</w:t>
      </w:r>
      <w:r>
        <w:rPr>
          <w:color w:val="000000"/>
        </w:rPr>
        <w:tab/>
        <w:t>For these TUPE clauses, the relevant third party will be able to enforce its rights under this clause but their consent will not be required to vary these clauses as the Buyer and Supplier may agree.</w:t>
      </w:r>
    </w:p>
    <w:p w14:paraId="545DC955" w14:textId="77777777" w:rsidR="0099671F" w:rsidRDefault="0099671F" w:rsidP="00560831">
      <w:pPr>
        <w:rPr>
          <w:color w:val="000000"/>
        </w:rPr>
      </w:pPr>
    </w:p>
    <w:p w14:paraId="545DC956" w14:textId="77777777" w:rsidR="0099671F" w:rsidRPr="00CD7927" w:rsidRDefault="00096F9B" w:rsidP="00560831">
      <w:pPr>
        <w:rPr>
          <w:sz w:val="28"/>
          <w:szCs w:val="28"/>
        </w:rPr>
      </w:pPr>
      <w:r w:rsidRPr="00CD7927">
        <w:rPr>
          <w:sz w:val="28"/>
          <w:szCs w:val="28"/>
        </w:rPr>
        <w:t xml:space="preserve">30. </w:t>
      </w:r>
      <w:r w:rsidRPr="00CD7927">
        <w:rPr>
          <w:sz w:val="28"/>
          <w:szCs w:val="28"/>
        </w:rPr>
        <w:tab/>
        <w:t>Additional G-Cloud services</w:t>
      </w:r>
    </w:p>
    <w:p w14:paraId="48B6DA6E" w14:textId="77777777" w:rsidR="00CD7927" w:rsidRDefault="00CD7927" w:rsidP="00560831"/>
    <w:p w14:paraId="545DC957" w14:textId="77777777" w:rsidR="0099671F" w:rsidRDefault="00096F9B" w:rsidP="00CD7927">
      <w:pPr>
        <w:ind w:left="720" w:hanging="720"/>
      </w:pPr>
      <w:r>
        <w:rPr>
          <w:color w:val="000000"/>
        </w:rPr>
        <w:t xml:space="preserve">30.1 </w:t>
      </w:r>
      <w:r>
        <w:rPr>
          <w:color w:val="000000"/>
        </w:rPr>
        <w:tab/>
        <w:t xml:space="preserve">The Buyer may require the Supplier to provide Additional Services. The Buyer doesn’t have to buy any Additional Services from the Supplier and can buy services that are the same as or </w:t>
      </w:r>
      <w:proofErr w:type="gramStart"/>
      <w:r>
        <w:rPr>
          <w:color w:val="000000"/>
        </w:rPr>
        <w:t>similar to</w:t>
      </w:r>
      <w:proofErr w:type="gramEnd"/>
      <w:r>
        <w:rPr>
          <w:color w:val="000000"/>
        </w:rPr>
        <w:t xml:space="preserve"> the Additional Services from any third party.</w:t>
      </w:r>
    </w:p>
    <w:p w14:paraId="545DC958" w14:textId="77777777" w:rsidR="0099671F" w:rsidRDefault="00096F9B" w:rsidP="00CD7927">
      <w:pPr>
        <w:ind w:left="720" w:hanging="720"/>
      </w:pPr>
      <w:r>
        <w:rPr>
          <w:color w:val="000000"/>
        </w:rPr>
        <w:t xml:space="preserve">30.2 </w:t>
      </w:r>
      <w:r>
        <w:rPr>
          <w:color w:val="000000"/>
        </w:rPr>
        <w:tab/>
        <w:t>If reasonably requested to do so by the Buyer in the Order Form, the Supplier must provide and monitor performance of the Additional Services using an Implementation Plan.</w:t>
      </w:r>
    </w:p>
    <w:p w14:paraId="545DC959" w14:textId="77777777" w:rsidR="0099671F" w:rsidRDefault="00096F9B" w:rsidP="00560831">
      <w:r>
        <w:rPr>
          <w:color w:val="000000"/>
        </w:rPr>
        <w:tab/>
      </w:r>
    </w:p>
    <w:p w14:paraId="545DC95A" w14:textId="77777777" w:rsidR="0099671F" w:rsidRDefault="00096F9B" w:rsidP="00560831">
      <w:pPr>
        <w:rPr>
          <w:sz w:val="28"/>
          <w:szCs w:val="28"/>
        </w:rPr>
      </w:pPr>
      <w:r w:rsidRPr="00CD7927">
        <w:rPr>
          <w:sz w:val="28"/>
          <w:szCs w:val="28"/>
        </w:rPr>
        <w:t xml:space="preserve">31. </w:t>
      </w:r>
      <w:r w:rsidRPr="00CD7927">
        <w:rPr>
          <w:sz w:val="28"/>
          <w:szCs w:val="28"/>
        </w:rPr>
        <w:tab/>
        <w:t>Collaboration</w:t>
      </w:r>
    </w:p>
    <w:p w14:paraId="0CAC8CDF" w14:textId="77777777" w:rsidR="00CD7927" w:rsidRPr="00CD7927" w:rsidRDefault="00CD7927" w:rsidP="00560831">
      <w:pPr>
        <w:rPr>
          <w:sz w:val="28"/>
          <w:szCs w:val="28"/>
        </w:rPr>
      </w:pPr>
    </w:p>
    <w:p w14:paraId="545DC95B" w14:textId="77777777" w:rsidR="0099671F" w:rsidRDefault="00096F9B" w:rsidP="00CD7927">
      <w:pPr>
        <w:ind w:left="720" w:hanging="720"/>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545DC95C" w14:textId="52A4FED5" w:rsidR="0099671F" w:rsidRDefault="00096F9B" w:rsidP="00560831">
      <w:pPr>
        <w:rPr>
          <w:color w:val="000000"/>
        </w:rPr>
      </w:pPr>
      <w:r>
        <w:rPr>
          <w:color w:val="000000"/>
        </w:rPr>
        <w:t xml:space="preserve">31.2 </w:t>
      </w:r>
      <w:r>
        <w:rPr>
          <w:color w:val="000000"/>
        </w:rPr>
        <w:tab/>
        <w:t>In addition to any obligations under the Collaboration Agreement, the Supplier must:</w:t>
      </w:r>
    </w:p>
    <w:p w14:paraId="6E519C15" w14:textId="77777777" w:rsidR="00EC02CA" w:rsidRDefault="00EC02CA" w:rsidP="00560831"/>
    <w:p w14:paraId="545DC95D" w14:textId="77777777" w:rsidR="0099671F" w:rsidRDefault="00096F9B" w:rsidP="00EC02CA">
      <w:pPr>
        <w:ind w:left="720"/>
      </w:pPr>
      <w:r>
        <w:rPr>
          <w:color w:val="000000"/>
        </w:rPr>
        <w:t>31.2.1 work proactively and in good faith with each of the Buyer’s contractors</w:t>
      </w:r>
    </w:p>
    <w:p w14:paraId="545DC95E" w14:textId="77777777" w:rsidR="0099671F" w:rsidRDefault="00096F9B" w:rsidP="00EC02CA">
      <w:pPr>
        <w:ind w:left="720"/>
      </w:pPr>
      <w:r>
        <w:rPr>
          <w:color w:val="000000"/>
        </w:rPr>
        <w:lastRenderedPageBreak/>
        <w:t>31.2.2 co-operate and share information with the Buyer’s contractors to enable the efficient operation of the Buyer’s ICT services and G-Cloud Services</w:t>
      </w:r>
    </w:p>
    <w:p w14:paraId="545DC95F" w14:textId="77777777" w:rsidR="0099671F" w:rsidRDefault="00096F9B" w:rsidP="00560831">
      <w:r>
        <w:rPr>
          <w:color w:val="000000"/>
        </w:rPr>
        <w:tab/>
      </w:r>
    </w:p>
    <w:p w14:paraId="545DC960" w14:textId="77777777" w:rsidR="0099671F" w:rsidRPr="00EC02CA" w:rsidRDefault="00096F9B" w:rsidP="00560831">
      <w:pPr>
        <w:rPr>
          <w:sz w:val="28"/>
          <w:szCs w:val="28"/>
        </w:rPr>
      </w:pPr>
      <w:r w:rsidRPr="00EC02CA">
        <w:rPr>
          <w:sz w:val="28"/>
          <w:szCs w:val="28"/>
        </w:rPr>
        <w:t xml:space="preserve">32. </w:t>
      </w:r>
      <w:r w:rsidRPr="00EC02CA">
        <w:rPr>
          <w:sz w:val="28"/>
          <w:szCs w:val="28"/>
        </w:rPr>
        <w:tab/>
        <w:t>Variation process</w:t>
      </w:r>
    </w:p>
    <w:p w14:paraId="13413E2C" w14:textId="77777777" w:rsidR="00EC02CA" w:rsidRDefault="00EC02CA" w:rsidP="00560831"/>
    <w:p w14:paraId="545DC961" w14:textId="77777777" w:rsidR="0099671F" w:rsidRDefault="00096F9B" w:rsidP="00EC02CA">
      <w:pPr>
        <w:ind w:left="720" w:hanging="720"/>
        <w:rPr>
          <w:color w:val="000000"/>
        </w:rPr>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64B8C6BD" w14:textId="77777777" w:rsidR="00EC02CA" w:rsidRDefault="00EC02CA" w:rsidP="00EC02CA">
      <w:pPr>
        <w:ind w:left="720" w:hanging="720"/>
      </w:pPr>
    </w:p>
    <w:p w14:paraId="545DC962" w14:textId="77777777" w:rsidR="0099671F" w:rsidRDefault="00096F9B" w:rsidP="00EC02CA">
      <w:pPr>
        <w:ind w:left="720" w:hanging="720"/>
        <w:rPr>
          <w:color w:val="000000"/>
        </w:rPr>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3A9A4FE7" w14:textId="77777777" w:rsidR="00EC02CA" w:rsidRDefault="00EC02CA" w:rsidP="00EC02CA">
      <w:pPr>
        <w:ind w:left="720" w:hanging="720"/>
      </w:pPr>
    </w:p>
    <w:p w14:paraId="545DC963" w14:textId="77777777" w:rsidR="0099671F" w:rsidRDefault="00096F9B" w:rsidP="00EC02CA">
      <w:pPr>
        <w:ind w:left="720" w:hanging="720"/>
      </w:pPr>
      <w:r>
        <w:rPr>
          <w:color w:val="000000"/>
        </w:rPr>
        <w:t xml:space="preserve">32.3 </w:t>
      </w:r>
      <w:r>
        <w:rPr>
          <w:color w:val="000000"/>
        </w:rPr>
        <w:tab/>
        <w:t xml:space="preserve">If either Party can’t agree to or provide the Variation, the Buyer may agree to continue performing its obligations under this Call-Off Contract without the </w:t>
      </w:r>
      <w:proofErr w:type="gramStart"/>
      <w:r>
        <w:rPr>
          <w:color w:val="000000"/>
        </w:rPr>
        <w:t>Variation, or</w:t>
      </w:r>
      <w:proofErr w:type="gramEnd"/>
      <w:r>
        <w:rPr>
          <w:color w:val="000000"/>
        </w:rPr>
        <w:t xml:space="preserve"> End this Call-Off Contract by giving 30 days’ notice to the Supplier.</w:t>
      </w:r>
    </w:p>
    <w:p w14:paraId="545DC964" w14:textId="77777777" w:rsidR="0099671F" w:rsidRDefault="00096F9B" w:rsidP="00560831">
      <w:r>
        <w:rPr>
          <w:color w:val="000000"/>
        </w:rPr>
        <w:tab/>
      </w:r>
    </w:p>
    <w:p w14:paraId="545DC965" w14:textId="77777777" w:rsidR="0099671F" w:rsidRPr="00EC02CA" w:rsidRDefault="00096F9B" w:rsidP="00560831">
      <w:pPr>
        <w:rPr>
          <w:sz w:val="28"/>
          <w:szCs w:val="28"/>
        </w:rPr>
      </w:pPr>
      <w:r w:rsidRPr="00EC02CA">
        <w:rPr>
          <w:sz w:val="28"/>
          <w:szCs w:val="28"/>
        </w:rPr>
        <w:t xml:space="preserve">33. </w:t>
      </w:r>
      <w:r w:rsidRPr="00EC02CA">
        <w:rPr>
          <w:sz w:val="28"/>
          <w:szCs w:val="28"/>
        </w:rPr>
        <w:tab/>
        <w:t>Data Protection Legislation (GDPR)</w:t>
      </w:r>
    </w:p>
    <w:p w14:paraId="5ADD7B0B" w14:textId="77777777" w:rsidR="00EC02CA" w:rsidRDefault="00EC02CA" w:rsidP="00560831"/>
    <w:p w14:paraId="576D98D0" w14:textId="77777777" w:rsidR="00A822E0" w:rsidRDefault="00096F9B" w:rsidP="00EC02CA">
      <w:pPr>
        <w:ind w:left="720" w:hanging="720"/>
        <w:rPr>
          <w:color w:val="000000"/>
        </w:rPr>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r w:rsidR="00EC02CA">
        <w:rPr>
          <w:color w:val="000000"/>
        </w:rPr>
        <w:t xml:space="preserve"> </w:t>
      </w:r>
      <w:r>
        <w:rPr>
          <w:color w:val="000000"/>
        </w:rPr>
        <w:t xml:space="preserve">reproduced in this Call-Off Contract document at Schedule 7. </w:t>
      </w:r>
    </w:p>
    <w:p w14:paraId="545DC967" w14:textId="2CC68874" w:rsidR="0099671F" w:rsidRDefault="00096F9B" w:rsidP="00EC02CA">
      <w:pPr>
        <w:ind w:left="720" w:hanging="720"/>
        <w:rPr>
          <w:color w:val="000000"/>
        </w:rPr>
      </w:pPr>
      <w:r>
        <w:rPr>
          <w:color w:val="000000"/>
        </w:rPr>
        <w:tab/>
      </w:r>
    </w:p>
    <w:p w14:paraId="7F2D6311" w14:textId="77777777" w:rsidR="00E3002C" w:rsidRDefault="00E3002C" w:rsidP="00EC02CA">
      <w:pPr>
        <w:ind w:left="720" w:hanging="720"/>
        <w:rPr>
          <w:color w:val="000000"/>
        </w:rPr>
      </w:pPr>
    </w:p>
    <w:p w14:paraId="22E85623" w14:textId="77777777" w:rsidR="00D54FCD" w:rsidRDefault="00D54FCD" w:rsidP="00EC02CA">
      <w:pPr>
        <w:ind w:left="720" w:hanging="720"/>
        <w:rPr>
          <w:color w:val="000000"/>
        </w:rPr>
      </w:pPr>
    </w:p>
    <w:p w14:paraId="37EC9141" w14:textId="77777777" w:rsidR="00D54FCD" w:rsidRDefault="00D54FCD" w:rsidP="00EC02CA">
      <w:pPr>
        <w:ind w:left="720" w:hanging="720"/>
        <w:rPr>
          <w:color w:val="000000"/>
        </w:rPr>
      </w:pPr>
    </w:p>
    <w:p w14:paraId="091DE39F" w14:textId="77777777" w:rsidR="00D54FCD" w:rsidRDefault="00D54FCD" w:rsidP="00EC02CA">
      <w:pPr>
        <w:ind w:left="720" w:hanging="720"/>
        <w:rPr>
          <w:color w:val="000000"/>
        </w:rPr>
      </w:pPr>
    </w:p>
    <w:p w14:paraId="79EED645" w14:textId="77777777" w:rsidR="00D54FCD" w:rsidRDefault="00D54FCD" w:rsidP="00EC02CA">
      <w:pPr>
        <w:ind w:left="720" w:hanging="720"/>
        <w:rPr>
          <w:color w:val="000000"/>
        </w:rPr>
      </w:pPr>
    </w:p>
    <w:p w14:paraId="205F5383" w14:textId="77777777" w:rsidR="00D54FCD" w:rsidRDefault="00D54FCD" w:rsidP="00EC02CA">
      <w:pPr>
        <w:ind w:left="720" w:hanging="720"/>
        <w:rPr>
          <w:color w:val="000000"/>
        </w:rPr>
      </w:pPr>
    </w:p>
    <w:p w14:paraId="7E7C5C73" w14:textId="77777777" w:rsidR="00D54FCD" w:rsidRDefault="00D54FCD" w:rsidP="00EC02CA">
      <w:pPr>
        <w:ind w:left="720" w:hanging="720"/>
        <w:rPr>
          <w:color w:val="000000"/>
        </w:rPr>
      </w:pPr>
    </w:p>
    <w:p w14:paraId="3720E71B" w14:textId="77777777" w:rsidR="00D54FCD" w:rsidRDefault="00D54FCD" w:rsidP="00EC02CA">
      <w:pPr>
        <w:ind w:left="720" w:hanging="720"/>
        <w:rPr>
          <w:color w:val="000000"/>
        </w:rPr>
      </w:pPr>
    </w:p>
    <w:p w14:paraId="5B4608E7" w14:textId="77777777" w:rsidR="00D54FCD" w:rsidRDefault="00D54FCD" w:rsidP="00EC02CA">
      <w:pPr>
        <w:ind w:left="720" w:hanging="720"/>
        <w:rPr>
          <w:color w:val="000000"/>
        </w:rPr>
      </w:pPr>
    </w:p>
    <w:p w14:paraId="5ED0B1CF" w14:textId="77777777" w:rsidR="00D54FCD" w:rsidRDefault="00D54FCD" w:rsidP="00EC02CA">
      <w:pPr>
        <w:ind w:left="720" w:hanging="720"/>
        <w:rPr>
          <w:color w:val="000000"/>
        </w:rPr>
      </w:pPr>
    </w:p>
    <w:p w14:paraId="12245BD9" w14:textId="77777777" w:rsidR="00D54FCD" w:rsidRDefault="00D54FCD" w:rsidP="00EC02CA">
      <w:pPr>
        <w:ind w:left="720" w:hanging="720"/>
        <w:rPr>
          <w:color w:val="000000"/>
        </w:rPr>
      </w:pPr>
    </w:p>
    <w:p w14:paraId="2E5C332C" w14:textId="77777777" w:rsidR="00D54FCD" w:rsidRDefault="00D54FCD" w:rsidP="00EC02CA">
      <w:pPr>
        <w:ind w:left="720" w:hanging="720"/>
        <w:rPr>
          <w:color w:val="000000"/>
        </w:rPr>
      </w:pPr>
    </w:p>
    <w:p w14:paraId="54AF5AA2" w14:textId="77777777" w:rsidR="00D54FCD" w:rsidRDefault="00D54FCD" w:rsidP="00EC02CA">
      <w:pPr>
        <w:ind w:left="720" w:hanging="720"/>
        <w:rPr>
          <w:color w:val="000000"/>
        </w:rPr>
      </w:pPr>
    </w:p>
    <w:p w14:paraId="123910D9" w14:textId="77777777" w:rsidR="00D54FCD" w:rsidRDefault="00D54FCD" w:rsidP="00EC02CA">
      <w:pPr>
        <w:ind w:left="720" w:hanging="720"/>
        <w:rPr>
          <w:color w:val="000000"/>
        </w:rPr>
      </w:pPr>
    </w:p>
    <w:p w14:paraId="126A99BE" w14:textId="77777777" w:rsidR="00D54FCD" w:rsidRDefault="00D54FCD" w:rsidP="00EC02CA">
      <w:pPr>
        <w:ind w:left="720" w:hanging="720"/>
        <w:rPr>
          <w:color w:val="000000"/>
        </w:rPr>
      </w:pPr>
    </w:p>
    <w:p w14:paraId="665AF0A0" w14:textId="77777777" w:rsidR="00D54FCD" w:rsidRDefault="00D54FCD" w:rsidP="00EC02CA">
      <w:pPr>
        <w:ind w:left="720" w:hanging="720"/>
        <w:rPr>
          <w:color w:val="000000"/>
        </w:rPr>
      </w:pPr>
    </w:p>
    <w:p w14:paraId="02BF66C6" w14:textId="77777777" w:rsidR="00D54FCD" w:rsidRDefault="00D54FCD" w:rsidP="00EC02CA">
      <w:pPr>
        <w:ind w:left="720" w:hanging="720"/>
        <w:rPr>
          <w:color w:val="000000"/>
        </w:rPr>
      </w:pPr>
    </w:p>
    <w:p w14:paraId="52A0726E" w14:textId="77777777" w:rsidR="00D54FCD" w:rsidRDefault="00D54FCD" w:rsidP="00EC02CA">
      <w:pPr>
        <w:ind w:left="720" w:hanging="720"/>
        <w:rPr>
          <w:color w:val="000000"/>
        </w:rPr>
      </w:pPr>
    </w:p>
    <w:p w14:paraId="34912EBC" w14:textId="77777777" w:rsidR="00D54FCD" w:rsidRDefault="00D54FCD" w:rsidP="00EC02CA">
      <w:pPr>
        <w:ind w:left="720" w:hanging="720"/>
        <w:rPr>
          <w:color w:val="000000"/>
        </w:rPr>
      </w:pPr>
    </w:p>
    <w:p w14:paraId="532186CE" w14:textId="77777777" w:rsidR="00D54FCD" w:rsidRDefault="00D54FCD" w:rsidP="00EC02CA">
      <w:pPr>
        <w:ind w:left="720" w:hanging="720"/>
        <w:rPr>
          <w:color w:val="000000"/>
        </w:rPr>
      </w:pPr>
    </w:p>
    <w:p w14:paraId="77E07DC6" w14:textId="77777777" w:rsidR="00D54FCD" w:rsidRDefault="00D54FCD" w:rsidP="00EC02CA">
      <w:pPr>
        <w:ind w:left="720" w:hanging="720"/>
        <w:rPr>
          <w:color w:val="000000"/>
        </w:rPr>
      </w:pPr>
    </w:p>
    <w:p w14:paraId="6C2A1C2B" w14:textId="77777777" w:rsidR="00D54FCD" w:rsidRDefault="00D54FCD" w:rsidP="00EC02CA">
      <w:pPr>
        <w:ind w:left="720" w:hanging="720"/>
        <w:rPr>
          <w:color w:val="000000"/>
        </w:rPr>
      </w:pPr>
    </w:p>
    <w:p w14:paraId="38042456" w14:textId="77777777" w:rsidR="00D54FCD" w:rsidRDefault="00D54FCD" w:rsidP="00EC02CA">
      <w:pPr>
        <w:ind w:left="720" w:hanging="720"/>
        <w:rPr>
          <w:color w:val="000000"/>
        </w:rPr>
      </w:pPr>
    </w:p>
    <w:p w14:paraId="2A578F4C" w14:textId="77777777" w:rsidR="00D54FCD" w:rsidRDefault="00D54FCD" w:rsidP="00EC02CA">
      <w:pPr>
        <w:ind w:left="720" w:hanging="720"/>
        <w:rPr>
          <w:color w:val="000000"/>
        </w:rPr>
      </w:pPr>
    </w:p>
    <w:p w14:paraId="1B3C17C7" w14:textId="77777777" w:rsidR="00D54FCD" w:rsidRDefault="00D54FCD" w:rsidP="00EC02CA">
      <w:pPr>
        <w:ind w:left="720" w:hanging="720"/>
        <w:rPr>
          <w:color w:val="000000"/>
        </w:rPr>
      </w:pPr>
    </w:p>
    <w:p w14:paraId="34079A45" w14:textId="77777777" w:rsidR="00D54FCD" w:rsidRDefault="00D54FCD" w:rsidP="00EC02CA">
      <w:pPr>
        <w:ind w:left="720" w:hanging="720"/>
        <w:rPr>
          <w:color w:val="000000"/>
        </w:rPr>
      </w:pPr>
    </w:p>
    <w:p w14:paraId="3FFE749C" w14:textId="77777777" w:rsidR="00D54FCD" w:rsidRDefault="00D54FCD" w:rsidP="00EC02CA">
      <w:pPr>
        <w:ind w:left="720" w:hanging="720"/>
        <w:rPr>
          <w:color w:val="000000"/>
        </w:rPr>
      </w:pPr>
    </w:p>
    <w:p w14:paraId="7D7DE2D4" w14:textId="77777777" w:rsidR="00D54FCD" w:rsidRDefault="00D54FCD" w:rsidP="00EC02CA">
      <w:pPr>
        <w:ind w:left="720" w:hanging="720"/>
        <w:rPr>
          <w:color w:val="000000"/>
        </w:rPr>
      </w:pPr>
    </w:p>
    <w:p w14:paraId="34EB3D3B" w14:textId="77777777" w:rsidR="00D54FCD" w:rsidRDefault="00D54FCD" w:rsidP="00EC02CA">
      <w:pPr>
        <w:ind w:left="720" w:hanging="720"/>
        <w:rPr>
          <w:color w:val="000000"/>
        </w:rPr>
      </w:pPr>
    </w:p>
    <w:p w14:paraId="63B8BB18" w14:textId="77777777" w:rsidR="00D54FCD" w:rsidRDefault="00D54FCD" w:rsidP="00EC02CA">
      <w:pPr>
        <w:ind w:left="720" w:hanging="720"/>
        <w:rPr>
          <w:color w:val="000000"/>
        </w:rPr>
      </w:pPr>
    </w:p>
    <w:p w14:paraId="545DC968" w14:textId="77777777" w:rsidR="0099671F" w:rsidRDefault="00096F9B" w:rsidP="00A822E0">
      <w:pPr>
        <w:pStyle w:val="Heading1"/>
        <w:rPr>
          <w:sz w:val="28"/>
          <w:szCs w:val="28"/>
        </w:rPr>
      </w:pPr>
      <w:bookmarkStart w:id="9" w:name="_heading=h.o3xjzzxu81k6"/>
      <w:bookmarkStart w:id="10" w:name="_Toc189054956"/>
      <w:bookmarkEnd w:id="9"/>
      <w:r w:rsidRPr="00A822E0">
        <w:rPr>
          <w:sz w:val="28"/>
          <w:szCs w:val="28"/>
        </w:rPr>
        <w:lastRenderedPageBreak/>
        <w:t>Schedule 1: Services</w:t>
      </w:r>
      <w:bookmarkEnd w:id="10"/>
    </w:p>
    <w:p w14:paraId="3D76EF8E" w14:textId="77777777" w:rsidR="00E3002C" w:rsidRDefault="00E3002C" w:rsidP="00E3002C">
      <w:pPr>
        <w:pStyle w:val="Standard"/>
      </w:pPr>
    </w:p>
    <w:p w14:paraId="6937ABFB" w14:textId="60E752FA" w:rsidR="00E3002C" w:rsidRPr="003C7618" w:rsidRDefault="00E3002C" w:rsidP="00E3002C">
      <w:pPr>
        <w:spacing w:line="276" w:lineRule="auto"/>
        <w:ind w:left="720"/>
        <w:jc w:val="both"/>
        <w:rPr>
          <w:shd w:val="clear" w:color="auto" w:fill="FFFF00"/>
          <w:lang w:val="en"/>
        </w:rPr>
      </w:pPr>
      <w:r>
        <w:rPr>
          <w:rFonts w:eastAsia="Helvetica Neue"/>
        </w:rPr>
        <w:t>T</w:t>
      </w:r>
      <w:r w:rsidRPr="003C7618">
        <w:rPr>
          <w:rFonts w:eastAsia="Helvetica Neue"/>
        </w:rPr>
        <w:t xml:space="preserve">he Supplier </w:t>
      </w:r>
      <w:r w:rsidRPr="003C7618">
        <w:t>will provide</w:t>
      </w:r>
      <w:r w:rsidR="00623DBC">
        <w:t xml:space="preserve"> </w:t>
      </w:r>
      <w:r w:rsidR="00623DBC" w:rsidRPr="00623DBC">
        <w:t>Technical Debt remediation services</w:t>
      </w:r>
      <w:r w:rsidRPr="003C7618">
        <w:t xml:space="preserve"> </w:t>
      </w:r>
      <w:r w:rsidRPr="003C7618">
        <w:rPr>
          <w:rFonts w:eastAsia="Helvetica Neue"/>
        </w:rPr>
        <w:t>as described in the G-Cloud Service Offering, service ID:</w:t>
      </w:r>
      <w:r w:rsidR="00D54FCD">
        <w:rPr>
          <w:rFonts w:eastAsia="Helvetica Neue"/>
        </w:rPr>
        <w:t xml:space="preserve"> </w:t>
      </w:r>
      <w:r w:rsidR="00D54FCD" w:rsidRPr="00D54FCD">
        <w:rPr>
          <w:rFonts w:eastAsia="Helvetica Neue"/>
        </w:rPr>
        <w:t>8728-3352-3498-405</w:t>
      </w:r>
      <w:r w:rsidR="00D54FCD">
        <w:t>.</w:t>
      </w:r>
    </w:p>
    <w:p w14:paraId="17CDB9EB" w14:textId="77777777" w:rsidR="00E3002C" w:rsidRPr="003C7618" w:rsidRDefault="00E3002C" w:rsidP="00E3002C">
      <w:pPr>
        <w:spacing w:line="276" w:lineRule="auto"/>
        <w:ind w:left="710"/>
        <w:jc w:val="both"/>
      </w:pPr>
    </w:p>
    <w:p w14:paraId="4A6217E7" w14:textId="77777777" w:rsidR="00E3002C" w:rsidRDefault="00E3002C" w:rsidP="00E3002C">
      <w:pPr>
        <w:spacing w:line="276" w:lineRule="auto"/>
        <w:ind w:left="710"/>
        <w:jc w:val="both"/>
      </w:pPr>
      <w:r w:rsidRPr="003C7618">
        <w:t>This Call-Off Contract is for Services, with outcome-based deliverables detailed in the table below and will be operated as follows:</w:t>
      </w:r>
    </w:p>
    <w:p w14:paraId="303BE737" w14:textId="77777777" w:rsidR="00E3002C" w:rsidRPr="003C7618" w:rsidRDefault="00E3002C" w:rsidP="00E3002C">
      <w:pPr>
        <w:spacing w:line="276" w:lineRule="auto"/>
        <w:jc w:val="both"/>
      </w:pPr>
    </w:p>
    <w:p w14:paraId="0521EAD9" w14:textId="77777777" w:rsidR="00E3002C" w:rsidRPr="003C7618" w:rsidRDefault="00E3002C" w:rsidP="000D7970">
      <w:pPr>
        <w:numPr>
          <w:ilvl w:val="0"/>
          <w:numId w:val="113"/>
        </w:numPr>
        <w:suppressAutoHyphens w:val="0"/>
        <w:spacing w:after="120"/>
        <w:ind w:left="1077" w:right="51" w:hanging="357"/>
        <w:jc w:val="both"/>
        <w:textAlignment w:val="auto"/>
      </w:pPr>
      <w:r w:rsidRPr="003C7618">
        <w:t>The Supplier Staff will be under the day-to-day direction and control of the Supplier, not DWP;</w:t>
      </w:r>
    </w:p>
    <w:p w14:paraId="013B2D59" w14:textId="77777777" w:rsidR="00E3002C" w:rsidRPr="003C7618" w:rsidRDefault="00E3002C" w:rsidP="000D7970">
      <w:pPr>
        <w:numPr>
          <w:ilvl w:val="0"/>
          <w:numId w:val="113"/>
        </w:numPr>
        <w:suppressAutoHyphens w:val="0"/>
        <w:spacing w:after="120"/>
        <w:ind w:left="1077" w:right="51" w:hanging="357"/>
        <w:jc w:val="both"/>
        <w:textAlignment w:val="auto"/>
      </w:pPr>
      <w:r w:rsidRPr="003C7618">
        <w:t>Any quality and non-delivery issues will be raised by DWP directly with the Supplier rather than the individual Supplier Staff;</w:t>
      </w:r>
    </w:p>
    <w:p w14:paraId="564770BE" w14:textId="77777777" w:rsidR="00E3002C" w:rsidRDefault="00E3002C" w:rsidP="000D7970">
      <w:pPr>
        <w:numPr>
          <w:ilvl w:val="0"/>
          <w:numId w:val="113"/>
        </w:numPr>
        <w:suppressAutoHyphens w:val="0"/>
        <w:spacing w:after="120"/>
        <w:ind w:left="1077" w:right="51" w:hanging="357"/>
        <w:jc w:val="both"/>
        <w:textAlignment w:val="auto"/>
      </w:pPr>
      <w:r w:rsidRPr="003C7618">
        <w:t>The Supplier will be held accountable by DWP for non-delivery of the Services that are specified in this Contract, not the individual Supplier Staff;</w:t>
      </w:r>
    </w:p>
    <w:p w14:paraId="0DBD18D2" w14:textId="77777777" w:rsidR="00E3002C" w:rsidRDefault="00E3002C" w:rsidP="000D7970">
      <w:pPr>
        <w:numPr>
          <w:ilvl w:val="0"/>
          <w:numId w:val="113"/>
        </w:numPr>
        <w:suppressAutoHyphens w:val="0"/>
        <w:autoSpaceDN/>
        <w:spacing w:line="242" w:lineRule="auto"/>
        <w:ind w:right="765"/>
        <w:textAlignment w:val="auto"/>
      </w:pPr>
      <w:r>
        <w:t xml:space="preserve">The Supplier can substitute the individual Supplier Staff to undertake the Services within this contract.  </w:t>
      </w:r>
    </w:p>
    <w:p w14:paraId="2A6DEF88" w14:textId="77777777" w:rsidR="00E3002C" w:rsidRDefault="00E3002C" w:rsidP="00E3002C">
      <w:pPr>
        <w:pStyle w:val="Standard"/>
        <w:spacing w:after="233" w:line="240" w:lineRule="auto"/>
        <w:ind w:right="14"/>
      </w:pPr>
    </w:p>
    <w:p w14:paraId="568AF392" w14:textId="77777777" w:rsidR="00E3002C" w:rsidRDefault="00E3002C" w:rsidP="00E3002C">
      <w:pPr>
        <w:spacing w:line="276" w:lineRule="auto"/>
        <w:jc w:val="both"/>
        <w:rPr>
          <w:rFonts w:eastAsia="Helvetica Neue"/>
        </w:rPr>
      </w:pPr>
      <w:r>
        <w:rPr>
          <w:rFonts w:ascii="Calibri" w:eastAsia="Calibri" w:hAnsi="Calibri" w:cs="Calibri"/>
        </w:rPr>
        <w:tab/>
      </w:r>
      <w:r w:rsidRPr="003C7618">
        <w:rPr>
          <w:rFonts w:eastAsia="Helvetica Neue"/>
        </w:rPr>
        <w:t>The Supplier will deliver the following outcome-based deliverables (the “Services”):</w:t>
      </w:r>
    </w:p>
    <w:p w14:paraId="2BAF069A" w14:textId="77777777" w:rsidR="00E3002C" w:rsidRDefault="00E3002C" w:rsidP="00E3002C">
      <w:pPr>
        <w:spacing w:line="276" w:lineRule="auto"/>
        <w:jc w:val="both"/>
        <w:rPr>
          <w:rFonts w:eastAsia="Helvetica Neue"/>
        </w:rPr>
      </w:pPr>
    </w:p>
    <w:tbl>
      <w:tblPr>
        <w:tblpPr w:leftFromText="180" w:rightFromText="180" w:vertAnchor="text" w:tblpY="1"/>
        <w:tblOverlap w:val="neve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
        <w:gridCol w:w="2083"/>
        <w:gridCol w:w="3139"/>
        <w:gridCol w:w="3037"/>
        <w:gridCol w:w="1559"/>
      </w:tblGrid>
      <w:tr w:rsidR="00B629CE" w:rsidRPr="00B629CE" w14:paraId="71EFC77A" w14:textId="77777777" w:rsidTr="00A66D15">
        <w:trPr>
          <w:trHeight w:val="300"/>
        </w:trPr>
        <w:tc>
          <w:tcPr>
            <w:tcW w:w="522" w:type="dxa"/>
            <w:tcBorders>
              <w:top w:val="single" w:sz="6" w:space="0" w:color="000000"/>
              <w:left w:val="single" w:sz="6" w:space="0" w:color="000000"/>
              <w:bottom w:val="single" w:sz="6" w:space="0" w:color="000000"/>
              <w:right w:val="single" w:sz="6" w:space="0" w:color="000000"/>
            </w:tcBorders>
            <w:shd w:val="clear" w:color="auto" w:fill="BDBDBD"/>
            <w:vAlign w:val="center"/>
            <w:hideMark/>
          </w:tcPr>
          <w:p w14:paraId="60616EE5"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b/>
                <w:bCs/>
                <w:color w:val="000000"/>
                <w:sz w:val="20"/>
                <w:szCs w:val="20"/>
                <w:lang w:eastAsia="en-GB" w:bidi="ar-SA"/>
              </w:rPr>
              <w:t>#</w:t>
            </w:r>
            <w:r w:rsidRPr="00B629CE">
              <w:rPr>
                <w:rFonts w:eastAsia="Times New Roman"/>
                <w:color w:val="000000"/>
                <w:sz w:val="20"/>
                <w:szCs w:val="20"/>
                <w:lang w:eastAsia="en-GB" w:bidi="ar-SA"/>
              </w:rPr>
              <w:t>  </w:t>
            </w:r>
          </w:p>
        </w:tc>
        <w:tc>
          <w:tcPr>
            <w:tcW w:w="2083" w:type="dxa"/>
            <w:tcBorders>
              <w:top w:val="single" w:sz="6" w:space="0" w:color="000000"/>
              <w:left w:val="nil"/>
              <w:bottom w:val="single" w:sz="6" w:space="0" w:color="000000"/>
              <w:right w:val="single" w:sz="6" w:space="0" w:color="000000"/>
            </w:tcBorders>
            <w:shd w:val="clear" w:color="auto" w:fill="BDBDBD"/>
            <w:vAlign w:val="center"/>
            <w:hideMark/>
          </w:tcPr>
          <w:p w14:paraId="14E830EB"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b/>
                <w:bCs/>
                <w:color w:val="000000"/>
                <w:sz w:val="20"/>
                <w:szCs w:val="20"/>
                <w:lang w:eastAsia="en-GB" w:bidi="ar-SA"/>
              </w:rPr>
              <w:t>Area</w:t>
            </w:r>
            <w:r w:rsidRPr="00B629CE">
              <w:rPr>
                <w:rFonts w:eastAsia="Times New Roman"/>
                <w:color w:val="000000"/>
                <w:sz w:val="20"/>
                <w:szCs w:val="20"/>
                <w:lang w:eastAsia="en-GB" w:bidi="ar-SA"/>
              </w:rPr>
              <w:t>  </w:t>
            </w:r>
          </w:p>
        </w:tc>
        <w:tc>
          <w:tcPr>
            <w:tcW w:w="3139" w:type="dxa"/>
            <w:tcBorders>
              <w:top w:val="single" w:sz="6" w:space="0" w:color="000000"/>
              <w:left w:val="nil"/>
              <w:bottom w:val="single" w:sz="6" w:space="0" w:color="000000"/>
              <w:right w:val="single" w:sz="6" w:space="0" w:color="000000"/>
            </w:tcBorders>
            <w:shd w:val="clear" w:color="auto" w:fill="BDBDBD"/>
            <w:vAlign w:val="center"/>
            <w:hideMark/>
          </w:tcPr>
          <w:p w14:paraId="2AA971A0"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b/>
                <w:bCs/>
                <w:color w:val="000000"/>
                <w:sz w:val="20"/>
                <w:szCs w:val="20"/>
                <w:lang w:eastAsia="en-GB" w:bidi="ar-SA"/>
              </w:rPr>
              <w:t>Details of Activities</w:t>
            </w:r>
            <w:r w:rsidRPr="00B629CE">
              <w:rPr>
                <w:rFonts w:eastAsia="Times New Roman"/>
                <w:color w:val="000000"/>
                <w:sz w:val="20"/>
                <w:szCs w:val="20"/>
                <w:lang w:eastAsia="en-GB" w:bidi="ar-SA"/>
              </w:rPr>
              <w:t>   </w:t>
            </w:r>
          </w:p>
        </w:tc>
        <w:tc>
          <w:tcPr>
            <w:tcW w:w="3037" w:type="dxa"/>
            <w:tcBorders>
              <w:top w:val="single" w:sz="6" w:space="0" w:color="000000"/>
              <w:left w:val="nil"/>
              <w:bottom w:val="single" w:sz="6" w:space="0" w:color="000000"/>
              <w:right w:val="single" w:sz="6" w:space="0" w:color="000000"/>
            </w:tcBorders>
            <w:shd w:val="clear" w:color="auto" w:fill="BDBDBD"/>
            <w:vAlign w:val="center"/>
            <w:hideMark/>
          </w:tcPr>
          <w:p w14:paraId="4178E130"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b/>
                <w:bCs/>
                <w:color w:val="000000"/>
                <w:sz w:val="20"/>
                <w:szCs w:val="20"/>
                <w:lang w:eastAsia="en-GB" w:bidi="ar-SA"/>
              </w:rPr>
              <w:t>Acceptance Criteria</w:t>
            </w:r>
            <w:r w:rsidRPr="00B629CE">
              <w:rPr>
                <w:rFonts w:eastAsia="Times New Roman"/>
                <w:color w:val="000000"/>
                <w:sz w:val="20"/>
                <w:szCs w:val="20"/>
                <w:lang w:eastAsia="en-GB" w:bidi="ar-SA"/>
              </w:rPr>
              <w:t>  </w:t>
            </w:r>
          </w:p>
        </w:tc>
        <w:tc>
          <w:tcPr>
            <w:tcW w:w="1559" w:type="dxa"/>
            <w:tcBorders>
              <w:top w:val="single" w:sz="6" w:space="0" w:color="000000"/>
              <w:left w:val="nil"/>
              <w:bottom w:val="single" w:sz="6" w:space="0" w:color="000000"/>
              <w:right w:val="single" w:sz="6" w:space="0" w:color="000000"/>
            </w:tcBorders>
            <w:shd w:val="clear" w:color="auto" w:fill="BDBDBD"/>
            <w:vAlign w:val="center"/>
            <w:hideMark/>
          </w:tcPr>
          <w:p w14:paraId="5563D503"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b/>
                <w:bCs/>
                <w:color w:val="000000"/>
                <w:sz w:val="20"/>
                <w:szCs w:val="20"/>
                <w:lang w:eastAsia="en-GB" w:bidi="ar-SA"/>
              </w:rPr>
              <w:t>Estimated Milestone Date </w:t>
            </w:r>
            <w:r w:rsidRPr="00B629CE">
              <w:rPr>
                <w:rFonts w:eastAsia="Times New Roman"/>
                <w:color w:val="000000"/>
                <w:sz w:val="20"/>
                <w:szCs w:val="20"/>
                <w:lang w:eastAsia="en-GB" w:bidi="ar-SA"/>
              </w:rPr>
              <w:t>  </w:t>
            </w:r>
          </w:p>
        </w:tc>
      </w:tr>
      <w:tr w:rsidR="00B629CE" w:rsidRPr="00B629CE" w14:paraId="58E4D7E7" w14:textId="77777777" w:rsidTr="00A66D15">
        <w:trPr>
          <w:trHeight w:val="300"/>
        </w:trPr>
        <w:tc>
          <w:tcPr>
            <w:tcW w:w="5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C48909"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D1 </w:t>
            </w:r>
          </w:p>
        </w:tc>
        <w:tc>
          <w:tcPr>
            <w:tcW w:w="2083" w:type="dxa"/>
            <w:tcBorders>
              <w:top w:val="single" w:sz="6" w:space="0" w:color="000000"/>
              <w:left w:val="nil"/>
              <w:bottom w:val="single" w:sz="6" w:space="0" w:color="000000"/>
              <w:right w:val="single" w:sz="6" w:space="0" w:color="000000"/>
            </w:tcBorders>
            <w:shd w:val="clear" w:color="auto" w:fill="auto"/>
            <w:vAlign w:val="center"/>
            <w:hideMark/>
          </w:tcPr>
          <w:p w14:paraId="0CC9DF89" w14:textId="77777777" w:rsidR="00B629CE" w:rsidRPr="00B629CE" w:rsidRDefault="00B629CE" w:rsidP="00B629CE">
            <w:pPr>
              <w:suppressAutoHyphens w:val="0"/>
              <w:autoSpaceDN/>
              <w:jc w:val="both"/>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Delivery Manager  </w:t>
            </w:r>
          </w:p>
        </w:tc>
        <w:tc>
          <w:tcPr>
            <w:tcW w:w="3139" w:type="dxa"/>
            <w:tcBorders>
              <w:top w:val="single" w:sz="6" w:space="0" w:color="000000"/>
              <w:left w:val="nil"/>
              <w:bottom w:val="single" w:sz="6" w:space="0" w:color="000000"/>
              <w:right w:val="single" w:sz="6" w:space="0" w:color="000000"/>
            </w:tcBorders>
            <w:shd w:val="clear" w:color="auto" w:fill="auto"/>
            <w:vAlign w:val="center"/>
            <w:hideMark/>
          </w:tcPr>
          <w:p w14:paraId="37914643"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 </w:t>
            </w:r>
          </w:p>
          <w:p w14:paraId="5B415AB8"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Delivery management and support as required and specified by the End Customer using existing technology components wherever possible, while meeting user and business needs. </w:t>
            </w:r>
          </w:p>
          <w:p w14:paraId="754231A3"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 </w:t>
            </w:r>
          </w:p>
          <w:p w14:paraId="07773088"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Support delivery activities across the tech debt project and continuous improvement activities. </w:t>
            </w:r>
          </w:p>
          <w:p w14:paraId="028D7DB1"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 </w:t>
            </w:r>
          </w:p>
          <w:p w14:paraId="091BB031"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Proactively progress tech debt items through to completion in a timely manner. </w:t>
            </w:r>
          </w:p>
          <w:p w14:paraId="064306D2"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 </w:t>
            </w:r>
          </w:p>
          <w:p w14:paraId="5469678B"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Chair regular meetings to prioritise tech debt items.  </w:t>
            </w:r>
          </w:p>
          <w:p w14:paraId="6AB61218"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 </w:t>
            </w:r>
          </w:p>
          <w:p w14:paraId="65E10A6B"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 </w:t>
            </w:r>
          </w:p>
        </w:tc>
        <w:tc>
          <w:tcPr>
            <w:tcW w:w="3037" w:type="dxa"/>
            <w:tcBorders>
              <w:top w:val="single" w:sz="6" w:space="0" w:color="000000"/>
              <w:left w:val="nil"/>
              <w:bottom w:val="single" w:sz="6" w:space="0" w:color="000000"/>
              <w:right w:val="single" w:sz="6" w:space="0" w:color="000000"/>
            </w:tcBorders>
            <w:shd w:val="clear" w:color="auto" w:fill="auto"/>
            <w:hideMark/>
          </w:tcPr>
          <w:p w14:paraId="055993B3"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All relevant items are completed to DWP standards </w:t>
            </w:r>
          </w:p>
        </w:tc>
        <w:tc>
          <w:tcPr>
            <w:tcW w:w="1559" w:type="dxa"/>
            <w:tcBorders>
              <w:top w:val="single" w:sz="6" w:space="0" w:color="000000"/>
              <w:left w:val="nil"/>
              <w:bottom w:val="single" w:sz="6" w:space="0" w:color="000000"/>
              <w:right w:val="single" w:sz="6" w:space="0" w:color="000000"/>
            </w:tcBorders>
            <w:shd w:val="clear" w:color="auto" w:fill="auto"/>
            <w:hideMark/>
          </w:tcPr>
          <w:p w14:paraId="5883F1EC"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31/03/2026 </w:t>
            </w:r>
          </w:p>
        </w:tc>
      </w:tr>
      <w:tr w:rsidR="00B629CE" w:rsidRPr="00B629CE" w14:paraId="299EAB1C" w14:textId="77777777" w:rsidTr="00A66D15">
        <w:trPr>
          <w:trHeight w:val="300"/>
        </w:trPr>
        <w:tc>
          <w:tcPr>
            <w:tcW w:w="5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3BABB5"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D2 </w:t>
            </w:r>
          </w:p>
        </w:tc>
        <w:tc>
          <w:tcPr>
            <w:tcW w:w="2083" w:type="dxa"/>
            <w:tcBorders>
              <w:top w:val="single" w:sz="6" w:space="0" w:color="000000"/>
              <w:left w:val="nil"/>
              <w:bottom w:val="single" w:sz="6" w:space="0" w:color="000000"/>
              <w:right w:val="single" w:sz="6" w:space="0" w:color="000000"/>
            </w:tcBorders>
            <w:shd w:val="clear" w:color="auto" w:fill="auto"/>
            <w:hideMark/>
          </w:tcPr>
          <w:p w14:paraId="32372316" w14:textId="77777777" w:rsidR="00B629CE" w:rsidRPr="00B629CE" w:rsidRDefault="00B629CE" w:rsidP="00B629CE">
            <w:pPr>
              <w:suppressAutoHyphens w:val="0"/>
              <w:autoSpaceDN/>
              <w:jc w:val="both"/>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Delivery Manager/ DevOps </w:t>
            </w:r>
          </w:p>
        </w:tc>
        <w:tc>
          <w:tcPr>
            <w:tcW w:w="3139" w:type="dxa"/>
            <w:tcBorders>
              <w:top w:val="single" w:sz="6" w:space="0" w:color="000000"/>
              <w:left w:val="nil"/>
              <w:bottom w:val="single" w:sz="6" w:space="0" w:color="000000"/>
              <w:right w:val="single" w:sz="6" w:space="0" w:color="000000"/>
            </w:tcBorders>
            <w:shd w:val="clear" w:color="auto" w:fill="auto"/>
            <w:hideMark/>
          </w:tcPr>
          <w:p w14:paraId="0849BECA"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sz w:val="20"/>
                <w:szCs w:val="20"/>
                <w:lang w:eastAsia="en-GB" w:bidi="ar-SA"/>
              </w:rPr>
              <w:t>Implement the agreed number of Design Documents and DDA packs as referred to in the assumptions table for Quarter 1   </w:t>
            </w:r>
          </w:p>
          <w:p w14:paraId="1028FCEA"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 </w:t>
            </w:r>
          </w:p>
        </w:tc>
        <w:tc>
          <w:tcPr>
            <w:tcW w:w="3037" w:type="dxa"/>
            <w:tcBorders>
              <w:top w:val="single" w:sz="6" w:space="0" w:color="000000"/>
              <w:left w:val="nil"/>
              <w:bottom w:val="single" w:sz="6" w:space="0" w:color="000000"/>
              <w:right w:val="single" w:sz="6" w:space="0" w:color="000000"/>
            </w:tcBorders>
            <w:shd w:val="clear" w:color="auto" w:fill="auto"/>
            <w:hideMark/>
          </w:tcPr>
          <w:p w14:paraId="0F7B52F6"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All relevant items are approved at technical release board, completed to DWP standards and formally signed off by DWP technical lead.  </w:t>
            </w:r>
          </w:p>
          <w:p w14:paraId="092A5274"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At the end of each quarter documentation is to be provided evidencing the completion of the relevant tech debt items.  </w:t>
            </w:r>
          </w:p>
          <w:p w14:paraId="37A9F0A0"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 </w:t>
            </w:r>
          </w:p>
        </w:tc>
        <w:tc>
          <w:tcPr>
            <w:tcW w:w="1559" w:type="dxa"/>
            <w:tcBorders>
              <w:top w:val="single" w:sz="6" w:space="0" w:color="000000"/>
              <w:left w:val="nil"/>
              <w:bottom w:val="single" w:sz="6" w:space="0" w:color="000000"/>
              <w:right w:val="single" w:sz="6" w:space="0" w:color="000000"/>
            </w:tcBorders>
            <w:shd w:val="clear" w:color="auto" w:fill="auto"/>
            <w:hideMark/>
          </w:tcPr>
          <w:p w14:paraId="0D8104B7"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sz w:val="20"/>
                <w:szCs w:val="20"/>
                <w:lang w:eastAsia="en-GB" w:bidi="ar-SA"/>
              </w:rPr>
              <w:t>30/06/2025 </w:t>
            </w:r>
          </w:p>
        </w:tc>
      </w:tr>
      <w:tr w:rsidR="00B629CE" w:rsidRPr="00B629CE" w14:paraId="0506A4C0" w14:textId="77777777" w:rsidTr="00A66D15">
        <w:trPr>
          <w:trHeight w:val="300"/>
        </w:trPr>
        <w:tc>
          <w:tcPr>
            <w:tcW w:w="5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1727B7"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lastRenderedPageBreak/>
              <w:t>D3 </w:t>
            </w:r>
          </w:p>
        </w:tc>
        <w:tc>
          <w:tcPr>
            <w:tcW w:w="2083" w:type="dxa"/>
            <w:tcBorders>
              <w:top w:val="single" w:sz="6" w:space="0" w:color="000000"/>
              <w:left w:val="nil"/>
              <w:bottom w:val="single" w:sz="6" w:space="0" w:color="000000"/>
              <w:right w:val="single" w:sz="6" w:space="0" w:color="000000"/>
            </w:tcBorders>
            <w:shd w:val="clear" w:color="auto" w:fill="auto"/>
            <w:hideMark/>
          </w:tcPr>
          <w:p w14:paraId="5E5B6973" w14:textId="77777777" w:rsidR="00B629CE" w:rsidRPr="00B629CE" w:rsidRDefault="00B629CE" w:rsidP="00B629CE">
            <w:pPr>
              <w:suppressAutoHyphens w:val="0"/>
              <w:autoSpaceDN/>
              <w:jc w:val="both"/>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Delivery Manager/ DevOps </w:t>
            </w:r>
          </w:p>
        </w:tc>
        <w:tc>
          <w:tcPr>
            <w:tcW w:w="3139" w:type="dxa"/>
            <w:tcBorders>
              <w:top w:val="single" w:sz="6" w:space="0" w:color="000000"/>
              <w:left w:val="nil"/>
              <w:bottom w:val="single" w:sz="6" w:space="0" w:color="000000"/>
              <w:right w:val="single" w:sz="6" w:space="0" w:color="000000"/>
            </w:tcBorders>
            <w:shd w:val="clear" w:color="auto" w:fill="auto"/>
            <w:hideMark/>
          </w:tcPr>
          <w:p w14:paraId="73E9560A"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sz w:val="20"/>
                <w:szCs w:val="20"/>
                <w:lang w:eastAsia="en-GB" w:bidi="ar-SA"/>
              </w:rPr>
              <w:t>Complete the Automation Project plan and all relevant tech debt items.   </w:t>
            </w:r>
          </w:p>
        </w:tc>
        <w:tc>
          <w:tcPr>
            <w:tcW w:w="3037" w:type="dxa"/>
            <w:tcBorders>
              <w:top w:val="single" w:sz="6" w:space="0" w:color="000000"/>
              <w:left w:val="nil"/>
              <w:bottom w:val="single" w:sz="6" w:space="0" w:color="000000"/>
              <w:right w:val="single" w:sz="6" w:space="0" w:color="000000"/>
            </w:tcBorders>
            <w:shd w:val="clear" w:color="auto" w:fill="auto"/>
            <w:hideMark/>
          </w:tcPr>
          <w:p w14:paraId="5996A1BC"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All APP tech debt items are approved at the relevant governance board and completed to DWP standards and formally signed off by DWP technical lead. </w:t>
            </w:r>
          </w:p>
        </w:tc>
        <w:tc>
          <w:tcPr>
            <w:tcW w:w="1559" w:type="dxa"/>
            <w:tcBorders>
              <w:top w:val="single" w:sz="6" w:space="0" w:color="000000"/>
              <w:left w:val="nil"/>
              <w:bottom w:val="single" w:sz="6" w:space="0" w:color="000000"/>
              <w:right w:val="single" w:sz="6" w:space="0" w:color="000000"/>
            </w:tcBorders>
            <w:shd w:val="clear" w:color="auto" w:fill="auto"/>
            <w:hideMark/>
          </w:tcPr>
          <w:p w14:paraId="02C79CEA"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31/07/2025 </w:t>
            </w:r>
          </w:p>
          <w:p w14:paraId="3EDB7AE6"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sz w:val="20"/>
                <w:szCs w:val="20"/>
                <w:lang w:eastAsia="en-GB" w:bidi="ar-SA"/>
              </w:rPr>
              <w:t> </w:t>
            </w:r>
          </w:p>
        </w:tc>
      </w:tr>
      <w:tr w:rsidR="00B629CE" w:rsidRPr="00B629CE" w14:paraId="3B61C294" w14:textId="77777777" w:rsidTr="00A66D15">
        <w:trPr>
          <w:trHeight w:val="300"/>
        </w:trPr>
        <w:tc>
          <w:tcPr>
            <w:tcW w:w="5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EB0009"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D4 </w:t>
            </w:r>
          </w:p>
        </w:tc>
        <w:tc>
          <w:tcPr>
            <w:tcW w:w="2083" w:type="dxa"/>
            <w:tcBorders>
              <w:top w:val="single" w:sz="6" w:space="0" w:color="000000"/>
              <w:left w:val="nil"/>
              <w:bottom w:val="single" w:sz="6" w:space="0" w:color="000000"/>
              <w:right w:val="single" w:sz="6" w:space="0" w:color="000000"/>
            </w:tcBorders>
            <w:shd w:val="clear" w:color="auto" w:fill="auto"/>
            <w:hideMark/>
          </w:tcPr>
          <w:p w14:paraId="546D5281" w14:textId="77777777" w:rsidR="00B629CE" w:rsidRPr="00B629CE" w:rsidRDefault="00B629CE" w:rsidP="00B629CE">
            <w:pPr>
              <w:suppressAutoHyphens w:val="0"/>
              <w:autoSpaceDN/>
              <w:jc w:val="both"/>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Delivery Manager/ DevOps</w:t>
            </w:r>
            <w:r w:rsidRPr="00B629CE">
              <w:rPr>
                <w:rFonts w:eastAsia="Times New Roman"/>
                <w:sz w:val="20"/>
                <w:szCs w:val="20"/>
                <w:lang w:eastAsia="en-GB" w:bidi="ar-SA"/>
              </w:rPr>
              <w:t>  </w:t>
            </w:r>
            <w:r w:rsidRPr="00B629CE">
              <w:rPr>
                <w:rFonts w:eastAsia="Times New Roman"/>
                <w:color w:val="000000"/>
                <w:sz w:val="20"/>
                <w:szCs w:val="20"/>
                <w:lang w:eastAsia="en-GB" w:bidi="ar-SA"/>
              </w:rPr>
              <w:t xml:space="preserve"> Delivery  </w:t>
            </w:r>
          </w:p>
        </w:tc>
        <w:tc>
          <w:tcPr>
            <w:tcW w:w="3139" w:type="dxa"/>
            <w:tcBorders>
              <w:top w:val="single" w:sz="6" w:space="0" w:color="000000"/>
              <w:left w:val="nil"/>
              <w:bottom w:val="single" w:sz="6" w:space="0" w:color="000000"/>
              <w:right w:val="single" w:sz="6" w:space="0" w:color="000000"/>
            </w:tcBorders>
            <w:shd w:val="clear" w:color="auto" w:fill="auto"/>
            <w:hideMark/>
          </w:tcPr>
          <w:p w14:paraId="0102F4CF"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sz w:val="20"/>
                <w:szCs w:val="20"/>
                <w:lang w:eastAsia="en-GB" w:bidi="ar-SA"/>
              </w:rPr>
              <w:t>Implement the agreed number of Design Documents and DDA packs as referred to in the assumptions table for Quarter 2. </w:t>
            </w:r>
          </w:p>
          <w:p w14:paraId="697669C9"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 </w:t>
            </w:r>
          </w:p>
        </w:tc>
        <w:tc>
          <w:tcPr>
            <w:tcW w:w="3037" w:type="dxa"/>
            <w:tcBorders>
              <w:top w:val="single" w:sz="6" w:space="0" w:color="000000"/>
              <w:left w:val="nil"/>
              <w:bottom w:val="single" w:sz="6" w:space="0" w:color="000000"/>
              <w:right w:val="single" w:sz="6" w:space="0" w:color="000000"/>
            </w:tcBorders>
            <w:shd w:val="clear" w:color="auto" w:fill="auto"/>
            <w:hideMark/>
          </w:tcPr>
          <w:p w14:paraId="7EC533E3"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All relevant items are approved at technical release board, completed to DWP standards and formally signed off by DWP technical lead. </w:t>
            </w:r>
          </w:p>
          <w:p w14:paraId="6E647809"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At the end of each quarter documentation is to be provided evidencing the completion of the relevant tech debt items.  </w:t>
            </w:r>
          </w:p>
          <w:p w14:paraId="1F5DD2C1"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 </w:t>
            </w:r>
          </w:p>
        </w:tc>
        <w:tc>
          <w:tcPr>
            <w:tcW w:w="1559" w:type="dxa"/>
            <w:tcBorders>
              <w:top w:val="single" w:sz="6" w:space="0" w:color="000000"/>
              <w:left w:val="nil"/>
              <w:bottom w:val="single" w:sz="6" w:space="0" w:color="000000"/>
              <w:right w:val="single" w:sz="6" w:space="0" w:color="000000"/>
            </w:tcBorders>
            <w:shd w:val="clear" w:color="auto" w:fill="auto"/>
            <w:hideMark/>
          </w:tcPr>
          <w:p w14:paraId="6D6AF5BA"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sz w:val="20"/>
                <w:szCs w:val="20"/>
                <w:lang w:eastAsia="en-GB" w:bidi="ar-SA"/>
              </w:rPr>
              <w:t>30/09/2025 </w:t>
            </w:r>
          </w:p>
        </w:tc>
      </w:tr>
      <w:tr w:rsidR="00B629CE" w:rsidRPr="00B629CE" w14:paraId="69DF5092" w14:textId="77777777" w:rsidTr="00A66D15">
        <w:trPr>
          <w:trHeight w:val="300"/>
        </w:trPr>
        <w:tc>
          <w:tcPr>
            <w:tcW w:w="5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7271B9"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D5 </w:t>
            </w:r>
          </w:p>
        </w:tc>
        <w:tc>
          <w:tcPr>
            <w:tcW w:w="2083" w:type="dxa"/>
            <w:tcBorders>
              <w:top w:val="single" w:sz="6" w:space="0" w:color="000000"/>
              <w:left w:val="nil"/>
              <w:bottom w:val="single" w:sz="6" w:space="0" w:color="000000"/>
              <w:right w:val="single" w:sz="6" w:space="0" w:color="000000"/>
            </w:tcBorders>
            <w:shd w:val="clear" w:color="auto" w:fill="auto"/>
            <w:hideMark/>
          </w:tcPr>
          <w:p w14:paraId="31818466" w14:textId="77777777" w:rsidR="00B629CE" w:rsidRPr="00B629CE" w:rsidRDefault="00B629CE" w:rsidP="00B629CE">
            <w:pPr>
              <w:suppressAutoHyphens w:val="0"/>
              <w:autoSpaceDN/>
              <w:jc w:val="both"/>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Delivery Manager/ DevOps </w:t>
            </w:r>
          </w:p>
        </w:tc>
        <w:tc>
          <w:tcPr>
            <w:tcW w:w="3139" w:type="dxa"/>
            <w:tcBorders>
              <w:top w:val="single" w:sz="6" w:space="0" w:color="000000"/>
              <w:left w:val="nil"/>
              <w:bottom w:val="single" w:sz="6" w:space="0" w:color="000000"/>
              <w:right w:val="single" w:sz="6" w:space="0" w:color="000000"/>
            </w:tcBorders>
            <w:shd w:val="clear" w:color="auto" w:fill="auto"/>
            <w:hideMark/>
          </w:tcPr>
          <w:p w14:paraId="50C10DC0"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sz w:val="20"/>
                <w:szCs w:val="20"/>
                <w:lang w:eastAsia="en-GB" w:bidi="ar-SA"/>
              </w:rPr>
              <w:t>Implement the agreed number of Design Documents and DDA packs as referred to in the assumptions table for Quarter 3  </w:t>
            </w:r>
          </w:p>
          <w:p w14:paraId="193970A5"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 </w:t>
            </w:r>
          </w:p>
        </w:tc>
        <w:tc>
          <w:tcPr>
            <w:tcW w:w="3037" w:type="dxa"/>
            <w:tcBorders>
              <w:top w:val="single" w:sz="6" w:space="0" w:color="000000"/>
              <w:left w:val="nil"/>
              <w:bottom w:val="single" w:sz="6" w:space="0" w:color="000000"/>
              <w:right w:val="single" w:sz="6" w:space="0" w:color="000000"/>
            </w:tcBorders>
            <w:shd w:val="clear" w:color="auto" w:fill="auto"/>
            <w:hideMark/>
          </w:tcPr>
          <w:p w14:paraId="4BA32103"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All relevant items are approved at technical release board, completed to DWP standards and formally signed off by DWP technical lead.  </w:t>
            </w:r>
          </w:p>
          <w:p w14:paraId="4C365D56"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At the end of each quarter documentation is to be provided evidencing the completion of the relevant tech debt items.  </w:t>
            </w:r>
          </w:p>
          <w:p w14:paraId="5CA77FA3"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 </w:t>
            </w:r>
          </w:p>
          <w:p w14:paraId="20D8706D"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 </w:t>
            </w:r>
          </w:p>
        </w:tc>
        <w:tc>
          <w:tcPr>
            <w:tcW w:w="1559" w:type="dxa"/>
            <w:tcBorders>
              <w:top w:val="single" w:sz="6" w:space="0" w:color="000000"/>
              <w:left w:val="nil"/>
              <w:bottom w:val="single" w:sz="6" w:space="0" w:color="000000"/>
              <w:right w:val="single" w:sz="6" w:space="0" w:color="000000"/>
            </w:tcBorders>
            <w:shd w:val="clear" w:color="auto" w:fill="auto"/>
            <w:hideMark/>
          </w:tcPr>
          <w:p w14:paraId="2A5DC1C4"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sz w:val="20"/>
                <w:szCs w:val="20"/>
                <w:lang w:eastAsia="en-GB" w:bidi="ar-SA"/>
              </w:rPr>
              <w:t>31/12/2025 </w:t>
            </w:r>
          </w:p>
        </w:tc>
      </w:tr>
      <w:tr w:rsidR="00B629CE" w:rsidRPr="00B629CE" w14:paraId="6F4D9157" w14:textId="77777777" w:rsidTr="00A66D15">
        <w:trPr>
          <w:trHeight w:val="300"/>
        </w:trPr>
        <w:tc>
          <w:tcPr>
            <w:tcW w:w="5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22DF1C"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D6 </w:t>
            </w:r>
          </w:p>
        </w:tc>
        <w:tc>
          <w:tcPr>
            <w:tcW w:w="2083" w:type="dxa"/>
            <w:tcBorders>
              <w:top w:val="single" w:sz="6" w:space="0" w:color="000000"/>
              <w:left w:val="nil"/>
              <w:bottom w:val="single" w:sz="6" w:space="0" w:color="000000"/>
              <w:right w:val="single" w:sz="6" w:space="0" w:color="000000"/>
            </w:tcBorders>
            <w:shd w:val="clear" w:color="auto" w:fill="auto"/>
            <w:hideMark/>
          </w:tcPr>
          <w:p w14:paraId="4FD6087E" w14:textId="77777777" w:rsidR="00B629CE" w:rsidRPr="00B629CE" w:rsidRDefault="00B629CE" w:rsidP="00B629CE">
            <w:pPr>
              <w:suppressAutoHyphens w:val="0"/>
              <w:autoSpaceDN/>
              <w:jc w:val="both"/>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Delivery Manager/ DevOps </w:t>
            </w:r>
          </w:p>
        </w:tc>
        <w:tc>
          <w:tcPr>
            <w:tcW w:w="3139" w:type="dxa"/>
            <w:tcBorders>
              <w:top w:val="single" w:sz="6" w:space="0" w:color="000000"/>
              <w:left w:val="nil"/>
              <w:bottom w:val="single" w:sz="6" w:space="0" w:color="000000"/>
              <w:right w:val="single" w:sz="6" w:space="0" w:color="000000"/>
            </w:tcBorders>
            <w:shd w:val="clear" w:color="auto" w:fill="auto"/>
            <w:hideMark/>
          </w:tcPr>
          <w:p w14:paraId="6110A303"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sz w:val="20"/>
                <w:szCs w:val="20"/>
                <w:lang w:eastAsia="en-GB" w:bidi="ar-SA"/>
              </w:rPr>
              <w:t>Implement the agreed number of Design Documents and DDA packs as referred to in the assumptions table for Quarter 4   </w:t>
            </w:r>
          </w:p>
          <w:p w14:paraId="564A90BE"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 </w:t>
            </w:r>
          </w:p>
        </w:tc>
        <w:tc>
          <w:tcPr>
            <w:tcW w:w="3037" w:type="dxa"/>
            <w:tcBorders>
              <w:top w:val="single" w:sz="6" w:space="0" w:color="000000"/>
              <w:left w:val="nil"/>
              <w:bottom w:val="single" w:sz="6" w:space="0" w:color="000000"/>
              <w:right w:val="single" w:sz="6" w:space="0" w:color="000000"/>
            </w:tcBorders>
            <w:shd w:val="clear" w:color="auto" w:fill="auto"/>
            <w:hideMark/>
          </w:tcPr>
          <w:p w14:paraId="059F9D06"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All relevant items are approved at technical release board, completed to DWP standards and formally signed off by DWP technical lead.  </w:t>
            </w:r>
          </w:p>
          <w:p w14:paraId="5757940B"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At the end of each quarter documentation is to be provided evidencing the completion of the relevant tech debt items.  </w:t>
            </w:r>
          </w:p>
          <w:p w14:paraId="55D751EC"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 </w:t>
            </w:r>
          </w:p>
        </w:tc>
        <w:tc>
          <w:tcPr>
            <w:tcW w:w="1559" w:type="dxa"/>
            <w:tcBorders>
              <w:top w:val="single" w:sz="6" w:space="0" w:color="000000"/>
              <w:left w:val="nil"/>
              <w:bottom w:val="single" w:sz="6" w:space="0" w:color="000000"/>
              <w:right w:val="single" w:sz="6" w:space="0" w:color="000000"/>
            </w:tcBorders>
            <w:shd w:val="clear" w:color="auto" w:fill="auto"/>
            <w:hideMark/>
          </w:tcPr>
          <w:p w14:paraId="406EA21A"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sz w:val="20"/>
                <w:szCs w:val="20"/>
                <w:lang w:eastAsia="en-GB" w:bidi="ar-SA"/>
              </w:rPr>
              <w:t>31/03/2026 </w:t>
            </w:r>
          </w:p>
        </w:tc>
      </w:tr>
      <w:tr w:rsidR="00B629CE" w:rsidRPr="00B629CE" w14:paraId="10A50CD4" w14:textId="77777777" w:rsidTr="00A66D15">
        <w:trPr>
          <w:trHeight w:val="300"/>
        </w:trPr>
        <w:tc>
          <w:tcPr>
            <w:tcW w:w="5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CDA4E7"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D7 </w:t>
            </w:r>
          </w:p>
        </w:tc>
        <w:tc>
          <w:tcPr>
            <w:tcW w:w="2083" w:type="dxa"/>
            <w:tcBorders>
              <w:top w:val="single" w:sz="6" w:space="0" w:color="000000"/>
              <w:left w:val="nil"/>
              <w:bottom w:val="single" w:sz="6" w:space="0" w:color="000000"/>
              <w:right w:val="single" w:sz="6" w:space="0" w:color="000000"/>
            </w:tcBorders>
            <w:shd w:val="clear" w:color="auto" w:fill="auto"/>
            <w:vAlign w:val="center"/>
            <w:hideMark/>
          </w:tcPr>
          <w:p w14:paraId="253BF3C8" w14:textId="77777777" w:rsidR="00B629CE" w:rsidRPr="00B629CE" w:rsidRDefault="00B629CE" w:rsidP="00B629CE">
            <w:pPr>
              <w:suppressAutoHyphens w:val="0"/>
              <w:autoSpaceDN/>
              <w:jc w:val="both"/>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Dev Ops </w:t>
            </w:r>
          </w:p>
        </w:tc>
        <w:tc>
          <w:tcPr>
            <w:tcW w:w="3139" w:type="dxa"/>
            <w:tcBorders>
              <w:top w:val="single" w:sz="6" w:space="0" w:color="000000"/>
              <w:left w:val="nil"/>
              <w:bottom w:val="single" w:sz="6" w:space="0" w:color="000000"/>
              <w:right w:val="single" w:sz="6" w:space="0" w:color="000000"/>
            </w:tcBorders>
            <w:shd w:val="clear" w:color="auto" w:fill="auto"/>
            <w:vAlign w:val="center"/>
            <w:hideMark/>
          </w:tcPr>
          <w:p w14:paraId="08040C89"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The Supplier will provide Technical Dev Ops expertise for items on the Tech Debt register. Deliverables will be split (as a minimum) across the following areas, SAS, Informatica, CENTRIC, Citrix and Oracle. </w:t>
            </w:r>
          </w:p>
          <w:p w14:paraId="1E61A52F"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 </w:t>
            </w:r>
          </w:p>
          <w:p w14:paraId="230AC582"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The Supplier will ensure the following: </w:t>
            </w:r>
          </w:p>
          <w:p w14:paraId="6F47C000"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 </w:t>
            </w:r>
          </w:p>
          <w:p w14:paraId="2E9DAD8C"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Assure an appropriate best practice approach is driven and use SME Dev Ops knowledge to guide the team through any challenges  </w:t>
            </w:r>
          </w:p>
          <w:p w14:paraId="72179CE9" w14:textId="77777777" w:rsidR="00B629CE" w:rsidRPr="00B629CE" w:rsidRDefault="00B629CE" w:rsidP="00B629CE">
            <w:pPr>
              <w:suppressAutoHyphens w:val="0"/>
              <w:autoSpaceDN/>
              <w:ind w:left="1980"/>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 </w:t>
            </w:r>
          </w:p>
          <w:p w14:paraId="0EEB9AAC"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Assistance with Tech Debt workstream Risks and Issues as needed </w:t>
            </w:r>
          </w:p>
          <w:p w14:paraId="7F996E0E"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 </w:t>
            </w:r>
          </w:p>
        </w:tc>
        <w:tc>
          <w:tcPr>
            <w:tcW w:w="3037" w:type="dxa"/>
            <w:tcBorders>
              <w:top w:val="single" w:sz="6" w:space="0" w:color="000000"/>
              <w:left w:val="nil"/>
              <w:bottom w:val="single" w:sz="6" w:space="0" w:color="000000"/>
              <w:right w:val="single" w:sz="6" w:space="0" w:color="000000"/>
            </w:tcBorders>
            <w:shd w:val="clear" w:color="auto" w:fill="auto"/>
            <w:hideMark/>
          </w:tcPr>
          <w:p w14:paraId="3C200A6B"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All relevant items are completed to DWP standards </w:t>
            </w:r>
          </w:p>
        </w:tc>
        <w:tc>
          <w:tcPr>
            <w:tcW w:w="1559" w:type="dxa"/>
            <w:tcBorders>
              <w:top w:val="single" w:sz="6" w:space="0" w:color="000000"/>
              <w:left w:val="nil"/>
              <w:bottom w:val="single" w:sz="6" w:space="0" w:color="000000"/>
              <w:right w:val="single" w:sz="6" w:space="0" w:color="000000"/>
            </w:tcBorders>
            <w:shd w:val="clear" w:color="auto" w:fill="auto"/>
            <w:hideMark/>
          </w:tcPr>
          <w:p w14:paraId="343C841D"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31/03/2026 </w:t>
            </w:r>
          </w:p>
        </w:tc>
      </w:tr>
      <w:tr w:rsidR="00B629CE" w:rsidRPr="00B629CE" w14:paraId="36EACDB6" w14:textId="77777777" w:rsidTr="00A66D15">
        <w:trPr>
          <w:trHeight w:val="300"/>
        </w:trPr>
        <w:tc>
          <w:tcPr>
            <w:tcW w:w="5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E9CEA6"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D8 </w:t>
            </w:r>
          </w:p>
        </w:tc>
        <w:tc>
          <w:tcPr>
            <w:tcW w:w="2083" w:type="dxa"/>
            <w:tcBorders>
              <w:top w:val="single" w:sz="6" w:space="0" w:color="000000"/>
              <w:left w:val="nil"/>
              <w:bottom w:val="single" w:sz="6" w:space="0" w:color="000000"/>
              <w:right w:val="single" w:sz="6" w:space="0" w:color="000000"/>
            </w:tcBorders>
            <w:shd w:val="clear" w:color="auto" w:fill="auto"/>
            <w:vAlign w:val="center"/>
            <w:hideMark/>
          </w:tcPr>
          <w:p w14:paraId="72A98188" w14:textId="77777777" w:rsidR="00B629CE" w:rsidRPr="00B629CE" w:rsidRDefault="00B629CE" w:rsidP="00B629CE">
            <w:pPr>
              <w:suppressAutoHyphens w:val="0"/>
              <w:autoSpaceDN/>
              <w:jc w:val="both"/>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Dev Ops </w:t>
            </w:r>
          </w:p>
        </w:tc>
        <w:tc>
          <w:tcPr>
            <w:tcW w:w="3139" w:type="dxa"/>
            <w:tcBorders>
              <w:top w:val="single" w:sz="6" w:space="0" w:color="000000"/>
              <w:left w:val="nil"/>
              <w:bottom w:val="single" w:sz="6" w:space="0" w:color="000000"/>
              <w:right w:val="single" w:sz="6" w:space="0" w:color="000000"/>
            </w:tcBorders>
            <w:shd w:val="clear" w:color="auto" w:fill="auto"/>
            <w:vAlign w:val="center"/>
            <w:hideMark/>
          </w:tcPr>
          <w:p w14:paraId="6BDB2654"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 xml:space="preserve">Development of solutions using DevOps pipelines to delivery scalable, maintainable and reusable </w:t>
            </w:r>
            <w:r w:rsidRPr="00B629CE">
              <w:rPr>
                <w:rFonts w:eastAsia="Times New Roman"/>
                <w:color w:val="000000"/>
                <w:sz w:val="20"/>
                <w:szCs w:val="20"/>
                <w:lang w:eastAsia="en-GB" w:bidi="ar-SA"/>
              </w:rPr>
              <w:lastRenderedPageBreak/>
              <w:t>products and services within existing platform &amp; landing zones. </w:t>
            </w:r>
          </w:p>
          <w:p w14:paraId="515A6252"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 </w:t>
            </w:r>
          </w:p>
          <w:p w14:paraId="137ABCBB"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Will ensure builds/config align to priority of the Tech Debt register and adhere to DWP digital quality standards. </w:t>
            </w:r>
          </w:p>
          <w:p w14:paraId="66A71CB6"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 </w:t>
            </w:r>
          </w:p>
        </w:tc>
        <w:tc>
          <w:tcPr>
            <w:tcW w:w="3037" w:type="dxa"/>
            <w:tcBorders>
              <w:top w:val="single" w:sz="6" w:space="0" w:color="000000"/>
              <w:left w:val="nil"/>
              <w:bottom w:val="single" w:sz="6" w:space="0" w:color="000000"/>
              <w:right w:val="single" w:sz="6" w:space="0" w:color="000000"/>
            </w:tcBorders>
            <w:shd w:val="clear" w:color="auto" w:fill="auto"/>
            <w:hideMark/>
          </w:tcPr>
          <w:p w14:paraId="34055699"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lastRenderedPageBreak/>
              <w:t>All products delivered to required DWP standards and to required timescales. </w:t>
            </w:r>
          </w:p>
        </w:tc>
        <w:tc>
          <w:tcPr>
            <w:tcW w:w="1559" w:type="dxa"/>
            <w:tcBorders>
              <w:top w:val="single" w:sz="6" w:space="0" w:color="000000"/>
              <w:left w:val="nil"/>
              <w:bottom w:val="single" w:sz="6" w:space="0" w:color="000000"/>
              <w:right w:val="single" w:sz="6" w:space="0" w:color="000000"/>
            </w:tcBorders>
            <w:shd w:val="clear" w:color="auto" w:fill="auto"/>
            <w:hideMark/>
          </w:tcPr>
          <w:p w14:paraId="4BD7F550"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31/03/2026 </w:t>
            </w:r>
          </w:p>
        </w:tc>
      </w:tr>
      <w:tr w:rsidR="00B629CE" w:rsidRPr="00B629CE" w14:paraId="056347D1" w14:textId="77777777" w:rsidTr="00A66D15">
        <w:trPr>
          <w:trHeight w:val="300"/>
        </w:trPr>
        <w:tc>
          <w:tcPr>
            <w:tcW w:w="5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E29C2D"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D9 </w:t>
            </w:r>
          </w:p>
        </w:tc>
        <w:tc>
          <w:tcPr>
            <w:tcW w:w="2083" w:type="dxa"/>
            <w:tcBorders>
              <w:top w:val="single" w:sz="6" w:space="0" w:color="000000"/>
              <w:left w:val="nil"/>
              <w:bottom w:val="single" w:sz="6" w:space="0" w:color="000000"/>
              <w:right w:val="single" w:sz="6" w:space="0" w:color="000000"/>
            </w:tcBorders>
            <w:shd w:val="clear" w:color="auto" w:fill="auto"/>
            <w:vAlign w:val="center"/>
            <w:hideMark/>
          </w:tcPr>
          <w:p w14:paraId="588E5B1D" w14:textId="77777777" w:rsidR="00B629CE" w:rsidRPr="00B629CE" w:rsidRDefault="00B629CE" w:rsidP="00B629CE">
            <w:pPr>
              <w:suppressAutoHyphens w:val="0"/>
              <w:autoSpaceDN/>
              <w:jc w:val="both"/>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Dev Ops </w:t>
            </w:r>
          </w:p>
        </w:tc>
        <w:tc>
          <w:tcPr>
            <w:tcW w:w="3139" w:type="dxa"/>
            <w:tcBorders>
              <w:top w:val="single" w:sz="6" w:space="0" w:color="000000"/>
              <w:left w:val="nil"/>
              <w:bottom w:val="single" w:sz="6" w:space="0" w:color="000000"/>
              <w:right w:val="single" w:sz="6" w:space="0" w:color="000000"/>
            </w:tcBorders>
            <w:shd w:val="clear" w:color="auto" w:fill="auto"/>
            <w:vAlign w:val="center"/>
            <w:hideMark/>
          </w:tcPr>
          <w:p w14:paraId="684A4F89"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Adoption, application, future proofing and oversight of DevOps governance, ensuring that optimal approaches are used.  </w:t>
            </w:r>
          </w:p>
          <w:p w14:paraId="05DA191C"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 </w:t>
            </w:r>
          </w:p>
          <w:p w14:paraId="1B01EE96"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ascii="Calibri" w:eastAsia="Times New Roman" w:hAnsi="Calibri" w:cs="Calibri"/>
                <w:color w:val="000000"/>
                <w:sz w:val="20"/>
                <w:szCs w:val="20"/>
                <w:lang w:eastAsia="en-GB" w:bidi="ar-SA"/>
              </w:rPr>
              <w:t> </w:t>
            </w:r>
            <w:r w:rsidRPr="00B629CE">
              <w:rPr>
                <w:rFonts w:eastAsia="Times New Roman"/>
                <w:color w:val="000000"/>
                <w:sz w:val="20"/>
                <w:szCs w:val="20"/>
                <w:lang w:eastAsia="en-GB" w:bidi="ar-SA"/>
              </w:rPr>
              <w:t>Provides the level of solution oversight required from the Dev Ops role provided as part of this service, including delivery and/or assistance with documentation for all governance boards. </w:t>
            </w:r>
          </w:p>
          <w:p w14:paraId="342AB8CD" w14:textId="77777777" w:rsidR="00B629CE" w:rsidRPr="00B629CE" w:rsidRDefault="00B629CE" w:rsidP="00B629CE">
            <w:pPr>
              <w:suppressAutoHyphens w:val="0"/>
              <w:autoSpaceDN/>
              <w:jc w:val="both"/>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 </w:t>
            </w:r>
          </w:p>
        </w:tc>
        <w:tc>
          <w:tcPr>
            <w:tcW w:w="3037" w:type="dxa"/>
            <w:tcBorders>
              <w:top w:val="single" w:sz="6" w:space="0" w:color="000000"/>
              <w:left w:val="nil"/>
              <w:bottom w:val="single" w:sz="6" w:space="0" w:color="000000"/>
              <w:right w:val="single" w:sz="6" w:space="0" w:color="000000"/>
            </w:tcBorders>
            <w:shd w:val="clear" w:color="auto" w:fill="auto"/>
            <w:hideMark/>
          </w:tcPr>
          <w:p w14:paraId="66004ED0"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All products delivered to required DWP standards and to required timescales </w:t>
            </w:r>
          </w:p>
        </w:tc>
        <w:tc>
          <w:tcPr>
            <w:tcW w:w="1559" w:type="dxa"/>
            <w:tcBorders>
              <w:top w:val="single" w:sz="6" w:space="0" w:color="000000"/>
              <w:left w:val="nil"/>
              <w:bottom w:val="single" w:sz="6" w:space="0" w:color="000000"/>
              <w:right w:val="single" w:sz="6" w:space="0" w:color="000000"/>
            </w:tcBorders>
            <w:shd w:val="clear" w:color="auto" w:fill="auto"/>
            <w:hideMark/>
          </w:tcPr>
          <w:p w14:paraId="34DC6033"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31/03/2026 </w:t>
            </w:r>
          </w:p>
        </w:tc>
      </w:tr>
      <w:tr w:rsidR="00B629CE" w:rsidRPr="00B629CE" w14:paraId="7AE091F9" w14:textId="77777777" w:rsidTr="00A66D15">
        <w:trPr>
          <w:trHeight w:val="300"/>
        </w:trPr>
        <w:tc>
          <w:tcPr>
            <w:tcW w:w="5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CC6D4BF"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D10 </w:t>
            </w:r>
          </w:p>
        </w:tc>
        <w:tc>
          <w:tcPr>
            <w:tcW w:w="2083" w:type="dxa"/>
            <w:tcBorders>
              <w:top w:val="single" w:sz="6" w:space="0" w:color="000000"/>
              <w:left w:val="nil"/>
              <w:bottom w:val="single" w:sz="6" w:space="0" w:color="000000"/>
              <w:right w:val="single" w:sz="6" w:space="0" w:color="000000"/>
            </w:tcBorders>
            <w:shd w:val="clear" w:color="auto" w:fill="auto"/>
            <w:vAlign w:val="center"/>
            <w:hideMark/>
          </w:tcPr>
          <w:p w14:paraId="02DC8998" w14:textId="77777777" w:rsidR="00B629CE" w:rsidRPr="00B629CE" w:rsidRDefault="00B629CE" w:rsidP="00B629CE">
            <w:pPr>
              <w:suppressAutoHyphens w:val="0"/>
              <w:autoSpaceDN/>
              <w:jc w:val="both"/>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Dev Ops </w:t>
            </w:r>
          </w:p>
        </w:tc>
        <w:tc>
          <w:tcPr>
            <w:tcW w:w="3139" w:type="dxa"/>
            <w:tcBorders>
              <w:top w:val="single" w:sz="6" w:space="0" w:color="000000"/>
              <w:left w:val="nil"/>
              <w:bottom w:val="single" w:sz="6" w:space="0" w:color="000000"/>
              <w:right w:val="single" w:sz="6" w:space="0" w:color="000000"/>
            </w:tcBorders>
            <w:shd w:val="clear" w:color="auto" w:fill="auto"/>
            <w:vAlign w:val="center"/>
            <w:hideMark/>
          </w:tcPr>
          <w:p w14:paraId="61973667"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Produce any required documentation in accordance with DWP standards, ensuring the following: </w:t>
            </w:r>
          </w:p>
          <w:p w14:paraId="010EF161"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All documentation is clear and meets DWP requirements.  </w:t>
            </w:r>
          </w:p>
          <w:p w14:paraId="354EC632"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Demos will be required, where there is a handover (knowledge transfer) to DWP resource.  </w:t>
            </w:r>
          </w:p>
        </w:tc>
        <w:tc>
          <w:tcPr>
            <w:tcW w:w="3037" w:type="dxa"/>
            <w:tcBorders>
              <w:top w:val="single" w:sz="6" w:space="0" w:color="000000"/>
              <w:left w:val="nil"/>
              <w:bottom w:val="single" w:sz="6" w:space="0" w:color="000000"/>
              <w:right w:val="single" w:sz="6" w:space="0" w:color="000000"/>
            </w:tcBorders>
            <w:shd w:val="clear" w:color="auto" w:fill="auto"/>
            <w:hideMark/>
          </w:tcPr>
          <w:p w14:paraId="2A16293C"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All documentation approved in accordance with DWP standards. </w:t>
            </w:r>
          </w:p>
          <w:p w14:paraId="2F38A333"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 </w:t>
            </w:r>
          </w:p>
        </w:tc>
        <w:tc>
          <w:tcPr>
            <w:tcW w:w="1559" w:type="dxa"/>
            <w:tcBorders>
              <w:top w:val="single" w:sz="6" w:space="0" w:color="000000"/>
              <w:left w:val="nil"/>
              <w:bottom w:val="single" w:sz="6" w:space="0" w:color="000000"/>
              <w:right w:val="single" w:sz="6" w:space="0" w:color="000000"/>
            </w:tcBorders>
            <w:shd w:val="clear" w:color="auto" w:fill="auto"/>
            <w:hideMark/>
          </w:tcPr>
          <w:p w14:paraId="2AD9A6CB"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31/03/2026 </w:t>
            </w:r>
          </w:p>
        </w:tc>
      </w:tr>
      <w:tr w:rsidR="00B629CE" w:rsidRPr="00B629CE" w14:paraId="0C4C71A1" w14:textId="77777777" w:rsidTr="00A66D15">
        <w:trPr>
          <w:trHeight w:val="300"/>
        </w:trPr>
        <w:tc>
          <w:tcPr>
            <w:tcW w:w="52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4CE5F3"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D11 </w:t>
            </w:r>
          </w:p>
        </w:tc>
        <w:tc>
          <w:tcPr>
            <w:tcW w:w="2083" w:type="dxa"/>
            <w:tcBorders>
              <w:top w:val="single" w:sz="6" w:space="0" w:color="000000"/>
              <w:left w:val="nil"/>
              <w:bottom w:val="single" w:sz="6" w:space="0" w:color="000000"/>
              <w:right w:val="single" w:sz="6" w:space="0" w:color="000000"/>
            </w:tcBorders>
            <w:shd w:val="clear" w:color="auto" w:fill="auto"/>
            <w:vAlign w:val="center"/>
            <w:hideMark/>
          </w:tcPr>
          <w:p w14:paraId="651E471C" w14:textId="77777777" w:rsidR="00B629CE" w:rsidRPr="00B629CE" w:rsidRDefault="00B629CE" w:rsidP="00B629CE">
            <w:pPr>
              <w:suppressAutoHyphens w:val="0"/>
              <w:autoSpaceDN/>
              <w:jc w:val="both"/>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Dev Ops  </w:t>
            </w:r>
          </w:p>
        </w:tc>
        <w:tc>
          <w:tcPr>
            <w:tcW w:w="3139" w:type="dxa"/>
            <w:tcBorders>
              <w:top w:val="single" w:sz="6" w:space="0" w:color="000000"/>
              <w:left w:val="nil"/>
              <w:bottom w:val="single" w:sz="6" w:space="0" w:color="000000"/>
              <w:right w:val="single" w:sz="6" w:space="0" w:color="000000"/>
            </w:tcBorders>
            <w:shd w:val="clear" w:color="auto" w:fill="auto"/>
            <w:vAlign w:val="center"/>
            <w:hideMark/>
          </w:tcPr>
          <w:p w14:paraId="559AE0FA"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Any allocated bugs/defects will be resolved in a timely manner (level 3). </w:t>
            </w:r>
          </w:p>
        </w:tc>
        <w:tc>
          <w:tcPr>
            <w:tcW w:w="3037" w:type="dxa"/>
            <w:tcBorders>
              <w:top w:val="single" w:sz="6" w:space="0" w:color="000000"/>
              <w:left w:val="nil"/>
              <w:bottom w:val="single" w:sz="6" w:space="0" w:color="000000"/>
              <w:right w:val="single" w:sz="6" w:space="0" w:color="000000"/>
            </w:tcBorders>
            <w:shd w:val="clear" w:color="auto" w:fill="auto"/>
            <w:hideMark/>
          </w:tcPr>
          <w:p w14:paraId="31B5AE90"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All fixes are in line with DWP standards and prescribed timescales. </w:t>
            </w:r>
          </w:p>
        </w:tc>
        <w:tc>
          <w:tcPr>
            <w:tcW w:w="1559" w:type="dxa"/>
            <w:tcBorders>
              <w:top w:val="single" w:sz="6" w:space="0" w:color="000000"/>
              <w:left w:val="nil"/>
              <w:bottom w:val="single" w:sz="6" w:space="0" w:color="000000"/>
              <w:right w:val="single" w:sz="6" w:space="0" w:color="000000"/>
            </w:tcBorders>
            <w:shd w:val="clear" w:color="auto" w:fill="auto"/>
            <w:hideMark/>
          </w:tcPr>
          <w:p w14:paraId="21F698B1" w14:textId="77777777" w:rsidR="00B629CE" w:rsidRPr="00B629CE" w:rsidRDefault="00B629CE" w:rsidP="00B629CE">
            <w:pPr>
              <w:suppressAutoHyphens w:val="0"/>
              <w:autoSpaceDN/>
              <w:rPr>
                <w:rFonts w:ascii="Times New Roman" w:eastAsia="Times New Roman" w:hAnsi="Times New Roman" w:cs="Times New Roman"/>
                <w:sz w:val="20"/>
                <w:szCs w:val="20"/>
                <w:lang w:eastAsia="en-GB" w:bidi="ar-SA"/>
              </w:rPr>
            </w:pPr>
            <w:r w:rsidRPr="00B629CE">
              <w:rPr>
                <w:rFonts w:eastAsia="Times New Roman"/>
                <w:color w:val="000000"/>
                <w:sz w:val="20"/>
                <w:szCs w:val="20"/>
                <w:lang w:eastAsia="en-GB" w:bidi="ar-SA"/>
              </w:rPr>
              <w:t>31/03/2026 </w:t>
            </w:r>
          </w:p>
        </w:tc>
      </w:tr>
    </w:tbl>
    <w:p w14:paraId="685D955B" w14:textId="77777777" w:rsidR="00E3002C" w:rsidRDefault="00E3002C" w:rsidP="00E3002C">
      <w:pPr>
        <w:pStyle w:val="Standard"/>
      </w:pPr>
    </w:p>
    <w:tbl>
      <w:tblPr>
        <w:tblW w:w="101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7"/>
        <w:gridCol w:w="9761"/>
      </w:tblGrid>
      <w:tr w:rsidR="000B0D43" w:rsidRPr="000B0D43" w14:paraId="4024B332" w14:textId="77777777" w:rsidTr="00A66D15">
        <w:trPr>
          <w:trHeight w:val="300"/>
        </w:trPr>
        <w:tc>
          <w:tcPr>
            <w:tcW w:w="437" w:type="dxa"/>
            <w:tcBorders>
              <w:top w:val="single" w:sz="6" w:space="0" w:color="auto"/>
              <w:left w:val="single" w:sz="6" w:space="0" w:color="auto"/>
              <w:bottom w:val="single" w:sz="6" w:space="0" w:color="auto"/>
              <w:right w:val="single" w:sz="6" w:space="0" w:color="auto"/>
            </w:tcBorders>
            <w:shd w:val="clear" w:color="auto" w:fill="auto"/>
            <w:hideMark/>
          </w:tcPr>
          <w:p w14:paraId="7B517149" w14:textId="77777777" w:rsidR="000B0D43" w:rsidRPr="000B0D43" w:rsidRDefault="000B0D43" w:rsidP="000B0D43">
            <w:pPr>
              <w:suppressAutoHyphens w:val="0"/>
              <w:autoSpaceDN/>
              <w:jc w:val="center"/>
              <w:rPr>
                <w:rFonts w:ascii="Times New Roman" w:eastAsia="Times New Roman" w:hAnsi="Times New Roman" w:cs="Times New Roman"/>
                <w:sz w:val="24"/>
                <w:szCs w:val="24"/>
                <w:lang w:eastAsia="en-GB" w:bidi="ar-SA"/>
              </w:rPr>
            </w:pPr>
            <w:r w:rsidRPr="000B0D43">
              <w:rPr>
                <w:rFonts w:eastAsia="Times New Roman"/>
                <w:b/>
                <w:bCs/>
                <w:sz w:val="24"/>
                <w:szCs w:val="24"/>
                <w:lang w:eastAsia="en-GB" w:bidi="ar-SA"/>
              </w:rPr>
              <w:t>#</w:t>
            </w:r>
            <w:r w:rsidRPr="000B0D43">
              <w:rPr>
                <w:rFonts w:eastAsia="Times New Roman"/>
                <w:sz w:val="24"/>
                <w:szCs w:val="24"/>
                <w:lang w:eastAsia="en-GB" w:bidi="ar-SA"/>
              </w:rPr>
              <w:t>  </w:t>
            </w:r>
          </w:p>
        </w:tc>
        <w:tc>
          <w:tcPr>
            <w:tcW w:w="9761" w:type="dxa"/>
            <w:tcBorders>
              <w:top w:val="single" w:sz="6" w:space="0" w:color="auto"/>
              <w:left w:val="single" w:sz="6" w:space="0" w:color="auto"/>
              <w:bottom w:val="single" w:sz="6" w:space="0" w:color="auto"/>
              <w:right w:val="single" w:sz="6" w:space="0" w:color="auto"/>
            </w:tcBorders>
            <w:shd w:val="clear" w:color="auto" w:fill="auto"/>
            <w:hideMark/>
          </w:tcPr>
          <w:p w14:paraId="7E73EBA9" w14:textId="77777777" w:rsidR="000B0D43" w:rsidRPr="000B0D43" w:rsidRDefault="000B0D43" w:rsidP="000B0D43">
            <w:pPr>
              <w:suppressAutoHyphens w:val="0"/>
              <w:autoSpaceDN/>
              <w:jc w:val="center"/>
              <w:rPr>
                <w:rFonts w:ascii="Times New Roman" w:eastAsia="Times New Roman" w:hAnsi="Times New Roman" w:cs="Times New Roman"/>
                <w:sz w:val="24"/>
                <w:szCs w:val="24"/>
                <w:lang w:eastAsia="en-GB" w:bidi="ar-SA"/>
              </w:rPr>
            </w:pPr>
            <w:r w:rsidRPr="000B0D43">
              <w:rPr>
                <w:rFonts w:eastAsia="Times New Roman"/>
                <w:b/>
                <w:bCs/>
                <w:sz w:val="24"/>
                <w:szCs w:val="24"/>
                <w:lang w:eastAsia="en-GB" w:bidi="ar-SA"/>
              </w:rPr>
              <w:t>Assumption, risk or dependency</w:t>
            </w:r>
            <w:r w:rsidRPr="000B0D43">
              <w:rPr>
                <w:rFonts w:eastAsia="Times New Roman"/>
                <w:sz w:val="24"/>
                <w:szCs w:val="24"/>
                <w:lang w:eastAsia="en-GB" w:bidi="ar-SA"/>
              </w:rPr>
              <w:t>  </w:t>
            </w:r>
          </w:p>
        </w:tc>
      </w:tr>
      <w:tr w:rsidR="000B0D43" w:rsidRPr="000B0D43" w14:paraId="2B302C1A" w14:textId="77777777" w:rsidTr="00A66D15">
        <w:trPr>
          <w:trHeight w:val="300"/>
        </w:trPr>
        <w:tc>
          <w:tcPr>
            <w:tcW w:w="437" w:type="dxa"/>
            <w:tcBorders>
              <w:top w:val="single" w:sz="6" w:space="0" w:color="auto"/>
              <w:left w:val="single" w:sz="6" w:space="0" w:color="auto"/>
              <w:bottom w:val="single" w:sz="6" w:space="0" w:color="auto"/>
              <w:right w:val="single" w:sz="6" w:space="0" w:color="auto"/>
            </w:tcBorders>
            <w:shd w:val="clear" w:color="auto" w:fill="auto"/>
            <w:hideMark/>
          </w:tcPr>
          <w:p w14:paraId="5AFB684B" w14:textId="77777777" w:rsidR="000B0D43" w:rsidRPr="000B0D43" w:rsidRDefault="000B0D43" w:rsidP="000B0D43">
            <w:pPr>
              <w:suppressAutoHyphens w:val="0"/>
              <w:autoSpaceDN/>
              <w:rPr>
                <w:rFonts w:ascii="Times New Roman" w:eastAsia="Times New Roman" w:hAnsi="Times New Roman" w:cs="Times New Roman"/>
                <w:sz w:val="24"/>
                <w:szCs w:val="24"/>
                <w:lang w:eastAsia="en-GB" w:bidi="ar-SA"/>
              </w:rPr>
            </w:pPr>
            <w:r w:rsidRPr="000B0D43">
              <w:rPr>
                <w:rFonts w:eastAsia="Times New Roman"/>
                <w:sz w:val="24"/>
                <w:szCs w:val="24"/>
                <w:lang w:eastAsia="en-GB" w:bidi="ar-SA"/>
              </w:rPr>
              <w:t>  </w:t>
            </w:r>
          </w:p>
        </w:tc>
        <w:tc>
          <w:tcPr>
            <w:tcW w:w="9761" w:type="dxa"/>
            <w:tcBorders>
              <w:top w:val="single" w:sz="6" w:space="0" w:color="auto"/>
              <w:left w:val="single" w:sz="6" w:space="0" w:color="auto"/>
              <w:bottom w:val="single" w:sz="6" w:space="0" w:color="auto"/>
              <w:right w:val="single" w:sz="6" w:space="0" w:color="auto"/>
            </w:tcBorders>
            <w:shd w:val="clear" w:color="auto" w:fill="auto"/>
            <w:hideMark/>
          </w:tcPr>
          <w:p w14:paraId="79DCEAFF" w14:textId="77777777" w:rsidR="000B0D43" w:rsidRPr="000B0D43" w:rsidRDefault="000B0D43" w:rsidP="000B0D43">
            <w:pPr>
              <w:suppressAutoHyphens w:val="0"/>
              <w:autoSpaceDN/>
              <w:rPr>
                <w:rFonts w:ascii="Times New Roman" w:eastAsia="Times New Roman" w:hAnsi="Times New Roman" w:cs="Times New Roman"/>
                <w:sz w:val="24"/>
                <w:szCs w:val="24"/>
                <w:lang w:eastAsia="en-GB" w:bidi="ar-SA"/>
              </w:rPr>
            </w:pPr>
            <w:r w:rsidRPr="000B0D43">
              <w:rPr>
                <w:rFonts w:eastAsia="Times New Roman"/>
                <w:sz w:val="24"/>
                <w:szCs w:val="24"/>
                <w:lang w:eastAsia="en-GB" w:bidi="ar-SA"/>
              </w:rPr>
              <w:t>Note: Following assumptions have been made in estimating the contract service charge:  </w:t>
            </w:r>
          </w:p>
        </w:tc>
      </w:tr>
      <w:tr w:rsidR="000B0D43" w:rsidRPr="000B0D43" w14:paraId="05547739" w14:textId="77777777" w:rsidTr="00A66D15">
        <w:trPr>
          <w:trHeight w:val="300"/>
        </w:trPr>
        <w:tc>
          <w:tcPr>
            <w:tcW w:w="437" w:type="dxa"/>
            <w:tcBorders>
              <w:top w:val="single" w:sz="6" w:space="0" w:color="auto"/>
              <w:left w:val="single" w:sz="6" w:space="0" w:color="auto"/>
              <w:bottom w:val="single" w:sz="6" w:space="0" w:color="auto"/>
              <w:right w:val="single" w:sz="6" w:space="0" w:color="auto"/>
            </w:tcBorders>
            <w:shd w:val="clear" w:color="auto" w:fill="auto"/>
            <w:hideMark/>
          </w:tcPr>
          <w:p w14:paraId="7218B7D6" w14:textId="77777777" w:rsidR="000B0D43" w:rsidRPr="000B0D43" w:rsidRDefault="000B0D43" w:rsidP="000B0D43">
            <w:pPr>
              <w:suppressAutoHyphens w:val="0"/>
              <w:autoSpaceDN/>
              <w:rPr>
                <w:rFonts w:ascii="Times New Roman" w:eastAsia="Times New Roman" w:hAnsi="Times New Roman" w:cs="Times New Roman"/>
                <w:sz w:val="24"/>
                <w:szCs w:val="24"/>
                <w:lang w:eastAsia="en-GB" w:bidi="ar-SA"/>
              </w:rPr>
            </w:pPr>
            <w:r w:rsidRPr="000B0D43">
              <w:rPr>
                <w:rFonts w:eastAsia="Times New Roman"/>
                <w:b/>
                <w:bCs/>
                <w:sz w:val="24"/>
                <w:szCs w:val="24"/>
                <w:lang w:eastAsia="en-GB" w:bidi="ar-SA"/>
              </w:rPr>
              <w:t>A1</w:t>
            </w:r>
            <w:r w:rsidRPr="000B0D43">
              <w:rPr>
                <w:rFonts w:eastAsia="Times New Roman"/>
                <w:sz w:val="24"/>
                <w:szCs w:val="24"/>
                <w:lang w:eastAsia="en-GB" w:bidi="ar-SA"/>
              </w:rPr>
              <w:t>  </w:t>
            </w:r>
          </w:p>
        </w:tc>
        <w:tc>
          <w:tcPr>
            <w:tcW w:w="9761" w:type="dxa"/>
            <w:tcBorders>
              <w:top w:val="single" w:sz="6" w:space="0" w:color="auto"/>
              <w:left w:val="single" w:sz="6" w:space="0" w:color="auto"/>
              <w:bottom w:val="single" w:sz="6" w:space="0" w:color="auto"/>
              <w:right w:val="single" w:sz="6" w:space="0" w:color="auto"/>
            </w:tcBorders>
            <w:shd w:val="clear" w:color="auto" w:fill="auto"/>
            <w:hideMark/>
          </w:tcPr>
          <w:p w14:paraId="39517724" w14:textId="77777777" w:rsidR="000B0D43" w:rsidRPr="000B0D43" w:rsidRDefault="000B0D43" w:rsidP="000B0D43">
            <w:pPr>
              <w:suppressAutoHyphens w:val="0"/>
              <w:autoSpaceDN/>
              <w:rPr>
                <w:rFonts w:ascii="Times New Roman" w:eastAsia="Times New Roman" w:hAnsi="Times New Roman" w:cs="Times New Roman"/>
                <w:sz w:val="24"/>
                <w:szCs w:val="24"/>
                <w:lang w:eastAsia="en-GB" w:bidi="ar-SA"/>
              </w:rPr>
            </w:pPr>
            <w:r w:rsidRPr="000B0D43">
              <w:rPr>
                <w:rFonts w:eastAsia="Times New Roman"/>
                <w:sz w:val="24"/>
                <w:szCs w:val="24"/>
                <w:lang w:eastAsia="en-GB" w:bidi="ar-SA"/>
              </w:rPr>
              <w:t> For each quarter there will be two to three design documents implemented and signed off and three Data Driven Architecture packs implemented and signed off by DWP.  </w:t>
            </w:r>
          </w:p>
        </w:tc>
      </w:tr>
      <w:tr w:rsidR="000B0D43" w:rsidRPr="000B0D43" w14:paraId="7A08EDE3" w14:textId="77777777" w:rsidTr="00A66D15">
        <w:trPr>
          <w:trHeight w:val="300"/>
        </w:trPr>
        <w:tc>
          <w:tcPr>
            <w:tcW w:w="437" w:type="dxa"/>
            <w:tcBorders>
              <w:top w:val="single" w:sz="6" w:space="0" w:color="auto"/>
              <w:left w:val="single" w:sz="6" w:space="0" w:color="auto"/>
              <w:bottom w:val="single" w:sz="6" w:space="0" w:color="auto"/>
              <w:right w:val="single" w:sz="6" w:space="0" w:color="auto"/>
            </w:tcBorders>
            <w:shd w:val="clear" w:color="auto" w:fill="auto"/>
            <w:hideMark/>
          </w:tcPr>
          <w:p w14:paraId="146E82B4" w14:textId="77777777" w:rsidR="000B0D43" w:rsidRPr="000B0D43" w:rsidRDefault="000B0D43" w:rsidP="000B0D43">
            <w:pPr>
              <w:suppressAutoHyphens w:val="0"/>
              <w:autoSpaceDN/>
              <w:rPr>
                <w:rFonts w:ascii="Times New Roman" w:eastAsia="Times New Roman" w:hAnsi="Times New Roman" w:cs="Times New Roman"/>
                <w:sz w:val="24"/>
                <w:szCs w:val="24"/>
                <w:lang w:eastAsia="en-GB" w:bidi="ar-SA"/>
              </w:rPr>
            </w:pPr>
            <w:r w:rsidRPr="000B0D43">
              <w:rPr>
                <w:rFonts w:eastAsia="Times New Roman"/>
                <w:b/>
                <w:bCs/>
                <w:sz w:val="24"/>
                <w:szCs w:val="24"/>
                <w:lang w:eastAsia="en-GB" w:bidi="ar-SA"/>
              </w:rPr>
              <w:t>A2</w:t>
            </w:r>
            <w:r w:rsidRPr="000B0D43">
              <w:rPr>
                <w:rFonts w:eastAsia="Times New Roman"/>
                <w:sz w:val="24"/>
                <w:szCs w:val="24"/>
                <w:lang w:eastAsia="en-GB" w:bidi="ar-SA"/>
              </w:rPr>
              <w:t> </w:t>
            </w:r>
          </w:p>
        </w:tc>
        <w:tc>
          <w:tcPr>
            <w:tcW w:w="9761" w:type="dxa"/>
            <w:tcBorders>
              <w:top w:val="single" w:sz="6" w:space="0" w:color="auto"/>
              <w:left w:val="single" w:sz="6" w:space="0" w:color="auto"/>
              <w:bottom w:val="single" w:sz="6" w:space="0" w:color="auto"/>
              <w:right w:val="single" w:sz="6" w:space="0" w:color="auto"/>
            </w:tcBorders>
            <w:shd w:val="clear" w:color="auto" w:fill="auto"/>
            <w:hideMark/>
          </w:tcPr>
          <w:p w14:paraId="6E98E152" w14:textId="77777777" w:rsidR="000B0D43" w:rsidRPr="000B0D43" w:rsidRDefault="000B0D43" w:rsidP="000B0D43">
            <w:pPr>
              <w:suppressAutoHyphens w:val="0"/>
              <w:autoSpaceDN/>
              <w:rPr>
                <w:rFonts w:ascii="Times New Roman" w:eastAsia="Times New Roman" w:hAnsi="Times New Roman" w:cs="Times New Roman"/>
                <w:sz w:val="24"/>
                <w:szCs w:val="24"/>
                <w:lang w:eastAsia="en-GB" w:bidi="ar-SA"/>
              </w:rPr>
            </w:pPr>
            <w:r w:rsidRPr="000B0D43">
              <w:rPr>
                <w:rFonts w:eastAsia="Times New Roman"/>
                <w:sz w:val="24"/>
                <w:szCs w:val="24"/>
                <w:lang w:eastAsia="en-GB" w:bidi="ar-SA"/>
              </w:rPr>
              <w:t> For each quarter four to six tech debt items will be completed. </w:t>
            </w:r>
          </w:p>
        </w:tc>
      </w:tr>
      <w:tr w:rsidR="000B0D43" w:rsidRPr="000B0D43" w14:paraId="2050BA82" w14:textId="77777777" w:rsidTr="00A66D15">
        <w:trPr>
          <w:trHeight w:val="300"/>
        </w:trPr>
        <w:tc>
          <w:tcPr>
            <w:tcW w:w="437" w:type="dxa"/>
            <w:tcBorders>
              <w:top w:val="single" w:sz="6" w:space="0" w:color="auto"/>
              <w:left w:val="single" w:sz="6" w:space="0" w:color="auto"/>
              <w:bottom w:val="single" w:sz="6" w:space="0" w:color="auto"/>
              <w:right w:val="single" w:sz="6" w:space="0" w:color="auto"/>
            </w:tcBorders>
            <w:shd w:val="clear" w:color="auto" w:fill="auto"/>
            <w:hideMark/>
          </w:tcPr>
          <w:p w14:paraId="439B1B45" w14:textId="77777777" w:rsidR="000B0D43" w:rsidRPr="000B0D43" w:rsidRDefault="000B0D43" w:rsidP="000B0D43">
            <w:pPr>
              <w:suppressAutoHyphens w:val="0"/>
              <w:autoSpaceDN/>
              <w:rPr>
                <w:rFonts w:ascii="Times New Roman" w:eastAsia="Times New Roman" w:hAnsi="Times New Roman" w:cs="Times New Roman"/>
                <w:sz w:val="24"/>
                <w:szCs w:val="24"/>
                <w:lang w:eastAsia="en-GB" w:bidi="ar-SA"/>
              </w:rPr>
            </w:pPr>
            <w:r w:rsidRPr="000B0D43">
              <w:rPr>
                <w:rFonts w:eastAsia="Times New Roman"/>
                <w:b/>
                <w:bCs/>
                <w:sz w:val="24"/>
                <w:szCs w:val="24"/>
                <w:lang w:eastAsia="en-GB" w:bidi="ar-SA"/>
              </w:rPr>
              <w:t>A3</w:t>
            </w:r>
            <w:r w:rsidRPr="000B0D43">
              <w:rPr>
                <w:rFonts w:eastAsia="Times New Roman"/>
                <w:sz w:val="24"/>
                <w:szCs w:val="24"/>
                <w:lang w:eastAsia="en-GB" w:bidi="ar-SA"/>
              </w:rPr>
              <w:t> </w:t>
            </w:r>
          </w:p>
        </w:tc>
        <w:tc>
          <w:tcPr>
            <w:tcW w:w="9761" w:type="dxa"/>
            <w:tcBorders>
              <w:top w:val="single" w:sz="6" w:space="0" w:color="auto"/>
              <w:left w:val="single" w:sz="6" w:space="0" w:color="auto"/>
              <w:bottom w:val="single" w:sz="6" w:space="0" w:color="auto"/>
              <w:right w:val="single" w:sz="6" w:space="0" w:color="auto"/>
            </w:tcBorders>
            <w:shd w:val="clear" w:color="auto" w:fill="auto"/>
            <w:hideMark/>
          </w:tcPr>
          <w:p w14:paraId="3071FF02" w14:textId="77777777" w:rsidR="000B0D43" w:rsidRPr="000B0D43" w:rsidRDefault="000B0D43" w:rsidP="000B0D43">
            <w:pPr>
              <w:suppressAutoHyphens w:val="0"/>
              <w:autoSpaceDN/>
              <w:rPr>
                <w:rFonts w:ascii="Times New Roman" w:eastAsia="Times New Roman" w:hAnsi="Times New Roman" w:cs="Times New Roman"/>
                <w:sz w:val="24"/>
                <w:szCs w:val="24"/>
                <w:lang w:eastAsia="en-GB" w:bidi="ar-SA"/>
              </w:rPr>
            </w:pPr>
            <w:r w:rsidRPr="000B0D43">
              <w:rPr>
                <w:rFonts w:eastAsia="Times New Roman"/>
                <w:sz w:val="24"/>
                <w:szCs w:val="24"/>
                <w:lang w:eastAsia="en-GB" w:bidi="ar-SA"/>
              </w:rPr>
              <w:t> Internal dependencies will be taken into consideration on Supplier Calls/ Performance Reviews when reviewing the number of tech debt items, Design documents and DDA packs that have been implemented.   </w:t>
            </w:r>
          </w:p>
        </w:tc>
      </w:tr>
    </w:tbl>
    <w:p w14:paraId="23FA3996" w14:textId="77777777" w:rsidR="000B0D43" w:rsidRDefault="000B0D43" w:rsidP="00E3002C">
      <w:pPr>
        <w:pStyle w:val="Standard"/>
      </w:pPr>
    </w:p>
    <w:p w14:paraId="5E8DFFC6" w14:textId="5262A8AD" w:rsidR="00C760BC" w:rsidRDefault="00C760BC" w:rsidP="00E3002C">
      <w:pPr>
        <w:pStyle w:val="Standard"/>
      </w:pPr>
      <w:r w:rsidRPr="00C760BC">
        <w:rPr>
          <w:noProof/>
          <w:color w:val="000000"/>
          <w:kern w:val="2"/>
          <w:szCs w:val="24"/>
          <w:lang w:eastAsia="en-GB" w:bidi="ar-SA"/>
          <w14:ligatures w14:val="standardContextual"/>
        </w:rPr>
        <w:drawing>
          <wp:inline distT="0" distB="0" distL="0" distR="0" wp14:anchorId="2DEDE731" wp14:editId="60A61160">
            <wp:extent cx="5741035" cy="879670"/>
            <wp:effectExtent l="0" t="0" r="0" b="0"/>
            <wp:docPr id="1"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 shot of a computer&#10;&#10;AI-generated content may be incorrec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41035" cy="879670"/>
                    </a:xfrm>
                    <a:prstGeom prst="rect">
                      <a:avLst/>
                    </a:prstGeom>
                    <a:noFill/>
                    <a:ln>
                      <a:noFill/>
                    </a:ln>
                  </pic:spPr>
                </pic:pic>
              </a:graphicData>
            </a:graphic>
          </wp:inline>
        </w:drawing>
      </w:r>
    </w:p>
    <w:p w14:paraId="3615A905" w14:textId="77777777" w:rsidR="000B0D43" w:rsidRDefault="000B0D43" w:rsidP="00E3002C">
      <w:pPr>
        <w:pStyle w:val="Standard"/>
      </w:pPr>
    </w:p>
    <w:p w14:paraId="7E8AD099" w14:textId="77777777" w:rsidR="000B0D43" w:rsidRDefault="000B0D43" w:rsidP="00E3002C">
      <w:pPr>
        <w:pStyle w:val="Standard"/>
      </w:pPr>
    </w:p>
    <w:p w14:paraId="523B620B" w14:textId="77777777" w:rsidR="000B0D43" w:rsidRDefault="000B0D43" w:rsidP="00E3002C">
      <w:pPr>
        <w:pStyle w:val="Standard"/>
      </w:pPr>
    </w:p>
    <w:p w14:paraId="1C871571" w14:textId="77777777" w:rsidR="000B0D43" w:rsidRDefault="000B0D43" w:rsidP="00E3002C">
      <w:pPr>
        <w:pStyle w:val="Standard"/>
      </w:pPr>
    </w:p>
    <w:p w14:paraId="297B2172" w14:textId="77777777" w:rsidR="000B0D43" w:rsidRDefault="000B0D43" w:rsidP="00E3002C">
      <w:pPr>
        <w:pStyle w:val="Standard"/>
      </w:pPr>
    </w:p>
    <w:p w14:paraId="7BBA0AF7" w14:textId="77777777" w:rsidR="000B0D43" w:rsidRDefault="000B0D43" w:rsidP="00E3002C">
      <w:pPr>
        <w:pStyle w:val="Standard"/>
      </w:pPr>
    </w:p>
    <w:p w14:paraId="5F07BF23" w14:textId="77777777" w:rsidR="000B0D43" w:rsidRPr="00E3002C" w:rsidRDefault="000B0D43" w:rsidP="00E3002C">
      <w:pPr>
        <w:pStyle w:val="Standard"/>
      </w:pPr>
    </w:p>
    <w:p w14:paraId="1A340354" w14:textId="77777777" w:rsidR="00EC02CA" w:rsidRDefault="00EC02CA" w:rsidP="00560831"/>
    <w:p w14:paraId="70CEF49B" w14:textId="77777777" w:rsidR="00DB46EC" w:rsidRDefault="00DB46EC" w:rsidP="00DB46EC">
      <w:pPr>
        <w:rPr>
          <w:color w:val="000000"/>
        </w:rPr>
      </w:pPr>
      <w:r w:rsidRPr="00DB46EC">
        <w:rPr>
          <w:color w:val="000000"/>
        </w:rPr>
        <w:lastRenderedPageBreak/>
        <w:t>The progress made by the Supplier against the Deliverables commissioned by the Buyer be reviewed by the Buyer in accordance with the Acceptance Procedure, detailed out below and the relevant Acceptance Criteria set out by the Buyer</w:t>
      </w:r>
    </w:p>
    <w:p w14:paraId="49EBF840" w14:textId="77777777" w:rsidR="00DB46EC" w:rsidRPr="00DB46EC" w:rsidRDefault="00DB46EC" w:rsidP="00DB46EC">
      <w:pPr>
        <w:rPr>
          <w:color w:val="000000"/>
        </w:rPr>
      </w:pPr>
    </w:p>
    <w:p w14:paraId="39B3C681" w14:textId="77777777" w:rsidR="00322426" w:rsidRDefault="00322426" w:rsidP="00DB46EC">
      <w:pPr>
        <w:rPr>
          <w:b/>
          <w:bCs/>
          <w:color w:val="000000"/>
        </w:rPr>
      </w:pPr>
    </w:p>
    <w:p w14:paraId="4E8AD0CC" w14:textId="0B398BC5" w:rsidR="00DB46EC" w:rsidRPr="00DB46EC" w:rsidRDefault="00DB46EC" w:rsidP="00DB46EC">
      <w:pPr>
        <w:rPr>
          <w:b/>
          <w:bCs/>
          <w:color w:val="000000"/>
        </w:rPr>
      </w:pPr>
      <w:r w:rsidRPr="00DB46EC">
        <w:rPr>
          <w:b/>
          <w:bCs/>
          <w:color w:val="000000"/>
        </w:rPr>
        <w:t>Acceptance Procedure</w:t>
      </w:r>
    </w:p>
    <w:p w14:paraId="646BBCB0" w14:textId="77777777" w:rsidR="00DB46EC" w:rsidRPr="00DB46EC" w:rsidRDefault="00DB46EC" w:rsidP="00DB46EC">
      <w:pPr>
        <w:rPr>
          <w:color w:val="000000"/>
        </w:rPr>
      </w:pPr>
    </w:p>
    <w:p w14:paraId="3E7910EE" w14:textId="77777777" w:rsidR="00DB46EC" w:rsidRPr="00DB46EC" w:rsidRDefault="00DB46EC" w:rsidP="00DB46EC">
      <w:pPr>
        <w:rPr>
          <w:color w:val="000000"/>
          <w:u w:val="single"/>
        </w:rPr>
      </w:pPr>
      <w:r w:rsidRPr="00DB46EC">
        <w:rPr>
          <w:color w:val="000000"/>
          <w:u w:val="single"/>
        </w:rPr>
        <w:t>Acceptance Procedure</w:t>
      </w:r>
    </w:p>
    <w:p w14:paraId="7328BF1B" w14:textId="77777777" w:rsidR="00DB46EC" w:rsidRPr="00DB46EC" w:rsidRDefault="00DB46EC" w:rsidP="00DB46EC">
      <w:pPr>
        <w:rPr>
          <w:color w:val="000000"/>
        </w:rPr>
      </w:pPr>
    </w:p>
    <w:p w14:paraId="458B46BD" w14:textId="77777777" w:rsidR="00DB46EC" w:rsidRDefault="00DB46EC" w:rsidP="00DB46EC">
      <w:pPr>
        <w:rPr>
          <w:color w:val="000000"/>
        </w:rPr>
      </w:pPr>
      <w:r w:rsidRPr="00DB46EC">
        <w:rPr>
          <w:color w:val="000000"/>
        </w:rPr>
        <w:t>The Supplier will advise the Buyer when the Deliverable is ready for review and the Buyer shall promptly review within two working days. If a Deliverable materially meets the relevant (‘’Acceptance Criteria’’), the Buyer shall notify the Supplier immediately in writing, and such Deliverable shall be accepted by the Buyer. If the Deliverable materially fails to meet the relevant Acceptance Criteria then the Buyer shall notify the Supplier immediately in writing, with sufficient details and comments in respect of the failure to enable the Supplier to use reasonable endeavours to remedy any material defects and confirm the relevant Deliverable is ready for review against the relevant Acceptance Criteria within 5 (five) Working Days from the date of the Buyer’s initial notice of the failure of the Deliverable to satisfy the Acceptance Criteria. Any remediation work associated with a failure is to be completed at the supplier’s expense.</w:t>
      </w:r>
    </w:p>
    <w:p w14:paraId="3C4390D8" w14:textId="77777777" w:rsidR="00D708DF" w:rsidRPr="00DB46EC" w:rsidRDefault="00D708DF" w:rsidP="00DB46EC">
      <w:pPr>
        <w:rPr>
          <w:color w:val="000000"/>
        </w:rPr>
      </w:pPr>
    </w:p>
    <w:p w14:paraId="0B25970E" w14:textId="77777777" w:rsidR="00DB46EC" w:rsidRPr="00D708DF" w:rsidRDefault="00DB46EC" w:rsidP="00DB46EC">
      <w:pPr>
        <w:rPr>
          <w:color w:val="000000"/>
          <w:u w:val="single"/>
        </w:rPr>
      </w:pPr>
      <w:r w:rsidRPr="00D708DF">
        <w:rPr>
          <w:color w:val="000000"/>
          <w:u w:val="single"/>
        </w:rPr>
        <w:t>Deemed Acceptance</w:t>
      </w:r>
    </w:p>
    <w:p w14:paraId="504991DE" w14:textId="77777777" w:rsidR="00D708DF" w:rsidRPr="00DB46EC" w:rsidRDefault="00D708DF" w:rsidP="00DB46EC">
      <w:pPr>
        <w:rPr>
          <w:color w:val="000000"/>
        </w:rPr>
      </w:pPr>
    </w:p>
    <w:p w14:paraId="3C20B81F" w14:textId="77777777" w:rsidR="00DB46EC" w:rsidRDefault="00DB46EC" w:rsidP="00DB46EC">
      <w:pPr>
        <w:rPr>
          <w:color w:val="000000"/>
        </w:rPr>
      </w:pPr>
      <w:r w:rsidRPr="00DB46EC">
        <w:rPr>
          <w:color w:val="000000"/>
        </w:rPr>
        <w:t>The Buyer confirms that it will be deemed to have Accepted the relevant Deliverable on the earlier of: (a) using the Deliverable (other than for carrying out the Acceptance review) or modifying it; or (b) 5 (five) days from the date that the Supplier tells the Buyer that the relevant Deliverable is ready for acceptance (if the Buyer does not inform the Supplier within this time of any material failure of the Deliverable to meet the relevant Acceptance Criteria).</w:t>
      </w:r>
    </w:p>
    <w:p w14:paraId="5B0D78A0" w14:textId="77777777" w:rsidR="00D708DF" w:rsidRPr="00DB46EC" w:rsidRDefault="00D708DF" w:rsidP="00DB46EC">
      <w:pPr>
        <w:rPr>
          <w:color w:val="000000"/>
        </w:rPr>
      </w:pPr>
    </w:p>
    <w:p w14:paraId="4E445467" w14:textId="77777777" w:rsidR="00DB46EC" w:rsidRPr="00D708DF" w:rsidRDefault="00DB46EC" w:rsidP="00DB46EC">
      <w:pPr>
        <w:rPr>
          <w:color w:val="000000"/>
          <w:u w:val="single"/>
        </w:rPr>
      </w:pPr>
      <w:r w:rsidRPr="00D708DF">
        <w:rPr>
          <w:color w:val="000000"/>
          <w:u w:val="single"/>
        </w:rPr>
        <w:t>Meaning of Acceptance</w:t>
      </w:r>
    </w:p>
    <w:p w14:paraId="6868795F" w14:textId="77777777" w:rsidR="00D708DF" w:rsidRPr="00DB46EC" w:rsidRDefault="00D708DF" w:rsidP="00DB46EC">
      <w:pPr>
        <w:rPr>
          <w:color w:val="000000"/>
        </w:rPr>
      </w:pPr>
    </w:p>
    <w:p w14:paraId="3110B521" w14:textId="2E66D6C6" w:rsidR="00A822E0" w:rsidRDefault="00DB46EC" w:rsidP="00DB46EC">
      <w:pPr>
        <w:rPr>
          <w:color w:val="000000"/>
        </w:rPr>
      </w:pPr>
      <w:r w:rsidRPr="00DB46EC">
        <w:rPr>
          <w:color w:val="000000"/>
        </w:rPr>
        <w:t>Acceptance by the Buyer of the relevant Deliverable in accordance with the provisions of a) and/or b) confirms that the Deliverable meets the requirements, and that the Buyer may not then reject the Deliverable or make any claims in respect of any defects or problems which are subsequently discovered by the Buyer in respect of the Deliverable.</w:t>
      </w:r>
    </w:p>
    <w:p w14:paraId="7091D7AB" w14:textId="77777777" w:rsidR="00AB6FEA" w:rsidRDefault="00AB6FEA" w:rsidP="00DB46EC">
      <w:pPr>
        <w:rPr>
          <w:color w:val="000000"/>
        </w:rPr>
      </w:pPr>
    </w:p>
    <w:p w14:paraId="29CDE01B" w14:textId="77777777" w:rsidR="00AB6FEA" w:rsidRDefault="00AB6FEA" w:rsidP="00DB46EC">
      <w:pPr>
        <w:rPr>
          <w:color w:val="000000"/>
        </w:rPr>
      </w:pPr>
    </w:p>
    <w:p w14:paraId="62D5E847" w14:textId="77777777" w:rsidR="00AB6FEA" w:rsidRDefault="00AB6FEA" w:rsidP="00DB46EC">
      <w:pPr>
        <w:rPr>
          <w:color w:val="000000"/>
        </w:rPr>
      </w:pPr>
    </w:p>
    <w:p w14:paraId="0FB86F88" w14:textId="77777777" w:rsidR="00AB6FEA" w:rsidRDefault="00AB6FEA" w:rsidP="00DB46EC">
      <w:pPr>
        <w:rPr>
          <w:color w:val="000000"/>
        </w:rPr>
      </w:pPr>
    </w:p>
    <w:p w14:paraId="3434A085" w14:textId="77777777" w:rsidR="00AB6FEA" w:rsidRDefault="00AB6FEA" w:rsidP="00DB46EC">
      <w:pPr>
        <w:rPr>
          <w:color w:val="000000"/>
        </w:rPr>
      </w:pPr>
    </w:p>
    <w:p w14:paraId="0C286C2E" w14:textId="77777777" w:rsidR="00AB6FEA" w:rsidRDefault="00AB6FEA" w:rsidP="00DB46EC">
      <w:pPr>
        <w:rPr>
          <w:color w:val="000000"/>
        </w:rPr>
      </w:pPr>
    </w:p>
    <w:p w14:paraId="5138273D" w14:textId="77777777" w:rsidR="00AB6FEA" w:rsidRDefault="00AB6FEA" w:rsidP="00DB46EC">
      <w:pPr>
        <w:rPr>
          <w:color w:val="000000"/>
        </w:rPr>
      </w:pPr>
    </w:p>
    <w:p w14:paraId="092C9057" w14:textId="77777777" w:rsidR="00AB6FEA" w:rsidRDefault="00AB6FEA" w:rsidP="00DB46EC">
      <w:pPr>
        <w:rPr>
          <w:color w:val="000000"/>
        </w:rPr>
      </w:pPr>
    </w:p>
    <w:p w14:paraId="4E324268" w14:textId="77777777" w:rsidR="00AB6FEA" w:rsidRDefault="00AB6FEA" w:rsidP="00DB46EC">
      <w:pPr>
        <w:rPr>
          <w:color w:val="000000"/>
        </w:rPr>
      </w:pPr>
    </w:p>
    <w:p w14:paraId="6B4B089F" w14:textId="77777777" w:rsidR="00AB6FEA" w:rsidRDefault="00AB6FEA" w:rsidP="00DB46EC">
      <w:pPr>
        <w:rPr>
          <w:color w:val="000000"/>
        </w:rPr>
      </w:pPr>
    </w:p>
    <w:p w14:paraId="06BEE6A0" w14:textId="77777777" w:rsidR="00AB6FEA" w:rsidRDefault="00AB6FEA" w:rsidP="00DB46EC">
      <w:pPr>
        <w:rPr>
          <w:color w:val="000000"/>
        </w:rPr>
      </w:pPr>
    </w:p>
    <w:p w14:paraId="3C2093C9" w14:textId="77777777" w:rsidR="00AB6FEA" w:rsidRDefault="00AB6FEA" w:rsidP="00DB46EC">
      <w:pPr>
        <w:rPr>
          <w:color w:val="000000"/>
        </w:rPr>
      </w:pPr>
    </w:p>
    <w:p w14:paraId="48FF34BE" w14:textId="77777777" w:rsidR="00AB6FEA" w:rsidRDefault="00AB6FEA" w:rsidP="00DB46EC">
      <w:pPr>
        <w:rPr>
          <w:color w:val="000000"/>
        </w:rPr>
      </w:pPr>
    </w:p>
    <w:p w14:paraId="1FB93E20" w14:textId="77777777" w:rsidR="00AB6FEA" w:rsidRDefault="00AB6FEA" w:rsidP="00DB46EC">
      <w:pPr>
        <w:rPr>
          <w:color w:val="000000"/>
        </w:rPr>
      </w:pPr>
    </w:p>
    <w:p w14:paraId="78E1D812" w14:textId="77777777" w:rsidR="00AB6FEA" w:rsidRDefault="00AB6FEA" w:rsidP="00DB46EC">
      <w:pPr>
        <w:rPr>
          <w:color w:val="000000"/>
        </w:rPr>
      </w:pPr>
    </w:p>
    <w:p w14:paraId="0F23DE8E" w14:textId="77777777" w:rsidR="00AB6FEA" w:rsidRDefault="00AB6FEA" w:rsidP="00DB46EC">
      <w:pPr>
        <w:rPr>
          <w:color w:val="000000"/>
        </w:rPr>
      </w:pPr>
    </w:p>
    <w:p w14:paraId="02B2C93D" w14:textId="77777777" w:rsidR="00AB6FEA" w:rsidRDefault="00AB6FEA" w:rsidP="00DB46EC">
      <w:pPr>
        <w:rPr>
          <w:color w:val="000000"/>
        </w:rPr>
      </w:pPr>
    </w:p>
    <w:p w14:paraId="5EA7C9CD" w14:textId="77777777" w:rsidR="00D708DF" w:rsidRDefault="00D708DF" w:rsidP="00DB46EC"/>
    <w:p w14:paraId="545DC96B" w14:textId="77777777" w:rsidR="0099671F" w:rsidRPr="00A822E0" w:rsidRDefault="00096F9B" w:rsidP="00A822E0">
      <w:pPr>
        <w:pStyle w:val="Heading1"/>
        <w:rPr>
          <w:sz w:val="28"/>
          <w:szCs w:val="20"/>
        </w:rPr>
      </w:pPr>
      <w:bookmarkStart w:id="11" w:name="_heading=h.12onm3qwn96l"/>
      <w:bookmarkStart w:id="12" w:name="_Toc189054957"/>
      <w:bookmarkEnd w:id="11"/>
      <w:r w:rsidRPr="00A822E0">
        <w:rPr>
          <w:sz w:val="28"/>
          <w:szCs w:val="20"/>
        </w:rPr>
        <w:lastRenderedPageBreak/>
        <w:t>Schedule 2: Call-Off Contract charges</w:t>
      </w:r>
      <w:bookmarkEnd w:id="12"/>
    </w:p>
    <w:p w14:paraId="004FB052" w14:textId="77777777" w:rsidR="00A822E0" w:rsidRPr="00A822E0" w:rsidRDefault="00A822E0" w:rsidP="00560831">
      <w:pPr>
        <w:rPr>
          <w:sz w:val="28"/>
          <w:szCs w:val="28"/>
        </w:rPr>
      </w:pPr>
    </w:p>
    <w:p w14:paraId="545DC96C" w14:textId="77777777" w:rsidR="0099671F" w:rsidRDefault="00096F9B" w:rsidP="00560831">
      <w:pPr>
        <w:rPr>
          <w:color w:val="000000"/>
        </w:rPr>
      </w:pPr>
      <w:r>
        <w:rPr>
          <w:color w:val="000000"/>
        </w:rP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14:paraId="58AB4F91" w14:textId="77777777" w:rsidR="00DE28CC" w:rsidRDefault="00DE28CC" w:rsidP="00560831">
      <w:pPr>
        <w:rPr>
          <w:color w:val="000000"/>
        </w:rPr>
      </w:pPr>
    </w:p>
    <w:p w14:paraId="253C796F" w14:textId="77777777" w:rsidR="00DE28CC" w:rsidRDefault="00DE28CC" w:rsidP="00560831">
      <w:pPr>
        <w:rPr>
          <w:color w:val="000000"/>
        </w:rPr>
      </w:pPr>
    </w:p>
    <w:p w14:paraId="78E264E6" w14:textId="77777777" w:rsidR="00DE28CC" w:rsidRDefault="00DE28CC" w:rsidP="00560831">
      <w:pPr>
        <w:rPr>
          <w:color w:val="000000"/>
        </w:rPr>
      </w:pPr>
    </w:p>
    <w:p w14:paraId="307E6509" w14:textId="77777777" w:rsidR="00DE28CC" w:rsidRDefault="00DE28CC" w:rsidP="00560831">
      <w:pPr>
        <w:rPr>
          <w:color w:val="000000"/>
        </w:rPr>
      </w:pPr>
    </w:p>
    <w:p w14:paraId="47B9CD71" w14:textId="77777777" w:rsidR="00DE28CC" w:rsidRDefault="00DE28CC" w:rsidP="00560831">
      <w:pPr>
        <w:rPr>
          <w:color w:val="000000"/>
        </w:rPr>
      </w:pPr>
    </w:p>
    <w:p w14:paraId="50841E28" w14:textId="31C28A6A" w:rsidR="00DE28CC" w:rsidRDefault="00AB6FEA" w:rsidP="00560831">
      <w:pPr>
        <w:rPr>
          <w:color w:val="000000"/>
        </w:rPr>
      </w:pPr>
      <w:r>
        <w:rPr>
          <w:highlight w:val="yellow"/>
        </w:rPr>
        <w:t>*Redacted</w:t>
      </w:r>
    </w:p>
    <w:p w14:paraId="60105DC1" w14:textId="77777777" w:rsidR="00DE28CC" w:rsidRDefault="00DE28CC" w:rsidP="00560831">
      <w:pPr>
        <w:rPr>
          <w:color w:val="000000"/>
        </w:rPr>
      </w:pPr>
    </w:p>
    <w:p w14:paraId="10C1FC74" w14:textId="77777777" w:rsidR="00DE28CC" w:rsidRDefault="00DE28CC" w:rsidP="00560831">
      <w:pPr>
        <w:rPr>
          <w:color w:val="000000"/>
        </w:rPr>
      </w:pPr>
    </w:p>
    <w:p w14:paraId="52035F9E" w14:textId="77777777" w:rsidR="00DE28CC" w:rsidRDefault="00DE28CC" w:rsidP="00560831">
      <w:pPr>
        <w:rPr>
          <w:color w:val="000000"/>
        </w:rPr>
      </w:pPr>
    </w:p>
    <w:p w14:paraId="283E800A" w14:textId="77777777" w:rsidR="00DE28CC" w:rsidRDefault="00DE28CC" w:rsidP="00560831">
      <w:pPr>
        <w:rPr>
          <w:color w:val="000000"/>
        </w:rPr>
      </w:pPr>
    </w:p>
    <w:p w14:paraId="6A8BEED1" w14:textId="77777777" w:rsidR="00A822E0" w:rsidRDefault="00A822E0" w:rsidP="00560831"/>
    <w:p w14:paraId="15CBF898" w14:textId="77777777" w:rsidR="00A822E0" w:rsidRDefault="00A822E0" w:rsidP="006E032C"/>
    <w:p w14:paraId="7A9797F7" w14:textId="77777777" w:rsidR="00A822E0" w:rsidRDefault="00A822E0" w:rsidP="006E032C"/>
    <w:p w14:paraId="4EF6F40C" w14:textId="77777777" w:rsidR="006E032C" w:rsidRDefault="006E032C" w:rsidP="006E032C"/>
    <w:p w14:paraId="72FD5E20" w14:textId="77777777" w:rsidR="006E032C" w:rsidRDefault="006E032C" w:rsidP="006E032C">
      <w:pPr>
        <w:ind w:left="1418"/>
      </w:pPr>
      <w:r>
        <w:rPr>
          <w:rFonts w:eastAsia="Helvetica Neue"/>
          <w:b/>
        </w:rPr>
        <w:t>Travel Expenses:</w:t>
      </w:r>
    </w:p>
    <w:p w14:paraId="7D10F5CC" w14:textId="770C8BAE" w:rsidR="006E032C" w:rsidRDefault="006E032C" w:rsidP="000D7970">
      <w:pPr>
        <w:pStyle w:val="ListParagraph"/>
        <w:numPr>
          <w:ilvl w:val="0"/>
          <w:numId w:val="114"/>
        </w:numPr>
        <w:spacing w:after="200" w:line="276" w:lineRule="auto"/>
        <w:textAlignment w:val="auto"/>
      </w:pPr>
      <w:r w:rsidRPr="00BC2631">
        <w:rPr>
          <w:rFonts w:eastAsia="Helvetica Neue"/>
          <w:bCs/>
        </w:rPr>
        <w:t xml:space="preserve">Hybrid </w:t>
      </w:r>
      <w:r w:rsidR="008753F3" w:rsidRPr="00BC2631">
        <w:rPr>
          <w:rFonts w:eastAsia="Helvetica Neue"/>
          <w:bCs/>
        </w:rPr>
        <w:t>working is in</w:t>
      </w:r>
      <w:r w:rsidR="008753F3">
        <w:rPr>
          <w:rFonts w:eastAsia="Helvetica Neue"/>
          <w:bCs/>
        </w:rPr>
        <w:t xml:space="preserve"> place.</w:t>
      </w:r>
    </w:p>
    <w:p w14:paraId="0EB27CD6" w14:textId="77777777" w:rsidR="006E032C" w:rsidRPr="00BC2631" w:rsidRDefault="006E032C" w:rsidP="000D7970">
      <w:pPr>
        <w:pStyle w:val="ListParagraph"/>
        <w:numPr>
          <w:ilvl w:val="0"/>
          <w:numId w:val="114"/>
        </w:numPr>
        <w:spacing w:after="200" w:line="276" w:lineRule="auto"/>
        <w:textAlignment w:val="auto"/>
        <w:rPr>
          <w:rFonts w:eastAsia="Helvetica Neue"/>
        </w:rPr>
      </w:pPr>
      <w:r w:rsidRPr="00BC2631">
        <w:rPr>
          <w:rFonts w:eastAsia="Helvetica Neue"/>
        </w:rPr>
        <w:t>Expenses incurred for travel to other locations will be made in accordance with the latest DWP Expense and Travel Policy (embedded below) which may change from time to time.</w:t>
      </w:r>
    </w:p>
    <w:p w14:paraId="706BDC9B" w14:textId="77777777" w:rsidR="006E032C" w:rsidRPr="00BC2631" w:rsidRDefault="006E032C" w:rsidP="000D7970">
      <w:pPr>
        <w:pStyle w:val="CommentText"/>
        <w:numPr>
          <w:ilvl w:val="0"/>
          <w:numId w:val="114"/>
        </w:numPr>
        <w:spacing w:after="310"/>
        <w:rPr>
          <w:sz w:val="22"/>
          <w:szCs w:val="22"/>
        </w:rPr>
      </w:pPr>
      <w:r>
        <w:rPr>
          <w:sz w:val="22"/>
          <w:szCs w:val="22"/>
          <w:shd w:val="clear" w:color="auto" w:fill="FAF9F8"/>
        </w:rPr>
        <w:t>I</w:t>
      </w:r>
      <w:r w:rsidRPr="00BC2631">
        <w:rPr>
          <w:sz w:val="22"/>
          <w:szCs w:val="22"/>
          <w:shd w:val="clear" w:color="auto" w:fill="FAF9F8"/>
        </w:rPr>
        <w:t>f individuals are required to attend another office the DWP lead will notify the Supplier of this request a week prior to date. Expenses incurred for travel to other locations will be made in accordance with the latest DWP Expense and Travel Policy (embedded below) which may change from time to time</w:t>
      </w:r>
    </w:p>
    <w:p w14:paraId="25BD80A9" w14:textId="71FDA7B0" w:rsidR="0089795D" w:rsidRPr="0089795D" w:rsidRDefault="006E032C" w:rsidP="000D7970">
      <w:pPr>
        <w:pStyle w:val="ListParagraph"/>
        <w:numPr>
          <w:ilvl w:val="0"/>
          <w:numId w:val="114"/>
        </w:numPr>
        <w:spacing w:after="200" w:line="276" w:lineRule="auto"/>
        <w:textAlignment w:val="auto"/>
        <w:rPr>
          <w:b/>
          <w:bCs/>
        </w:rPr>
      </w:pPr>
      <w:r w:rsidRPr="0089795D">
        <w:rPr>
          <w:rFonts w:eastAsia="Helvetica Neue"/>
        </w:rPr>
        <w:t xml:space="preserve">Travel expenses are capped, as in the extract below: </w:t>
      </w:r>
      <w:r w:rsidR="0089795D" w:rsidRPr="0089795D">
        <w:rPr>
          <w:rFonts w:eastAsia="Helvetica Neue"/>
          <w:b/>
          <w:bCs/>
          <w:i/>
        </w:rPr>
        <w:t>DWP Policy on Expenses for Contracts V5</w:t>
      </w:r>
    </w:p>
    <w:p w14:paraId="5E89095F" w14:textId="3E60E1A6" w:rsidR="006E032C" w:rsidRDefault="006E032C" w:rsidP="000D7970">
      <w:pPr>
        <w:pStyle w:val="ListParagraph"/>
        <w:numPr>
          <w:ilvl w:val="0"/>
          <w:numId w:val="114"/>
        </w:numPr>
        <w:spacing w:after="200" w:line="276" w:lineRule="auto"/>
        <w:textAlignment w:val="auto"/>
      </w:pPr>
      <w:r w:rsidRPr="0089795D">
        <w:rPr>
          <w:iCs/>
        </w:rPr>
        <w:t>The supplier will invoice DWP for actual expenses incurred during the performance of this engagement in accordance with the DWP policy. Expenses will include only necessary travel, lodging and meal expenses incurred during the execution of this agreement which must have been agreed by DWP in writing in advance. In any event expenses should not exceed the capped amount.</w:t>
      </w:r>
    </w:p>
    <w:p w14:paraId="4A397055" w14:textId="77777777" w:rsidR="006E032C" w:rsidRDefault="006E032C" w:rsidP="000D7970">
      <w:pPr>
        <w:pStyle w:val="ListParagraph"/>
        <w:numPr>
          <w:ilvl w:val="0"/>
          <w:numId w:val="114"/>
        </w:numPr>
        <w:spacing w:after="200" w:line="276" w:lineRule="auto"/>
        <w:textAlignment w:val="auto"/>
      </w:pPr>
      <w:r w:rsidRPr="00BC2631">
        <w:rPr>
          <w:iCs/>
        </w:rPr>
        <w:t>Copies of receipts are to be presented with the relevant invoice.</w:t>
      </w:r>
    </w:p>
    <w:p w14:paraId="18973929" w14:textId="77777777" w:rsidR="006E032C" w:rsidRDefault="006E032C" w:rsidP="000D7970">
      <w:pPr>
        <w:pStyle w:val="ListParagraph"/>
        <w:numPr>
          <w:ilvl w:val="0"/>
          <w:numId w:val="114"/>
        </w:numPr>
        <w:spacing w:after="200" w:line="276" w:lineRule="auto"/>
        <w:textAlignment w:val="auto"/>
      </w:pPr>
      <w:r>
        <w:t>Subsistence or meal and drink allowance claims are not permitted as DWP deems day rates sufficient to cover such costs.</w:t>
      </w:r>
    </w:p>
    <w:p w14:paraId="3C3A54FD" w14:textId="3FA2123B" w:rsidR="00A822E0" w:rsidRDefault="008753F3" w:rsidP="00560831">
      <w:pPr>
        <w:rPr>
          <w:color w:val="000000"/>
        </w:rPr>
      </w:pPr>
      <w:r>
        <w:object w:dxaOrig="1516" w:dyaOrig="986" w14:anchorId="5B96B4C7">
          <v:shape id="_x0000_i1026" type="#_x0000_t75" style="width:75pt;height:49.5pt" o:ole="">
            <v:imagedata r:id="rId30" o:title=""/>
          </v:shape>
          <o:OLEObject Type="Embed" ProgID="Package" ShapeID="_x0000_i1026" DrawAspect="Icon" ObjectID="_1803800637" r:id="rId31"/>
        </w:object>
      </w:r>
    </w:p>
    <w:p w14:paraId="545DC96E" w14:textId="77777777" w:rsidR="0099671F" w:rsidRPr="00A822E0" w:rsidRDefault="00096F9B" w:rsidP="00A822E0">
      <w:pPr>
        <w:pStyle w:val="Heading1"/>
        <w:rPr>
          <w:sz w:val="28"/>
          <w:szCs w:val="20"/>
        </w:rPr>
      </w:pPr>
      <w:bookmarkStart w:id="13" w:name="_heading=h.hc8fz0ymozga"/>
      <w:bookmarkStart w:id="14" w:name="_Toc189054958"/>
      <w:bookmarkEnd w:id="13"/>
      <w:r w:rsidRPr="00A822E0">
        <w:rPr>
          <w:sz w:val="28"/>
          <w:szCs w:val="20"/>
        </w:rPr>
        <w:lastRenderedPageBreak/>
        <w:t>Schedule 3: Collaboration agreement</w:t>
      </w:r>
      <w:bookmarkEnd w:id="14"/>
    </w:p>
    <w:p w14:paraId="77DA2F67" w14:textId="77777777" w:rsidR="00A822E0" w:rsidRDefault="00A822E0" w:rsidP="00560831"/>
    <w:p w14:paraId="545DC96F" w14:textId="77777777" w:rsidR="0099671F" w:rsidRDefault="00096F9B" w:rsidP="00560831">
      <w:pPr>
        <w:rPr>
          <w:color w:val="000000"/>
        </w:rPr>
      </w:pPr>
      <w:r>
        <w:rPr>
          <w:color w:val="000000"/>
        </w:rPr>
        <w:t>This agreement is made on [enter date] between:</w:t>
      </w:r>
    </w:p>
    <w:p w14:paraId="11B73E7C" w14:textId="77777777" w:rsidR="00A822E0" w:rsidRDefault="00A822E0" w:rsidP="00560831"/>
    <w:p w14:paraId="545DC970" w14:textId="77777777" w:rsidR="0099671F" w:rsidRPr="00A822E0" w:rsidRDefault="00096F9B" w:rsidP="00A822E0">
      <w:pPr>
        <w:pStyle w:val="ListParagraph"/>
        <w:numPr>
          <w:ilvl w:val="0"/>
          <w:numId w:val="74"/>
        </w:numPr>
        <w:rPr>
          <w:color w:val="000000"/>
        </w:rPr>
      </w:pPr>
      <w:r w:rsidRPr="00A822E0">
        <w:rPr>
          <w:color w:val="000000"/>
        </w:rPr>
        <w:t>[Buyer name] of [Buyer address] (the Buyer)</w:t>
      </w:r>
    </w:p>
    <w:p w14:paraId="0E18B940" w14:textId="77777777" w:rsidR="00A822E0" w:rsidRDefault="00A822E0" w:rsidP="00560831"/>
    <w:p w14:paraId="545DC971" w14:textId="77777777" w:rsidR="0099671F" w:rsidRPr="00A822E0" w:rsidRDefault="00096F9B" w:rsidP="00A822E0">
      <w:pPr>
        <w:pStyle w:val="ListParagraph"/>
        <w:numPr>
          <w:ilvl w:val="0"/>
          <w:numId w:val="74"/>
        </w:numPr>
        <w:rPr>
          <w:color w:val="000000"/>
        </w:rPr>
      </w:pPr>
      <w:r w:rsidRPr="00A822E0">
        <w:rPr>
          <w:color w:val="000000"/>
        </w:rPr>
        <w:t>[Company name] a company incorporated in [company address] under [registration number], whose registered office is at [registered address]</w:t>
      </w:r>
    </w:p>
    <w:p w14:paraId="1C977916" w14:textId="77777777" w:rsidR="00A822E0" w:rsidRDefault="00A822E0" w:rsidP="00560831"/>
    <w:p w14:paraId="545DC972" w14:textId="77777777" w:rsidR="0099671F" w:rsidRPr="00A822E0" w:rsidRDefault="00096F9B" w:rsidP="00A822E0">
      <w:pPr>
        <w:pStyle w:val="ListParagraph"/>
        <w:numPr>
          <w:ilvl w:val="0"/>
          <w:numId w:val="74"/>
        </w:numPr>
        <w:rPr>
          <w:color w:val="000000"/>
        </w:rPr>
      </w:pPr>
      <w:r w:rsidRPr="00A822E0">
        <w:rPr>
          <w:color w:val="000000"/>
        </w:rPr>
        <w:t>[Company name] a company incorporated in [company address] under [registration number], whose registered office is at [registered address]</w:t>
      </w:r>
    </w:p>
    <w:p w14:paraId="6083D4D0" w14:textId="77777777" w:rsidR="00A822E0" w:rsidRDefault="00A822E0" w:rsidP="00560831"/>
    <w:p w14:paraId="545DC973" w14:textId="77777777" w:rsidR="0099671F" w:rsidRPr="00A822E0" w:rsidRDefault="00096F9B" w:rsidP="00A822E0">
      <w:pPr>
        <w:pStyle w:val="ListParagraph"/>
        <w:numPr>
          <w:ilvl w:val="0"/>
          <w:numId w:val="74"/>
        </w:numPr>
        <w:rPr>
          <w:color w:val="000000"/>
        </w:rPr>
      </w:pPr>
      <w:r w:rsidRPr="00A822E0">
        <w:rPr>
          <w:color w:val="000000"/>
        </w:rPr>
        <w:t>[Company name] a company incorporated in [company address] under [registration number], whose registered office is at [registered address]</w:t>
      </w:r>
    </w:p>
    <w:p w14:paraId="4BEE6E4B" w14:textId="77777777" w:rsidR="00A822E0" w:rsidRDefault="00A822E0" w:rsidP="00560831"/>
    <w:p w14:paraId="545DC974" w14:textId="77777777" w:rsidR="0099671F" w:rsidRPr="00A822E0" w:rsidRDefault="00096F9B" w:rsidP="00A822E0">
      <w:pPr>
        <w:pStyle w:val="ListParagraph"/>
        <w:numPr>
          <w:ilvl w:val="0"/>
          <w:numId w:val="74"/>
        </w:numPr>
        <w:rPr>
          <w:color w:val="000000"/>
        </w:rPr>
      </w:pPr>
      <w:r w:rsidRPr="00A822E0">
        <w:rPr>
          <w:color w:val="000000"/>
        </w:rPr>
        <w:t>[Company name] a company incorporated in [company address] under [registration number], whose registered office is at [registered address]</w:t>
      </w:r>
    </w:p>
    <w:p w14:paraId="3EEC87EC" w14:textId="77777777" w:rsidR="00A822E0" w:rsidRDefault="00A822E0" w:rsidP="00560831"/>
    <w:p w14:paraId="545DC975" w14:textId="77777777" w:rsidR="0099671F" w:rsidRPr="00A822E0" w:rsidRDefault="00096F9B" w:rsidP="00A822E0">
      <w:pPr>
        <w:pStyle w:val="ListParagraph"/>
        <w:numPr>
          <w:ilvl w:val="0"/>
          <w:numId w:val="74"/>
        </w:numPr>
        <w:rPr>
          <w:color w:val="000000"/>
        </w:rPr>
      </w:pPr>
      <w:r w:rsidRPr="00A822E0">
        <w:rPr>
          <w:color w:val="000000"/>
        </w:rPr>
        <w:t>[Company name] a company incorporated in [company address] under [registration number], whose registered office is at [registered address] together (the Collaboration Suppliers and each of them a Collaboration Supplier).</w:t>
      </w:r>
    </w:p>
    <w:p w14:paraId="62B66425" w14:textId="77777777" w:rsidR="00A822E0" w:rsidRDefault="00A822E0" w:rsidP="00560831"/>
    <w:p w14:paraId="545DC976" w14:textId="77777777" w:rsidR="0099671F" w:rsidRDefault="00096F9B" w:rsidP="00560831">
      <w:pPr>
        <w:rPr>
          <w:color w:val="000000"/>
        </w:rPr>
      </w:pPr>
      <w:r>
        <w:rPr>
          <w:color w:val="000000"/>
        </w:rPr>
        <w:t>Whereas the:</w:t>
      </w:r>
    </w:p>
    <w:p w14:paraId="0E64E73C" w14:textId="77777777" w:rsidR="00A822E0" w:rsidRDefault="00A822E0" w:rsidP="00560831"/>
    <w:p w14:paraId="545DC977" w14:textId="77777777" w:rsidR="0099671F" w:rsidRDefault="00096F9B" w:rsidP="00131EB0">
      <w:pPr>
        <w:pStyle w:val="ListParagraph"/>
        <w:numPr>
          <w:ilvl w:val="0"/>
          <w:numId w:val="75"/>
        </w:numPr>
      </w:pPr>
      <w:r w:rsidRPr="00131EB0">
        <w:rPr>
          <w:color w:val="000000"/>
        </w:rPr>
        <w:t xml:space="preserve">Buyer and the Collaboration Suppliers have </w:t>
      </w:r>
      <w:proofErr w:type="gramStart"/>
      <w:r w:rsidRPr="00131EB0">
        <w:rPr>
          <w:color w:val="000000"/>
        </w:rPr>
        <w:t>entered into</w:t>
      </w:r>
      <w:proofErr w:type="gramEnd"/>
      <w:r w:rsidRPr="00131EB0">
        <w:rPr>
          <w:color w:val="000000"/>
        </w:rPr>
        <w:t xml:space="preserve"> the Call-Off Contracts (defined below) for the provision of various IT and telecommunications (ICT) services</w:t>
      </w:r>
    </w:p>
    <w:p w14:paraId="545DC978" w14:textId="77777777" w:rsidR="0099671F" w:rsidRDefault="00096F9B" w:rsidP="00131EB0">
      <w:pPr>
        <w:pStyle w:val="ListParagraph"/>
        <w:numPr>
          <w:ilvl w:val="0"/>
          <w:numId w:val="75"/>
        </w:numPr>
      </w:pPr>
      <w:r w:rsidRPr="00131EB0">
        <w:rPr>
          <w:color w:val="000000"/>
        </w:rPr>
        <w:t>Collaboration Suppliers now wish to provide for the ongoing cooperation of the</w:t>
      </w:r>
    </w:p>
    <w:p w14:paraId="545DC979" w14:textId="77777777" w:rsidR="0099671F" w:rsidRPr="00131EB0" w:rsidRDefault="00096F9B" w:rsidP="00131EB0">
      <w:pPr>
        <w:pStyle w:val="ListParagraph"/>
        <w:rPr>
          <w:color w:val="000000"/>
        </w:rPr>
      </w:pPr>
      <w:r w:rsidRPr="00131EB0">
        <w:rPr>
          <w:color w:val="000000"/>
        </w:rPr>
        <w:t>Collaboration Suppliers in the provision of services under their respective Call-Off Contract to the Buyer</w:t>
      </w:r>
    </w:p>
    <w:p w14:paraId="103D8B86" w14:textId="77777777" w:rsidR="00131EB0" w:rsidRDefault="00131EB0" w:rsidP="00560831"/>
    <w:p w14:paraId="545DC97A" w14:textId="77777777" w:rsidR="0099671F" w:rsidRDefault="00096F9B" w:rsidP="00560831">
      <w:r>
        <w:rPr>
          <w:color w:val="000000"/>
        </w:rPr>
        <w:t>In consideration of the mutual covenants contained in the Call-Off Contracts and this Agreement and intending to be legally bound, the parties agree as follows:</w:t>
      </w:r>
    </w:p>
    <w:p w14:paraId="545DC97B" w14:textId="77777777" w:rsidR="0099671F" w:rsidRDefault="00096F9B" w:rsidP="00560831">
      <w:r>
        <w:rPr>
          <w:color w:val="000000"/>
        </w:rPr>
        <w:tab/>
      </w:r>
    </w:p>
    <w:p w14:paraId="545DC97C" w14:textId="62D5E3FA" w:rsidR="0099671F" w:rsidRPr="00131EB0" w:rsidRDefault="00096F9B" w:rsidP="00131EB0">
      <w:pPr>
        <w:pStyle w:val="ListParagraph"/>
        <w:numPr>
          <w:ilvl w:val="0"/>
          <w:numId w:val="76"/>
        </w:numPr>
        <w:rPr>
          <w:sz w:val="28"/>
          <w:szCs w:val="28"/>
        </w:rPr>
      </w:pPr>
      <w:r w:rsidRPr="00131EB0">
        <w:rPr>
          <w:sz w:val="28"/>
          <w:szCs w:val="28"/>
        </w:rPr>
        <w:t>Definitions and interpretation</w:t>
      </w:r>
    </w:p>
    <w:p w14:paraId="05427D84" w14:textId="77777777" w:rsidR="00131EB0" w:rsidRPr="00131EB0" w:rsidRDefault="00131EB0" w:rsidP="00131EB0">
      <w:pPr>
        <w:rPr>
          <w:sz w:val="28"/>
          <w:szCs w:val="28"/>
        </w:rPr>
      </w:pPr>
    </w:p>
    <w:p w14:paraId="545DC97D" w14:textId="6A67CE64" w:rsidR="0099671F" w:rsidRPr="00131EB0" w:rsidRDefault="00096F9B" w:rsidP="00131EB0">
      <w:pPr>
        <w:pStyle w:val="ListParagraph"/>
        <w:numPr>
          <w:ilvl w:val="1"/>
          <w:numId w:val="76"/>
        </w:numPr>
        <w:rPr>
          <w:color w:val="000000"/>
        </w:rPr>
      </w:pPr>
      <w:r w:rsidRPr="00131EB0">
        <w:rPr>
          <w:color w:val="000000"/>
        </w:rPr>
        <w:t>As used in this Agreement, the capitalised expressions will have the following meanings unless the context requires otherwise:</w:t>
      </w:r>
    </w:p>
    <w:p w14:paraId="04988660" w14:textId="77777777" w:rsidR="00131EB0" w:rsidRDefault="00131EB0" w:rsidP="00131EB0"/>
    <w:p w14:paraId="545DC97E" w14:textId="77777777" w:rsidR="0099671F" w:rsidRDefault="00096F9B" w:rsidP="00C946D3">
      <w:pPr>
        <w:ind w:left="720"/>
      </w:pPr>
      <w:r>
        <w:rPr>
          <w:color w:val="000000"/>
        </w:rPr>
        <w:t>1.1.1 “Agreement” means this collaboration agreement, containing the Clauses and Schedules</w:t>
      </w:r>
    </w:p>
    <w:p w14:paraId="4CE1C13F" w14:textId="77777777" w:rsidR="008B0D7C" w:rsidRDefault="008B0D7C" w:rsidP="00C946D3">
      <w:pPr>
        <w:ind w:left="720"/>
        <w:rPr>
          <w:color w:val="000000"/>
        </w:rPr>
      </w:pPr>
    </w:p>
    <w:p w14:paraId="545DC97F" w14:textId="5BE720CA" w:rsidR="0099671F" w:rsidRDefault="00096F9B" w:rsidP="00C946D3">
      <w:pPr>
        <w:ind w:left="720"/>
      </w:pPr>
      <w:r>
        <w:rPr>
          <w:color w:val="000000"/>
        </w:rPr>
        <w:t>1.1.2 “Call-Off Contract” means each contract that is let by the Buyer to one of the Collaboration Suppliers</w:t>
      </w:r>
    </w:p>
    <w:p w14:paraId="4734F0AD" w14:textId="77777777" w:rsidR="008B0D7C" w:rsidRDefault="008B0D7C" w:rsidP="00C946D3">
      <w:pPr>
        <w:ind w:left="720"/>
        <w:rPr>
          <w:color w:val="000000"/>
        </w:rPr>
      </w:pPr>
    </w:p>
    <w:p w14:paraId="545DC980" w14:textId="0BBF5BE4" w:rsidR="0099671F" w:rsidRDefault="00096F9B" w:rsidP="00C946D3">
      <w:pPr>
        <w:ind w:left="720"/>
      </w:pPr>
      <w:r>
        <w:rPr>
          <w:color w:val="000000"/>
        </w:rPr>
        <w:t>1.1.3</w:t>
      </w:r>
      <w:r>
        <w:rPr>
          <w:color w:val="000000"/>
        </w:rPr>
        <w:tab/>
        <w:t xml:space="preserve"> “Contractor’s Confidential Information” has the meaning set out in the Call-Off</w:t>
      </w:r>
      <w:r>
        <w:rPr>
          <w:color w:val="434343"/>
        </w:rPr>
        <w:t xml:space="preserve"> </w:t>
      </w:r>
      <w:r>
        <w:rPr>
          <w:color w:val="000000"/>
        </w:rPr>
        <w:t>Contracts</w:t>
      </w:r>
    </w:p>
    <w:p w14:paraId="14E648F1" w14:textId="77777777" w:rsidR="008B0D7C" w:rsidRDefault="008B0D7C" w:rsidP="00C946D3">
      <w:pPr>
        <w:ind w:left="720"/>
        <w:rPr>
          <w:color w:val="000000"/>
        </w:rPr>
      </w:pPr>
    </w:p>
    <w:p w14:paraId="545DC981" w14:textId="1905F720" w:rsidR="0099671F" w:rsidRDefault="00096F9B" w:rsidP="00C946D3">
      <w:pPr>
        <w:ind w:left="720"/>
      </w:pPr>
      <w:r>
        <w:rPr>
          <w:color w:val="000000"/>
        </w:rPr>
        <w:t>1.1.4</w:t>
      </w:r>
      <w:r>
        <w:rPr>
          <w:color w:val="000000"/>
        </w:rPr>
        <w:tab/>
        <w:t>“Confidential Information” means the Buyer Confidential Information or any Collaboration Supplier's Confidential Information</w:t>
      </w:r>
    </w:p>
    <w:p w14:paraId="5D5943A3" w14:textId="77777777" w:rsidR="008B0D7C" w:rsidRDefault="008B0D7C" w:rsidP="00C946D3">
      <w:pPr>
        <w:ind w:left="720"/>
        <w:rPr>
          <w:color w:val="000000"/>
        </w:rPr>
      </w:pPr>
    </w:p>
    <w:p w14:paraId="545DC982" w14:textId="6188EF82" w:rsidR="0099671F" w:rsidRDefault="00096F9B" w:rsidP="00C946D3">
      <w:pPr>
        <w:ind w:left="720"/>
      </w:pPr>
      <w:r>
        <w:rPr>
          <w:color w:val="000000"/>
        </w:rPr>
        <w:t>1.1.5</w:t>
      </w:r>
      <w:r>
        <w:rPr>
          <w:color w:val="000000"/>
        </w:rPr>
        <w:tab/>
        <w:t xml:space="preserve"> “Collaboration Activities” means the activities set out in this Agreement</w:t>
      </w:r>
    </w:p>
    <w:p w14:paraId="3250C6FD" w14:textId="77777777" w:rsidR="008B0D7C" w:rsidRDefault="008B0D7C" w:rsidP="00C946D3">
      <w:pPr>
        <w:ind w:left="720"/>
        <w:rPr>
          <w:color w:val="000000"/>
        </w:rPr>
      </w:pPr>
    </w:p>
    <w:p w14:paraId="545DC983" w14:textId="4484B641" w:rsidR="0099671F" w:rsidRDefault="00096F9B" w:rsidP="00C946D3">
      <w:pPr>
        <w:ind w:left="720"/>
      </w:pPr>
      <w:r>
        <w:rPr>
          <w:color w:val="000000"/>
        </w:rPr>
        <w:t>1.1.6</w:t>
      </w:r>
      <w:r>
        <w:rPr>
          <w:color w:val="000000"/>
        </w:rPr>
        <w:tab/>
        <w:t xml:space="preserve"> “Buyer Confidential Information” has the meaning set out in the Call-Off Contract</w:t>
      </w:r>
    </w:p>
    <w:p w14:paraId="5F12735E" w14:textId="77777777" w:rsidR="008B0D7C" w:rsidRDefault="008B0D7C" w:rsidP="00C946D3">
      <w:pPr>
        <w:ind w:left="720"/>
        <w:rPr>
          <w:color w:val="000000"/>
        </w:rPr>
      </w:pPr>
    </w:p>
    <w:p w14:paraId="2928B590" w14:textId="77777777" w:rsidR="008B0D7C" w:rsidRDefault="00096F9B" w:rsidP="00C946D3">
      <w:pPr>
        <w:ind w:left="720"/>
        <w:rPr>
          <w:color w:val="000000"/>
        </w:rPr>
      </w:pPr>
      <w:r>
        <w:rPr>
          <w:color w:val="000000"/>
        </w:rPr>
        <w:t xml:space="preserve">1.1.7  “Default” means any breach of the obligations of any Collaboration Supplier or any </w:t>
      </w:r>
      <w:r>
        <w:rPr>
          <w:color w:val="000000"/>
        </w:rPr>
        <w:tab/>
        <w:t xml:space="preserve"> Default, act, omission, negligence or statement of any Collaboration Supplier, its       employees, servants, agents or subcontractors in connection with or in relation to the subject matter of this Agreement and in respect of which such Collaboration </w:t>
      </w:r>
    </w:p>
    <w:p w14:paraId="21A2E057" w14:textId="19CA2EDB" w:rsidR="00C946D3" w:rsidRDefault="00096F9B" w:rsidP="00C946D3">
      <w:pPr>
        <w:ind w:left="720"/>
        <w:rPr>
          <w:color w:val="000000"/>
        </w:rPr>
      </w:pPr>
      <w:r>
        <w:rPr>
          <w:color w:val="000000"/>
        </w:rPr>
        <w:t xml:space="preserve">Supplier is liable (by way of indemnity or otherwise) to the other parties </w:t>
      </w:r>
    </w:p>
    <w:p w14:paraId="78599E5F" w14:textId="77777777" w:rsidR="008B0D7C" w:rsidRDefault="008B0D7C" w:rsidP="00C946D3">
      <w:pPr>
        <w:ind w:left="720"/>
        <w:rPr>
          <w:color w:val="000000"/>
        </w:rPr>
      </w:pPr>
    </w:p>
    <w:p w14:paraId="545DC984" w14:textId="0D3D00F0" w:rsidR="0099671F" w:rsidRDefault="00096F9B" w:rsidP="00C946D3">
      <w:pPr>
        <w:ind w:left="720"/>
      </w:pPr>
      <w:r>
        <w:rPr>
          <w:color w:val="000000"/>
        </w:rPr>
        <w:t>1.1.8 “Detailed Collaboration Plan” has the meaning given in clause 3.2</w:t>
      </w:r>
    </w:p>
    <w:p w14:paraId="08F5386F" w14:textId="77777777" w:rsidR="008B0D7C" w:rsidRDefault="008B0D7C" w:rsidP="00C946D3">
      <w:pPr>
        <w:ind w:left="720"/>
        <w:rPr>
          <w:color w:val="000000"/>
        </w:rPr>
      </w:pPr>
    </w:p>
    <w:p w14:paraId="545DC985" w14:textId="211DA2A4" w:rsidR="0099671F" w:rsidRDefault="00096F9B" w:rsidP="00C946D3">
      <w:pPr>
        <w:ind w:left="720"/>
      </w:pPr>
      <w:r>
        <w:rPr>
          <w:color w:val="000000"/>
        </w:rPr>
        <w:t>1.1.9 “Dispute Resolution Process” means the process described in clause 9</w:t>
      </w:r>
    </w:p>
    <w:p w14:paraId="2CF5E4C1" w14:textId="77777777" w:rsidR="008B0D7C" w:rsidRDefault="008B0D7C" w:rsidP="00C946D3">
      <w:pPr>
        <w:ind w:left="720"/>
        <w:rPr>
          <w:color w:val="000000"/>
        </w:rPr>
      </w:pPr>
    </w:p>
    <w:p w14:paraId="545DC986" w14:textId="4282BF69" w:rsidR="0099671F" w:rsidRDefault="00096F9B" w:rsidP="00C946D3">
      <w:pPr>
        <w:ind w:left="720"/>
      </w:pPr>
      <w:r>
        <w:rPr>
          <w:color w:val="000000"/>
        </w:rPr>
        <w:t>1.1.10</w:t>
      </w:r>
      <w:r>
        <w:rPr>
          <w:color w:val="000000"/>
        </w:rPr>
        <w:tab/>
        <w:t xml:space="preserve"> “Effective Date” means [insert date]</w:t>
      </w:r>
    </w:p>
    <w:p w14:paraId="1D876842" w14:textId="77777777" w:rsidR="008B0D7C" w:rsidRDefault="008B0D7C" w:rsidP="00C946D3">
      <w:pPr>
        <w:ind w:left="720"/>
        <w:rPr>
          <w:color w:val="000000"/>
        </w:rPr>
      </w:pPr>
    </w:p>
    <w:p w14:paraId="545DC987" w14:textId="6EB761D9" w:rsidR="0099671F" w:rsidRDefault="00096F9B" w:rsidP="00C946D3">
      <w:pPr>
        <w:ind w:left="720"/>
      </w:pPr>
      <w:r>
        <w:rPr>
          <w:color w:val="000000"/>
        </w:rPr>
        <w:t>1.1.11</w:t>
      </w:r>
      <w:r>
        <w:rPr>
          <w:color w:val="000000"/>
        </w:rPr>
        <w:tab/>
        <w:t xml:space="preserve"> “Force Majeure Event” has the meaning given in clause 11.1.1</w:t>
      </w:r>
    </w:p>
    <w:p w14:paraId="6F7180CE" w14:textId="77777777" w:rsidR="008B0D7C" w:rsidRDefault="008B0D7C" w:rsidP="00C946D3">
      <w:pPr>
        <w:ind w:left="720"/>
        <w:rPr>
          <w:color w:val="000000"/>
        </w:rPr>
      </w:pPr>
    </w:p>
    <w:p w14:paraId="545DC988" w14:textId="0498A7FE" w:rsidR="0099671F" w:rsidRDefault="00096F9B" w:rsidP="00C946D3">
      <w:pPr>
        <w:ind w:left="720"/>
      </w:pPr>
      <w:r>
        <w:rPr>
          <w:color w:val="000000"/>
        </w:rPr>
        <w:t>1.1.12</w:t>
      </w:r>
      <w:r>
        <w:rPr>
          <w:color w:val="000000"/>
        </w:rPr>
        <w:tab/>
        <w:t xml:space="preserve"> “Mediator” has the meaning given to it in clause 9.3.1</w:t>
      </w:r>
    </w:p>
    <w:p w14:paraId="4631F159" w14:textId="77777777" w:rsidR="008B0D7C" w:rsidRDefault="008B0D7C" w:rsidP="00C946D3">
      <w:pPr>
        <w:ind w:left="720"/>
        <w:rPr>
          <w:color w:val="000000"/>
        </w:rPr>
      </w:pPr>
    </w:p>
    <w:p w14:paraId="545DC989" w14:textId="70674E40" w:rsidR="0099671F" w:rsidRDefault="00096F9B" w:rsidP="00C946D3">
      <w:pPr>
        <w:ind w:left="720"/>
      </w:pPr>
      <w:r>
        <w:rPr>
          <w:color w:val="000000"/>
        </w:rPr>
        <w:t>1.1.13</w:t>
      </w:r>
      <w:r>
        <w:rPr>
          <w:color w:val="000000"/>
        </w:rPr>
        <w:tab/>
        <w:t xml:space="preserve"> “Outline Collaboration Plan” has the meaning given to it in clause 3.1</w:t>
      </w:r>
    </w:p>
    <w:p w14:paraId="23330324" w14:textId="77777777" w:rsidR="008B0D7C" w:rsidRDefault="008B0D7C" w:rsidP="00C946D3">
      <w:pPr>
        <w:ind w:left="720"/>
        <w:rPr>
          <w:color w:val="000000"/>
        </w:rPr>
      </w:pPr>
    </w:p>
    <w:p w14:paraId="545DC98A" w14:textId="0504C62B" w:rsidR="0099671F" w:rsidRDefault="00096F9B" w:rsidP="00C946D3">
      <w:pPr>
        <w:ind w:left="720"/>
      </w:pPr>
      <w:r>
        <w:rPr>
          <w:color w:val="000000"/>
        </w:rPr>
        <w:t>1.1.14</w:t>
      </w:r>
      <w:r>
        <w:rPr>
          <w:color w:val="000000"/>
        </w:rPr>
        <w:tab/>
        <w:t xml:space="preserve"> “Term” has the meaning given to it in clause 2.1</w:t>
      </w:r>
    </w:p>
    <w:p w14:paraId="2A18E5CB" w14:textId="77777777" w:rsidR="008B0D7C" w:rsidRDefault="008B0D7C" w:rsidP="00C946D3">
      <w:pPr>
        <w:ind w:left="720"/>
        <w:rPr>
          <w:color w:val="000000"/>
        </w:rPr>
      </w:pPr>
    </w:p>
    <w:p w14:paraId="545DC98B" w14:textId="770C334C" w:rsidR="0099671F" w:rsidRDefault="00096F9B" w:rsidP="00C946D3">
      <w:pPr>
        <w:ind w:left="720"/>
        <w:rPr>
          <w:color w:val="000000"/>
        </w:rPr>
      </w:pPr>
      <w:r>
        <w:rPr>
          <w:color w:val="000000"/>
        </w:rPr>
        <w:t>1.1.15</w:t>
      </w:r>
      <w:r>
        <w:rPr>
          <w:color w:val="000000"/>
        </w:rPr>
        <w:tab/>
        <w:t xml:space="preserve"> "Working Day" means any day other than a Saturday, Sunday or public holiday in England and Wales</w:t>
      </w:r>
    </w:p>
    <w:p w14:paraId="146F3B81" w14:textId="77777777" w:rsidR="00C946D3" w:rsidRDefault="00C946D3" w:rsidP="00C946D3">
      <w:pPr>
        <w:ind w:left="720"/>
      </w:pPr>
    </w:p>
    <w:p w14:paraId="545DC98C" w14:textId="425C6E3E" w:rsidR="0099671F" w:rsidRDefault="00096F9B" w:rsidP="00C946D3">
      <w:pPr>
        <w:pStyle w:val="ListParagraph"/>
        <w:numPr>
          <w:ilvl w:val="1"/>
          <w:numId w:val="76"/>
        </w:numPr>
        <w:rPr>
          <w:color w:val="000000"/>
          <w:sz w:val="28"/>
          <w:szCs w:val="28"/>
        </w:rPr>
      </w:pPr>
      <w:r w:rsidRPr="00C946D3">
        <w:rPr>
          <w:color w:val="000000"/>
          <w:sz w:val="28"/>
          <w:szCs w:val="28"/>
        </w:rPr>
        <w:t>General</w:t>
      </w:r>
    </w:p>
    <w:p w14:paraId="335ADDC4" w14:textId="77777777" w:rsidR="00C946D3" w:rsidRDefault="00C946D3" w:rsidP="00C946D3">
      <w:pPr>
        <w:rPr>
          <w:color w:val="000000"/>
          <w:sz w:val="28"/>
          <w:szCs w:val="28"/>
        </w:rPr>
      </w:pPr>
    </w:p>
    <w:p w14:paraId="545DC98D" w14:textId="455F90B5" w:rsidR="0099671F" w:rsidRPr="008B0D7C" w:rsidRDefault="00096F9B" w:rsidP="008B0D7C">
      <w:pPr>
        <w:pStyle w:val="ListParagraph"/>
        <w:numPr>
          <w:ilvl w:val="2"/>
          <w:numId w:val="76"/>
        </w:numPr>
        <w:rPr>
          <w:color w:val="000000"/>
        </w:rPr>
      </w:pPr>
      <w:r w:rsidRPr="008B0D7C">
        <w:rPr>
          <w:color w:val="000000"/>
        </w:rPr>
        <w:t>As used in this Agreement the:</w:t>
      </w:r>
    </w:p>
    <w:p w14:paraId="7CDD0040" w14:textId="77777777" w:rsidR="008B0D7C" w:rsidRDefault="008B0D7C" w:rsidP="008B0D7C"/>
    <w:p w14:paraId="545DC98E" w14:textId="77777777" w:rsidR="0099671F" w:rsidRDefault="00096F9B" w:rsidP="008B0D7C">
      <w:pPr>
        <w:ind w:firstLine="720"/>
      </w:pPr>
      <w:r>
        <w:rPr>
          <w:color w:val="000000"/>
        </w:rPr>
        <w:t>1.2.1.1 masculine includes the feminine and the neuter</w:t>
      </w:r>
    </w:p>
    <w:p w14:paraId="3518349A" w14:textId="77777777" w:rsidR="008B0D7C" w:rsidRDefault="008B0D7C" w:rsidP="008B0D7C">
      <w:pPr>
        <w:ind w:left="720"/>
        <w:rPr>
          <w:color w:val="000000"/>
        </w:rPr>
      </w:pPr>
    </w:p>
    <w:p w14:paraId="545DC98F" w14:textId="20D561DE" w:rsidR="0099671F" w:rsidRDefault="00096F9B" w:rsidP="008B0D7C">
      <w:pPr>
        <w:ind w:left="720"/>
      </w:pPr>
      <w:r>
        <w:rPr>
          <w:color w:val="000000"/>
        </w:rPr>
        <w:t>1.2.1.2 singular includes the plural and the other way round</w:t>
      </w:r>
    </w:p>
    <w:p w14:paraId="2401FDC4" w14:textId="77777777" w:rsidR="008B0D7C" w:rsidRDefault="008B0D7C" w:rsidP="008B0D7C">
      <w:pPr>
        <w:ind w:left="720"/>
        <w:rPr>
          <w:color w:val="000000"/>
        </w:rPr>
      </w:pPr>
    </w:p>
    <w:p w14:paraId="545DC990" w14:textId="7CA6BF33" w:rsidR="0099671F" w:rsidRDefault="00096F9B" w:rsidP="008B0D7C">
      <w:pPr>
        <w:ind w:left="720"/>
      </w:pPr>
      <w:r>
        <w:rPr>
          <w:color w:val="000000"/>
        </w:rPr>
        <w:t>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545DC991" w14:textId="77777777" w:rsidR="0099671F" w:rsidRDefault="0099671F" w:rsidP="008B0D7C">
      <w:pPr>
        <w:ind w:left="720"/>
        <w:rPr>
          <w:color w:val="000000"/>
        </w:rPr>
      </w:pPr>
    </w:p>
    <w:p w14:paraId="545DC992" w14:textId="77777777" w:rsidR="0099671F" w:rsidRDefault="00096F9B" w:rsidP="008B0D7C">
      <w:pPr>
        <w:ind w:left="720"/>
      </w:pPr>
      <w:r>
        <w:rPr>
          <w:color w:val="000000"/>
        </w:rPr>
        <w:t xml:space="preserve">1.2.2 </w:t>
      </w:r>
      <w:r>
        <w:rPr>
          <w:color w:val="000000"/>
        </w:rPr>
        <w:tab/>
        <w:t>Headings are included in this Agreement for ease of reference only and will not affect the interpretation or construction of this Agreement.</w:t>
      </w:r>
    </w:p>
    <w:p w14:paraId="3C1769FB" w14:textId="77777777" w:rsidR="008B0D7C" w:rsidRDefault="008B0D7C" w:rsidP="008B0D7C">
      <w:pPr>
        <w:ind w:left="720"/>
        <w:rPr>
          <w:color w:val="000000"/>
        </w:rPr>
      </w:pPr>
    </w:p>
    <w:p w14:paraId="545DC993" w14:textId="7B7113F4" w:rsidR="0099671F" w:rsidRDefault="00096F9B" w:rsidP="008B0D7C">
      <w:pPr>
        <w:ind w:left="720"/>
      </w:pPr>
      <w:r>
        <w:rPr>
          <w:color w:val="000000"/>
        </w:rPr>
        <w:t xml:space="preserve">1.2.3 </w:t>
      </w:r>
      <w:r>
        <w:rPr>
          <w:color w:val="000000"/>
        </w:rPr>
        <w:tab/>
        <w:t>References to Clauses and Schedules are, unless otherwise provided, references to clauses of and schedules to this Agreement.</w:t>
      </w:r>
    </w:p>
    <w:p w14:paraId="04120B30" w14:textId="77777777" w:rsidR="008B0D7C" w:rsidRDefault="008B0D7C" w:rsidP="008B0D7C">
      <w:pPr>
        <w:ind w:left="720"/>
        <w:rPr>
          <w:color w:val="000000"/>
        </w:rPr>
      </w:pPr>
    </w:p>
    <w:p w14:paraId="545DC994" w14:textId="39B23117" w:rsidR="0099671F" w:rsidRDefault="00096F9B" w:rsidP="008B0D7C">
      <w:pPr>
        <w:ind w:left="720"/>
      </w:pPr>
      <w:r>
        <w:rPr>
          <w:color w:val="000000"/>
        </w:rPr>
        <w:t xml:space="preserve">1.2.4 </w:t>
      </w:r>
      <w:r>
        <w:rPr>
          <w:color w:val="000000"/>
        </w:rP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5300AC84" w14:textId="77777777" w:rsidR="008B0D7C" w:rsidRDefault="008B0D7C" w:rsidP="008B0D7C">
      <w:pPr>
        <w:ind w:left="720"/>
        <w:rPr>
          <w:color w:val="000000"/>
        </w:rPr>
      </w:pPr>
    </w:p>
    <w:p w14:paraId="545DC995" w14:textId="41AE33A9" w:rsidR="0099671F" w:rsidRDefault="00096F9B" w:rsidP="008B0D7C">
      <w:pPr>
        <w:ind w:left="720"/>
      </w:pPr>
      <w:r>
        <w:rPr>
          <w:color w:val="000000"/>
        </w:rPr>
        <w:t>1.2.5</w:t>
      </w:r>
      <w:r>
        <w:rPr>
          <w:color w:val="000000"/>
        </w:rPr>
        <w:tab/>
        <w:t>The party receiving the benefit of an indemnity under this Agreement will use its reasonable endeavours to mitigate its loss covered by the indemnity.</w:t>
      </w:r>
    </w:p>
    <w:p w14:paraId="545DC996" w14:textId="77777777" w:rsidR="0099671F" w:rsidRDefault="00096F9B" w:rsidP="00560831">
      <w:r>
        <w:rPr>
          <w:color w:val="000000"/>
        </w:rPr>
        <w:tab/>
      </w:r>
    </w:p>
    <w:p w14:paraId="545DC997" w14:textId="0C935415" w:rsidR="0099671F" w:rsidRPr="008B0D7C" w:rsidRDefault="00096F9B" w:rsidP="008B0D7C">
      <w:pPr>
        <w:pStyle w:val="ListParagraph"/>
        <w:numPr>
          <w:ilvl w:val="0"/>
          <w:numId w:val="76"/>
        </w:numPr>
        <w:rPr>
          <w:sz w:val="28"/>
          <w:szCs w:val="28"/>
        </w:rPr>
      </w:pPr>
      <w:r w:rsidRPr="008B0D7C">
        <w:rPr>
          <w:sz w:val="28"/>
          <w:szCs w:val="28"/>
        </w:rPr>
        <w:t>Term of the agreement</w:t>
      </w:r>
    </w:p>
    <w:p w14:paraId="14EB051B" w14:textId="77777777" w:rsidR="008B0D7C" w:rsidRDefault="008B0D7C" w:rsidP="008B0D7C"/>
    <w:p w14:paraId="545DC998" w14:textId="77777777" w:rsidR="0099671F" w:rsidRDefault="00096F9B" w:rsidP="00560831">
      <w:pPr>
        <w:rPr>
          <w:color w:val="000000"/>
        </w:rPr>
      </w:pPr>
      <w:r>
        <w:rPr>
          <w:color w:val="000000"/>
        </w:rPr>
        <w:lastRenderedPageBreak/>
        <w:t xml:space="preserve">2.1 </w:t>
      </w:r>
      <w:r>
        <w:rPr>
          <w:color w:val="000000"/>
        </w:rPr>
        <w:tab/>
        <w:t>This Agreement will come into force on the Effective Date and, unless earlier terminated in accordance with clause 10, will expire 6 months after the expiry or termination (however arising) of the exit period of the last Call-Off Contract (the “Term”).</w:t>
      </w:r>
    </w:p>
    <w:p w14:paraId="502708ED" w14:textId="77777777" w:rsidR="007E7C1C" w:rsidRDefault="007E7C1C" w:rsidP="00560831"/>
    <w:p w14:paraId="545DC999" w14:textId="77777777" w:rsidR="0099671F" w:rsidRDefault="00096F9B" w:rsidP="00560831">
      <w:r>
        <w:rPr>
          <w:color w:val="000000"/>
        </w:rPr>
        <w:t xml:space="preserve">2.2 </w:t>
      </w:r>
      <w:r>
        <w:rPr>
          <w:color w:val="000000"/>
        </w:rPr>
        <w:tab/>
        <w:t>A Collaboration Supplier’s duty to perform the Collaboration Activities will continue until the end of the exit period of its last relevant Call-Off Contract.</w:t>
      </w:r>
    </w:p>
    <w:p w14:paraId="545DC99A" w14:textId="77777777" w:rsidR="0099671F" w:rsidRDefault="00096F9B" w:rsidP="00560831">
      <w:r>
        <w:rPr>
          <w:color w:val="000000"/>
        </w:rPr>
        <w:tab/>
      </w:r>
    </w:p>
    <w:p w14:paraId="545DC99B" w14:textId="10E02200" w:rsidR="0099671F" w:rsidRPr="007E7C1C" w:rsidRDefault="00096F9B" w:rsidP="007E7C1C">
      <w:pPr>
        <w:pStyle w:val="ListParagraph"/>
        <w:numPr>
          <w:ilvl w:val="0"/>
          <w:numId w:val="76"/>
        </w:numPr>
        <w:rPr>
          <w:sz w:val="28"/>
          <w:szCs w:val="28"/>
        </w:rPr>
      </w:pPr>
      <w:r w:rsidRPr="007E7C1C">
        <w:rPr>
          <w:sz w:val="28"/>
          <w:szCs w:val="28"/>
        </w:rPr>
        <w:t>Provision of the collaboration plan</w:t>
      </w:r>
    </w:p>
    <w:p w14:paraId="05DD2BA6" w14:textId="77777777" w:rsidR="007E7C1C" w:rsidRPr="007E7C1C" w:rsidRDefault="007E7C1C" w:rsidP="007E7C1C">
      <w:pPr>
        <w:rPr>
          <w:sz w:val="28"/>
          <w:szCs w:val="28"/>
        </w:rPr>
      </w:pPr>
    </w:p>
    <w:p w14:paraId="545DC99C" w14:textId="77777777" w:rsidR="0099671F" w:rsidRDefault="00096F9B" w:rsidP="007E7C1C">
      <w:pPr>
        <w:ind w:left="720" w:hanging="720"/>
      </w:pPr>
      <w:r>
        <w:rPr>
          <w:color w:val="000000"/>
        </w:rPr>
        <w:t xml:space="preserve">3.1 </w:t>
      </w:r>
      <w:r>
        <w:rPr>
          <w:color w:val="000000"/>
        </w:rP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545DC99D" w14:textId="77777777" w:rsidR="0099671F" w:rsidRDefault="0099671F" w:rsidP="00560831">
      <w:pPr>
        <w:rPr>
          <w:color w:val="000000"/>
        </w:rPr>
      </w:pPr>
    </w:p>
    <w:p w14:paraId="545DC99E" w14:textId="77777777" w:rsidR="0099671F" w:rsidRDefault="00096F9B" w:rsidP="007E7C1C">
      <w:pPr>
        <w:ind w:left="720" w:hanging="720"/>
      </w:pPr>
      <w:r>
        <w:rPr>
          <w:color w:val="000000"/>
        </w:rPr>
        <w:t xml:space="preserve">3.2 </w:t>
      </w:r>
      <w:r>
        <w:rPr>
          <w:color w:val="000000"/>
        </w:rPr>
        <w:tab/>
        <w:t xml:space="preserve">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w:t>
      </w:r>
      <w:proofErr w:type="gramStart"/>
      <w:r>
        <w:rPr>
          <w:color w:val="000000"/>
        </w:rPr>
        <w:t>all of</w:t>
      </w:r>
      <w:proofErr w:type="gramEnd"/>
      <w:r>
        <w:rPr>
          <w:color w:val="000000"/>
        </w:rPr>
        <w:t xml:space="preserve">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545DC99F" w14:textId="77777777" w:rsidR="0099671F" w:rsidRDefault="0099671F" w:rsidP="00560831">
      <w:pPr>
        <w:rPr>
          <w:color w:val="000000"/>
        </w:rPr>
      </w:pPr>
    </w:p>
    <w:p w14:paraId="545DC9A0" w14:textId="77777777" w:rsidR="0099671F" w:rsidRDefault="00096F9B" w:rsidP="007E7C1C">
      <w:pPr>
        <w:ind w:left="720" w:hanging="720"/>
        <w:rPr>
          <w:color w:val="000000"/>
        </w:rPr>
      </w:pPr>
      <w:r>
        <w:rPr>
          <w:color w:val="000000"/>
        </w:rPr>
        <w:t xml:space="preserve">3.3 </w:t>
      </w:r>
      <w:r>
        <w:rPr>
          <w:color w:val="000000"/>
        </w:rPr>
        <w:tab/>
        <w:t>The Collaboration Suppliers will provide the help the Buyer needs to prepare the Detailed Collaboration Plan.</w:t>
      </w:r>
    </w:p>
    <w:p w14:paraId="3AD14E9E" w14:textId="77777777" w:rsidR="007E7C1C" w:rsidRDefault="007E7C1C" w:rsidP="007E7C1C">
      <w:pPr>
        <w:ind w:left="720" w:hanging="720"/>
      </w:pPr>
    </w:p>
    <w:p w14:paraId="545DC9A1" w14:textId="77777777" w:rsidR="0099671F" w:rsidRDefault="00096F9B" w:rsidP="007E7C1C">
      <w:pPr>
        <w:ind w:left="720" w:hanging="720"/>
        <w:rPr>
          <w:color w:val="000000"/>
        </w:rPr>
      </w:pPr>
      <w:r>
        <w:rPr>
          <w:color w:val="000000"/>
        </w:rPr>
        <w:t xml:space="preserve">3.4 </w:t>
      </w:r>
      <w:r>
        <w:rPr>
          <w:color w:val="000000"/>
        </w:rPr>
        <w:tab/>
        <w:t>The Collaboration Suppliers will, within 10 Working Days of receipt of the Detailed Collaboration Plan, either:</w:t>
      </w:r>
    </w:p>
    <w:p w14:paraId="4B87B0DD" w14:textId="77777777" w:rsidR="007E7C1C" w:rsidRDefault="007E7C1C" w:rsidP="007E7C1C">
      <w:pPr>
        <w:ind w:left="720" w:hanging="720"/>
      </w:pPr>
    </w:p>
    <w:p w14:paraId="545DC9A2" w14:textId="77777777" w:rsidR="0099671F" w:rsidRDefault="00096F9B" w:rsidP="007E7C1C">
      <w:pPr>
        <w:ind w:left="720"/>
      </w:pPr>
      <w:r>
        <w:rPr>
          <w:color w:val="000000"/>
        </w:rPr>
        <w:t xml:space="preserve">3.4.1 </w:t>
      </w:r>
      <w:r>
        <w:rPr>
          <w:color w:val="000000"/>
        </w:rPr>
        <w:tab/>
        <w:t>approve the Detailed Collaboration Plan</w:t>
      </w:r>
    </w:p>
    <w:p w14:paraId="545DC9A3" w14:textId="77777777" w:rsidR="0099671F" w:rsidRDefault="00096F9B" w:rsidP="007E7C1C">
      <w:pPr>
        <w:ind w:left="720"/>
        <w:rPr>
          <w:color w:val="000000"/>
        </w:rPr>
      </w:pPr>
      <w:r>
        <w:rPr>
          <w:color w:val="000000"/>
        </w:rPr>
        <w:t>3.4.2</w:t>
      </w:r>
      <w:r>
        <w:rPr>
          <w:color w:val="000000"/>
        </w:rPr>
        <w:tab/>
        <w:t xml:space="preserve"> reject the Detailed Collaboration Plan, giving reasons for the rejection</w:t>
      </w:r>
    </w:p>
    <w:p w14:paraId="1A470BB1" w14:textId="77777777" w:rsidR="007E7C1C" w:rsidRDefault="007E7C1C" w:rsidP="007E7C1C">
      <w:pPr>
        <w:ind w:left="720"/>
      </w:pPr>
    </w:p>
    <w:p w14:paraId="545DC9A4" w14:textId="590851F4" w:rsidR="0099671F" w:rsidRDefault="00096F9B" w:rsidP="007E7C1C">
      <w:pPr>
        <w:ind w:left="720" w:hanging="720"/>
        <w:rPr>
          <w:color w:val="000000"/>
        </w:rPr>
      </w:pPr>
      <w:r>
        <w:rPr>
          <w:color w:val="000000"/>
        </w:rPr>
        <w:t xml:space="preserve">3.5 </w:t>
      </w:r>
      <w:r>
        <w:rPr>
          <w:color w:val="000000"/>
        </w:rPr>
        <w:tab/>
        <w:t>The Collaboration Suppliers may reject the Detailed Collaboration Plan under clause 3.4.2 only if it is not consistent with their Outline Collaboration Plan in that it imposes additional, more onerous, obligations on them.</w:t>
      </w:r>
    </w:p>
    <w:p w14:paraId="4C097C85" w14:textId="77777777" w:rsidR="007E7C1C" w:rsidRDefault="007E7C1C" w:rsidP="007E7C1C">
      <w:pPr>
        <w:ind w:left="720" w:hanging="720"/>
      </w:pPr>
    </w:p>
    <w:p w14:paraId="545DC9A5" w14:textId="77777777" w:rsidR="0099671F" w:rsidRDefault="00096F9B" w:rsidP="007E7C1C">
      <w:pPr>
        <w:ind w:left="720" w:hanging="720"/>
      </w:pPr>
      <w:r>
        <w:rPr>
          <w:color w:val="000000"/>
        </w:rPr>
        <w:t xml:space="preserve">3.6 </w:t>
      </w:r>
      <w:r>
        <w:rPr>
          <w:color w:val="000000"/>
        </w:rPr>
        <w:tab/>
        <w:t>If the parties fail to agree the Detailed Collaboration Plan under clause 3.4, the dispute will be resolved using the Dispute Resolution Process.</w:t>
      </w:r>
    </w:p>
    <w:p w14:paraId="545DC9A6" w14:textId="77777777" w:rsidR="0099671F" w:rsidRDefault="00096F9B" w:rsidP="00560831">
      <w:r>
        <w:rPr>
          <w:color w:val="000000"/>
        </w:rPr>
        <w:tab/>
      </w:r>
    </w:p>
    <w:p w14:paraId="545DC9A7" w14:textId="24EB24CC" w:rsidR="0099671F" w:rsidRPr="007E7C1C" w:rsidRDefault="00096F9B" w:rsidP="007E7C1C">
      <w:pPr>
        <w:pStyle w:val="ListParagraph"/>
        <w:numPr>
          <w:ilvl w:val="0"/>
          <w:numId w:val="76"/>
        </w:numPr>
        <w:rPr>
          <w:sz w:val="28"/>
          <w:szCs w:val="28"/>
        </w:rPr>
      </w:pPr>
      <w:r w:rsidRPr="007E7C1C">
        <w:rPr>
          <w:sz w:val="28"/>
          <w:szCs w:val="28"/>
        </w:rPr>
        <w:t>Collaboration activities</w:t>
      </w:r>
    </w:p>
    <w:p w14:paraId="0B67B72E" w14:textId="77777777" w:rsidR="007E7C1C" w:rsidRDefault="007E7C1C" w:rsidP="007E7C1C"/>
    <w:p w14:paraId="545DC9A8" w14:textId="77777777" w:rsidR="0099671F" w:rsidRDefault="00096F9B" w:rsidP="007E7C1C">
      <w:pPr>
        <w:ind w:left="720" w:hanging="720"/>
        <w:rPr>
          <w:color w:val="000000"/>
        </w:rPr>
      </w:pPr>
      <w:r>
        <w:rPr>
          <w:color w:val="000000"/>
        </w:rPr>
        <w:t xml:space="preserve">4.1 </w:t>
      </w:r>
      <w:r>
        <w:rPr>
          <w:color w:val="000000"/>
        </w:rPr>
        <w:tab/>
        <w:t>The Collaboration Suppliers will perform the Collaboration Activities and all other obligations of this Agreement in accordance with the Detailed Collaboration Plan.</w:t>
      </w:r>
    </w:p>
    <w:p w14:paraId="2F924B27" w14:textId="77777777" w:rsidR="007E7C1C" w:rsidRDefault="007E7C1C" w:rsidP="00560831"/>
    <w:p w14:paraId="545DC9A9" w14:textId="77777777" w:rsidR="0099671F" w:rsidRDefault="00096F9B" w:rsidP="007E7C1C">
      <w:pPr>
        <w:ind w:left="720" w:hanging="720"/>
      </w:pPr>
      <w:r>
        <w:rPr>
          <w:color w:val="000000"/>
        </w:rPr>
        <w:t xml:space="preserve">4.2 </w:t>
      </w:r>
      <w:r>
        <w:rPr>
          <w:color w:val="000000"/>
        </w:rPr>
        <w:tab/>
        <w:t>The Collaboration Suppliers will provide all additional cooperation and assistance as is reasonably required by the Buyer to ensure the continuous delivery of the services under the Call-Off Contract.</w:t>
      </w:r>
    </w:p>
    <w:p w14:paraId="5DA7DD21" w14:textId="77777777" w:rsidR="007E7C1C" w:rsidRDefault="007E7C1C" w:rsidP="007E7C1C">
      <w:pPr>
        <w:ind w:left="720" w:hanging="720"/>
        <w:rPr>
          <w:color w:val="000000"/>
        </w:rPr>
      </w:pPr>
    </w:p>
    <w:p w14:paraId="545DC9AA" w14:textId="2B725EB4" w:rsidR="0099671F" w:rsidRDefault="00096F9B" w:rsidP="007E7C1C">
      <w:pPr>
        <w:ind w:left="720" w:hanging="720"/>
      </w:pPr>
      <w:r>
        <w:rPr>
          <w:color w:val="000000"/>
        </w:rPr>
        <w:t xml:space="preserve">4.3 </w:t>
      </w:r>
      <w:r>
        <w:rPr>
          <w:color w:val="000000"/>
        </w:rPr>
        <w:tab/>
        <w:t>The Collaboration Suppliers will ensure that their respective subcontractors provide all cooperation and assistance as set out in the Detailed Collaboration Plan.</w:t>
      </w:r>
    </w:p>
    <w:p w14:paraId="545DC9AB" w14:textId="77777777" w:rsidR="0099671F" w:rsidRDefault="00096F9B" w:rsidP="00560831">
      <w:r>
        <w:rPr>
          <w:color w:val="000000"/>
        </w:rPr>
        <w:tab/>
      </w:r>
    </w:p>
    <w:p w14:paraId="545DC9AC" w14:textId="77777777" w:rsidR="0099671F" w:rsidRDefault="00096F9B" w:rsidP="00560831">
      <w:r w:rsidRPr="007E7C1C">
        <w:rPr>
          <w:sz w:val="28"/>
          <w:szCs w:val="28"/>
        </w:rPr>
        <w:t xml:space="preserve">5. </w:t>
      </w:r>
      <w:r w:rsidRPr="007E7C1C">
        <w:rPr>
          <w:sz w:val="28"/>
          <w:szCs w:val="28"/>
        </w:rPr>
        <w:tab/>
        <w:t>Invoicing</w:t>
      </w:r>
    </w:p>
    <w:p w14:paraId="7297AE32" w14:textId="77777777" w:rsidR="007E7C1C" w:rsidRDefault="007E7C1C" w:rsidP="00560831"/>
    <w:p w14:paraId="545DC9AD" w14:textId="77777777" w:rsidR="0099671F" w:rsidRDefault="00096F9B" w:rsidP="007E7C1C">
      <w:pPr>
        <w:ind w:left="720" w:hanging="720"/>
        <w:rPr>
          <w:color w:val="000000"/>
        </w:rPr>
      </w:pPr>
      <w:r>
        <w:rPr>
          <w:color w:val="000000"/>
        </w:rPr>
        <w:lastRenderedPageBreak/>
        <w:t xml:space="preserve">5.1 </w:t>
      </w:r>
      <w:r>
        <w:rPr>
          <w:color w:val="000000"/>
        </w:rPr>
        <w:tab/>
        <w:t>If any sums are due under this Agreement, the Collaboration Supplier responsible for paying the sum will pay within 30 Working Days of receipt of a valid invoice.</w:t>
      </w:r>
    </w:p>
    <w:p w14:paraId="67DD3B15" w14:textId="77777777" w:rsidR="007E7C1C" w:rsidRDefault="007E7C1C" w:rsidP="007E7C1C">
      <w:pPr>
        <w:ind w:left="720" w:hanging="720"/>
      </w:pPr>
    </w:p>
    <w:p w14:paraId="545DC9AE" w14:textId="77777777" w:rsidR="0099671F" w:rsidRDefault="00096F9B" w:rsidP="007E7C1C">
      <w:pPr>
        <w:ind w:left="720" w:hanging="720"/>
      </w:pPr>
      <w:r>
        <w:rPr>
          <w:color w:val="000000"/>
        </w:rPr>
        <w:t xml:space="preserve">5.2 </w:t>
      </w:r>
      <w:r>
        <w:rPr>
          <w:color w:val="000000"/>
        </w:rPr>
        <w:tab/>
        <w:t>Interest will be payable on any late payments under this Agreement under the Late Payment of Commercial Debts (Interest) Act 1998, as amended.</w:t>
      </w:r>
    </w:p>
    <w:p w14:paraId="545DC9AF" w14:textId="77777777" w:rsidR="0099671F" w:rsidRDefault="00096F9B" w:rsidP="00560831">
      <w:r>
        <w:rPr>
          <w:color w:val="000000"/>
        </w:rPr>
        <w:tab/>
      </w:r>
    </w:p>
    <w:p w14:paraId="545DC9B0" w14:textId="77777777" w:rsidR="0099671F" w:rsidRDefault="00096F9B" w:rsidP="00560831">
      <w:r w:rsidRPr="007E7C1C">
        <w:rPr>
          <w:sz w:val="28"/>
          <w:szCs w:val="28"/>
        </w:rPr>
        <w:t xml:space="preserve">6. </w:t>
      </w:r>
      <w:r w:rsidRPr="007E7C1C">
        <w:rPr>
          <w:sz w:val="28"/>
          <w:szCs w:val="28"/>
        </w:rPr>
        <w:tab/>
        <w:t>Confidentiality</w:t>
      </w:r>
    </w:p>
    <w:p w14:paraId="38524903" w14:textId="77777777" w:rsidR="007E7C1C" w:rsidRDefault="007E7C1C" w:rsidP="00560831"/>
    <w:p w14:paraId="545DC9B1" w14:textId="77777777" w:rsidR="0099671F" w:rsidRDefault="00096F9B" w:rsidP="007E7C1C">
      <w:pPr>
        <w:ind w:left="720" w:hanging="720"/>
        <w:rPr>
          <w:color w:val="000000"/>
        </w:rPr>
      </w:pPr>
      <w:r>
        <w:rPr>
          <w:color w:val="000000"/>
        </w:rPr>
        <w:t xml:space="preserve">6.1 </w:t>
      </w:r>
      <w:r>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545DC9B2" w14:textId="07E72958" w:rsidR="0099671F" w:rsidRPr="003C5032" w:rsidRDefault="003C5032" w:rsidP="003C5032">
      <w:pPr>
        <w:ind w:left="720" w:hanging="720"/>
        <w:rPr>
          <w:color w:val="000000"/>
        </w:rPr>
      </w:pPr>
      <w:r>
        <w:rPr>
          <w:color w:val="000000"/>
        </w:rPr>
        <w:t>6.2</w:t>
      </w:r>
      <w:r>
        <w:rPr>
          <w:color w:val="000000"/>
        </w:rPr>
        <w:tab/>
      </w:r>
      <w:r w:rsidRPr="003C5032">
        <w:rPr>
          <w:color w:val="000000"/>
        </w:rPr>
        <w:t>Each Collaboration Supplier warrants that:</w:t>
      </w:r>
    </w:p>
    <w:p w14:paraId="56FF40AA" w14:textId="77777777" w:rsidR="007E7C1C" w:rsidRDefault="007E7C1C" w:rsidP="007E7C1C">
      <w:pPr>
        <w:pStyle w:val="ListParagraph"/>
        <w:ind w:left="360"/>
      </w:pPr>
    </w:p>
    <w:p w14:paraId="545DC9B3" w14:textId="0A757F6C" w:rsidR="0099671F" w:rsidRDefault="00096F9B" w:rsidP="007243D0">
      <w:pPr>
        <w:ind w:left="1440"/>
      </w:pPr>
      <w:r>
        <w:rPr>
          <w:color w:val="000000"/>
        </w:rPr>
        <w:t xml:space="preserve">6.2.1 </w:t>
      </w:r>
      <w:r w:rsidR="007E7C1C">
        <w:rPr>
          <w:color w:val="000000"/>
        </w:rPr>
        <w:tab/>
      </w:r>
      <w:r>
        <w:rPr>
          <w:color w:val="000000"/>
        </w:rPr>
        <w:t>any person employed or engaged by it (in connection with this Agreement in the course of such employment or engagement) will only use Confidential Information for the purposes of this Agreement</w:t>
      </w:r>
    </w:p>
    <w:p w14:paraId="545DC9B5" w14:textId="1941C028" w:rsidR="0099671F" w:rsidRDefault="00096F9B" w:rsidP="007243D0">
      <w:pPr>
        <w:ind w:left="1440"/>
      </w:pPr>
      <w:r>
        <w:rPr>
          <w:color w:val="000000"/>
        </w:rPr>
        <w:t xml:space="preserve">6.2.2 </w:t>
      </w:r>
      <w:r w:rsidR="007E7C1C">
        <w:rPr>
          <w:color w:val="000000"/>
        </w:rPr>
        <w:tab/>
      </w:r>
      <w:r>
        <w:rPr>
          <w:color w:val="000000"/>
        </w:rPr>
        <w:t>any person employed or engaged by it (in connection with this Agreement) will not disclose any Confidential Information to any third party without the prior written consent of the other party</w:t>
      </w:r>
    </w:p>
    <w:p w14:paraId="545DC9B6" w14:textId="5EF28769" w:rsidR="0099671F" w:rsidRDefault="00096F9B" w:rsidP="007243D0">
      <w:pPr>
        <w:ind w:left="1440"/>
      </w:pPr>
      <w:r>
        <w:rPr>
          <w:color w:val="000000"/>
        </w:rPr>
        <w:t>6.2.3</w:t>
      </w:r>
      <w:r w:rsidR="007E7C1C">
        <w:rPr>
          <w:color w:val="000000"/>
        </w:rPr>
        <w:tab/>
      </w:r>
      <w:r>
        <w:rPr>
          <w:color w:val="000000"/>
        </w:rPr>
        <w:t>it will take all necessary precautions to ensure that all Confidential Information is treated as confidential and not disclosed (except as agreed) or used other than for the purposes of this Agreement by its employees, servants, agents or subcontractors</w:t>
      </w:r>
    </w:p>
    <w:p w14:paraId="545DC9B7" w14:textId="38CB4B80" w:rsidR="0099671F" w:rsidRDefault="00096F9B" w:rsidP="007243D0">
      <w:pPr>
        <w:ind w:left="1440"/>
      </w:pPr>
      <w:r>
        <w:rPr>
          <w:color w:val="000000"/>
        </w:rPr>
        <w:t>6.2.4</w:t>
      </w:r>
      <w:r w:rsidR="007E7C1C">
        <w:rPr>
          <w:color w:val="000000"/>
        </w:rPr>
        <w:tab/>
      </w:r>
      <w:r>
        <w:rPr>
          <w:color w:val="000000"/>
        </w:rPr>
        <w:t>neither it nor any person engaged by it, whether as a servant or a consultant or otherwise, will use the Confidential Information for the solicitation of business from the other or from the other party's servants or consultants or otherwise</w:t>
      </w:r>
    </w:p>
    <w:p w14:paraId="75F094DF" w14:textId="77777777" w:rsidR="007E7C1C" w:rsidRDefault="007E7C1C" w:rsidP="00560831">
      <w:pPr>
        <w:rPr>
          <w:color w:val="000000"/>
        </w:rPr>
      </w:pPr>
    </w:p>
    <w:p w14:paraId="545DC9B8" w14:textId="4FA9A90B" w:rsidR="0099671F" w:rsidRDefault="00096F9B" w:rsidP="00560831">
      <w:r>
        <w:rPr>
          <w:color w:val="000000"/>
        </w:rPr>
        <w:t>6.3</w:t>
      </w:r>
      <w:r w:rsidR="00857DCA">
        <w:rPr>
          <w:color w:val="000000"/>
        </w:rPr>
        <w:t xml:space="preserve"> </w:t>
      </w:r>
      <w:r w:rsidR="007243D0">
        <w:rPr>
          <w:color w:val="000000"/>
        </w:rPr>
        <w:tab/>
      </w:r>
      <w:r>
        <w:rPr>
          <w:color w:val="000000"/>
        </w:rPr>
        <w:t>The provisions of clauses 6.1 and 6.2 will not apply to any information which is:</w:t>
      </w:r>
    </w:p>
    <w:p w14:paraId="545DC9B9" w14:textId="6AAFA0FA" w:rsidR="0099671F" w:rsidRDefault="00096F9B" w:rsidP="007243D0">
      <w:pPr>
        <w:ind w:left="1440"/>
      </w:pPr>
      <w:r>
        <w:rPr>
          <w:color w:val="000000"/>
        </w:rPr>
        <w:t>6.3.1</w:t>
      </w:r>
      <w:r>
        <w:rPr>
          <w:color w:val="000000"/>
        </w:rPr>
        <w:tab/>
        <w:t>or becomes public knowledge other than by breach of this clause 6</w:t>
      </w:r>
    </w:p>
    <w:p w14:paraId="545DC9BA" w14:textId="77777777" w:rsidR="0099671F" w:rsidRDefault="00096F9B" w:rsidP="007243D0">
      <w:pPr>
        <w:ind w:left="1440"/>
      </w:pPr>
      <w:r>
        <w:rPr>
          <w:color w:val="000000"/>
        </w:rPr>
        <w:t>6.3.2</w:t>
      </w:r>
      <w:r>
        <w:rPr>
          <w:color w:val="000000"/>
        </w:rPr>
        <w:tab/>
        <w:t>in the possession of the receiving party without restriction in relation to disclosure before the date of receipt from the disclosing party</w:t>
      </w:r>
    </w:p>
    <w:p w14:paraId="545DC9BB" w14:textId="77777777" w:rsidR="0099671F" w:rsidRDefault="00096F9B" w:rsidP="007243D0">
      <w:pPr>
        <w:ind w:left="1440"/>
      </w:pPr>
      <w:r>
        <w:rPr>
          <w:color w:val="000000"/>
        </w:rPr>
        <w:t>6.3.3</w:t>
      </w:r>
      <w:r>
        <w:rPr>
          <w:color w:val="000000"/>
        </w:rPr>
        <w:tab/>
        <w:t>received from a third party who lawfully acquired it and who is under no obligation restricting its disclosure</w:t>
      </w:r>
    </w:p>
    <w:p w14:paraId="545DC9BC" w14:textId="6EBF9020" w:rsidR="0099671F" w:rsidRDefault="00096F9B" w:rsidP="007243D0">
      <w:pPr>
        <w:ind w:left="1440"/>
      </w:pPr>
      <w:r>
        <w:rPr>
          <w:color w:val="000000"/>
        </w:rPr>
        <w:t>6.3.4</w:t>
      </w:r>
      <w:r>
        <w:rPr>
          <w:color w:val="000000"/>
        </w:rPr>
        <w:tab/>
        <w:t>independently developed without access to the Confidential Information</w:t>
      </w:r>
    </w:p>
    <w:p w14:paraId="545DC9BD" w14:textId="77777777" w:rsidR="0099671F" w:rsidRDefault="00096F9B" w:rsidP="007243D0">
      <w:pPr>
        <w:ind w:left="1440"/>
      </w:pPr>
      <w:r>
        <w:rPr>
          <w:color w:val="000000"/>
        </w:rPr>
        <w:t>6.3.5</w:t>
      </w:r>
      <w:r>
        <w:rPr>
          <w:color w:val="000000"/>
        </w:rPr>
        <w:tab/>
        <w:t>required to be disclosed by law or by any judicial, arbitral, regulatory or other authority of competent jurisdiction</w:t>
      </w:r>
    </w:p>
    <w:p w14:paraId="66ED80CB" w14:textId="77777777" w:rsidR="007E7C1C" w:rsidRDefault="007E7C1C" w:rsidP="00560831">
      <w:pPr>
        <w:rPr>
          <w:color w:val="000000"/>
        </w:rPr>
      </w:pPr>
    </w:p>
    <w:p w14:paraId="545DC9BE" w14:textId="46091EC0" w:rsidR="0099671F" w:rsidRDefault="00096F9B" w:rsidP="007E7C1C">
      <w:pPr>
        <w:ind w:left="720" w:hanging="720"/>
      </w:pPr>
      <w:r>
        <w:rPr>
          <w:color w:val="000000"/>
        </w:rPr>
        <w:t xml:space="preserve">6.4 </w:t>
      </w:r>
      <w:r>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545DC9BF" w14:textId="77777777" w:rsidR="0099671F" w:rsidRDefault="00096F9B" w:rsidP="00560831">
      <w:r>
        <w:rPr>
          <w:color w:val="000000"/>
        </w:rPr>
        <w:tab/>
      </w:r>
    </w:p>
    <w:p w14:paraId="545DC9C0" w14:textId="77777777" w:rsidR="0099671F" w:rsidRPr="007E7C1C" w:rsidRDefault="00096F9B" w:rsidP="00560831">
      <w:pPr>
        <w:rPr>
          <w:sz w:val="28"/>
          <w:szCs w:val="28"/>
        </w:rPr>
      </w:pPr>
      <w:r w:rsidRPr="007E7C1C">
        <w:rPr>
          <w:sz w:val="28"/>
          <w:szCs w:val="28"/>
        </w:rPr>
        <w:t xml:space="preserve">7. </w:t>
      </w:r>
      <w:r w:rsidRPr="007E7C1C">
        <w:rPr>
          <w:sz w:val="28"/>
          <w:szCs w:val="28"/>
        </w:rPr>
        <w:tab/>
        <w:t>Warranties</w:t>
      </w:r>
    </w:p>
    <w:p w14:paraId="0F01726F" w14:textId="77777777" w:rsidR="007E7C1C" w:rsidRDefault="007E7C1C" w:rsidP="00560831">
      <w:pPr>
        <w:rPr>
          <w:color w:val="000000"/>
        </w:rPr>
      </w:pPr>
    </w:p>
    <w:p w14:paraId="545DC9C1" w14:textId="3728485C" w:rsidR="0099671F" w:rsidRDefault="00096F9B" w:rsidP="00560831">
      <w:pPr>
        <w:rPr>
          <w:color w:val="000000"/>
        </w:rPr>
      </w:pPr>
      <w:r>
        <w:rPr>
          <w:color w:val="000000"/>
        </w:rPr>
        <w:t>7.1</w:t>
      </w:r>
      <w:r>
        <w:rPr>
          <w:color w:val="000000"/>
        </w:rPr>
        <w:tab/>
        <w:t>Each Collaboration Supplier warrants and represents that:</w:t>
      </w:r>
    </w:p>
    <w:p w14:paraId="2BD2BA1C" w14:textId="77777777" w:rsidR="007E7C1C" w:rsidRDefault="007E7C1C" w:rsidP="00560831"/>
    <w:p w14:paraId="545DC9C2" w14:textId="77777777" w:rsidR="0099671F" w:rsidRDefault="00096F9B" w:rsidP="00FF112D">
      <w:pPr>
        <w:ind w:left="1440"/>
      </w:pPr>
      <w:r>
        <w:rPr>
          <w:color w:val="000000"/>
        </w:rPr>
        <w:t xml:space="preserve">7.1.1 </w:t>
      </w:r>
      <w:r>
        <w:rPr>
          <w:color w:val="000000"/>
        </w:rPr>
        <w:tab/>
        <w:t xml:space="preserve">it has full capacity and authority and all necessary consents (including but not limited to, if its processes require, the consent of its parent company) to </w:t>
      </w:r>
      <w:proofErr w:type="gramStart"/>
      <w:r>
        <w:rPr>
          <w:color w:val="000000"/>
        </w:rPr>
        <w:t>enter into</w:t>
      </w:r>
      <w:proofErr w:type="gramEnd"/>
      <w:r>
        <w:rPr>
          <w:color w:val="000000"/>
        </w:rPr>
        <w:t xml:space="preserve"> and to perform this Agreement and that this Agreement is executed by an authorised representative of the Collaboration Supplier</w:t>
      </w:r>
    </w:p>
    <w:p w14:paraId="545DC9C3" w14:textId="77777777" w:rsidR="0099671F" w:rsidRDefault="00096F9B" w:rsidP="00FF112D">
      <w:pPr>
        <w:ind w:left="1440"/>
        <w:rPr>
          <w:color w:val="000000"/>
        </w:rPr>
      </w:pPr>
      <w:r>
        <w:rPr>
          <w:color w:val="000000"/>
        </w:rPr>
        <w:lastRenderedPageBreak/>
        <w:t xml:space="preserve">7.1.2 </w:t>
      </w:r>
      <w:r>
        <w:rPr>
          <w:color w:val="000000"/>
        </w:rP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3568BD54" w14:textId="77777777" w:rsidR="007E7C1C" w:rsidRDefault="007E7C1C" w:rsidP="007E7C1C">
      <w:pPr>
        <w:ind w:left="720"/>
      </w:pPr>
    </w:p>
    <w:p w14:paraId="545DC9C4" w14:textId="77777777" w:rsidR="0099671F" w:rsidRDefault="00096F9B" w:rsidP="007E7C1C">
      <w:pPr>
        <w:ind w:left="720" w:hanging="720"/>
      </w:pPr>
      <w:r>
        <w:rPr>
          <w:color w:val="000000"/>
        </w:rPr>
        <w:t xml:space="preserve">7.2 </w:t>
      </w:r>
      <w:r>
        <w:rPr>
          <w:color w:val="000000"/>
        </w:rPr>
        <w:tab/>
        <w:t>Except as expressly stated in this Agreement, all warranties and conditions, whether express or implied by statute, common law or otherwise (including but not limited to fitness for purpose) are excluded to the extent permitted by law.</w:t>
      </w:r>
    </w:p>
    <w:p w14:paraId="545DC9C5" w14:textId="77777777" w:rsidR="0099671F" w:rsidRDefault="00096F9B" w:rsidP="00560831">
      <w:r>
        <w:rPr>
          <w:color w:val="000000"/>
        </w:rPr>
        <w:tab/>
      </w:r>
    </w:p>
    <w:p w14:paraId="545DC9C6" w14:textId="77777777" w:rsidR="0099671F" w:rsidRPr="007E7C1C" w:rsidRDefault="00096F9B" w:rsidP="00560831">
      <w:pPr>
        <w:rPr>
          <w:sz w:val="28"/>
          <w:szCs w:val="28"/>
        </w:rPr>
      </w:pPr>
      <w:r w:rsidRPr="007E7C1C">
        <w:rPr>
          <w:sz w:val="28"/>
          <w:szCs w:val="28"/>
        </w:rPr>
        <w:t xml:space="preserve">8. </w:t>
      </w:r>
      <w:r w:rsidRPr="007E7C1C">
        <w:rPr>
          <w:sz w:val="28"/>
          <w:szCs w:val="28"/>
        </w:rPr>
        <w:tab/>
        <w:t>Limitation of liability</w:t>
      </w:r>
    </w:p>
    <w:p w14:paraId="7FAF2A60" w14:textId="77777777" w:rsidR="007E7C1C" w:rsidRDefault="007E7C1C" w:rsidP="00560831"/>
    <w:p w14:paraId="545DC9C7" w14:textId="77777777" w:rsidR="0099671F" w:rsidRDefault="00096F9B" w:rsidP="007E7C1C">
      <w:pPr>
        <w:ind w:left="720" w:hanging="720"/>
        <w:rPr>
          <w:color w:val="000000"/>
        </w:rPr>
      </w:pPr>
      <w:r>
        <w:rPr>
          <w:color w:val="000000"/>
        </w:rPr>
        <w:t xml:space="preserve">8.1 </w:t>
      </w:r>
      <w:r>
        <w:rPr>
          <w:color w:val="000000"/>
        </w:rPr>
        <w:tab/>
        <w:t>None of the parties exclude or limit their liability for death or personal injury resulting from negligence, or for any breach of any obligations implied by Section 2 of the Supply of Goods and Services Act 1982.</w:t>
      </w:r>
    </w:p>
    <w:p w14:paraId="6A84415D" w14:textId="77777777" w:rsidR="007E7C1C" w:rsidRDefault="007E7C1C" w:rsidP="007E7C1C">
      <w:pPr>
        <w:ind w:left="720" w:hanging="720"/>
      </w:pPr>
    </w:p>
    <w:p w14:paraId="545DC9C8" w14:textId="77777777" w:rsidR="0099671F" w:rsidRDefault="00096F9B" w:rsidP="007E7C1C">
      <w:pPr>
        <w:ind w:left="720" w:hanging="720"/>
        <w:rPr>
          <w:color w:val="000000"/>
        </w:rPr>
      </w:pPr>
      <w:r>
        <w:rPr>
          <w:color w:val="000000"/>
        </w:rPr>
        <w:t xml:space="preserve">8.2 </w:t>
      </w:r>
      <w:r>
        <w:rPr>
          <w:color w:val="000000"/>
        </w:rPr>
        <w:tab/>
        <w:t>Nothing in this Agreement will exclude or limit the liability of any party for fraud or fraudulent misrepresentation.</w:t>
      </w:r>
    </w:p>
    <w:p w14:paraId="3313D397" w14:textId="77777777" w:rsidR="007E7C1C" w:rsidRDefault="007E7C1C" w:rsidP="007E7C1C">
      <w:pPr>
        <w:ind w:left="720" w:hanging="720"/>
      </w:pPr>
    </w:p>
    <w:p w14:paraId="545DC9C9" w14:textId="77777777" w:rsidR="0099671F" w:rsidRDefault="00096F9B" w:rsidP="007E7C1C">
      <w:pPr>
        <w:ind w:left="720" w:hanging="720"/>
        <w:rPr>
          <w:color w:val="000000"/>
        </w:rPr>
      </w:pPr>
      <w:r>
        <w:rPr>
          <w:color w:val="000000"/>
        </w:rPr>
        <w:t xml:space="preserve">8.3 </w:t>
      </w:r>
      <w:r>
        <w:rPr>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648D0633" w14:textId="77777777" w:rsidR="007E7C1C" w:rsidRDefault="007E7C1C" w:rsidP="007E7C1C">
      <w:pPr>
        <w:ind w:left="720" w:hanging="720"/>
      </w:pPr>
    </w:p>
    <w:p w14:paraId="545DC9CA" w14:textId="77777777" w:rsidR="0099671F" w:rsidRDefault="00096F9B" w:rsidP="007E7C1C">
      <w:pPr>
        <w:ind w:left="720" w:hanging="720"/>
        <w:rPr>
          <w:color w:val="000000"/>
        </w:rPr>
      </w:pPr>
      <w:r>
        <w:rPr>
          <w:color w:val="000000"/>
        </w:rPr>
        <w:t xml:space="preserve">8.4 </w:t>
      </w:r>
      <w:r>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0370C407" w14:textId="77777777" w:rsidR="007E7C1C" w:rsidRDefault="007E7C1C" w:rsidP="007E7C1C">
      <w:pPr>
        <w:ind w:left="720" w:hanging="720"/>
      </w:pPr>
    </w:p>
    <w:p w14:paraId="545DC9CB" w14:textId="1133ACD2" w:rsidR="0099671F" w:rsidRDefault="00096F9B" w:rsidP="007E7C1C">
      <w:pPr>
        <w:ind w:left="720" w:hanging="720"/>
      </w:pPr>
      <w:r>
        <w:rPr>
          <w:color w:val="000000"/>
        </w:rPr>
        <w:t xml:space="preserve">8.5 </w:t>
      </w:r>
      <w:r>
        <w:rPr>
          <w:color w:val="000000"/>
        </w:rP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545DC9CC" w14:textId="77777777" w:rsidR="0099671F" w:rsidRDefault="0099671F" w:rsidP="00560831">
      <w:pPr>
        <w:rPr>
          <w:color w:val="000000"/>
        </w:rPr>
      </w:pPr>
    </w:p>
    <w:p w14:paraId="545DC9CD" w14:textId="77777777" w:rsidR="0099671F" w:rsidRDefault="00096F9B" w:rsidP="00FF112D">
      <w:pPr>
        <w:ind w:left="1440"/>
      </w:pPr>
      <w:r>
        <w:rPr>
          <w:color w:val="000000"/>
        </w:rPr>
        <w:t>8.5.1</w:t>
      </w:r>
      <w:r>
        <w:rPr>
          <w:color w:val="000000"/>
        </w:rPr>
        <w:tab/>
        <w:t xml:space="preserve"> indirect loss or damage</w:t>
      </w:r>
    </w:p>
    <w:p w14:paraId="545DC9CE" w14:textId="77777777" w:rsidR="0099671F" w:rsidRDefault="00096F9B" w:rsidP="00FF112D">
      <w:pPr>
        <w:ind w:left="1440"/>
      </w:pPr>
      <w:r>
        <w:rPr>
          <w:color w:val="000000"/>
        </w:rPr>
        <w:t xml:space="preserve">8.5.2 </w:t>
      </w:r>
      <w:r>
        <w:rPr>
          <w:color w:val="000000"/>
        </w:rPr>
        <w:tab/>
        <w:t>special loss or damage</w:t>
      </w:r>
    </w:p>
    <w:p w14:paraId="545DC9CF" w14:textId="77777777" w:rsidR="0099671F" w:rsidRDefault="00096F9B" w:rsidP="00FF112D">
      <w:pPr>
        <w:ind w:left="1440"/>
      </w:pPr>
      <w:r>
        <w:rPr>
          <w:color w:val="000000"/>
        </w:rPr>
        <w:t xml:space="preserve">8.5.3 </w:t>
      </w:r>
      <w:r>
        <w:rPr>
          <w:color w:val="000000"/>
        </w:rPr>
        <w:tab/>
        <w:t>consequential loss or damage</w:t>
      </w:r>
    </w:p>
    <w:p w14:paraId="545DC9D0" w14:textId="77777777" w:rsidR="0099671F" w:rsidRDefault="00096F9B" w:rsidP="00FF112D">
      <w:pPr>
        <w:ind w:left="1440"/>
      </w:pPr>
      <w:r>
        <w:rPr>
          <w:color w:val="000000"/>
        </w:rPr>
        <w:t>8.5.4</w:t>
      </w:r>
      <w:r>
        <w:rPr>
          <w:color w:val="000000"/>
        </w:rPr>
        <w:tab/>
        <w:t xml:space="preserve"> loss of profits (whether direct or indirect)</w:t>
      </w:r>
    </w:p>
    <w:p w14:paraId="545DC9D1" w14:textId="77777777" w:rsidR="0099671F" w:rsidRDefault="00096F9B" w:rsidP="00FF112D">
      <w:pPr>
        <w:ind w:left="1440"/>
      </w:pPr>
      <w:r>
        <w:rPr>
          <w:color w:val="000000"/>
        </w:rPr>
        <w:t xml:space="preserve">8.5.5 </w:t>
      </w:r>
      <w:r>
        <w:rPr>
          <w:color w:val="000000"/>
        </w:rPr>
        <w:tab/>
        <w:t>loss of turnover (whether direct or indirect)</w:t>
      </w:r>
    </w:p>
    <w:p w14:paraId="545DC9D2" w14:textId="77777777" w:rsidR="0099671F" w:rsidRDefault="00096F9B" w:rsidP="00FF112D">
      <w:pPr>
        <w:ind w:left="1440"/>
      </w:pPr>
      <w:r>
        <w:rPr>
          <w:color w:val="000000"/>
        </w:rPr>
        <w:t>8.5.6</w:t>
      </w:r>
      <w:r>
        <w:rPr>
          <w:color w:val="000000"/>
        </w:rPr>
        <w:tab/>
        <w:t xml:space="preserve"> loss of business opportunities (whether direct or indirect)</w:t>
      </w:r>
    </w:p>
    <w:p w14:paraId="545DC9D3" w14:textId="77777777" w:rsidR="0099671F" w:rsidRDefault="00096F9B" w:rsidP="00FF112D">
      <w:pPr>
        <w:ind w:left="1440"/>
        <w:rPr>
          <w:color w:val="000000"/>
        </w:rPr>
      </w:pPr>
      <w:r>
        <w:rPr>
          <w:color w:val="000000"/>
        </w:rPr>
        <w:t xml:space="preserve">8.5.7 </w:t>
      </w:r>
      <w:r>
        <w:rPr>
          <w:color w:val="000000"/>
        </w:rPr>
        <w:tab/>
        <w:t>damage to goodwill (whether direct or indirect)</w:t>
      </w:r>
    </w:p>
    <w:p w14:paraId="2862E5A8" w14:textId="77777777" w:rsidR="007E7C1C" w:rsidRDefault="007E7C1C" w:rsidP="007E7C1C">
      <w:pPr>
        <w:ind w:left="720"/>
      </w:pPr>
    </w:p>
    <w:p w14:paraId="545DC9D4" w14:textId="77777777" w:rsidR="0099671F" w:rsidRDefault="00096F9B" w:rsidP="007E7C1C">
      <w:pPr>
        <w:ind w:left="720" w:hanging="720"/>
        <w:rPr>
          <w:color w:val="000000"/>
        </w:rPr>
      </w:pPr>
      <w:r>
        <w:rPr>
          <w:color w:val="000000"/>
        </w:rPr>
        <w:t xml:space="preserve">8.6 </w:t>
      </w:r>
      <w:r>
        <w:rPr>
          <w:color w:val="000000"/>
        </w:rPr>
        <w:tab/>
        <w:t>Subject always to clauses 8.1 and 8.2, the provisions of clause 8.5 will not be taken as limiting the right of the Buyer to among other things, recover as a direct loss any:</w:t>
      </w:r>
    </w:p>
    <w:p w14:paraId="2D3DBE5A" w14:textId="77777777" w:rsidR="007E7C1C" w:rsidRDefault="007E7C1C" w:rsidP="007E7C1C">
      <w:pPr>
        <w:ind w:left="720" w:hanging="720"/>
      </w:pPr>
    </w:p>
    <w:p w14:paraId="545DC9D5" w14:textId="77777777" w:rsidR="0099671F" w:rsidRDefault="00096F9B" w:rsidP="007E7C1C">
      <w:pPr>
        <w:ind w:left="720"/>
      </w:pPr>
      <w:r>
        <w:rPr>
          <w:color w:val="000000"/>
        </w:rPr>
        <w:t>8.6.1 additional operational or administrative costs and expenses arising from a Collaboration Supplier’s Default</w:t>
      </w:r>
    </w:p>
    <w:p w14:paraId="545DC9D6" w14:textId="77777777" w:rsidR="0099671F" w:rsidRDefault="00096F9B" w:rsidP="007E7C1C">
      <w:pPr>
        <w:ind w:left="720"/>
      </w:pPr>
      <w:r>
        <w:rPr>
          <w:color w:val="000000"/>
        </w:rPr>
        <w:t>8.6.2 wasted expenditure or charges rendered unnecessary or incurred by the Buyer arising from a Collaboration Supplier's Default</w:t>
      </w:r>
    </w:p>
    <w:p w14:paraId="545DC9D7" w14:textId="77777777" w:rsidR="0099671F" w:rsidRDefault="00096F9B" w:rsidP="00560831">
      <w:r>
        <w:rPr>
          <w:color w:val="000000"/>
        </w:rPr>
        <w:tab/>
      </w:r>
    </w:p>
    <w:p w14:paraId="545DC9D8" w14:textId="77777777" w:rsidR="0099671F" w:rsidRDefault="00096F9B" w:rsidP="00560831">
      <w:pPr>
        <w:rPr>
          <w:sz w:val="28"/>
          <w:szCs w:val="28"/>
        </w:rPr>
      </w:pPr>
      <w:r w:rsidRPr="007E7C1C">
        <w:rPr>
          <w:sz w:val="28"/>
          <w:szCs w:val="28"/>
        </w:rPr>
        <w:t xml:space="preserve">9. </w:t>
      </w:r>
      <w:r w:rsidRPr="007E7C1C">
        <w:rPr>
          <w:sz w:val="28"/>
          <w:szCs w:val="28"/>
        </w:rPr>
        <w:tab/>
        <w:t>Dispute resolution process</w:t>
      </w:r>
    </w:p>
    <w:p w14:paraId="39D7BE33" w14:textId="77777777" w:rsidR="007E7C1C" w:rsidRPr="007E7C1C" w:rsidRDefault="007E7C1C" w:rsidP="00560831">
      <w:pPr>
        <w:rPr>
          <w:sz w:val="28"/>
          <w:szCs w:val="28"/>
        </w:rPr>
      </w:pPr>
    </w:p>
    <w:p w14:paraId="545DC9D9" w14:textId="77777777" w:rsidR="0099671F" w:rsidRDefault="00096F9B" w:rsidP="007E7C1C">
      <w:pPr>
        <w:ind w:left="720" w:hanging="720"/>
        <w:rPr>
          <w:color w:val="000000"/>
        </w:rPr>
      </w:pPr>
      <w:r>
        <w:rPr>
          <w:color w:val="000000"/>
        </w:rPr>
        <w:lastRenderedPageBreak/>
        <w:t xml:space="preserve">9.1 </w:t>
      </w:r>
      <w:r>
        <w:rPr>
          <w:color w:val="000000"/>
        </w:rPr>
        <w:tab/>
        <w:t>All disputes between any of the parties arising out of or relating to this Agreement will be referred, by any party involved in the dispute, to the representatives of the parties specified in the Detailed Collaboration Plan.</w:t>
      </w:r>
    </w:p>
    <w:p w14:paraId="6FC29DA1" w14:textId="77777777" w:rsidR="007E7C1C" w:rsidRDefault="007E7C1C" w:rsidP="007E7C1C">
      <w:pPr>
        <w:ind w:left="720" w:hanging="720"/>
      </w:pPr>
    </w:p>
    <w:p w14:paraId="545DC9DA" w14:textId="77777777" w:rsidR="0099671F" w:rsidRDefault="00096F9B" w:rsidP="007E7C1C">
      <w:pPr>
        <w:ind w:left="720" w:hanging="720"/>
        <w:rPr>
          <w:color w:val="000000"/>
        </w:rPr>
      </w:pPr>
      <w:r>
        <w:rPr>
          <w:color w:val="000000"/>
        </w:rPr>
        <w:t xml:space="preserve">9.2 </w:t>
      </w:r>
      <w:r>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082EDEAD" w14:textId="77777777" w:rsidR="007E7C1C" w:rsidRDefault="007E7C1C" w:rsidP="007E7C1C">
      <w:pPr>
        <w:ind w:left="720" w:hanging="720"/>
      </w:pPr>
    </w:p>
    <w:p w14:paraId="545DC9DB" w14:textId="77777777" w:rsidR="0099671F" w:rsidRDefault="00096F9B" w:rsidP="00560831">
      <w:pPr>
        <w:rPr>
          <w:color w:val="000000"/>
        </w:rPr>
      </w:pPr>
      <w:r>
        <w:rPr>
          <w:color w:val="000000"/>
        </w:rPr>
        <w:t xml:space="preserve">9.3 </w:t>
      </w:r>
      <w:r>
        <w:rPr>
          <w:color w:val="000000"/>
        </w:rPr>
        <w:tab/>
        <w:t>The process for mediation and consequential provisions for mediation are:</w:t>
      </w:r>
    </w:p>
    <w:p w14:paraId="5D26493A" w14:textId="77777777" w:rsidR="007E7C1C" w:rsidRDefault="007E7C1C" w:rsidP="00560831"/>
    <w:p w14:paraId="545DC9DC" w14:textId="77777777" w:rsidR="0099671F" w:rsidRDefault="00096F9B" w:rsidP="00FF112D">
      <w:pPr>
        <w:ind w:left="1440"/>
      </w:pPr>
      <w:r>
        <w:rPr>
          <w:color w:val="000000"/>
        </w:rPr>
        <w:t xml:space="preserve">9.3.1 </w:t>
      </w:r>
      <w:r>
        <w:rPr>
          <w:color w:val="000000"/>
        </w:rP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545DC9DD" w14:textId="77777777" w:rsidR="0099671F" w:rsidRDefault="00096F9B" w:rsidP="00FF112D">
      <w:pPr>
        <w:ind w:left="1440"/>
      </w:pPr>
      <w:r>
        <w:rPr>
          <w:color w:val="000000"/>
        </w:rPr>
        <w:t xml:space="preserve">9.3.2 </w:t>
      </w:r>
      <w:r>
        <w:rPr>
          <w:color w:val="000000"/>
        </w:rPr>
        <w:tab/>
      </w:r>
      <w:r>
        <w:rPr>
          <w:color w:val="000000"/>
        </w:rPr>
        <w:tab/>
        <w:t>the parties will within 10 Working Days of the appointment of the Mediator meet to agree a programme for the exchange of all relevant information and the structure of the negotiations</w:t>
      </w:r>
    </w:p>
    <w:p w14:paraId="545DC9DE" w14:textId="77777777" w:rsidR="0099671F" w:rsidRDefault="00096F9B" w:rsidP="00FF112D">
      <w:pPr>
        <w:ind w:left="1440"/>
      </w:pPr>
      <w:r>
        <w:rPr>
          <w:color w:val="000000"/>
        </w:rPr>
        <w:t xml:space="preserve">9.3.3 </w:t>
      </w:r>
      <w:r>
        <w:rPr>
          <w:color w:val="000000"/>
        </w:rPr>
        <w:tab/>
        <w:t>unless otherwise agreed by the parties in writing, all negotiations connected with the dispute and any settlement agreement relating to it will be conducted in confidence and without prejudice to the rights of the parties in any future proceedings</w:t>
      </w:r>
    </w:p>
    <w:p w14:paraId="545DC9DF" w14:textId="77777777" w:rsidR="0099671F" w:rsidRDefault="00096F9B" w:rsidP="00FF112D">
      <w:pPr>
        <w:ind w:left="1440"/>
      </w:pPr>
      <w:r>
        <w:rPr>
          <w:color w:val="000000"/>
        </w:rPr>
        <w:t xml:space="preserve">9.3.4 </w:t>
      </w:r>
      <w:r>
        <w:rPr>
          <w:color w:val="000000"/>
        </w:rPr>
        <w:tab/>
        <w:t>if the parties reach agreement on the resolution of the dispute, the agreement will be put in writing and will be binding on the parties once it is signed by their authorised representatives</w:t>
      </w:r>
    </w:p>
    <w:p w14:paraId="545DC9E0" w14:textId="77777777" w:rsidR="0099671F" w:rsidRDefault="00096F9B" w:rsidP="00FF112D">
      <w:pPr>
        <w:ind w:left="1440"/>
      </w:pPr>
      <w:r>
        <w:rPr>
          <w:color w:val="000000"/>
        </w:rPr>
        <w:t xml:space="preserve">9.3.5 </w:t>
      </w:r>
      <w:r>
        <w:rPr>
          <w:color w:val="000000"/>
        </w:rPr>
        <w:tab/>
        <w:t xml:space="preserve">failing agreement, any of the parties may invite the Mediator to provide a </w:t>
      </w:r>
      <w:proofErr w:type="spellStart"/>
      <w:proofErr w:type="gramStart"/>
      <w:r>
        <w:t>non binding</w:t>
      </w:r>
      <w:proofErr w:type="spellEnd"/>
      <w:proofErr w:type="gramEnd"/>
      <w:r>
        <w:rPr>
          <w:color w:val="000000"/>
        </w:rPr>
        <w:t xml:space="preserve"> but informative opinion in writing. The opinion will be provided on a without prejudice basis and will not be used in evidence in any proceedings relating to this Agreement without the prior written consent of all the parties</w:t>
      </w:r>
    </w:p>
    <w:p w14:paraId="545DC9E1" w14:textId="77777777" w:rsidR="0099671F" w:rsidRDefault="00096F9B" w:rsidP="00FF112D">
      <w:pPr>
        <w:ind w:left="1440"/>
        <w:rPr>
          <w:color w:val="000000"/>
        </w:rPr>
      </w:pPr>
      <w:r>
        <w:rPr>
          <w:color w:val="000000"/>
        </w:rPr>
        <w:t xml:space="preserve">9.3.6 </w:t>
      </w:r>
      <w:r>
        <w:rPr>
          <w:color w:val="000000"/>
        </w:rPr>
        <w:tab/>
        <w:t>if the parties fail to reach agreement in the structured negotiations within 20 Working Days of the Mediator being appointed, or any longer period the parties agree on, then any dispute or difference between them may be referred to the courts</w:t>
      </w:r>
    </w:p>
    <w:p w14:paraId="05616D91" w14:textId="77777777" w:rsidR="007E7C1C" w:rsidRDefault="007E7C1C" w:rsidP="007E7C1C">
      <w:pPr>
        <w:ind w:left="720"/>
      </w:pPr>
    </w:p>
    <w:p w14:paraId="545DC9E2" w14:textId="77777777" w:rsidR="0099671F" w:rsidRDefault="00096F9B" w:rsidP="007E7C1C">
      <w:pPr>
        <w:ind w:left="720" w:hanging="720"/>
        <w:rPr>
          <w:color w:val="000000"/>
        </w:rPr>
      </w:pPr>
      <w:r>
        <w:rPr>
          <w:color w:val="000000"/>
        </w:rPr>
        <w:t xml:space="preserve">9.4 </w:t>
      </w:r>
      <w:r>
        <w:rPr>
          <w:color w:val="000000"/>
        </w:rPr>
        <w:tab/>
        <w:t>The parties must continue to perform their respective obligations under this Agreement and under their respective Contracts pending the resolution of a dispute.</w:t>
      </w:r>
    </w:p>
    <w:p w14:paraId="0C985814" w14:textId="77777777" w:rsidR="007E7C1C" w:rsidRDefault="007E7C1C" w:rsidP="007E7C1C">
      <w:pPr>
        <w:ind w:left="720" w:hanging="720"/>
      </w:pPr>
    </w:p>
    <w:p w14:paraId="545DC9E3" w14:textId="77777777" w:rsidR="0099671F" w:rsidRDefault="00096F9B" w:rsidP="00560831">
      <w:pPr>
        <w:rPr>
          <w:sz w:val="28"/>
          <w:szCs w:val="28"/>
        </w:rPr>
      </w:pPr>
      <w:r w:rsidRPr="007E7C1C">
        <w:rPr>
          <w:sz w:val="28"/>
          <w:szCs w:val="28"/>
        </w:rPr>
        <w:t>10. Termination and consequences of termination</w:t>
      </w:r>
    </w:p>
    <w:p w14:paraId="46FE024B" w14:textId="77777777" w:rsidR="007E7C1C" w:rsidRPr="007E7C1C" w:rsidRDefault="007E7C1C" w:rsidP="00560831">
      <w:pPr>
        <w:rPr>
          <w:sz w:val="28"/>
          <w:szCs w:val="28"/>
        </w:rPr>
      </w:pPr>
    </w:p>
    <w:p w14:paraId="545DC9E4" w14:textId="64E1BEA8" w:rsidR="0099671F" w:rsidRDefault="00096F9B" w:rsidP="00857DCA">
      <w:pPr>
        <w:rPr>
          <w:sz w:val="24"/>
          <w:szCs w:val="24"/>
        </w:rPr>
      </w:pPr>
      <w:r w:rsidRPr="007E7C1C">
        <w:rPr>
          <w:sz w:val="24"/>
          <w:szCs w:val="24"/>
        </w:rPr>
        <w:t xml:space="preserve">10.1 </w:t>
      </w:r>
      <w:r w:rsidR="007E7C1C">
        <w:rPr>
          <w:sz w:val="24"/>
          <w:szCs w:val="24"/>
        </w:rPr>
        <w:tab/>
      </w:r>
      <w:r w:rsidRPr="007E7C1C">
        <w:rPr>
          <w:sz w:val="24"/>
          <w:szCs w:val="24"/>
        </w:rPr>
        <w:t>Termination</w:t>
      </w:r>
    </w:p>
    <w:p w14:paraId="428DFD53" w14:textId="77777777" w:rsidR="007E7C1C" w:rsidRPr="007E7C1C" w:rsidRDefault="007E7C1C" w:rsidP="00560831"/>
    <w:p w14:paraId="545DC9E5" w14:textId="77777777" w:rsidR="0099671F" w:rsidRDefault="00096F9B" w:rsidP="00FF112D">
      <w:pPr>
        <w:ind w:left="1440"/>
      </w:pPr>
      <w:r>
        <w:rPr>
          <w:color w:val="000000"/>
        </w:rPr>
        <w:t>10.1.1 The Buyer has the right to terminate this Agreement at any time by notice in writing to the Collaboration Suppliers whenever the Buyer has the right to terminate a Collaboration Supplier’s [respective contract] [Call-Off Contract].</w:t>
      </w:r>
    </w:p>
    <w:p w14:paraId="545DC9E6" w14:textId="77777777" w:rsidR="0099671F" w:rsidRDefault="00096F9B" w:rsidP="00FF112D">
      <w:pPr>
        <w:ind w:left="1440"/>
        <w:rPr>
          <w:color w:val="000000"/>
        </w:rPr>
      </w:pPr>
      <w:r>
        <w:rPr>
          <w:color w:val="000000"/>
        </w:rPr>
        <w:t xml:space="preserve">10.1.2 </w:t>
      </w:r>
      <w:r>
        <w:rPr>
          <w:color w:val="000000"/>
        </w:rPr>
        <w:tab/>
        <w:t xml:space="preserve">Failure by any of the Collaboration Suppliers to comply with their obligations under this Agreement will constitute a Default under their [relevant </w:t>
      </w:r>
      <w:r>
        <w:rPr>
          <w:color w:val="000000"/>
        </w:rPr>
        <w:lastRenderedPageBreak/>
        <w:t>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3B0ECC28" w14:textId="77777777" w:rsidR="00857DCA" w:rsidRDefault="00857DCA" w:rsidP="00857DCA">
      <w:pPr>
        <w:ind w:left="720"/>
      </w:pPr>
    </w:p>
    <w:p w14:paraId="545DC9E7" w14:textId="77777777" w:rsidR="0099671F" w:rsidRDefault="00096F9B" w:rsidP="00560831">
      <w:pPr>
        <w:rPr>
          <w:sz w:val="24"/>
          <w:szCs w:val="24"/>
        </w:rPr>
      </w:pPr>
      <w:r w:rsidRPr="00857DCA">
        <w:rPr>
          <w:sz w:val="24"/>
          <w:szCs w:val="24"/>
        </w:rPr>
        <w:t xml:space="preserve">10.2 </w:t>
      </w:r>
      <w:r w:rsidRPr="00857DCA">
        <w:rPr>
          <w:sz w:val="24"/>
          <w:szCs w:val="24"/>
        </w:rPr>
        <w:tab/>
        <w:t>Consequences of termination</w:t>
      </w:r>
    </w:p>
    <w:p w14:paraId="3A85F16F" w14:textId="77777777" w:rsidR="00857DCA" w:rsidRPr="00857DCA" w:rsidRDefault="00857DCA" w:rsidP="00560831"/>
    <w:p w14:paraId="545DC9E8" w14:textId="77777777" w:rsidR="0099671F" w:rsidRDefault="00096F9B" w:rsidP="00FF112D">
      <w:pPr>
        <w:ind w:left="1440"/>
      </w:pPr>
      <w:r>
        <w:rPr>
          <w:color w:val="000000"/>
        </w:rPr>
        <w:t>10.2.1 Subject to any other right or remedy of the parties, the Collaboration Suppliers and the Buyer will continue to comply with their respective obligations under the [contracts] [Call-Off Contracts] following the termination (however arising) of this Agreement.</w:t>
      </w:r>
    </w:p>
    <w:p w14:paraId="545DC9E9" w14:textId="77777777" w:rsidR="0099671F" w:rsidRDefault="00096F9B" w:rsidP="00FF112D">
      <w:pPr>
        <w:ind w:left="1440"/>
      </w:pPr>
      <w:r>
        <w:rPr>
          <w:color w:val="000000"/>
        </w:rPr>
        <w:t>10.2.2</w:t>
      </w:r>
      <w:r>
        <w:rPr>
          <w:color w:val="000000"/>
        </w:rPr>
        <w:tab/>
        <w:t>Except as expressly provided in this Agreement, termination of this Agreement will be without prejudice to any accrued rights and obligations under this Agreement.</w:t>
      </w:r>
    </w:p>
    <w:p w14:paraId="545DC9EA" w14:textId="77777777" w:rsidR="0099671F" w:rsidRDefault="0099671F" w:rsidP="00560831"/>
    <w:p w14:paraId="545DC9EB" w14:textId="77777777" w:rsidR="0099671F" w:rsidRDefault="0099671F" w:rsidP="00560831">
      <w:pPr>
        <w:rPr>
          <w:color w:val="000000"/>
        </w:rPr>
      </w:pPr>
    </w:p>
    <w:p w14:paraId="545DC9EC" w14:textId="77777777" w:rsidR="0099671F" w:rsidRDefault="00096F9B" w:rsidP="00560831">
      <w:pPr>
        <w:rPr>
          <w:sz w:val="28"/>
          <w:szCs w:val="28"/>
        </w:rPr>
      </w:pPr>
      <w:r w:rsidRPr="00857DCA">
        <w:rPr>
          <w:sz w:val="28"/>
          <w:szCs w:val="28"/>
        </w:rPr>
        <w:t>11. General provisions</w:t>
      </w:r>
    </w:p>
    <w:p w14:paraId="7B8493B3" w14:textId="77777777" w:rsidR="00857DCA" w:rsidRPr="00857DCA" w:rsidRDefault="00857DCA" w:rsidP="00560831">
      <w:pPr>
        <w:rPr>
          <w:sz w:val="28"/>
          <w:szCs w:val="28"/>
        </w:rPr>
      </w:pPr>
    </w:p>
    <w:p w14:paraId="545DC9ED" w14:textId="77777777" w:rsidR="0099671F" w:rsidRDefault="00096F9B" w:rsidP="00560831">
      <w:pPr>
        <w:rPr>
          <w:sz w:val="24"/>
          <w:szCs w:val="24"/>
        </w:rPr>
      </w:pPr>
      <w:r w:rsidRPr="00857DCA">
        <w:rPr>
          <w:sz w:val="24"/>
          <w:szCs w:val="24"/>
        </w:rPr>
        <w:t xml:space="preserve">11.1 </w:t>
      </w:r>
      <w:r w:rsidRPr="00857DCA">
        <w:rPr>
          <w:sz w:val="24"/>
          <w:szCs w:val="24"/>
        </w:rPr>
        <w:tab/>
        <w:t>Force majeure</w:t>
      </w:r>
    </w:p>
    <w:p w14:paraId="6DE16DF1" w14:textId="77777777" w:rsidR="00FF112D" w:rsidRPr="00857DCA" w:rsidRDefault="00FF112D" w:rsidP="00560831"/>
    <w:p w14:paraId="545DC9EE" w14:textId="77777777" w:rsidR="0099671F" w:rsidRDefault="00096F9B" w:rsidP="00FF112D">
      <w:pPr>
        <w:ind w:left="1440"/>
      </w:pPr>
      <w:r>
        <w:rPr>
          <w:color w:val="000000"/>
        </w:rPr>
        <w:t xml:space="preserve">11.1.1 </w:t>
      </w:r>
      <w:r>
        <w:rPr>
          <w:color w:val="000000"/>
        </w:rP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545DC9EF" w14:textId="77777777" w:rsidR="0099671F" w:rsidRDefault="00096F9B" w:rsidP="00FF112D">
      <w:pPr>
        <w:ind w:left="1440"/>
      </w:pPr>
      <w:r>
        <w:rPr>
          <w:color w:val="000000"/>
        </w:rPr>
        <w:t xml:space="preserve">11.1.2 </w:t>
      </w:r>
      <w:r>
        <w:rPr>
          <w:color w:val="000000"/>
        </w:rPr>
        <w:tab/>
        <w:t>Subject to the remaining provisions of this clause 11.1, any party to this Agreement may claim relief from liability for non-performance of its obligations to the extent this is due to a Force Majeure Event.</w:t>
      </w:r>
    </w:p>
    <w:p w14:paraId="545DC9F0" w14:textId="77777777" w:rsidR="0099671F" w:rsidRDefault="00096F9B" w:rsidP="00FF112D">
      <w:pPr>
        <w:ind w:left="1440"/>
      </w:pPr>
      <w:r>
        <w:rPr>
          <w:color w:val="000000"/>
        </w:rPr>
        <w:t>11.1.3</w:t>
      </w:r>
      <w:r>
        <w:rPr>
          <w:color w:val="000000"/>
        </w:rPr>
        <w:tab/>
        <w:t>A party cannot claim relief if the Force Majeure Event or its level of exposure to the event is attributable to its wilful act, neglect or failure to take reasonable precautions against the relevant Force Majeure Event.</w:t>
      </w:r>
    </w:p>
    <w:p w14:paraId="545DC9F2" w14:textId="5CB71A72" w:rsidR="0099671F" w:rsidRDefault="00096F9B" w:rsidP="00FF112D">
      <w:pPr>
        <w:ind w:left="1440"/>
        <w:rPr>
          <w:color w:val="000000"/>
        </w:rPr>
      </w:pPr>
      <w:r>
        <w:rPr>
          <w:color w:val="000000"/>
        </w:rPr>
        <w:t xml:space="preserve">11.1.4 </w:t>
      </w:r>
      <w:r>
        <w:rPr>
          <w:color w:val="000000"/>
        </w:rP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545DC9F3" w14:textId="77777777" w:rsidR="0099671F" w:rsidRDefault="00096F9B" w:rsidP="00FF112D">
      <w:pPr>
        <w:ind w:left="1440"/>
        <w:rPr>
          <w:color w:val="000000"/>
        </w:rPr>
      </w:pPr>
      <w:r>
        <w:rPr>
          <w:color w:val="000000"/>
        </w:rP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4ADB51E6" w14:textId="77777777" w:rsidR="00FF112D" w:rsidRDefault="00FF112D" w:rsidP="00FF112D">
      <w:pPr>
        <w:ind w:left="1440"/>
      </w:pPr>
    </w:p>
    <w:p w14:paraId="545DC9F4" w14:textId="77777777" w:rsidR="0099671F" w:rsidRPr="00FF112D" w:rsidRDefault="00096F9B" w:rsidP="00560831">
      <w:pPr>
        <w:rPr>
          <w:sz w:val="24"/>
          <w:szCs w:val="24"/>
        </w:rPr>
      </w:pPr>
      <w:r w:rsidRPr="00FF112D">
        <w:rPr>
          <w:sz w:val="24"/>
          <w:szCs w:val="24"/>
        </w:rPr>
        <w:t xml:space="preserve">11.2 </w:t>
      </w:r>
      <w:r w:rsidRPr="00FF112D">
        <w:rPr>
          <w:sz w:val="24"/>
          <w:szCs w:val="24"/>
        </w:rPr>
        <w:tab/>
        <w:t>Assignment and subcontracting</w:t>
      </w:r>
    </w:p>
    <w:p w14:paraId="2362E292" w14:textId="77777777" w:rsidR="00FF112D" w:rsidRDefault="00FF112D" w:rsidP="00560831"/>
    <w:p w14:paraId="545DC9F5" w14:textId="239AB70F" w:rsidR="0099671F" w:rsidRDefault="00096F9B" w:rsidP="00FF112D">
      <w:pPr>
        <w:ind w:left="1440"/>
      </w:pPr>
      <w:r>
        <w:rPr>
          <w:color w:val="000000"/>
        </w:rPr>
        <w:t xml:space="preserve">11.2.1 </w:t>
      </w:r>
      <w:r>
        <w:rPr>
          <w:color w:val="000000"/>
        </w:rP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545DC9F6" w14:textId="77777777" w:rsidR="0099671F" w:rsidRDefault="00096F9B" w:rsidP="00FF112D">
      <w:pPr>
        <w:ind w:left="1440"/>
        <w:rPr>
          <w:color w:val="000000"/>
        </w:rPr>
      </w:pPr>
      <w:r>
        <w:rPr>
          <w:color w:val="000000"/>
        </w:rPr>
        <w:lastRenderedPageBreak/>
        <w:t xml:space="preserve">11.2.2 </w:t>
      </w:r>
      <w:r>
        <w:rPr>
          <w:color w:val="000000"/>
        </w:rPr>
        <w:tab/>
        <w:t>Any subcontractors identified in the Detailed Collaboration Plan can perform those elements identified in the Detailed Collaboration Plan to be performed by the Subcontractors.</w:t>
      </w:r>
    </w:p>
    <w:p w14:paraId="60F62E0C" w14:textId="77777777" w:rsidR="00FF112D" w:rsidRDefault="00FF112D" w:rsidP="00FF112D">
      <w:pPr>
        <w:ind w:left="1440"/>
      </w:pPr>
    </w:p>
    <w:p w14:paraId="545DC9F7" w14:textId="77777777" w:rsidR="0099671F" w:rsidRDefault="00096F9B" w:rsidP="00560831">
      <w:pPr>
        <w:rPr>
          <w:sz w:val="24"/>
          <w:szCs w:val="24"/>
        </w:rPr>
      </w:pPr>
      <w:r w:rsidRPr="00FF112D">
        <w:rPr>
          <w:sz w:val="24"/>
          <w:szCs w:val="24"/>
        </w:rPr>
        <w:t xml:space="preserve">11.3 </w:t>
      </w:r>
      <w:r w:rsidRPr="00FF112D">
        <w:rPr>
          <w:sz w:val="24"/>
          <w:szCs w:val="24"/>
        </w:rPr>
        <w:tab/>
        <w:t>Notices</w:t>
      </w:r>
    </w:p>
    <w:p w14:paraId="5DC33134" w14:textId="77777777" w:rsidR="007C2A47" w:rsidRPr="00FF112D" w:rsidRDefault="007C2A47" w:rsidP="00560831"/>
    <w:p w14:paraId="545DC9F8" w14:textId="2BA5A605" w:rsidR="0099671F" w:rsidRDefault="00096F9B" w:rsidP="007C2A47">
      <w:pPr>
        <w:ind w:left="1440"/>
      </w:pPr>
      <w:r>
        <w:rPr>
          <w:color w:val="000000"/>
        </w:rPr>
        <w:t xml:space="preserve">11.3.1 </w:t>
      </w:r>
      <w:r>
        <w:rPr>
          <w:color w:val="000000"/>
        </w:rPr>
        <w:tab/>
        <w:t>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545DC9F9" w14:textId="77777777" w:rsidR="0099671F" w:rsidRDefault="00096F9B" w:rsidP="007C2A47">
      <w:pPr>
        <w:ind w:left="1440"/>
        <w:rPr>
          <w:color w:val="000000"/>
        </w:rPr>
      </w:pPr>
      <w:r>
        <w:rPr>
          <w:color w:val="000000"/>
        </w:rPr>
        <w:t xml:space="preserve">11.3.2 </w:t>
      </w:r>
      <w:r>
        <w:rPr>
          <w:color w:val="000000"/>
        </w:rPr>
        <w:tab/>
        <w:t>For the purposes of clause 11.3.1, the address of each of the parties are those in the Detailed Collaboration Plan.</w:t>
      </w:r>
    </w:p>
    <w:p w14:paraId="4BB0D61F" w14:textId="77777777" w:rsidR="007C2A47" w:rsidRDefault="007C2A47" w:rsidP="007C2A47">
      <w:pPr>
        <w:ind w:left="1440"/>
      </w:pPr>
    </w:p>
    <w:p w14:paraId="545DC9FA" w14:textId="77777777" w:rsidR="0099671F" w:rsidRDefault="00096F9B" w:rsidP="00560831">
      <w:pPr>
        <w:rPr>
          <w:sz w:val="24"/>
          <w:szCs w:val="24"/>
        </w:rPr>
      </w:pPr>
      <w:r w:rsidRPr="007C2A47">
        <w:rPr>
          <w:sz w:val="24"/>
          <w:szCs w:val="24"/>
        </w:rPr>
        <w:t xml:space="preserve">11.4 </w:t>
      </w:r>
      <w:r w:rsidRPr="007C2A47">
        <w:rPr>
          <w:sz w:val="24"/>
          <w:szCs w:val="24"/>
        </w:rPr>
        <w:tab/>
        <w:t>Entire agreement</w:t>
      </w:r>
    </w:p>
    <w:p w14:paraId="2EDCA2F7" w14:textId="77777777" w:rsidR="007C2A47" w:rsidRPr="007C2A47" w:rsidRDefault="007C2A47" w:rsidP="00560831"/>
    <w:p w14:paraId="545DC9FB" w14:textId="77777777" w:rsidR="0099671F" w:rsidRDefault="00096F9B" w:rsidP="007C2A47">
      <w:pPr>
        <w:ind w:left="1440"/>
      </w:pPr>
      <w:r>
        <w:rPr>
          <w:color w:val="000000"/>
        </w:rPr>
        <w:t xml:space="preserve">11.4.1 </w:t>
      </w:r>
      <w:r>
        <w:rPr>
          <w:color w:val="000000"/>
        </w:rP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545DC9FC" w14:textId="61649EB1" w:rsidR="0099671F" w:rsidRDefault="00096F9B" w:rsidP="007C2A47">
      <w:pPr>
        <w:ind w:left="1440"/>
      </w:pPr>
      <w:r>
        <w:rPr>
          <w:color w:val="000000"/>
        </w:rPr>
        <w:t xml:space="preserve">11.4.2 </w:t>
      </w:r>
      <w:r>
        <w:rPr>
          <w:color w:val="000000"/>
        </w:rP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545DC9FD" w14:textId="77777777" w:rsidR="0099671F" w:rsidRDefault="00096F9B" w:rsidP="007C2A47">
      <w:pPr>
        <w:ind w:left="1440"/>
        <w:rPr>
          <w:color w:val="000000"/>
        </w:rPr>
      </w:pPr>
      <w:r>
        <w:rPr>
          <w:color w:val="000000"/>
        </w:rPr>
        <w:t xml:space="preserve">11.4.3 </w:t>
      </w:r>
      <w:r>
        <w:rPr>
          <w:color w:val="000000"/>
        </w:rPr>
        <w:tab/>
        <w:t>Nothing in this clause 11.4 will exclude any liability for fraud.</w:t>
      </w:r>
    </w:p>
    <w:p w14:paraId="760C24CE" w14:textId="77777777" w:rsidR="007C2A47" w:rsidRDefault="007C2A47" w:rsidP="007C2A47">
      <w:pPr>
        <w:ind w:left="1440"/>
      </w:pPr>
    </w:p>
    <w:p w14:paraId="545DC9FE" w14:textId="77777777" w:rsidR="0099671F" w:rsidRDefault="00096F9B" w:rsidP="00560831">
      <w:pPr>
        <w:rPr>
          <w:sz w:val="24"/>
          <w:szCs w:val="24"/>
        </w:rPr>
      </w:pPr>
      <w:r w:rsidRPr="007C2A47">
        <w:rPr>
          <w:sz w:val="24"/>
          <w:szCs w:val="24"/>
        </w:rPr>
        <w:t xml:space="preserve">11.5 </w:t>
      </w:r>
      <w:r w:rsidRPr="007C2A47">
        <w:rPr>
          <w:sz w:val="24"/>
          <w:szCs w:val="24"/>
        </w:rPr>
        <w:tab/>
        <w:t>Rights of third parties</w:t>
      </w:r>
    </w:p>
    <w:p w14:paraId="7C157C54" w14:textId="77777777" w:rsidR="007C2A47" w:rsidRPr="007C2A47" w:rsidRDefault="007C2A47" w:rsidP="00560831"/>
    <w:p w14:paraId="545DC9FF" w14:textId="77777777" w:rsidR="0099671F" w:rsidRDefault="00096F9B" w:rsidP="00560831">
      <w:pPr>
        <w:rPr>
          <w:color w:val="000000"/>
        </w:rPr>
      </w:pPr>
      <w:r>
        <w:rPr>
          <w:color w:val="000000"/>
        </w:rPr>
        <w:t xml:space="preserve">Nothing in this Agreement will grant any right or benefit to any person other than the parties or their respective successors in title or </w:t>
      </w:r>
      <w:proofErr w:type="gramStart"/>
      <w:r>
        <w:rPr>
          <w:color w:val="000000"/>
        </w:rPr>
        <w:t>assignees, or</w:t>
      </w:r>
      <w:proofErr w:type="gramEnd"/>
      <w:r>
        <w:rPr>
          <w:color w:val="000000"/>
        </w:rPr>
        <w:t xml:space="preserve"> entitle a third party to enforce any provision and the parties do not intend that any term of this Agreement should be enforceable by a third party by virtue of the Contracts (Rights of Third Parties) Act 1999.</w:t>
      </w:r>
    </w:p>
    <w:p w14:paraId="0D531C52" w14:textId="77777777" w:rsidR="007C2A47" w:rsidRDefault="007C2A47" w:rsidP="00560831"/>
    <w:p w14:paraId="545DCA00" w14:textId="77777777" w:rsidR="0099671F" w:rsidRPr="007C2A47" w:rsidRDefault="00096F9B" w:rsidP="00560831">
      <w:pPr>
        <w:rPr>
          <w:sz w:val="24"/>
          <w:szCs w:val="24"/>
        </w:rPr>
      </w:pPr>
      <w:r w:rsidRPr="007C2A47">
        <w:rPr>
          <w:sz w:val="24"/>
          <w:szCs w:val="24"/>
        </w:rPr>
        <w:t xml:space="preserve">11.6 </w:t>
      </w:r>
      <w:r w:rsidRPr="007C2A47">
        <w:rPr>
          <w:sz w:val="24"/>
          <w:szCs w:val="24"/>
        </w:rPr>
        <w:tab/>
        <w:t>Severability</w:t>
      </w:r>
    </w:p>
    <w:p w14:paraId="5F947CA4" w14:textId="77777777" w:rsidR="007C2A47" w:rsidRDefault="007C2A47" w:rsidP="00560831"/>
    <w:p w14:paraId="545DCA01" w14:textId="77777777" w:rsidR="0099671F" w:rsidRDefault="00096F9B" w:rsidP="00560831">
      <w:pPr>
        <w:rPr>
          <w:color w:val="000000"/>
        </w:rPr>
      </w:pPr>
      <w:r>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356F2AC2" w14:textId="77777777" w:rsidR="007C2A47" w:rsidRDefault="007C2A47" w:rsidP="00560831"/>
    <w:p w14:paraId="545DCA02" w14:textId="77777777" w:rsidR="0099671F" w:rsidRDefault="00096F9B" w:rsidP="00560831">
      <w:pPr>
        <w:rPr>
          <w:sz w:val="24"/>
          <w:szCs w:val="24"/>
        </w:rPr>
      </w:pPr>
      <w:r w:rsidRPr="007C2A47">
        <w:rPr>
          <w:sz w:val="24"/>
          <w:szCs w:val="24"/>
        </w:rPr>
        <w:t xml:space="preserve">11.7 </w:t>
      </w:r>
      <w:r w:rsidRPr="007C2A47">
        <w:rPr>
          <w:sz w:val="24"/>
          <w:szCs w:val="24"/>
        </w:rPr>
        <w:tab/>
        <w:t>Variations</w:t>
      </w:r>
    </w:p>
    <w:p w14:paraId="0EB9CA32" w14:textId="77777777" w:rsidR="007C2A47" w:rsidRPr="007C2A47" w:rsidRDefault="007C2A47" w:rsidP="00560831"/>
    <w:p w14:paraId="545DCA03" w14:textId="77777777" w:rsidR="0099671F" w:rsidRDefault="00096F9B" w:rsidP="00560831">
      <w:pPr>
        <w:rPr>
          <w:color w:val="000000"/>
        </w:rPr>
      </w:pPr>
      <w:r>
        <w:rPr>
          <w:color w:val="000000"/>
        </w:rPr>
        <w:t>No purported amendment or variation of this Agreement or any provision of this Agreement will be effective unless it is made in writing by the parties.</w:t>
      </w:r>
    </w:p>
    <w:p w14:paraId="621E9C9A" w14:textId="77777777" w:rsidR="007C2A47" w:rsidRDefault="007C2A47" w:rsidP="00560831"/>
    <w:p w14:paraId="545DCA04" w14:textId="77777777" w:rsidR="0099671F" w:rsidRDefault="00096F9B" w:rsidP="00560831">
      <w:pPr>
        <w:rPr>
          <w:sz w:val="24"/>
          <w:szCs w:val="24"/>
        </w:rPr>
      </w:pPr>
      <w:r w:rsidRPr="007C2A47">
        <w:rPr>
          <w:sz w:val="24"/>
          <w:szCs w:val="24"/>
        </w:rPr>
        <w:t xml:space="preserve">11.8 </w:t>
      </w:r>
      <w:r w:rsidRPr="007C2A47">
        <w:rPr>
          <w:sz w:val="24"/>
          <w:szCs w:val="24"/>
        </w:rPr>
        <w:tab/>
        <w:t>No waiver</w:t>
      </w:r>
    </w:p>
    <w:p w14:paraId="538C2656" w14:textId="77777777" w:rsidR="007C2A47" w:rsidRPr="007C2A47" w:rsidRDefault="007C2A47" w:rsidP="00560831"/>
    <w:p w14:paraId="545DCA05" w14:textId="77777777" w:rsidR="0099671F" w:rsidRDefault="00096F9B" w:rsidP="00560831">
      <w:pPr>
        <w:rPr>
          <w:color w:val="000000"/>
        </w:rPr>
      </w:pPr>
      <w:r>
        <w:rPr>
          <w:color w:val="000000"/>
        </w:rPr>
        <w:t xml:space="preserve">The failure to exercise, or delay in exercising, a right, power or remedy provided by this Agreement or by law will not constitute a waiver of that right, power or remedy. If a party </w:t>
      </w:r>
      <w:r>
        <w:rPr>
          <w:color w:val="000000"/>
        </w:rPr>
        <w:lastRenderedPageBreak/>
        <w:t>waives a breach of any provision of this Agreement this will not operate as a waiver of a subsequent breach of that provision, or as a waiver of a breach of any other provision.</w:t>
      </w:r>
    </w:p>
    <w:p w14:paraId="3394B383" w14:textId="77777777" w:rsidR="007C2A47" w:rsidRDefault="007C2A47" w:rsidP="00560831"/>
    <w:p w14:paraId="545DCA06" w14:textId="77777777" w:rsidR="0099671F" w:rsidRDefault="00096F9B" w:rsidP="00560831">
      <w:pPr>
        <w:rPr>
          <w:sz w:val="24"/>
          <w:szCs w:val="24"/>
        </w:rPr>
      </w:pPr>
      <w:r w:rsidRPr="007C2A47">
        <w:rPr>
          <w:sz w:val="24"/>
          <w:szCs w:val="24"/>
        </w:rPr>
        <w:t xml:space="preserve">11.9 </w:t>
      </w:r>
      <w:r w:rsidRPr="007C2A47">
        <w:rPr>
          <w:sz w:val="24"/>
          <w:szCs w:val="24"/>
        </w:rPr>
        <w:tab/>
        <w:t>Governing law and jurisdiction</w:t>
      </w:r>
    </w:p>
    <w:p w14:paraId="1D9AA18F" w14:textId="77777777" w:rsidR="007C2A47" w:rsidRPr="007C2A47" w:rsidRDefault="007C2A47" w:rsidP="00560831"/>
    <w:p w14:paraId="545DCA07" w14:textId="50349C1A" w:rsidR="0099671F" w:rsidRDefault="00096F9B" w:rsidP="00560831">
      <w:pPr>
        <w:rPr>
          <w:color w:val="000000"/>
        </w:rPr>
      </w:pPr>
      <w:r>
        <w:rPr>
          <w:color w:val="000000"/>
        </w:rPr>
        <w:t>This Agreement will be governed by and construed in accordance with English law and without prejudice to the Dispute Resolution Process, each party agrees to submit to the exclusive jurisdiction of the courts of England and Wales.</w:t>
      </w:r>
      <w:r w:rsidR="007C2A47">
        <w:rPr>
          <w:color w:val="000000"/>
        </w:rPr>
        <w:tab/>
      </w:r>
    </w:p>
    <w:p w14:paraId="21E796D9" w14:textId="77777777" w:rsidR="007C2A47" w:rsidRDefault="007C2A47" w:rsidP="00560831"/>
    <w:p w14:paraId="545DCA08" w14:textId="77777777" w:rsidR="0099671F" w:rsidRDefault="00096F9B" w:rsidP="00560831">
      <w:pPr>
        <w:rPr>
          <w:color w:val="000000"/>
        </w:rPr>
      </w:pPr>
      <w:r>
        <w:rPr>
          <w:color w:val="000000"/>
        </w:rPr>
        <w:t>Executed and delivered as an agreement by the parties or their duly authorised attorneys the day and year first above written.</w:t>
      </w:r>
    </w:p>
    <w:p w14:paraId="3ADB2DC0" w14:textId="77777777" w:rsidR="007C2A47" w:rsidRDefault="007C2A47" w:rsidP="00560831"/>
    <w:p w14:paraId="545DCA09" w14:textId="77777777" w:rsidR="0099671F" w:rsidRDefault="00096F9B" w:rsidP="00560831">
      <w:pPr>
        <w:rPr>
          <w:b/>
          <w:bCs/>
        </w:rPr>
      </w:pPr>
      <w:r w:rsidRPr="007C2A47">
        <w:rPr>
          <w:b/>
          <w:bCs/>
        </w:rPr>
        <w:t>For and on behalf of the Buyer</w:t>
      </w:r>
    </w:p>
    <w:p w14:paraId="071B45F8" w14:textId="77777777" w:rsidR="00F32729" w:rsidRPr="007C2A47" w:rsidRDefault="00F32729" w:rsidP="00560831">
      <w:pPr>
        <w:rPr>
          <w:b/>
          <w:bCs/>
        </w:rPr>
      </w:pPr>
    </w:p>
    <w:p w14:paraId="3C85548F" w14:textId="77777777" w:rsidR="007C2A47" w:rsidRDefault="007C2A47" w:rsidP="00560831"/>
    <w:p w14:paraId="545DCA0A" w14:textId="77777777" w:rsidR="0099671F" w:rsidRDefault="00096F9B" w:rsidP="00560831">
      <w:pPr>
        <w:rPr>
          <w:color w:val="000000"/>
        </w:rPr>
      </w:pPr>
      <w:r>
        <w:rPr>
          <w:color w:val="000000"/>
        </w:rPr>
        <w:t>Signed by:</w:t>
      </w:r>
    </w:p>
    <w:p w14:paraId="728F0219" w14:textId="77777777" w:rsidR="00F32729" w:rsidRDefault="00F32729" w:rsidP="00560831"/>
    <w:p w14:paraId="545DCA0B" w14:textId="77777777" w:rsidR="0099671F" w:rsidRDefault="00096F9B" w:rsidP="00560831">
      <w:r>
        <w:rPr>
          <w:color w:val="000000"/>
        </w:rPr>
        <w:t>Full name (capitals):</w:t>
      </w:r>
    </w:p>
    <w:p w14:paraId="545DCA0C" w14:textId="77777777" w:rsidR="0099671F" w:rsidRDefault="00096F9B" w:rsidP="00560831">
      <w:r>
        <w:rPr>
          <w:color w:val="000000"/>
        </w:rPr>
        <w:t>Position:</w:t>
      </w:r>
    </w:p>
    <w:p w14:paraId="545DCA0D" w14:textId="77777777" w:rsidR="0099671F" w:rsidRDefault="00096F9B" w:rsidP="00560831">
      <w:pPr>
        <w:rPr>
          <w:color w:val="000000"/>
        </w:rPr>
      </w:pPr>
      <w:r>
        <w:rPr>
          <w:color w:val="000000"/>
        </w:rPr>
        <w:t>Date:</w:t>
      </w:r>
    </w:p>
    <w:p w14:paraId="6E94F682" w14:textId="77777777" w:rsidR="00F32729" w:rsidRDefault="00F32729" w:rsidP="00560831"/>
    <w:p w14:paraId="545DCA0E" w14:textId="77777777" w:rsidR="0099671F" w:rsidRDefault="00096F9B" w:rsidP="00560831">
      <w:pPr>
        <w:rPr>
          <w:b/>
          <w:bCs/>
        </w:rPr>
      </w:pPr>
      <w:r w:rsidRPr="00F32729">
        <w:rPr>
          <w:b/>
          <w:bCs/>
        </w:rPr>
        <w:t>For and on behalf of the [Company name]</w:t>
      </w:r>
    </w:p>
    <w:p w14:paraId="1A63D4E4" w14:textId="77777777" w:rsidR="00F32729" w:rsidRPr="00F32729" w:rsidRDefault="00F32729" w:rsidP="00560831">
      <w:pPr>
        <w:rPr>
          <w:b/>
          <w:bCs/>
        </w:rPr>
      </w:pPr>
    </w:p>
    <w:p w14:paraId="545DCA0F" w14:textId="77777777" w:rsidR="0099671F" w:rsidRDefault="00096F9B" w:rsidP="00560831">
      <w:pPr>
        <w:rPr>
          <w:color w:val="000000"/>
        </w:rPr>
      </w:pPr>
      <w:r>
        <w:rPr>
          <w:color w:val="000000"/>
        </w:rPr>
        <w:t>Signed by:</w:t>
      </w:r>
    </w:p>
    <w:p w14:paraId="15E68E82" w14:textId="77777777" w:rsidR="00F32729" w:rsidRDefault="00F32729" w:rsidP="00560831"/>
    <w:p w14:paraId="545DCA10" w14:textId="77777777" w:rsidR="0099671F" w:rsidRDefault="00096F9B" w:rsidP="00560831">
      <w:r>
        <w:rPr>
          <w:color w:val="000000"/>
        </w:rPr>
        <w:t>Full name (capitals):</w:t>
      </w:r>
    </w:p>
    <w:p w14:paraId="545DCA11" w14:textId="77777777" w:rsidR="0099671F" w:rsidRDefault="00096F9B" w:rsidP="00560831">
      <w:pPr>
        <w:rPr>
          <w:color w:val="000000"/>
        </w:rPr>
      </w:pPr>
      <w:r>
        <w:rPr>
          <w:color w:val="000000"/>
        </w:rPr>
        <w:t>Position: Date:</w:t>
      </w:r>
    </w:p>
    <w:p w14:paraId="17E9BAAB" w14:textId="77777777" w:rsidR="00F32729" w:rsidRDefault="00F32729" w:rsidP="00560831"/>
    <w:p w14:paraId="545DCA12" w14:textId="77777777" w:rsidR="0099671F" w:rsidRDefault="00096F9B" w:rsidP="00560831">
      <w:pPr>
        <w:rPr>
          <w:b/>
          <w:bCs/>
        </w:rPr>
      </w:pPr>
      <w:r w:rsidRPr="00F32729">
        <w:rPr>
          <w:b/>
          <w:bCs/>
        </w:rPr>
        <w:t>For and on behalf of the [Company name]</w:t>
      </w:r>
    </w:p>
    <w:p w14:paraId="45255A03" w14:textId="77777777" w:rsidR="00F32729" w:rsidRPr="00F32729" w:rsidRDefault="00F32729" w:rsidP="00560831">
      <w:pPr>
        <w:rPr>
          <w:b/>
          <w:bCs/>
        </w:rPr>
      </w:pPr>
    </w:p>
    <w:p w14:paraId="545DCA13" w14:textId="77777777" w:rsidR="0099671F" w:rsidRDefault="00096F9B" w:rsidP="00560831">
      <w:pPr>
        <w:rPr>
          <w:color w:val="000000"/>
        </w:rPr>
      </w:pPr>
      <w:r>
        <w:rPr>
          <w:color w:val="000000"/>
        </w:rPr>
        <w:t>Signed by:</w:t>
      </w:r>
    </w:p>
    <w:p w14:paraId="6949E234" w14:textId="77777777" w:rsidR="00F32729" w:rsidRDefault="00F32729" w:rsidP="00560831"/>
    <w:p w14:paraId="545DCA14" w14:textId="77777777" w:rsidR="0099671F" w:rsidRDefault="00096F9B" w:rsidP="00560831">
      <w:r>
        <w:rPr>
          <w:color w:val="000000"/>
        </w:rPr>
        <w:t>Full name (capitals):</w:t>
      </w:r>
    </w:p>
    <w:p w14:paraId="545DCA15" w14:textId="77777777" w:rsidR="0099671F" w:rsidRDefault="00096F9B" w:rsidP="00560831">
      <w:pPr>
        <w:rPr>
          <w:color w:val="000000"/>
        </w:rPr>
      </w:pPr>
      <w:r>
        <w:rPr>
          <w:color w:val="000000"/>
        </w:rPr>
        <w:t>Position: Date:</w:t>
      </w:r>
    </w:p>
    <w:p w14:paraId="5A7A73F6" w14:textId="77777777" w:rsidR="00F32729" w:rsidRDefault="00F32729" w:rsidP="00560831"/>
    <w:p w14:paraId="545DCA16" w14:textId="77777777" w:rsidR="0099671F" w:rsidRPr="00F32729" w:rsidRDefault="00096F9B" w:rsidP="00560831">
      <w:pPr>
        <w:rPr>
          <w:b/>
          <w:bCs/>
        </w:rPr>
      </w:pPr>
      <w:r w:rsidRPr="00F32729">
        <w:rPr>
          <w:b/>
          <w:bCs/>
        </w:rPr>
        <w:t>For and on behalf of the [Company name]</w:t>
      </w:r>
    </w:p>
    <w:p w14:paraId="1DA3EE8C" w14:textId="77777777" w:rsidR="00F32729" w:rsidRPr="00F32729" w:rsidRDefault="00F32729" w:rsidP="00560831">
      <w:pPr>
        <w:rPr>
          <w:b/>
          <w:bCs/>
        </w:rPr>
      </w:pPr>
    </w:p>
    <w:p w14:paraId="545DCA17" w14:textId="77777777" w:rsidR="0099671F" w:rsidRDefault="00096F9B" w:rsidP="00560831">
      <w:r>
        <w:rPr>
          <w:color w:val="000000"/>
        </w:rPr>
        <w:t>Signed by:</w:t>
      </w:r>
    </w:p>
    <w:p w14:paraId="545DCA18" w14:textId="77777777" w:rsidR="0099671F" w:rsidRDefault="00096F9B" w:rsidP="00560831">
      <w:r>
        <w:rPr>
          <w:color w:val="000000"/>
        </w:rPr>
        <w:t>Full name (capitals):</w:t>
      </w:r>
    </w:p>
    <w:p w14:paraId="545DCA19" w14:textId="77777777" w:rsidR="0099671F" w:rsidRDefault="00096F9B" w:rsidP="00560831">
      <w:pPr>
        <w:rPr>
          <w:color w:val="000000"/>
        </w:rPr>
      </w:pPr>
      <w:r>
        <w:rPr>
          <w:color w:val="000000"/>
        </w:rPr>
        <w:t>Position: Date:</w:t>
      </w:r>
    </w:p>
    <w:p w14:paraId="55030400" w14:textId="77777777" w:rsidR="00F32729" w:rsidRDefault="00F32729" w:rsidP="00560831"/>
    <w:p w14:paraId="545DCA1A" w14:textId="77777777" w:rsidR="0099671F" w:rsidRPr="00F32729" w:rsidRDefault="00096F9B" w:rsidP="00560831">
      <w:pPr>
        <w:rPr>
          <w:b/>
          <w:bCs/>
        </w:rPr>
      </w:pPr>
      <w:r w:rsidRPr="00F32729">
        <w:rPr>
          <w:b/>
          <w:bCs/>
        </w:rPr>
        <w:t>For and on behalf of the [Company name]</w:t>
      </w:r>
    </w:p>
    <w:p w14:paraId="4BD608FC" w14:textId="77777777" w:rsidR="00F32729" w:rsidRDefault="00F32729" w:rsidP="00560831"/>
    <w:p w14:paraId="545DCA1B" w14:textId="77777777" w:rsidR="0099671F" w:rsidRDefault="00096F9B" w:rsidP="00560831">
      <w:pPr>
        <w:rPr>
          <w:color w:val="000000"/>
        </w:rPr>
      </w:pPr>
      <w:r>
        <w:rPr>
          <w:color w:val="000000"/>
        </w:rPr>
        <w:t>Signed by:</w:t>
      </w:r>
    </w:p>
    <w:p w14:paraId="079B6ED0" w14:textId="77777777" w:rsidR="00F32729" w:rsidRDefault="00F32729" w:rsidP="00560831"/>
    <w:p w14:paraId="545DCA1C" w14:textId="77777777" w:rsidR="0099671F" w:rsidRDefault="00096F9B" w:rsidP="00560831">
      <w:r>
        <w:rPr>
          <w:color w:val="000000"/>
        </w:rPr>
        <w:t>Full name (capitals):</w:t>
      </w:r>
    </w:p>
    <w:p w14:paraId="545DCA1D" w14:textId="77777777" w:rsidR="0099671F" w:rsidRDefault="00096F9B" w:rsidP="00560831">
      <w:pPr>
        <w:rPr>
          <w:color w:val="000000"/>
        </w:rPr>
      </w:pPr>
      <w:r>
        <w:rPr>
          <w:color w:val="000000"/>
        </w:rPr>
        <w:t>Position: Date:</w:t>
      </w:r>
    </w:p>
    <w:p w14:paraId="475ABDAF" w14:textId="77777777" w:rsidR="00F32729" w:rsidRDefault="00F32729" w:rsidP="00560831"/>
    <w:p w14:paraId="545DCA1E" w14:textId="77777777" w:rsidR="0099671F" w:rsidRPr="00F32729" w:rsidRDefault="00096F9B" w:rsidP="00560831">
      <w:pPr>
        <w:rPr>
          <w:b/>
          <w:bCs/>
        </w:rPr>
      </w:pPr>
      <w:r w:rsidRPr="00F32729">
        <w:rPr>
          <w:b/>
          <w:bCs/>
        </w:rPr>
        <w:t>For and on behalf of the [Company name]</w:t>
      </w:r>
    </w:p>
    <w:p w14:paraId="4E7762B1" w14:textId="77777777" w:rsidR="00F32729" w:rsidRDefault="00F32729" w:rsidP="00560831"/>
    <w:p w14:paraId="545DCA1F" w14:textId="77777777" w:rsidR="0099671F" w:rsidRDefault="00096F9B" w:rsidP="00560831">
      <w:pPr>
        <w:rPr>
          <w:color w:val="000000"/>
        </w:rPr>
      </w:pPr>
      <w:r>
        <w:rPr>
          <w:color w:val="000000"/>
        </w:rPr>
        <w:t>Signed by:</w:t>
      </w:r>
    </w:p>
    <w:p w14:paraId="3095E7A5" w14:textId="77777777" w:rsidR="00F32729" w:rsidRDefault="00F32729" w:rsidP="00560831"/>
    <w:p w14:paraId="545DCA20" w14:textId="77777777" w:rsidR="0099671F" w:rsidRDefault="00096F9B" w:rsidP="00560831">
      <w:r>
        <w:rPr>
          <w:color w:val="000000"/>
        </w:rPr>
        <w:t>Full name (capitals):</w:t>
      </w:r>
    </w:p>
    <w:p w14:paraId="545DCA21" w14:textId="77777777" w:rsidR="0099671F" w:rsidRDefault="00096F9B" w:rsidP="00560831">
      <w:pPr>
        <w:rPr>
          <w:color w:val="000000"/>
        </w:rPr>
      </w:pPr>
      <w:r>
        <w:rPr>
          <w:color w:val="000000"/>
        </w:rPr>
        <w:t>Position: Date:</w:t>
      </w:r>
    </w:p>
    <w:p w14:paraId="32EF7236" w14:textId="77777777" w:rsidR="00F32729" w:rsidRDefault="00F32729" w:rsidP="00560831"/>
    <w:p w14:paraId="545DCA22" w14:textId="77777777" w:rsidR="0099671F" w:rsidRPr="00F32729" w:rsidRDefault="00096F9B" w:rsidP="00560831">
      <w:pPr>
        <w:rPr>
          <w:b/>
          <w:bCs/>
        </w:rPr>
      </w:pPr>
      <w:r w:rsidRPr="00F32729">
        <w:rPr>
          <w:b/>
          <w:bCs/>
        </w:rPr>
        <w:lastRenderedPageBreak/>
        <w:t>For and on behalf of the [Company name]</w:t>
      </w:r>
    </w:p>
    <w:p w14:paraId="616DF762" w14:textId="77777777" w:rsidR="00F32729" w:rsidRDefault="00F32729" w:rsidP="00560831"/>
    <w:p w14:paraId="545DCA23" w14:textId="77777777" w:rsidR="0099671F" w:rsidRDefault="00096F9B" w:rsidP="00560831">
      <w:pPr>
        <w:rPr>
          <w:color w:val="000000"/>
        </w:rPr>
      </w:pPr>
      <w:r>
        <w:rPr>
          <w:color w:val="000000"/>
        </w:rPr>
        <w:t>Signed by:</w:t>
      </w:r>
    </w:p>
    <w:p w14:paraId="04B8B71C" w14:textId="77777777" w:rsidR="00F32729" w:rsidRDefault="00F32729" w:rsidP="00560831"/>
    <w:p w14:paraId="545DCA24" w14:textId="77777777" w:rsidR="0099671F" w:rsidRDefault="00096F9B" w:rsidP="00560831">
      <w:r>
        <w:rPr>
          <w:color w:val="000000"/>
        </w:rPr>
        <w:t>Full name (capitals):</w:t>
      </w:r>
    </w:p>
    <w:p w14:paraId="545DCA25" w14:textId="77777777" w:rsidR="0099671F" w:rsidRDefault="00096F9B" w:rsidP="00560831">
      <w:r>
        <w:rPr>
          <w:color w:val="000000"/>
        </w:rPr>
        <w:t>Position:</w:t>
      </w:r>
    </w:p>
    <w:p w14:paraId="545DCA26" w14:textId="77777777" w:rsidR="0099671F" w:rsidRDefault="00096F9B" w:rsidP="00560831">
      <w:r>
        <w:rPr>
          <w:color w:val="000000"/>
        </w:rPr>
        <w:t>Date:</w:t>
      </w:r>
    </w:p>
    <w:p w14:paraId="545DCA27" w14:textId="77777777" w:rsidR="0099671F" w:rsidRDefault="0099671F" w:rsidP="00560831"/>
    <w:p w14:paraId="545DCA28" w14:textId="77777777" w:rsidR="0099671F" w:rsidRDefault="0099671F" w:rsidP="00560831"/>
    <w:p w14:paraId="545DCA29" w14:textId="77777777" w:rsidR="0099671F" w:rsidRDefault="0099671F" w:rsidP="00560831"/>
    <w:p w14:paraId="545DCA2A" w14:textId="77777777" w:rsidR="0099671F" w:rsidRDefault="0099671F" w:rsidP="00560831"/>
    <w:p w14:paraId="545DCA2B" w14:textId="77777777" w:rsidR="0099671F" w:rsidRDefault="00096F9B" w:rsidP="00560831">
      <w:r>
        <w:rPr>
          <w:sz w:val="32"/>
          <w:szCs w:val="32"/>
        </w:rPr>
        <w:t>Collaboration Agreement Schedule 1: List of contracts</w:t>
      </w:r>
    </w:p>
    <w:tbl>
      <w:tblPr>
        <w:tblW w:w="9639" w:type="dxa"/>
        <w:tblInd w:w="-152" w:type="dxa"/>
        <w:tblLayout w:type="fixed"/>
        <w:tblCellMar>
          <w:left w:w="10" w:type="dxa"/>
          <w:right w:w="10" w:type="dxa"/>
        </w:tblCellMar>
        <w:tblLook w:val="04A0" w:firstRow="1" w:lastRow="0" w:firstColumn="1" w:lastColumn="0" w:noHBand="0" w:noVBand="1"/>
      </w:tblPr>
      <w:tblGrid>
        <w:gridCol w:w="2958"/>
        <w:gridCol w:w="3081"/>
        <w:gridCol w:w="3600"/>
      </w:tblGrid>
      <w:tr w:rsidR="0099671F" w14:paraId="545DCA2F" w14:textId="77777777">
        <w:trPr>
          <w:trHeight w:val="932"/>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45DCA2C" w14:textId="77777777" w:rsidR="0099671F" w:rsidRDefault="00096F9B" w:rsidP="00560831">
            <w:r>
              <w:rPr>
                <w:b/>
                <w:color w:val="000000"/>
              </w:rPr>
              <w:t>Collaboration supplier</w:t>
            </w:r>
          </w:p>
        </w:tc>
        <w:tc>
          <w:tcPr>
            <w:tcW w:w="3081"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45DCA2D" w14:textId="77777777" w:rsidR="0099671F" w:rsidRDefault="00096F9B" w:rsidP="00560831">
            <w:r>
              <w:rPr>
                <w:b/>
                <w:color w:val="000000"/>
              </w:rPr>
              <w:t>Name/reference of contract</w:t>
            </w:r>
          </w:p>
        </w:tc>
        <w:tc>
          <w:tcPr>
            <w:tcW w:w="360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45DCA2E" w14:textId="77777777" w:rsidR="0099671F" w:rsidRDefault="00096F9B" w:rsidP="00560831">
            <w:r>
              <w:rPr>
                <w:b/>
                <w:color w:val="000000"/>
              </w:rPr>
              <w:t>Effective date of contract</w:t>
            </w:r>
          </w:p>
        </w:tc>
      </w:tr>
      <w:tr w:rsidR="0099671F" w14:paraId="545DCA33" w14:textId="77777777">
        <w:trPr>
          <w:trHeight w:val="929"/>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45DCA30" w14:textId="77777777" w:rsidR="0099671F" w:rsidRDefault="00096F9B" w:rsidP="00560831">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45DCA31" w14:textId="77777777" w:rsidR="0099671F" w:rsidRDefault="00096F9B" w:rsidP="00560831">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45DCA32" w14:textId="77777777" w:rsidR="0099671F" w:rsidRDefault="00096F9B" w:rsidP="00560831">
            <w:r>
              <w:rPr>
                <w:color w:val="000000"/>
              </w:rPr>
              <w:t xml:space="preserve"> </w:t>
            </w:r>
          </w:p>
        </w:tc>
      </w:tr>
      <w:tr w:rsidR="0099671F" w14:paraId="545DCA37" w14:textId="77777777">
        <w:trPr>
          <w:trHeight w:val="910"/>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45DCA34" w14:textId="77777777" w:rsidR="0099671F" w:rsidRDefault="00096F9B" w:rsidP="00560831">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45DCA35" w14:textId="77777777" w:rsidR="0099671F" w:rsidRDefault="00096F9B" w:rsidP="00560831">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45DCA36" w14:textId="77777777" w:rsidR="0099671F" w:rsidRDefault="00096F9B" w:rsidP="00560831">
            <w:r>
              <w:rPr>
                <w:color w:val="000000"/>
              </w:rPr>
              <w:t xml:space="preserve"> </w:t>
            </w:r>
          </w:p>
        </w:tc>
      </w:tr>
      <w:tr w:rsidR="0099671F" w14:paraId="545DCA3B" w14:textId="77777777">
        <w:trPr>
          <w:trHeight w:val="932"/>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45DCA38" w14:textId="77777777" w:rsidR="0099671F" w:rsidRDefault="00096F9B" w:rsidP="00560831">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45DCA39" w14:textId="77777777" w:rsidR="0099671F" w:rsidRDefault="00096F9B" w:rsidP="00560831">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45DCA3A" w14:textId="77777777" w:rsidR="0099671F" w:rsidRDefault="00096F9B" w:rsidP="00560831">
            <w:r>
              <w:rPr>
                <w:color w:val="000000"/>
              </w:rPr>
              <w:t xml:space="preserve"> </w:t>
            </w:r>
          </w:p>
        </w:tc>
      </w:tr>
      <w:tr w:rsidR="0099671F" w14:paraId="545DCA3F" w14:textId="77777777">
        <w:trPr>
          <w:trHeight w:val="931"/>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45DCA3C" w14:textId="77777777" w:rsidR="0099671F" w:rsidRDefault="00096F9B" w:rsidP="00560831">
            <w:r>
              <w:rPr>
                <w:color w:val="000000"/>
              </w:rPr>
              <w:t xml:space="preserve"> </w:t>
            </w:r>
          </w:p>
        </w:tc>
        <w:tc>
          <w:tcPr>
            <w:tcW w:w="3081"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45DCA3D" w14:textId="77777777" w:rsidR="0099671F" w:rsidRDefault="00096F9B" w:rsidP="00560831">
            <w:r>
              <w:rPr>
                <w:color w:val="000000"/>
              </w:rPr>
              <w:t xml:space="preserve"> </w:t>
            </w:r>
          </w:p>
        </w:tc>
        <w:tc>
          <w:tcPr>
            <w:tcW w:w="3600"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45DCA3E" w14:textId="77777777" w:rsidR="0099671F" w:rsidRDefault="00096F9B" w:rsidP="00560831">
            <w:r>
              <w:rPr>
                <w:color w:val="000000"/>
              </w:rPr>
              <w:t xml:space="preserve"> </w:t>
            </w:r>
          </w:p>
        </w:tc>
      </w:tr>
    </w:tbl>
    <w:p w14:paraId="545DCA40" w14:textId="77777777" w:rsidR="0099671F" w:rsidRDefault="00096F9B" w:rsidP="00560831">
      <w:r>
        <w:rPr>
          <w:color w:val="000000"/>
        </w:rPr>
        <w:t xml:space="preserve"> </w:t>
      </w:r>
      <w:r>
        <w:rPr>
          <w:color w:val="000000"/>
        </w:rPr>
        <w:tab/>
      </w:r>
    </w:p>
    <w:p w14:paraId="545DCA41" w14:textId="77777777" w:rsidR="0099671F" w:rsidRDefault="00096F9B" w:rsidP="00560831">
      <w:bookmarkStart w:id="15" w:name="_heading=h.8rcq6kdxexjg"/>
      <w:bookmarkEnd w:id="15"/>
      <w:r>
        <w:rPr>
          <w:sz w:val="32"/>
          <w:szCs w:val="32"/>
        </w:rPr>
        <w:t>Collaboration Agreement Schedule 2</w:t>
      </w:r>
      <w:r>
        <w:t xml:space="preserve"> [</w:t>
      </w:r>
      <w:r>
        <w:rPr>
          <w:b/>
        </w:rPr>
        <w:t>Insert Outline Collaboration Plan</w:t>
      </w:r>
      <w:r>
        <w:t>]</w:t>
      </w:r>
    </w:p>
    <w:p w14:paraId="545DCA42" w14:textId="77777777" w:rsidR="0099671F" w:rsidRDefault="0099671F" w:rsidP="00560831"/>
    <w:p w14:paraId="545DCA43" w14:textId="77777777" w:rsidR="0099671F" w:rsidRDefault="0099671F" w:rsidP="00560831"/>
    <w:p w14:paraId="545DCA44" w14:textId="77777777" w:rsidR="0099671F" w:rsidRDefault="0099671F" w:rsidP="00560831"/>
    <w:p w14:paraId="545DCA45" w14:textId="77777777" w:rsidR="0099671F" w:rsidRDefault="0099671F" w:rsidP="00560831"/>
    <w:p w14:paraId="545DCA46" w14:textId="77777777" w:rsidR="0099671F" w:rsidRDefault="0099671F" w:rsidP="00560831"/>
    <w:p w14:paraId="545DCA47" w14:textId="77777777" w:rsidR="0099671F" w:rsidRDefault="0099671F" w:rsidP="00560831"/>
    <w:p w14:paraId="545DCA48" w14:textId="77777777" w:rsidR="0099671F" w:rsidRDefault="0099671F" w:rsidP="00560831"/>
    <w:p w14:paraId="545DCA49" w14:textId="77777777" w:rsidR="0099671F" w:rsidRDefault="0099671F" w:rsidP="00560831"/>
    <w:p w14:paraId="545DCA4A" w14:textId="77777777" w:rsidR="0099671F" w:rsidRDefault="0099671F" w:rsidP="00560831"/>
    <w:p w14:paraId="545DCA4B" w14:textId="77777777" w:rsidR="0099671F" w:rsidRDefault="0099671F" w:rsidP="00560831"/>
    <w:p w14:paraId="545DCA4C" w14:textId="77777777" w:rsidR="0099671F" w:rsidRDefault="0099671F" w:rsidP="00560831"/>
    <w:p w14:paraId="545DCA4D" w14:textId="77777777" w:rsidR="0099671F" w:rsidRDefault="0099671F" w:rsidP="00560831"/>
    <w:p w14:paraId="545DCA4E" w14:textId="77777777" w:rsidR="0099671F" w:rsidRDefault="0099671F" w:rsidP="00560831"/>
    <w:p w14:paraId="545DCA4F" w14:textId="77777777" w:rsidR="0099671F" w:rsidRDefault="0099671F" w:rsidP="00560831"/>
    <w:p w14:paraId="545DCA50" w14:textId="77777777" w:rsidR="0099671F" w:rsidRDefault="0099671F" w:rsidP="00560831"/>
    <w:p w14:paraId="545DCA51" w14:textId="77777777" w:rsidR="0099671F" w:rsidRDefault="0099671F" w:rsidP="00560831"/>
    <w:p w14:paraId="545DCA52" w14:textId="77777777" w:rsidR="0099671F" w:rsidRDefault="0099671F" w:rsidP="00560831"/>
    <w:p w14:paraId="545DCA73" w14:textId="77777777" w:rsidR="0099671F" w:rsidRDefault="00096F9B" w:rsidP="000C2A79">
      <w:pPr>
        <w:pStyle w:val="Heading1"/>
      </w:pPr>
      <w:bookmarkStart w:id="16" w:name="_Toc189054959"/>
      <w:r w:rsidRPr="000C2A79">
        <w:lastRenderedPageBreak/>
        <w:t>Schedule 4: Alternative clauses</w:t>
      </w:r>
      <w:bookmarkEnd w:id="16"/>
    </w:p>
    <w:p w14:paraId="47148C9E" w14:textId="77777777" w:rsidR="000C2A79" w:rsidRPr="000C2A79" w:rsidRDefault="000C2A79" w:rsidP="00560831">
      <w:pPr>
        <w:rPr>
          <w:sz w:val="28"/>
          <w:szCs w:val="28"/>
        </w:rPr>
      </w:pPr>
    </w:p>
    <w:p w14:paraId="545DCA74" w14:textId="77777777" w:rsidR="0099671F" w:rsidRPr="00F13FDA" w:rsidRDefault="00096F9B" w:rsidP="00560831">
      <w:pPr>
        <w:rPr>
          <w:sz w:val="24"/>
          <w:szCs w:val="24"/>
        </w:rPr>
      </w:pPr>
      <w:r w:rsidRPr="00F13FDA">
        <w:rPr>
          <w:sz w:val="24"/>
          <w:szCs w:val="24"/>
        </w:rPr>
        <w:t xml:space="preserve">1. </w:t>
      </w:r>
      <w:r w:rsidRPr="00F13FDA">
        <w:rPr>
          <w:sz w:val="24"/>
          <w:szCs w:val="24"/>
        </w:rPr>
        <w:tab/>
        <w:t>Introduction</w:t>
      </w:r>
    </w:p>
    <w:p w14:paraId="4046559B" w14:textId="77777777" w:rsidR="000C2A79" w:rsidRDefault="000C2A79" w:rsidP="00560831"/>
    <w:p w14:paraId="545DCA75" w14:textId="158A54BE" w:rsidR="0099671F" w:rsidRPr="002D76A9" w:rsidRDefault="00096F9B" w:rsidP="002D76A9">
      <w:pPr>
        <w:pStyle w:val="ListParagraph"/>
        <w:numPr>
          <w:ilvl w:val="1"/>
          <w:numId w:val="77"/>
        </w:numPr>
        <w:rPr>
          <w:color w:val="000000"/>
        </w:rPr>
      </w:pPr>
      <w:r w:rsidRPr="002D76A9">
        <w:rPr>
          <w:color w:val="000000"/>
        </w:rPr>
        <w:t>This Schedule specifies the alternative clauses that may be requested in the Order Form and, if requested in the Order Form, will apply to this Call-Off Contract.</w:t>
      </w:r>
    </w:p>
    <w:p w14:paraId="2FB6DEB3" w14:textId="77777777" w:rsidR="002D76A9" w:rsidRDefault="002D76A9" w:rsidP="002D76A9">
      <w:pPr>
        <w:pStyle w:val="ListParagraph"/>
        <w:ind w:left="1440"/>
      </w:pPr>
    </w:p>
    <w:p w14:paraId="545DCA76" w14:textId="77777777" w:rsidR="0099671F" w:rsidRPr="005B3CDD" w:rsidRDefault="00096F9B" w:rsidP="00560831">
      <w:pPr>
        <w:rPr>
          <w:sz w:val="28"/>
          <w:szCs w:val="28"/>
        </w:rPr>
      </w:pPr>
      <w:r w:rsidRPr="005B3CDD">
        <w:rPr>
          <w:sz w:val="28"/>
          <w:szCs w:val="28"/>
        </w:rPr>
        <w:t xml:space="preserve">2. </w:t>
      </w:r>
      <w:r w:rsidRPr="005B3CDD">
        <w:rPr>
          <w:sz w:val="28"/>
          <w:szCs w:val="28"/>
        </w:rPr>
        <w:tab/>
        <w:t>Clauses selected</w:t>
      </w:r>
    </w:p>
    <w:p w14:paraId="5427A107" w14:textId="77777777" w:rsidR="002D76A9" w:rsidRDefault="002D76A9" w:rsidP="00560831">
      <w:pPr>
        <w:rPr>
          <w:color w:val="000000"/>
        </w:rPr>
      </w:pPr>
    </w:p>
    <w:p w14:paraId="545DCA77" w14:textId="50FB4F8C" w:rsidR="0099671F" w:rsidRDefault="00096F9B" w:rsidP="00560831">
      <w:r>
        <w:rPr>
          <w:color w:val="000000"/>
        </w:rPr>
        <w:t xml:space="preserve">2.1 </w:t>
      </w:r>
      <w:r>
        <w:rPr>
          <w:color w:val="000000"/>
        </w:rPr>
        <w:tab/>
        <w:t>The Buyer may, in the Order Form, request the following alternative Clauses:</w:t>
      </w:r>
    </w:p>
    <w:p w14:paraId="720486C1" w14:textId="77777777" w:rsidR="002D76A9" w:rsidRDefault="002D76A9" w:rsidP="00560831">
      <w:pPr>
        <w:rPr>
          <w:color w:val="000000"/>
        </w:rPr>
      </w:pPr>
    </w:p>
    <w:p w14:paraId="545DCA78" w14:textId="0F595AFE" w:rsidR="0099671F" w:rsidRDefault="00096F9B" w:rsidP="002D76A9">
      <w:pPr>
        <w:ind w:left="1440"/>
      </w:pPr>
      <w:r>
        <w:rPr>
          <w:color w:val="000000"/>
        </w:rPr>
        <w:t xml:space="preserve">2.1.1 </w:t>
      </w:r>
      <w:r>
        <w:rPr>
          <w:color w:val="000000"/>
        </w:rPr>
        <w:tab/>
        <w:t>Scots Law and Jurisdiction</w:t>
      </w:r>
    </w:p>
    <w:p w14:paraId="545DCA79" w14:textId="77777777" w:rsidR="0099671F" w:rsidRDefault="00096F9B" w:rsidP="002D76A9">
      <w:pPr>
        <w:ind w:left="1440"/>
      </w:pPr>
      <w:r>
        <w:rPr>
          <w:color w:val="000000"/>
        </w:rPr>
        <w:t xml:space="preserve">2.1.2 </w:t>
      </w:r>
      <w:r>
        <w:rPr>
          <w:color w:val="000000"/>
        </w:rPr>
        <w:tab/>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545DCA7B" w14:textId="77777777" w:rsidR="0099671F" w:rsidRDefault="00096F9B" w:rsidP="002D76A9">
      <w:pPr>
        <w:ind w:left="1440"/>
      </w:pPr>
      <w:r>
        <w:rPr>
          <w:color w:val="000000"/>
        </w:rPr>
        <w:t xml:space="preserve">2.1.3 </w:t>
      </w:r>
      <w:r>
        <w:rPr>
          <w:color w:val="000000"/>
        </w:rPr>
        <w:tab/>
        <w:t>Reference to England and Wales in Working Days definition within the Glossary and interpretations section will be replaced with Scotland.</w:t>
      </w:r>
    </w:p>
    <w:p w14:paraId="545DCA7C" w14:textId="77777777" w:rsidR="0099671F" w:rsidRDefault="00096F9B" w:rsidP="002D76A9">
      <w:pPr>
        <w:ind w:left="1440"/>
      </w:pPr>
      <w:r>
        <w:rPr>
          <w:color w:val="000000"/>
        </w:rPr>
        <w:t xml:space="preserve">2.1.4 </w:t>
      </w:r>
      <w:r>
        <w:rPr>
          <w:color w:val="000000"/>
        </w:rPr>
        <w:tab/>
      </w:r>
      <w:r>
        <w:rPr>
          <w:color w:val="000000"/>
        </w:rPr>
        <w:tab/>
        <w:t>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14:paraId="545DCA7D" w14:textId="77777777" w:rsidR="0099671F" w:rsidRDefault="00096F9B" w:rsidP="002D76A9">
      <w:pPr>
        <w:ind w:left="1440"/>
      </w:pPr>
      <w:r>
        <w:rPr>
          <w:color w:val="000000"/>
        </w:rPr>
        <w:t>2.1.5</w:t>
      </w:r>
      <w:r>
        <w:rPr>
          <w:color w:val="000000"/>
        </w:rPr>
        <w:tab/>
      </w:r>
      <w:r>
        <w:rPr>
          <w:color w:val="000000"/>
        </w:rPr>
        <w:tab/>
        <w:t>Reference to the Supply of Goods and Services Act 1982 will be removed in incorporated Framework Agreement clause 4.1.</w:t>
      </w:r>
    </w:p>
    <w:p w14:paraId="545DCA7E" w14:textId="77777777" w:rsidR="0099671F" w:rsidRDefault="00096F9B" w:rsidP="002D76A9">
      <w:pPr>
        <w:ind w:left="1440"/>
      </w:pPr>
      <w:r>
        <w:rPr>
          <w:color w:val="000000"/>
        </w:rPr>
        <w:t xml:space="preserve">2.1.6 </w:t>
      </w:r>
      <w:r>
        <w:rPr>
          <w:color w:val="000000"/>
        </w:rPr>
        <w:tab/>
        <w:t>References to “tort” will be replaced with “delict” throughout</w:t>
      </w:r>
    </w:p>
    <w:p w14:paraId="683E1319" w14:textId="77777777" w:rsidR="002D76A9" w:rsidRDefault="002D76A9" w:rsidP="00560831">
      <w:pPr>
        <w:rPr>
          <w:color w:val="000000"/>
        </w:rPr>
      </w:pPr>
    </w:p>
    <w:p w14:paraId="545DCA7F" w14:textId="062F8641" w:rsidR="0099671F" w:rsidRDefault="00096F9B" w:rsidP="00560831">
      <w:r>
        <w:rPr>
          <w:color w:val="000000"/>
        </w:rPr>
        <w:t xml:space="preserve">2.2 </w:t>
      </w:r>
      <w:r>
        <w:rPr>
          <w:color w:val="000000"/>
        </w:rPr>
        <w:tab/>
        <w:t>The Buyer may, in the Order Form, request the following Alternative Clauses:</w:t>
      </w:r>
    </w:p>
    <w:p w14:paraId="0A7317AE" w14:textId="77777777" w:rsidR="005B3CDD" w:rsidRDefault="005B3CDD" w:rsidP="00560831">
      <w:pPr>
        <w:rPr>
          <w:color w:val="000000"/>
        </w:rPr>
      </w:pPr>
    </w:p>
    <w:p w14:paraId="545DCA80" w14:textId="189AEC97" w:rsidR="0099671F" w:rsidRDefault="00096F9B" w:rsidP="005B3CDD">
      <w:pPr>
        <w:ind w:left="1440"/>
      </w:pPr>
      <w:r>
        <w:rPr>
          <w:color w:val="000000"/>
        </w:rPr>
        <w:t xml:space="preserve">2.2.1 </w:t>
      </w:r>
      <w:r>
        <w:rPr>
          <w:color w:val="000000"/>
        </w:rPr>
        <w:tab/>
        <w:t>Northern Ireland Law (see paragraph 2.3, 2.4, 2.5, 2.6 and 2.7 of this Schedule)</w:t>
      </w:r>
    </w:p>
    <w:p w14:paraId="0C9AA9E7" w14:textId="77777777" w:rsidR="005B3CDD" w:rsidRDefault="005B3CDD" w:rsidP="00560831">
      <w:pPr>
        <w:rPr>
          <w:color w:val="434343"/>
          <w:sz w:val="24"/>
          <w:szCs w:val="24"/>
        </w:rPr>
      </w:pPr>
    </w:p>
    <w:p w14:paraId="545DCA81" w14:textId="7C6011E0" w:rsidR="0099671F" w:rsidRPr="005B3CDD" w:rsidRDefault="00096F9B" w:rsidP="00560831">
      <w:pPr>
        <w:rPr>
          <w:sz w:val="24"/>
          <w:szCs w:val="24"/>
        </w:rPr>
      </w:pPr>
      <w:r w:rsidRPr="005B3CDD">
        <w:rPr>
          <w:sz w:val="28"/>
          <w:szCs w:val="28"/>
        </w:rPr>
        <w:t xml:space="preserve">2.3 </w:t>
      </w:r>
      <w:r w:rsidRPr="005B3CDD">
        <w:rPr>
          <w:sz w:val="28"/>
          <w:szCs w:val="28"/>
        </w:rPr>
        <w:tab/>
        <w:t>Discrimination</w:t>
      </w:r>
    </w:p>
    <w:p w14:paraId="2A8C2920" w14:textId="77777777" w:rsidR="005B3CDD" w:rsidRDefault="005B3CDD" w:rsidP="00560831">
      <w:pPr>
        <w:rPr>
          <w:color w:val="000000"/>
        </w:rPr>
      </w:pPr>
    </w:p>
    <w:p w14:paraId="545DCA82" w14:textId="2474A935" w:rsidR="0099671F" w:rsidRDefault="00096F9B" w:rsidP="005B3CDD">
      <w:pPr>
        <w:ind w:left="720"/>
      </w:pPr>
      <w:r>
        <w:rPr>
          <w:color w:val="000000"/>
        </w:rPr>
        <w:t xml:space="preserve">2.3.1 </w:t>
      </w:r>
      <w:r>
        <w:rPr>
          <w:color w:val="000000"/>
        </w:rPr>
        <w:tab/>
        <w:t xml:space="preserve">The Supplier will comply with all applicable fair employment, equality of treatment and anti-discrimination legislation, including, </w:t>
      </w:r>
      <w:proofErr w:type="gramStart"/>
      <w:r>
        <w:rPr>
          <w:color w:val="000000"/>
        </w:rPr>
        <w:t>in particular the</w:t>
      </w:r>
      <w:proofErr w:type="gramEnd"/>
      <w:r>
        <w:rPr>
          <w:color w:val="000000"/>
        </w:rPr>
        <w:t>:</w:t>
      </w:r>
    </w:p>
    <w:p w14:paraId="545DCA83" w14:textId="77777777" w:rsidR="0099671F" w:rsidRDefault="00096F9B" w:rsidP="005B3CDD">
      <w:pPr>
        <w:ind w:left="720"/>
      </w:pPr>
      <w:r>
        <w:rPr>
          <w:color w:val="000000"/>
        </w:rPr>
        <w:t>Employment (Northern Ireland) Order 2002</w:t>
      </w:r>
    </w:p>
    <w:p w14:paraId="545DCA84" w14:textId="77777777" w:rsidR="0099671F" w:rsidRDefault="00096F9B" w:rsidP="005B3CDD">
      <w:pPr>
        <w:ind w:left="720"/>
      </w:pPr>
      <w:r>
        <w:rPr>
          <w:color w:val="000000"/>
        </w:rPr>
        <w:t>Fair Employment and Treatment (Northern Ireland) Order 1998</w:t>
      </w:r>
    </w:p>
    <w:p w14:paraId="545DCA85" w14:textId="77777777" w:rsidR="0099671F" w:rsidRDefault="00096F9B" w:rsidP="005B3CDD">
      <w:pPr>
        <w:ind w:left="720"/>
      </w:pPr>
      <w:r>
        <w:rPr>
          <w:color w:val="000000"/>
        </w:rPr>
        <w:t>Sex Discrimination (Northern Ireland) Order 1976 and 1988</w:t>
      </w:r>
    </w:p>
    <w:p w14:paraId="545DCA86" w14:textId="77777777" w:rsidR="0099671F" w:rsidRDefault="00096F9B" w:rsidP="005B3CDD">
      <w:pPr>
        <w:ind w:left="720"/>
      </w:pPr>
      <w:r>
        <w:rPr>
          <w:color w:val="000000"/>
        </w:rPr>
        <w:t>Employment Equality (Sexual Orientation) Regulations (Northern Ireland) 2003</w:t>
      </w:r>
    </w:p>
    <w:p w14:paraId="545DCA87" w14:textId="77777777" w:rsidR="0099671F" w:rsidRDefault="00096F9B" w:rsidP="005B3CDD">
      <w:pPr>
        <w:ind w:left="720"/>
      </w:pPr>
      <w:r>
        <w:rPr>
          <w:color w:val="000000"/>
        </w:rPr>
        <w:t>Equal Pay Act (Northern Ireland) 1970</w:t>
      </w:r>
    </w:p>
    <w:p w14:paraId="545DCA88" w14:textId="77777777" w:rsidR="0099671F" w:rsidRDefault="00096F9B" w:rsidP="005B3CDD">
      <w:pPr>
        <w:ind w:left="720"/>
      </w:pPr>
      <w:r>
        <w:rPr>
          <w:color w:val="000000"/>
        </w:rPr>
        <w:t>Disability Discrimination Act 1995</w:t>
      </w:r>
    </w:p>
    <w:p w14:paraId="545DCA89" w14:textId="77777777" w:rsidR="0099671F" w:rsidRDefault="00096F9B" w:rsidP="005B3CDD">
      <w:pPr>
        <w:ind w:left="720"/>
      </w:pPr>
      <w:r>
        <w:rPr>
          <w:color w:val="000000"/>
        </w:rPr>
        <w:t>Race Relations (Northern Ireland) Order 1997</w:t>
      </w:r>
    </w:p>
    <w:p w14:paraId="545DCA8A" w14:textId="77777777" w:rsidR="0099671F" w:rsidRDefault="00096F9B" w:rsidP="005B3CDD">
      <w:pPr>
        <w:ind w:left="720"/>
      </w:pPr>
      <w:r>
        <w:rPr>
          <w:color w:val="000000"/>
        </w:rPr>
        <w:t>Employment Relations (Northern Ireland) Order 1999 and Employment Rights (Northern Ireland) Order 1996</w:t>
      </w:r>
    </w:p>
    <w:p w14:paraId="545DCA8B" w14:textId="77777777" w:rsidR="0099671F" w:rsidRDefault="00096F9B" w:rsidP="005B3CDD">
      <w:pPr>
        <w:ind w:left="720"/>
      </w:pPr>
      <w:r>
        <w:rPr>
          <w:color w:val="000000"/>
        </w:rPr>
        <w:t>Employment Equality (Age) Regulations (Northern Ireland) 2006</w:t>
      </w:r>
    </w:p>
    <w:p w14:paraId="545DCA8C" w14:textId="77777777" w:rsidR="0099671F" w:rsidRDefault="00096F9B" w:rsidP="005B3CDD">
      <w:pPr>
        <w:ind w:left="720"/>
      </w:pPr>
      <w:r>
        <w:rPr>
          <w:color w:val="000000"/>
        </w:rPr>
        <w:t>Part-time Workers (Prevention of less Favourable Treatment) Regulation 2000</w:t>
      </w:r>
    </w:p>
    <w:p w14:paraId="545DCA8D" w14:textId="77777777" w:rsidR="0099671F" w:rsidRDefault="00096F9B" w:rsidP="005B3CDD">
      <w:pPr>
        <w:ind w:left="720"/>
      </w:pPr>
      <w:r>
        <w:rPr>
          <w:color w:val="000000"/>
        </w:rPr>
        <w:t>Fixed-term Employees (Prevention of Less Favourable Treatment) Regulations 2002</w:t>
      </w:r>
    </w:p>
    <w:p w14:paraId="545DCA8E" w14:textId="77777777" w:rsidR="0099671F" w:rsidRDefault="00096F9B" w:rsidP="005B3CDD">
      <w:pPr>
        <w:ind w:left="720"/>
      </w:pPr>
      <w:r>
        <w:rPr>
          <w:color w:val="000000"/>
        </w:rPr>
        <w:t>The Disability Discrimination (Northern Ireland) Order 2006</w:t>
      </w:r>
    </w:p>
    <w:p w14:paraId="545DCA8F" w14:textId="77777777" w:rsidR="0099671F" w:rsidRDefault="00096F9B" w:rsidP="005B3CDD">
      <w:pPr>
        <w:ind w:left="720"/>
      </w:pPr>
      <w:r>
        <w:rPr>
          <w:color w:val="000000"/>
        </w:rPr>
        <w:t>The Employment Relations (Northern Ireland) Order 2004</w:t>
      </w:r>
    </w:p>
    <w:p w14:paraId="545DCA90" w14:textId="77777777" w:rsidR="0099671F" w:rsidRDefault="00096F9B" w:rsidP="005B3CDD">
      <w:pPr>
        <w:ind w:left="720"/>
      </w:pPr>
      <w:r>
        <w:rPr>
          <w:color w:val="000000"/>
        </w:rPr>
        <w:t>Equality Act (Sexual Orientation) Regulations (Northern Ireland) 2006</w:t>
      </w:r>
    </w:p>
    <w:p w14:paraId="545DCA91" w14:textId="77777777" w:rsidR="0099671F" w:rsidRDefault="00096F9B" w:rsidP="005B3CDD">
      <w:pPr>
        <w:ind w:left="720"/>
      </w:pPr>
      <w:r>
        <w:rPr>
          <w:color w:val="000000"/>
        </w:rPr>
        <w:t>Employment Relations (Northern Ireland) Order 2004</w:t>
      </w:r>
    </w:p>
    <w:p w14:paraId="545DCA92" w14:textId="77777777" w:rsidR="0099671F" w:rsidRDefault="00096F9B" w:rsidP="005B3CDD">
      <w:pPr>
        <w:ind w:left="720"/>
      </w:pPr>
      <w:r>
        <w:rPr>
          <w:color w:val="000000"/>
        </w:rPr>
        <w:lastRenderedPageBreak/>
        <w:t>Work and Families (Northern Ireland) Order 2006</w:t>
      </w:r>
    </w:p>
    <w:p w14:paraId="545DCA93" w14:textId="77777777" w:rsidR="0099671F" w:rsidRDefault="0099671F" w:rsidP="005B3CDD">
      <w:pPr>
        <w:ind w:left="720"/>
        <w:rPr>
          <w:color w:val="000000"/>
        </w:rPr>
      </w:pPr>
    </w:p>
    <w:p w14:paraId="545DCA94" w14:textId="77777777" w:rsidR="0099671F" w:rsidRDefault="00096F9B" w:rsidP="005B3CDD">
      <w:pPr>
        <w:ind w:left="720"/>
      </w:pPr>
      <w:r>
        <w:rPr>
          <w:color w:val="000000"/>
        </w:rPr>
        <w:t xml:space="preserve">            and will use its best endeavours to ensure that in its employment policies and practices and in the delivery of the services required of the Supplier under this Call-Off Contract it promotes equality of treatment and opportunity between:</w:t>
      </w:r>
    </w:p>
    <w:p w14:paraId="545DCA95" w14:textId="77777777" w:rsidR="0099671F" w:rsidRDefault="00096F9B" w:rsidP="005B3CDD">
      <w:pPr>
        <w:ind w:left="720"/>
      </w:pPr>
      <w:r>
        <w:rPr>
          <w:color w:val="000000"/>
        </w:rPr>
        <w:t>persons of different religious beliefs or political opinions</w:t>
      </w:r>
    </w:p>
    <w:p w14:paraId="545DCA96" w14:textId="77777777" w:rsidR="0099671F" w:rsidRDefault="00096F9B" w:rsidP="005B3CDD">
      <w:pPr>
        <w:ind w:left="720"/>
      </w:pPr>
      <w:r>
        <w:rPr>
          <w:color w:val="000000"/>
        </w:rPr>
        <w:t>men and women or married and unmarried persons</w:t>
      </w:r>
    </w:p>
    <w:p w14:paraId="545DCA97" w14:textId="77777777" w:rsidR="0099671F" w:rsidRDefault="00096F9B" w:rsidP="005B3CDD">
      <w:pPr>
        <w:ind w:left="720"/>
      </w:pPr>
      <w:r>
        <w:rPr>
          <w:color w:val="000000"/>
        </w:rPr>
        <w:t>persons with and without dependants (including women who are pregnant or on maternity leave and men on paternity leave)</w:t>
      </w:r>
    </w:p>
    <w:p w14:paraId="545DCA98" w14:textId="77777777" w:rsidR="0099671F" w:rsidRDefault="00096F9B" w:rsidP="005B3CDD">
      <w:pPr>
        <w:ind w:left="720"/>
      </w:pPr>
      <w:r>
        <w:rPr>
          <w:color w:val="000000"/>
        </w:rPr>
        <w:t>persons of different racial groups (within the meaning of the Race Relations (Northern Ireland) Order 1997)</w:t>
      </w:r>
    </w:p>
    <w:p w14:paraId="545DCA99" w14:textId="77777777" w:rsidR="0099671F" w:rsidRDefault="00096F9B" w:rsidP="005B3CDD">
      <w:pPr>
        <w:ind w:left="720"/>
      </w:pPr>
      <w:r>
        <w:rPr>
          <w:color w:val="000000"/>
        </w:rPr>
        <w:t>persons with and without a disability (within the meaning of the Disability Discrimination Act 1995)</w:t>
      </w:r>
    </w:p>
    <w:p w14:paraId="545DCA9A" w14:textId="77777777" w:rsidR="0099671F" w:rsidRDefault="00096F9B" w:rsidP="005B3CDD">
      <w:pPr>
        <w:ind w:left="720"/>
      </w:pPr>
      <w:r>
        <w:rPr>
          <w:color w:val="000000"/>
        </w:rPr>
        <w:t>persons of different ages</w:t>
      </w:r>
    </w:p>
    <w:p w14:paraId="545DCA9B" w14:textId="77777777" w:rsidR="0099671F" w:rsidRDefault="00096F9B" w:rsidP="005B3CDD">
      <w:pPr>
        <w:ind w:left="720"/>
      </w:pPr>
      <w:r>
        <w:rPr>
          <w:color w:val="000000"/>
        </w:rPr>
        <w:t>persons of differing sexual orientation</w:t>
      </w:r>
    </w:p>
    <w:p w14:paraId="545DCA9C" w14:textId="77777777" w:rsidR="0099671F" w:rsidRDefault="00096F9B" w:rsidP="005B3CDD">
      <w:pPr>
        <w:ind w:left="720"/>
      </w:pPr>
      <w:r>
        <w:rPr>
          <w:color w:val="000000"/>
        </w:rPr>
        <w:t xml:space="preserve">2.3.2 </w:t>
      </w:r>
      <w:r>
        <w:rPr>
          <w:color w:val="000000"/>
        </w:rPr>
        <w:tab/>
        <w:t>The Supplier will take all reasonable steps to secure the observance of clause 2.3.1 of this Schedule by all Supplier Staff.</w:t>
      </w:r>
    </w:p>
    <w:p w14:paraId="5ACC3A4B" w14:textId="77777777" w:rsidR="005B3CDD" w:rsidRDefault="005B3CDD" w:rsidP="00560831">
      <w:pPr>
        <w:rPr>
          <w:color w:val="434343"/>
          <w:sz w:val="24"/>
          <w:szCs w:val="24"/>
        </w:rPr>
      </w:pPr>
    </w:p>
    <w:p w14:paraId="545DCA9D" w14:textId="393253F9" w:rsidR="0099671F" w:rsidRPr="005B3CDD" w:rsidRDefault="00096F9B" w:rsidP="00560831">
      <w:pPr>
        <w:rPr>
          <w:sz w:val="24"/>
          <w:szCs w:val="24"/>
        </w:rPr>
      </w:pPr>
      <w:r w:rsidRPr="005B3CDD">
        <w:rPr>
          <w:sz w:val="28"/>
          <w:szCs w:val="28"/>
        </w:rPr>
        <w:t xml:space="preserve">2.4 </w:t>
      </w:r>
      <w:r w:rsidRPr="005B3CDD">
        <w:rPr>
          <w:sz w:val="28"/>
          <w:szCs w:val="28"/>
        </w:rPr>
        <w:tab/>
        <w:t>Equality policies and practices</w:t>
      </w:r>
    </w:p>
    <w:p w14:paraId="5D88811C" w14:textId="77777777" w:rsidR="005B3CDD" w:rsidRDefault="005B3CDD" w:rsidP="00560831">
      <w:pPr>
        <w:rPr>
          <w:color w:val="000000"/>
        </w:rPr>
      </w:pPr>
    </w:p>
    <w:p w14:paraId="545DCA9E" w14:textId="58CE03D6" w:rsidR="0099671F" w:rsidRDefault="00096F9B" w:rsidP="005B3CDD">
      <w:pPr>
        <w:ind w:left="720"/>
      </w:pPr>
      <w:r>
        <w:rPr>
          <w:color w:val="000000"/>
        </w:rPr>
        <w:t xml:space="preserve">2.4.1 </w:t>
      </w:r>
      <w:r>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14:paraId="545DCA9F" w14:textId="77777777" w:rsidR="0099671F" w:rsidRDefault="00096F9B" w:rsidP="005B3CDD">
      <w:pPr>
        <w:ind w:left="720"/>
      </w:pPr>
      <w:r>
        <w:rPr>
          <w:color w:val="000000"/>
        </w:rPr>
        <w:t xml:space="preserve">2.4.2 </w:t>
      </w:r>
      <w:r>
        <w:rPr>
          <w:color w:val="000000"/>
        </w:rPr>
        <w:tab/>
        <w:t xml:space="preserve">The Supplier will take all reasonable steps to ensure that </w:t>
      </w:r>
      <w:proofErr w:type="gramStart"/>
      <w:r>
        <w:rPr>
          <w:color w:val="000000"/>
        </w:rPr>
        <w:t>all of</w:t>
      </w:r>
      <w:proofErr w:type="gramEnd"/>
      <w:r>
        <w:rPr>
          <w:color w:val="000000"/>
        </w:rPr>
        <w:t xml:space="preserve"> the Supplier Staff comply with its equal opportunities policies (referred to in clause 2.3 above). These steps will include:</w:t>
      </w:r>
    </w:p>
    <w:p w14:paraId="545DCAA0" w14:textId="77777777" w:rsidR="0099671F" w:rsidRDefault="00096F9B" w:rsidP="005B3CDD">
      <w:pPr>
        <w:ind w:left="720"/>
      </w:pPr>
      <w:r>
        <w:rPr>
          <w:color w:val="000000"/>
        </w:rPr>
        <w:t>the issue of written instructions to staff and other relevant persons</w:t>
      </w:r>
    </w:p>
    <w:p w14:paraId="545DCAA1" w14:textId="77777777" w:rsidR="0099671F" w:rsidRDefault="00096F9B" w:rsidP="005B3CDD">
      <w:pPr>
        <w:ind w:left="720"/>
      </w:pPr>
      <w:r>
        <w:rPr>
          <w:color w:val="000000"/>
        </w:rPr>
        <w:t>the appointment or designation of a senior manager with responsibility for equal opportunities</w:t>
      </w:r>
    </w:p>
    <w:p w14:paraId="545DCAA2" w14:textId="77777777" w:rsidR="0099671F" w:rsidRDefault="00096F9B" w:rsidP="005B3CDD">
      <w:pPr>
        <w:ind w:left="720"/>
      </w:pPr>
      <w:r>
        <w:rPr>
          <w:color w:val="000000"/>
        </w:rPr>
        <w:t>training of all staff and other relevant persons in equal opportunities and harassment matters</w:t>
      </w:r>
    </w:p>
    <w:p w14:paraId="545DCAA3" w14:textId="77777777" w:rsidR="0099671F" w:rsidRDefault="00096F9B" w:rsidP="005B3CDD">
      <w:pPr>
        <w:ind w:left="720"/>
      </w:pPr>
      <w:r>
        <w:rPr>
          <w:color w:val="000000"/>
        </w:rPr>
        <w:t>the inclusion of the topic of equality as an agenda item at team, management and staff meetings</w:t>
      </w:r>
    </w:p>
    <w:p w14:paraId="545DCAA4" w14:textId="77777777" w:rsidR="0099671F" w:rsidRDefault="00096F9B" w:rsidP="005B3CDD">
      <w:pPr>
        <w:ind w:left="720"/>
      </w:pPr>
      <w:r>
        <w:rPr>
          <w:color w:val="000000"/>
        </w:rPr>
        <w:t>The Supplier will procure that its Subcontractors do likewise with their equal opportunities policies.</w:t>
      </w:r>
    </w:p>
    <w:p w14:paraId="545DCAA5" w14:textId="77777777" w:rsidR="0099671F" w:rsidRDefault="00096F9B" w:rsidP="005B3CDD">
      <w:pPr>
        <w:ind w:left="720"/>
      </w:pPr>
      <w:r>
        <w:rPr>
          <w:color w:val="000000"/>
        </w:rPr>
        <w:t xml:space="preserve">2.4.3 </w:t>
      </w:r>
      <w:r>
        <w:rPr>
          <w:color w:val="000000"/>
        </w:rPr>
        <w:tab/>
        <w:t>The Supplier will inform the Buyer as soon as possible in the event of:</w:t>
      </w:r>
    </w:p>
    <w:p w14:paraId="545DCAA6" w14:textId="77777777" w:rsidR="0099671F" w:rsidRDefault="00096F9B" w:rsidP="005B3CDD">
      <w:pPr>
        <w:ind w:left="720"/>
      </w:pPr>
      <w:r>
        <w:rPr>
          <w:color w:val="000000"/>
        </w:rPr>
        <w:t>the Equality Commission notifying the Supplier of an alleged breach by it or any Subcontractor (or any of their shareholders or directors) of the Fair Employment and Treatment (Northern Ireland) Order 1998 or</w:t>
      </w:r>
    </w:p>
    <w:p w14:paraId="545DCAA7" w14:textId="77777777" w:rsidR="0099671F" w:rsidRDefault="00096F9B" w:rsidP="005B3CDD">
      <w:pPr>
        <w:ind w:left="720"/>
      </w:pPr>
      <w:r>
        <w:rPr>
          <w:color w:val="000000"/>
        </w:rPr>
        <w:t>any finding of unlawful discrimination (or any offence under the Legislation mentioned in clause 2.3 above) being made against the Supplier or its Subcontractors during the Call-Off Contract Term by any Industrial or Fair Employment Tribunal or court,</w:t>
      </w:r>
    </w:p>
    <w:p w14:paraId="545DCAA8" w14:textId="77777777" w:rsidR="0099671F" w:rsidRDefault="00096F9B" w:rsidP="005B3CDD">
      <w:pPr>
        <w:ind w:left="720"/>
      </w:pPr>
      <w:r>
        <w:rPr>
          <w:color w:val="000000"/>
        </w:rPr>
        <w:t xml:space="preserve">The Supplier will take any necessary steps (including the dismissal or replacement of any relevant staff or Subcontractor(s)) as the Buyer directs and will seek the advice of the Equality Commission </w:t>
      </w:r>
      <w:proofErr w:type="gramStart"/>
      <w:r>
        <w:rPr>
          <w:color w:val="000000"/>
        </w:rPr>
        <w:t>in order to</w:t>
      </w:r>
      <w:proofErr w:type="gramEnd"/>
      <w:r>
        <w:rPr>
          <w:color w:val="000000"/>
        </w:rPr>
        <w:t xml:space="preserve"> prevent any offence or repetition of the unlawful discrimination as the case may be.</w:t>
      </w:r>
    </w:p>
    <w:p w14:paraId="545DCAA9" w14:textId="77777777" w:rsidR="0099671F" w:rsidRDefault="00096F9B" w:rsidP="005B3CDD">
      <w:pPr>
        <w:ind w:left="720"/>
      </w:pPr>
      <w:r>
        <w:rPr>
          <w:color w:val="000000"/>
        </w:rPr>
        <w:t xml:space="preserve">2.4.4 </w:t>
      </w:r>
      <w:r>
        <w:rPr>
          <w:color w:val="000000"/>
        </w:rPr>
        <w:tab/>
        <w:t xml:space="preserve">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w:t>
      </w:r>
      <w:proofErr w:type="gramStart"/>
      <w:r>
        <w:rPr>
          <w:color w:val="000000"/>
        </w:rPr>
        <w:t>particular groups</w:t>
      </w:r>
      <w:proofErr w:type="gramEnd"/>
      <w:r>
        <w:rPr>
          <w:color w:val="000000"/>
        </w:rPr>
        <w:t xml:space="preserve">, the Supplier will review the operation of its relevant policies and take positive action if appropriate. The Supplier will impose on its Subcontractors </w:t>
      </w:r>
      <w:r>
        <w:rPr>
          <w:color w:val="000000"/>
        </w:rPr>
        <w:lastRenderedPageBreak/>
        <w:t xml:space="preserve">obligations </w:t>
      </w:r>
      <w:proofErr w:type="gramStart"/>
      <w:r>
        <w:rPr>
          <w:color w:val="000000"/>
        </w:rPr>
        <w:t>similar to</w:t>
      </w:r>
      <w:proofErr w:type="gramEnd"/>
      <w:r>
        <w:rPr>
          <w:color w:val="000000"/>
        </w:rPr>
        <w:t xml:space="preserve"> those undertaken by it in this clause 2.4 and will procure that those Subcontractors comply with their obligations.</w:t>
      </w:r>
    </w:p>
    <w:p w14:paraId="545DCAAA" w14:textId="77777777" w:rsidR="0099671F" w:rsidRDefault="00096F9B" w:rsidP="005B3CDD">
      <w:pPr>
        <w:ind w:left="720"/>
      </w:pPr>
      <w:r>
        <w:rPr>
          <w:color w:val="000000"/>
        </w:rPr>
        <w:t xml:space="preserve">2.4.5 </w:t>
      </w:r>
      <w:r>
        <w:rPr>
          <w:color w:val="000000"/>
        </w:rPr>
        <w:tab/>
        <w:t>The Supplier will provide any information the Buyer requests (including Information requested to be provided by any Subcontractors) for the purpose of assessing the Supplier’s compliance with its obligations under clauses 2.4.1 to 2.4.5 of this Schedule.</w:t>
      </w:r>
    </w:p>
    <w:p w14:paraId="333CCC16" w14:textId="77777777" w:rsidR="005B3CDD" w:rsidRDefault="005B3CDD" w:rsidP="00560831">
      <w:pPr>
        <w:rPr>
          <w:color w:val="434343"/>
          <w:sz w:val="24"/>
          <w:szCs w:val="24"/>
        </w:rPr>
      </w:pPr>
    </w:p>
    <w:p w14:paraId="545DCAAB" w14:textId="7275FB76" w:rsidR="0099671F" w:rsidRPr="005B3CDD" w:rsidRDefault="00096F9B" w:rsidP="00560831">
      <w:pPr>
        <w:rPr>
          <w:sz w:val="24"/>
          <w:szCs w:val="24"/>
        </w:rPr>
      </w:pPr>
      <w:r w:rsidRPr="005B3CDD">
        <w:rPr>
          <w:sz w:val="28"/>
          <w:szCs w:val="28"/>
        </w:rPr>
        <w:t xml:space="preserve">2.5 </w:t>
      </w:r>
      <w:r w:rsidRPr="005B3CDD">
        <w:rPr>
          <w:sz w:val="28"/>
          <w:szCs w:val="28"/>
        </w:rPr>
        <w:tab/>
        <w:t>Equality</w:t>
      </w:r>
    </w:p>
    <w:p w14:paraId="27FFCD1F" w14:textId="77777777" w:rsidR="005B3CDD" w:rsidRDefault="005B3CDD" w:rsidP="00560831">
      <w:pPr>
        <w:rPr>
          <w:color w:val="000000"/>
        </w:rPr>
      </w:pPr>
    </w:p>
    <w:p w14:paraId="545DCAAC" w14:textId="3E6E4953" w:rsidR="0099671F" w:rsidRDefault="00096F9B" w:rsidP="005B3CDD">
      <w:pPr>
        <w:ind w:left="720"/>
      </w:pPr>
      <w:r>
        <w:rPr>
          <w:color w:val="000000"/>
        </w:rPr>
        <w:t xml:space="preserve">2.5.1 </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545DCAAD" w14:textId="77777777" w:rsidR="0099671F" w:rsidRDefault="00096F9B" w:rsidP="005B3CDD">
      <w:pPr>
        <w:ind w:left="720"/>
      </w:pPr>
      <w:r>
        <w:rPr>
          <w:color w:val="000000"/>
        </w:rPr>
        <w:t xml:space="preserve">2.5.2 </w:t>
      </w:r>
      <w:r>
        <w:rPr>
          <w:color w:val="000000"/>
        </w:rPr>
        <w:tab/>
        <w:t>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w:t>
      </w:r>
    </w:p>
    <w:p w14:paraId="3A21410A" w14:textId="77777777" w:rsidR="005B3CDD" w:rsidRDefault="005B3CDD" w:rsidP="00560831">
      <w:pPr>
        <w:rPr>
          <w:color w:val="434343"/>
          <w:sz w:val="24"/>
          <w:szCs w:val="24"/>
        </w:rPr>
      </w:pPr>
    </w:p>
    <w:p w14:paraId="545DCAAE" w14:textId="1B6CDB2E" w:rsidR="0099671F" w:rsidRPr="005B3CDD" w:rsidRDefault="00096F9B" w:rsidP="00560831">
      <w:pPr>
        <w:rPr>
          <w:sz w:val="24"/>
          <w:szCs w:val="24"/>
        </w:rPr>
      </w:pPr>
      <w:r w:rsidRPr="005B3CDD">
        <w:rPr>
          <w:sz w:val="28"/>
          <w:szCs w:val="28"/>
        </w:rPr>
        <w:t xml:space="preserve">2.6 </w:t>
      </w:r>
      <w:r w:rsidRPr="005B3CDD">
        <w:rPr>
          <w:sz w:val="28"/>
          <w:szCs w:val="28"/>
        </w:rPr>
        <w:tab/>
        <w:t>Health and safety</w:t>
      </w:r>
    </w:p>
    <w:p w14:paraId="3D7F75D7" w14:textId="77777777" w:rsidR="005B3CDD" w:rsidRDefault="005B3CDD" w:rsidP="00560831">
      <w:pPr>
        <w:rPr>
          <w:color w:val="000000"/>
        </w:rPr>
      </w:pPr>
    </w:p>
    <w:p w14:paraId="545DCAAF" w14:textId="28C8E17E" w:rsidR="0099671F" w:rsidRDefault="00096F9B" w:rsidP="005B3CDD">
      <w:pPr>
        <w:ind w:left="720"/>
      </w:pPr>
      <w:r>
        <w:rPr>
          <w:color w:val="000000"/>
        </w:rPr>
        <w:t xml:space="preserve">2.6.1 </w:t>
      </w:r>
      <w:r>
        <w:rPr>
          <w:color w:val="000000"/>
        </w:rPr>
        <w:tab/>
        <w:t>The Supplier will promptly notify the Buyer of any health and safety hazards which may arise in connection with the performance of its obligations under the Call-Off Contract. The Buyer will promptly notify the Supplier of any health and safety hazards which may exist or arise at the Buyer premises and which may affect the Supplier in the performance of its obligations under the Call-Off Contract.</w:t>
      </w:r>
    </w:p>
    <w:p w14:paraId="545DCAB0" w14:textId="77777777" w:rsidR="0099671F" w:rsidRDefault="00096F9B" w:rsidP="005B3CDD">
      <w:pPr>
        <w:ind w:left="720"/>
      </w:pPr>
      <w:r>
        <w:rPr>
          <w:color w:val="000000"/>
        </w:rPr>
        <w:t xml:space="preserve">2.6.2 </w:t>
      </w:r>
      <w:r>
        <w:rPr>
          <w:color w:val="000000"/>
        </w:rPr>
        <w:tab/>
        <w:t>While on the Buyer premises, the Supplier will comply with any health and safety measures implemented by the Buyer in respect of Supplier Staff and other persons working there.</w:t>
      </w:r>
    </w:p>
    <w:p w14:paraId="545DCAB1" w14:textId="77777777" w:rsidR="0099671F" w:rsidRDefault="00096F9B" w:rsidP="005B3CDD">
      <w:pPr>
        <w:ind w:left="720"/>
      </w:pPr>
      <w:r>
        <w:rPr>
          <w:color w:val="000000"/>
        </w:rPr>
        <w:t xml:space="preserve">2.6.3 </w:t>
      </w:r>
      <w:r>
        <w:rPr>
          <w:color w:val="000000"/>
        </w:rPr>
        <w:tab/>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545DCAB2" w14:textId="77777777" w:rsidR="0099671F" w:rsidRDefault="00096F9B" w:rsidP="005B3CDD">
      <w:pPr>
        <w:ind w:left="720"/>
      </w:pPr>
      <w:r>
        <w:rPr>
          <w:color w:val="000000"/>
        </w:rPr>
        <w:t xml:space="preserve">2.6.4 </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545DCAB3" w14:textId="77777777" w:rsidR="0099671F" w:rsidRDefault="00096F9B" w:rsidP="005B3CDD">
      <w:pPr>
        <w:ind w:left="720"/>
      </w:pPr>
      <w:r>
        <w:rPr>
          <w:color w:val="000000"/>
        </w:rPr>
        <w:t xml:space="preserve">2.6.5 </w:t>
      </w:r>
      <w:r>
        <w:rPr>
          <w:color w:val="000000"/>
        </w:rPr>
        <w:tab/>
        <w:t>The Supplier will ensure that its health and safety policy statement (as required by the Health and Safety at Work (Northern Ireland) Order 1978) is made available to the Buyer on request.</w:t>
      </w:r>
    </w:p>
    <w:p w14:paraId="58EBDB30" w14:textId="77777777" w:rsidR="005B3CDD" w:rsidRDefault="005B3CDD" w:rsidP="00560831">
      <w:pPr>
        <w:rPr>
          <w:color w:val="434343"/>
          <w:sz w:val="24"/>
          <w:szCs w:val="24"/>
        </w:rPr>
      </w:pPr>
    </w:p>
    <w:p w14:paraId="545DCAB4" w14:textId="5DD8957E" w:rsidR="0099671F" w:rsidRPr="005B3CDD" w:rsidRDefault="00096F9B" w:rsidP="00560831">
      <w:pPr>
        <w:rPr>
          <w:sz w:val="24"/>
          <w:szCs w:val="24"/>
        </w:rPr>
      </w:pPr>
      <w:r w:rsidRPr="005B3CDD">
        <w:rPr>
          <w:sz w:val="28"/>
          <w:szCs w:val="28"/>
        </w:rPr>
        <w:t xml:space="preserve">2.7 </w:t>
      </w:r>
      <w:r w:rsidRPr="005B3CDD">
        <w:rPr>
          <w:sz w:val="28"/>
          <w:szCs w:val="28"/>
        </w:rPr>
        <w:tab/>
        <w:t>Criminal damage</w:t>
      </w:r>
    </w:p>
    <w:p w14:paraId="43CDD139" w14:textId="77777777" w:rsidR="005B3CDD" w:rsidRDefault="005B3CDD" w:rsidP="00560831">
      <w:pPr>
        <w:rPr>
          <w:color w:val="000000"/>
        </w:rPr>
      </w:pPr>
    </w:p>
    <w:p w14:paraId="545DCAB5" w14:textId="6B44A729" w:rsidR="0099671F" w:rsidRDefault="00096F9B" w:rsidP="005B3CDD">
      <w:pPr>
        <w:ind w:left="720"/>
      </w:pPr>
      <w:r>
        <w:rPr>
          <w:color w:val="000000"/>
        </w:rPr>
        <w:t xml:space="preserve">2.7.1 </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14:paraId="545DCAB6" w14:textId="77777777" w:rsidR="0099671F" w:rsidRDefault="0099671F" w:rsidP="005B3CDD">
      <w:pPr>
        <w:ind w:left="720"/>
        <w:rPr>
          <w:color w:val="000000"/>
        </w:rPr>
      </w:pPr>
    </w:p>
    <w:p w14:paraId="545DCAB7" w14:textId="77777777" w:rsidR="0099671F" w:rsidRDefault="00096F9B" w:rsidP="005B3CDD">
      <w:pPr>
        <w:ind w:left="720"/>
      </w:pPr>
      <w:r>
        <w:rPr>
          <w:color w:val="000000"/>
        </w:rPr>
        <w:t xml:space="preserve">2.7.2 </w:t>
      </w:r>
      <w:r>
        <w:rPr>
          <w:color w:val="000000"/>
        </w:rPr>
        <w:tab/>
        <w:t xml:space="preserve">If during the Call-Off Contract Term any assets (or any part thereof) is or are damaged or destroyed by any circumstance giving rise to a claim for compensation </w:t>
      </w:r>
      <w:r>
        <w:rPr>
          <w:color w:val="000000"/>
        </w:rPr>
        <w:lastRenderedPageBreak/>
        <w:t>under the provisions of the Compensation Order the following provisions of this clause 2.7 will apply.</w:t>
      </w:r>
    </w:p>
    <w:p w14:paraId="545DCAB8" w14:textId="77777777" w:rsidR="0099671F" w:rsidRDefault="00096F9B" w:rsidP="005B3CDD">
      <w:pPr>
        <w:ind w:left="720"/>
      </w:pPr>
      <w:r>
        <w:rPr>
          <w:color w:val="000000"/>
        </w:rPr>
        <w:t xml:space="preserve">2.7.3 </w:t>
      </w:r>
      <w:r>
        <w:rPr>
          <w:color w:val="000000"/>
        </w:rPr>
        <w:tab/>
        <w:t xml:space="preserve">The Supplier will make (or will procure that the appropriate organisation </w:t>
      </w:r>
      <w:proofErr w:type="gramStart"/>
      <w:r>
        <w:rPr>
          <w:color w:val="000000"/>
        </w:rPr>
        <w:t>make</w:t>
      </w:r>
      <w:proofErr w:type="gramEnd"/>
      <w:r>
        <w:rPr>
          <w:color w:val="000000"/>
        </w:rPr>
        <w:t>)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545DCAB9" w14:textId="77777777" w:rsidR="0099671F" w:rsidRDefault="00096F9B" w:rsidP="005B3CDD">
      <w:pPr>
        <w:ind w:left="720"/>
      </w:pPr>
      <w:r>
        <w:rPr>
          <w:color w:val="000000"/>
        </w:rPr>
        <w:t xml:space="preserve">2.7.4 </w:t>
      </w:r>
      <w:r>
        <w:rPr>
          <w:color w:val="000000"/>
        </w:rPr>
        <w:tab/>
        <w:t xml:space="preserve">The Supplier will apply any compensation paid under the Compensation Order in respect of damage to the relevant assets towards the repair, reinstatement or replacement of the assets affected. </w:t>
      </w:r>
      <w:r>
        <w:rPr>
          <w:color w:val="000000"/>
        </w:rPr>
        <w:tab/>
      </w:r>
    </w:p>
    <w:p w14:paraId="3ADC599B" w14:textId="77777777" w:rsidR="005B3CDD" w:rsidRDefault="005B3CDD" w:rsidP="00560831"/>
    <w:p w14:paraId="545DCABA" w14:textId="49E03EF7" w:rsidR="0099671F" w:rsidRPr="005B3CDD" w:rsidRDefault="00096F9B" w:rsidP="005B3CDD">
      <w:pPr>
        <w:pStyle w:val="Heading1"/>
      </w:pPr>
      <w:bookmarkStart w:id="17" w:name="_Toc189054960"/>
      <w:r w:rsidRPr="005B3CDD">
        <w:t>Schedule 5: Guarantee</w:t>
      </w:r>
      <w:bookmarkEnd w:id="17"/>
    </w:p>
    <w:p w14:paraId="1BBA810D" w14:textId="77777777" w:rsidR="005B3CDD" w:rsidRDefault="005B3CDD" w:rsidP="00560831"/>
    <w:p w14:paraId="545DCABB" w14:textId="77777777" w:rsidR="0099671F" w:rsidRDefault="00096F9B" w:rsidP="00560831">
      <w:pPr>
        <w:rPr>
          <w:color w:val="000000"/>
        </w:rPr>
      </w:pPr>
      <w:r>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7064BF98" w14:textId="77777777" w:rsidR="005B3CDD" w:rsidRDefault="005B3CDD" w:rsidP="00560831"/>
    <w:p w14:paraId="545DCABC" w14:textId="77777777" w:rsidR="0099671F" w:rsidRDefault="00096F9B" w:rsidP="00560831">
      <w:pPr>
        <w:rPr>
          <w:color w:val="000000"/>
        </w:rPr>
      </w:pPr>
      <w:r>
        <w:rPr>
          <w:color w:val="000000"/>
        </w:rPr>
        <w:t>This deed of guarantee is made on [</w:t>
      </w:r>
      <w:r>
        <w:rPr>
          <w:b/>
          <w:color w:val="000000"/>
        </w:rPr>
        <w:t xml:space="preserve">insert date, month, year] </w:t>
      </w:r>
      <w:r>
        <w:rPr>
          <w:color w:val="000000"/>
        </w:rPr>
        <w:t>between:</w:t>
      </w:r>
    </w:p>
    <w:p w14:paraId="674A8869" w14:textId="77777777" w:rsidR="005B3CDD" w:rsidRDefault="005B3CDD" w:rsidP="00560831"/>
    <w:p w14:paraId="545DCABD" w14:textId="77777777" w:rsidR="0099671F" w:rsidRDefault="00096F9B" w:rsidP="005B3CDD">
      <w:pPr>
        <w:pStyle w:val="ListParagraph"/>
        <w:numPr>
          <w:ilvl w:val="0"/>
          <w:numId w:val="78"/>
        </w:numPr>
      </w:pPr>
      <w:r w:rsidRPr="005B3CDD">
        <w:rPr>
          <w:color w:val="000000"/>
        </w:rPr>
        <w:t>[</w:t>
      </w:r>
      <w:r w:rsidRPr="005B3CDD">
        <w:rPr>
          <w:b/>
          <w:color w:val="000000"/>
        </w:rPr>
        <w:t xml:space="preserve">Insert the name of the Guarantor] </w:t>
      </w:r>
      <w:r w:rsidRPr="005B3CDD">
        <w:rPr>
          <w:color w:val="000000"/>
        </w:rPr>
        <w:t>a company incorporated in England and Wales with number [insert company number] whose registered office is at [i</w:t>
      </w:r>
      <w:r w:rsidRPr="005B3CDD">
        <w:rPr>
          <w:b/>
          <w:color w:val="000000"/>
        </w:rPr>
        <w:t>nsert details of the guarantor's registered office</w:t>
      </w:r>
      <w:r w:rsidRPr="005B3CDD">
        <w:rPr>
          <w:color w:val="000000"/>
        </w:rPr>
        <w:t>] [or a company incorporated under the Laws of</w:t>
      </w:r>
    </w:p>
    <w:p w14:paraId="545DCABE" w14:textId="77777777" w:rsidR="0099671F" w:rsidRDefault="00096F9B" w:rsidP="005B3CDD">
      <w:pPr>
        <w:ind w:left="720"/>
        <w:rPr>
          <w:color w:val="000000"/>
        </w:rPr>
      </w:pPr>
      <w:r w:rsidRPr="005B3CDD">
        <w:rPr>
          <w:color w:val="000000"/>
        </w:rPr>
        <w:t>[</w:t>
      </w:r>
      <w:r w:rsidRPr="005B3CDD">
        <w:rPr>
          <w:b/>
          <w:color w:val="000000"/>
        </w:rPr>
        <w:t>insert country</w:t>
      </w:r>
      <w:r w:rsidRPr="005B3CDD">
        <w:rPr>
          <w:color w:val="000000"/>
        </w:rPr>
        <w:t>], registered in [</w:t>
      </w:r>
      <w:r w:rsidRPr="005B3CDD">
        <w:rPr>
          <w:b/>
          <w:color w:val="000000"/>
        </w:rPr>
        <w:t>insert country</w:t>
      </w:r>
      <w:r w:rsidRPr="005B3CDD">
        <w:rPr>
          <w:color w:val="000000"/>
        </w:rPr>
        <w:t>] with number [</w:t>
      </w:r>
      <w:r w:rsidRPr="005B3CDD">
        <w:rPr>
          <w:b/>
          <w:color w:val="000000"/>
        </w:rPr>
        <w:t>insert number</w:t>
      </w:r>
      <w:r w:rsidRPr="005B3CDD">
        <w:rPr>
          <w:color w:val="000000"/>
        </w:rPr>
        <w:t>] at [</w:t>
      </w:r>
      <w:r w:rsidRPr="005B3CDD">
        <w:rPr>
          <w:b/>
          <w:color w:val="000000"/>
        </w:rPr>
        <w:t>insert place of registration</w:t>
      </w:r>
      <w:r w:rsidRPr="005B3CDD">
        <w:rPr>
          <w:color w:val="000000"/>
        </w:rPr>
        <w:t>], whose principal office is at [</w:t>
      </w:r>
      <w:r w:rsidRPr="005B3CDD">
        <w:rPr>
          <w:b/>
          <w:color w:val="000000"/>
        </w:rPr>
        <w:t>insert office details</w:t>
      </w:r>
      <w:r w:rsidRPr="005B3CDD">
        <w:rPr>
          <w:color w:val="000000"/>
        </w:rPr>
        <w:t>]]('Guarantor'); in favour of</w:t>
      </w:r>
    </w:p>
    <w:p w14:paraId="54259813" w14:textId="77777777" w:rsidR="005B3CDD" w:rsidRDefault="005B3CDD" w:rsidP="005B3CDD">
      <w:pPr>
        <w:ind w:left="720"/>
      </w:pPr>
    </w:p>
    <w:p w14:paraId="545DCABF" w14:textId="2BBBF05B" w:rsidR="0099671F" w:rsidRDefault="005B3CDD" w:rsidP="00560831">
      <w:pPr>
        <w:rPr>
          <w:color w:val="000000"/>
        </w:rPr>
      </w:pPr>
      <w:r>
        <w:rPr>
          <w:color w:val="000000"/>
        </w:rPr>
        <w:t>And</w:t>
      </w:r>
    </w:p>
    <w:p w14:paraId="01A02EB2" w14:textId="77777777" w:rsidR="005B3CDD" w:rsidRDefault="005B3CDD" w:rsidP="00560831"/>
    <w:p w14:paraId="545DCAC0" w14:textId="77777777" w:rsidR="0099671F" w:rsidRPr="005B3CDD" w:rsidRDefault="00096F9B" w:rsidP="005B3CDD">
      <w:pPr>
        <w:pStyle w:val="ListParagraph"/>
        <w:numPr>
          <w:ilvl w:val="0"/>
          <w:numId w:val="78"/>
        </w:numPr>
      </w:pPr>
      <w:r w:rsidRPr="005B3CDD">
        <w:rPr>
          <w:color w:val="000000"/>
        </w:rPr>
        <w:t>The Buyer whose offices are [</w:t>
      </w:r>
      <w:r w:rsidRPr="005B3CDD">
        <w:rPr>
          <w:b/>
          <w:color w:val="000000"/>
        </w:rPr>
        <w:t>insert Buyer’s official address</w:t>
      </w:r>
      <w:r w:rsidRPr="005B3CDD">
        <w:rPr>
          <w:color w:val="000000"/>
        </w:rPr>
        <w:t>] (‘Beneficiary’)</w:t>
      </w:r>
      <w:r w:rsidRPr="005B3CDD">
        <w:rPr>
          <w:color w:val="434343"/>
        </w:rPr>
        <w:t xml:space="preserve"> </w:t>
      </w:r>
      <w:r w:rsidRPr="005B3CDD">
        <w:rPr>
          <w:b/>
          <w:color w:val="000000"/>
        </w:rPr>
        <w:t>Whereas:</w:t>
      </w:r>
    </w:p>
    <w:p w14:paraId="6806CD66" w14:textId="77777777" w:rsidR="005B3CDD" w:rsidRDefault="005B3CDD" w:rsidP="005B3CDD">
      <w:pPr>
        <w:pStyle w:val="ListParagraph"/>
      </w:pPr>
    </w:p>
    <w:p w14:paraId="545DCAC1" w14:textId="4498ED2D" w:rsidR="0099671F" w:rsidRDefault="00096F9B" w:rsidP="00ED54A7">
      <w:pPr>
        <w:pStyle w:val="ListParagraph"/>
        <w:numPr>
          <w:ilvl w:val="0"/>
          <w:numId w:val="79"/>
        </w:numPr>
      </w:pPr>
      <w:r w:rsidRPr="00ED54A7">
        <w:rPr>
          <w:color w:val="000000"/>
        </w:rPr>
        <w:t xml:space="preserve">The guarantor has agreed, in consideration of the Buyer </w:t>
      </w:r>
      <w:proofErr w:type="gramStart"/>
      <w:r w:rsidRPr="00ED54A7">
        <w:rPr>
          <w:color w:val="000000"/>
        </w:rPr>
        <w:t>entering into</w:t>
      </w:r>
      <w:proofErr w:type="gramEnd"/>
      <w:r w:rsidRPr="00ED54A7">
        <w:rPr>
          <w:color w:val="000000"/>
        </w:rPr>
        <w:t xml:space="preserve"> the Call-Off Contract with the Supplier, to guarantee all of the Supplier's obligations under the Call-Off Contract.</w:t>
      </w:r>
    </w:p>
    <w:p w14:paraId="545DCAC2" w14:textId="274E4CE5" w:rsidR="0099671F" w:rsidRPr="00ED54A7" w:rsidRDefault="00096F9B" w:rsidP="00ED54A7">
      <w:pPr>
        <w:pStyle w:val="ListParagraph"/>
        <w:numPr>
          <w:ilvl w:val="0"/>
          <w:numId w:val="79"/>
        </w:numPr>
      </w:pPr>
      <w:r w:rsidRPr="00ED54A7">
        <w:rPr>
          <w:color w:val="000000"/>
        </w:rPr>
        <w:t>It is the intention of the Parties that this document be executed and take effect as a deed.</w:t>
      </w:r>
    </w:p>
    <w:p w14:paraId="1CDD3F56" w14:textId="77777777" w:rsidR="00ED54A7" w:rsidRDefault="00ED54A7" w:rsidP="00ED54A7"/>
    <w:p w14:paraId="545DCAC3" w14:textId="77777777" w:rsidR="0099671F" w:rsidRDefault="00096F9B" w:rsidP="00560831">
      <w:pPr>
        <w:rPr>
          <w:color w:val="000000"/>
        </w:rPr>
      </w:pPr>
      <w:r>
        <w:rPr>
          <w:color w:val="000000"/>
        </w:rPr>
        <w:t>[Where a deed of guarantee is required, include the wording below and populate the box below with the guarantor company's details. If a deed of guarantee isn’t needed then the section below and other references to the guarantee should be deleted.</w:t>
      </w:r>
    </w:p>
    <w:p w14:paraId="2B10601A" w14:textId="77777777" w:rsidR="00ED54A7" w:rsidRDefault="00ED54A7" w:rsidP="00560831"/>
    <w:p w14:paraId="545DCAC4" w14:textId="77777777" w:rsidR="0099671F" w:rsidRDefault="00096F9B" w:rsidP="00560831">
      <w:pPr>
        <w:rPr>
          <w:color w:val="000000"/>
        </w:rPr>
      </w:pPr>
      <w:r>
        <w:rPr>
          <w:color w:val="000000"/>
        </w:rPr>
        <w:t>Suggested headings are as follows:</w:t>
      </w:r>
    </w:p>
    <w:p w14:paraId="722E919B" w14:textId="77777777" w:rsidR="00ED54A7" w:rsidRDefault="00ED54A7" w:rsidP="00560831"/>
    <w:p w14:paraId="545DCAC5" w14:textId="77777777" w:rsidR="0099671F" w:rsidRDefault="00096F9B" w:rsidP="00ED54A7">
      <w:pPr>
        <w:pStyle w:val="ListParagraph"/>
        <w:numPr>
          <w:ilvl w:val="0"/>
          <w:numId w:val="80"/>
        </w:numPr>
      </w:pPr>
      <w:r w:rsidRPr="00ED54A7">
        <w:rPr>
          <w:color w:val="000000"/>
        </w:rPr>
        <w:t>Demands and notices</w:t>
      </w:r>
    </w:p>
    <w:p w14:paraId="545DCAC6" w14:textId="77777777" w:rsidR="0099671F" w:rsidRDefault="00096F9B" w:rsidP="00ED54A7">
      <w:pPr>
        <w:pStyle w:val="ListParagraph"/>
        <w:numPr>
          <w:ilvl w:val="0"/>
          <w:numId w:val="80"/>
        </w:numPr>
      </w:pPr>
      <w:r w:rsidRPr="00ED54A7">
        <w:rPr>
          <w:color w:val="000000"/>
        </w:rPr>
        <w:t>Representations and Warranties</w:t>
      </w:r>
    </w:p>
    <w:p w14:paraId="545DCAC7" w14:textId="77777777" w:rsidR="0099671F" w:rsidRDefault="00096F9B" w:rsidP="00ED54A7">
      <w:pPr>
        <w:pStyle w:val="ListParagraph"/>
        <w:numPr>
          <w:ilvl w:val="0"/>
          <w:numId w:val="80"/>
        </w:numPr>
      </w:pPr>
      <w:r w:rsidRPr="00ED54A7">
        <w:rPr>
          <w:color w:val="000000"/>
        </w:rPr>
        <w:t xml:space="preserve">Obligation to </w:t>
      </w:r>
      <w:proofErr w:type="gramStart"/>
      <w:r w:rsidRPr="00ED54A7">
        <w:rPr>
          <w:color w:val="000000"/>
        </w:rPr>
        <w:t>enter into</w:t>
      </w:r>
      <w:proofErr w:type="gramEnd"/>
      <w:r w:rsidRPr="00ED54A7">
        <w:rPr>
          <w:color w:val="000000"/>
        </w:rPr>
        <w:t xml:space="preserve"> a new Contract</w:t>
      </w:r>
    </w:p>
    <w:p w14:paraId="545DCAC8" w14:textId="77777777" w:rsidR="0099671F" w:rsidRDefault="00096F9B" w:rsidP="00ED54A7">
      <w:pPr>
        <w:pStyle w:val="ListParagraph"/>
        <w:numPr>
          <w:ilvl w:val="0"/>
          <w:numId w:val="80"/>
        </w:numPr>
      </w:pPr>
      <w:r w:rsidRPr="00ED54A7">
        <w:rPr>
          <w:color w:val="000000"/>
        </w:rPr>
        <w:t>Assignment</w:t>
      </w:r>
    </w:p>
    <w:p w14:paraId="545DCAC9" w14:textId="77777777" w:rsidR="0099671F" w:rsidRDefault="00096F9B" w:rsidP="00ED54A7">
      <w:pPr>
        <w:pStyle w:val="ListParagraph"/>
        <w:numPr>
          <w:ilvl w:val="0"/>
          <w:numId w:val="80"/>
        </w:numPr>
      </w:pPr>
      <w:r w:rsidRPr="00ED54A7">
        <w:rPr>
          <w:color w:val="000000"/>
        </w:rPr>
        <w:t>Third Party Rights</w:t>
      </w:r>
    </w:p>
    <w:p w14:paraId="545DCACA" w14:textId="77777777" w:rsidR="0099671F" w:rsidRDefault="00096F9B" w:rsidP="00ED54A7">
      <w:pPr>
        <w:pStyle w:val="ListParagraph"/>
        <w:numPr>
          <w:ilvl w:val="0"/>
          <w:numId w:val="80"/>
        </w:numPr>
      </w:pPr>
      <w:r w:rsidRPr="00ED54A7">
        <w:rPr>
          <w:color w:val="000000"/>
        </w:rPr>
        <w:t>Governing Law</w:t>
      </w:r>
    </w:p>
    <w:p w14:paraId="545DCACB" w14:textId="77777777" w:rsidR="0099671F" w:rsidRDefault="00096F9B" w:rsidP="00ED54A7">
      <w:pPr>
        <w:pStyle w:val="ListParagraph"/>
        <w:numPr>
          <w:ilvl w:val="0"/>
          <w:numId w:val="80"/>
        </w:numPr>
      </w:pPr>
      <w:r w:rsidRPr="00ED54A7">
        <w:rPr>
          <w:color w:val="000000"/>
        </w:rPr>
        <w:t>This Call-Off Contract is conditional upon the provision of a Guarantee to the Buyer from the guarantor in respect of the Supplier.</w:t>
      </w:r>
    </w:p>
    <w:p w14:paraId="545DCACC" w14:textId="77777777" w:rsidR="0099671F" w:rsidRDefault="0099671F" w:rsidP="00560831"/>
    <w:tbl>
      <w:tblPr>
        <w:tblW w:w="9782" w:type="dxa"/>
        <w:tblInd w:w="-436" w:type="dxa"/>
        <w:tblLayout w:type="fixed"/>
        <w:tblCellMar>
          <w:left w:w="10" w:type="dxa"/>
          <w:right w:w="10" w:type="dxa"/>
        </w:tblCellMar>
        <w:tblLook w:val="04A0" w:firstRow="1" w:lastRow="0" w:firstColumn="1" w:lastColumn="0" w:noHBand="0" w:noVBand="1"/>
      </w:tblPr>
      <w:tblGrid>
        <w:gridCol w:w="2039"/>
        <w:gridCol w:w="7743"/>
      </w:tblGrid>
      <w:tr w:rsidR="0099671F" w14:paraId="545DCACF" w14:textId="77777777">
        <w:trPr>
          <w:trHeight w:val="1179"/>
        </w:trPr>
        <w:tc>
          <w:tcPr>
            <w:tcW w:w="2039"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45DCACD" w14:textId="77777777" w:rsidR="0099671F" w:rsidRDefault="00096F9B" w:rsidP="00560831">
            <w:r>
              <w:rPr>
                <w:b/>
                <w:color w:val="000000"/>
              </w:rPr>
              <w:t>Guarantor company</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45DCACE" w14:textId="77777777" w:rsidR="0099671F" w:rsidRDefault="00096F9B" w:rsidP="00560831">
            <w:r>
              <w:rPr>
                <w:color w:val="000000"/>
              </w:rPr>
              <w:t>[</w:t>
            </w:r>
            <w:r>
              <w:rPr>
                <w:b/>
                <w:color w:val="000000"/>
              </w:rPr>
              <w:t>Enter Company name</w:t>
            </w:r>
            <w:r>
              <w:rPr>
                <w:color w:val="000000"/>
              </w:rPr>
              <w:t xml:space="preserve">] </w:t>
            </w:r>
            <w:r>
              <w:rPr>
                <w:b/>
                <w:color w:val="000000"/>
              </w:rPr>
              <w:t>‘Guarantor’</w:t>
            </w:r>
          </w:p>
        </w:tc>
      </w:tr>
      <w:tr w:rsidR="0099671F" w14:paraId="545DCAD2" w14:textId="77777777">
        <w:trPr>
          <w:trHeight w:val="1181"/>
        </w:trPr>
        <w:tc>
          <w:tcPr>
            <w:tcW w:w="2039"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45DCAD0" w14:textId="77777777" w:rsidR="0099671F" w:rsidRDefault="00096F9B" w:rsidP="00560831">
            <w:r>
              <w:rPr>
                <w:b/>
                <w:color w:val="000000"/>
              </w:rPr>
              <w:t>Guarantor company address</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45DCAD1" w14:textId="77777777" w:rsidR="0099671F" w:rsidRDefault="00096F9B" w:rsidP="00560831">
            <w:r>
              <w:rPr>
                <w:color w:val="000000"/>
              </w:rPr>
              <w:t>[</w:t>
            </w:r>
            <w:r>
              <w:rPr>
                <w:b/>
                <w:color w:val="000000"/>
              </w:rPr>
              <w:t>Enter Company address</w:t>
            </w:r>
            <w:r>
              <w:rPr>
                <w:color w:val="000000"/>
              </w:rPr>
              <w:t>]</w:t>
            </w:r>
          </w:p>
        </w:tc>
      </w:tr>
      <w:tr w:rsidR="0099671F" w14:paraId="545DCAD5" w14:textId="77777777">
        <w:trPr>
          <w:cantSplit/>
          <w:trHeight w:val="1541"/>
        </w:trPr>
        <w:tc>
          <w:tcPr>
            <w:tcW w:w="2039" w:type="dxa"/>
            <w:vMerge w:val="restart"/>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45DCAD3" w14:textId="77777777" w:rsidR="0099671F" w:rsidRDefault="00096F9B" w:rsidP="00560831">
            <w:r>
              <w:rPr>
                <w:b/>
                <w:color w:val="000000"/>
              </w:rPr>
              <w:t>Account manager</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45DCAD4" w14:textId="77777777" w:rsidR="0099671F" w:rsidRDefault="00096F9B" w:rsidP="00560831">
            <w:r>
              <w:rPr>
                <w:color w:val="000000"/>
              </w:rPr>
              <w:t>[</w:t>
            </w:r>
            <w:r>
              <w:rPr>
                <w:b/>
                <w:color w:val="000000"/>
              </w:rPr>
              <w:t>Enter Account Manager name]</w:t>
            </w:r>
          </w:p>
        </w:tc>
      </w:tr>
      <w:tr w:rsidR="0099671F" w14:paraId="545DCAD8" w14:textId="77777777">
        <w:trPr>
          <w:cantSplit/>
          <w:trHeight w:val="1520"/>
        </w:trPr>
        <w:tc>
          <w:tcPr>
            <w:tcW w:w="2039"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45DCAD6" w14:textId="77777777" w:rsidR="007E76AB" w:rsidRDefault="007E76AB" w:rsidP="00560831"/>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45DCAD7" w14:textId="77777777" w:rsidR="0099671F" w:rsidRDefault="00096F9B" w:rsidP="00560831">
            <w:r>
              <w:rPr>
                <w:color w:val="000000"/>
              </w:rPr>
              <w:t>Address: [</w:t>
            </w:r>
            <w:r>
              <w:rPr>
                <w:b/>
                <w:color w:val="000000"/>
              </w:rPr>
              <w:t>Enter Account Manager address]</w:t>
            </w:r>
          </w:p>
        </w:tc>
      </w:tr>
      <w:tr w:rsidR="0099671F" w14:paraId="545DCADB" w14:textId="77777777">
        <w:trPr>
          <w:cantSplit/>
          <w:trHeight w:val="1541"/>
        </w:trPr>
        <w:tc>
          <w:tcPr>
            <w:tcW w:w="2039"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45DCAD9" w14:textId="77777777" w:rsidR="007E76AB" w:rsidRDefault="007E76AB" w:rsidP="00560831"/>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45DCADA" w14:textId="77777777" w:rsidR="0099671F" w:rsidRDefault="00096F9B" w:rsidP="00560831">
            <w:r>
              <w:rPr>
                <w:color w:val="000000"/>
              </w:rPr>
              <w:t>Phone: [</w:t>
            </w:r>
            <w:r>
              <w:rPr>
                <w:b/>
                <w:color w:val="000000"/>
              </w:rPr>
              <w:t>Enter Account Manager phone number]</w:t>
            </w:r>
          </w:p>
        </w:tc>
      </w:tr>
      <w:tr w:rsidR="0099671F" w14:paraId="545DCADE" w14:textId="77777777">
        <w:trPr>
          <w:cantSplit/>
          <w:trHeight w:val="1520"/>
        </w:trPr>
        <w:tc>
          <w:tcPr>
            <w:tcW w:w="2039"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45DCADC" w14:textId="77777777" w:rsidR="007E76AB" w:rsidRDefault="007E76AB" w:rsidP="00560831"/>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45DCADD" w14:textId="77777777" w:rsidR="0099671F" w:rsidRDefault="00096F9B" w:rsidP="00560831">
            <w:r>
              <w:rPr>
                <w:color w:val="000000"/>
              </w:rPr>
              <w:t>Email: [</w:t>
            </w:r>
            <w:r>
              <w:rPr>
                <w:b/>
                <w:color w:val="000000"/>
              </w:rPr>
              <w:t>Enter Account Manager email</w:t>
            </w:r>
            <w:r>
              <w:rPr>
                <w:color w:val="000000"/>
              </w:rPr>
              <w:t>]</w:t>
            </w:r>
          </w:p>
        </w:tc>
      </w:tr>
      <w:tr w:rsidR="0099671F" w14:paraId="545DCAE1" w14:textId="77777777">
        <w:trPr>
          <w:cantSplit/>
          <w:trHeight w:val="1541"/>
        </w:trPr>
        <w:tc>
          <w:tcPr>
            <w:tcW w:w="2039"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45DCADF" w14:textId="77777777" w:rsidR="007E76AB" w:rsidRDefault="007E76AB" w:rsidP="00560831"/>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45DCAE0" w14:textId="77777777" w:rsidR="0099671F" w:rsidRDefault="00096F9B" w:rsidP="00560831">
            <w:r>
              <w:rPr>
                <w:color w:val="000000"/>
              </w:rPr>
              <w:t>Fax: [</w:t>
            </w:r>
            <w:r>
              <w:rPr>
                <w:b/>
                <w:color w:val="000000"/>
              </w:rPr>
              <w:t xml:space="preserve">Enter Account Manager fax </w:t>
            </w:r>
            <w:r>
              <w:rPr>
                <w:color w:val="000000"/>
              </w:rPr>
              <w:t>if applicable]</w:t>
            </w:r>
          </w:p>
        </w:tc>
      </w:tr>
    </w:tbl>
    <w:p w14:paraId="545DCAE2" w14:textId="77777777" w:rsidR="0099671F" w:rsidRDefault="0099671F" w:rsidP="00560831">
      <w:pPr>
        <w:rPr>
          <w:color w:val="000000"/>
        </w:rPr>
      </w:pPr>
    </w:p>
    <w:p w14:paraId="545DCAE3" w14:textId="77777777" w:rsidR="0099671F" w:rsidRDefault="00096F9B" w:rsidP="00560831">
      <w:r>
        <w:rPr>
          <w:color w:val="000000"/>
        </w:rPr>
        <w:t xml:space="preserve">In consideration of the Buyer </w:t>
      </w:r>
      <w:proofErr w:type="gramStart"/>
      <w:r>
        <w:rPr>
          <w:color w:val="000000"/>
        </w:rPr>
        <w:t>entering into</w:t>
      </w:r>
      <w:proofErr w:type="gramEnd"/>
      <w:r>
        <w:rPr>
          <w:color w:val="000000"/>
        </w:rPr>
        <w:t xml:space="preserve"> the Call-Off Contract, the Guarantor agrees with the Buyer as follows:</w:t>
      </w:r>
    </w:p>
    <w:p w14:paraId="545DCAE4" w14:textId="77777777" w:rsidR="0099671F" w:rsidRDefault="0099671F" w:rsidP="00560831"/>
    <w:p w14:paraId="545DCAE5" w14:textId="77777777" w:rsidR="0099671F" w:rsidRDefault="0099671F" w:rsidP="00560831"/>
    <w:p w14:paraId="545DCAE6" w14:textId="77777777" w:rsidR="0099671F" w:rsidRDefault="0099671F" w:rsidP="00560831"/>
    <w:p w14:paraId="545DCAE7" w14:textId="77777777" w:rsidR="0099671F" w:rsidRDefault="0099671F" w:rsidP="00560831"/>
    <w:p w14:paraId="545DCAE8" w14:textId="77777777" w:rsidR="0099671F" w:rsidRDefault="0099671F" w:rsidP="00560831"/>
    <w:p w14:paraId="545DCAE9" w14:textId="77777777" w:rsidR="0099671F" w:rsidRDefault="00096F9B" w:rsidP="00560831">
      <w:pPr>
        <w:rPr>
          <w:sz w:val="28"/>
          <w:szCs w:val="28"/>
        </w:rPr>
      </w:pPr>
      <w:r w:rsidRPr="00745F32">
        <w:rPr>
          <w:sz w:val="28"/>
          <w:szCs w:val="28"/>
        </w:rPr>
        <w:lastRenderedPageBreak/>
        <w:t>Definitions and interpretation</w:t>
      </w:r>
    </w:p>
    <w:p w14:paraId="03FCC56B" w14:textId="77777777" w:rsidR="00745F32" w:rsidRPr="00745F32" w:rsidRDefault="00745F32" w:rsidP="00560831">
      <w:pPr>
        <w:rPr>
          <w:sz w:val="28"/>
          <w:szCs w:val="28"/>
        </w:rPr>
      </w:pPr>
    </w:p>
    <w:p w14:paraId="545DCAEA" w14:textId="77777777" w:rsidR="0099671F" w:rsidRDefault="00096F9B" w:rsidP="00560831">
      <w:r>
        <w:rPr>
          <w:color w:val="000000"/>
        </w:rPr>
        <w:t>In this Deed of Guarantee, unless defined elsewhere in this Deed of Guarantee or the context requires otherwise, defined terms will have the same meaning as they have for the purposes of the Call-Off Contract.</w:t>
      </w:r>
    </w:p>
    <w:p w14:paraId="545DCAEB" w14:textId="77777777" w:rsidR="0099671F" w:rsidRDefault="0099671F" w:rsidP="00560831">
      <w:pPr>
        <w:rPr>
          <w:color w:val="000000"/>
        </w:rPr>
      </w:pPr>
    </w:p>
    <w:tbl>
      <w:tblPr>
        <w:tblW w:w="9783" w:type="dxa"/>
        <w:tblInd w:w="-436" w:type="dxa"/>
        <w:tblLayout w:type="fixed"/>
        <w:tblCellMar>
          <w:left w:w="10" w:type="dxa"/>
          <w:right w:w="10" w:type="dxa"/>
        </w:tblCellMar>
        <w:tblLook w:val="04A0" w:firstRow="1" w:lastRow="0" w:firstColumn="1" w:lastColumn="0" w:noHBand="0" w:noVBand="1"/>
      </w:tblPr>
      <w:tblGrid>
        <w:gridCol w:w="2496"/>
        <w:gridCol w:w="7287"/>
      </w:tblGrid>
      <w:tr w:rsidR="0099671F" w14:paraId="545DCAEE" w14:textId="77777777">
        <w:trPr>
          <w:cantSplit/>
          <w:trHeight w:val="173"/>
        </w:trPr>
        <w:tc>
          <w:tcPr>
            <w:tcW w:w="2496"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545DCAEC" w14:textId="77777777" w:rsidR="0099671F" w:rsidRDefault="0099671F" w:rsidP="00560831">
            <w:pPr>
              <w:rPr>
                <w:color w:val="000000"/>
              </w:rPr>
            </w:pPr>
          </w:p>
        </w:tc>
        <w:tc>
          <w:tcPr>
            <w:tcW w:w="7286"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545DCAED" w14:textId="77777777" w:rsidR="0099671F" w:rsidRDefault="00096F9B" w:rsidP="00560831">
            <w:r>
              <w:rPr>
                <w:b/>
                <w:color w:val="000000"/>
              </w:rPr>
              <w:t>Meaning</w:t>
            </w:r>
          </w:p>
        </w:tc>
      </w:tr>
      <w:tr w:rsidR="0099671F" w14:paraId="545DCAF1" w14:textId="77777777">
        <w:trPr>
          <w:cantSplit/>
          <w:trHeight w:val="746"/>
        </w:trPr>
        <w:tc>
          <w:tcPr>
            <w:tcW w:w="2496"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545DCAEF" w14:textId="77777777" w:rsidR="0099671F" w:rsidRDefault="00096F9B" w:rsidP="00560831">
            <w:r>
              <w:rPr>
                <w:b/>
                <w:color w:val="000000"/>
              </w:rPr>
              <w:t>Term</w:t>
            </w:r>
          </w:p>
        </w:tc>
        <w:tc>
          <w:tcPr>
            <w:tcW w:w="7286"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545DCAF0" w14:textId="77777777" w:rsidR="0099671F" w:rsidRDefault="0099671F" w:rsidP="00560831">
            <w:pPr>
              <w:rPr>
                <w:color w:val="000000"/>
              </w:rPr>
            </w:pPr>
          </w:p>
        </w:tc>
      </w:tr>
      <w:tr w:rsidR="0099671F" w14:paraId="545DCAF4" w14:textId="77777777">
        <w:trPr>
          <w:trHeight w:val="1184"/>
        </w:trPr>
        <w:tc>
          <w:tcPr>
            <w:tcW w:w="249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545DCAF2" w14:textId="77777777" w:rsidR="0099671F" w:rsidRDefault="00096F9B" w:rsidP="00560831">
            <w:r>
              <w:rPr>
                <w:b/>
                <w:color w:val="000000"/>
              </w:rPr>
              <w:t>Call-Off Contract</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545DCAF3" w14:textId="77777777" w:rsidR="0099671F" w:rsidRDefault="00096F9B" w:rsidP="00560831">
            <w:r>
              <w:rPr>
                <w:color w:val="000000"/>
              </w:rPr>
              <w:t>Means [the Guaranteed Agreement] made between the Buyer and the Supplier on [insert date].</w:t>
            </w:r>
          </w:p>
        </w:tc>
      </w:tr>
      <w:tr w:rsidR="0099671F" w14:paraId="545DCAF7" w14:textId="77777777">
        <w:trPr>
          <w:trHeight w:val="1766"/>
        </w:trPr>
        <w:tc>
          <w:tcPr>
            <w:tcW w:w="249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545DCAF5" w14:textId="77777777" w:rsidR="0099671F" w:rsidRDefault="00096F9B" w:rsidP="00560831">
            <w:r>
              <w:rPr>
                <w:b/>
                <w:color w:val="000000"/>
              </w:rPr>
              <w:t>Guaranteed Obligations</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545DCAF6" w14:textId="77777777" w:rsidR="0099671F" w:rsidRDefault="00096F9B" w:rsidP="00560831">
            <w:r>
              <w:rPr>
                <w:color w:val="00000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99671F" w14:paraId="545DCAFA" w14:textId="77777777">
        <w:trPr>
          <w:trHeight w:val="1186"/>
        </w:trPr>
        <w:tc>
          <w:tcPr>
            <w:tcW w:w="249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545DCAF8" w14:textId="77777777" w:rsidR="0099671F" w:rsidRDefault="00096F9B" w:rsidP="00560831">
            <w:r>
              <w:rPr>
                <w:b/>
                <w:color w:val="000000"/>
              </w:rPr>
              <w:t>Guarantee</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545DCAF9" w14:textId="77777777" w:rsidR="0099671F" w:rsidRDefault="00096F9B" w:rsidP="00560831">
            <w:r>
              <w:rPr>
                <w:color w:val="000000"/>
              </w:rPr>
              <w:t>Means the deed of guarantee described in the Order Form (Parent Company Guarantee).</w:t>
            </w:r>
          </w:p>
        </w:tc>
      </w:tr>
    </w:tbl>
    <w:p w14:paraId="545DCAFB" w14:textId="77777777" w:rsidR="0099671F" w:rsidRDefault="0099671F" w:rsidP="00560831">
      <w:pPr>
        <w:rPr>
          <w:color w:val="000000"/>
        </w:rPr>
      </w:pPr>
    </w:p>
    <w:p w14:paraId="545DCAFC" w14:textId="77777777" w:rsidR="0099671F" w:rsidRDefault="00096F9B" w:rsidP="00560831">
      <w:pPr>
        <w:rPr>
          <w:color w:val="000000"/>
        </w:rPr>
      </w:pPr>
      <w:r>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73CA1073" w14:textId="77777777" w:rsidR="00745F32" w:rsidRDefault="00745F32" w:rsidP="00560831"/>
    <w:p w14:paraId="545DCAFD" w14:textId="77777777" w:rsidR="0099671F" w:rsidRDefault="00096F9B" w:rsidP="00560831">
      <w:pPr>
        <w:rPr>
          <w:color w:val="000000"/>
        </w:rPr>
      </w:pPr>
      <w:r>
        <w:rPr>
          <w:color w:val="000000"/>
        </w:rPr>
        <w:t>Unless the context otherwise requires, words importing the singular are to include the plural and vice versa.</w:t>
      </w:r>
    </w:p>
    <w:p w14:paraId="7505605D" w14:textId="77777777" w:rsidR="00745F32" w:rsidRDefault="00745F32" w:rsidP="00560831"/>
    <w:p w14:paraId="545DCAFE" w14:textId="77777777" w:rsidR="0099671F" w:rsidRDefault="00096F9B" w:rsidP="00560831">
      <w:pPr>
        <w:rPr>
          <w:color w:val="000000"/>
        </w:rPr>
      </w:pPr>
      <w:r>
        <w:rPr>
          <w:color w:val="000000"/>
        </w:rPr>
        <w:t>References to a person are to be construed to include that person's assignees or transferees or successors in title, whether direct or indirect.</w:t>
      </w:r>
    </w:p>
    <w:p w14:paraId="6CECCA50" w14:textId="77777777" w:rsidR="00745F32" w:rsidRDefault="00745F32" w:rsidP="00560831"/>
    <w:p w14:paraId="545DCAFF" w14:textId="77777777" w:rsidR="0099671F" w:rsidRDefault="00096F9B" w:rsidP="00560831">
      <w:pPr>
        <w:rPr>
          <w:color w:val="000000"/>
        </w:rPr>
      </w:pPr>
      <w:r>
        <w:rPr>
          <w:color w:val="000000"/>
        </w:rPr>
        <w:t>The words ‘other’ and ‘otherwise’ are not to be construed as confining the meaning of any following words to the class of thing previously stated if a wider construction is possible.</w:t>
      </w:r>
    </w:p>
    <w:p w14:paraId="32924A62" w14:textId="77777777" w:rsidR="00745F32" w:rsidRDefault="00745F32" w:rsidP="00560831"/>
    <w:p w14:paraId="545DCB00" w14:textId="77777777" w:rsidR="0099671F" w:rsidRDefault="00096F9B" w:rsidP="00560831">
      <w:pPr>
        <w:rPr>
          <w:color w:val="000000"/>
        </w:rPr>
      </w:pPr>
      <w:r>
        <w:rPr>
          <w:color w:val="000000"/>
        </w:rPr>
        <w:t>Unless the context otherwise requires:</w:t>
      </w:r>
    </w:p>
    <w:p w14:paraId="75C1C1EB" w14:textId="77777777" w:rsidR="00745F32" w:rsidRDefault="00745F32" w:rsidP="00560831"/>
    <w:p w14:paraId="545DCB01" w14:textId="77777777" w:rsidR="0099671F" w:rsidRDefault="00096F9B" w:rsidP="00745F32">
      <w:pPr>
        <w:pStyle w:val="ListParagraph"/>
        <w:numPr>
          <w:ilvl w:val="0"/>
          <w:numId w:val="81"/>
        </w:numPr>
      </w:pPr>
      <w:r w:rsidRPr="00745F32">
        <w:rPr>
          <w:color w:val="000000"/>
        </w:rPr>
        <w:t>reference to a gender includes the other gender and the neuter</w:t>
      </w:r>
    </w:p>
    <w:p w14:paraId="545DCB02" w14:textId="77777777" w:rsidR="0099671F" w:rsidRDefault="00096F9B" w:rsidP="00745F32">
      <w:pPr>
        <w:pStyle w:val="ListParagraph"/>
        <w:numPr>
          <w:ilvl w:val="0"/>
          <w:numId w:val="81"/>
        </w:numPr>
      </w:pPr>
      <w:r w:rsidRPr="00745F32">
        <w:rPr>
          <w:color w:val="000000"/>
        </w:rPr>
        <w:t>references to an Act of Parliament, statutory provision or statutory instrument also apply if amended, extended or re-enacted from time to time</w:t>
      </w:r>
    </w:p>
    <w:p w14:paraId="545DCB03" w14:textId="77777777" w:rsidR="0099671F" w:rsidRPr="00745F32" w:rsidRDefault="00096F9B" w:rsidP="00745F32">
      <w:pPr>
        <w:pStyle w:val="ListParagraph"/>
        <w:numPr>
          <w:ilvl w:val="0"/>
          <w:numId w:val="81"/>
        </w:numPr>
      </w:pPr>
      <w:r w:rsidRPr="00745F32">
        <w:rPr>
          <w:color w:val="000000"/>
        </w:rPr>
        <w:t>any phrase introduced by the words ‘including’, ‘includes’, ‘in particular’, ‘for example’ or similar, will be construed as illustrative and without limitation to the generality of the related general words</w:t>
      </w:r>
    </w:p>
    <w:p w14:paraId="0A5BA4E7" w14:textId="77777777" w:rsidR="00745F32" w:rsidRDefault="00745F32" w:rsidP="00745F32"/>
    <w:p w14:paraId="545DCB04" w14:textId="77777777" w:rsidR="0099671F" w:rsidRDefault="00096F9B" w:rsidP="00560831">
      <w:pPr>
        <w:rPr>
          <w:color w:val="000000"/>
        </w:rPr>
      </w:pPr>
      <w:r>
        <w:rPr>
          <w:color w:val="000000"/>
        </w:rPr>
        <w:t>References to Clauses and Schedules are, unless otherwise provided, references to Clauses of and Schedules to this Deed of Guarantee.</w:t>
      </w:r>
    </w:p>
    <w:p w14:paraId="2BDB3E46" w14:textId="77777777" w:rsidR="00745F32" w:rsidRDefault="00745F32" w:rsidP="00560831"/>
    <w:p w14:paraId="545DCB05" w14:textId="77777777" w:rsidR="0099671F" w:rsidRDefault="00096F9B" w:rsidP="00560831">
      <w:r>
        <w:rPr>
          <w:color w:val="000000"/>
        </w:rPr>
        <w:t>References to liability are to include any liability whether actual, contingent, present or future.</w:t>
      </w:r>
    </w:p>
    <w:p w14:paraId="545DCB06" w14:textId="77777777" w:rsidR="0099671F" w:rsidRDefault="0099671F" w:rsidP="00560831"/>
    <w:p w14:paraId="545DCB08" w14:textId="77777777" w:rsidR="0099671F" w:rsidRPr="00745F32" w:rsidRDefault="00096F9B" w:rsidP="00560831">
      <w:pPr>
        <w:rPr>
          <w:sz w:val="28"/>
          <w:szCs w:val="28"/>
        </w:rPr>
      </w:pPr>
      <w:r w:rsidRPr="00745F32">
        <w:rPr>
          <w:sz w:val="28"/>
          <w:szCs w:val="28"/>
        </w:rPr>
        <w:t>Guarantee and indemnity</w:t>
      </w:r>
    </w:p>
    <w:p w14:paraId="205D930A" w14:textId="77777777" w:rsidR="002C686F" w:rsidRDefault="002C686F" w:rsidP="00560831">
      <w:pPr>
        <w:rPr>
          <w:color w:val="000000"/>
        </w:rPr>
      </w:pPr>
    </w:p>
    <w:p w14:paraId="545DCB09" w14:textId="3F89B124" w:rsidR="0099671F" w:rsidRDefault="00096F9B" w:rsidP="00560831">
      <w:pPr>
        <w:rPr>
          <w:color w:val="000000"/>
        </w:rPr>
      </w:pPr>
      <w:r>
        <w:rPr>
          <w:color w:val="000000"/>
        </w:rPr>
        <w:t xml:space="preserve">The Guarantor irrevocably and unconditionally guarantees that the Supplier duly performs </w:t>
      </w:r>
      <w:proofErr w:type="gramStart"/>
      <w:r>
        <w:rPr>
          <w:color w:val="000000"/>
        </w:rPr>
        <w:t>all of</w:t>
      </w:r>
      <w:proofErr w:type="gramEnd"/>
      <w:r>
        <w:rPr>
          <w:color w:val="000000"/>
        </w:rPr>
        <w:t xml:space="preserve"> the guaranteed obligations due by the Supplier to the Buyer.</w:t>
      </w:r>
    </w:p>
    <w:p w14:paraId="370A3300" w14:textId="77777777" w:rsidR="002C686F" w:rsidRDefault="002C686F" w:rsidP="00560831"/>
    <w:p w14:paraId="545DCB0A" w14:textId="77777777" w:rsidR="0099671F" w:rsidRDefault="00096F9B" w:rsidP="00560831">
      <w:pPr>
        <w:rPr>
          <w:color w:val="000000"/>
        </w:rPr>
      </w:pPr>
      <w:r>
        <w:rPr>
          <w:color w:val="000000"/>
        </w:rPr>
        <w:t>If at any time the Supplier will fail to perform any of the guaranteed obligations, the Guarantor irrevocably and unconditionally undertakes to the Buyer it will, at the cost of the Guarantor:</w:t>
      </w:r>
    </w:p>
    <w:p w14:paraId="208F029C" w14:textId="77777777" w:rsidR="002C686F" w:rsidRDefault="002C686F" w:rsidP="00560831"/>
    <w:p w14:paraId="545DCB0B" w14:textId="77777777" w:rsidR="0099671F" w:rsidRPr="002C686F" w:rsidRDefault="00096F9B" w:rsidP="002C686F">
      <w:pPr>
        <w:pStyle w:val="ListParagraph"/>
        <w:numPr>
          <w:ilvl w:val="0"/>
          <w:numId w:val="82"/>
        </w:numPr>
      </w:pPr>
      <w:r w:rsidRPr="002C686F">
        <w:rPr>
          <w:color w:val="000000"/>
        </w:rPr>
        <w:t>fully perform or buy performance of the guaranteed obligations to the Buyer</w:t>
      </w:r>
    </w:p>
    <w:p w14:paraId="5DA1F47E" w14:textId="77777777" w:rsidR="002C686F" w:rsidRDefault="002C686F" w:rsidP="002C686F">
      <w:pPr>
        <w:pStyle w:val="ListParagraph"/>
      </w:pPr>
    </w:p>
    <w:p w14:paraId="545DCB0C" w14:textId="77777777" w:rsidR="0099671F" w:rsidRPr="002C686F" w:rsidRDefault="00096F9B" w:rsidP="002C686F">
      <w:pPr>
        <w:pStyle w:val="ListParagraph"/>
        <w:numPr>
          <w:ilvl w:val="0"/>
          <w:numId w:val="82"/>
        </w:numPr>
      </w:pPr>
      <w:r w:rsidRPr="002C686F">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280138E9" w14:textId="77777777" w:rsidR="002C686F" w:rsidRDefault="002C686F" w:rsidP="002C686F">
      <w:pPr>
        <w:pStyle w:val="ListParagraph"/>
      </w:pPr>
    </w:p>
    <w:p w14:paraId="5193A3D6" w14:textId="77777777" w:rsidR="002C686F" w:rsidRDefault="002C686F" w:rsidP="002C686F"/>
    <w:p w14:paraId="545DCB0D" w14:textId="77777777" w:rsidR="0099671F" w:rsidRDefault="00096F9B" w:rsidP="00560831">
      <w:pPr>
        <w:rPr>
          <w:color w:val="000000"/>
        </w:rPr>
      </w:pPr>
      <w:r>
        <w:rPr>
          <w:color w:val="000000"/>
        </w:rP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4133127B" w14:textId="77777777" w:rsidR="002C686F" w:rsidRDefault="002C686F" w:rsidP="00560831"/>
    <w:p w14:paraId="545DCB0E" w14:textId="77777777" w:rsidR="0099671F" w:rsidRPr="002C686F" w:rsidRDefault="00096F9B" w:rsidP="00560831">
      <w:pPr>
        <w:rPr>
          <w:sz w:val="28"/>
          <w:szCs w:val="28"/>
        </w:rPr>
      </w:pPr>
      <w:r w:rsidRPr="002C686F">
        <w:rPr>
          <w:sz w:val="28"/>
          <w:szCs w:val="28"/>
        </w:rPr>
        <w:t xml:space="preserve">Obligation to </w:t>
      </w:r>
      <w:proofErr w:type="gramStart"/>
      <w:r w:rsidRPr="002C686F">
        <w:rPr>
          <w:sz w:val="28"/>
          <w:szCs w:val="28"/>
        </w:rPr>
        <w:t>enter into</w:t>
      </w:r>
      <w:proofErr w:type="gramEnd"/>
      <w:r w:rsidRPr="002C686F">
        <w:rPr>
          <w:sz w:val="28"/>
          <w:szCs w:val="28"/>
        </w:rPr>
        <w:t xml:space="preserve"> a new contract</w:t>
      </w:r>
    </w:p>
    <w:p w14:paraId="6FFE146A" w14:textId="77777777" w:rsidR="002C686F" w:rsidRDefault="002C686F" w:rsidP="00560831"/>
    <w:p w14:paraId="545DCB0F" w14:textId="77777777" w:rsidR="0099671F" w:rsidRDefault="00096F9B" w:rsidP="00560831">
      <w:pPr>
        <w:rPr>
          <w:color w:val="000000"/>
        </w:rPr>
      </w:pPr>
      <w:r>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2C37B417" w14:textId="77777777" w:rsidR="002C686F" w:rsidRDefault="002C686F" w:rsidP="00560831"/>
    <w:p w14:paraId="545DCB10" w14:textId="77777777" w:rsidR="0099671F" w:rsidRPr="002C686F" w:rsidRDefault="00096F9B" w:rsidP="00560831">
      <w:pPr>
        <w:rPr>
          <w:sz w:val="28"/>
          <w:szCs w:val="28"/>
        </w:rPr>
      </w:pPr>
      <w:r w:rsidRPr="002C686F">
        <w:rPr>
          <w:sz w:val="28"/>
          <w:szCs w:val="28"/>
        </w:rPr>
        <w:t>Demands and notices</w:t>
      </w:r>
    </w:p>
    <w:p w14:paraId="7ED42C3D" w14:textId="77777777" w:rsidR="002C686F" w:rsidRDefault="002C686F" w:rsidP="00560831"/>
    <w:p w14:paraId="545DCB11" w14:textId="77777777" w:rsidR="0099671F" w:rsidRDefault="00096F9B" w:rsidP="00560831">
      <w:pPr>
        <w:rPr>
          <w:color w:val="000000"/>
        </w:rPr>
      </w:pPr>
      <w:r>
        <w:rPr>
          <w:color w:val="000000"/>
        </w:rPr>
        <w:t>Any demand or notice served by the Buyer on the Guarantor under this Deed of Guarantee will be in writing, addressed to:</w:t>
      </w:r>
    </w:p>
    <w:p w14:paraId="49485941" w14:textId="77777777" w:rsidR="002C686F" w:rsidRDefault="002C686F" w:rsidP="00560831"/>
    <w:p w14:paraId="545DCB12" w14:textId="77777777" w:rsidR="0099671F" w:rsidRDefault="00096F9B" w:rsidP="00560831">
      <w:pPr>
        <w:rPr>
          <w:color w:val="000000"/>
        </w:rPr>
      </w:pPr>
      <w:r>
        <w:rPr>
          <w:color w:val="000000"/>
        </w:rPr>
        <w:t>[</w:t>
      </w:r>
      <w:r>
        <w:rPr>
          <w:b/>
          <w:color w:val="000000"/>
        </w:rPr>
        <w:t>Enter Address of the Guarantor in England and Wales</w:t>
      </w:r>
      <w:r>
        <w:rPr>
          <w:color w:val="000000"/>
        </w:rPr>
        <w:t>]</w:t>
      </w:r>
    </w:p>
    <w:p w14:paraId="28F1FC49" w14:textId="77777777" w:rsidR="002C686F" w:rsidRDefault="002C686F" w:rsidP="00560831"/>
    <w:p w14:paraId="4A72A85B" w14:textId="77777777" w:rsidR="002C686F" w:rsidRPr="002C686F" w:rsidRDefault="00096F9B" w:rsidP="00560831">
      <w:pPr>
        <w:rPr>
          <w:b/>
          <w:bCs/>
        </w:rPr>
      </w:pPr>
      <w:r w:rsidRPr="002C686F">
        <w:rPr>
          <w:b/>
          <w:bCs/>
        </w:rPr>
        <w:t xml:space="preserve">[Enter Email address of the Guarantor representative] </w:t>
      </w:r>
    </w:p>
    <w:p w14:paraId="5255D378" w14:textId="77777777" w:rsidR="002C686F" w:rsidRDefault="002C686F" w:rsidP="00560831"/>
    <w:p w14:paraId="545DCB13" w14:textId="2BB17803" w:rsidR="0099671F" w:rsidRDefault="00096F9B" w:rsidP="00560831">
      <w:pPr>
        <w:rPr>
          <w:b/>
          <w:bCs/>
        </w:rPr>
      </w:pPr>
      <w:r>
        <w:t xml:space="preserve">For the Attention of </w:t>
      </w:r>
      <w:r w:rsidRPr="002C686F">
        <w:rPr>
          <w:b/>
          <w:bCs/>
        </w:rPr>
        <w:t>[insert details]</w:t>
      </w:r>
    </w:p>
    <w:p w14:paraId="7AC4A137" w14:textId="77777777" w:rsidR="002C686F" w:rsidRDefault="002C686F" w:rsidP="00560831"/>
    <w:p w14:paraId="545DCB14" w14:textId="77777777" w:rsidR="0099671F" w:rsidRDefault="00096F9B" w:rsidP="00560831">
      <w:pPr>
        <w:rPr>
          <w:color w:val="000000"/>
        </w:rPr>
      </w:pPr>
      <w:r>
        <w:rPr>
          <w:color w:val="000000"/>
        </w:rPr>
        <w:t>or such other address in England and Wales as the Guarantor has notified the Buyer in writing as being an address for the receipt of such demands or notices.</w:t>
      </w:r>
    </w:p>
    <w:p w14:paraId="43EBF21A" w14:textId="77777777" w:rsidR="002C686F" w:rsidRDefault="002C686F" w:rsidP="00560831"/>
    <w:p w14:paraId="545DCB15" w14:textId="77777777" w:rsidR="0099671F" w:rsidRDefault="00096F9B" w:rsidP="00560831">
      <w:pPr>
        <w:rPr>
          <w:color w:val="000000"/>
        </w:rPr>
      </w:pPr>
      <w:r>
        <w:rPr>
          <w:color w:val="000000"/>
        </w:rPr>
        <w:t>Any notice or demand served on the Guarantor or the Buyer under this Deed of Guarantee will be deemed to have been served if:</w:t>
      </w:r>
    </w:p>
    <w:p w14:paraId="00414965" w14:textId="77777777" w:rsidR="002C686F" w:rsidRDefault="002C686F" w:rsidP="00560831"/>
    <w:p w14:paraId="545DCB16" w14:textId="77777777" w:rsidR="0099671F" w:rsidRDefault="00096F9B" w:rsidP="002C686F">
      <w:pPr>
        <w:pStyle w:val="ListParagraph"/>
        <w:numPr>
          <w:ilvl w:val="0"/>
          <w:numId w:val="83"/>
        </w:numPr>
      </w:pPr>
      <w:r w:rsidRPr="002C686F">
        <w:rPr>
          <w:color w:val="000000"/>
        </w:rPr>
        <w:t>delivered by hand, at the time of delivery</w:t>
      </w:r>
    </w:p>
    <w:p w14:paraId="545DCB17" w14:textId="77777777" w:rsidR="0099671F" w:rsidRDefault="00096F9B" w:rsidP="002C686F">
      <w:pPr>
        <w:pStyle w:val="ListParagraph"/>
        <w:numPr>
          <w:ilvl w:val="0"/>
          <w:numId w:val="83"/>
        </w:numPr>
      </w:pPr>
      <w:r w:rsidRPr="002C686F">
        <w:rPr>
          <w:color w:val="000000"/>
        </w:rPr>
        <w:lastRenderedPageBreak/>
        <w:t>posted, at 10am on the second Working Day after it was put into the post</w:t>
      </w:r>
    </w:p>
    <w:p w14:paraId="545DCB18" w14:textId="77777777" w:rsidR="0099671F" w:rsidRPr="002C686F" w:rsidRDefault="00096F9B" w:rsidP="002C686F">
      <w:pPr>
        <w:pStyle w:val="ListParagraph"/>
        <w:numPr>
          <w:ilvl w:val="0"/>
          <w:numId w:val="83"/>
        </w:numPr>
      </w:pPr>
      <w:r w:rsidRPr="002C686F">
        <w:rPr>
          <w:color w:val="000000"/>
        </w:rPr>
        <w:t>sent by email, at the time of despatch, if despatched before 5pm on any Working Day, and in any other case at 10am on the next Working Day</w:t>
      </w:r>
    </w:p>
    <w:p w14:paraId="605B84C7" w14:textId="77777777" w:rsidR="002C686F" w:rsidRDefault="002C686F" w:rsidP="002C686F"/>
    <w:p w14:paraId="545DCB19" w14:textId="77777777" w:rsidR="0099671F" w:rsidRDefault="00096F9B" w:rsidP="00560831">
      <w:pPr>
        <w:rPr>
          <w:color w:val="000000"/>
        </w:rPr>
      </w:pPr>
      <w:r>
        <w:rPr>
          <w:color w:val="00000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6D323F18" w14:textId="77777777" w:rsidR="002C686F" w:rsidRDefault="002C686F" w:rsidP="00560831"/>
    <w:p w14:paraId="545DCB1A" w14:textId="77777777" w:rsidR="0099671F" w:rsidRDefault="00096F9B" w:rsidP="00560831">
      <w:pPr>
        <w:rPr>
          <w:color w:val="000000"/>
        </w:rPr>
      </w:pPr>
      <w:r>
        <w:rPr>
          <w:color w:val="000000"/>
        </w:rPr>
        <w:t>Any notice purported to be served on the Buyer under this Deed of Guarantee will only be valid when received in writing by the Buyer.</w:t>
      </w:r>
    </w:p>
    <w:p w14:paraId="3ACCA052" w14:textId="77777777" w:rsidR="002C686F" w:rsidRDefault="002C686F" w:rsidP="00560831"/>
    <w:p w14:paraId="545DCB1B" w14:textId="77777777" w:rsidR="0099671F" w:rsidRDefault="00096F9B" w:rsidP="00560831">
      <w:pPr>
        <w:rPr>
          <w:color w:val="000000"/>
          <w:sz w:val="24"/>
          <w:szCs w:val="24"/>
        </w:rPr>
      </w:pPr>
      <w:r w:rsidRPr="002C686F">
        <w:rPr>
          <w:color w:val="000000"/>
          <w:sz w:val="24"/>
          <w:szCs w:val="24"/>
        </w:rPr>
        <w:t>Beneficiary’s protections</w:t>
      </w:r>
    </w:p>
    <w:p w14:paraId="48A4874B" w14:textId="77777777" w:rsidR="002C686F" w:rsidRPr="002C686F" w:rsidRDefault="002C686F" w:rsidP="00560831">
      <w:pPr>
        <w:rPr>
          <w:sz w:val="24"/>
          <w:szCs w:val="24"/>
        </w:rPr>
      </w:pPr>
    </w:p>
    <w:p w14:paraId="545DCB1C" w14:textId="77777777" w:rsidR="0099671F" w:rsidRDefault="00096F9B" w:rsidP="00560831">
      <w:pPr>
        <w:rPr>
          <w:color w:val="000000"/>
        </w:rPr>
      </w:pPr>
      <w:r>
        <w:rPr>
          <w:color w:val="000000"/>
        </w:rPr>
        <w:t>The Guarantor will not be discharged or released from this Deed of Guarantee by:</w:t>
      </w:r>
    </w:p>
    <w:p w14:paraId="402D5680" w14:textId="77777777" w:rsidR="002C686F" w:rsidRDefault="002C686F" w:rsidP="00560831"/>
    <w:p w14:paraId="545DCB1D" w14:textId="77777777" w:rsidR="0099671F" w:rsidRDefault="00096F9B" w:rsidP="002C686F">
      <w:pPr>
        <w:pStyle w:val="ListParagraph"/>
        <w:numPr>
          <w:ilvl w:val="0"/>
          <w:numId w:val="84"/>
        </w:numPr>
      </w:pPr>
      <w:r w:rsidRPr="002C686F">
        <w:rPr>
          <w:color w:val="000000"/>
        </w:rPr>
        <w:t>any arrangement made between the Supplier and the Buyer (</w:t>
      </w:r>
      <w:proofErr w:type="gramStart"/>
      <w:r w:rsidRPr="002C686F">
        <w:rPr>
          <w:color w:val="000000"/>
        </w:rPr>
        <w:t>whether or not</w:t>
      </w:r>
      <w:proofErr w:type="gramEnd"/>
      <w:r w:rsidRPr="002C686F">
        <w:rPr>
          <w:color w:val="000000"/>
        </w:rPr>
        <w:t xml:space="preserve"> such arrangement is made with the assent of the Guarantor)</w:t>
      </w:r>
    </w:p>
    <w:p w14:paraId="545DCB1E" w14:textId="77777777" w:rsidR="0099671F" w:rsidRDefault="00096F9B" w:rsidP="002C686F">
      <w:pPr>
        <w:pStyle w:val="ListParagraph"/>
        <w:numPr>
          <w:ilvl w:val="0"/>
          <w:numId w:val="84"/>
        </w:numPr>
      </w:pPr>
      <w:r w:rsidRPr="002C686F">
        <w:rPr>
          <w:color w:val="000000"/>
        </w:rPr>
        <w:t>any amendment to or termination of the Call-Off Contract</w:t>
      </w:r>
    </w:p>
    <w:p w14:paraId="545DCB1F" w14:textId="77777777" w:rsidR="0099671F" w:rsidRDefault="00096F9B" w:rsidP="002C686F">
      <w:pPr>
        <w:pStyle w:val="ListParagraph"/>
        <w:numPr>
          <w:ilvl w:val="0"/>
          <w:numId w:val="84"/>
        </w:numPr>
      </w:pPr>
      <w:r w:rsidRPr="002C686F">
        <w:rPr>
          <w:color w:val="000000"/>
        </w:rPr>
        <w:t>any forbearance or indulgence as to payment, time, performance or otherwise granted by the Buyer (</w:t>
      </w:r>
      <w:proofErr w:type="gramStart"/>
      <w:r w:rsidRPr="002C686F">
        <w:rPr>
          <w:color w:val="000000"/>
        </w:rPr>
        <w:t>whether or not</w:t>
      </w:r>
      <w:proofErr w:type="gramEnd"/>
      <w:r w:rsidRPr="002C686F">
        <w:rPr>
          <w:color w:val="000000"/>
        </w:rPr>
        <w:t xml:space="preserve"> such amendment, termination, forbearance or indulgence is made with the assent of the Guarantor)</w:t>
      </w:r>
    </w:p>
    <w:p w14:paraId="545DCB20" w14:textId="77777777" w:rsidR="0099671F" w:rsidRPr="002C686F" w:rsidRDefault="00096F9B" w:rsidP="002C686F">
      <w:pPr>
        <w:pStyle w:val="ListParagraph"/>
        <w:numPr>
          <w:ilvl w:val="0"/>
          <w:numId w:val="84"/>
        </w:numPr>
      </w:pPr>
      <w:r w:rsidRPr="002C686F">
        <w:rPr>
          <w:color w:val="000000"/>
        </w:rPr>
        <w:t>the Buyer doing (or omitting to do) anything which, but for this provision, might exonerate the Guarantor</w:t>
      </w:r>
    </w:p>
    <w:p w14:paraId="2C5B26E2" w14:textId="77777777" w:rsidR="002C686F" w:rsidRDefault="002C686F" w:rsidP="002C686F"/>
    <w:p w14:paraId="545DCB21" w14:textId="77777777" w:rsidR="0099671F" w:rsidRDefault="00096F9B" w:rsidP="00560831">
      <w:pPr>
        <w:rPr>
          <w:color w:val="000000"/>
        </w:rPr>
      </w:pPr>
      <w:r>
        <w:rPr>
          <w:color w:val="000000"/>
        </w:rPr>
        <w:t>This Deed of Guarantee will be a continuing security for the Guaranteed Obligations and accordingly:</w:t>
      </w:r>
    </w:p>
    <w:p w14:paraId="6DAC4C12" w14:textId="77777777" w:rsidR="00D12E77" w:rsidRDefault="00D12E77" w:rsidP="00560831"/>
    <w:p w14:paraId="545DCB22" w14:textId="77777777" w:rsidR="0099671F" w:rsidRDefault="00096F9B" w:rsidP="00FF5E60">
      <w:pPr>
        <w:pStyle w:val="ListParagraph"/>
        <w:numPr>
          <w:ilvl w:val="0"/>
          <w:numId w:val="85"/>
        </w:numPr>
      </w:pPr>
      <w:r w:rsidRPr="00FF5E60">
        <w:rPr>
          <w:color w:val="000000"/>
        </w:rP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545DCB23" w14:textId="77777777" w:rsidR="0099671F" w:rsidRDefault="00096F9B" w:rsidP="00FF5E60">
      <w:pPr>
        <w:pStyle w:val="ListParagraph"/>
        <w:numPr>
          <w:ilvl w:val="0"/>
          <w:numId w:val="85"/>
        </w:numPr>
      </w:pPr>
      <w:r w:rsidRPr="00FF5E60">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545DCB24" w14:textId="77777777" w:rsidR="0099671F" w:rsidRDefault="00096F9B" w:rsidP="00FF5E60">
      <w:pPr>
        <w:pStyle w:val="ListParagraph"/>
        <w:numPr>
          <w:ilvl w:val="0"/>
          <w:numId w:val="85"/>
        </w:numPr>
      </w:pPr>
      <w:r w:rsidRPr="00FF5E60">
        <w:rPr>
          <w:color w:val="000000"/>
        </w:rP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545DCB25" w14:textId="77777777" w:rsidR="0099671F" w:rsidRPr="00FF5E60" w:rsidRDefault="00096F9B" w:rsidP="00FF5E60">
      <w:pPr>
        <w:pStyle w:val="ListParagraph"/>
        <w:numPr>
          <w:ilvl w:val="0"/>
          <w:numId w:val="85"/>
        </w:numPr>
      </w:pPr>
      <w:r w:rsidRPr="00FF5E60">
        <w:rPr>
          <w:color w:val="000000"/>
        </w:rPr>
        <w:t>the rights of the Buyer against the Guarantor under this Deed of Guarantee are in addition to, will not be affected by and will not prejudice, any other security, guarantee, indemnity or other rights or remedies available to the Buyer</w:t>
      </w:r>
    </w:p>
    <w:p w14:paraId="657EBB8B" w14:textId="77777777" w:rsidR="00FF5E60" w:rsidRDefault="00FF5E60" w:rsidP="00FF5E60"/>
    <w:p w14:paraId="545DCB26" w14:textId="77777777" w:rsidR="0099671F" w:rsidRDefault="00096F9B" w:rsidP="00560831">
      <w:pPr>
        <w:rPr>
          <w:color w:val="000000"/>
        </w:rPr>
      </w:pPr>
      <w:r>
        <w:rPr>
          <w:color w:val="00000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7F796BC5" w14:textId="77777777" w:rsidR="00FF5E60" w:rsidRDefault="00FF5E60" w:rsidP="00560831"/>
    <w:p w14:paraId="545DCB27" w14:textId="77777777" w:rsidR="0099671F" w:rsidRDefault="00096F9B" w:rsidP="00560831">
      <w:pPr>
        <w:rPr>
          <w:color w:val="000000"/>
        </w:rPr>
      </w:pPr>
      <w:r>
        <w:rPr>
          <w:color w:val="000000"/>
        </w:rPr>
        <w:t>The Buyer will not be obliged before taking steps to enforce this Deed of Guarantee against the Guarantor to:</w:t>
      </w:r>
    </w:p>
    <w:p w14:paraId="58E828BA" w14:textId="77777777" w:rsidR="00FF5E60" w:rsidRDefault="00FF5E60" w:rsidP="00560831"/>
    <w:p w14:paraId="545DCB28" w14:textId="77777777" w:rsidR="0099671F" w:rsidRDefault="00096F9B" w:rsidP="00FF5E60">
      <w:pPr>
        <w:pStyle w:val="ListParagraph"/>
        <w:numPr>
          <w:ilvl w:val="0"/>
          <w:numId w:val="86"/>
        </w:numPr>
      </w:pPr>
      <w:r w:rsidRPr="00FF5E60">
        <w:rPr>
          <w:color w:val="000000"/>
        </w:rPr>
        <w:t xml:space="preserve">obtain </w:t>
      </w:r>
      <w:r>
        <w:t>judgement</w:t>
      </w:r>
      <w:r w:rsidRPr="00FF5E60">
        <w:rPr>
          <w:color w:val="000000"/>
        </w:rPr>
        <w:t xml:space="preserve"> against the Supplier or the Guarantor or any third party in any court</w:t>
      </w:r>
    </w:p>
    <w:p w14:paraId="545DCB29" w14:textId="77777777" w:rsidR="0099671F" w:rsidRDefault="00096F9B" w:rsidP="00FF5E60">
      <w:pPr>
        <w:pStyle w:val="ListParagraph"/>
        <w:numPr>
          <w:ilvl w:val="0"/>
          <w:numId w:val="86"/>
        </w:numPr>
      </w:pPr>
      <w:r w:rsidRPr="00FF5E60">
        <w:rPr>
          <w:color w:val="000000"/>
        </w:rPr>
        <w:lastRenderedPageBreak/>
        <w:t>make or file any claim in a bankruptcy or liquidation of the Supplier or any third party</w:t>
      </w:r>
    </w:p>
    <w:p w14:paraId="545DCB2A" w14:textId="77777777" w:rsidR="0099671F" w:rsidRDefault="00096F9B" w:rsidP="00FF5E60">
      <w:pPr>
        <w:pStyle w:val="ListParagraph"/>
        <w:numPr>
          <w:ilvl w:val="0"/>
          <w:numId w:val="86"/>
        </w:numPr>
      </w:pPr>
      <w:r w:rsidRPr="00FF5E60">
        <w:rPr>
          <w:color w:val="000000"/>
        </w:rPr>
        <w:t>take any action against the Supplier or the Guarantor or any third party</w:t>
      </w:r>
    </w:p>
    <w:p w14:paraId="545DCB2B" w14:textId="77777777" w:rsidR="0099671F" w:rsidRPr="00FF5E60" w:rsidRDefault="00096F9B" w:rsidP="00FF5E60">
      <w:pPr>
        <w:pStyle w:val="ListParagraph"/>
        <w:numPr>
          <w:ilvl w:val="0"/>
          <w:numId w:val="86"/>
        </w:numPr>
      </w:pPr>
      <w:r w:rsidRPr="00FF5E60">
        <w:rPr>
          <w:color w:val="000000"/>
        </w:rPr>
        <w:t>resort to any other security or guarantee or other means of payment</w:t>
      </w:r>
    </w:p>
    <w:p w14:paraId="397DDD11" w14:textId="77777777" w:rsidR="00FF5E60" w:rsidRDefault="00FF5E60" w:rsidP="00FF5E60"/>
    <w:p w14:paraId="545DCB2C" w14:textId="77777777" w:rsidR="0099671F" w:rsidRDefault="00096F9B" w:rsidP="00560831">
      <w:r>
        <w:rPr>
          <w:color w:val="000000"/>
        </w:rPr>
        <w:t>No action (or inaction) by the Buyer relating to any such security, guarantee or other means of payment will prejudice or affect the liability of the Guarantor.</w:t>
      </w:r>
    </w:p>
    <w:p w14:paraId="4F0DA673" w14:textId="77777777" w:rsidR="00FF5E60" w:rsidRDefault="00FF5E60" w:rsidP="00560831">
      <w:pPr>
        <w:rPr>
          <w:color w:val="000000"/>
        </w:rPr>
      </w:pPr>
    </w:p>
    <w:p w14:paraId="545DCB2D" w14:textId="47D199FF" w:rsidR="0099671F" w:rsidRDefault="00096F9B" w:rsidP="00560831">
      <w:r>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6C4FEC3D" w14:textId="77777777" w:rsidR="00FF5E60" w:rsidRDefault="00FF5E60" w:rsidP="00560831">
      <w:pPr>
        <w:rPr>
          <w:color w:val="000000"/>
        </w:rPr>
      </w:pPr>
    </w:p>
    <w:p w14:paraId="545DCB2E" w14:textId="59B7694F" w:rsidR="0099671F" w:rsidRDefault="00096F9B" w:rsidP="00560831">
      <w:pPr>
        <w:rPr>
          <w:color w:val="000000"/>
        </w:rPr>
      </w:pPr>
      <w:r>
        <w:rPr>
          <w:color w:val="00000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5A776D2C" w14:textId="77777777" w:rsidR="00FF5E60" w:rsidRDefault="00FF5E60" w:rsidP="00560831"/>
    <w:p w14:paraId="545DCB2F" w14:textId="77777777" w:rsidR="0099671F" w:rsidRPr="00FF5E60" w:rsidRDefault="00096F9B" w:rsidP="00560831">
      <w:pPr>
        <w:rPr>
          <w:sz w:val="28"/>
          <w:szCs w:val="28"/>
        </w:rPr>
      </w:pPr>
      <w:r w:rsidRPr="00FF5E60">
        <w:rPr>
          <w:sz w:val="28"/>
          <w:szCs w:val="28"/>
        </w:rPr>
        <w:t>Representations and warranties</w:t>
      </w:r>
    </w:p>
    <w:p w14:paraId="59517D0F" w14:textId="77777777" w:rsidR="00FF5E60" w:rsidRDefault="00FF5E60" w:rsidP="00560831"/>
    <w:p w14:paraId="545DCB30" w14:textId="77777777" w:rsidR="0099671F" w:rsidRDefault="00096F9B" w:rsidP="00560831">
      <w:pPr>
        <w:rPr>
          <w:color w:val="000000"/>
        </w:rPr>
      </w:pPr>
      <w:r>
        <w:rPr>
          <w:color w:val="000000"/>
        </w:rPr>
        <w:t>The Guarantor hereby represents and warrants to the Buyer that:</w:t>
      </w:r>
    </w:p>
    <w:p w14:paraId="615D6ED7" w14:textId="77777777" w:rsidR="00C97E25" w:rsidRDefault="00C97E25" w:rsidP="00560831"/>
    <w:p w14:paraId="545DCB31" w14:textId="77777777" w:rsidR="0099671F" w:rsidRDefault="00096F9B" w:rsidP="00C97E25">
      <w:pPr>
        <w:pStyle w:val="ListParagraph"/>
        <w:numPr>
          <w:ilvl w:val="0"/>
          <w:numId w:val="87"/>
        </w:numPr>
      </w:pPr>
      <w:r w:rsidRPr="00C97E25">
        <w:rPr>
          <w:color w:val="000000"/>
        </w:rPr>
        <w:t>the Guarantor is duly incorporated and is a validly existing company under the Laws of its place of incorporation</w:t>
      </w:r>
    </w:p>
    <w:p w14:paraId="545DCB32" w14:textId="77777777" w:rsidR="0099671F" w:rsidRDefault="00096F9B" w:rsidP="00C97E25">
      <w:pPr>
        <w:pStyle w:val="ListParagraph"/>
        <w:numPr>
          <w:ilvl w:val="0"/>
          <w:numId w:val="87"/>
        </w:numPr>
      </w:pPr>
      <w:r w:rsidRPr="00C97E25">
        <w:rPr>
          <w:color w:val="000000"/>
        </w:rPr>
        <w:t>has the capacity to sue or be sued in its own name</w:t>
      </w:r>
    </w:p>
    <w:p w14:paraId="545DCB33" w14:textId="77777777" w:rsidR="0099671F" w:rsidRDefault="00096F9B" w:rsidP="00C97E25">
      <w:pPr>
        <w:pStyle w:val="ListParagraph"/>
        <w:numPr>
          <w:ilvl w:val="0"/>
          <w:numId w:val="87"/>
        </w:numPr>
      </w:pPr>
      <w:r w:rsidRPr="00C97E25">
        <w:rPr>
          <w:color w:val="000000"/>
        </w:rPr>
        <w:t xml:space="preserve">the Guarantor has power to carry on its business as now being conducted and to own its </w:t>
      </w:r>
      <w:proofErr w:type="gramStart"/>
      <w:r w:rsidRPr="00C97E25">
        <w:rPr>
          <w:color w:val="000000"/>
        </w:rPr>
        <w:t>Property</w:t>
      </w:r>
      <w:proofErr w:type="gramEnd"/>
      <w:r w:rsidRPr="00C97E25">
        <w:rPr>
          <w:color w:val="000000"/>
        </w:rPr>
        <w:t xml:space="preserve"> and other assets</w:t>
      </w:r>
    </w:p>
    <w:p w14:paraId="545DCB34" w14:textId="77777777" w:rsidR="0099671F" w:rsidRDefault="00096F9B" w:rsidP="00C97E25">
      <w:pPr>
        <w:pStyle w:val="ListParagraph"/>
        <w:numPr>
          <w:ilvl w:val="0"/>
          <w:numId w:val="87"/>
        </w:numPr>
      </w:pPr>
      <w:r w:rsidRPr="00C97E25">
        <w:rPr>
          <w:color w:val="000000"/>
        </w:rPr>
        <w:t xml:space="preserve">the Guarantor has full power and authority to execute, deliver and perform its obligations under this Deed of Guarantee and no limitation on the powers of the Guarantor will be exceeded </w:t>
      </w:r>
      <w:proofErr w:type="gramStart"/>
      <w:r w:rsidRPr="00C97E25">
        <w:rPr>
          <w:color w:val="000000"/>
        </w:rPr>
        <w:t>as a result of</w:t>
      </w:r>
      <w:proofErr w:type="gramEnd"/>
      <w:r w:rsidRPr="00C97E25">
        <w:rPr>
          <w:color w:val="000000"/>
        </w:rPr>
        <w:t xml:space="preserve"> the Guarantor entering into this Deed of Guarantee</w:t>
      </w:r>
    </w:p>
    <w:p w14:paraId="545DCB35" w14:textId="77777777" w:rsidR="0099671F" w:rsidRDefault="00096F9B" w:rsidP="00C97E25">
      <w:pPr>
        <w:pStyle w:val="ListParagraph"/>
        <w:numPr>
          <w:ilvl w:val="0"/>
          <w:numId w:val="87"/>
        </w:numPr>
      </w:pPr>
      <w:r w:rsidRPr="00C97E25">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545DCB36" w14:textId="77777777" w:rsidR="0099671F" w:rsidRDefault="00096F9B" w:rsidP="00C97E25">
      <w:pPr>
        <w:ind w:left="1440"/>
      </w:pPr>
      <w:r>
        <w:rPr>
          <w:color w:val="000000"/>
        </w:rPr>
        <w:t xml:space="preserve">○ </w:t>
      </w:r>
      <w:r>
        <w:rPr>
          <w:color w:val="000000"/>
        </w:rPr>
        <w:tab/>
        <w:t xml:space="preserve">the Guarantor's memorandum and articles of association or other equivalent constitutional documents, any existing Law, statute, rule or Regulation or any </w:t>
      </w:r>
      <w:r>
        <w:t>judgement</w:t>
      </w:r>
      <w:r>
        <w:rPr>
          <w:color w:val="000000"/>
        </w:rPr>
        <w:t>, decree or permit to which the Guarantor is subject</w:t>
      </w:r>
    </w:p>
    <w:p w14:paraId="545DCB37" w14:textId="77777777" w:rsidR="0099671F" w:rsidRDefault="00096F9B" w:rsidP="00C97E25">
      <w:pPr>
        <w:ind w:left="1440"/>
      </w:pPr>
      <w:r>
        <w:rPr>
          <w:color w:val="000000"/>
        </w:rPr>
        <w:t>○</w:t>
      </w:r>
      <w:r>
        <w:rPr>
          <w:color w:val="000000"/>
        </w:rPr>
        <w:tab/>
        <w:t>the terms of any agreement or other document to which the Guarantor is a party or which is binding upon it or any of its assets</w:t>
      </w:r>
    </w:p>
    <w:p w14:paraId="545DCB38" w14:textId="77777777" w:rsidR="0099671F" w:rsidRDefault="00096F9B" w:rsidP="00C97E25">
      <w:pPr>
        <w:ind w:left="1440"/>
        <w:rPr>
          <w:color w:val="000000"/>
        </w:rPr>
      </w:pPr>
      <w:r>
        <w:rPr>
          <w:color w:val="000000"/>
        </w:rPr>
        <w:t xml:space="preserve">○ </w:t>
      </w:r>
      <w:r>
        <w:rPr>
          <w:color w:val="000000"/>
        </w:rPr>
        <w:tab/>
        <w:t>all governmental and other authorisations, approvals, licences and consents, required or desirable</w:t>
      </w:r>
    </w:p>
    <w:p w14:paraId="439B5A65" w14:textId="77777777" w:rsidR="00C97E25" w:rsidRDefault="00C97E25" w:rsidP="00C97E25">
      <w:pPr>
        <w:ind w:left="1440"/>
      </w:pPr>
    </w:p>
    <w:p w14:paraId="545DCB39" w14:textId="77777777" w:rsidR="0099671F" w:rsidRDefault="00096F9B" w:rsidP="00C97E25">
      <w:pPr>
        <w:rPr>
          <w:color w:val="000000"/>
        </w:rPr>
      </w:pPr>
      <w:r>
        <w:rPr>
          <w:color w:val="000000"/>
        </w:rPr>
        <w:t>This Deed of Guarantee is the legal valid and binding obligation of the Guarantor and is enforceable against the Guarantor in accordance with its terms.</w:t>
      </w:r>
    </w:p>
    <w:p w14:paraId="38934C00" w14:textId="77777777" w:rsidR="00C97E25" w:rsidRDefault="00C97E25" w:rsidP="00C97E25"/>
    <w:p w14:paraId="545DCB3A" w14:textId="77777777" w:rsidR="0099671F" w:rsidRDefault="00096F9B" w:rsidP="003C4FDB">
      <w:r w:rsidRPr="00C97E25">
        <w:rPr>
          <w:sz w:val="28"/>
          <w:szCs w:val="28"/>
        </w:rPr>
        <w:lastRenderedPageBreak/>
        <w:t>Payments and set-off</w:t>
      </w:r>
    </w:p>
    <w:p w14:paraId="0A52CFBC" w14:textId="77777777" w:rsidR="00C97E25" w:rsidRDefault="00C97E25" w:rsidP="00560831"/>
    <w:p w14:paraId="545DCB3B" w14:textId="77777777" w:rsidR="0099671F" w:rsidRDefault="00096F9B" w:rsidP="00560831">
      <w:r>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29F222BD" w14:textId="77777777" w:rsidR="003C4FDB" w:rsidRDefault="003C4FDB" w:rsidP="003C4FDB">
      <w:pPr>
        <w:rPr>
          <w:color w:val="000000"/>
        </w:rPr>
      </w:pPr>
    </w:p>
    <w:p w14:paraId="545DCB3C" w14:textId="4E5EE7DF" w:rsidR="0099671F" w:rsidRDefault="00096F9B" w:rsidP="003C4FDB">
      <w:r>
        <w:rPr>
          <w:color w:val="000000"/>
        </w:rPr>
        <w:t xml:space="preserve">The Guarantor will pay interest on any amount due under this Deed of Guarantee at the applicable rate under the Late Payment of Commercial Debts (Interest) Act 1998, accruing </w:t>
      </w:r>
      <w:proofErr w:type="gramStart"/>
      <w:r>
        <w:rPr>
          <w:color w:val="000000"/>
        </w:rPr>
        <w:t>on a daily basis</w:t>
      </w:r>
      <w:proofErr w:type="gramEnd"/>
      <w:r>
        <w:rPr>
          <w:color w:val="000000"/>
        </w:rPr>
        <w:t xml:space="preserve"> from the due date up to the date of actual payment, whether before or after </w:t>
      </w:r>
      <w:r>
        <w:t>judgement</w:t>
      </w:r>
      <w:r>
        <w:rPr>
          <w:color w:val="000000"/>
        </w:rPr>
        <w:t>.</w:t>
      </w:r>
    </w:p>
    <w:p w14:paraId="25D3AE2C" w14:textId="77777777" w:rsidR="003C4FDB" w:rsidRDefault="003C4FDB" w:rsidP="00560831">
      <w:pPr>
        <w:rPr>
          <w:color w:val="000000"/>
        </w:rPr>
      </w:pPr>
    </w:p>
    <w:p w14:paraId="545DCB3D" w14:textId="492B8680" w:rsidR="0099671F" w:rsidRDefault="00096F9B" w:rsidP="00560831">
      <w:r>
        <w:rPr>
          <w:color w:val="000000"/>
        </w:rPr>
        <w:t>The Guarantor will reimburse the Buyer for all legal and other costs (including VAT) incurred by the Buyer in connection with the enforcement of this Deed of Guarantee.</w:t>
      </w:r>
    </w:p>
    <w:p w14:paraId="545DCB3E" w14:textId="77777777" w:rsidR="0099671F" w:rsidRDefault="0099671F" w:rsidP="00560831"/>
    <w:p w14:paraId="545DCB3F" w14:textId="77777777" w:rsidR="0099671F" w:rsidRDefault="0099671F" w:rsidP="00560831"/>
    <w:p w14:paraId="545DCB40" w14:textId="77777777" w:rsidR="0099671F" w:rsidRDefault="00096F9B" w:rsidP="00560831">
      <w:pPr>
        <w:rPr>
          <w:sz w:val="28"/>
          <w:szCs w:val="28"/>
        </w:rPr>
      </w:pPr>
      <w:r w:rsidRPr="003C4FDB">
        <w:rPr>
          <w:sz w:val="28"/>
          <w:szCs w:val="28"/>
        </w:rPr>
        <w:t>Guarantor’s acknowledgement</w:t>
      </w:r>
    </w:p>
    <w:p w14:paraId="209ADC1A" w14:textId="77777777" w:rsidR="003C4FDB" w:rsidRPr="003C4FDB" w:rsidRDefault="003C4FDB" w:rsidP="00560831">
      <w:pPr>
        <w:rPr>
          <w:sz w:val="28"/>
          <w:szCs w:val="28"/>
        </w:rPr>
      </w:pPr>
    </w:p>
    <w:p w14:paraId="545DCB43" w14:textId="37F2744B" w:rsidR="0099671F" w:rsidRDefault="00096F9B" w:rsidP="00560831">
      <w:pPr>
        <w:rPr>
          <w:color w:val="000000"/>
        </w:rPr>
      </w:pPr>
      <w:r>
        <w:rPr>
          <w:color w:val="000000"/>
        </w:rPr>
        <w:t>The Guarantor warrants, acknowledges and confirms to the Buyer that it has not entered into this</w:t>
      </w:r>
      <w:r w:rsidR="003C4FDB">
        <w:rPr>
          <w:color w:val="000000"/>
        </w:rPr>
        <w:t xml:space="preserve"> </w:t>
      </w:r>
      <w:r>
        <w:rPr>
          <w:color w:val="000000"/>
        </w:rPr>
        <w:t>Deed of Guarantee in reliance upon the Buyer nor been induced to enter into this Deed of</w:t>
      </w:r>
      <w:r w:rsidR="00761A78">
        <w:rPr>
          <w:color w:val="000000"/>
        </w:rPr>
        <w:t xml:space="preserve"> </w:t>
      </w:r>
      <w:r>
        <w:rPr>
          <w:color w:val="000000"/>
        </w:rPr>
        <w:t>Guarantee by any representation, warranty or undertaking made by, or on behalf of the Buyer, (whether express or implied and whether following statute or otherwise) which is not in this Deed of Guarantee.</w:t>
      </w:r>
    </w:p>
    <w:p w14:paraId="7F065F17" w14:textId="77777777" w:rsidR="00761A78" w:rsidRDefault="00761A78" w:rsidP="00560831"/>
    <w:p w14:paraId="545DCB44" w14:textId="77777777" w:rsidR="0099671F" w:rsidRPr="00761A78" w:rsidRDefault="00096F9B" w:rsidP="00560831">
      <w:pPr>
        <w:rPr>
          <w:sz w:val="28"/>
          <w:szCs w:val="28"/>
        </w:rPr>
      </w:pPr>
      <w:r w:rsidRPr="00761A78">
        <w:rPr>
          <w:sz w:val="28"/>
          <w:szCs w:val="28"/>
        </w:rPr>
        <w:t>Assignment</w:t>
      </w:r>
    </w:p>
    <w:p w14:paraId="3292BC0B" w14:textId="77777777" w:rsidR="00761A78" w:rsidRDefault="00761A78" w:rsidP="00560831"/>
    <w:p w14:paraId="545DCB45" w14:textId="77777777" w:rsidR="0099671F" w:rsidRDefault="00096F9B" w:rsidP="00560831">
      <w:r>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545DCB46" w14:textId="77777777" w:rsidR="0099671F" w:rsidRDefault="00096F9B" w:rsidP="00560831">
      <w:pPr>
        <w:rPr>
          <w:color w:val="000000"/>
        </w:rPr>
      </w:pPr>
      <w:r>
        <w:rPr>
          <w:color w:val="000000"/>
        </w:rPr>
        <w:t>The Guarantor may not assign or transfer any of its rights or obligations under this Deed of Guarantee.</w:t>
      </w:r>
    </w:p>
    <w:p w14:paraId="604A7095" w14:textId="77777777" w:rsidR="00761A78" w:rsidRDefault="00761A78" w:rsidP="00560831"/>
    <w:p w14:paraId="545DCB47" w14:textId="77777777" w:rsidR="0099671F" w:rsidRDefault="00096F9B" w:rsidP="00560831">
      <w:pPr>
        <w:rPr>
          <w:sz w:val="28"/>
          <w:szCs w:val="28"/>
        </w:rPr>
      </w:pPr>
      <w:r w:rsidRPr="00761A78">
        <w:rPr>
          <w:sz w:val="28"/>
          <w:szCs w:val="28"/>
        </w:rPr>
        <w:t>Severance</w:t>
      </w:r>
    </w:p>
    <w:p w14:paraId="50BA8E64" w14:textId="77777777" w:rsidR="00761A78" w:rsidRPr="00761A78" w:rsidRDefault="00761A78" w:rsidP="00560831">
      <w:pPr>
        <w:rPr>
          <w:sz w:val="28"/>
          <w:szCs w:val="28"/>
        </w:rPr>
      </w:pPr>
    </w:p>
    <w:p w14:paraId="545DCB48" w14:textId="77777777" w:rsidR="0099671F" w:rsidRDefault="00096F9B" w:rsidP="00560831">
      <w:pPr>
        <w:rPr>
          <w:color w:val="000000"/>
        </w:rPr>
      </w:pPr>
      <w:r>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27968486" w14:textId="77777777" w:rsidR="00761A78" w:rsidRDefault="00761A78" w:rsidP="00560831"/>
    <w:p w14:paraId="545DCB49" w14:textId="77777777" w:rsidR="0099671F" w:rsidRPr="00761A78" w:rsidRDefault="00096F9B" w:rsidP="00560831">
      <w:pPr>
        <w:rPr>
          <w:sz w:val="28"/>
          <w:szCs w:val="28"/>
        </w:rPr>
      </w:pPr>
      <w:r w:rsidRPr="00761A78">
        <w:rPr>
          <w:sz w:val="28"/>
          <w:szCs w:val="28"/>
        </w:rPr>
        <w:t>Third-party rights</w:t>
      </w:r>
    </w:p>
    <w:p w14:paraId="089FCA6B" w14:textId="77777777" w:rsidR="00761A78" w:rsidRDefault="00761A78" w:rsidP="00560831"/>
    <w:p w14:paraId="545DCB4A" w14:textId="77777777" w:rsidR="0099671F" w:rsidRDefault="00096F9B" w:rsidP="00560831">
      <w:pPr>
        <w:rPr>
          <w:color w:val="000000"/>
        </w:rPr>
      </w:pPr>
      <w:r>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29EAC673" w14:textId="77777777" w:rsidR="00761A78" w:rsidRDefault="00761A78" w:rsidP="00560831"/>
    <w:p w14:paraId="545DCB4B" w14:textId="77777777" w:rsidR="0099671F" w:rsidRPr="00761A78" w:rsidRDefault="00096F9B" w:rsidP="00560831">
      <w:pPr>
        <w:rPr>
          <w:sz w:val="28"/>
          <w:szCs w:val="28"/>
        </w:rPr>
      </w:pPr>
      <w:r w:rsidRPr="00761A78">
        <w:rPr>
          <w:sz w:val="28"/>
          <w:szCs w:val="28"/>
        </w:rPr>
        <w:t>Governing law</w:t>
      </w:r>
    </w:p>
    <w:p w14:paraId="5FA304E2" w14:textId="77777777" w:rsidR="00761A78" w:rsidRDefault="00761A78" w:rsidP="00560831"/>
    <w:p w14:paraId="545DCB4C" w14:textId="77777777" w:rsidR="0099671F" w:rsidRDefault="00096F9B" w:rsidP="00560831">
      <w:r>
        <w:rPr>
          <w:color w:val="000000"/>
        </w:rPr>
        <w:t>This Deed of Guarantee, and any non-Contractual obligations arising out of or in connection with it, will be governed by and construed in accordance with English Law.</w:t>
      </w:r>
    </w:p>
    <w:p w14:paraId="2517CB11" w14:textId="77777777" w:rsidR="009C7E89" w:rsidRDefault="009C7E89" w:rsidP="00560831">
      <w:pPr>
        <w:rPr>
          <w:color w:val="000000"/>
        </w:rPr>
      </w:pPr>
    </w:p>
    <w:p w14:paraId="545DCB4D" w14:textId="1D140BDC" w:rsidR="0099671F" w:rsidRDefault="00096F9B" w:rsidP="00560831">
      <w:r>
        <w:rPr>
          <w:color w:val="000000"/>
        </w:rPr>
        <w:lastRenderedPageBreak/>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5E3CFD4A" w14:textId="77777777" w:rsidR="009C7E89" w:rsidRDefault="009C7E89" w:rsidP="00560831">
      <w:pPr>
        <w:rPr>
          <w:color w:val="000000"/>
        </w:rPr>
      </w:pPr>
    </w:p>
    <w:p w14:paraId="545DCB4E" w14:textId="1CD62458" w:rsidR="0099671F" w:rsidRDefault="00096F9B" w:rsidP="00560831">
      <w:r>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47E442DA" w14:textId="77777777" w:rsidR="009C7E89" w:rsidRDefault="009C7E89" w:rsidP="00560831">
      <w:pPr>
        <w:rPr>
          <w:color w:val="000000"/>
        </w:rPr>
      </w:pPr>
    </w:p>
    <w:p w14:paraId="545DCB4F" w14:textId="64CDD7FF" w:rsidR="0099671F" w:rsidRDefault="00096F9B" w:rsidP="00560831">
      <w:r>
        <w:rPr>
          <w:color w:val="00000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73EACF8C" w14:textId="77777777" w:rsidR="009C7E89" w:rsidRDefault="009C7E89" w:rsidP="00560831">
      <w:pPr>
        <w:rPr>
          <w:color w:val="000000"/>
        </w:rPr>
      </w:pPr>
    </w:p>
    <w:p w14:paraId="545DCB50" w14:textId="1AE590A5" w:rsidR="0099671F" w:rsidRDefault="00096F9B" w:rsidP="00560831">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4F605E6D" w14:textId="77777777" w:rsidR="009C7E89" w:rsidRDefault="009C7E89" w:rsidP="00560831">
      <w:pPr>
        <w:rPr>
          <w:color w:val="000000"/>
        </w:rPr>
      </w:pPr>
    </w:p>
    <w:p w14:paraId="545DCB51" w14:textId="12292440" w:rsidR="0099671F" w:rsidRDefault="00096F9B" w:rsidP="00560831">
      <w:r>
        <w:rPr>
          <w:color w:val="000000"/>
        </w:rPr>
        <w:t>IN WITNESS whereof the Guarantor has caused this instrument to be executed and delivered as a Deed the day and year first before written.</w:t>
      </w:r>
    </w:p>
    <w:p w14:paraId="641A9759" w14:textId="77777777" w:rsidR="009C7E89" w:rsidRDefault="009C7E89" w:rsidP="00560831">
      <w:pPr>
        <w:rPr>
          <w:color w:val="000000"/>
        </w:rPr>
      </w:pPr>
    </w:p>
    <w:p w14:paraId="545DCB52" w14:textId="3F1357C3" w:rsidR="0099671F" w:rsidRDefault="00096F9B" w:rsidP="00560831">
      <w:pPr>
        <w:rPr>
          <w:color w:val="000000"/>
        </w:rPr>
      </w:pPr>
      <w:r>
        <w:rPr>
          <w:color w:val="000000"/>
        </w:rPr>
        <w:t>EXECUTED as a DEED by</w:t>
      </w:r>
    </w:p>
    <w:p w14:paraId="3DDB1D13" w14:textId="77777777" w:rsidR="009C7E89" w:rsidRDefault="009C7E89" w:rsidP="00560831"/>
    <w:p w14:paraId="545DCB53" w14:textId="77777777" w:rsidR="0099671F" w:rsidRDefault="00096F9B" w:rsidP="00560831">
      <w:r w:rsidRPr="009C7E89">
        <w:rPr>
          <w:b/>
          <w:bCs/>
        </w:rPr>
        <w:t>[Insert name of the Guarantor]</w:t>
      </w:r>
      <w:r>
        <w:t xml:space="preserve"> acting by </w:t>
      </w:r>
      <w:r w:rsidRPr="009C7E89">
        <w:rPr>
          <w:b/>
          <w:bCs/>
        </w:rPr>
        <w:t>[Insert names]</w:t>
      </w:r>
    </w:p>
    <w:p w14:paraId="3B8547AA" w14:textId="77777777" w:rsidR="009C7E89" w:rsidRDefault="009C7E89" w:rsidP="00560831"/>
    <w:p w14:paraId="545DCB54" w14:textId="77777777" w:rsidR="0099671F" w:rsidRDefault="00096F9B" w:rsidP="00560831">
      <w:pPr>
        <w:rPr>
          <w:color w:val="000000"/>
        </w:rPr>
      </w:pPr>
      <w:r>
        <w:rPr>
          <w:color w:val="000000"/>
        </w:rPr>
        <w:t>Director</w:t>
      </w:r>
    </w:p>
    <w:p w14:paraId="4016006A" w14:textId="77777777" w:rsidR="009C7E89" w:rsidRDefault="009C7E89" w:rsidP="00560831"/>
    <w:p w14:paraId="545DCB55" w14:textId="271AAAF8" w:rsidR="0099671F" w:rsidRDefault="00096F9B" w:rsidP="00560831">
      <w:pPr>
        <w:rPr>
          <w:color w:val="000000"/>
        </w:rPr>
      </w:pPr>
      <w:r>
        <w:rPr>
          <w:color w:val="000000"/>
        </w:rPr>
        <w:t xml:space="preserve">Director/Secretary </w:t>
      </w:r>
      <w:r>
        <w:rPr>
          <w:color w:val="000000"/>
        </w:rPr>
        <w:tab/>
      </w:r>
    </w:p>
    <w:p w14:paraId="1DE9A56B" w14:textId="77777777" w:rsidR="009C7E89" w:rsidRDefault="009C7E89" w:rsidP="00560831"/>
    <w:p w14:paraId="545DCB56" w14:textId="77777777" w:rsidR="0099671F" w:rsidRDefault="00096F9B" w:rsidP="009C7E89">
      <w:pPr>
        <w:pStyle w:val="Heading1"/>
      </w:pPr>
      <w:bookmarkStart w:id="18" w:name="_Toc189054961"/>
      <w:r w:rsidRPr="009C7E89">
        <w:t>Schedule 6: Glossary and interpretations</w:t>
      </w:r>
      <w:bookmarkEnd w:id="18"/>
    </w:p>
    <w:p w14:paraId="5150E300" w14:textId="77777777" w:rsidR="009C7E89" w:rsidRPr="009C7E89" w:rsidRDefault="009C7E89" w:rsidP="00560831">
      <w:pPr>
        <w:rPr>
          <w:sz w:val="28"/>
          <w:szCs w:val="28"/>
        </w:rPr>
      </w:pPr>
    </w:p>
    <w:p w14:paraId="545DCB57" w14:textId="77777777" w:rsidR="0099671F" w:rsidRDefault="00096F9B" w:rsidP="00560831">
      <w:pPr>
        <w:rPr>
          <w:color w:val="000000"/>
        </w:rPr>
      </w:pPr>
      <w:r>
        <w:rPr>
          <w:color w:val="000000"/>
        </w:rPr>
        <w:t>In this Call-Off Contract the following expressions mean:</w:t>
      </w:r>
    </w:p>
    <w:p w14:paraId="4C3A8957" w14:textId="77777777" w:rsidR="009C7E89" w:rsidRDefault="009C7E89" w:rsidP="00560831"/>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99671F" w14:paraId="545DCB5A" w14:textId="77777777">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58" w14:textId="77777777" w:rsidR="0099671F" w:rsidRDefault="00096F9B" w:rsidP="00560831">
            <w:r>
              <w:rPr>
                <w:b/>
                <w:color w:val="000000"/>
              </w:rPr>
              <w:t>Expression</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59" w14:textId="77777777" w:rsidR="0099671F" w:rsidRDefault="00096F9B" w:rsidP="00560831">
            <w:r>
              <w:rPr>
                <w:b/>
                <w:color w:val="000000"/>
              </w:rPr>
              <w:t>Meaning</w:t>
            </w:r>
          </w:p>
        </w:tc>
      </w:tr>
      <w:tr w:rsidR="0099671F" w14:paraId="545DCB5D" w14:textId="77777777">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5B" w14:textId="77777777" w:rsidR="0099671F" w:rsidRDefault="00096F9B" w:rsidP="00560831">
            <w:r>
              <w:rPr>
                <w:b/>
                <w:color w:val="000000"/>
              </w:rPr>
              <w:t>Additional Services</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5C" w14:textId="77777777" w:rsidR="0099671F" w:rsidRDefault="00096F9B" w:rsidP="00560831">
            <w:r>
              <w:rPr>
                <w:color w:val="000000"/>
              </w:rPr>
              <w:t>Any services ancillary to the G-Cloud Services that are in the scope of Framework Agreement Clause 2 (Services) which a Buyer may request.</w:t>
            </w:r>
          </w:p>
        </w:tc>
      </w:tr>
      <w:tr w:rsidR="0099671F" w14:paraId="545DCB60" w14:textId="77777777">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5E" w14:textId="77777777" w:rsidR="0099671F" w:rsidRDefault="00096F9B" w:rsidP="00560831">
            <w:r>
              <w:rPr>
                <w:b/>
                <w:color w:val="000000"/>
              </w:rPr>
              <w:t>Admission Agreement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5F" w14:textId="77777777" w:rsidR="0099671F" w:rsidRDefault="00096F9B" w:rsidP="00560831">
            <w:r>
              <w:rPr>
                <w:color w:val="000000"/>
              </w:rPr>
              <w:t>The agreement to be entered into to enable the Supplier to participate in the relevant Civil Service pension scheme(s).</w:t>
            </w:r>
          </w:p>
        </w:tc>
      </w:tr>
      <w:tr w:rsidR="0099671F" w14:paraId="545DCB63" w14:textId="77777777">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61" w14:textId="77777777" w:rsidR="0099671F" w:rsidRDefault="00096F9B" w:rsidP="00560831">
            <w:r>
              <w:rPr>
                <w:b/>
                <w:color w:val="000000"/>
              </w:rPr>
              <w:t>Application</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62" w14:textId="77777777" w:rsidR="0099671F" w:rsidRDefault="00096F9B" w:rsidP="00560831">
            <w:r>
              <w:rPr>
                <w:color w:val="000000"/>
              </w:rPr>
              <w:t>The response submitted by the Supplier to the Invitation to Tender (known as the Invitation to Apply on the Platform).</w:t>
            </w:r>
          </w:p>
        </w:tc>
      </w:tr>
      <w:tr w:rsidR="0099671F" w14:paraId="545DCB66" w14:textId="77777777">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64" w14:textId="77777777" w:rsidR="0099671F" w:rsidRDefault="00096F9B" w:rsidP="00560831">
            <w:r>
              <w:rPr>
                <w:b/>
                <w:color w:val="000000"/>
              </w:rPr>
              <w:t>Audit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65" w14:textId="77777777" w:rsidR="0099671F" w:rsidRDefault="00096F9B" w:rsidP="00560831">
            <w:r>
              <w:rPr>
                <w:color w:val="000000"/>
              </w:rPr>
              <w:t>An audit carried out under the incorporated Framework Agreement clauses.</w:t>
            </w:r>
          </w:p>
        </w:tc>
      </w:tr>
      <w:tr w:rsidR="0099671F" w14:paraId="545DCB6D" w14:textId="77777777">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67" w14:textId="77777777" w:rsidR="0099671F" w:rsidRDefault="00096F9B" w:rsidP="00560831">
            <w:r>
              <w:rPr>
                <w:b/>
                <w:color w:val="000000"/>
              </w:rPr>
              <w:lastRenderedPageBreak/>
              <w:t>Background IPRs</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68" w14:textId="77777777" w:rsidR="0099671F" w:rsidRDefault="00096F9B" w:rsidP="00560831">
            <w:r>
              <w:rPr>
                <w:color w:val="000000"/>
              </w:rPr>
              <w:t>For each Party, IPRs:</w:t>
            </w:r>
          </w:p>
          <w:p w14:paraId="545DCB69" w14:textId="77777777" w:rsidR="0099671F" w:rsidRDefault="00096F9B" w:rsidP="00560831">
            <w:r>
              <w:rPr>
                <w:color w:val="000000"/>
              </w:rPr>
              <w:t>owned by that Party before the date of this Call-Off Contract</w:t>
            </w:r>
          </w:p>
          <w:p w14:paraId="545DCB6A" w14:textId="77777777" w:rsidR="0099671F" w:rsidRDefault="00096F9B" w:rsidP="00560831">
            <w:r>
              <w:rPr>
                <w:color w:val="000000"/>
              </w:rPr>
              <w:t xml:space="preserve">(as may be enhanced and/or modified but not </w:t>
            </w:r>
            <w:proofErr w:type="gramStart"/>
            <w:r>
              <w:rPr>
                <w:color w:val="000000"/>
              </w:rPr>
              <w:t>as a consequence of</w:t>
            </w:r>
            <w:proofErr w:type="gramEnd"/>
            <w:r>
              <w:rPr>
                <w:color w:val="000000"/>
              </w:rPr>
              <w:t xml:space="preserve"> the Services) including IPRs contained in any of the Party's Know-How, documentation and processes</w:t>
            </w:r>
          </w:p>
          <w:p w14:paraId="545DCB6B" w14:textId="77777777" w:rsidR="0099671F" w:rsidRDefault="00096F9B" w:rsidP="00560831">
            <w:r>
              <w:rPr>
                <w:color w:val="000000"/>
              </w:rPr>
              <w:t>created by the Party independently of this Call-Off Contract, or</w:t>
            </w:r>
          </w:p>
          <w:p w14:paraId="545DCB6C" w14:textId="77777777" w:rsidR="0099671F" w:rsidRDefault="00096F9B" w:rsidP="00560831">
            <w:r>
              <w:rPr>
                <w:color w:val="000000"/>
              </w:rPr>
              <w:t xml:space="preserve">For the Buyer, Crown Copyright which isn’t available to the Supplier otherwise than under this Call-Off </w:t>
            </w:r>
            <w:proofErr w:type="gramStart"/>
            <w:r>
              <w:rPr>
                <w:color w:val="000000"/>
              </w:rPr>
              <w:t>Contract, but</w:t>
            </w:r>
            <w:proofErr w:type="gramEnd"/>
            <w:r>
              <w:rPr>
                <w:color w:val="000000"/>
              </w:rPr>
              <w:t xml:space="preserve"> excluding IPRs owned by that Party in Buyer software or Supplier software.</w:t>
            </w:r>
          </w:p>
        </w:tc>
      </w:tr>
      <w:tr w:rsidR="0099671F" w14:paraId="545DCB70" w14:textId="77777777">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6E" w14:textId="77777777" w:rsidR="0099671F" w:rsidRDefault="00096F9B" w:rsidP="00560831">
            <w:r>
              <w:rPr>
                <w:b/>
                <w:color w:val="000000"/>
              </w:rPr>
              <w:t>Buyer</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6F" w14:textId="77777777" w:rsidR="0099671F" w:rsidRDefault="00096F9B" w:rsidP="00560831">
            <w:r>
              <w:rPr>
                <w:color w:val="000000"/>
              </w:rPr>
              <w:t>The contracting authority ordering services as set out in the Order Form.</w:t>
            </w:r>
          </w:p>
        </w:tc>
      </w:tr>
      <w:tr w:rsidR="0099671F" w14:paraId="545DCB73" w14:textId="77777777">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71" w14:textId="77777777" w:rsidR="0099671F" w:rsidRDefault="00096F9B" w:rsidP="00560831">
            <w:r>
              <w:rPr>
                <w:b/>
                <w:color w:val="000000"/>
              </w:rPr>
              <w:t>Buyer Data</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72" w14:textId="77777777" w:rsidR="0099671F" w:rsidRDefault="00096F9B" w:rsidP="00560831">
            <w:r>
              <w:rPr>
                <w:color w:val="000000"/>
              </w:rPr>
              <w:t>All data supplied by the Buyer to the Supplier including Personal Data and Service Data that is owned and managed by the Buyer.</w:t>
            </w:r>
          </w:p>
        </w:tc>
      </w:tr>
      <w:tr w:rsidR="0099671F" w14:paraId="545DCB76" w14:textId="77777777">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74" w14:textId="77777777" w:rsidR="0099671F" w:rsidRDefault="00096F9B" w:rsidP="00560831">
            <w:r>
              <w:rPr>
                <w:b/>
                <w:color w:val="000000"/>
              </w:rPr>
              <w:t>Buyer Personal Data</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75" w14:textId="77777777" w:rsidR="0099671F" w:rsidRDefault="00096F9B" w:rsidP="00560831">
            <w:r>
              <w:rPr>
                <w:color w:val="000000"/>
              </w:rPr>
              <w:t>The Personal Data supplied by the Buyer to the Supplier for purposes of, or in connection with, this Call-Off Contract.</w:t>
            </w:r>
          </w:p>
        </w:tc>
      </w:tr>
      <w:tr w:rsidR="0099671F" w14:paraId="545DCB79" w14:textId="77777777">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77" w14:textId="77777777" w:rsidR="0099671F" w:rsidRDefault="00096F9B" w:rsidP="00560831">
            <w:r>
              <w:rPr>
                <w:b/>
                <w:color w:val="000000"/>
              </w:rPr>
              <w:t>Buyer Representative</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45DCB78" w14:textId="77777777" w:rsidR="0099671F" w:rsidRDefault="00096F9B" w:rsidP="00560831">
            <w:r>
              <w:rPr>
                <w:color w:val="000000"/>
              </w:rPr>
              <w:t>The representative appointed by the Buyer under this Call-Off Contract.</w:t>
            </w:r>
          </w:p>
        </w:tc>
      </w:tr>
    </w:tbl>
    <w:p w14:paraId="545DCB7A" w14:textId="77777777" w:rsidR="0099671F" w:rsidRDefault="0099671F" w:rsidP="00560831">
      <w:pPr>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99671F" w14:paraId="545DCB7D"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7B" w14:textId="77777777" w:rsidR="0099671F" w:rsidRDefault="00096F9B" w:rsidP="00560831">
            <w:r>
              <w:rPr>
                <w:color w:val="000000"/>
              </w:rPr>
              <w:t xml:space="preserve"> </w:t>
            </w:r>
            <w:r>
              <w:rPr>
                <w:b/>
                <w:color w:val="000000"/>
              </w:rPr>
              <w:t>Buyer Software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7C" w14:textId="77777777" w:rsidR="0099671F" w:rsidRDefault="00096F9B" w:rsidP="00560831">
            <w:r>
              <w:rPr>
                <w:color w:val="000000"/>
              </w:rPr>
              <w:t>Software owned by or licensed to the Buyer (other than under this Agreement), which is or will be used by the Supplier to provide the Services.</w:t>
            </w:r>
          </w:p>
        </w:tc>
      </w:tr>
      <w:tr w:rsidR="0099671F" w14:paraId="545DCB80" w14:textId="77777777">
        <w:trPr>
          <w:trHeight w:val="1265"/>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7E" w14:textId="77777777" w:rsidR="0099671F" w:rsidRDefault="00096F9B" w:rsidP="00560831">
            <w:r>
              <w:rPr>
                <w:b/>
                <w:color w:val="000000"/>
              </w:rPr>
              <w:t>Call-Off Contract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7F" w14:textId="77777777" w:rsidR="0099671F" w:rsidRDefault="00096F9B" w:rsidP="00560831">
            <w:r>
              <w:rPr>
                <w:color w:val="000000"/>
              </w:rPr>
              <w:t xml:space="preserve">This call-off contract </w:t>
            </w:r>
            <w:proofErr w:type="gramStart"/>
            <w:r>
              <w:rPr>
                <w:color w:val="000000"/>
              </w:rPr>
              <w:t>entered into</w:t>
            </w:r>
            <w:proofErr w:type="gramEnd"/>
            <w:r>
              <w:rPr>
                <w:color w:val="000000"/>
              </w:rPr>
              <w:t xml:space="preserve"> following the provisions of the</w:t>
            </w:r>
            <w:r>
              <w:t xml:space="preserve"> </w:t>
            </w:r>
            <w:r>
              <w:rPr>
                <w:color w:val="000000"/>
              </w:rPr>
              <w:t>Framework Agreement for the provision of Services made between the Buyer and the Supplier comprising the Order Form, the Call-Off terms and conditions, the Call-Off schedules and the Collaboration Agreement.</w:t>
            </w:r>
          </w:p>
        </w:tc>
      </w:tr>
      <w:tr w:rsidR="0099671F" w14:paraId="545DCB83" w14:textId="77777777">
        <w:trPr>
          <w:trHeight w:val="469"/>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81" w14:textId="77777777" w:rsidR="0099671F" w:rsidRDefault="00096F9B" w:rsidP="00560831">
            <w:r>
              <w:rPr>
                <w:b/>
                <w:color w:val="000000"/>
              </w:rPr>
              <w:t>Charges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82" w14:textId="77777777" w:rsidR="0099671F" w:rsidRDefault="00096F9B" w:rsidP="00560831">
            <w:r>
              <w:rPr>
                <w:color w:val="000000"/>
              </w:rPr>
              <w:t>The prices (excluding any applicable VAT), payable to the Supplier by the Buyer under this Call-Off Contract.</w:t>
            </w:r>
          </w:p>
        </w:tc>
      </w:tr>
      <w:tr w:rsidR="0099671F" w14:paraId="545DCB86" w14:textId="77777777">
        <w:trPr>
          <w:trHeight w:val="133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84" w14:textId="77777777" w:rsidR="0099671F" w:rsidRDefault="00096F9B" w:rsidP="00560831">
            <w:r>
              <w:rPr>
                <w:b/>
                <w:color w:val="000000"/>
              </w:rPr>
              <w:lastRenderedPageBreak/>
              <w:t>Collaboration Agreement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85" w14:textId="77777777" w:rsidR="0099671F" w:rsidRDefault="00096F9B" w:rsidP="00560831">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99671F" w14:paraId="545DCB89" w14:textId="77777777">
        <w:trPr>
          <w:trHeight w:val="54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87" w14:textId="77777777" w:rsidR="0099671F" w:rsidRDefault="00096F9B" w:rsidP="00560831">
            <w:r>
              <w:rPr>
                <w:b/>
                <w:color w:val="000000"/>
              </w:rPr>
              <w:t>Commercially Sensitive</w:t>
            </w:r>
            <w:r>
              <w:rPr>
                <w:color w:val="000000"/>
              </w:rPr>
              <w:t xml:space="preserve"> </w:t>
            </w:r>
            <w:r>
              <w:rPr>
                <w:b/>
                <w:color w:val="000000"/>
              </w:rPr>
              <w:t>Information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88" w14:textId="77777777" w:rsidR="0099671F" w:rsidRDefault="00096F9B" w:rsidP="00560831">
            <w:r>
              <w:rPr>
                <w:color w:val="000000"/>
              </w:rPr>
              <w:t>Information, which the Buyer has been notified about by the Supplier in writing before the Start date with full details of why the Information is deemed to be commercially sensitive.</w:t>
            </w:r>
          </w:p>
        </w:tc>
      </w:tr>
      <w:tr w:rsidR="0099671F" w14:paraId="545DCB8E" w14:textId="77777777">
        <w:trPr>
          <w:trHeight w:val="254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8A" w14:textId="77777777" w:rsidR="0099671F" w:rsidRDefault="00096F9B" w:rsidP="00560831">
            <w:r>
              <w:rPr>
                <w:b/>
                <w:color w:val="000000"/>
              </w:rPr>
              <w:t>Confidential Information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8B" w14:textId="77777777" w:rsidR="0099671F" w:rsidRDefault="00096F9B" w:rsidP="00560831">
            <w:r>
              <w:rPr>
                <w:color w:val="000000"/>
              </w:rPr>
              <w:t>Data, Personal Data and any information, which may include (but isn’t limited to) any:</w:t>
            </w:r>
          </w:p>
          <w:p w14:paraId="545DCB8C" w14:textId="77777777" w:rsidR="0099671F" w:rsidRDefault="00096F9B" w:rsidP="00560831">
            <w:r>
              <w:rPr>
                <w:color w:val="000000"/>
              </w:rPr>
              <w:t>information about business, affairs, developments, trade secrets, know-how, personnel, and third parties, including all Intellectual Property Rights (IPRs), together with all information derived from any of the above</w:t>
            </w:r>
          </w:p>
          <w:p w14:paraId="545DCB8D" w14:textId="77777777" w:rsidR="0099671F" w:rsidRDefault="00096F9B" w:rsidP="00560831">
            <w:r>
              <w:rPr>
                <w:color w:val="000000"/>
              </w:rPr>
              <w:t xml:space="preserve">other information clearly designated as being confidential or which ought reasonably </w:t>
            </w:r>
            <w:proofErr w:type="gramStart"/>
            <w:r>
              <w:rPr>
                <w:color w:val="000000"/>
              </w:rPr>
              <w:t>be</w:t>
            </w:r>
            <w:proofErr w:type="gramEnd"/>
            <w:r>
              <w:rPr>
                <w:color w:val="000000"/>
              </w:rPr>
              <w:t xml:space="preserve"> considered to be confidential (whether or not it is marked 'confidential').</w:t>
            </w:r>
          </w:p>
        </w:tc>
      </w:tr>
      <w:tr w:rsidR="0099671F" w14:paraId="545DCB91" w14:textId="77777777">
        <w:trPr>
          <w:trHeight w:val="76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8F" w14:textId="77777777" w:rsidR="0099671F" w:rsidRDefault="00096F9B" w:rsidP="00560831">
            <w:r>
              <w:rPr>
                <w:b/>
                <w:color w:val="000000"/>
              </w:rPr>
              <w:t>Control</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90" w14:textId="77777777" w:rsidR="0099671F" w:rsidRDefault="00096F9B" w:rsidP="00560831">
            <w:r>
              <w:rPr>
                <w:color w:val="000000"/>
              </w:rPr>
              <w:t>‘Control’ as defined in section 1124 and 450 of the Corporation Tax Act 2010. 'Controls' and 'Controlled' will be interpreted accordingly.</w:t>
            </w:r>
          </w:p>
        </w:tc>
      </w:tr>
      <w:tr w:rsidR="0099671F" w14:paraId="545DCB94"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92" w14:textId="77777777" w:rsidR="0099671F" w:rsidRDefault="00096F9B" w:rsidP="00560831">
            <w:r>
              <w:rPr>
                <w:b/>
                <w:color w:val="000000"/>
              </w:rPr>
              <w:t>Controller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93" w14:textId="77777777" w:rsidR="0099671F" w:rsidRDefault="00096F9B" w:rsidP="00560831">
            <w:r>
              <w:rPr>
                <w:color w:val="000000"/>
              </w:rPr>
              <w:t>Takes the meaning given in the UK GDPR.</w:t>
            </w:r>
          </w:p>
        </w:tc>
      </w:tr>
      <w:tr w:rsidR="0099671F" w14:paraId="545DCB97" w14:textId="77777777">
        <w:trPr>
          <w:trHeight w:val="1407"/>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95" w14:textId="77777777" w:rsidR="0099671F" w:rsidRDefault="00096F9B" w:rsidP="00560831">
            <w:r>
              <w:rPr>
                <w:b/>
                <w:color w:val="000000"/>
              </w:rPr>
              <w:t>Crown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5DCB96" w14:textId="77777777" w:rsidR="0099671F" w:rsidRDefault="00096F9B" w:rsidP="00560831">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545DCB98" w14:textId="77777777" w:rsidR="0099671F" w:rsidRDefault="0099671F" w:rsidP="00560831">
      <w:pPr>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99671F" w14:paraId="545DCB9B" w14:textId="77777777">
        <w:trPr>
          <w:trHeight w:val="129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99" w14:textId="77777777" w:rsidR="0099671F" w:rsidRDefault="00096F9B" w:rsidP="00560831">
            <w:r>
              <w:rPr>
                <w:color w:val="000000"/>
              </w:rPr>
              <w:t xml:space="preserve"> </w:t>
            </w:r>
            <w:r>
              <w:rPr>
                <w:b/>
                <w:color w:val="000000"/>
              </w:rPr>
              <w:t>Data Loss Event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9A" w14:textId="77777777" w:rsidR="0099671F" w:rsidRDefault="00096F9B" w:rsidP="00560831">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99671F" w14:paraId="545DCB9E" w14:textId="77777777">
        <w:trPr>
          <w:trHeight w:val="47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9C" w14:textId="77777777" w:rsidR="0099671F" w:rsidRDefault="00096F9B" w:rsidP="00560831">
            <w:r>
              <w:rPr>
                <w:b/>
                <w:color w:val="000000"/>
              </w:rPr>
              <w:lastRenderedPageBreak/>
              <w:t>Data Protection Impact</w:t>
            </w:r>
            <w:r>
              <w:rPr>
                <w:color w:val="000000"/>
              </w:rPr>
              <w:t xml:space="preserve"> </w:t>
            </w:r>
            <w:r>
              <w:rPr>
                <w:b/>
                <w:color w:val="000000"/>
              </w:rPr>
              <w:t>Assessment (DPIA)</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9D" w14:textId="77777777" w:rsidR="0099671F" w:rsidRDefault="00096F9B" w:rsidP="00560831">
            <w:r>
              <w:rPr>
                <w:color w:val="000000"/>
              </w:rPr>
              <w:t>An assessment by the Controller of the impact of the envisaged Processing on the protection of Personal Data.</w:t>
            </w:r>
          </w:p>
        </w:tc>
      </w:tr>
      <w:tr w:rsidR="0099671F" w14:paraId="545DCBA1" w14:textId="77777777">
        <w:trPr>
          <w:trHeight w:val="996"/>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9F" w14:textId="77777777" w:rsidR="0099671F" w:rsidRDefault="00096F9B" w:rsidP="00560831">
            <w:r>
              <w:rPr>
                <w:b/>
                <w:color w:val="000000"/>
              </w:rPr>
              <w:t>Data Protection</w:t>
            </w:r>
            <w:r>
              <w:rPr>
                <w:color w:val="000000"/>
              </w:rPr>
              <w:t xml:space="preserve"> </w:t>
            </w:r>
            <w:r>
              <w:rPr>
                <w:b/>
                <w:color w:val="000000"/>
              </w:rPr>
              <w:t>Legislation (DPL)</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A0" w14:textId="77777777" w:rsidR="0099671F" w:rsidRDefault="00096F9B" w:rsidP="00560831">
            <w:r>
              <w:rPr>
                <w:color w:val="000000"/>
              </w:rPr>
              <w:t>(</w:t>
            </w:r>
            <w:proofErr w:type="spellStart"/>
            <w:r>
              <w:rPr>
                <w:color w:val="000000"/>
              </w:rPr>
              <w:t>i</w:t>
            </w:r>
            <w:proofErr w:type="spellEnd"/>
            <w:r>
              <w:rPr>
                <w:color w:val="000000"/>
              </w:rPr>
              <w:t>) the UK GDPR as amended from time to time; (ii) the DPA 2018 to the extent that it relates to Processing of Personal Data and privacy; (iii) all applicable Law about the Processing of Personal Data and privacy.</w:t>
            </w:r>
          </w:p>
        </w:tc>
      </w:tr>
      <w:tr w:rsidR="0099671F" w14:paraId="545DCBA4" w14:textId="77777777">
        <w:trPr>
          <w:trHeight w:val="29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A2" w14:textId="77777777" w:rsidR="0099671F" w:rsidRDefault="00096F9B" w:rsidP="00560831">
            <w:r>
              <w:rPr>
                <w:b/>
                <w:color w:val="000000"/>
              </w:rPr>
              <w:t>Data Subject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A3" w14:textId="77777777" w:rsidR="0099671F" w:rsidRDefault="00096F9B" w:rsidP="00560831">
            <w:r>
              <w:rPr>
                <w:color w:val="000000"/>
              </w:rPr>
              <w:t>Takes the meaning given in the UK GDPR</w:t>
            </w:r>
          </w:p>
        </w:tc>
      </w:tr>
      <w:tr w:rsidR="0099671F" w14:paraId="545DCBAA" w14:textId="77777777">
        <w:trPr>
          <w:trHeight w:val="317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A5" w14:textId="77777777" w:rsidR="0099671F" w:rsidRDefault="00096F9B" w:rsidP="00560831">
            <w:r>
              <w:rPr>
                <w:b/>
                <w:color w:val="000000"/>
              </w:rPr>
              <w:t>Default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A6" w14:textId="77777777" w:rsidR="0099671F" w:rsidRDefault="00096F9B" w:rsidP="00560831">
            <w:r>
              <w:rPr>
                <w:color w:val="000000"/>
              </w:rPr>
              <w:t>Default is any:</w:t>
            </w:r>
          </w:p>
          <w:p w14:paraId="545DCBA7" w14:textId="77777777" w:rsidR="0099671F" w:rsidRDefault="00096F9B" w:rsidP="00560831">
            <w:r>
              <w:rPr>
                <w:color w:val="000000"/>
              </w:rPr>
              <w:t>breach of the obligations of the Supplier (including any fundamental breach or breach of a fundamental term)</w:t>
            </w:r>
          </w:p>
          <w:p w14:paraId="545DCBA8" w14:textId="77777777" w:rsidR="0099671F" w:rsidRDefault="00096F9B" w:rsidP="00560831">
            <w:r>
              <w:rPr>
                <w:color w:val="000000"/>
              </w:rPr>
              <w:t>other default, negligence or negligent statement of the Supplier, of its Subcontractors or any Supplier Staff (whether by act or omission), in connection with or in relation to this Call-Off Contract</w:t>
            </w:r>
          </w:p>
          <w:p w14:paraId="545DCBA9" w14:textId="77777777" w:rsidR="0099671F" w:rsidRDefault="00096F9B" w:rsidP="00560831">
            <w:r>
              <w:rPr>
                <w:color w:val="000000"/>
              </w:rPr>
              <w:t>Unless otherwise specified in the Framework Agreement the Supplier is liable to CCS for a Default of the Framework Agreement and in relation to a Default of the Call-Off Contract, the Supplier is liable to the Buyer.</w:t>
            </w:r>
          </w:p>
        </w:tc>
      </w:tr>
      <w:tr w:rsidR="0099671F" w14:paraId="545DCBAD" w14:textId="77777777">
        <w:trPr>
          <w:trHeight w:val="21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AB" w14:textId="77777777" w:rsidR="0099671F" w:rsidRDefault="00096F9B" w:rsidP="00560831">
            <w:r>
              <w:rPr>
                <w:b/>
                <w:color w:val="000000"/>
              </w:rPr>
              <w:t>DPA 2018</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AC" w14:textId="77777777" w:rsidR="0099671F" w:rsidRDefault="00096F9B" w:rsidP="00560831">
            <w:r>
              <w:rPr>
                <w:color w:val="000000"/>
              </w:rPr>
              <w:t>Data Protection Act 2018.</w:t>
            </w:r>
          </w:p>
        </w:tc>
      </w:tr>
      <w:tr w:rsidR="0099671F" w14:paraId="545DCBB0"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AE" w14:textId="77777777" w:rsidR="0099671F" w:rsidRDefault="00096F9B" w:rsidP="00560831">
            <w:r>
              <w:rPr>
                <w:b/>
                <w:color w:val="000000"/>
              </w:rPr>
              <w:t>Employment Regulations</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AF" w14:textId="77777777" w:rsidR="0099671F" w:rsidRDefault="00096F9B" w:rsidP="00560831">
            <w:r>
              <w:rPr>
                <w:color w:val="000000"/>
              </w:rPr>
              <w:t xml:space="preserve">The Transfer of Undertakings (Protection of Employment) Regulations 2006 (SI 2006/246) (‘TUPE’) </w:t>
            </w:r>
            <w:r>
              <w:rPr>
                <w:color w:val="000000"/>
              </w:rPr>
              <w:tab/>
              <w:t>.</w:t>
            </w:r>
          </w:p>
        </w:tc>
      </w:tr>
      <w:tr w:rsidR="0099671F" w14:paraId="545DCBB3" w14:textId="77777777">
        <w:trPr>
          <w:trHeight w:val="51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B1" w14:textId="77777777" w:rsidR="0099671F" w:rsidRDefault="00096F9B" w:rsidP="00560831">
            <w:r>
              <w:rPr>
                <w:b/>
                <w:color w:val="000000"/>
              </w:rPr>
              <w:t>End</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B2" w14:textId="77777777" w:rsidR="0099671F" w:rsidRDefault="00096F9B" w:rsidP="00560831">
            <w:r>
              <w:rPr>
                <w:color w:val="000000"/>
              </w:rPr>
              <w:t>Means to terminate; and Ended and Ending are construed accordingly.</w:t>
            </w:r>
          </w:p>
        </w:tc>
      </w:tr>
      <w:tr w:rsidR="0099671F" w14:paraId="545DCBB8" w14:textId="77777777">
        <w:trPr>
          <w:trHeight w:val="909"/>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B4" w14:textId="77777777" w:rsidR="0099671F" w:rsidRDefault="00096F9B" w:rsidP="00560831">
            <w:r>
              <w:rPr>
                <w:b/>
                <w:color w:val="000000"/>
              </w:rPr>
              <w:t>Environmental</w:t>
            </w:r>
          </w:p>
          <w:p w14:paraId="545DCBB5" w14:textId="77777777" w:rsidR="0099671F" w:rsidRDefault="00096F9B" w:rsidP="00560831">
            <w:r>
              <w:rPr>
                <w:b/>
                <w:color w:val="000000"/>
              </w:rPr>
              <w:t>Information Regulations or EIR</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B6" w14:textId="77777777" w:rsidR="0099671F" w:rsidRDefault="00096F9B" w:rsidP="00560831">
            <w:r>
              <w:rPr>
                <w:color w:val="000000"/>
              </w:rPr>
              <w:t>The Environmental Information Regulations 2004 together with any guidance or codes of practice issued by the Information</w:t>
            </w:r>
          </w:p>
          <w:p w14:paraId="545DCBB7" w14:textId="77777777" w:rsidR="0099671F" w:rsidRDefault="00096F9B" w:rsidP="00560831">
            <w:r>
              <w:rPr>
                <w:color w:val="000000"/>
              </w:rPr>
              <w:t>Commissioner or relevant government department about the regulations.</w:t>
            </w:r>
          </w:p>
        </w:tc>
      </w:tr>
      <w:tr w:rsidR="0099671F" w14:paraId="545DCBBB" w14:textId="77777777">
        <w:trPr>
          <w:trHeight w:val="118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B9" w14:textId="77777777" w:rsidR="0099671F" w:rsidRDefault="00096F9B" w:rsidP="00560831">
            <w:r>
              <w:rPr>
                <w:b/>
                <w:color w:val="000000"/>
              </w:rPr>
              <w:t>Equipment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DCBBA" w14:textId="77777777" w:rsidR="0099671F" w:rsidRDefault="00096F9B" w:rsidP="00560831">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545DCBBC" w14:textId="77777777" w:rsidR="0099671F" w:rsidRDefault="0099671F" w:rsidP="00560831">
      <w:pPr>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99671F" w14:paraId="545DCBBF" w14:textId="77777777">
        <w:trPr>
          <w:trHeight w:val="408"/>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45DCBBD" w14:textId="77777777" w:rsidR="0099671F" w:rsidRDefault="00096F9B" w:rsidP="00560831">
            <w:r>
              <w:rPr>
                <w:color w:val="000000"/>
              </w:rPr>
              <w:lastRenderedPageBreak/>
              <w:t xml:space="preserve"> </w:t>
            </w:r>
            <w:r>
              <w:rPr>
                <w:b/>
                <w:color w:val="000000"/>
              </w:rPr>
              <w:t>ESI Reference Number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45DCBBE" w14:textId="77777777" w:rsidR="0099671F" w:rsidRDefault="00096F9B" w:rsidP="00560831">
            <w:r>
              <w:rPr>
                <w:color w:val="000000"/>
              </w:rPr>
              <w:t xml:space="preserve">The </w:t>
            </w:r>
            <w:proofErr w:type="gramStart"/>
            <w:r>
              <w:rPr>
                <w:color w:val="000000"/>
              </w:rPr>
              <w:t>14 digit</w:t>
            </w:r>
            <w:proofErr w:type="gramEnd"/>
            <w:r>
              <w:rPr>
                <w:color w:val="000000"/>
              </w:rPr>
              <w:t xml:space="preserve"> ESI reference number from the summary of the outcome screen of the ESI tool.</w:t>
            </w:r>
          </w:p>
        </w:tc>
      </w:tr>
      <w:tr w:rsidR="0099671F" w14:paraId="545DCBC3" w14:textId="77777777">
        <w:trPr>
          <w:trHeight w:val="977"/>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45DCBC0" w14:textId="77777777" w:rsidR="0099671F" w:rsidRDefault="00096F9B" w:rsidP="00560831">
            <w:r>
              <w:rPr>
                <w:b/>
                <w:color w:val="000000"/>
              </w:rPr>
              <w:t>Employment Status</w:t>
            </w:r>
            <w:r>
              <w:rPr>
                <w:color w:val="000000"/>
              </w:rPr>
              <w:t xml:space="preserve"> </w:t>
            </w:r>
            <w:r>
              <w:rPr>
                <w:b/>
                <w:color w:val="000000"/>
              </w:rPr>
              <w:t>Indicator test tool or ESI tool</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45DCBC1" w14:textId="77777777" w:rsidR="0099671F" w:rsidRDefault="00096F9B" w:rsidP="00560831">
            <w:r>
              <w:rPr>
                <w:color w:val="000000"/>
              </w:rPr>
              <w:t xml:space="preserve">The HMRC Employment Status Indicator test tool. The most </w:t>
            </w:r>
            <w:r>
              <w:t>up-to-date</w:t>
            </w:r>
            <w:r>
              <w:rPr>
                <w:color w:val="000000"/>
              </w:rPr>
              <w:t xml:space="preserve"> version must be used. At the time of drafting the tool may be found here:</w:t>
            </w:r>
          </w:p>
          <w:p w14:paraId="545DCBC2" w14:textId="77777777" w:rsidR="0099671F" w:rsidRDefault="0099671F" w:rsidP="00560831">
            <w:hyperlink r:id="rId32" w:history="1">
              <w:r>
                <w:rPr>
                  <w:color w:val="0000FF"/>
                  <w:u w:val="single"/>
                </w:rPr>
                <w:t>https://www.gov.uk/guidance/check-employment-status-fortax</w:t>
              </w:r>
            </w:hyperlink>
            <w:hyperlink r:id="rId33" w:history="1">
              <w:r>
                <w:rPr>
                  <w:color w:val="000000"/>
                </w:rPr>
                <w:t xml:space="preserve"> </w:t>
              </w:r>
            </w:hyperlink>
          </w:p>
        </w:tc>
      </w:tr>
      <w:tr w:rsidR="0099671F" w14:paraId="545DCBC6" w14:textId="77777777">
        <w:trPr>
          <w:trHeight w:val="36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45DCBC4" w14:textId="77777777" w:rsidR="0099671F" w:rsidRDefault="00096F9B" w:rsidP="00560831">
            <w:r>
              <w:rPr>
                <w:b/>
                <w:color w:val="000000"/>
              </w:rPr>
              <w:t>Expiry Date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45DCBC5" w14:textId="77777777" w:rsidR="0099671F" w:rsidRDefault="00096F9B" w:rsidP="00560831">
            <w:r>
              <w:rPr>
                <w:color w:val="000000"/>
              </w:rPr>
              <w:t>The expiry date of this Call-Off Contract in the Order Form.</w:t>
            </w:r>
          </w:p>
        </w:tc>
      </w:tr>
      <w:tr w:rsidR="0099671F" w14:paraId="545DCBCD"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45DCBC7" w14:textId="77777777" w:rsidR="0099671F" w:rsidRDefault="00096F9B" w:rsidP="00560831">
            <w:r>
              <w:rPr>
                <w:b/>
                <w:color w:val="000000"/>
              </w:rPr>
              <w:t>Financial Metrics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45DCBC8" w14:textId="77777777" w:rsidR="0099671F" w:rsidRDefault="00096F9B" w:rsidP="00560831">
            <w:r>
              <w:rPr>
                <w:color w:val="000000"/>
              </w:rPr>
              <w:t>The following financial and accounting measures:</w:t>
            </w:r>
          </w:p>
          <w:p w14:paraId="545DCBC9" w14:textId="77777777" w:rsidR="0099671F" w:rsidRDefault="00096F9B" w:rsidP="00560831">
            <w:r>
              <w:rPr>
                <w:color w:val="000000"/>
              </w:rPr>
              <w:t>Dun and Bradstreet score of 50</w:t>
            </w:r>
          </w:p>
          <w:p w14:paraId="545DCBCA" w14:textId="77777777" w:rsidR="0099671F" w:rsidRDefault="00096F9B" w:rsidP="00560831">
            <w:r>
              <w:rPr>
                <w:color w:val="000000"/>
              </w:rPr>
              <w:t>Operating Profit Margin of 2%</w:t>
            </w:r>
          </w:p>
          <w:p w14:paraId="545DCBCB" w14:textId="77777777" w:rsidR="0099671F" w:rsidRDefault="00096F9B" w:rsidP="00560831">
            <w:r>
              <w:rPr>
                <w:color w:val="000000"/>
              </w:rPr>
              <w:t>Net Worth of 0</w:t>
            </w:r>
          </w:p>
          <w:p w14:paraId="545DCBCC" w14:textId="77777777" w:rsidR="0099671F" w:rsidRDefault="00096F9B" w:rsidP="00560831">
            <w:r>
              <w:rPr>
                <w:color w:val="000000"/>
              </w:rPr>
              <w:t>Quick Ratio of 0.7</w:t>
            </w:r>
          </w:p>
        </w:tc>
      </w:tr>
      <w:tr w:rsidR="0099671F" w14:paraId="545DCBDB" w14:textId="77777777">
        <w:trPr>
          <w:trHeight w:val="7219"/>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45DCBCE" w14:textId="77777777" w:rsidR="0099671F" w:rsidRDefault="00096F9B" w:rsidP="00560831">
            <w:r>
              <w:rPr>
                <w:b/>
                <w:color w:val="000000"/>
              </w:rPr>
              <w:t>Force Majeure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45DCBCF" w14:textId="77777777" w:rsidR="0099671F" w:rsidRDefault="00096F9B" w:rsidP="00560831">
            <w:r>
              <w:rPr>
                <w:color w:val="000000"/>
              </w:rPr>
              <w:t>A force Majeure event means anything affecting either Party's performance of their obligations arising from any:</w:t>
            </w:r>
          </w:p>
          <w:p w14:paraId="545DCBD0" w14:textId="77777777" w:rsidR="0099671F" w:rsidRDefault="00096F9B" w:rsidP="00560831">
            <w:r>
              <w:rPr>
                <w:color w:val="000000"/>
              </w:rPr>
              <w:t>acts, events or omissions beyond the reasonable control of the affected Party</w:t>
            </w:r>
          </w:p>
          <w:p w14:paraId="545DCBD1" w14:textId="77777777" w:rsidR="0099671F" w:rsidRDefault="00096F9B" w:rsidP="00560831">
            <w:r>
              <w:rPr>
                <w:color w:val="000000"/>
              </w:rPr>
              <w:t>riots, war or armed conflict, acts of terrorism, nuclear, biological or chemical warfare</w:t>
            </w:r>
          </w:p>
          <w:p w14:paraId="545DCBD2" w14:textId="77777777" w:rsidR="0099671F" w:rsidRDefault="00096F9B" w:rsidP="00560831">
            <w:r>
              <w:rPr>
                <w:color w:val="000000"/>
              </w:rPr>
              <w:t>acts of government, local government or Regulatory Bodies</w:t>
            </w:r>
          </w:p>
          <w:p w14:paraId="545DCBD3" w14:textId="77777777" w:rsidR="0099671F" w:rsidRDefault="00096F9B" w:rsidP="00560831">
            <w:r>
              <w:rPr>
                <w:color w:val="000000"/>
              </w:rPr>
              <w:t>fire, flood or disaster and any failure or shortage of power or fuel</w:t>
            </w:r>
          </w:p>
          <w:p w14:paraId="545DCBD4" w14:textId="77777777" w:rsidR="0099671F" w:rsidRDefault="00096F9B" w:rsidP="00560831">
            <w:r>
              <w:rPr>
                <w:color w:val="000000"/>
              </w:rPr>
              <w:t>industrial dispute affecting a third party for which a substitute third party isn’t reasonably available</w:t>
            </w:r>
          </w:p>
          <w:p w14:paraId="545DCBD5" w14:textId="77777777" w:rsidR="0099671F" w:rsidRDefault="00096F9B" w:rsidP="00560831">
            <w:r>
              <w:rPr>
                <w:color w:val="000000"/>
              </w:rPr>
              <w:t>The following do not constitute a Force Majeure event:</w:t>
            </w:r>
          </w:p>
          <w:p w14:paraId="545DCBD6" w14:textId="77777777" w:rsidR="0099671F" w:rsidRDefault="00096F9B" w:rsidP="00560831">
            <w:r>
              <w:rPr>
                <w:color w:val="000000"/>
              </w:rPr>
              <w:t>any industrial dispute about the Supplier, its staff, or failure in the Supplier’s (or a Subcontractor's) supply chain</w:t>
            </w:r>
          </w:p>
          <w:p w14:paraId="545DCBD7" w14:textId="77777777" w:rsidR="0099671F" w:rsidRDefault="00096F9B" w:rsidP="00560831">
            <w:r>
              <w:rPr>
                <w:color w:val="000000"/>
              </w:rPr>
              <w:t>any event which is attributable to the wilful act, neglect or failure to take reasonable precautions by the Party seeking to rely on Force Majeure</w:t>
            </w:r>
          </w:p>
          <w:p w14:paraId="545DCBD8" w14:textId="77777777" w:rsidR="0099671F" w:rsidRDefault="00096F9B" w:rsidP="00560831">
            <w:r>
              <w:rPr>
                <w:color w:val="000000"/>
              </w:rPr>
              <w:t>the event was foreseeable by the Party seeking to rely on Force</w:t>
            </w:r>
          </w:p>
          <w:p w14:paraId="545DCBD9" w14:textId="77777777" w:rsidR="0099671F" w:rsidRDefault="00096F9B" w:rsidP="00560831">
            <w:r>
              <w:rPr>
                <w:color w:val="000000"/>
              </w:rPr>
              <w:t>Majeure at the time this Call-Off Contract was entered into</w:t>
            </w:r>
          </w:p>
          <w:p w14:paraId="545DCBDA" w14:textId="77777777" w:rsidR="0099671F" w:rsidRDefault="00096F9B" w:rsidP="00560831">
            <w:r>
              <w:rPr>
                <w:color w:val="000000"/>
              </w:rPr>
              <w:t>any event which is attributable to the Party seeking to rely on Force Majeure and its failure to comply with its own business continuity and disaster recovery plans</w:t>
            </w:r>
          </w:p>
        </w:tc>
      </w:tr>
      <w:tr w:rsidR="0099671F" w14:paraId="545DCBDE" w14:textId="77777777">
        <w:trPr>
          <w:trHeight w:val="9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45DCBDC" w14:textId="77777777" w:rsidR="0099671F" w:rsidRDefault="00096F9B" w:rsidP="00560831">
            <w:r>
              <w:rPr>
                <w:b/>
                <w:color w:val="000000"/>
              </w:rPr>
              <w:lastRenderedPageBreak/>
              <w:t>Former Supplier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45DCBDD" w14:textId="77777777" w:rsidR="0099671F" w:rsidRDefault="00096F9B" w:rsidP="00560831">
            <w:r>
              <w:rPr>
                <w:color w:val="000000"/>
              </w:rPr>
              <w:t xml:space="preserve">A supplier supplying services to the Buyer before the Start date that are the same as or substantially </w:t>
            </w:r>
            <w:proofErr w:type="gramStart"/>
            <w:r>
              <w:rPr>
                <w:color w:val="000000"/>
              </w:rPr>
              <w:t>similar to</w:t>
            </w:r>
            <w:proofErr w:type="gramEnd"/>
            <w:r>
              <w:rPr>
                <w:color w:val="000000"/>
              </w:rPr>
              <w:t xml:space="preserve"> the Services. This also includes any Subcontractor or the Supplier (or any subcontractor of the Subcontractor).</w:t>
            </w:r>
          </w:p>
        </w:tc>
      </w:tr>
      <w:tr w:rsidR="0099671F" w14:paraId="545DCBE1" w14:textId="77777777">
        <w:trPr>
          <w:trHeight w:val="42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45DCBDF" w14:textId="77777777" w:rsidR="0099671F" w:rsidRDefault="00096F9B" w:rsidP="00560831">
            <w:r>
              <w:rPr>
                <w:b/>
                <w:color w:val="000000"/>
              </w:rPr>
              <w:t>Framework Agreement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45DCBE0" w14:textId="77777777" w:rsidR="0099671F" w:rsidRDefault="00096F9B" w:rsidP="00560831">
            <w:r>
              <w:rPr>
                <w:color w:val="000000"/>
              </w:rPr>
              <w:t>The clauses of framework agreement RM1557.14 together with the Framework Schedules.</w:t>
            </w:r>
          </w:p>
        </w:tc>
      </w:tr>
      <w:tr w:rsidR="0099671F" w14:paraId="545DCBE4" w14:textId="77777777">
        <w:trPr>
          <w:trHeight w:val="98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45DCBE2" w14:textId="77777777" w:rsidR="0099671F" w:rsidRDefault="00096F9B" w:rsidP="00560831">
            <w:r>
              <w:rPr>
                <w:b/>
                <w:color w:val="000000"/>
              </w:rPr>
              <w:t>Fraud</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45DCBE3" w14:textId="77777777" w:rsidR="0099671F" w:rsidRDefault="00096F9B" w:rsidP="00560831">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545DCBE5" w14:textId="77777777" w:rsidR="0099671F" w:rsidRDefault="0099671F" w:rsidP="00560831">
      <w:pPr>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99671F" w14:paraId="545DCBE8" w14:textId="77777777">
        <w:trPr>
          <w:trHeight w:val="89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BE6" w14:textId="77777777" w:rsidR="0099671F" w:rsidRDefault="00096F9B" w:rsidP="00560831">
            <w:r>
              <w:rPr>
                <w:b/>
                <w:color w:val="000000"/>
              </w:rPr>
              <w:t>Freedom of Information</w:t>
            </w:r>
            <w:r>
              <w:rPr>
                <w:color w:val="000000"/>
              </w:rPr>
              <w:t xml:space="preserve"> </w:t>
            </w:r>
            <w:r>
              <w:rPr>
                <w:b/>
                <w:color w:val="000000"/>
              </w:rPr>
              <w:t xml:space="preserve">Act or </w:t>
            </w:r>
            <w:proofErr w:type="spellStart"/>
            <w:r>
              <w:rPr>
                <w:b/>
                <w:color w:val="000000"/>
              </w:rPr>
              <w:t>FoIA</w:t>
            </w:r>
            <w:proofErr w:type="spellEnd"/>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BE7" w14:textId="77777777" w:rsidR="0099671F" w:rsidRDefault="00096F9B" w:rsidP="00560831">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99671F" w14:paraId="545DCBEB" w14:textId="77777777">
        <w:trPr>
          <w:trHeight w:val="1437"/>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BE9" w14:textId="77777777" w:rsidR="0099671F" w:rsidRDefault="00096F9B" w:rsidP="00560831">
            <w:r>
              <w:rPr>
                <w:b/>
                <w:color w:val="000000"/>
              </w:rPr>
              <w:t>G-Cloud Services</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BEA" w14:textId="77777777" w:rsidR="0099671F" w:rsidRDefault="00096F9B" w:rsidP="00560831">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99671F" w14:paraId="545DCBEE" w14:textId="77777777">
        <w:trPr>
          <w:trHeight w:val="486"/>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BEC" w14:textId="77777777" w:rsidR="0099671F" w:rsidRDefault="00096F9B" w:rsidP="00560831">
            <w:r>
              <w:rPr>
                <w:b/>
                <w:color w:val="000000"/>
              </w:rPr>
              <w:t>UK GDPR</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BED" w14:textId="77777777" w:rsidR="0099671F" w:rsidRDefault="00096F9B" w:rsidP="00560831">
            <w:r>
              <w:rPr>
                <w:color w:val="000000"/>
              </w:rPr>
              <w:t>The retained EU law version of the General Data Protection Regulation (Regulation (EU) 2016/679).</w:t>
            </w:r>
          </w:p>
        </w:tc>
      </w:tr>
      <w:tr w:rsidR="0099671F" w14:paraId="545DCBF1" w14:textId="77777777">
        <w:trPr>
          <w:trHeight w:val="142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BEF" w14:textId="77777777" w:rsidR="0099671F" w:rsidRDefault="00096F9B" w:rsidP="00560831">
            <w:r>
              <w:rPr>
                <w:b/>
                <w:color w:val="000000"/>
              </w:rPr>
              <w:t>Good Industry Practice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BF0" w14:textId="77777777" w:rsidR="0099671F" w:rsidRDefault="00096F9B" w:rsidP="00560831">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99671F" w14:paraId="545DCBF5" w14:textId="77777777">
        <w:trPr>
          <w:trHeight w:val="328"/>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BF2" w14:textId="77777777" w:rsidR="0099671F" w:rsidRDefault="00096F9B" w:rsidP="00560831">
            <w:r>
              <w:rPr>
                <w:b/>
                <w:color w:val="000000"/>
              </w:rPr>
              <w:t>Government</w:t>
            </w:r>
          </w:p>
          <w:p w14:paraId="545DCBF3" w14:textId="77777777" w:rsidR="0099671F" w:rsidRDefault="00096F9B" w:rsidP="00560831">
            <w:r>
              <w:rPr>
                <w:b/>
                <w:color w:val="000000"/>
              </w:rPr>
              <w:t>Procurement Card</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BF4" w14:textId="77777777" w:rsidR="0099671F" w:rsidRDefault="00096F9B" w:rsidP="00560831">
            <w:r>
              <w:rPr>
                <w:color w:val="000000"/>
              </w:rPr>
              <w:t>The government’s preferred method of purchasing and payment for low value goods or services.</w:t>
            </w:r>
          </w:p>
        </w:tc>
      </w:tr>
      <w:tr w:rsidR="0099671F" w14:paraId="545DCBF8" w14:textId="77777777">
        <w:trPr>
          <w:trHeight w:val="257"/>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BF6" w14:textId="77777777" w:rsidR="0099671F" w:rsidRDefault="00096F9B" w:rsidP="00560831">
            <w:r>
              <w:rPr>
                <w:b/>
                <w:color w:val="000000"/>
              </w:rPr>
              <w:t>Guarantee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BF7" w14:textId="77777777" w:rsidR="0099671F" w:rsidRDefault="00096F9B" w:rsidP="00560831">
            <w:r>
              <w:rPr>
                <w:color w:val="000000"/>
              </w:rPr>
              <w:t>The guarantee described in Schedule 5.</w:t>
            </w:r>
          </w:p>
        </w:tc>
      </w:tr>
      <w:tr w:rsidR="0099671F" w14:paraId="545DCBFB" w14:textId="77777777">
        <w:trPr>
          <w:trHeight w:val="1248"/>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BF9" w14:textId="77777777" w:rsidR="0099671F" w:rsidRDefault="00096F9B" w:rsidP="00560831">
            <w:r>
              <w:rPr>
                <w:b/>
                <w:color w:val="000000"/>
              </w:rPr>
              <w:lastRenderedPageBreak/>
              <w:t>Guidance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BFA" w14:textId="77777777" w:rsidR="0099671F" w:rsidRDefault="00096F9B" w:rsidP="00560831">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99671F" w14:paraId="545DCBFE" w14:textId="77777777">
        <w:trPr>
          <w:trHeight w:val="503"/>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BFC" w14:textId="77777777" w:rsidR="0099671F" w:rsidRDefault="00096F9B" w:rsidP="00560831">
            <w:r>
              <w:rPr>
                <w:b/>
                <w:color w:val="000000"/>
              </w:rPr>
              <w:t>Implementation Plan</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BFD" w14:textId="77777777" w:rsidR="0099671F" w:rsidRDefault="00096F9B" w:rsidP="00560831">
            <w:r>
              <w:rPr>
                <w:color w:val="000000"/>
              </w:rPr>
              <w:t>The plan with an outline of processes (including data standards for migration), costs (for example) of implementing the services which may be required as part of Onboarding.</w:t>
            </w:r>
          </w:p>
        </w:tc>
      </w:tr>
      <w:tr w:rsidR="0099671F" w14:paraId="545DCC01" w14:textId="77777777">
        <w:trPr>
          <w:trHeight w:val="524"/>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BFF" w14:textId="77777777" w:rsidR="0099671F" w:rsidRDefault="00096F9B" w:rsidP="00560831">
            <w:r>
              <w:rPr>
                <w:b/>
                <w:color w:val="000000"/>
              </w:rPr>
              <w:t>Indicative test</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C00" w14:textId="77777777" w:rsidR="0099671F" w:rsidRDefault="00096F9B" w:rsidP="00560831">
            <w:r>
              <w:rPr>
                <w:color w:val="000000"/>
              </w:rPr>
              <w:t>ESI tool completed by contractors on their own behalf at the request of CCS or the Buyer (as applicable) under clause 4.6.</w:t>
            </w:r>
          </w:p>
        </w:tc>
      </w:tr>
      <w:tr w:rsidR="0099671F" w14:paraId="545DCC04" w14:textId="77777777">
        <w:trPr>
          <w:trHeight w:val="480"/>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C02" w14:textId="77777777" w:rsidR="0099671F" w:rsidRDefault="00096F9B" w:rsidP="00560831">
            <w:r>
              <w:rPr>
                <w:b/>
                <w:color w:val="000000"/>
              </w:rPr>
              <w:t>Information</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5DCC03" w14:textId="77777777" w:rsidR="0099671F" w:rsidRDefault="00096F9B" w:rsidP="00560831">
            <w:r>
              <w:rPr>
                <w:color w:val="000000"/>
              </w:rPr>
              <w:t>Has the meaning given under section 84 of the Freedom of Information Act 2000.</w:t>
            </w:r>
          </w:p>
        </w:tc>
      </w:tr>
    </w:tbl>
    <w:p w14:paraId="545DCC05" w14:textId="77777777" w:rsidR="0099671F" w:rsidRDefault="0099671F" w:rsidP="00560831">
      <w:pPr>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99671F" w14:paraId="545DCC08" w14:textId="77777777">
        <w:trPr>
          <w:trHeight w:val="41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45DCC06" w14:textId="77777777" w:rsidR="0099671F" w:rsidRDefault="00096F9B" w:rsidP="00560831">
            <w:r>
              <w:rPr>
                <w:color w:val="000000"/>
              </w:rPr>
              <w:t xml:space="preserve"> </w:t>
            </w:r>
            <w:r>
              <w:rPr>
                <w:b/>
                <w:color w:val="000000"/>
              </w:rPr>
              <w:t>Information security management system</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45DCC07" w14:textId="77777777" w:rsidR="0099671F" w:rsidRDefault="00096F9B" w:rsidP="00560831">
            <w:r>
              <w:rPr>
                <w:color w:val="000000"/>
              </w:rPr>
              <w:t>The information security management system and process developed by the Supplier in accordance with clause 16.1.</w:t>
            </w:r>
          </w:p>
        </w:tc>
      </w:tr>
      <w:tr w:rsidR="0099671F" w14:paraId="545DCC0B" w14:textId="77777777">
        <w:trPr>
          <w:trHeight w:val="698"/>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45DCC09" w14:textId="77777777" w:rsidR="0099671F" w:rsidRDefault="00096F9B" w:rsidP="00560831">
            <w:r>
              <w:rPr>
                <w:b/>
                <w:color w:val="000000"/>
              </w:rPr>
              <w:t>Inside IR35</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45DCC0A" w14:textId="77777777" w:rsidR="0099671F" w:rsidRDefault="00096F9B" w:rsidP="00560831">
            <w:r>
              <w:rPr>
                <w:color w:val="000000"/>
              </w:rPr>
              <w:t>Contractual engagements which would be determined to be within the scope of the IR35 Intermediaries legislation if assessed using the ESI tool.</w:t>
            </w:r>
          </w:p>
        </w:tc>
      </w:tr>
    </w:tbl>
    <w:p w14:paraId="545DCC0C" w14:textId="77777777" w:rsidR="0099671F" w:rsidRDefault="0099671F" w:rsidP="00560831">
      <w:pPr>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99671F" w14:paraId="545DCC15" w14:textId="77777777">
        <w:trPr>
          <w:trHeight w:val="213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45DCC0D" w14:textId="77777777" w:rsidR="0099671F" w:rsidRDefault="00096F9B" w:rsidP="00560831">
            <w:r>
              <w:rPr>
                <w:b/>
                <w:color w:val="000000"/>
              </w:rPr>
              <w:t>Insolvency event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45DCC0E" w14:textId="77777777" w:rsidR="0099671F" w:rsidRDefault="00096F9B" w:rsidP="00560831">
            <w:r>
              <w:rPr>
                <w:color w:val="000000"/>
              </w:rPr>
              <w:t>Can be:</w:t>
            </w:r>
          </w:p>
          <w:p w14:paraId="545DCC0F" w14:textId="77777777" w:rsidR="0099671F" w:rsidRDefault="00096F9B" w:rsidP="00560831">
            <w:r>
              <w:rPr>
                <w:color w:val="000000"/>
              </w:rPr>
              <w:t>a voluntary arrangement</w:t>
            </w:r>
          </w:p>
          <w:p w14:paraId="545DCC10" w14:textId="77777777" w:rsidR="0099671F" w:rsidRDefault="00096F9B" w:rsidP="00560831">
            <w:r>
              <w:rPr>
                <w:color w:val="000000"/>
              </w:rPr>
              <w:t>a winding-up petition</w:t>
            </w:r>
          </w:p>
          <w:p w14:paraId="545DCC11" w14:textId="77777777" w:rsidR="0099671F" w:rsidRDefault="00096F9B" w:rsidP="00560831">
            <w:r>
              <w:rPr>
                <w:color w:val="000000"/>
              </w:rPr>
              <w:t>the appointment of a receiver or administrator</w:t>
            </w:r>
          </w:p>
          <w:p w14:paraId="545DCC12" w14:textId="77777777" w:rsidR="0099671F" w:rsidRDefault="00096F9B" w:rsidP="00560831">
            <w:r>
              <w:rPr>
                <w:color w:val="000000"/>
              </w:rPr>
              <w:t>an unresolved statutory demand</w:t>
            </w:r>
          </w:p>
          <w:p w14:paraId="545DCC13" w14:textId="77777777" w:rsidR="0099671F" w:rsidRDefault="00096F9B" w:rsidP="00560831">
            <w:r>
              <w:rPr>
                <w:color w:val="000000"/>
              </w:rPr>
              <w:t>a Schedule A1 moratorium</w:t>
            </w:r>
          </w:p>
          <w:p w14:paraId="545DCC14" w14:textId="77777777" w:rsidR="0099671F" w:rsidRDefault="00096F9B" w:rsidP="00560831">
            <w:r>
              <w:rPr>
                <w:color w:val="000000"/>
              </w:rPr>
              <w:t>a Supplier Trigger Event</w:t>
            </w:r>
          </w:p>
        </w:tc>
      </w:tr>
      <w:tr w:rsidR="0099671F" w14:paraId="545DCC1B" w14:textId="77777777">
        <w:trPr>
          <w:trHeight w:val="319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45DCC16" w14:textId="77777777" w:rsidR="0099671F" w:rsidRDefault="00096F9B" w:rsidP="00560831">
            <w:r>
              <w:rPr>
                <w:b/>
                <w:color w:val="000000"/>
              </w:rPr>
              <w:t>Intellectual Property</w:t>
            </w:r>
            <w:r>
              <w:rPr>
                <w:color w:val="000000"/>
              </w:rPr>
              <w:t xml:space="preserve"> </w:t>
            </w:r>
            <w:r>
              <w:rPr>
                <w:b/>
                <w:color w:val="000000"/>
              </w:rPr>
              <w:t>Rights or IPR</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45DCC17" w14:textId="77777777" w:rsidR="0099671F" w:rsidRDefault="00096F9B" w:rsidP="00560831">
            <w:r>
              <w:rPr>
                <w:color w:val="000000"/>
              </w:rPr>
              <w:t>Intellectual Property Rights are:</w:t>
            </w:r>
          </w:p>
          <w:p w14:paraId="545DCC18" w14:textId="77777777" w:rsidR="0099671F" w:rsidRDefault="00096F9B" w:rsidP="00560831">
            <w:r>
              <w:rPr>
                <w:color w:val="000000"/>
              </w:rPr>
              <w:t xml:space="preserve">(a)  copyright, rights related to or affording protection similar to copyright, rights in databases, patents and rights in inventions, semi-conductor topography rights, </w:t>
            </w:r>
            <w:proofErr w:type="gramStart"/>
            <w:r>
              <w:rPr>
                <w:color w:val="000000"/>
              </w:rPr>
              <w:t>trade marks</w:t>
            </w:r>
            <w:proofErr w:type="gramEnd"/>
            <w:r>
              <w:rPr>
                <w:color w:val="000000"/>
              </w:rPr>
              <w:t>, rights in internet domain names and website addresses and other rights in trade names, designs, Know-How, trade secrets and other rights in Confidential Information</w:t>
            </w:r>
          </w:p>
          <w:p w14:paraId="545DCC19" w14:textId="77777777" w:rsidR="0099671F" w:rsidRDefault="00096F9B" w:rsidP="00560831">
            <w:r>
              <w:rPr>
                <w:color w:val="000000"/>
              </w:rPr>
              <w:t>(b)   applications for registration, and the right to apply for registration, for any of the rights listed at (a) that are capable of being registered in any country or jurisdiction</w:t>
            </w:r>
          </w:p>
          <w:p w14:paraId="545DCC1A" w14:textId="77777777" w:rsidR="0099671F" w:rsidRDefault="00096F9B" w:rsidP="00560831">
            <w:r>
              <w:rPr>
                <w:color w:val="000000"/>
              </w:rPr>
              <w:t>(c)   all other rights having equivalent or similar effect in any country or jurisdiction</w:t>
            </w:r>
          </w:p>
        </w:tc>
      </w:tr>
      <w:tr w:rsidR="0099671F" w14:paraId="545DCC22" w14:textId="77777777">
        <w:trPr>
          <w:trHeight w:val="19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45DCC1C" w14:textId="77777777" w:rsidR="0099671F" w:rsidRDefault="00096F9B" w:rsidP="00560831">
            <w:r>
              <w:rPr>
                <w:b/>
                <w:color w:val="000000"/>
              </w:rPr>
              <w:lastRenderedPageBreak/>
              <w:t>Intermediary</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45DCC1D" w14:textId="77777777" w:rsidR="0099671F" w:rsidRDefault="00096F9B" w:rsidP="00560831">
            <w:r>
              <w:rPr>
                <w:color w:val="000000"/>
              </w:rPr>
              <w:t>For the purposes of the IR35 rules an intermediary can be:</w:t>
            </w:r>
          </w:p>
          <w:p w14:paraId="545DCC1E" w14:textId="77777777" w:rsidR="0099671F" w:rsidRDefault="00096F9B" w:rsidP="00560831">
            <w:r>
              <w:rPr>
                <w:color w:val="000000"/>
              </w:rPr>
              <w:t>the supplier's own limited company</w:t>
            </w:r>
          </w:p>
          <w:p w14:paraId="545DCC1F" w14:textId="77777777" w:rsidR="0099671F" w:rsidRDefault="00096F9B" w:rsidP="00560831">
            <w:r>
              <w:rPr>
                <w:color w:val="000000"/>
              </w:rPr>
              <w:t>a service or a personal service company</w:t>
            </w:r>
          </w:p>
          <w:p w14:paraId="545DCC20" w14:textId="77777777" w:rsidR="0099671F" w:rsidRDefault="00096F9B" w:rsidP="00560831">
            <w:r>
              <w:rPr>
                <w:color w:val="000000"/>
              </w:rPr>
              <w:t>a partnership</w:t>
            </w:r>
          </w:p>
          <w:p w14:paraId="545DCC21" w14:textId="77777777" w:rsidR="0099671F" w:rsidRDefault="00096F9B" w:rsidP="00560831">
            <w:r>
              <w:rPr>
                <w:color w:val="000000"/>
              </w:rPr>
              <w:t>It does not apply if you work for a client through a Managed Service Company (MSC) or agency (for example, an employment agency).</w:t>
            </w:r>
          </w:p>
        </w:tc>
      </w:tr>
      <w:tr w:rsidR="0099671F" w14:paraId="545DCC25" w14:textId="77777777">
        <w:trPr>
          <w:trHeight w:val="3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45DCC23" w14:textId="77777777" w:rsidR="0099671F" w:rsidRDefault="00096F9B" w:rsidP="00560831">
            <w:r>
              <w:rPr>
                <w:b/>
                <w:color w:val="000000"/>
              </w:rPr>
              <w:t>IPR claim</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45DCC24" w14:textId="77777777" w:rsidR="0099671F" w:rsidRDefault="00096F9B" w:rsidP="00560831">
            <w:r>
              <w:rPr>
                <w:color w:val="000000"/>
              </w:rPr>
              <w:t>As set out in clause 11.5.</w:t>
            </w:r>
          </w:p>
        </w:tc>
      </w:tr>
      <w:tr w:rsidR="0099671F" w14:paraId="545DCC28" w14:textId="77777777">
        <w:trPr>
          <w:trHeight w:val="53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45DCC26" w14:textId="77777777" w:rsidR="0099671F" w:rsidRDefault="00096F9B" w:rsidP="00560831">
            <w:r>
              <w:rPr>
                <w:b/>
                <w:color w:val="000000"/>
              </w:rPr>
              <w:t>IR35</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45DCC27" w14:textId="77777777" w:rsidR="0099671F" w:rsidRDefault="00096F9B" w:rsidP="00560831">
            <w:r>
              <w:rPr>
                <w:color w:val="000000"/>
              </w:rPr>
              <w:t>IR35 is also known as ‘Intermediaries legislation’. It’s a set of rules that affect tax and National Insurance where a Supplier is contracted to work for a client through an Intermediary.</w:t>
            </w:r>
          </w:p>
        </w:tc>
      </w:tr>
      <w:tr w:rsidR="0099671F" w14:paraId="545DCC2B" w14:textId="77777777">
        <w:trPr>
          <w:trHeight w:val="40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45DCC29" w14:textId="77777777" w:rsidR="0099671F" w:rsidRDefault="00096F9B" w:rsidP="00560831">
            <w:r>
              <w:rPr>
                <w:b/>
                <w:color w:val="000000"/>
              </w:rPr>
              <w:t>IR35 assessment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45DCC2A" w14:textId="77777777" w:rsidR="0099671F" w:rsidRDefault="00096F9B" w:rsidP="00560831">
            <w:r>
              <w:rPr>
                <w:color w:val="000000"/>
              </w:rPr>
              <w:t>Assessment of employment status using the ESI tool to determine if engagement is Inside or Outside IR35.</w:t>
            </w:r>
          </w:p>
        </w:tc>
      </w:tr>
    </w:tbl>
    <w:p w14:paraId="545DCC2C" w14:textId="77777777" w:rsidR="0099671F" w:rsidRDefault="00096F9B" w:rsidP="00560831">
      <w:r>
        <w:rPr>
          <w:color w:val="000000"/>
        </w:rPr>
        <w:t xml:space="preserve"> </w:t>
      </w:r>
    </w:p>
    <w:p w14:paraId="545DCC2D" w14:textId="77777777" w:rsidR="0099671F" w:rsidRDefault="0099671F" w:rsidP="00560831">
      <w:pPr>
        <w:rPr>
          <w:color w:val="000000"/>
        </w:rPr>
      </w:pPr>
    </w:p>
    <w:p w14:paraId="545DCC2E" w14:textId="77777777" w:rsidR="0099671F" w:rsidRDefault="0099671F" w:rsidP="00560831">
      <w:pPr>
        <w:rPr>
          <w:color w:val="000000"/>
        </w:rPr>
      </w:pPr>
    </w:p>
    <w:p w14:paraId="545DCC2F" w14:textId="77777777" w:rsidR="0099671F" w:rsidRDefault="0099671F" w:rsidP="00560831">
      <w:pPr>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99671F" w14:paraId="545DCC32" w14:textId="77777777">
        <w:trPr>
          <w:trHeight w:val="21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30" w14:textId="77777777" w:rsidR="0099671F" w:rsidRDefault="00096F9B" w:rsidP="00560831">
            <w:r>
              <w:rPr>
                <w:b/>
                <w:color w:val="000000"/>
              </w:rPr>
              <w:t>Know-How</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31" w14:textId="77777777" w:rsidR="0099671F" w:rsidRDefault="00096F9B" w:rsidP="00560831">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99671F" w14:paraId="545DCC35" w14:textId="77777777">
        <w:trPr>
          <w:trHeight w:val="157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33" w14:textId="77777777" w:rsidR="0099671F" w:rsidRDefault="00096F9B" w:rsidP="00560831">
            <w:r>
              <w:rPr>
                <w:b/>
                <w:color w:val="000000"/>
              </w:rPr>
              <w:t>Law</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34" w14:textId="77777777" w:rsidR="0099671F" w:rsidRDefault="00096F9B" w:rsidP="00560831">
            <w:r>
              <w:rPr>
                <w:color w:val="000000"/>
              </w:rPr>
              <w:t xml:space="preserve">Any law, subordinate legislation within the meaning of Section 21(1) of the Interpretation Act 1978, </w:t>
            </w:r>
            <w:proofErr w:type="gramStart"/>
            <w:r>
              <w:rPr>
                <w:color w:val="000000"/>
              </w:rPr>
              <w:t>bye-law</w:t>
            </w:r>
            <w:proofErr w:type="gramEnd"/>
            <w:r>
              <w:rPr>
                <w:color w:val="000000"/>
              </w:rPr>
              <w:t xml:space="preserve">, regulation, order, regulatory policy, mandatory guidance or code of practice, </w:t>
            </w:r>
            <w:r>
              <w:t>judgement</w:t>
            </w:r>
            <w:r>
              <w:rPr>
                <w:color w:val="000000"/>
              </w:rPr>
              <w:t xml:space="preserve"> of a relevant court of law, or directives or requirements with which the relevant Party is bound to comply.</w:t>
            </w:r>
          </w:p>
        </w:tc>
      </w:tr>
      <w:tr w:rsidR="0099671F" w14:paraId="545DCC38" w14:textId="77777777">
        <w:trPr>
          <w:trHeight w:val="1602"/>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36" w14:textId="77777777" w:rsidR="0099671F" w:rsidRDefault="00096F9B" w:rsidP="00560831">
            <w:r>
              <w:rPr>
                <w:b/>
                <w:color w:val="000000"/>
              </w:rPr>
              <w:t>Loss</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37" w14:textId="77777777" w:rsidR="0099671F" w:rsidRDefault="00096F9B" w:rsidP="00560831">
            <w:r>
              <w:rPr>
                <w:color w:val="000000"/>
              </w:rPr>
              <w:t xml:space="preserve">All losses, liabilities, damages, costs, expenses (including legal fees), disbursements, costs of investigation, litigation, settlement, </w:t>
            </w:r>
            <w:r>
              <w:t>judgement</w:t>
            </w:r>
            <w:r>
              <w:rPr>
                <w:color w:val="000000"/>
              </w:rPr>
              <w: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99671F" w14:paraId="545DCC3B" w14:textId="77777777">
        <w:trPr>
          <w:trHeight w:val="19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39" w14:textId="77777777" w:rsidR="0099671F" w:rsidRDefault="00096F9B" w:rsidP="00560831">
            <w:r>
              <w:rPr>
                <w:b/>
                <w:color w:val="000000"/>
              </w:rPr>
              <w:t>Lot</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3A" w14:textId="77777777" w:rsidR="0099671F" w:rsidRDefault="00096F9B" w:rsidP="00560831">
            <w:r>
              <w:rPr>
                <w:color w:val="000000"/>
              </w:rPr>
              <w:t>Any of the 3 Lots specified in the ITT and Lots will be construed accordingly.</w:t>
            </w:r>
          </w:p>
        </w:tc>
      </w:tr>
      <w:tr w:rsidR="0099671F" w14:paraId="545DCC3E" w14:textId="77777777">
        <w:trPr>
          <w:trHeight w:val="1714"/>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3C" w14:textId="77777777" w:rsidR="0099671F" w:rsidRDefault="00096F9B" w:rsidP="00560831">
            <w:r>
              <w:rPr>
                <w:b/>
                <w:color w:val="000000"/>
              </w:rPr>
              <w:t>Malicious Software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3D" w14:textId="77777777" w:rsidR="0099671F" w:rsidRDefault="00096F9B" w:rsidP="00560831">
            <w:r>
              <w:rPr>
                <w:color w:val="000000"/>
              </w:rPr>
              <w:t xml:space="preserve">Any software program or code intended to destroy, interfere with, corrupt, or cause undesired effects on program files, data or other information, executable code or application software macros, </w:t>
            </w:r>
            <w:proofErr w:type="gramStart"/>
            <w:r>
              <w:rPr>
                <w:color w:val="000000"/>
              </w:rPr>
              <w:t>whether or not</w:t>
            </w:r>
            <w:proofErr w:type="gramEnd"/>
            <w:r>
              <w:rPr>
                <w:color w:val="000000"/>
              </w:rPr>
              <w:t xml:space="preserve"> its operation is immediate or delayed, and whether the malicious software is introduced wilfully, negligently or without knowledge of its existence.</w:t>
            </w:r>
          </w:p>
        </w:tc>
      </w:tr>
      <w:tr w:rsidR="0099671F" w14:paraId="545DCC41" w14:textId="77777777">
        <w:trPr>
          <w:trHeight w:val="894"/>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3F" w14:textId="77777777" w:rsidR="0099671F" w:rsidRDefault="00096F9B" w:rsidP="00560831">
            <w:r>
              <w:rPr>
                <w:b/>
                <w:color w:val="000000"/>
              </w:rPr>
              <w:lastRenderedPageBreak/>
              <w:t>Management Charge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40" w14:textId="77777777" w:rsidR="0099671F" w:rsidRDefault="00096F9B" w:rsidP="00560831">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99671F" w14:paraId="545DCC44" w14:textId="77777777">
        <w:trPr>
          <w:trHeight w:val="195"/>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42" w14:textId="77777777" w:rsidR="0099671F" w:rsidRDefault="00096F9B" w:rsidP="00560831">
            <w:r>
              <w:rPr>
                <w:b/>
                <w:color w:val="000000"/>
              </w:rPr>
              <w:t>Management Information</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43" w14:textId="77777777" w:rsidR="0099671F" w:rsidRDefault="00096F9B" w:rsidP="00560831">
            <w:r>
              <w:rPr>
                <w:color w:val="000000"/>
              </w:rPr>
              <w:t>The management information specified in Framework Agreement Schedule 6.</w:t>
            </w:r>
          </w:p>
        </w:tc>
      </w:tr>
      <w:tr w:rsidR="0099671F" w14:paraId="545DCC47" w14:textId="77777777">
        <w:trPr>
          <w:trHeight w:val="16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45" w14:textId="77777777" w:rsidR="0099671F" w:rsidRDefault="00096F9B" w:rsidP="00560831">
            <w:r>
              <w:rPr>
                <w:b/>
                <w:color w:val="000000"/>
              </w:rPr>
              <w:t>Material Breach</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46" w14:textId="77777777" w:rsidR="0099671F" w:rsidRDefault="00096F9B" w:rsidP="00560831">
            <w:r>
              <w:rPr>
                <w:color w:val="000000"/>
              </w:rPr>
              <w:t>Those breaches which have been expressly set out as a Material Breach and any other single serious breach or persistent failure to perform as required under this Call-Off Contract.</w:t>
            </w:r>
          </w:p>
        </w:tc>
      </w:tr>
      <w:tr w:rsidR="0099671F" w14:paraId="545DCC4A" w14:textId="77777777">
        <w:trPr>
          <w:trHeight w:val="35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48" w14:textId="77777777" w:rsidR="0099671F" w:rsidRDefault="00096F9B" w:rsidP="00560831">
            <w:r>
              <w:rPr>
                <w:b/>
                <w:color w:val="000000"/>
              </w:rPr>
              <w:t>Ministry of Justice Code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5DCC49" w14:textId="77777777" w:rsidR="0099671F" w:rsidRDefault="00096F9B" w:rsidP="00560831">
            <w:r>
              <w:rPr>
                <w:color w:val="000000"/>
              </w:rPr>
              <w:t>The Ministry of Justice’s Code of Practice on the Discharge of the Functions of Public Authorities under Part 1 of the Freedom of Information Act 2000.</w:t>
            </w:r>
          </w:p>
        </w:tc>
      </w:tr>
    </w:tbl>
    <w:p w14:paraId="545DCC4B" w14:textId="77777777" w:rsidR="0099671F" w:rsidRDefault="00096F9B" w:rsidP="00560831">
      <w:r>
        <w:rPr>
          <w:color w:val="000000"/>
        </w:rPr>
        <w:t xml:space="preserve"> </w:t>
      </w:r>
    </w:p>
    <w:tbl>
      <w:tblPr>
        <w:tblW w:w="7964" w:type="dxa"/>
        <w:tblInd w:w="1077" w:type="dxa"/>
        <w:tblLayout w:type="fixed"/>
        <w:tblCellMar>
          <w:left w:w="10" w:type="dxa"/>
          <w:right w:w="10" w:type="dxa"/>
        </w:tblCellMar>
        <w:tblLook w:val="04A0" w:firstRow="1" w:lastRow="0" w:firstColumn="1" w:lastColumn="0" w:noHBand="0" w:noVBand="1"/>
      </w:tblPr>
      <w:tblGrid>
        <w:gridCol w:w="236"/>
        <w:gridCol w:w="2290"/>
        <w:gridCol w:w="260"/>
        <w:gridCol w:w="5178"/>
      </w:tblGrid>
      <w:tr w:rsidR="0099671F" w14:paraId="545DCC4E" w14:textId="77777777" w:rsidTr="0037216B">
        <w:trPr>
          <w:trHeight w:val="415"/>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4C" w14:textId="77777777" w:rsidR="0099671F" w:rsidRDefault="00096F9B" w:rsidP="00560831">
            <w:r>
              <w:rPr>
                <w:b/>
                <w:color w:val="000000"/>
              </w:rPr>
              <w:t>New Fair Deal</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4D" w14:textId="77777777" w:rsidR="0099671F" w:rsidRDefault="00096F9B" w:rsidP="00560831">
            <w:r>
              <w:rPr>
                <w:color w:val="000000"/>
              </w:rPr>
              <w:t>The revised Fair Deal position in the HM Treasury guidance: “Fair Deal for staff pensions: staff transfer from central government” issued in October 2013 as amended.</w:t>
            </w:r>
          </w:p>
        </w:tc>
      </w:tr>
      <w:tr w:rsidR="0099671F" w14:paraId="545DCC51" w14:textId="77777777" w:rsidTr="0037216B">
        <w:trPr>
          <w:trHeight w:val="151"/>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4F" w14:textId="77777777" w:rsidR="0099671F" w:rsidRDefault="00096F9B" w:rsidP="00560831">
            <w:r>
              <w:rPr>
                <w:b/>
                <w:color w:val="000000"/>
              </w:rPr>
              <w:t>Order</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50" w14:textId="77777777" w:rsidR="0099671F" w:rsidRDefault="00096F9B" w:rsidP="00560831">
            <w:r>
              <w:rPr>
                <w:color w:val="000000"/>
              </w:rPr>
              <w:t>An order for G-Cloud Services placed by a contracting body with the Supplier in accordance with the ordering processes.</w:t>
            </w:r>
          </w:p>
        </w:tc>
      </w:tr>
      <w:tr w:rsidR="0099671F" w14:paraId="545DCC54" w14:textId="77777777" w:rsidTr="0037216B">
        <w:trPr>
          <w:trHeight w:val="24"/>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52" w14:textId="77777777" w:rsidR="0099671F" w:rsidRDefault="00096F9B" w:rsidP="00560831">
            <w:r>
              <w:rPr>
                <w:b/>
                <w:color w:val="000000"/>
              </w:rPr>
              <w:t>Order Form</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53" w14:textId="77777777" w:rsidR="0099671F" w:rsidRDefault="00096F9B" w:rsidP="00560831">
            <w:r>
              <w:rPr>
                <w:color w:val="000000"/>
              </w:rPr>
              <w:t>The order form set out in Part A of the Call-Off Contract to be used by a Buyer to order G-Cloud Services.</w:t>
            </w:r>
          </w:p>
        </w:tc>
      </w:tr>
      <w:tr w:rsidR="0099671F" w14:paraId="545DCC57" w14:textId="77777777" w:rsidTr="0037216B">
        <w:trPr>
          <w:trHeight w:val="310"/>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55" w14:textId="77777777" w:rsidR="0099671F" w:rsidRDefault="00096F9B" w:rsidP="00560831">
            <w:r>
              <w:rPr>
                <w:b/>
                <w:color w:val="000000"/>
              </w:rPr>
              <w:t>Ordered G-Cloud</w:t>
            </w:r>
            <w:r>
              <w:rPr>
                <w:color w:val="000000"/>
              </w:rPr>
              <w:t xml:space="preserve"> </w:t>
            </w:r>
            <w:r>
              <w:rPr>
                <w:b/>
                <w:color w:val="000000"/>
              </w:rPr>
              <w:t>Services</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56" w14:textId="77777777" w:rsidR="0099671F" w:rsidRDefault="00096F9B" w:rsidP="00560831">
            <w:r>
              <w:rPr>
                <w:color w:val="000000"/>
              </w:rPr>
              <w:t>G-Cloud Services which are the subject of an order by the Buyer.</w:t>
            </w:r>
          </w:p>
        </w:tc>
      </w:tr>
      <w:tr w:rsidR="0099671F" w14:paraId="545DCC5A" w14:textId="77777777" w:rsidTr="0037216B">
        <w:trPr>
          <w:trHeight w:val="467"/>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58" w14:textId="77777777" w:rsidR="0099671F" w:rsidRDefault="00096F9B" w:rsidP="00560831">
            <w:r>
              <w:rPr>
                <w:b/>
                <w:color w:val="000000"/>
              </w:rPr>
              <w:t>Outside IR35</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59" w14:textId="77777777" w:rsidR="0099671F" w:rsidRDefault="00096F9B" w:rsidP="00560831">
            <w:r>
              <w:rPr>
                <w:color w:val="000000"/>
              </w:rPr>
              <w:t xml:space="preserve">Contractual engagements which would be determined to not be within the scope of the IR35 </w:t>
            </w:r>
            <w:proofErr w:type="gramStart"/>
            <w:r>
              <w:rPr>
                <w:color w:val="000000"/>
              </w:rPr>
              <w:t>intermediaries</w:t>
            </w:r>
            <w:proofErr w:type="gramEnd"/>
            <w:r>
              <w:rPr>
                <w:color w:val="000000"/>
              </w:rPr>
              <w:t xml:space="preserve"> legislation if assessed using the ESI tool.</w:t>
            </w:r>
          </w:p>
        </w:tc>
      </w:tr>
      <w:tr w:rsidR="0099671F" w14:paraId="545DCC5E" w14:textId="77777777" w:rsidTr="00503A99">
        <w:trPr>
          <w:trHeight w:val="346"/>
        </w:trPr>
        <w:tc>
          <w:tcPr>
            <w:tcW w:w="236" w:type="dxa"/>
            <w:tcMar>
              <w:top w:w="0" w:type="dxa"/>
              <w:left w:w="108" w:type="dxa"/>
              <w:bottom w:w="0" w:type="dxa"/>
              <w:right w:w="108" w:type="dxa"/>
            </w:tcMar>
          </w:tcPr>
          <w:p w14:paraId="545DCC5B" w14:textId="77777777" w:rsidR="0099671F" w:rsidRDefault="0099671F" w:rsidP="00560831">
            <w:pPr>
              <w:rPr>
                <w:color w:val="000000"/>
              </w:rPr>
            </w:pPr>
          </w:p>
        </w:tc>
        <w:tc>
          <w:tcPr>
            <w:tcW w:w="2290"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5C" w14:textId="77777777" w:rsidR="0099671F" w:rsidRDefault="00096F9B" w:rsidP="00560831">
            <w:r>
              <w:rPr>
                <w:b/>
                <w:color w:val="000000"/>
              </w:rPr>
              <w:t>Party</w:t>
            </w:r>
          </w:p>
        </w:tc>
        <w:tc>
          <w:tcPr>
            <w:tcW w:w="5438" w:type="dxa"/>
            <w:gridSpan w:val="2"/>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5D" w14:textId="77777777" w:rsidR="0099671F" w:rsidRDefault="00096F9B" w:rsidP="00560831">
            <w:r>
              <w:rPr>
                <w:color w:val="000000"/>
              </w:rPr>
              <w:t>The Buyer or the Supplier and ‘Parties’ will be interpreted accordingly.</w:t>
            </w:r>
          </w:p>
        </w:tc>
      </w:tr>
      <w:tr w:rsidR="0099671F" w14:paraId="545DCC61" w14:textId="77777777" w:rsidTr="0037216B">
        <w:trPr>
          <w:trHeight w:val="362"/>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5F" w14:textId="77777777" w:rsidR="0099671F" w:rsidRDefault="00096F9B" w:rsidP="00560831">
            <w:r>
              <w:rPr>
                <w:b/>
                <w:color w:val="000000"/>
              </w:rPr>
              <w:t>Performance Indicators</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60" w14:textId="77777777" w:rsidR="0099671F" w:rsidRDefault="00096F9B" w:rsidP="00560831">
            <w:r>
              <w:rPr>
                <w:color w:val="000000"/>
              </w:rPr>
              <w:t>The performance information required by the Buyer from the Supplier set out in the Order Form.</w:t>
            </w:r>
          </w:p>
        </w:tc>
      </w:tr>
      <w:tr w:rsidR="0099671F" w14:paraId="545DCC64" w14:textId="77777777" w:rsidTr="0037216B">
        <w:trPr>
          <w:trHeight w:val="21"/>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62" w14:textId="77777777" w:rsidR="0099671F" w:rsidRDefault="00096F9B" w:rsidP="00560831">
            <w:r>
              <w:rPr>
                <w:b/>
                <w:color w:val="000000"/>
              </w:rPr>
              <w:t>Personal Data</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63" w14:textId="77777777" w:rsidR="0099671F" w:rsidRDefault="00096F9B" w:rsidP="00560831">
            <w:r>
              <w:rPr>
                <w:color w:val="000000"/>
              </w:rPr>
              <w:t>Takes the meaning given in the UK GDPR.</w:t>
            </w:r>
          </w:p>
        </w:tc>
      </w:tr>
      <w:tr w:rsidR="0099671F" w14:paraId="545DCC67" w14:textId="77777777" w:rsidTr="0037216B">
        <w:trPr>
          <w:trHeight w:val="21"/>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65" w14:textId="77777777" w:rsidR="0099671F" w:rsidRDefault="00096F9B" w:rsidP="00560831">
            <w:r>
              <w:rPr>
                <w:b/>
                <w:color w:val="000000"/>
              </w:rPr>
              <w:t>Personal Data Breach</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66" w14:textId="77777777" w:rsidR="0099671F" w:rsidRDefault="00096F9B" w:rsidP="00560831">
            <w:r>
              <w:rPr>
                <w:color w:val="000000"/>
              </w:rPr>
              <w:t>Takes the meaning given in the UK GDPR.</w:t>
            </w:r>
          </w:p>
        </w:tc>
      </w:tr>
      <w:tr w:rsidR="0099671F" w14:paraId="545DCC6A" w14:textId="77777777" w:rsidTr="0037216B">
        <w:trPr>
          <w:trHeight w:val="1553"/>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68" w14:textId="77777777" w:rsidR="0099671F" w:rsidRDefault="00096F9B" w:rsidP="00560831">
            <w:r>
              <w:rPr>
                <w:b/>
                <w:color w:val="000000"/>
              </w:rPr>
              <w:t>Platform</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69" w14:textId="77777777" w:rsidR="0099671F" w:rsidRDefault="00096F9B" w:rsidP="00560831">
            <w:r>
              <w:rPr>
                <w:color w:val="000000"/>
              </w:rPr>
              <w:t>The government marketplace where Services are available for Buyers to buy.</w:t>
            </w:r>
          </w:p>
        </w:tc>
      </w:tr>
      <w:tr w:rsidR="0099671F" w14:paraId="545DCC6D" w14:textId="77777777" w:rsidTr="0037216B">
        <w:trPr>
          <w:trHeight w:val="21"/>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6B" w14:textId="77777777" w:rsidR="0099671F" w:rsidRDefault="00096F9B" w:rsidP="00560831">
            <w:r>
              <w:rPr>
                <w:b/>
                <w:color w:val="000000"/>
              </w:rPr>
              <w:t>Processing</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6C" w14:textId="77777777" w:rsidR="0099671F" w:rsidRDefault="00096F9B" w:rsidP="00560831">
            <w:r>
              <w:rPr>
                <w:color w:val="000000"/>
              </w:rPr>
              <w:t>Takes the meaning given in the UK GDPR.</w:t>
            </w:r>
          </w:p>
        </w:tc>
      </w:tr>
      <w:tr w:rsidR="0099671F" w14:paraId="545DCC70" w14:textId="77777777" w:rsidTr="0037216B">
        <w:trPr>
          <w:trHeight w:val="21"/>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6E" w14:textId="77777777" w:rsidR="0099671F" w:rsidRDefault="00096F9B" w:rsidP="00560831">
            <w:r>
              <w:rPr>
                <w:b/>
                <w:color w:val="000000"/>
              </w:rPr>
              <w:t>Processor</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6F" w14:textId="77777777" w:rsidR="0099671F" w:rsidRDefault="00096F9B" w:rsidP="00560831">
            <w:r>
              <w:rPr>
                <w:color w:val="000000"/>
              </w:rPr>
              <w:t>Takes the meaning given in the UK GDPR.</w:t>
            </w:r>
          </w:p>
        </w:tc>
      </w:tr>
      <w:tr w:rsidR="0099671F" w14:paraId="545DCC7A" w14:textId="77777777" w:rsidTr="0037216B">
        <w:trPr>
          <w:trHeight w:val="3531"/>
        </w:trPr>
        <w:tc>
          <w:tcPr>
            <w:tcW w:w="2786" w:type="dxa"/>
            <w:gridSpan w:val="3"/>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71" w14:textId="77777777" w:rsidR="0099671F" w:rsidRDefault="00096F9B" w:rsidP="00560831">
            <w:r>
              <w:rPr>
                <w:b/>
                <w:color w:val="000000"/>
              </w:rPr>
              <w:t>Prohibited act</w:t>
            </w:r>
          </w:p>
        </w:tc>
        <w:tc>
          <w:tcPr>
            <w:tcW w:w="51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45DCC72" w14:textId="77777777" w:rsidR="0099671F" w:rsidRDefault="00096F9B" w:rsidP="00560831">
            <w:r>
              <w:rPr>
                <w:color w:val="000000"/>
              </w:rPr>
              <w:t>To directly or indirectly offer, promise or give any person working for or engaged by a Buyer or CCS a financial or other advantage to:</w:t>
            </w:r>
          </w:p>
          <w:p w14:paraId="545DCC73" w14:textId="77777777" w:rsidR="0099671F" w:rsidRDefault="00096F9B" w:rsidP="00560831">
            <w:r>
              <w:rPr>
                <w:color w:val="000000"/>
              </w:rPr>
              <w:t>induce that person to perform improperly a relevant function or activity</w:t>
            </w:r>
          </w:p>
          <w:p w14:paraId="545DCC74" w14:textId="77777777" w:rsidR="0099671F" w:rsidRDefault="00096F9B" w:rsidP="00560831">
            <w:r>
              <w:rPr>
                <w:color w:val="000000"/>
              </w:rPr>
              <w:t>reward that person for improper performance of a relevant function or activity</w:t>
            </w:r>
          </w:p>
          <w:p w14:paraId="545DCC75" w14:textId="77777777" w:rsidR="0099671F" w:rsidRDefault="00096F9B" w:rsidP="00560831">
            <w:r>
              <w:rPr>
                <w:color w:val="000000"/>
              </w:rPr>
              <w:t>commit any offence:</w:t>
            </w:r>
          </w:p>
          <w:p w14:paraId="545DCC76" w14:textId="77777777" w:rsidR="0099671F" w:rsidRDefault="00096F9B" w:rsidP="00560831">
            <w:r>
              <w:rPr>
                <w:color w:val="000000"/>
              </w:rPr>
              <w:t>under the Bribery Act 2010</w:t>
            </w:r>
          </w:p>
          <w:p w14:paraId="545DCC77" w14:textId="77777777" w:rsidR="0099671F" w:rsidRDefault="00096F9B" w:rsidP="00560831">
            <w:r>
              <w:rPr>
                <w:color w:val="000000"/>
              </w:rPr>
              <w:t>under legislation creating offences concerning Fraud</w:t>
            </w:r>
          </w:p>
          <w:p w14:paraId="545DCC78" w14:textId="77777777" w:rsidR="0099671F" w:rsidRDefault="00096F9B" w:rsidP="00560831">
            <w:r>
              <w:rPr>
                <w:color w:val="000000"/>
              </w:rPr>
              <w:t>at common Law concerning Fraud</w:t>
            </w:r>
          </w:p>
          <w:p w14:paraId="545DCC79" w14:textId="77777777" w:rsidR="0099671F" w:rsidRDefault="00096F9B" w:rsidP="00560831">
            <w:r>
              <w:rPr>
                <w:color w:val="000000"/>
              </w:rPr>
              <w:t>committing or attempting or conspiring to commit Fraud</w:t>
            </w:r>
          </w:p>
        </w:tc>
      </w:tr>
    </w:tbl>
    <w:p w14:paraId="545DCC7B" w14:textId="77777777" w:rsidR="0099671F" w:rsidRDefault="0099671F" w:rsidP="00560831"/>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99671F" w14:paraId="545DCC7E" w14:textId="77777777">
        <w:trPr>
          <w:trHeight w:val="115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7C" w14:textId="77777777" w:rsidR="0099671F" w:rsidRDefault="00096F9B" w:rsidP="00560831">
            <w:r>
              <w:rPr>
                <w:color w:val="000000"/>
              </w:rPr>
              <w:t xml:space="preserve"> </w:t>
            </w:r>
            <w:r>
              <w:rPr>
                <w:b/>
                <w:color w:val="000000"/>
              </w:rPr>
              <w:t>Project Specific IPRs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7D" w14:textId="77777777" w:rsidR="0099671F" w:rsidRDefault="00096F9B" w:rsidP="00560831">
            <w:r>
              <w:rPr>
                <w:color w:val="000000"/>
              </w:rPr>
              <w:t xml:space="preserve">Any intellectual property rights in items created or arising out of the performance by the Supplier (or by a third party on behalf of the Supplier) specifically for the purposes of this Call-Off Contract including databases, configurations, code, </w:t>
            </w:r>
            <w:r>
              <w:rPr>
                <w:color w:val="000000"/>
              </w:rPr>
              <w:lastRenderedPageBreak/>
              <w:t>instructions, technical documentation and schema but not including the Supplier’s Background IPRs.</w:t>
            </w:r>
          </w:p>
        </w:tc>
      </w:tr>
      <w:tr w:rsidR="0099671F" w14:paraId="545DCC81" w14:textId="77777777">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7F" w14:textId="77777777" w:rsidR="0099671F" w:rsidRDefault="00096F9B" w:rsidP="00560831">
            <w:r>
              <w:rPr>
                <w:b/>
                <w:color w:val="000000"/>
              </w:rPr>
              <w:lastRenderedPageBreak/>
              <w:t>Property</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80" w14:textId="77777777" w:rsidR="0099671F" w:rsidRDefault="00096F9B" w:rsidP="00560831">
            <w:r>
              <w:rPr>
                <w:color w:val="000000"/>
              </w:rPr>
              <w:t>Assets and property including technical infrastructure, IPRs and equipment.</w:t>
            </w:r>
          </w:p>
        </w:tc>
      </w:tr>
      <w:tr w:rsidR="0099671F" w14:paraId="545DCC84" w14:textId="77777777">
        <w:trPr>
          <w:trHeight w:val="289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82" w14:textId="77777777" w:rsidR="0099671F" w:rsidRDefault="00096F9B" w:rsidP="00560831">
            <w:r>
              <w:rPr>
                <w:b/>
                <w:color w:val="000000"/>
              </w:rPr>
              <w:t>Protective Measures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83" w14:textId="77777777" w:rsidR="0099671F" w:rsidRDefault="00096F9B" w:rsidP="00560831">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99671F" w14:paraId="545DCC87" w14:textId="77777777">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85" w14:textId="77777777" w:rsidR="0099671F" w:rsidRDefault="00096F9B" w:rsidP="00560831">
            <w:r>
              <w:rPr>
                <w:b/>
                <w:color w:val="000000"/>
              </w:rPr>
              <w:t>PSN or Public Services</w:t>
            </w:r>
            <w:r>
              <w:rPr>
                <w:color w:val="000000"/>
              </w:rPr>
              <w:t xml:space="preserve"> </w:t>
            </w:r>
            <w:r>
              <w:rPr>
                <w:b/>
                <w:color w:val="000000"/>
              </w:rPr>
              <w:t>Network</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86" w14:textId="77777777" w:rsidR="0099671F" w:rsidRDefault="00096F9B" w:rsidP="00560831">
            <w:r>
              <w:rPr>
                <w:color w:val="000000"/>
              </w:rPr>
              <w:t xml:space="preserve">The Public Services Network (PSN) is the government’s </w:t>
            </w:r>
            <w:proofErr w:type="gramStart"/>
            <w:r>
              <w:rPr>
                <w:color w:val="000000"/>
              </w:rPr>
              <w:t>high performance</w:t>
            </w:r>
            <w:proofErr w:type="gramEnd"/>
            <w:r>
              <w:rPr>
                <w:color w:val="000000"/>
              </w:rPr>
              <w:t xml:space="preserve"> network which helps public sector organisations work together, reduce duplication and share resources.</w:t>
            </w:r>
          </w:p>
        </w:tc>
      </w:tr>
      <w:tr w:rsidR="0099671F" w14:paraId="545DCC8A" w14:textId="77777777">
        <w:trPr>
          <w:trHeight w:val="41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88" w14:textId="77777777" w:rsidR="0099671F" w:rsidRDefault="00096F9B" w:rsidP="00560831">
            <w:r>
              <w:rPr>
                <w:b/>
                <w:color w:val="000000"/>
              </w:rPr>
              <w:t>Regulatory body or bodies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89" w14:textId="77777777" w:rsidR="0099671F" w:rsidRDefault="00096F9B" w:rsidP="00560831">
            <w:r>
              <w:rPr>
                <w:color w:val="000000"/>
              </w:rPr>
              <w:t>Government departments and other bodies which, whether under statute, codes of practice or otherwise, are entitled to investigate or influence the matters dealt with in this Call-Off Contract.</w:t>
            </w:r>
          </w:p>
        </w:tc>
      </w:tr>
      <w:tr w:rsidR="0099671F" w14:paraId="545DCC8D" w14:textId="77777777">
        <w:trPr>
          <w:trHeight w:val="26"/>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8B" w14:textId="77777777" w:rsidR="0099671F" w:rsidRDefault="00096F9B" w:rsidP="00560831">
            <w:r>
              <w:rPr>
                <w:b/>
                <w:color w:val="000000"/>
              </w:rPr>
              <w:t>Relevant person</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8C" w14:textId="77777777" w:rsidR="0099671F" w:rsidRDefault="00096F9B" w:rsidP="00560831">
            <w:r>
              <w:rPr>
                <w:color w:val="000000"/>
              </w:rPr>
              <w:t>Any employee, agent, servant, or representative of the Buyer, any other public body or person employed by or on behalf of the Buyer, or any other public body.</w:t>
            </w:r>
          </w:p>
        </w:tc>
      </w:tr>
      <w:tr w:rsidR="0099671F" w14:paraId="545DCC90" w14:textId="77777777">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8E" w14:textId="77777777" w:rsidR="0099671F" w:rsidRDefault="00096F9B" w:rsidP="00560831">
            <w:r>
              <w:rPr>
                <w:b/>
                <w:color w:val="000000"/>
              </w:rPr>
              <w:t>Relevant Transfer</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8F" w14:textId="77777777" w:rsidR="0099671F" w:rsidRDefault="00096F9B" w:rsidP="00560831">
            <w:r>
              <w:rPr>
                <w:color w:val="000000"/>
              </w:rPr>
              <w:t xml:space="preserve">A transfer of employment to which the employment regulations </w:t>
            </w:r>
            <w:proofErr w:type="gramStart"/>
            <w:r>
              <w:rPr>
                <w:color w:val="000000"/>
              </w:rPr>
              <w:t>applies</w:t>
            </w:r>
            <w:proofErr w:type="gramEnd"/>
            <w:r>
              <w:rPr>
                <w:color w:val="000000"/>
              </w:rPr>
              <w:t>.</w:t>
            </w:r>
          </w:p>
        </w:tc>
      </w:tr>
      <w:tr w:rsidR="0099671F" w14:paraId="545DCC94" w14:textId="77777777">
        <w:trPr>
          <w:trHeight w:val="119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91" w14:textId="77777777" w:rsidR="0099671F" w:rsidRDefault="00096F9B" w:rsidP="00560831">
            <w:r>
              <w:rPr>
                <w:b/>
                <w:color w:val="000000"/>
              </w:rPr>
              <w:t>Replacement Services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92" w14:textId="77777777" w:rsidR="0099671F" w:rsidRDefault="00096F9B" w:rsidP="00560831">
            <w:r>
              <w:rPr>
                <w:color w:val="000000"/>
              </w:rPr>
              <w:t xml:space="preserve">Any services which are the same as or substantially similar to any of the Services and which the Buyer receives in substitution for any of the services after the expiry or </w:t>
            </w:r>
            <w:proofErr w:type="gramStart"/>
            <w:r>
              <w:rPr>
                <w:color w:val="000000"/>
              </w:rPr>
              <w:t>Ending</w:t>
            </w:r>
            <w:proofErr w:type="gramEnd"/>
            <w:r>
              <w:rPr>
                <w:color w:val="000000"/>
              </w:rPr>
              <w:t xml:space="preserve"> or partial Ending of the Call-</w:t>
            </w:r>
          </w:p>
          <w:p w14:paraId="545DCC93" w14:textId="77777777" w:rsidR="0099671F" w:rsidRDefault="00096F9B" w:rsidP="00560831">
            <w:r>
              <w:rPr>
                <w:color w:val="000000"/>
              </w:rPr>
              <w:t>Off Contract, whether those services are provided by the Buyer or a third party.</w:t>
            </w:r>
          </w:p>
        </w:tc>
      </w:tr>
      <w:tr w:rsidR="0099671F" w14:paraId="545DCC97" w14:textId="77777777">
        <w:trPr>
          <w:trHeight w:val="135"/>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95" w14:textId="77777777" w:rsidR="0099671F" w:rsidRDefault="00096F9B" w:rsidP="00560831">
            <w:r>
              <w:rPr>
                <w:b/>
                <w:color w:val="000000"/>
              </w:rPr>
              <w:lastRenderedPageBreak/>
              <w:t>Replacement supplier</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96" w14:textId="77777777" w:rsidR="0099671F" w:rsidRDefault="00096F9B" w:rsidP="00560831">
            <w:r>
              <w:rPr>
                <w:color w:val="000000"/>
              </w:rPr>
              <w:t>Any third-party service provider of replacement services appointed by the Buyer (or where the Buyer is providing replacement Services for its own account, the Buyer).</w:t>
            </w:r>
          </w:p>
        </w:tc>
      </w:tr>
      <w:tr w:rsidR="0099671F" w14:paraId="545DCC9A" w14:textId="77777777">
        <w:trPr>
          <w:trHeight w:val="2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98" w14:textId="77777777" w:rsidR="0099671F" w:rsidRDefault="00096F9B" w:rsidP="00560831">
            <w:r>
              <w:rPr>
                <w:b/>
                <w:color w:val="000000"/>
              </w:rPr>
              <w:t>Security management plan</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45DCC99" w14:textId="77777777" w:rsidR="0099671F" w:rsidRDefault="00096F9B" w:rsidP="00560831">
            <w:r>
              <w:rPr>
                <w:color w:val="000000"/>
              </w:rPr>
              <w:t>The Supplier's security management plan developed by the Supplier in accordance with clause 16.1.</w:t>
            </w:r>
          </w:p>
        </w:tc>
      </w:tr>
    </w:tbl>
    <w:p w14:paraId="545DCC9B" w14:textId="77777777" w:rsidR="0099671F" w:rsidRDefault="0099671F" w:rsidP="00560831">
      <w:pPr>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99671F" w14:paraId="545DCC9E" w14:textId="77777777">
        <w:trPr>
          <w:trHeight w:val="28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9C" w14:textId="77777777" w:rsidR="0099671F" w:rsidRDefault="00096F9B" w:rsidP="00560831">
            <w:r>
              <w:rPr>
                <w:color w:val="000000"/>
              </w:rPr>
              <w:t xml:space="preserve"> </w:t>
            </w:r>
            <w:r>
              <w:rPr>
                <w:b/>
                <w:color w:val="000000"/>
              </w:rPr>
              <w:t>Services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9D" w14:textId="77777777" w:rsidR="0099671F" w:rsidRDefault="00096F9B" w:rsidP="00560831">
            <w:r>
              <w:rPr>
                <w:color w:val="000000"/>
              </w:rPr>
              <w:t>The services ordered by the Buyer as set out in the Order Form.</w:t>
            </w:r>
          </w:p>
        </w:tc>
      </w:tr>
      <w:tr w:rsidR="0099671F" w14:paraId="545DCCA1" w14:textId="77777777">
        <w:trPr>
          <w:trHeight w:val="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9F" w14:textId="77777777" w:rsidR="0099671F" w:rsidRDefault="00096F9B" w:rsidP="00560831">
            <w:r>
              <w:rPr>
                <w:b/>
                <w:color w:val="000000"/>
              </w:rPr>
              <w:t>Service Data</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A0" w14:textId="77777777" w:rsidR="0099671F" w:rsidRDefault="00096F9B" w:rsidP="00560831">
            <w:r>
              <w:rPr>
                <w:color w:val="000000"/>
              </w:rPr>
              <w:t>Data that is owned or managed by the Buyer and used for the G-Cloud Services, including backup data and Performance Indicators data.</w:t>
            </w:r>
          </w:p>
        </w:tc>
      </w:tr>
      <w:tr w:rsidR="0099671F" w14:paraId="545DCCA4" w14:textId="77777777">
        <w:trPr>
          <w:trHeight w:val="2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A2" w14:textId="77777777" w:rsidR="0099671F" w:rsidRDefault="00096F9B" w:rsidP="00560831">
            <w:r>
              <w:rPr>
                <w:b/>
                <w:color w:val="000000"/>
              </w:rPr>
              <w:t>Service definition(s)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A3" w14:textId="77777777" w:rsidR="0099671F" w:rsidRDefault="00096F9B" w:rsidP="00560831">
            <w:r>
              <w:rPr>
                <w:color w:val="000000"/>
              </w:rPr>
              <w:t xml:space="preserve">The definition of the Supplier's G-Cloud Services provided as part of their </w:t>
            </w:r>
            <w:proofErr w:type="gramStart"/>
            <w:r>
              <w:rPr>
                <w:color w:val="000000"/>
              </w:rPr>
              <w:t>Application</w:t>
            </w:r>
            <w:proofErr w:type="gramEnd"/>
            <w:r>
              <w:rPr>
                <w:color w:val="000000"/>
              </w:rPr>
              <w:t xml:space="preserve"> that includes, but isn’t limited to, those items listed in Clause 2 (Services) of the Framework Agreement.</w:t>
            </w:r>
          </w:p>
        </w:tc>
      </w:tr>
      <w:tr w:rsidR="0099671F" w14:paraId="545DCCA7"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A5" w14:textId="77777777" w:rsidR="0099671F" w:rsidRDefault="00096F9B" w:rsidP="00560831">
            <w:r>
              <w:rPr>
                <w:b/>
                <w:color w:val="000000"/>
              </w:rPr>
              <w:t>Service description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A6" w14:textId="77777777" w:rsidR="0099671F" w:rsidRDefault="00096F9B" w:rsidP="00560831">
            <w:r>
              <w:rPr>
                <w:color w:val="000000"/>
              </w:rPr>
              <w:t>The description of the Supplier service offering as published on the Platform.</w:t>
            </w:r>
          </w:p>
        </w:tc>
      </w:tr>
      <w:tr w:rsidR="0099671F" w14:paraId="545DCCAA"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A8" w14:textId="77777777" w:rsidR="0099671F" w:rsidRDefault="00096F9B" w:rsidP="00560831">
            <w:r>
              <w:rPr>
                <w:b/>
                <w:color w:val="000000"/>
              </w:rPr>
              <w:t>Service Personal Data</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A9" w14:textId="77777777" w:rsidR="0099671F" w:rsidRDefault="00096F9B" w:rsidP="00560831">
            <w:r>
              <w:rPr>
                <w:color w:val="000000"/>
              </w:rPr>
              <w:t xml:space="preserve">The Personal Data supplied by a Buyer to the Supplier </w:t>
            </w:r>
            <w:proofErr w:type="gramStart"/>
            <w:r>
              <w:rPr>
                <w:color w:val="000000"/>
              </w:rPr>
              <w:t>in the course of</w:t>
            </w:r>
            <w:proofErr w:type="gramEnd"/>
            <w:r>
              <w:rPr>
                <w:color w:val="000000"/>
              </w:rPr>
              <w:t xml:space="preserve"> the use of the G-Cloud Services for purposes of or in connection with this Call-Off Contract.</w:t>
            </w:r>
          </w:p>
        </w:tc>
      </w:tr>
      <w:tr w:rsidR="0099671F" w14:paraId="545DCCAD" w14:textId="77777777">
        <w:trPr>
          <w:trHeight w:val="5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AB" w14:textId="77777777" w:rsidR="0099671F" w:rsidRDefault="00096F9B" w:rsidP="00560831">
            <w:r>
              <w:rPr>
                <w:b/>
                <w:color w:val="000000"/>
              </w:rPr>
              <w:t>Spend controls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AC" w14:textId="77777777" w:rsidR="0099671F" w:rsidRDefault="00096F9B" w:rsidP="00560831">
            <w:r>
              <w:rPr>
                <w:color w:val="000000"/>
              </w:rPr>
              <w:t xml:space="preserve">The approval process used by a central government Buyer if it needs to spend money on certain digital or technology services, see </w:t>
            </w:r>
            <w:hyperlink r:id="rId34" w:history="1">
              <w:r w:rsidR="0099671F">
                <w:rPr>
                  <w:color w:val="000000"/>
                  <w:u w:val="single"/>
                </w:rPr>
                <w:t>https://www.gov.uk/service-manual/agile-delivery/spend-controlsche ck-if-you-need-approval-to-spend-money-on-a-service</w:t>
              </w:r>
            </w:hyperlink>
            <w:hyperlink r:id="rId35" w:history="1">
              <w:r w:rsidR="0099671F">
                <w:rPr>
                  <w:color w:val="000000"/>
                </w:rPr>
                <w:t xml:space="preserve"> </w:t>
              </w:r>
            </w:hyperlink>
          </w:p>
        </w:tc>
      </w:tr>
      <w:tr w:rsidR="0099671F" w14:paraId="545DCCB0" w14:textId="77777777">
        <w:trPr>
          <w:trHeight w:val="36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AE" w14:textId="77777777" w:rsidR="0099671F" w:rsidRDefault="00096F9B" w:rsidP="00560831">
            <w:r>
              <w:rPr>
                <w:b/>
                <w:color w:val="000000"/>
              </w:rPr>
              <w:t>Start date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AF" w14:textId="77777777" w:rsidR="0099671F" w:rsidRDefault="00096F9B" w:rsidP="00560831">
            <w:r>
              <w:rPr>
                <w:color w:val="000000"/>
              </w:rPr>
              <w:t>The Start date of this Call-Off Contract as set out in the Order Form.</w:t>
            </w:r>
          </w:p>
        </w:tc>
      </w:tr>
      <w:tr w:rsidR="0099671F" w14:paraId="545DCCB3" w14:textId="77777777">
        <w:trPr>
          <w:trHeight w:val="12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B1" w14:textId="77777777" w:rsidR="0099671F" w:rsidRDefault="00096F9B" w:rsidP="00560831">
            <w:r>
              <w:rPr>
                <w:b/>
                <w:color w:val="000000"/>
              </w:rPr>
              <w:lastRenderedPageBreak/>
              <w:t>Subcontract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B2" w14:textId="77777777" w:rsidR="0099671F" w:rsidRDefault="00096F9B" w:rsidP="00560831">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99671F" w14:paraId="545DCCB8" w14:textId="77777777">
        <w:trPr>
          <w:trHeight w:val="86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B4" w14:textId="77777777" w:rsidR="0099671F" w:rsidRDefault="00096F9B" w:rsidP="00560831">
            <w:r>
              <w:rPr>
                <w:b/>
                <w:color w:val="000000"/>
              </w:rPr>
              <w:t>Subcontractor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B5" w14:textId="77777777" w:rsidR="0099671F" w:rsidRDefault="00096F9B" w:rsidP="00560831">
            <w:r>
              <w:rPr>
                <w:color w:val="000000"/>
              </w:rPr>
              <w:t>Any third party engaged by the Supplier under a subcontract</w:t>
            </w:r>
          </w:p>
          <w:p w14:paraId="545DCCB6" w14:textId="77777777" w:rsidR="0099671F" w:rsidRDefault="00096F9B" w:rsidP="00560831">
            <w:r>
              <w:rPr>
                <w:color w:val="000000"/>
              </w:rPr>
              <w:t>(</w:t>
            </w:r>
            <w:proofErr w:type="gramStart"/>
            <w:r>
              <w:rPr>
                <w:color w:val="000000"/>
              </w:rPr>
              <w:t>permitted</w:t>
            </w:r>
            <w:proofErr w:type="gramEnd"/>
            <w:r>
              <w:rPr>
                <w:color w:val="000000"/>
              </w:rPr>
              <w:t xml:space="preserve"> under the Framework Agreement and the Call-Off</w:t>
            </w:r>
          </w:p>
          <w:p w14:paraId="545DCCB7" w14:textId="77777777" w:rsidR="0099671F" w:rsidRDefault="00096F9B" w:rsidP="00560831">
            <w:r>
              <w:rPr>
                <w:color w:val="000000"/>
              </w:rPr>
              <w:t>Contract) and its servants or agents in connection with the provision of G-Cloud Services.</w:t>
            </w:r>
          </w:p>
        </w:tc>
      </w:tr>
      <w:tr w:rsidR="0099671F" w14:paraId="545DCCBB" w14:textId="77777777">
        <w:trPr>
          <w:trHeight w:val="176"/>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B9" w14:textId="77777777" w:rsidR="0099671F" w:rsidRDefault="00096F9B" w:rsidP="00560831">
            <w:proofErr w:type="spellStart"/>
            <w:r>
              <w:rPr>
                <w:b/>
                <w:color w:val="000000"/>
              </w:rPr>
              <w:t>Subprocessor</w:t>
            </w:r>
            <w:proofErr w:type="spellEnd"/>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BA" w14:textId="77777777" w:rsidR="0099671F" w:rsidRDefault="00096F9B" w:rsidP="00560831">
            <w:r>
              <w:rPr>
                <w:color w:val="000000"/>
              </w:rPr>
              <w:t>Any third party appointed to process Personal Data on behalf of the Supplier under this Call-Off Contract.</w:t>
            </w:r>
          </w:p>
        </w:tc>
      </w:tr>
      <w:tr w:rsidR="0099671F" w14:paraId="545DCCBE"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BC" w14:textId="77777777" w:rsidR="0099671F" w:rsidRDefault="00096F9B" w:rsidP="00560831">
            <w:r>
              <w:rPr>
                <w:b/>
                <w:color w:val="000000"/>
              </w:rPr>
              <w:t>Supplier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BD" w14:textId="77777777" w:rsidR="0099671F" w:rsidRDefault="00096F9B" w:rsidP="00560831">
            <w:r>
              <w:rPr>
                <w:color w:val="000000"/>
              </w:rPr>
              <w:t>The person, firm or company identified in the Order Form.</w:t>
            </w:r>
          </w:p>
        </w:tc>
      </w:tr>
      <w:tr w:rsidR="0099671F" w14:paraId="545DCCC1"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BF" w14:textId="77777777" w:rsidR="0099671F" w:rsidRDefault="00096F9B" w:rsidP="00560831">
            <w:r>
              <w:rPr>
                <w:b/>
                <w:color w:val="000000"/>
              </w:rPr>
              <w:t>Supplier Representative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45DCCC0" w14:textId="77777777" w:rsidR="0099671F" w:rsidRDefault="00096F9B" w:rsidP="00560831">
            <w:r>
              <w:rPr>
                <w:color w:val="000000"/>
              </w:rPr>
              <w:t>The representative appointed by the Supplier from time to time in relation to the Call-Off Contract.</w:t>
            </w:r>
          </w:p>
        </w:tc>
      </w:tr>
    </w:tbl>
    <w:p w14:paraId="545DCCC2" w14:textId="77777777" w:rsidR="0099671F" w:rsidRDefault="00096F9B" w:rsidP="00560831">
      <w:r>
        <w:rPr>
          <w:color w:val="000000"/>
        </w:rPr>
        <w:t xml:space="preserve"> </w:t>
      </w:r>
    </w:p>
    <w:p w14:paraId="545DCCC3" w14:textId="77777777" w:rsidR="0099671F" w:rsidRDefault="0099671F" w:rsidP="00560831">
      <w:pPr>
        <w:rPr>
          <w:color w:val="000000"/>
        </w:rPr>
      </w:pPr>
    </w:p>
    <w:tbl>
      <w:tblPr>
        <w:tblW w:w="8901" w:type="dxa"/>
        <w:tblInd w:w="933" w:type="dxa"/>
        <w:tblLayout w:type="fixed"/>
        <w:tblCellMar>
          <w:left w:w="10" w:type="dxa"/>
          <w:right w:w="10" w:type="dxa"/>
        </w:tblCellMar>
        <w:tblLook w:val="04A0" w:firstRow="1" w:lastRow="0" w:firstColumn="1" w:lastColumn="0" w:noHBand="0" w:noVBand="1"/>
      </w:tblPr>
      <w:tblGrid>
        <w:gridCol w:w="2622"/>
        <w:gridCol w:w="6279"/>
      </w:tblGrid>
      <w:tr w:rsidR="0099671F" w14:paraId="545DCCC6" w14:textId="77777777">
        <w:trPr>
          <w:trHeight w:val="1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45DCCC4" w14:textId="77777777" w:rsidR="0099671F" w:rsidRDefault="00096F9B" w:rsidP="00560831">
            <w:r>
              <w:rPr>
                <w:b/>
                <w:color w:val="000000"/>
              </w:rPr>
              <w:t>Supplier staff</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45DCCC5" w14:textId="77777777" w:rsidR="0099671F" w:rsidRDefault="00096F9B" w:rsidP="00560831">
            <w:r>
              <w:rPr>
                <w:color w:val="000000"/>
              </w:rPr>
              <w:t>All persons employed by the Supplier together with the Supplier’s servants, agents, suppliers and subcontractors used in the performance of its obligations under this Call-Off Contract.</w:t>
            </w:r>
          </w:p>
        </w:tc>
      </w:tr>
      <w:tr w:rsidR="0099671F" w14:paraId="545DCCC9" w14:textId="77777777">
        <w:trPr>
          <w:trHeight w:val="148"/>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45DCCC7" w14:textId="77777777" w:rsidR="0099671F" w:rsidRDefault="00096F9B" w:rsidP="00560831">
            <w:r>
              <w:rPr>
                <w:b/>
                <w:color w:val="000000"/>
              </w:rPr>
              <w:t>Supplier Terms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45DCCC8" w14:textId="77777777" w:rsidR="0099671F" w:rsidRDefault="00096F9B" w:rsidP="00560831">
            <w:r>
              <w:rPr>
                <w:color w:val="000000"/>
              </w:rPr>
              <w:t>The relevant G-Cloud Service terms and conditions as set out in the Terms and Conditions document supplied as part of the Supplier’s Application.</w:t>
            </w:r>
          </w:p>
        </w:tc>
      </w:tr>
      <w:tr w:rsidR="0099671F" w14:paraId="545DCCCC"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45DCCCA" w14:textId="77777777" w:rsidR="0099671F" w:rsidRDefault="00096F9B" w:rsidP="00560831">
            <w:r>
              <w:rPr>
                <w:b/>
                <w:color w:val="000000"/>
              </w:rPr>
              <w:t>Term</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45DCCCB" w14:textId="77777777" w:rsidR="0099671F" w:rsidRDefault="00096F9B" w:rsidP="00560831">
            <w:r>
              <w:rPr>
                <w:color w:val="000000"/>
              </w:rPr>
              <w:t>The term of this Call-Off Contract as set out in the Order Form.</w:t>
            </w:r>
          </w:p>
        </w:tc>
      </w:tr>
      <w:tr w:rsidR="0099671F" w14:paraId="545DCCCF"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45DCCCD" w14:textId="77777777" w:rsidR="0099671F" w:rsidRDefault="00096F9B" w:rsidP="00560831">
            <w:r>
              <w:rPr>
                <w:b/>
                <w:color w:val="000000"/>
              </w:rPr>
              <w:t>Trigger Event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45DCCCE" w14:textId="77777777" w:rsidR="0099671F" w:rsidRDefault="00096F9B" w:rsidP="00560831">
            <w:r>
              <w:rPr>
                <w:color w:val="000000"/>
              </w:rPr>
              <w:t>The Supplier simultaneously fails to meet three or more Financial Metrics for a period of at least ten Working Days.</w:t>
            </w:r>
          </w:p>
        </w:tc>
      </w:tr>
      <w:tr w:rsidR="0099671F" w14:paraId="545DCCD2"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45DCCD0" w14:textId="77777777" w:rsidR="0099671F" w:rsidRDefault="00096F9B" w:rsidP="00560831">
            <w:r>
              <w:rPr>
                <w:b/>
                <w:color w:val="000000"/>
              </w:rPr>
              <w:t>Variation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45DCCD1" w14:textId="77777777" w:rsidR="0099671F" w:rsidRDefault="00096F9B" w:rsidP="00560831">
            <w:r>
              <w:rPr>
                <w:color w:val="000000"/>
              </w:rPr>
              <w:t>This has the meaning given to it in clause 32 (Variation process).</w:t>
            </w:r>
          </w:p>
        </w:tc>
      </w:tr>
      <w:tr w:rsidR="0099671F" w14:paraId="545DCCDA"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45DCCD3" w14:textId="77777777" w:rsidR="0099671F" w:rsidRDefault="00096F9B" w:rsidP="00560831">
            <w:r>
              <w:rPr>
                <w:b/>
                <w:color w:val="000000"/>
              </w:rPr>
              <w:lastRenderedPageBreak/>
              <w:t>Variation Impact Assessment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45DCCD4" w14:textId="77777777" w:rsidR="0099671F" w:rsidRDefault="00096F9B" w:rsidP="00560831">
            <w:r>
              <w:rPr>
                <w:color w:val="000000"/>
              </w:rPr>
              <w:t>An assessment of the impact of a variation request by the Buyer completed in good faith, including:</w:t>
            </w:r>
          </w:p>
          <w:p w14:paraId="545DCCD5" w14:textId="77777777" w:rsidR="0099671F" w:rsidRDefault="00096F9B" w:rsidP="00560831">
            <w:r>
              <w:rPr>
                <w:color w:val="000000"/>
              </w:rPr>
              <w:t>details of the impact of the proposed variation on the Deliverables and the Supplier's ability to meet its other obligations under the Call-Off Contract;</w:t>
            </w:r>
          </w:p>
          <w:p w14:paraId="545DCCD6" w14:textId="77777777" w:rsidR="0099671F" w:rsidRDefault="00096F9B" w:rsidP="00560831">
            <w:r>
              <w:rPr>
                <w:color w:val="000000"/>
              </w:rPr>
              <w:t>details of the cost of implementing the proposed variation;</w:t>
            </w:r>
          </w:p>
          <w:p w14:paraId="545DCCD7" w14:textId="77777777" w:rsidR="0099671F" w:rsidRDefault="00096F9B" w:rsidP="00560831">
            <w:r>
              <w:rPr>
                <w:color w:val="000000"/>
              </w:rPr>
              <w:t>details of the ongoing costs required by the proposed variation when implemented, including any increase or decrease in the Charges, any alteration in the resources and/or expenditure required by either Party and any alteration to the working practices of either Party;</w:t>
            </w:r>
          </w:p>
          <w:p w14:paraId="545DCCD8" w14:textId="77777777" w:rsidR="0099671F" w:rsidRDefault="00096F9B" w:rsidP="00560831">
            <w:r>
              <w:rPr>
                <w:color w:val="000000"/>
              </w:rPr>
              <w:t>a timetable for the implementation, together with any proposals for the testing of the variation; and</w:t>
            </w:r>
          </w:p>
          <w:p w14:paraId="545DCCD9" w14:textId="77777777" w:rsidR="0099671F" w:rsidRDefault="00096F9B" w:rsidP="00560831">
            <w:r>
              <w:rPr>
                <w:color w:val="000000"/>
              </w:rPr>
              <w:t>such other information as the Buyer may reasonably request in (or in response to) the variation request;</w:t>
            </w:r>
          </w:p>
        </w:tc>
      </w:tr>
      <w:tr w:rsidR="0099671F" w14:paraId="545DCCDD"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45DCCDB" w14:textId="77777777" w:rsidR="0099671F" w:rsidRDefault="00096F9B" w:rsidP="00560831">
            <w:r>
              <w:rPr>
                <w:b/>
                <w:color w:val="000000"/>
              </w:rPr>
              <w:t>Working Days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45DCCDC" w14:textId="77777777" w:rsidR="0099671F" w:rsidRDefault="00096F9B" w:rsidP="00560831">
            <w:r>
              <w:rPr>
                <w:color w:val="000000"/>
              </w:rPr>
              <w:t>Any day other than a Saturday, Sunday or public holiday in England and Wales.</w:t>
            </w:r>
          </w:p>
        </w:tc>
      </w:tr>
      <w:tr w:rsidR="0099671F" w14:paraId="545DCCE0" w14:textId="77777777">
        <w:trPr>
          <w:trHeight w:val="2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45DCCDE" w14:textId="77777777" w:rsidR="0099671F" w:rsidRDefault="00096F9B" w:rsidP="00560831">
            <w:r>
              <w:rPr>
                <w:b/>
                <w:color w:val="000000"/>
              </w:rPr>
              <w:t>Year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45DCCDF" w14:textId="77777777" w:rsidR="0099671F" w:rsidRDefault="00096F9B" w:rsidP="00560831">
            <w:r>
              <w:rPr>
                <w:color w:val="000000"/>
              </w:rPr>
              <w:t>A contract year.</w:t>
            </w:r>
          </w:p>
        </w:tc>
      </w:tr>
    </w:tbl>
    <w:p w14:paraId="545DCCE1" w14:textId="77777777" w:rsidR="0099671F" w:rsidRDefault="00096F9B" w:rsidP="00560831">
      <w:r>
        <w:rPr>
          <w:color w:val="000000"/>
        </w:rPr>
        <w:t xml:space="preserve"> </w:t>
      </w:r>
      <w:r>
        <w:rPr>
          <w:color w:val="000000"/>
        </w:rPr>
        <w:tab/>
      </w:r>
    </w:p>
    <w:p w14:paraId="545DCCE2" w14:textId="77777777" w:rsidR="0099671F" w:rsidRDefault="0099671F" w:rsidP="00560831"/>
    <w:p w14:paraId="545DCCE3" w14:textId="77777777" w:rsidR="0099671F" w:rsidRDefault="0099671F" w:rsidP="00560831"/>
    <w:p w14:paraId="78CA7780" w14:textId="77777777" w:rsidR="003D7E36" w:rsidRDefault="003D7E36" w:rsidP="00560831">
      <w:pPr>
        <w:rPr>
          <w:sz w:val="32"/>
          <w:szCs w:val="32"/>
        </w:rPr>
      </w:pPr>
      <w:bookmarkStart w:id="19" w:name="_heading=h.ngf4nkxfnlv6"/>
      <w:bookmarkEnd w:id="19"/>
    </w:p>
    <w:p w14:paraId="539C3173" w14:textId="77777777" w:rsidR="003D7E36" w:rsidRDefault="003D7E36" w:rsidP="00560831">
      <w:pPr>
        <w:rPr>
          <w:sz w:val="32"/>
          <w:szCs w:val="32"/>
        </w:rPr>
      </w:pPr>
    </w:p>
    <w:p w14:paraId="70C33BC9" w14:textId="77777777" w:rsidR="003D7E36" w:rsidRDefault="003D7E36" w:rsidP="00560831">
      <w:pPr>
        <w:rPr>
          <w:sz w:val="32"/>
          <w:szCs w:val="32"/>
        </w:rPr>
      </w:pPr>
    </w:p>
    <w:p w14:paraId="0CD9846E" w14:textId="77777777" w:rsidR="003D7E36" w:rsidRDefault="003D7E36" w:rsidP="00560831">
      <w:pPr>
        <w:rPr>
          <w:sz w:val="32"/>
          <w:szCs w:val="32"/>
        </w:rPr>
      </w:pPr>
    </w:p>
    <w:p w14:paraId="76274C3D" w14:textId="77777777" w:rsidR="003D7E36" w:rsidRDefault="003D7E36" w:rsidP="00560831">
      <w:pPr>
        <w:rPr>
          <w:sz w:val="32"/>
          <w:szCs w:val="32"/>
        </w:rPr>
      </w:pPr>
    </w:p>
    <w:p w14:paraId="385D56FB" w14:textId="77777777" w:rsidR="003D7E36" w:rsidRDefault="003D7E36" w:rsidP="00560831">
      <w:pPr>
        <w:rPr>
          <w:sz w:val="32"/>
          <w:szCs w:val="32"/>
        </w:rPr>
      </w:pPr>
    </w:p>
    <w:p w14:paraId="4F7A05D7" w14:textId="77777777" w:rsidR="003D7E36" w:rsidRDefault="003D7E36" w:rsidP="00560831">
      <w:pPr>
        <w:rPr>
          <w:sz w:val="32"/>
          <w:szCs w:val="32"/>
        </w:rPr>
      </w:pPr>
    </w:p>
    <w:p w14:paraId="63BA6265" w14:textId="77777777" w:rsidR="003D7E36" w:rsidRDefault="003D7E36" w:rsidP="00560831">
      <w:pPr>
        <w:rPr>
          <w:sz w:val="32"/>
          <w:szCs w:val="32"/>
        </w:rPr>
      </w:pPr>
    </w:p>
    <w:p w14:paraId="2192AF03" w14:textId="77777777" w:rsidR="003D7E36" w:rsidRDefault="003D7E36" w:rsidP="00560831">
      <w:pPr>
        <w:rPr>
          <w:sz w:val="32"/>
          <w:szCs w:val="32"/>
        </w:rPr>
      </w:pPr>
    </w:p>
    <w:p w14:paraId="1C787DE4" w14:textId="77777777" w:rsidR="003D7E36" w:rsidRDefault="003D7E36" w:rsidP="00560831">
      <w:pPr>
        <w:rPr>
          <w:sz w:val="32"/>
          <w:szCs w:val="32"/>
        </w:rPr>
      </w:pPr>
    </w:p>
    <w:p w14:paraId="022FCA6D" w14:textId="77777777" w:rsidR="003D7E36" w:rsidRDefault="003D7E36" w:rsidP="00560831">
      <w:pPr>
        <w:rPr>
          <w:sz w:val="32"/>
          <w:szCs w:val="32"/>
        </w:rPr>
      </w:pPr>
    </w:p>
    <w:p w14:paraId="78ADD42E" w14:textId="77777777" w:rsidR="003D7E36" w:rsidRDefault="003D7E36" w:rsidP="00560831">
      <w:pPr>
        <w:rPr>
          <w:sz w:val="32"/>
          <w:szCs w:val="32"/>
        </w:rPr>
      </w:pPr>
    </w:p>
    <w:p w14:paraId="23CBD297" w14:textId="77777777" w:rsidR="003D7E36" w:rsidRDefault="003D7E36" w:rsidP="00560831">
      <w:pPr>
        <w:rPr>
          <w:sz w:val="32"/>
          <w:szCs w:val="32"/>
        </w:rPr>
      </w:pPr>
    </w:p>
    <w:p w14:paraId="79F1839B" w14:textId="77777777" w:rsidR="003D7E36" w:rsidRDefault="003D7E36" w:rsidP="00560831">
      <w:pPr>
        <w:rPr>
          <w:sz w:val="32"/>
          <w:szCs w:val="32"/>
        </w:rPr>
      </w:pPr>
    </w:p>
    <w:p w14:paraId="20C0C5D3" w14:textId="77777777" w:rsidR="003D7E36" w:rsidRDefault="003D7E36" w:rsidP="00560831">
      <w:pPr>
        <w:rPr>
          <w:sz w:val="32"/>
          <w:szCs w:val="32"/>
        </w:rPr>
      </w:pPr>
    </w:p>
    <w:p w14:paraId="545DCCF8" w14:textId="4152CE4A" w:rsidR="0099671F" w:rsidRDefault="00096F9B" w:rsidP="00560831">
      <w:r>
        <w:rPr>
          <w:sz w:val="32"/>
          <w:szCs w:val="32"/>
        </w:rPr>
        <w:lastRenderedPageBreak/>
        <w:t>Intentionally Blank</w:t>
      </w:r>
    </w:p>
    <w:p w14:paraId="545DCCF9" w14:textId="77777777" w:rsidR="0099671F" w:rsidRDefault="0099671F" w:rsidP="00560831">
      <w:pPr>
        <w:rPr>
          <w:sz w:val="32"/>
          <w:szCs w:val="32"/>
        </w:rPr>
      </w:pPr>
    </w:p>
    <w:p w14:paraId="545DCCFA" w14:textId="77777777" w:rsidR="0099671F" w:rsidRDefault="0099671F" w:rsidP="00560831">
      <w:pPr>
        <w:rPr>
          <w:sz w:val="32"/>
          <w:szCs w:val="32"/>
        </w:rPr>
      </w:pPr>
    </w:p>
    <w:p w14:paraId="545DCCFB" w14:textId="77777777" w:rsidR="0099671F" w:rsidRDefault="0099671F" w:rsidP="00560831">
      <w:pPr>
        <w:rPr>
          <w:sz w:val="32"/>
          <w:szCs w:val="32"/>
        </w:rPr>
      </w:pPr>
    </w:p>
    <w:p w14:paraId="545DCCFC" w14:textId="77777777" w:rsidR="0099671F" w:rsidRDefault="0099671F" w:rsidP="00560831">
      <w:pPr>
        <w:rPr>
          <w:sz w:val="32"/>
          <w:szCs w:val="32"/>
        </w:rPr>
      </w:pPr>
    </w:p>
    <w:p w14:paraId="545DCCFD" w14:textId="77777777" w:rsidR="0099671F" w:rsidRDefault="0099671F" w:rsidP="00560831">
      <w:pPr>
        <w:rPr>
          <w:sz w:val="32"/>
          <w:szCs w:val="32"/>
        </w:rPr>
      </w:pPr>
    </w:p>
    <w:p w14:paraId="545DCCFE" w14:textId="77777777" w:rsidR="0099671F" w:rsidRDefault="0099671F" w:rsidP="00560831">
      <w:pPr>
        <w:rPr>
          <w:sz w:val="32"/>
          <w:szCs w:val="32"/>
        </w:rPr>
      </w:pPr>
    </w:p>
    <w:p w14:paraId="545DCCFF" w14:textId="77777777" w:rsidR="0099671F" w:rsidRDefault="0099671F" w:rsidP="00560831">
      <w:pPr>
        <w:rPr>
          <w:sz w:val="32"/>
          <w:szCs w:val="32"/>
        </w:rPr>
      </w:pPr>
    </w:p>
    <w:p w14:paraId="545DCD00" w14:textId="77777777" w:rsidR="0099671F" w:rsidRDefault="0099671F" w:rsidP="00560831">
      <w:pPr>
        <w:rPr>
          <w:sz w:val="32"/>
          <w:szCs w:val="32"/>
        </w:rPr>
      </w:pPr>
    </w:p>
    <w:p w14:paraId="545DCD01" w14:textId="77777777" w:rsidR="0099671F" w:rsidRDefault="0099671F" w:rsidP="00560831">
      <w:pPr>
        <w:rPr>
          <w:sz w:val="32"/>
          <w:szCs w:val="32"/>
        </w:rPr>
      </w:pPr>
    </w:p>
    <w:p w14:paraId="545DCD02" w14:textId="77777777" w:rsidR="0099671F" w:rsidRDefault="0099671F" w:rsidP="00560831">
      <w:pPr>
        <w:rPr>
          <w:sz w:val="32"/>
          <w:szCs w:val="32"/>
        </w:rPr>
      </w:pPr>
    </w:p>
    <w:p w14:paraId="545DCD03" w14:textId="77777777" w:rsidR="0099671F" w:rsidRDefault="0099671F" w:rsidP="00560831">
      <w:pPr>
        <w:rPr>
          <w:sz w:val="32"/>
          <w:szCs w:val="32"/>
        </w:rPr>
      </w:pPr>
    </w:p>
    <w:p w14:paraId="545DCD04" w14:textId="77777777" w:rsidR="0099671F" w:rsidRDefault="0099671F" w:rsidP="00560831">
      <w:pPr>
        <w:rPr>
          <w:sz w:val="32"/>
          <w:szCs w:val="32"/>
        </w:rPr>
      </w:pPr>
    </w:p>
    <w:p w14:paraId="545DCD05" w14:textId="77777777" w:rsidR="0099671F" w:rsidRDefault="0099671F" w:rsidP="00560831">
      <w:pPr>
        <w:rPr>
          <w:sz w:val="32"/>
          <w:szCs w:val="32"/>
        </w:rPr>
      </w:pPr>
    </w:p>
    <w:p w14:paraId="545DCD06" w14:textId="77777777" w:rsidR="0099671F" w:rsidRDefault="0099671F" w:rsidP="00560831">
      <w:pPr>
        <w:rPr>
          <w:sz w:val="32"/>
          <w:szCs w:val="32"/>
        </w:rPr>
      </w:pPr>
    </w:p>
    <w:p w14:paraId="545DCD07" w14:textId="77777777" w:rsidR="0099671F" w:rsidRDefault="0099671F" w:rsidP="00560831">
      <w:pPr>
        <w:rPr>
          <w:sz w:val="32"/>
          <w:szCs w:val="32"/>
        </w:rPr>
      </w:pPr>
    </w:p>
    <w:p w14:paraId="545DCD08" w14:textId="77777777" w:rsidR="0099671F" w:rsidRDefault="0099671F" w:rsidP="00560831">
      <w:pPr>
        <w:rPr>
          <w:sz w:val="32"/>
          <w:szCs w:val="32"/>
        </w:rPr>
      </w:pPr>
    </w:p>
    <w:p w14:paraId="545DCD09" w14:textId="77777777" w:rsidR="0099671F" w:rsidRDefault="0099671F" w:rsidP="00560831">
      <w:pPr>
        <w:rPr>
          <w:sz w:val="32"/>
          <w:szCs w:val="32"/>
        </w:rPr>
      </w:pPr>
    </w:p>
    <w:p w14:paraId="545DCD0A" w14:textId="77777777" w:rsidR="0099671F" w:rsidRDefault="0099671F" w:rsidP="00560831">
      <w:pPr>
        <w:rPr>
          <w:sz w:val="32"/>
          <w:szCs w:val="32"/>
        </w:rPr>
      </w:pPr>
    </w:p>
    <w:p w14:paraId="545DCD0B" w14:textId="77777777" w:rsidR="0099671F" w:rsidRDefault="0099671F" w:rsidP="00560831">
      <w:pPr>
        <w:rPr>
          <w:sz w:val="32"/>
          <w:szCs w:val="32"/>
        </w:rPr>
      </w:pPr>
    </w:p>
    <w:p w14:paraId="545DCD0C" w14:textId="77777777" w:rsidR="0099671F" w:rsidRDefault="0099671F" w:rsidP="00560831">
      <w:pPr>
        <w:rPr>
          <w:sz w:val="32"/>
          <w:szCs w:val="32"/>
        </w:rPr>
      </w:pPr>
    </w:p>
    <w:p w14:paraId="28AAD7AF" w14:textId="77777777" w:rsidR="00D91B1C" w:rsidRDefault="00D91B1C" w:rsidP="00560831">
      <w:pPr>
        <w:rPr>
          <w:sz w:val="32"/>
          <w:szCs w:val="32"/>
        </w:rPr>
      </w:pPr>
    </w:p>
    <w:p w14:paraId="38F398BD" w14:textId="77777777" w:rsidR="00D91B1C" w:rsidRDefault="00D91B1C" w:rsidP="00560831">
      <w:pPr>
        <w:rPr>
          <w:sz w:val="32"/>
          <w:szCs w:val="32"/>
        </w:rPr>
      </w:pPr>
    </w:p>
    <w:p w14:paraId="0A232AAE" w14:textId="77777777" w:rsidR="00D91B1C" w:rsidRDefault="00D91B1C" w:rsidP="00560831">
      <w:pPr>
        <w:rPr>
          <w:sz w:val="32"/>
          <w:szCs w:val="32"/>
        </w:rPr>
      </w:pPr>
    </w:p>
    <w:p w14:paraId="7967AED1" w14:textId="77777777" w:rsidR="00D91B1C" w:rsidRDefault="00D91B1C" w:rsidP="00560831">
      <w:pPr>
        <w:rPr>
          <w:sz w:val="32"/>
          <w:szCs w:val="32"/>
        </w:rPr>
      </w:pPr>
    </w:p>
    <w:p w14:paraId="3BF09CCA" w14:textId="77777777" w:rsidR="00D91B1C" w:rsidRDefault="00D91B1C" w:rsidP="00560831">
      <w:pPr>
        <w:rPr>
          <w:sz w:val="32"/>
          <w:szCs w:val="32"/>
        </w:rPr>
      </w:pPr>
    </w:p>
    <w:p w14:paraId="74485FB7" w14:textId="77777777" w:rsidR="00D91B1C" w:rsidRDefault="00D91B1C" w:rsidP="00560831">
      <w:pPr>
        <w:rPr>
          <w:sz w:val="32"/>
          <w:szCs w:val="32"/>
        </w:rPr>
      </w:pPr>
    </w:p>
    <w:p w14:paraId="15D3B2BD" w14:textId="77777777" w:rsidR="00D91B1C" w:rsidRDefault="00D91B1C" w:rsidP="00560831">
      <w:pPr>
        <w:rPr>
          <w:sz w:val="32"/>
          <w:szCs w:val="32"/>
        </w:rPr>
      </w:pPr>
    </w:p>
    <w:p w14:paraId="4DF38410" w14:textId="77777777" w:rsidR="00D91B1C" w:rsidRDefault="00D91B1C" w:rsidP="00560831">
      <w:pPr>
        <w:rPr>
          <w:sz w:val="32"/>
          <w:szCs w:val="32"/>
        </w:rPr>
      </w:pPr>
    </w:p>
    <w:p w14:paraId="545DCD0D" w14:textId="77777777" w:rsidR="0099671F" w:rsidRDefault="0099671F" w:rsidP="00560831">
      <w:pPr>
        <w:rPr>
          <w:sz w:val="32"/>
          <w:szCs w:val="32"/>
        </w:rPr>
      </w:pPr>
    </w:p>
    <w:p w14:paraId="545DCD0E" w14:textId="77777777" w:rsidR="0099671F" w:rsidRDefault="0099671F" w:rsidP="00560831">
      <w:pPr>
        <w:rPr>
          <w:sz w:val="32"/>
          <w:szCs w:val="32"/>
        </w:rPr>
      </w:pPr>
    </w:p>
    <w:p w14:paraId="545DCD0F" w14:textId="77777777" w:rsidR="0099671F" w:rsidRDefault="0099671F" w:rsidP="00560831">
      <w:pPr>
        <w:rPr>
          <w:sz w:val="32"/>
          <w:szCs w:val="32"/>
        </w:rPr>
      </w:pPr>
    </w:p>
    <w:p w14:paraId="545DCD10" w14:textId="77777777" w:rsidR="0099671F" w:rsidRDefault="0099671F" w:rsidP="00560831">
      <w:pPr>
        <w:rPr>
          <w:sz w:val="32"/>
          <w:szCs w:val="32"/>
        </w:rPr>
      </w:pPr>
    </w:p>
    <w:p w14:paraId="545DCD11" w14:textId="77777777" w:rsidR="0099671F" w:rsidRDefault="0099671F" w:rsidP="00560831">
      <w:pPr>
        <w:rPr>
          <w:sz w:val="32"/>
          <w:szCs w:val="32"/>
        </w:rPr>
      </w:pPr>
    </w:p>
    <w:p w14:paraId="545DCD12" w14:textId="77777777" w:rsidR="0099671F" w:rsidRDefault="0099671F" w:rsidP="00560831">
      <w:pPr>
        <w:rPr>
          <w:sz w:val="32"/>
          <w:szCs w:val="32"/>
        </w:rPr>
      </w:pPr>
    </w:p>
    <w:p w14:paraId="545DCD13" w14:textId="77777777" w:rsidR="0099671F" w:rsidRDefault="0099671F" w:rsidP="00560831">
      <w:pPr>
        <w:rPr>
          <w:color w:val="434343"/>
          <w:sz w:val="32"/>
          <w:szCs w:val="32"/>
        </w:rPr>
      </w:pPr>
    </w:p>
    <w:p w14:paraId="545DCD14" w14:textId="77777777" w:rsidR="0099671F" w:rsidRDefault="0099671F" w:rsidP="00560831">
      <w:pPr>
        <w:rPr>
          <w:b/>
          <w:color w:val="000000"/>
        </w:rPr>
      </w:pPr>
      <w:bookmarkStart w:id="20" w:name="_heading=h.lnxbz9"/>
      <w:bookmarkEnd w:id="20"/>
    </w:p>
    <w:p w14:paraId="545DCD15" w14:textId="77777777" w:rsidR="0099671F" w:rsidRDefault="00096F9B" w:rsidP="00BB77A0">
      <w:pPr>
        <w:pStyle w:val="Heading1"/>
      </w:pPr>
      <w:bookmarkStart w:id="21" w:name="_Toc189054962"/>
      <w:r>
        <w:lastRenderedPageBreak/>
        <w:t>Schedule 7: UK GDPR Information</w:t>
      </w:r>
      <w:bookmarkEnd w:id="21"/>
    </w:p>
    <w:p w14:paraId="545DCD16" w14:textId="77777777" w:rsidR="0099671F" w:rsidRDefault="0099671F" w:rsidP="00560831"/>
    <w:p w14:paraId="545DCD18" w14:textId="77777777" w:rsidR="0099671F" w:rsidRDefault="0099671F" w:rsidP="00560831">
      <w:pPr>
        <w:rPr>
          <w:color w:val="000000"/>
        </w:rPr>
      </w:pPr>
    </w:p>
    <w:p w14:paraId="545DCD19" w14:textId="77777777" w:rsidR="0099671F" w:rsidRDefault="00096F9B" w:rsidP="00560831">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545DCD1A" w14:textId="77777777" w:rsidR="0099671F" w:rsidRDefault="0099671F" w:rsidP="00560831">
      <w:pPr>
        <w:rPr>
          <w:color w:val="000000"/>
        </w:rPr>
      </w:pPr>
    </w:p>
    <w:p w14:paraId="545DCD1B" w14:textId="77777777" w:rsidR="0099671F" w:rsidRDefault="0099671F" w:rsidP="00560831">
      <w:pPr>
        <w:rPr>
          <w:color w:val="000000"/>
        </w:rPr>
      </w:pPr>
    </w:p>
    <w:p w14:paraId="545DCD1C" w14:textId="77777777" w:rsidR="0099671F" w:rsidRDefault="00096F9B" w:rsidP="00370C04">
      <w:pPr>
        <w:pStyle w:val="Heading1"/>
      </w:pPr>
      <w:bookmarkStart w:id="22" w:name="_heading=h.1fob9te"/>
      <w:bookmarkStart w:id="23" w:name="_Toc189054963"/>
      <w:bookmarkEnd w:id="22"/>
      <w:r>
        <w:t>Annex 1 - Processing Personal Data</w:t>
      </w:r>
      <w:bookmarkEnd w:id="23"/>
    </w:p>
    <w:p w14:paraId="0918D67E" w14:textId="77777777" w:rsidR="00370C04" w:rsidRPr="00370C04" w:rsidRDefault="00370C04" w:rsidP="00370C04">
      <w:pPr>
        <w:pStyle w:val="Standard"/>
      </w:pPr>
    </w:p>
    <w:p w14:paraId="545DCD1D" w14:textId="77777777" w:rsidR="0099671F" w:rsidRDefault="00096F9B" w:rsidP="00560831">
      <w:r>
        <w:t xml:space="preserve">This Annex shall be completed by the Controller, who may take account of the view of the Processors, however the final decision as to the content of this Annex shall be with </w:t>
      </w:r>
      <w:r>
        <w:rPr>
          <w:color w:val="000000"/>
        </w:rPr>
        <w:t>the Buyer</w:t>
      </w:r>
      <w:r>
        <w:t xml:space="preserve"> at its absolute discretion.  </w:t>
      </w:r>
    </w:p>
    <w:p w14:paraId="4A0ED137" w14:textId="77777777" w:rsidR="00370C04" w:rsidRDefault="00370C04" w:rsidP="00560831"/>
    <w:p w14:paraId="545DCD1E" w14:textId="40D74723" w:rsidR="0099671F" w:rsidRDefault="00096F9B" w:rsidP="00370C04">
      <w:pPr>
        <w:pStyle w:val="ListParagraph"/>
        <w:numPr>
          <w:ilvl w:val="1"/>
          <w:numId w:val="88"/>
        </w:numPr>
      </w:pPr>
      <w:r>
        <w:t xml:space="preserve">The contact details of </w:t>
      </w:r>
      <w:r w:rsidRPr="00370C04">
        <w:rPr>
          <w:color w:val="000000"/>
        </w:rPr>
        <w:t>the Buyer’s</w:t>
      </w:r>
      <w:r>
        <w:t xml:space="preserve"> Data Protection Officer are: </w:t>
      </w:r>
      <w:r w:rsidR="008D1058">
        <w:rPr>
          <w:highlight w:val="yellow"/>
        </w:rPr>
        <w:t>*Redacted</w:t>
      </w:r>
    </w:p>
    <w:p w14:paraId="5728006C" w14:textId="77777777" w:rsidR="00370C04" w:rsidRDefault="00370C04" w:rsidP="00370C04"/>
    <w:p w14:paraId="545DCD1F" w14:textId="5B80CD82" w:rsidR="0099671F" w:rsidRDefault="00096F9B" w:rsidP="005F0E17">
      <w:pPr>
        <w:pStyle w:val="ListParagraph"/>
        <w:numPr>
          <w:ilvl w:val="1"/>
          <w:numId w:val="88"/>
        </w:numPr>
      </w:pPr>
      <w:r>
        <w:t>The contact details of the Supplier’s Data Protection Officer are</w:t>
      </w:r>
      <w:r w:rsidRPr="00E07FED">
        <w:t>:</w:t>
      </w:r>
      <w:r w:rsidR="00EF61C7" w:rsidRPr="00EF61C7">
        <w:rPr>
          <w:highlight w:val="yellow"/>
        </w:rPr>
        <w:t xml:space="preserve"> </w:t>
      </w:r>
      <w:r w:rsidR="00EF61C7">
        <w:rPr>
          <w:highlight w:val="yellow"/>
        </w:rPr>
        <w:t>*Redacted</w:t>
      </w:r>
    </w:p>
    <w:p w14:paraId="093215EB" w14:textId="77777777" w:rsidR="005F0E17" w:rsidRDefault="005F0E17" w:rsidP="005F0E17">
      <w:pPr>
        <w:pStyle w:val="ListParagraph"/>
      </w:pPr>
    </w:p>
    <w:p w14:paraId="545DCD20" w14:textId="052B6ADE" w:rsidR="0099671F" w:rsidRDefault="005F0E17" w:rsidP="005F0E17">
      <w:pPr>
        <w:ind w:left="720" w:hanging="720"/>
      </w:pPr>
      <w:r>
        <w:t>1.3</w:t>
      </w:r>
      <w:r>
        <w:tab/>
        <w:t>The Processor shall comply with any further written instructions with respect to Processing by the Controller.</w:t>
      </w:r>
    </w:p>
    <w:p w14:paraId="0B79564B" w14:textId="77777777" w:rsidR="005F0E17" w:rsidRDefault="005F0E17" w:rsidP="005F0E17"/>
    <w:p w14:paraId="545DCD21" w14:textId="4090BB97" w:rsidR="0099671F" w:rsidRDefault="005F0E17" w:rsidP="005F0E17">
      <w:r>
        <w:t>1.4</w:t>
      </w:r>
      <w:r>
        <w:tab/>
        <w:t>Any such further instructions shall be incorporated into this Annex.</w:t>
      </w:r>
    </w:p>
    <w:p w14:paraId="545DCD22" w14:textId="77777777" w:rsidR="0099671F" w:rsidRDefault="0099671F" w:rsidP="00560831"/>
    <w:tbl>
      <w:tblPr>
        <w:tblW w:w="9686" w:type="dxa"/>
        <w:tblLayout w:type="fixed"/>
        <w:tblCellMar>
          <w:left w:w="10" w:type="dxa"/>
          <w:right w:w="10" w:type="dxa"/>
        </w:tblCellMar>
        <w:tblLook w:val="04A0" w:firstRow="1" w:lastRow="0" w:firstColumn="1" w:lastColumn="0" w:noHBand="0" w:noVBand="1"/>
      </w:tblPr>
      <w:tblGrid>
        <w:gridCol w:w="2263"/>
        <w:gridCol w:w="7423"/>
      </w:tblGrid>
      <w:tr w:rsidR="0099671F" w14:paraId="545DCD25"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545DCD23" w14:textId="77777777" w:rsidR="0099671F" w:rsidRDefault="00096F9B" w:rsidP="00560831">
            <w:r>
              <w:rPr>
                <w:b/>
              </w:rPr>
              <w:t>Description</w:t>
            </w:r>
          </w:p>
        </w:tc>
        <w:tc>
          <w:tcPr>
            <w:tcW w:w="7422"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545DCD24" w14:textId="77777777" w:rsidR="0099671F" w:rsidRDefault="00096F9B" w:rsidP="00560831">
            <w:r>
              <w:rPr>
                <w:b/>
              </w:rPr>
              <w:t>Details</w:t>
            </w:r>
          </w:p>
        </w:tc>
      </w:tr>
      <w:tr w:rsidR="0099671F" w14:paraId="545DCD42" w14:textId="77777777">
        <w:trPr>
          <w:trHeight w:val="162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D26" w14:textId="77777777" w:rsidR="0099671F" w:rsidRDefault="00096F9B" w:rsidP="00560831">
            <w:r>
              <w:t>Identity of Controller and Processor for each Category of Personal Data</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D27" w14:textId="77777777" w:rsidR="0099671F" w:rsidRDefault="00096F9B" w:rsidP="00560831">
            <w:r>
              <w:rPr>
                <w:b/>
              </w:rPr>
              <w:t>The Buyer is Controller and the Supplier is Processor</w:t>
            </w:r>
          </w:p>
          <w:p w14:paraId="545DCD28" w14:textId="77777777" w:rsidR="0099671F" w:rsidRDefault="00096F9B" w:rsidP="00560831">
            <w:r>
              <w:t>The Parties acknowledge that in accordance with paragraphs 2 to paragraph 15 of Schedule 7 and for the purposes of the Data Protection Legislation, the Buyer is the Controller and the Supplier is the Processor of the following Personal Data:</w:t>
            </w:r>
          </w:p>
          <w:p w14:paraId="545DCD29" w14:textId="77777777" w:rsidR="0099671F" w:rsidRDefault="0099671F" w:rsidP="00560831"/>
          <w:p w14:paraId="545DCD2B" w14:textId="77777777" w:rsidR="0099671F" w:rsidRDefault="0099671F" w:rsidP="00560831"/>
          <w:p w14:paraId="545DCD37" w14:textId="77777777" w:rsidR="0099671F" w:rsidRDefault="0099671F" w:rsidP="00560831">
            <w:pPr>
              <w:rPr>
                <w:i/>
              </w:rPr>
            </w:pPr>
          </w:p>
          <w:p w14:paraId="545DCD38" w14:textId="77777777" w:rsidR="0099671F" w:rsidRDefault="00096F9B" w:rsidP="00560831">
            <w:r>
              <w:rPr>
                <w:i/>
              </w:rPr>
              <w:t xml:space="preserve"> </w:t>
            </w:r>
          </w:p>
          <w:p w14:paraId="545DCD41" w14:textId="77777777" w:rsidR="0099671F" w:rsidRDefault="0099671F" w:rsidP="0039252D"/>
        </w:tc>
      </w:tr>
      <w:tr w:rsidR="0099671F" w14:paraId="545DCD45" w14:textId="77777777">
        <w:trPr>
          <w:trHeight w:val="146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D43" w14:textId="77777777" w:rsidR="0099671F" w:rsidRDefault="00096F9B" w:rsidP="00560831">
            <w:r>
              <w:t>Duration of the Processing</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D44" w14:textId="4E73D4F2" w:rsidR="0099671F" w:rsidRDefault="009A4486" w:rsidP="00560831">
            <w:r w:rsidRPr="009A4486">
              <w:t>For the duration of the Call Off contract and any extension period</w:t>
            </w:r>
          </w:p>
        </w:tc>
      </w:tr>
      <w:tr w:rsidR="0099671F" w14:paraId="545DCD4A" w14:textId="77777777">
        <w:trPr>
          <w:trHeight w:val="152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D46" w14:textId="77777777" w:rsidR="0099671F" w:rsidRDefault="00096F9B" w:rsidP="00560831">
            <w:r>
              <w:t>Nature and purposes of the Processing</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D49" w14:textId="32B24B0F" w:rsidR="0099671F" w:rsidRDefault="002E412E" w:rsidP="00560831">
            <w:r w:rsidRPr="002E412E">
              <w:t>To facilitate the fulfilment of the Supplier’s obligations arising under this contract.</w:t>
            </w:r>
          </w:p>
        </w:tc>
      </w:tr>
      <w:tr w:rsidR="0099671F" w14:paraId="545DCD4D" w14:textId="77777777">
        <w:trPr>
          <w:trHeight w:val="140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D4B" w14:textId="77777777" w:rsidR="0099671F" w:rsidRDefault="00096F9B" w:rsidP="00560831">
            <w:r>
              <w:lastRenderedPageBreak/>
              <w:t>Type of Personal Data</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331335" w14:textId="77777777" w:rsidR="0044230C" w:rsidRDefault="0044230C" w:rsidP="0044230C">
            <w:r>
              <w:t xml:space="preserve">The type of Personal Data include:   </w:t>
            </w:r>
          </w:p>
          <w:p w14:paraId="7B749CE3" w14:textId="77777777" w:rsidR="0044230C" w:rsidRDefault="0044230C" w:rsidP="0044230C">
            <w:r>
              <w:t>•</w:t>
            </w:r>
            <w:r>
              <w:tab/>
              <w:t xml:space="preserve">Persons Name   </w:t>
            </w:r>
          </w:p>
          <w:p w14:paraId="43B398FD" w14:textId="77777777" w:rsidR="0044230C" w:rsidRDefault="0044230C" w:rsidP="0044230C">
            <w:r>
              <w:t>•</w:t>
            </w:r>
            <w:r>
              <w:tab/>
              <w:t xml:space="preserve">Date of Birth   </w:t>
            </w:r>
          </w:p>
          <w:p w14:paraId="5C010ABC" w14:textId="77777777" w:rsidR="0044230C" w:rsidRDefault="0044230C" w:rsidP="0044230C">
            <w:r>
              <w:t>•</w:t>
            </w:r>
            <w:r>
              <w:tab/>
              <w:t xml:space="preserve">Address   </w:t>
            </w:r>
          </w:p>
          <w:p w14:paraId="2F05AC8F" w14:textId="77777777" w:rsidR="0044230C" w:rsidRDefault="0044230C" w:rsidP="0044230C">
            <w:r>
              <w:t>•</w:t>
            </w:r>
            <w:r>
              <w:tab/>
              <w:t xml:space="preserve">Identification number details including:   </w:t>
            </w:r>
          </w:p>
          <w:p w14:paraId="07B9B0C3" w14:textId="77777777" w:rsidR="0044230C" w:rsidRDefault="0044230C" w:rsidP="0044230C">
            <w:r>
              <w:t>•</w:t>
            </w:r>
            <w:r>
              <w:tab/>
              <w:t xml:space="preserve">National insurance number  </w:t>
            </w:r>
          </w:p>
          <w:p w14:paraId="79BECEE6" w14:textId="77777777" w:rsidR="0044230C" w:rsidRDefault="0044230C" w:rsidP="0044230C">
            <w:r>
              <w:t>•</w:t>
            </w:r>
            <w:r>
              <w:tab/>
              <w:t xml:space="preserve">Passport number  </w:t>
            </w:r>
          </w:p>
          <w:p w14:paraId="28145840" w14:textId="77777777" w:rsidR="0044230C" w:rsidRDefault="0044230C" w:rsidP="0044230C">
            <w:r>
              <w:t>•</w:t>
            </w:r>
            <w:r>
              <w:tab/>
              <w:t xml:space="preserve">Birth registration details.  </w:t>
            </w:r>
          </w:p>
          <w:p w14:paraId="2F8A4B1E" w14:textId="77777777" w:rsidR="0044230C" w:rsidRDefault="0044230C" w:rsidP="0044230C">
            <w:r>
              <w:t>•</w:t>
            </w:r>
            <w:r>
              <w:tab/>
              <w:t xml:space="preserve">Previous Conviction details   </w:t>
            </w:r>
          </w:p>
          <w:p w14:paraId="67709CC1" w14:textId="77777777" w:rsidR="0044230C" w:rsidRDefault="0044230C" w:rsidP="0044230C">
            <w:r>
              <w:t>•</w:t>
            </w:r>
            <w:r>
              <w:tab/>
              <w:t xml:space="preserve">Phone number   </w:t>
            </w:r>
          </w:p>
          <w:p w14:paraId="663A96AA" w14:textId="77777777" w:rsidR="0044230C" w:rsidRDefault="0044230C" w:rsidP="0044230C">
            <w:r>
              <w:t>•</w:t>
            </w:r>
            <w:r>
              <w:tab/>
              <w:t xml:space="preserve">Images   </w:t>
            </w:r>
          </w:p>
          <w:p w14:paraId="545DCD4C" w14:textId="70B2EFF1" w:rsidR="0099671F" w:rsidRDefault="0044230C" w:rsidP="0044230C">
            <w:r>
              <w:t>•</w:t>
            </w:r>
            <w:r>
              <w:tab/>
              <w:t>Biometrics data</w:t>
            </w:r>
          </w:p>
        </w:tc>
      </w:tr>
      <w:tr w:rsidR="0099671F" w14:paraId="545DCD50" w14:textId="77777777">
        <w:trPr>
          <w:trHeight w:val="156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D4E" w14:textId="77777777" w:rsidR="0099671F" w:rsidRDefault="00096F9B" w:rsidP="00560831">
            <w:r>
              <w:t>Categories of Data Subject</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D2D74E" w14:textId="77777777" w:rsidR="004B42F2" w:rsidRDefault="004B42F2" w:rsidP="004B42F2">
            <w:r>
              <w:t>•</w:t>
            </w:r>
            <w:r>
              <w:tab/>
              <w:t xml:space="preserve">Staff (including volunteers, agents and temporary workers) </w:t>
            </w:r>
          </w:p>
          <w:p w14:paraId="7C9AB68E" w14:textId="77777777" w:rsidR="004B42F2" w:rsidRDefault="004B42F2" w:rsidP="004B42F2">
            <w:r>
              <w:t xml:space="preserve">•           Customers /  Clients  / Suppliers   </w:t>
            </w:r>
          </w:p>
          <w:p w14:paraId="565A6304" w14:textId="77777777" w:rsidR="004B42F2" w:rsidRDefault="004B42F2" w:rsidP="004B42F2">
            <w:r>
              <w:t>•</w:t>
            </w:r>
            <w:r>
              <w:tab/>
              <w:t>Members of other government bodies</w:t>
            </w:r>
          </w:p>
          <w:p w14:paraId="545DCD4F" w14:textId="64956CFD" w:rsidR="0099671F" w:rsidRDefault="004B42F2" w:rsidP="004B42F2">
            <w:r>
              <w:t>•</w:t>
            </w:r>
            <w:r>
              <w:tab/>
              <w:t>Citizens</w:t>
            </w:r>
          </w:p>
        </w:tc>
      </w:tr>
      <w:tr w:rsidR="0099671F" w14:paraId="545DCD53" w14:textId="77777777">
        <w:trPr>
          <w:trHeight w:val="156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D51" w14:textId="77777777" w:rsidR="0099671F" w:rsidRDefault="00096F9B" w:rsidP="00560831">
            <w:r>
              <w:t>International transfers and legal gateway</w:t>
            </w:r>
          </w:p>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D52" w14:textId="3BFC8512" w:rsidR="0099671F" w:rsidRDefault="00671EF9" w:rsidP="00560831">
            <w:r w:rsidRPr="00671EF9">
              <w:t>UK IDTA.</w:t>
            </w:r>
          </w:p>
        </w:tc>
      </w:tr>
      <w:tr w:rsidR="0099671F" w14:paraId="545DCD57" w14:textId="77777777">
        <w:trPr>
          <w:trHeight w:val="166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D54" w14:textId="77777777" w:rsidR="0099671F" w:rsidRDefault="00096F9B" w:rsidP="00560831">
            <w:r>
              <w:t>Plan for return and destruction of the data once the Processing is complete</w:t>
            </w:r>
          </w:p>
          <w:p w14:paraId="545DCD55" w14:textId="77777777" w:rsidR="0099671F" w:rsidRDefault="0099671F" w:rsidP="00560831"/>
        </w:tc>
        <w:tc>
          <w:tcPr>
            <w:tcW w:w="7422"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D56" w14:textId="6A24DD3B" w:rsidR="0099671F" w:rsidRDefault="002B388F" w:rsidP="00560831">
            <w:r w:rsidRPr="002B388F">
              <w:t>All relevant data to be deleted 7 years after the expiry or termination of the Call Off Contract</w:t>
            </w:r>
          </w:p>
        </w:tc>
      </w:tr>
    </w:tbl>
    <w:p w14:paraId="545DCD58" w14:textId="77777777" w:rsidR="0099671F" w:rsidRDefault="0099671F" w:rsidP="00560831">
      <w:pPr>
        <w:rPr>
          <w:b/>
          <w:sz w:val="24"/>
          <w:szCs w:val="24"/>
        </w:rPr>
      </w:pPr>
    </w:p>
    <w:p w14:paraId="545DCD59" w14:textId="77777777" w:rsidR="0099671F" w:rsidRDefault="0099671F" w:rsidP="00560831">
      <w:pPr>
        <w:rPr>
          <w:b/>
          <w:sz w:val="24"/>
          <w:szCs w:val="24"/>
        </w:rPr>
      </w:pPr>
    </w:p>
    <w:p w14:paraId="545DCD5A" w14:textId="77777777" w:rsidR="0099671F" w:rsidRDefault="00096F9B" w:rsidP="009673B1">
      <w:pPr>
        <w:pStyle w:val="Heading1"/>
      </w:pPr>
      <w:bookmarkStart w:id="24" w:name="_Toc189054964"/>
      <w:r>
        <w:t>Annex 2 - Joint Controller Agreement</w:t>
      </w:r>
      <w:bookmarkEnd w:id="24"/>
    </w:p>
    <w:p w14:paraId="545DCD5B" w14:textId="77777777" w:rsidR="0099671F" w:rsidRDefault="0099671F" w:rsidP="00560831">
      <w:pPr>
        <w:rPr>
          <w:sz w:val="28"/>
          <w:szCs w:val="28"/>
        </w:rPr>
      </w:pPr>
    </w:p>
    <w:p w14:paraId="545DCD5C" w14:textId="3C7F232E" w:rsidR="0099671F" w:rsidRDefault="00096F9B" w:rsidP="009673B1">
      <w:pPr>
        <w:pStyle w:val="ListParagraph"/>
        <w:numPr>
          <w:ilvl w:val="0"/>
          <w:numId w:val="89"/>
        </w:numPr>
      </w:pPr>
      <w:r w:rsidRPr="009673B1">
        <w:rPr>
          <w:sz w:val="28"/>
          <w:szCs w:val="28"/>
        </w:rPr>
        <w:t>Joint Controller Status and Allocation of Responsibilities</w:t>
      </w:r>
    </w:p>
    <w:p w14:paraId="545DCD5D" w14:textId="77777777" w:rsidR="0099671F" w:rsidRDefault="0099671F" w:rsidP="00560831">
      <w:pPr>
        <w:rPr>
          <w:sz w:val="24"/>
          <w:szCs w:val="24"/>
        </w:rPr>
      </w:pPr>
    </w:p>
    <w:p w14:paraId="545DCD5E" w14:textId="0FC59E58" w:rsidR="0099671F" w:rsidRDefault="00096F9B" w:rsidP="009673B1">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Pr>
          <w:color w:val="000000"/>
        </w:rPr>
        <w:t>2 to 15</w:t>
      </w:r>
      <w:r>
        <w:t xml:space="preserve"> of Schedule </w:t>
      </w:r>
      <w:r>
        <w:rPr>
          <w:color w:val="000000"/>
        </w:rPr>
        <w:t>7</w:t>
      </w:r>
      <w:r>
        <w:t xml:space="preserve"> (Where one Party is Controller and the other Party is Processor) and paragraphs </w:t>
      </w:r>
      <w:r>
        <w:rPr>
          <w:color w:val="000000"/>
        </w:rPr>
        <w:t>17 to 27</w:t>
      </w:r>
      <w:r>
        <w:t xml:space="preserve"> of Schedule </w:t>
      </w:r>
      <w:r>
        <w:rPr>
          <w:color w:val="000000"/>
        </w:rPr>
        <w:t>7 (Independe</w:t>
      </w:r>
      <w:r>
        <w:t>nt Controllers of Personal Data). Accordingly, the Parties each undertake to comply with the applicable Data Protection Legislation in respect of their Processing of such Personal Data as Data Controllers.</w:t>
      </w:r>
    </w:p>
    <w:p w14:paraId="5F4E8AEC" w14:textId="77777777" w:rsidR="009673B1" w:rsidRDefault="009673B1" w:rsidP="00560831">
      <w:pPr>
        <w:rPr>
          <w:shd w:val="clear" w:color="auto" w:fill="FFFFFF"/>
        </w:rPr>
      </w:pPr>
    </w:p>
    <w:p w14:paraId="545DCD5F" w14:textId="4B78944B" w:rsidR="0099671F" w:rsidRDefault="00096F9B" w:rsidP="00E41AAA">
      <w:pPr>
        <w:pStyle w:val="ListParagraph"/>
        <w:numPr>
          <w:ilvl w:val="1"/>
          <w:numId w:val="89"/>
        </w:numPr>
      </w:pPr>
      <w:r w:rsidRPr="00E41AAA">
        <w:rPr>
          <w:shd w:val="clear" w:color="auto" w:fill="FFFFFF"/>
        </w:rPr>
        <w:t xml:space="preserve">The Parties agree </w:t>
      </w:r>
      <w:r>
        <w:t>that the [</w:t>
      </w:r>
      <w:r w:rsidRPr="00E41AAA">
        <w:rPr>
          <w:b/>
          <w:color w:val="000000"/>
          <w:shd w:val="clear" w:color="auto" w:fill="FFFF00"/>
        </w:rPr>
        <w:t xml:space="preserve">select: </w:t>
      </w:r>
      <w:r w:rsidRPr="00E41AAA">
        <w:rPr>
          <w:b/>
          <w:shd w:val="clear" w:color="auto" w:fill="FFFF00"/>
        </w:rPr>
        <w:t>Supplier</w:t>
      </w:r>
      <w:r w:rsidRPr="00E41AAA">
        <w:rPr>
          <w:b/>
          <w:color w:val="000000"/>
          <w:shd w:val="clear" w:color="auto" w:fill="FFFF00"/>
        </w:rPr>
        <w:t xml:space="preserve"> or Buyer</w:t>
      </w:r>
      <w:r>
        <w:t>]:</w:t>
      </w:r>
    </w:p>
    <w:p w14:paraId="53039504" w14:textId="77777777" w:rsidR="00E41AAA" w:rsidRDefault="00E41AAA" w:rsidP="00E41AAA"/>
    <w:p w14:paraId="545DCD60" w14:textId="1064D50F" w:rsidR="0099671F" w:rsidRDefault="00E41AAA" w:rsidP="00E41AAA">
      <w:pPr>
        <w:ind w:left="2160" w:hanging="1080"/>
      </w:pPr>
      <w:r>
        <w:t xml:space="preserve">(a) </w:t>
      </w:r>
      <w:r>
        <w:tab/>
        <w:t>is the exclusive point of contact for Data Subjects and is responsible for using all reasonable endeavours to comply with the UK GDPR regarding the exercise by Data Subjects of their rights under the UK GDPR;</w:t>
      </w:r>
    </w:p>
    <w:p w14:paraId="545DCD61" w14:textId="42A6F3B5" w:rsidR="0099671F" w:rsidRDefault="00E41AAA" w:rsidP="00E41AAA">
      <w:pPr>
        <w:ind w:left="2160" w:hanging="1080"/>
      </w:pPr>
      <w:r>
        <w:lastRenderedPageBreak/>
        <w:t>(b)</w:t>
      </w:r>
      <w:r>
        <w:tab/>
        <w:t>shall direct Data Subjects to its Data Protection Officer or suitable alternative in connection with the exercise of their rights as Data Subjects and for any enquiries concerning their Personal Data or privacy;</w:t>
      </w:r>
    </w:p>
    <w:p w14:paraId="545DCD62" w14:textId="26F9872E" w:rsidR="0099671F" w:rsidRDefault="00E41AAA" w:rsidP="00E41AAA">
      <w:pPr>
        <w:ind w:left="2160" w:hanging="1080"/>
      </w:pPr>
      <w:r>
        <w:t>(c)</w:t>
      </w:r>
      <w:r>
        <w:tab/>
        <w:t>is solely responsible for the Parties’ compliance with all duties to provide information to Data Subjects under Articles 13 and 14 of the UK GDPR;</w:t>
      </w:r>
    </w:p>
    <w:p w14:paraId="545DCD63" w14:textId="7FF10AB6" w:rsidR="0099671F" w:rsidRDefault="00E41AAA" w:rsidP="00E41AAA">
      <w:pPr>
        <w:ind w:left="2160" w:hanging="1080"/>
      </w:pPr>
      <w:r>
        <w:t>(d)</w:t>
      </w:r>
      <w:r>
        <w:tab/>
        <w:t xml:space="preserve">is responsible for obtaining the informed consent of Data Subjects, in accordance with the UK GDPR, for Processing in connection with the </w:t>
      </w:r>
      <w:r>
        <w:rPr>
          <w:color w:val="000000"/>
        </w:rPr>
        <w:t>Services</w:t>
      </w:r>
      <w:r>
        <w:t xml:space="preserve"> where consent is the relevant legal basis for that Processing; and</w:t>
      </w:r>
    </w:p>
    <w:p w14:paraId="545DCD64" w14:textId="73B3BD99" w:rsidR="0099671F" w:rsidRDefault="00A053C8" w:rsidP="00A053C8">
      <w:pPr>
        <w:ind w:left="2160" w:hanging="108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Pr>
          <w:b/>
          <w:color w:val="000000"/>
        </w:rPr>
        <w:t>select:</w:t>
      </w:r>
      <w:proofErr w:type="gramEnd"/>
      <w:r>
        <w:rPr>
          <w:b/>
          <w:color w:val="000000"/>
        </w:rPr>
        <w:t xml:space="preserve"> </w:t>
      </w:r>
      <w:r>
        <w:t>Supplier’s</w:t>
      </w:r>
      <w:r>
        <w:rPr>
          <w:b/>
          <w:color w:val="000000"/>
        </w:rPr>
        <w:t xml:space="preserve"> or Buyer’s</w:t>
      </w:r>
      <w:r>
        <w:t>] privacy policy (which must be readily available by hyperlink or otherwise on all of its public facing services and marketing).</w:t>
      </w:r>
    </w:p>
    <w:p w14:paraId="5A98688F" w14:textId="77777777" w:rsidR="00A053C8" w:rsidRDefault="00A053C8" w:rsidP="00560831"/>
    <w:p w14:paraId="545DCD65" w14:textId="517D9A61" w:rsidR="0099671F" w:rsidRDefault="00096F9B" w:rsidP="00560831">
      <w:r>
        <w:t>1.3 Notwithstanding the terms of clause 1.2, the Parties acknowledge that a Data Subject has the right to exercise their legal rights under the Data Protection Legislation as against the relevant Party as Controller.</w:t>
      </w:r>
    </w:p>
    <w:p w14:paraId="545DCD66" w14:textId="77777777" w:rsidR="0099671F" w:rsidRDefault="0099671F" w:rsidP="00560831"/>
    <w:p w14:paraId="545DCD67" w14:textId="621E3B85" w:rsidR="0099671F" w:rsidRDefault="00096F9B" w:rsidP="00072E83">
      <w:pPr>
        <w:pStyle w:val="ListParagraph"/>
        <w:numPr>
          <w:ilvl w:val="0"/>
          <w:numId w:val="89"/>
        </w:numPr>
      </w:pPr>
      <w:r w:rsidRPr="00072E83">
        <w:rPr>
          <w:color w:val="000000"/>
          <w:sz w:val="28"/>
          <w:szCs w:val="28"/>
        </w:rPr>
        <w:t>Undertakings of both Parties</w:t>
      </w:r>
    </w:p>
    <w:p w14:paraId="545DCD68" w14:textId="3203AA41" w:rsidR="0099671F" w:rsidRPr="00072E83" w:rsidRDefault="00096F9B" w:rsidP="00072E83">
      <w:pPr>
        <w:pStyle w:val="ListParagraph"/>
        <w:numPr>
          <w:ilvl w:val="1"/>
          <w:numId w:val="78"/>
        </w:numPr>
        <w:rPr>
          <w:color w:val="000000"/>
        </w:rPr>
      </w:pPr>
      <w:r w:rsidRPr="00072E83">
        <w:rPr>
          <w:color w:val="000000"/>
        </w:rPr>
        <w:t>The Supplier and Buyer each undertake that they shall:</w:t>
      </w:r>
    </w:p>
    <w:p w14:paraId="47055110" w14:textId="77777777" w:rsidR="00072E83" w:rsidRDefault="00072E83" w:rsidP="00072E83"/>
    <w:p w14:paraId="545DCD69" w14:textId="68B8C6CA" w:rsidR="0099671F" w:rsidRDefault="00096F9B" w:rsidP="00072E83">
      <w:pPr>
        <w:pStyle w:val="ListParagraph"/>
        <w:numPr>
          <w:ilvl w:val="0"/>
          <w:numId w:val="90"/>
        </w:numPr>
      </w:pPr>
      <w:r>
        <w:t xml:space="preserve">report to the other Party every </w:t>
      </w:r>
      <w:r w:rsidRPr="00072E83">
        <w:rPr>
          <w:shd w:val="clear" w:color="auto" w:fill="FFFF00"/>
        </w:rPr>
        <w:t>[x]</w:t>
      </w:r>
      <w:r>
        <w:t xml:space="preserve"> </w:t>
      </w:r>
      <w:proofErr w:type="gramStart"/>
      <w:r>
        <w:t>months</w:t>
      </w:r>
      <w:proofErr w:type="gramEnd"/>
      <w:r>
        <w:t xml:space="preserve"> on:</w:t>
      </w:r>
    </w:p>
    <w:p w14:paraId="7DD9E768" w14:textId="77777777" w:rsidR="00072E83" w:rsidRDefault="00072E83" w:rsidP="00072E83"/>
    <w:p w14:paraId="545DCD6A" w14:textId="55CF2859" w:rsidR="0099671F" w:rsidRDefault="00096F9B" w:rsidP="000D7970">
      <w:pPr>
        <w:pStyle w:val="ListParagraph"/>
        <w:numPr>
          <w:ilvl w:val="1"/>
          <w:numId w:val="91"/>
        </w:numPr>
      </w:pPr>
      <w:r>
        <w:t>the volume of Data Subject Access Request (or purported Data Subject  Access Requests) from Data Subjects (or third parties on their behalf);</w:t>
      </w:r>
    </w:p>
    <w:p w14:paraId="545DCD6B" w14:textId="1EE13176" w:rsidR="0099671F" w:rsidRDefault="00096F9B" w:rsidP="000D7970">
      <w:pPr>
        <w:pStyle w:val="ListParagraph"/>
        <w:numPr>
          <w:ilvl w:val="1"/>
          <w:numId w:val="91"/>
        </w:numPr>
      </w:pPr>
      <w:r>
        <w:t>the volume of requests from Data Subjects (or third parties on their behalf) to rectify, block or erase any Personal Data;</w:t>
      </w:r>
    </w:p>
    <w:p w14:paraId="545DCD6C" w14:textId="77777777" w:rsidR="0099671F" w:rsidRDefault="00096F9B" w:rsidP="000D7970">
      <w:pPr>
        <w:pStyle w:val="ListParagraph"/>
        <w:numPr>
          <w:ilvl w:val="1"/>
          <w:numId w:val="91"/>
        </w:numPr>
      </w:pPr>
      <w:r>
        <w:t>any other requests, complaints or communications from Data Subjects (or third parties on their behalf) relating to the other Party’s obligations under applicable Data Protection Legislation;</w:t>
      </w:r>
    </w:p>
    <w:p w14:paraId="545DCD6D" w14:textId="77777777" w:rsidR="0099671F" w:rsidRDefault="00096F9B" w:rsidP="000D7970">
      <w:pPr>
        <w:pStyle w:val="ListParagraph"/>
        <w:numPr>
          <w:ilvl w:val="1"/>
          <w:numId w:val="91"/>
        </w:numPr>
      </w:pPr>
      <w:r>
        <w:t>any communications from the Information Commissioner or any other regulatory authority in connection with Personal Data; and</w:t>
      </w:r>
    </w:p>
    <w:p w14:paraId="545DCD6E" w14:textId="77777777" w:rsidR="0099671F" w:rsidRPr="00FD1E3B" w:rsidRDefault="00096F9B" w:rsidP="000D7970">
      <w:pPr>
        <w:pStyle w:val="ListParagraph"/>
        <w:numPr>
          <w:ilvl w:val="1"/>
          <w:numId w:val="91"/>
        </w:numPr>
      </w:pPr>
      <w:r>
        <w:t>any requests from any third party for disclosure of Personal Data where compliance with such request is required or purported to be required by Law,</w:t>
      </w:r>
      <w:r w:rsidRPr="00072E83">
        <w:rPr>
          <w:color w:val="000000"/>
        </w:rPr>
        <w:t xml:space="preserve"> that it has received in relation to the subject matter of the Framework Agreement during that period;</w:t>
      </w:r>
    </w:p>
    <w:p w14:paraId="308979EA" w14:textId="77777777" w:rsidR="00FD1E3B" w:rsidRDefault="00FD1E3B" w:rsidP="00C416F7">
      <w:pPr>
        <w:ind w:left="720"/>
      </w:pPr>
    </w:p>
    <w:p w14:paraId="545DCD6F" w14:textId="2528BAB9" w:rsidR="0099671F" w:rsidRDefault="00096F9B" w:rsidP="00C416F7">
      <w:pPr>
        <w:pStyle w:val="ListParagraph"/>
        <w:numPr>
          <w:ilvl w:val="0"/>
          <w:numId w:val="90"/>
        </w:numPr>
      </w:pPr>
      <w:r>
        <w:t>notify each other immediately if it receives any request, complaint or communication made as referred to in Clauses 2.1(a)(</w:t>
      </w:r>
      <w:proofErr w:type="spellStart"/>
      <w:r>
        <w:t>i</w:t>
      </w:r>
      <w:proofErr w:type="spellEnd"/>
      <w:r>
        <w:t>) to (v);</w:t>
      </w:r>
    </w:p>
    <w:p w14:paraId="175F5C9C" w14:textId="77777777" w:rsidR="00C416F7" w:rsidRDefault="00C416F7" w:rsidP="00C416F7">
      <w:pPr>
        <w:pStyle w:val="ListParagraph"/>
        <w:ind w:left="1069"/>
      </w:pPr>
    </w:p>
    <w:p w14:paraId="545DCD70" w14:textId="77777777" w:rsidR="0099671F" w:rsidRDefault="00096F9B" w:rsidP="00560831">
      <w:pPr>
        <w:pStyle w:val="ListParagraph"/>
        <w:numPr>
          <w:ilvl w:val="0"/>
          <w:numId w:val="90"/>
        </w:numPr>
      </w:pPr>
      <w: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2B55CD99" w14:textId="77777777" w:rsidR="00C416F7" w:rsidRDefault="00C416F7" w:rsidP="00C416F7">
      <w:pPr>
        <w:pStyle w:val="ListParagraph"/>
      </w:pPr>
    </w:p>
    <w:p w14:paraId="545DCD71" w14:textId="77777777" w:rsidR="0099671F" w:rsidRDefault="00096F9B" w:rsidP="00560831">
      <w:pPr>
        <w:pStyle w:val="ListParagraph"/>
        <w:numPr>
          <w:ilvl w:val="0"/>
          <w:numId w:val="90"/>
        </w:numPr>
      </w:pPr>
      <w:r>
        <w:t xml:space="preserve">not disclose or transfer the Personal Data to any third party unless necessary for the provision of the </w:t>
      </w:r>
      <w:r w:rsidRPr="00C416F7">
        <w:rPr>
          <w:color w:val="000000"/>
        </w:rPr>
        <w:t>Services</w:t>
      </w:r>
      <w:r>
        <w:t xml:space="preserve"> and, for any disclosure or transfer of Personal Data to any third party, (save where such disclosure or transfer is specifically </w:t>
      </w:r>
      <w:r>
        <w:lastRenderedPageBreak/>
        <w:t xml:space="preserve">authorised under the </w:t>
      </w:r>
      <w:r w:rsidRPr="00C416F7">
        <w:rPr>
          <w:color w:val="000000"/>
        </w:rPr>
        <w:t>Framework Agreement</w:t>
      </w:r>
      <w:r>
        <w:t xml:space="preserve">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14:paraId="778DC9EC" w14:textId="77777777" w:rsidR="00C416F7" w:rsidRDefault="00C416F7" w:rsidP="00C416F7">
      <w:pPr>
        <w:pStyle w:val="ListParagraph"/>
      </w:pPr>
    </w:p>
    <w:p w14:paraId="545DCD72" w14:textId="77777777" w:rsidR="0099671F" w:rsidRDefault="00096F9B" w:rsidP="00560831">
      <w:pPr>
        <w:pStyle w:val="ListParagraph"/>
        <w:numPr>
          <w:ilvl w:val="0"/>
          <w:numId w:val="90"/>
        </w:numPr>
      </w:pPr>
      <w:r>
        <w:t xml:space="preserve">request from the Data Subject only the minimum information necessary to provide the </w:t>
      </w:r>
      <w:r w:rsidRPr="00C416F7">
        <w:rPr>
          <w:color w:val="000000"/>
        </w:rPr>
        <w:t>Services</w:t>
      </w:r>
      <w:r>
        <w:t xml:space="preserve"> and treat such extracted information as Confidential Information;</w:t>
      </w:r>
    </w:p>
    <w:p w14:paraId="70C2A87B" w14:textId="77777777" w:rsidR="00C416F7" w:rsidRDefault="00C416F7" w:rsidP="00C416F7">
      <w:pPr>
        <w:pStyle w:val="ListParagraph"/>
      </w:pPr>
    </w:p>
    <w:p w14:paraId="545DCD73" w14:textId="77777777" w:rsidR="0099671F" w:rsidRDefault="00096F9B" w:rsidP="00560831">
      <w:pPr>
        <w:pStyle w:val="ListParagraph"/>
        <w:numPr>
          <w:ilvl w:val="0"/>
          <w:numId w:val="90"/>
        </w:numPr>
      </w:pPr>
      <w:proofErr w:type="gramStart"/>
      <w:r>
        <w:t>ensure that at all times</w:t>
      </w:r>
      <w:proofErr w:type="gramEnd"/>
      <w:r>
        <w:t xml:space="preserve">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29642A52" w14:textId="77777777" w:rsidR="00C416F7" w:rsidRDefault="00C416F7" w:rsidP="00C416F7">
      <w:pPr>
        <w:pStyle w:val="ListParagraph"/>
      </w:pPr>
    </w:p>
    <w:p w14:paraId="545DCD74" w14:textId="77777777" w:rsidR="0099671F" w:rsidRDefault="00096F9B" w:rsidP="00560831">
      <w:pPr>
        <w:pStyle w:val="ListParagraph"/>
        <w:numPr>
          <w:ilvl w:val="0"/>
          <w:numId w:val="90"/>
        </w:numPr>
      </w:pPr>
      <w:r>
        <w:t>use all reasonable endeavours  to ensure the reliability and integrity of any of its Personnel who have access to the Personal Data and ensure that its Personnel:</w:t>
      </w:r>
    </w:p>
    <w:p w14:paraId="545DCD75" w14:textId="77777777" w:rsidR="0099671F" w:rsidRDefault="00096F9B" w:rsidP="000D7970">
      <w:pPr>
        <w:pStyle w:val="ListParagraph"/>
        <w:numPr>
          <w:ilvl w:val="0"/>
          <w:numId w:val="92"/>
        </w:numPr>
      </w:pPr>
      <w:r>
        <w:t>are aware of and comply with their duties under this Annex 2 (Joint Controller Agreement) and those in respect of Confidential Information;</w:t>
      </w:r>
    </w:p>
    <w:p w14:paraId="545DCD76" w14:textId="77777777" w:rsidR="0099671F" w:rsidRDefault="00096F9B" w:rsidP="000D7970">
      <w:pPr>
        <w:pStyle w:val="ListParagraph"/>
        <w:numPr>
          <w:ilvl w:val="0"/>
          <w:numId w:val="92"/>
        </w:numPr>
      </w:pPr>
      <w: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545DCD77" w14:textId="77777777" w:rsidR="0099671F" w:rsidRDefault="00096F9B" w:rsidP="000D7970">
      <w:pPr>
        <w:pStyle w:val="ListParagraph"/>
        <w:numPr>
          <w:ilvl w:val="0"/>
          <w:numId w:val="92"/>
        </w:numPr>
      </w:pPr>
      <w:r>
        <w:t>have undergone adequate training in the use, care, protection and handling of personal data as required by the applicable Data Protection Legislation;</w:t>
      </w:r>
    </w:p>
    <w:p w14:paraId="545DCD78" w14:textId="5B34B3D8" w:rsidR="0099671F" w:rsidRDefault="00096F9B" w:rsidP="00C416F7">
      <w:pPr>
        <w:pStyle w:val="ListParagraph"/>
        <w:numPr>
          <w:ilvl w:val="0"/>
          <w:numId w:val="90"/>
        </w:numPr>
      </w:pPr>
      <w:r>
        <w:t>ensure that it has in place Protective Measures as appropriate to protect against a Personal Data Breach having taken account of the:</w:t>
      </w:r>
    </w:p>
    <w:p w14:paraId="6FDFDA39" w14:textId="77777777" w:rsidR="00C416F7" w:rsidRDefault="00C416F7" w:rsidP="00F6711D">
      <w:pPr>
        <w:pStyle w:val="ListParagraph"/>
        <w:ind w:left="1069"/>
      </w:pPr>
    </w:p>
    <w:p w14:paraId="545DCD79" w14:textId="77777777" w:rsidR="0099671F" w:rsidRDefault="00096F9B" w:rsidP="000D7970">
      <w:pPr>
        <w:pStyle w:val="ListParagraph"/>
        <w:numPr>
          <w:ilvl w:val="0"/>
          <w:numId w:val="93"/>
        </w:numPr>
      </w:pPr>
      <w:r>
        <w:t>nature of the data to be protected;</w:t>
      </w:r>
    </w:p>
    <w:p w14:paraId="545DCD7A" w14:textId="77777777" w:rsidR="0099671F" w:rsidRDefault="00096F9B" w:rsidP="000D7970">
      <w:pPr>
        <w:pStyle w:val="ListParagraph"/>
        <w:numPr>
          <w:ilvl w:val="0"/>
          <w:numId w:val="93"/>
        </w:numPr>
      </w:pPr>
      <w:r>
        <w:t>harm that might result from a Personal Data Breach;</w:t>
      </w:r>
    </w:p>
    <w:p w14:paraId="545DCD7B" w14:textId="77777777" w:rsidR="0099671F" w:rsidRDefault="00096F9B" w:rsidP="000D7970">
      <w:pPr>
        <w:pStyle w:val="ListParagraph"/>
        <w:numPr>
          <w:ilvl w:val="0"/>
          <w:numId w:val="93"/>
        </w:numPr>
      </w:pPr>
      <w:r>
        <w:t>state of technological development; and</w:t>
      </w:r>
    </w:p>
    <w:p w14:paraId="545DCD7C" w14:textId="77777777" w:rsidR="0099671F" w:rsidRDefault="00096F9B" w:rsidP="000D7970">
      <w:pPr>
        <w:pStyle w:val="ListParagraph"/>
        <w:numPr>
          <w:ilvl w:val="0"/>
          <w:numId w:val="93"/>
        </w:numPr>
      </w:pPr>
      <w:r>
        <w:t>cost of implementing any measures;</w:t>
      </w:r>
    </w:p>
    <w:p w14:paraId="187BEE86" w14:textId="77777777" w:rsidR="00C416F7" w:rsidRDefault="00C416F7" w:rsidP="00C416F7">
      <w:pPr>
        <w:pStyle w:val="ListParagraph"/>
        <w:ind w:left="1429"/>
      </w:pPr>
    </w:p>
    <w:p w14:paraId="545DCD7D" w14:textId="29828314" w:rsidR="0099671F" w:rsidRDefault="00096F9B" w:rsidP="00F6711D">
      <w:pPr>
        <w:pStyle w:val="ListParagraph"/>
        <w:numPr>
          <w:ilvl w:val="0"/>
          <w:numId w:val="90"/>
        </w:numPr>
      </w:pPr>
      <w: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6A5AFF0A" w14:textId="77777777" w:rsidR="00F6711D" w:rsidRDefault="00F6711D" w:rsidP="00F6711D">
      <w:pPr>
        <w:pStyle w:val="ListParagraph"/>
        <w:ind w:left="1069"/>
      </w:pPr>
    </w:p>
    <w:p w14:paraId="545DCD7E" w14:textId="77777777" w:rsidR="0099671F" w:rsidRDefault="00096F9B" w:rsidP="000D7970">
      <w:pPr>
        <w:pStyle w:val="ListParagraph"/>
        <w:numPr>
          <w:ilvl w:val="0"/>
          <w:numId w:val="94"/>
        </w:numPr>
      </w:pPr>
      <w:r>
        <w:t>ensure that it notifies the other Party as soon as it becomes aware of a Personal Data Breach.</w:t>
      </w:r>
    </w:p>
    <w:p w14:paraId="01E0214A" w14:textId="77777777" w:rsidR="000C4E8F" w:rsidRDefault="000C4E8F" w:rsidP="000C4E8F"/>
    <w:p w14:paraId="545DCD7F" w14:textId="77777777" w:rsidR="0099671F" w:rsidRDefault="00096F9B" w:rsidP="00560831">
      <w:r>
        <w:t>where the Personal Data is subject to UK GDPR, not transfer such Personal Data outside of the UK unless the prior written consent of the non-transferring Party has been obtained and the following conditions are fulfilled:</w:t>
      </w:r>
    </w:p>
    <w:p w14:paraId="01B870F4" w14:textId="77777777" w:rsidR="002D38CA" w:rsidRDefault="002D38CA" w:rsidP="00560831"/>
    <w:p w14:paraId="545DCD80" w14:textId="77777777" w:rsidR="0099671F" w:rsidRDefault="00096F9B" w:rsidP="002D38CA">
      <w:pPr>
        <w:ind w:left="720"/>
      </w:pPr>
      <w:r>
        <w:t>the destination country has been recognised as adequate by the UK government in accordance with Article 45 of the UK GDPR or DPA 2018 Section 74; or</w:t>
      </w:r>
    </w:p>
    <w:p w14:paraId="545DCD81" w14:textId="77777777" w:rsidR="0099671F" w:rsidRDefault="00096F9B" w:rsidP="002D38CA">
      <w:pPr>
        <w:ind w:left="720"/>
      </w:pPr>
      <w:r>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Pr>
          <w:b/>
        </w:rPr>
        <w:t>IDTA</w:t>
      </w:r>
      <w:r>
        <w:t xml:space="preserve">”), or International Data Transfer Agreement Addendum to the European Commission’s SCCs (“the </w:t>
      </w:r>
      <w:r>
        <w:rPr>
          <w:b/>
        </w:rPr>
        <w:t>Addendum</w:t>
      </w:r>
      <w:r>
        <w:t>”), as published by the Information Commissioner’s Office from time to time, as well as any additional measures;</w:t>
      </w:r>
    </w:p>
    <w:p w14:paraId="6177CA18" w14:textId="77777777" w:rsidR="002D38CA" w:rsidRDefault="002D38CA" w:rsidP="00560831"/>
    <w:p w14:paraId="545DCD82" w14:textId="77777777" w:rsidR="0099671F" w:rsidRDefault="00096F9B" w:rsidP="00560831">
      <w:r>
        <w:t>the Data Subject has enforceable rights and effective legal remedies;</w:t>
      </w:r>
    </w:p>
    <w:p w14:paraId="135048E9" w14:textId="77777777" w:rsidR="002D38CA" w:rsidRDefault="002D38CA" w:rsidP="00560831"/>
    <w:p w14:paraId="545DCD83" w14:textId="77777777" w:rsidR="0099671F" w:rsidRDefault="00096F9B" w:rsidP="00560831">
      <w: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35445673" w14:textId="77777777" w:rsidR="002D38CA" w:rsidRDefault="002D38CA" w:rsidP="00560831"/>
    <w:p w14:paraId="545DCD84" w14:textId="77777777" w:rsidR="0099671F" w:rsidRDefault="00096F9B" w:rsidP="00560831">
      <w:r>
        <w:t>the transferring Party complies with any reasonable instructions notified to it in advance by the non-transferring Party with respect to the processing of the Personal Data; and</w:t>
      </w:r>
    </w:p>
    <w:p w14:paraId="545DCD85" w14:textId="77777777" w:rsidR="0099671F" w:rsidRDefault="00096F9B" w:rsidP="00560831">
      <w:r>
        <w:t>where the Personal Data is subject to EU GDPR, not transfer such Personal Data outside of the EU unless the prior written consent of the non-transferring Party has been obtained and the following conditions are fulfilled:</w:t>
      </w:r>
    </w:p>
    <w:p w14:paraId="5C1668EA" w14:textId="77777777" w:rsidR="002D38CA" w:rsidRDefault="002D38CA" w:rsidP="00560831"/>
    <w:p w14:paraId="545DCD86" w14:textId="77777777" w:rsidR="0099671F" w:rsidRDefault="00096F9B" w:rsidP="002D38CA">
      <w:pPr>
        <w:ind w:left="720"/>
      </w:pPr>
      <w:r>
        <w:t>the transfer is in accordance with Article 45 of the EU GDPR; or</w:t>
      </w:r>
    </w:p>
    <w:p w14:paraId="545DCD87" w14:textId="77777777" w:rsidR="0099671F" w:rsidRDefault="00096F9B" w:rsidP="002D38CA">
      <w:pPr>
        <w:ind w:left="720"/>
      </w:pPr>
      <w:r>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14:paraId="0AB6693B" w14:textId="77777777" w:rsidR="002D38CA" w:rsidRDefault="002D38CA" w:rsidP="002D38CA">
      <w:pPr>
        <w:ind w:left="720"/>
      </w:pPr>
    </w:p>
    <w:p w14:paraId="545DCD88" w14:textId="77777777" w:rsidR="0099671F" w:rsidRDefault="00096F9B" w:rsidP="002D38CA">
      <w:pPr>
        <w:ind w:firstLine="720"/>
      </w:pPr>
      <w:r>
        <w:t>the Data Subject has enforceable rights and effective legal remedies;</w:t>
      </w:r>
    </w:p>
    <w:p w14:paraId="0E3CA657" w14:textId="77777777" w:rsidR="002D38CA" w:rsidRDefault="002D38CA" w:rsidP="002D38CA">
      <w:pPr>
        <w:ind w:firstLine="720"/>
      </w:pPr>
    </w:p>
    <w:p w14:paraId="545DCD89" w14:textId="77777777" w:rsidR="0099671F" w:rsidRDefault="00096F9B" w:rsidP="002D38CA">
      <w:pPr>
        <w:ind w:left="720"/>
      </w:pPr>
      <w:r>
        <w:t>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14:paraId="1444EF10" w14:textId="77777777" w:rsidR="002D38CA" w:rsidRDefault="002D38CA" w:rsidP="002D38CA">
      <w:pPr>
        <w:ind w:left="720"/>
      </w:pPr>
    </w:p>
    <w:p w14:paraId="545DCD8A" w14:textId="77777777" w:rsidR="0099671F" w:rsidRDefault="00096F9B" w:rsidP="002D38CA">
      <w:pPr>
        <w:ind w:left="720"/>
      </w:pPr>
      <w:r>
        <w:t>the transferring Party complies with any reasonable instructions notified to it in advance by the non-transferring Party with respect to the processing of the Personal Data.</w:t>
      </w:r>
    </w:p>
    <w:p w14:paraId="4CB4665D" w14:textId="77777777" w:rsidR="002D38CA" w:rsidRDefault="002D38CA" w:rsidP="002D38CA">
      <w:pPr>
        <w:ind w:left="720"/>
      </w:pPr>
    </w:p>
    <w:p w14:paraId="545DCD8B" w14:textId="77777777" w:rsidR="0099671F" w:rsidRDefault="00096F9B" w:rsidP="00560831">
      <w:pPr>
        <w:rPr>
          <w:color w:val="000000"/>
        </w:rPr>
      </w:pPr>
      <w:r>
        <w:rPr>
          <w:color w:val="00000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351F0D7" w14:textId="77777777" w:rsidR="000C4E8F" w:rsidRDefault="000C4E8F" w:rsidP="00560831"/>
    <w:p w14:paraId="545DCD8C" w14:textId="3570F4FB" w:rsidR="0099671F" w:rsidRPr="002D38CA" w:rsidRDefault="00096F9B" w:rsidP="002D38CA">
      <w:pPr>
        <w:pStyle w:val="ListParagraph"/>
        <w:numPr>
          <w:ilvl w:val="0"/>
          <w:numId w:val="89"/>
        </w:numPr>
        <w:rPr>
          <w:color w:val="000000"/>
          <w:sz w:val="28"/>
          <w:szCs w:val="28"/>
        </w:rPr>
      </w:pPr>
      <w:r w:rsidRPr="002D38CA">
        <w:rPr>
          <w:color w:val="000000"/>
          <w:sz w:val="28"/>
          <w:szCs w:val="28"/>
        </w:rPr>
        <w:t>Data Protection Breach</w:t>
      </w:r>
    </w:p>
    <w:p w14:paraId="47678976" w14:textId="77777777" w:rsidR="000C4E8F" w:rsidRDefault="000C4E8F" w:rsidP="00560831"/>
    <w:p w14:paraId="545DCD8D" w14:textId="2D8864E6" w:rsidR="0099671F" w:rsidRDefault="002D38CA" w:rsidP="00560831">
      <w:pPr>
        <w:rPr>
          <w:color w:val="000000"/>
        </w:rPr>
      </w:pPr>
      <w:r>
        <w:rPr>
          <w:color w:val="000000"/>
        </w:rPr>
        <w:t>3.1</w:t>
      </w:r>
      <w:r>
        <w:rPr>
          <w:color w:val="000000"/>
        </w:rP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D6865F3" w14:textId="77777777" w:rsidR="002D38CA" w:rsidRDefault="002D38CA" w:rsidP="00560831"/>
    <w:p w14:paraId="545DCD8E" w14:textId="77777777" w:rsidR="0099671F" w:rsidRDefault="00096F9B" w:rsidP="000D7970">
      <w:pPr>
        <w:pStyle w:val="ListParagraph"/>
        <w:numPr>
          <w:ilvl w:val="0"/>
          <w:numId w:val="95"/>
        </w:numPr>
      </w:pPr>
      <w:r>
        <w:t>sufficient information and in a timescale which allows the other Party to meet any obligations to report a Personal Data Breach under the Data Protection Legislation; and</w:t>
      </w:r>
    </w:p>
    <w:p w14:paraId="545DCD8F" w14:textId="77777777" w:rsidR="0099671F" w:rsidRDefault="00096F9B" w:rsidP="000D7970">
      <w:pPr>
        <w:pStyle w:val="ListParagraph"/>
        <w:numPr>
          <w:ilvl w:val="0"/>
          <w:numId w:val="95"/>
        </w:numPr>
      </w:pPr>
      <w:r>
        <w:t>all reasonable assistance, including:</w:t>
      </w:r>
    </w:p>
    <w:p w14:paraId="72AA115C" w14:textId="77777777" w:rsidR="00B54974" w:rsidRDefault="00B54974" w:rsidP="00B54974"/>
    <w:p w14:paraId="545DCD90" w14:textId="77777777" w:rsidR="0099671F" w:rsidRDefault="00096F9B" w:rsidP="000D7970">
      <w:pPr>
        <w:pStyle w:val="ListParagraph"/>
        <w:numPr>
          <w:ilvl w:val="0"/>
          <w:numId w:val="96"/>
        </w:numPr>
      </w:pPr>
      <w:r>
        <w:t xml:space="preserve">co-operation with the other Party and the Information Commissioner investigating the Personal Data Breach and its cause, containing and </w:t>
      </w:r>
      <w:r>
        <w:lastRenderedPageBreak/>
        <w:t>recovering the compromised Personal Data and compliance with the applicable guidance;</w:t>
      </w:r>
    </w:p>
    <w:p w14:paraId="68AE06A6" w14:textId="77777777" w:rsidR="00B54974" w:rsidRDefault="00B54974" w:rsidP="00B54974">
      <w:pPr>
        <w:pStyle w:val="ListParagraph"/>
        <w:ind w:left="1440"/>
      </w:pPr>
    </w:p>
    <w:p w14:paraId="545DCD91" w14:textId="77777777" w:rsidR="0099671F" w:rsidRDefault="00096F9B" w:rsidP="000D7970">
      <w:pPr>
        <w:pStyle w:val="ListParagraph"/>
        <w:numPr>
          <w:ilvl w:val="0"/>
          <w:numId w:val="96"/>
        </w:numPr>
      </w:pPr>
      <w:r>
        <w:t>co-operation with the other Party including  using such reasonable endeavours  as are directed by the other Party to assist in the investigation, mitigation and remediation of a Personal Data Breach;</w:t>
      </w:r>
    </w:p>
    <w:p w14:paraId="1F0D7EE6" w14:textId="77777777" w:rsidR="00B54974" w:rsidRDefault="00B54974" w:rsidP="00B54974">
      <w:pPr>
        <w:pStyle w:val="ListParagraph"/>
      </w:pPr>
    </w:p>
    <w:p w14:paraId="545DCD92" w14:textId="77777777" w:rsidR="0099671F" w:rsidRDefault="00096F9B" w:rsidP="000D7970">
      <w:pPr>
        <w:pStyle w:val="ListParagraph"/>
        <w:numPr>
          <w:ilvl w:val="0"/>
          <w:numId w:val="96"/>
        </w:numPr>
      </w:pPr>
      <w:r>
        <w:t>co-ordination with the other Party regarding the management of public relations and public statements relating to the Personal Data Breach; and/or</w:t>
      </w:r>
    </w:p>
    <w:p w14:paraId="695C7989" w14:textId="77777777" w:rsidR="00B54974" w:rsidRDefault="00B54974" w:rsidP="00B54974">
      <w:pPr>
        <w:pStyle w:val="ListParagraph"/>
      </w:pPr>
    </w:p>
    <w:p w14:paraId="545DCD93" w14:textId="77777777" w:rsidR="0099671F" w:rsidRDefault="00096F9B" w:rsidP="000D7970">
      <w:pPr>
        <w:pStyle w:val="ListParagraph"/>
        <w:numPr>
          <w:ilvl w:val="0"/>
          <w:numId w:val="96"/>
        </w:numPr>
      </w:pP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8E8F068" w14:textId="77777777" w:rsidR="00B54974" w:rsidRDefault="00B54974" w:rsidP="00B54974">
      <w:pPr>
        <w:pStyle w:val="ListParagraph"/>
      </w:pPr>
    </w:p>
    <w:p w14:paraId="545DCD94" w14:textId="0A8998DF" w:rsidR="0099671F" w:rsidRDefault="00B54974" w:rsidP="00560831">
      <w:pPr>
        <w:rPr>
          <w:color w:val="000000"/>
        </w:rPr>
      </w:pPr>
      <w:r>
        <w:rPr>
          <w:color w:val="000000"/>
        </w:rPr>
        <w:t>3.2</w:t>
      </w:r>
      <w:r>
        <w:rPr>
          <w:color w:val="000000"/>
        </w:rPr>
        <w:tab/>
        <w:t>Each Party shall use all reasonable endeavours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443A797E" w14:textId="77777777" w:rsidR="00B54974" w:rsidRDefault="00B54974" w:rsidP="00560831"/>
    <w:p w14:paraId="545DCD95" w14:textId="77777777" w:rsidR="0099671F" w:rsidRDefault="00096F9B" w:rsidP="000D7970">
      <w:pPr>
        <w:pStyle w:val="ListParagraph"/>
        <w:numPr>
          <w:ilvl w:val="0"/>
          <w:numId w:val="97"/>
        </w:numPr>
      </w:pPr>
      <w:r>
        <w:t>the nature of the Personal Data Breach;</w:t>
      </w:r>
    </w:p>
    <w:p w14:paraId="545DCD96" w14:textId="77777777" w:rsidR="0099671F" w:rsidRDefault="00096F9B" w:rsidP="000D7970">
      <w:pPr>
        <w:pStyle w:val="ListParagraph"/>
        <w:numPr>
          <w:ilvl w:val="0"/>
          <w:numId w:val="97"/>
        </w:numPr>
      </w:pPr>
      <w:r>
        <w:t>the nature of Personal Data affected;</w:t>
      </w:r>
    </w:p>
    <w:p w14:paraId="545DCD97" w14:textId="77777777" w:rsidR="0099671F" w:rsidRDefault="00096F9B" w:rsidP="000D7970">
      <w:pPr>
        <w:pStyle w:val="ListParagraph"/>
        <w:numPr>
          <w:ilvl w:val="0"/>
          <w:numId w:val="97"/>
        </w:numPr>
      </w:pPr>
      <w:r>
        <w:t>the categories and number of Data Subjects concerned;</w:t>
      </w:r>
    </w:p>
    <w:p w14:paraId="545DCD98" w14:textId="77777777" w:rsidR="0099671F" w:rsidRDefault="00096F9B" w:rsidP="000D7970">
      <w:pPr>
        <w:pStyle w:val="ListParagraph"/>
        <w:numPr>
          <w:ilvl w:val="0"/>
          <w:numId w:val="97"/>
        </w:numPr>
      </w:pPr>
      <w:r>
        <w:t>the name and contact details of the Supplier’s Data Protection Officer or other relevant contact from whom more information may be obtained;</w:t>
      </w:r>
    </w:p>
    <w:p w14:paraId="545DCD99" w14:textId="77777777" w:rsidR="0099671F" w:rsidRDefault="00096F9B" w:rsidP="000D7970">
      <w:pPr>
        <w:pStyle w:val="ListParagraph"/>
        <w:numPr>
          <w:ilvl w:val="0"/>
          <w:numId w:val="97"/>
        </w:numPr>
      </w:pPr>
      <w:r>
        <w:t>measures taken or proposed to be taken to address the Personal Data Breach; and</w:t>
      </w:r>
    </w:p>
    <w:p w14:paraId="545DCD9A" w14:textId="77777777" w:rsidR="0099671F" w:rsidRDefault="00096F9B" w:rsidP="000D7970">
      <w:pPr>
        <w:pStyle w:val="ListParagraph"/>
        <w:numPr>
          <w:ilvl w:val="0"/>
          <w:numId w:val="97"/>
        </w:numPr>
      </w:pPr>
      <w:r>
        <w:t>describe the likely consequences of the Personal Data Breach.</w:t>
      </w:r>
    </w:p>
    <w:p w14:paraId="6D40D53A" w14:textId="77777777" w:rsidR="00B54974" w:rsidRDefault="00B54974" w:rsidP="00560831">
      <w:pPr>
        <w:rPr>
          <w:color w:val="000000"/>
          <w:sz w:val="28"/>
          <w:szCs w:val="28"/>
        </w:rPr>
      </w:pPr>
    </w:p>
    <w:p w14:paraId="545DCD9B" w14:textId="7F1A23DC" w:rsidR="0099671F" w:rsidRPr="00F206E6" w:rsidRDefault="00096F9B" w:rsidP="00F206E6">
      <w:pPr>
        <w:pStyle w:val="ListParagraph"/>
        <w:numPr>
          <w:ilvl w:val="0"/>
          <w:numId w:val="89"/>
        </w:numPr>
        <w:rPr>
          <w:color w:val="000000"/>
          <w:sz w:val="28"/>
          <w:szCs w:val="28"/>
        </w:rPr>
      </w:pPr>
      <w:r w:rsidRPr="00F206E6">
        <w:rPr>
          <w:color w:val="000000"/>
          <w:sz w:val="28"/>
          <w:szCs w:val="28"/>
        </w:rPr>
        <w:t>Audit</w:t>
      </w:r>
    </w:p>
    <w:p w14:paraId="7DCC42D4" w14:textId="77777777" w:rsidR="00B54974" w:rsidRDefault="00B54974" w:rsidP="00560831"/>
    <w:p w14:paraId="545DCD9C" w14:textId="0CD515C2" w:rsidR="0099671F" w:rsidRDefault="00F206E6" w:rsidP="00560831">
      <w:r>
        <w:rPr>
          <w:color w:val="000000"/>
        </w:rPr>
        <w:t>4.1 The Supplier shall permit:</w:t>
      </w:r>
      <w:r>
        <w:rPr>
          <w:color w:val="000000"/>
        </w:rPr>
        <w:tab/>
      </w:r>
    </w:p>
    <w:p w14:paraId="545DCD9D" w14:textId="77777777" w:rsidR="0099671F" w:rsidRDefault="0099671F" w:rsidP="00560831">
      <w:pPr>
        <w:rPr>
          <w:color w:val="000000"/>
        </w:rPr>
      </w:pPr>
    </w:p>
    <w:p w14:paraId="545DCD9E" w14:textId="77777777" w:rsidR="0099671F" w:rsidRDefault="00096F9B" w:rsidP="000D7970">
      <w:pPr>
        <w:pStyle w:val="ListParagraph"/>
        <w:numPr>
          <w:ilvl w:val="0"/>
          <w:numId w:val="98"/>
        </w:numPr>
      </w:pPr>
      <w:r w:rsidRPr="00F206E6">
        <w:rPr>
          <w:color w:val="000000"/>
        </w:rPr>
        <w:t>The Buyer</w:t>
      </w:r>
      <w:r>
        <w:t xml:space="preserve">, or a third-party auditor acting under </w:t>
      </w:r>
      <w:r w:rsidRPr="00F206E6">
        <w:rPr>
          <w:color w:val="000000"/>
        </w:rPr>
        <w:t>the Buyer’s</w:t>
      </w:r>
      <w:r>
        <w:t xml:space="preserve"> direction, to conduct, at </w:t>
      </w:r>
      <w:r w:rsidRPr="00F206E6">
        <w:rPr>
          <w:color w:val="000000"/>
        </w:rPr>
        <w:t>the Buyer’s</w:t>
      </w:r>
      <w:r>
        <w:t xml:space="preserve"> cost, data privacy and security audits, assessments and inspections concerning the Supplier’s data security and privacy procedures relating to Personal Data, its compliance with this Annex 2 and the Data Protection Legislation; and/or</w:t>
      </w:r>
    </w:p>
    <w:p w14:paraId="545DCD9F" w14:textId="77777777" w:rsidR="0099671F" w:rsidRDefault="0099671F" w:rsidP="00560831">
      <w:pPr>
        <w:rPr>
          <w:color w:val="000000"/>
        </w:rPr>
      </w:pPr>
    </w:p>
    <w:p w14:paraId="545DCDA0" w14:textId="77777777" w:rsidR="0099671F" w:rsidRDefault="00096F9B" w:rsidP="000D7970">
      <w:pPr>
        <w:pStyle w:val="ListParagraph"/>
        <w:numPr>
          <w:ilvl w:val="0"/>
          <w:numId w:val="98"/>
        </w:numPr>
      </w:pPr>
      <w:r w:rsidRPr="00F206E6">
        <w:rPr>
          <w:color w:val="000000"/>
        </w:rPr>
        <w:t>The Buyer</w:t>
      </w:r>
      <w:r>
        <w:t xml:space="preserve">, or a third-party auditor acting under </w:t>
      </w:r>
      <w:r w:rsidRPr="00F206E6">
        <w:rPr>
          <w:color w:val="000000"/>
        </w:rPr>
        <w:t>the Buyer’s</w:t>
      </w:r>
      <w:r>
        <w:t xml:space="preserve"> direction, access to premises at which the Personal Data is accessible or at which it is able to inspect any relevant records, including the record maintained under Article 30 UK GDPR by the Supplier so far as relevant to the </w:t>
      </w:r>
      <w:r w:rsidRPr="00F206E6">
        <w:rPr>
          <w:color w:val="000000"/>
        </w:rPr>
        <w:t>Framework Agreement</w:t>
      </w:r>
      <w:r>
        <w:t xml:space="preserve">, and procedures, including premises under the control of any third party appointed by the Supplier to assist in the provision of the </w:t>
      </w:r>
      <w:r w:rsidRPr="00F206E6">
        <w:rPr>
          <w:color w:val="000000"/>
        </w:rPr>
        <w:t>Services</w:t>
      </w:r>
      <w:r>
        <w:t>.</w:t>
      </w:r>
    </w:p>
    <w:p w14:paraId="545DCDA1" w14:textId="77777777" w:rsidR="0099671F" w:rsidRDefault="0099671F" w:rsidP="00560831"/>
    <w:p w14:paraId="545DCDA2" w14:textId="78C5E34D" w:rsidR="0099671F" w:rsidRDefault="00F206E6" w:rsidP="00560831">
      <w:pPr>
        <w:rPr>
          <w:color w:val="000000"/>
        </w:rPr>
      </w:pPr>
      <w:r>
        <w:rPr>
          <w:color w:val="000000"/>
        </w:rPr>
        <w:t>4.2</w:t>
      </w:r>
      <w:r>
        <w:rPr>
          <w:color w:val="000000"/>
        </w:rPr>
        <w:tab/>
        <w:t>The Buyer may, in its sole discretion, require the Supplier to provide evidence of the Supplier’s compliance with Clause 4.1 in lieu of conducting such an audit, assessment or inspection.</w:t>
      </w:r>
    </w:p>
    <w:p w14:paraId="5EB26110" w14:textId="77777777" w:rsidR="00F206E6" w:rsidRDefault="00F206E6" w:rsidP="00560831"/>
    <w:p w14:paraId="545DCDA3" w14:textId="58E1C64B" w:rsidR="0099671F" w:rsidRPr="00F206E6" w:rsidRDefault="00096F9B" w:rsidP="00F206E6">
      <w:pPr>
        <w:pStyle w:val="ListParagraph"/>
        <w:numPr>
          <w:ilvl w:val="0"/>
          <w:numId w:val="89"/>
        </w:numPr>
        <w:rPr>
          <w:color w:val="000000"/>
          <w:sz w:val="28"/>
          <w:szCs w:val="28"/>
        </w:rPr>
      </w:pPr>
      <w:r w:rsidRPr="00F206E6">
        <w:rPr>
          <w:color w:val="000000"/>
          <w:sz w:val="28"/>
          <w:szCs w:val="28"/>
        </w:rPr>
        <w:t>Impact Assessments</w:t>
      </w:r>
    </w:p>
    <w:p w14:paraId="2160DA0D" w14:textId="77777777" w:rsidR="00F206E6" w:rsidRDefault="00F206E6" w:rsidP="00560831"/>
    <w:p w14:paraId="545DCDA4" w14:textId="0ACA9E4D" w:rsidR="0099671F" w:rsidRDefault="00F206E6" w:rsidP="00560831">
      <w:pPr>
        <w:rPr>
          <w:color w:val="000000"/>
        </w:rPr>
      </w:pPr>
      <w:r>
        <w:rPr>
          <w:color w:val="000000"/>
        </w:rPr>
        <w:lastRenderedPageBreak/>
        <w:t>5.1</w:t>
      </w:r>
      <w:r>
        <w:rPr>
          <w:color w:val="000000"/>
        </w:rPr>
        <w:tab/>
        <w:t>The Parties shall:</w:t>
      </w:r>
    </w:p>
    <w:p w14:paraId="7C2C762A" w14:textId="77777777" w:rsidR="00F206E6" w:rsidRDefault="00F206E6" w:rsidP="00560831"/>
    <w:p w14:paraId="545DCDA5" w14:textId="77777777" w:rsidR="0099671F" w:rsidRDefault="00096F9B" w:rsidP="000D7970">
      <w:pPr>
        <w:pStyle w:val="ListParagraph"/>
        <w:numPr>
          <w:ilvl w:val="0"/>
          <w:numId w:val="99"/>
        </w:numPr>
      </w:pPr>
      <w:r>
        <w:t>provide all reasonable assistance to each other to prepare any Data Protection Impact Assessment as may be required (including provision of detailed information and assessments in relation to Processing operations, risks and measures); and</w:t>
      </w:r>
    </w:p>
    <w:p w14:paraId="545DCDA6" w14:textId="77777777" w:rsidR="0099671F" w:rsidRDefault="0099671F" w:rsidP="00560831"/>
    <w:p w14:paraId="545DCDA7" w14:textId="77777777" w:rsidR="0099671F" w:rsidRDefault="00096F9B" w:rsidP="000D7970">
      <w:pPr>
        <w:pStyle w:val="ListParagraph"/>
        <w:numPr>
          <w:ilvl w:val="0"/>
          <w:numId w:val="99"/>
        </w:numPr>
      </w:pPr>
      <w:r>
        <w:t xml:space="preserve">maintain full and complete records of all Processing carried out in respect of the Personal Data in connection with the </w:t>
      </w:r>
      <w:r w:rsidRPr="00F206E6">
        <w:rPr>
          <w:color w:val="000000"/>
        </w:rPr>
        <w:t>Framework Agreement</w:t>
      </w:r>
      <w:r>
        <w:t>, in accordance with the terms of Article 30 UK GDPR.</w:t>
      </w:r>
    </w:p>
    <w:p w14:paraId="545DCDA8" w14:textId="77777777" w:rsidR="0099671F" w:rsidRDefault="0099671F" w:rsidP="00560831">
      <w:pPr>
        <w:rPr>
          <w:sz w:val="28"/>
          <w:szCs w:val="28"/>
        </w:rPr>
      </w:pPr>
    </w:p>
    <w:p w14:paraId="545DCDA9" w14:textId="06272960" w:rsidR="0099671F" w:rsidRPr="00F206E6" w:rsidRDefault="00096F9B" w:rsidP="00F206E6">
      <w:pPr>
        <w:pStyle w:val="ListParagraph"/>
        <w:numPr>
          <w:ilvl w:val="0"/>
          <w:numId w:val="89"/>
        </w:numPr>
        <w:rPr>
          <w:color w:val="000000"/>
          <w:sz w:val="28"/>
          <w:szCs w:val="28"/>
        </w:rPr>
      </w:pPr>
      <w:r w:rsidRPr="00F206E6">
        <w:rPr>
          <w:color w:val="000000"/>
          <w:sz w:val="28"/>
          <w:szCs w:val="28"/>
        </w:rPr>
        <w:t>ICO Guidance</w:t>
      </w:r>
    </w:p>
    <w:p w14:paraId="24B1D802" w14:textId="77777777" w:rsidR="00F206E6" w:rsidRDefault="00F206E6" w:rsidP="00560831"/>
    <w:p w14:paraId="545DCDAA" w14:textId="58223FD3" w:rsidR="0099671F" w:rsidRDefault="00C641BD" w:rsidP="00560831">
      <w:r>
        <w:t>6.1</w:t>
      </w:r>
      <w:r>
        <w:tab/>
        <w:t xml:space="preserve">The Parties agree to take account of any non-mandatory guidance issued by the Information Commissioner, any relevant Central Government Body and/or any other regulatory authority. The Buyer may on not less than thirty (30) Working Days’ notice to the Supplier amend the </w:t>
      </w:r>
      <w:r>
        <w:rPr>
          <w:color w:val="000000"/>
        </w:rPr>
        <w:t>Framework Agreement</w:t>
      </w:r>
      <w:r>
        <w:t xml:space="preserve"> to ensure that it complies with any guidance issued by the Information Commissioner, any relevant Central Government Body and/or any other regulatory authority.</w:t>
      </w:r>
    </w:p>
    <w:p w14:paraId="545DCDAB" w14:textId="77777777" w:rsidR="0099671F" w:rsidRDefault="0099671F" w:rsidP="00560831">
      <w:pPr>
        <w:rPr>
          <w:sz w:val="24"/>
          <w:szCs w:val="24"/>
        </w:rPr>
      </w:pPr>
    </w:p>
    <w:p w14:paraId="545DCDAC" w14:textId="14B907A6" w:rsidR="0099671F" w:rsidRPr="00F12672" w:rsidRDefault="00096F9B" w:rsidP="00F12672">
      <w:pPr>
        <w:pStyle w:val="ListParagraph"/>
        <w:numPr>
          <w:ilvl w:val="0"/>
          <w:numId w:val="89"/>
        </w:numPr>
      </w:pPr>
      <w:r w:rsidRPr="00F12672">
        <w:rPr>
          <w:color w:val="000000"/>
          <w:sz w:val="28"/>
          <w:szCs w:val="28"/>
        </w:rPr>
        <w:t>Liabilities for Data Protection Breach</w:t>
      </w:r>
    </w:p>
    <w:p w14:paraId="0E4DDBE4" w14:textId="77777777" w:rsidR="00F12672" w:rsidRDefault="00F12672" w:rsidP="00F12672">
      <w:pPr>
        <w:ind w:left="360"/>
      </w:pPr>
    </w:p>
    <w:p w14:paraId="7C2EBA14" w14:textId="77777777" w:rsidR="00F12672" w:rsidRDefault="00F12672" w:rsidP="00560831"/>
    <w:p w14:paraId="545DCDAE" w14:textId="4A828A9F" w:rsidR="0099671F" w:rsidRDefault="00F12672" w:rsidP="00F12672">
      <w:pPr>
        <w:ind w:left="720" w:hanging="720"/>
        <w:rPr>
          <w:color w:val="000000"/>
        </w:rPr>
      </w:pPr>
      <w:r>
        <w:rPr>
          <w:color w:val="000000"/>
        </w:rPr>
        <w:t>7.1</w:t>
      </w:r>
      <w:r>
        <w:rPr>
          <w:color w:val="000000"/>
        </w:rPr>
        <w:tab/>
        <w:t>If financial penalties are imposed by the Information Commissioner on either the Buyer or the Supplier for a Personal Data Breach ("</w:t>
      </w:r>
      <w:r>
        <w:rPr>
          <w:b/>
          <w:color w:val="000000"/>
        </w:rPr>
        <w:t>Financial Penalties</w:t>
      </w:r>
      <w:r>
        <w:rPr>
          <w:color w:val="000000"/>
        </w:rPr>
        <w:t>") then the following shall occur:</w:t>
      </w:r>
    </w:p>
    <w:p w14:paraId="41D25E1B" w14:textId="77777777" w:rsidR="00F12672" w:rsidRDefault="00F12672" w:rsidP="00F12672">
      <w:pPr>
        <w:ind w:left="720" w:hanging="720"/>
      </w:pPr>
    </w:p>
    <w:p w14:paraId="545DCDAF" w14:textId="77777777" w:rsidR="0099671F" w:rsidRDefault="00096F9B" w:rsidP="000D7970">
      <w:pPr>
        <w:pStyle w:val="ListParagraph"/>
        <w:numPr>
          <w:ilvl w:val="0"/>
          <w:numId w:val="100"/>
        </w:numPr>
      </w:pPr>
      <w:r>
        <w:t xml:space="preserve">if in the view of the Information Commissioner, </w:t>
      </w:r>
      <w:r w:rsidRPr="00F12672">
        <w:rPr>
          <w:color w:val="000000"/>
        </w:rPr>
        <w:t>the Buyer</w:t>
      </w:r>
      <w:r>
        <w:t xml:space="preserve"> is responsible for the Personal Data Breach, in that it is caused </w:t>
      </w:r>
      <w:proofErr w:type="gramStart"/>
      <w:r>
        <w:t>as a result of</w:t>
      </w:r>
      <w:proofErr w:type="gramEnd"/>
      <w:r>
        <w:t xml:space="preserve"> the actions or inaction of </w:t>
      </w:r>
      <w:r w:rsidRPr="00F12672">
        <w:rPr>
          <w:color w:val="000000"/>
        </w:rPr>
        <w:t>the Buyer</w:t>
      </w:r>
      <w:r>
        <w:t xml:space="preserve">, its employees, agents, contractors (other than the Supplier) or systems and procedures controlled by </w:t>
      </w:r>
      <w:r w:rsidRPr="00F12672">
        <w:rPr>
          <w:color w:val="000000"/>
        </w:rPr>
        <w:t>the Buyer</w:t>
      </w:r>
      <w:r>
        <w:t xml:space="preserve">, then </w:t>
      </w:r>
      <w:r w:rsidRPr="00F12672">
        <w:rPr>
          <w:color w:val="000000"/>
        </w:rPr>
        <w:t>the Buyer</w:t>
      </w:r>
      <w:r>
        <w:t xml:space="preserve"> shall be responsible for the payment of such Financial Penalties. In this case, </w:t>
      </w:r>
      <w:r w:rsidRPr="00F12672">
        <w:rPr>
          <w:color w:val="000000"/>
        </w:rPr>
        <w:t>the Buyer</w:t>
      </w:r>
      <w:r>
        <w:t xml:space="preserve"> will conduct an internal audit and engage at its reasonable cost when necessary, an independent third party to conduct an audit of any such Personal Data Breach. The Supplier shall provide to </w:t>
      </w:r>
      <w:r w:rsidRPr="00F12672">
        <w:rPr>
          <w:color w:val="000000"/>
        </w:rPr>
        <w:t>the Buyer</w:t>
      </w:r>
      <w:r>
        <w:t xml:space="preserve"> and its </w:t>
      </w:r>
      <w:proofErr w:type="gramStart"/>
      <w:r>
        <w:t>third party</w:t>
      </w:r>
      <w:proofErr w:type="gramEnd"/>
      <w:r>
        <w:t xml:space="preserve"> investigators and auditors, on request and at the Supplier's reasonable cost, full cooperation and access to conduct a thorough audit of such Personal Data Breach;</w:t>
      </w:r>
    </w:p>
    <w:p w14:paraId="545DCDB0" w14:textId="77777777" w:rsidR="0099671F" w:rsidRDefault="00096F9B" w:rsidP="000D7970">
      <w:pPr>
        <w:pStyle w:val="ListParagraph"/>
        <w:numPr>
          <w:ilvl w:val="0"/>
          <w:numId w:val="100"/>
        </w:numPr>
      </w:pPr>
      <w:r>
        <w:t xml:space="preserve">if in the view of the Information Commissioner, the Supplier is responsible for the Personal Data Breach, in that it is not a Personal Data Breach that </w:t>
      </w:r>
      <w:r w:rsidRPr="00F12672">
        <w:rPr>
          <w:color w:val="000000"/>
        </w:rPr>
        <w:t>the Buyer</w:t>
      </w:r>
      <w:r>
        <w:t xml:space="preserve"> is responsible for, then the Supplier shall be responsible for the payment of these Financial Penalties. The Supplier will provide to </w:t>
      </w:r>
      <w:r w:rsidRPr="00F12672">
        <w:rPr>
          <w:color w:val="000000"/>
        </w:rPr>
        <w:t>the Buyer</w:t>
      </w:r>
      <w:r>
        <w:t xml:space="preserve"> and its auditors, on request and at the Supplier’s sole cost, full cooperation and access to conduct a thorough audit of such Personal Data Breach; or</w:t>
      </w:r>
    </w:p>
    <w:p w14:paraId="545DCDB1" w14:textId="77777777" w:rsidR="0099671F" w:rsidRDefault="00096F9B" w:rsidP="000D7970">
      <w:pPr>
        <w:pStyle w:val="ListParagraph"/>
        <w:numPr>
          <w:ilvl w:val="0"/>
          <w:numId w:val="100"/>
        </w:numPr>
      </w:pPr>
      <w:r>
        <w:t xml:space="preserve">if no view as to responsibility is expressed by the Information Commissioner, then </w:t>
      </w:r>
      <w:r w:rsidRPr="00F12672">
        <w:rPr>
          <w:color w:val="000000"/>
        </w:rPr>
        <w:t>the Buyer</w:t>
      </w:r>
      <w:r>
        <w:t xml:space="preserve">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w:t>
      </w:r>
      <w:r w:rsidRPr="00F12672">
        <w:rPr>
          <w:color w:val="000000"/>
        </w:rPr>
        <w:t>procedure</w:t>
      </w:r>
      <w:r>
        <w:t xml:space="preserve"> set out in </w:t>
      </w:r>
      <w:r w:rsidRPr="00F12672">
        <w:rPr>
          <w:color w:val="000000"/>
        </w:rPr>
        <w:t>clause 32</w:t>
      </w:r>
      <w:r>
        <w:t xml:space="preserve"> of the </w:t>
      </w:r>
      <w:r w:rsidRPr="00F12672">
        <w:rPr>
          <w:color w:val="000000"/>
        </w:rPr>
        <w:t>Framework Agreement (Managing</w:t>
      </w:r>
      <w:r>
        <w:t xml:space="preserve"> disputes).</w:t>
      </w:r>
    </w:p>
    <w:p w14:paraId="545DCDB2" w14:textId="3878157F" w:rsidR="0099671F" w:rsidRDefault="00096F9B" w:rsidP="00F12672">
      <w:pPr>
        <w:pStyle w:val="ListParagraph"/>
        <w:numPr>
          <w:ilvl w:val="1"/>
          <w:numId w:val="89"/>
        </w:numPr>
        <w:rPr>
          <w:color w:val="000000"/>
        </w:rPr>
      </w:pPr>
      <w:r w:rsidRPr="00F12672">
        <w:rPr>
          <w:color w:val="000000"/>
        </w:rP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w:t>
      </w:r>
      <w:r w:rsidRPr="00F12672">
        <w:rPr>
          <w:color w:val="000000"/>
        </w:rPr>
        <w:lastRenderedPageBreak/>
        <w:t xml:space="preserve">liable for the losses arising from such Personal Data Breach. Where both Parties are liable, the liability will be apportioned between the Parties in accordance with the decision of the Court.  </w:t>
      </w:r>
    </w:p>
    <w:p w14:paraId="545DCDB3" w14:textId="77777777" w:rsidR="0099671F" w:rsidRDefault="00096F9B" w:rsidP="00560831">
      <w:pPr>
        <w:pStyle w:val="ListParagraph"/>
        <w:numPr>
          <w:ilvl w:val="1"/>
          <w:numId w:val="89"/>
        </w:numPr>
        <w:rPr>
          <w:color w:val="000000"/>
        </w:rPr>
      </w:pPr>
      <w:r w:rsidRPr="00DD225D">
        <w:rPr>
          <w:color w:val="000000"/>
        </w:rPr>
        <w:t xml:space="preserve">In respect of any losses, cost claims or expenses incurred by either Party </w:t>
      </w:r>
      <w:proofErr w:type="gramStart"/>
      <w:r w:rsidRPr="00DD225D">
        <w:rPr>
          <w:color w:val="000000"/>
        </w:rPr>
        <w:t>as a result of</w:t>
      </w:r>
      <w:proofErr w:type="gramEnd"/>
      <w:r w:rsidRPr="00DD225D">
        <w:rPr>
          <w:color w:val="000000"/>
        </w:rPr>
        <w:t xml:space="preserve"> a Personal Data Breach (the “Claim Losses”):</w:t>
      </w:r>
    </w:p>
    <w:p w14:paraId="1A0D0262" w14:textId="77777777" w:rsidR="00DD225D" w:rsidRPr="00DD225D" w:rsidRDefault="00DD225D" w:rsidP="00DD225D">
      <w:pPr>
        <w:pStyle w:val="ListParagraph"/>
        <w:ind w:left="1080"/>
        <w:rPr>
          <w:color w:val="000000"/>
        </w:rPr>
      </w:pPr>
    </w:p>
    <w:p w14:paraId="545DCDB4" w14:textId="77777777" w:rsidR="0099671F" w:rsidRDefault="00096F9B" w:rsidP="000D7970">
      <w:pPr>
        <w:pStyle w:val="ListParagraph"/>
        <w:numPr>
          <w:ilvl w:val="0"/>
          <w:numId w:val="101"/>
        </w:numPr>
      </w:pPr>
      <w:r>
        <w:t xml:space="preserve">if </w:t>
      </w:r>
      <w:r w:rsidRPr="00DD225D">
        <w:rPr>
          <w:color w:val="000000"/>
        </w:rPr>
        <w:t>the Buyer</w:t>
      </w:r>
      <w:r>
        <w:t xml:space="preserve"> is responsible for the relevant Personal Data Breach, then the </w:t>
      </w:r>
      <w:r w:rsidRPr="00DD225D">
        <w:rPr>
          <w:color w:val="000000"/>
        </w:rPr>
        <w:t>Buyer</w:t>
      </w:r>
      <w:r>
        <w:t xml:space="preserve"> shall be responsible for the Claim Losses;</w:t>
      </w:r>
    </w:p>
    <w:p w14:paraId="5F4D5A51" w14:textId="77777777" w:rsidR="00DD225D" w:rsidRDefault="00DD225D" w:rsidP="00DD225D">
      <w:pPr>
        <w:pStyle w:val="ListParagraph"/>
        <w:ind w:left="1800"/>
      </w:pPr>
    </w:p>
    <w:p w14:paraId="545DCDB5" w14:textId="77777777" w:rsidR="0099671F" w:rsidRDefault="00096F9B" w:rsidP="000D7970">
      <w:pPr>
        <w:pStyle w:val="ListParagraph"/>
        <w:numPr>
          <w:ilvl w:val="0"/>
          <w:numId w:val="101"/>
        </w:numPr>
      </w:pPr>
      <w:r>
        <w:t>if the Supplier is responsible for the relevant Personal Data Breach, then the Supplier shall be responsible for the Claim Losses: and</w:t>
      </w:r>
    </w:p>
    <w:p w14:paraId="3F1187ED" w14:textId="77777777" w:rsidR="00DD225D" w:rsidRDefault="00DD225D" w:rsidP="00DD225D"/>
    <w:p w14:paraId="545DCDB6" w14:textId="77777777" w:rsidR="0099671F" w:rsidRDefault="00096F9B" w:rsidP="000D7970">
      <w:pPr>
        <w:pStyle w:val="ListParagraph"/>
        <w:numPr>
          <w:ilvl w:val="0"/>
          <w:numId w:val="101"/>
        </w:numPr>
      </w:pPr>
      <w:r>
        <w:t xml:space="preserve">if responsibility for the relevant Personal Data Breach is unclear, then </w:t>
      </w:r>
      <w:r w:rsidRPr="00DD225D">
        <w:rPr>
          <w:color w:val="000000"/>
        </w:rPr>
        <w:t>the Buyer</w:t>
      </w:r>
      <w:r>
        <w:t xml:space="preserve"> and the Supplier shall be responsible for the Claim Losses equally.</w:t>
      </w:r>
    </w:p>
    <w:p w14:paraId="545DCDB7" w14:textId="77777777" w:rsidR="0099671F" w:rsidRDefault="0099671F" w:rsidP="00560831"/>
    <w:p w14:paraId="545DCDB8" w14:textId="11F56BBE" w:rsidR="0099671F" w:rsidRPr="003F6F67" w:rsidRDefault="00096F9B" w:rsidP="003F6F67">
      <w:pPr>
        <w:pStyle w:val="ListParagraph"/>
        <w:numPr>
          <w:ilvl w:val="1"/>
          <w:numId w:val="89"/>
        </w:numPr>
        <w:rPr>
          <w:color w:val="000000"/>
        </w:rPr>
      </w:pPr>
      <w:r w:rsidRPr="003F6F67">
        <w:rPr>
          <w:color w:val="000000"/>
        </w:rPr>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1A8596C3" w14:textId="77777777" w:rsidR="003F6F67" w:rsidRDefault="003F6F67" w:rsidP="003F6F67"/>
    <w:p w14:paraId="545DCDB9" w14:textId="3550DFA8" w:rsidR="0099671F" w:rsidRPr="002C033F" w:rsidRDefault="00096F9B" w:rsidP="002C033F">
      <w:pPr>
        <w:pStyle w:val="ListParagraph"/>
        <w:numPr>
          <w:ilvl w:val="0"/>
          <w:numId w:val="89"/>
        </w:numPr>
        <w:rPr>
          <w:color w:val="000000"/>
          <w:sz w:val="28"/>
          <w:szCs w:val="28"/>
        </w:rPr>
      </w:pPr>
      <w:r w:rsidRPr="002C033F">
        <w:rPr>
          <w:color w:val="000000"/>
          <w:sz w:val="28"/>
          <w:szCs w:val="28"/>
        </w:rPr>
        <w:t>Termination</w:t>
      </w:r>
    </w:p>
    <w:p w14:paraId="7313058E" w14:textId="77777777" w:rsidR="003F6F67" w:rsidRDefault="003F6F67" w:rsidP="00560831"/>
    <w:p w14:paraId="545DCDBA" w14:textId="65A31E1E" w:rsidR="0099671F" w:rsidRDefault="002C033F" w:rsidP="002C033F">
      <w:pPr>
        <w:ind w:left="720" w:hanging="720"/>
      </w:pPr>
      <w:r>
        <w:t>8.1</w:t>
      </w:r>
      <w:r>
        <w:tab/>
        <w:t>If the Supplier is in material Default under any of its obligations under this Annex 2 (</w:t>
      </w:r>
      <w:r>
        <w:rPr>
          <w:i/>
        </w:rPr>
        <w:t>Joint Controller Agreement</w:t>
      </w:r>
      <w:r>
        <w:t xml:space="preserve">), the Buyer shall be entitled to terminate the </w:t>
      </w:r>
      <w:r>
        <w:rPr>
          <w:color w:val="000000"/>
        </w:rPr>
        <w:t>Framework Agreement</w:t>
      </w:r>
      <w:r>
        <w:t xml:space="preserve"> by issuing a Termination Notice to the Supplier in accordance with Clause </w:t>
      </w:r>
      <w:r>
        <w:rPr>
          <w:color w:val="000000"/>
        </w:rPr>
        <w:t>5.1.</w:t>
      </w:r>
    </w:p>
    <w:p w14:paraId="545DCDBB" w14:textId="77777777" w:rsidR="0099671F" w:rsidRDefault="0099671F" w:rsidP="00560831">
      <w:pPr>
        <w:rPr>
          <w:sz w:val="24"/>
          <w:szCs w:val="24"/>
        </w:rPr>
      </w:pPr>
    </w:p>
    <w:p w14:paraId="545DCDBC" w14:textId="310300EF" w:rsidR="0099671F" w:rsidRPr="002C033F" w:rsidRDefault="00096F9B" w:rsidP="002C033F">
      <w:pPr>
        <w:pStyle w:val="ListParagraph"/>
        <w:numPr>
          <w:ilvl w:val="0"/>
          <w:numId w:val="89"/>
        </w:numPr>
        <w:rPr>
          <w:color w:val="000000"/>
          <w:sz w:val="28"/>
          <w:szCs w:val="28"/>
        </w:rPr>
      </w:pPr>
      <w:r w:rsidRPr="002C033F">
        <w:rPr>
          <w:color w:val="000000"/>
          <w:sz w:val="28"/>
          <w:szCs w:val="28"/>
        </w:rPr>
        <w:t>Sub-Processing</w:t>
      </w:r>
    </w:p>
    <w:p w14:paraId="22A16919" w14:textId="77777777" w:rsidR="002C033F" w:rsidRDefault="002C033F" w:rsidP="00560831"/>
    <w:p w14:paraId="545DCDBD" w14:textId="356DAF13" w:rsidR="0099671F" w:rsidRDefault="002C033F" w:rsidP="002C033F">
      <w:pPr>
        <w:ind w:left="720" w:hanging="720"/>
        <w:rPr>
          <w:color w:val="000000"/>
        </w:rPr>
      </w:pPr>
      <w:r>
        <w:rPr>
          <w:color w:val="000000"/>
        </w:rPr>
        <w:t>9.1</w:t>
      </w:r>
      <w:r>
        <w:rPr>
          <w:color w:val="000000"/>
        </w:rPr>
        <w:tab/>
        <w:t>In respect of any Processing of Personal Data performed by a third party on behalf of a Party, that Party shall:</w:t>
      </w:r>
    </w:p>
    <w:p w14:paraId="3EE2E681" w14:textId="77777777" w:rsidR="002C033F" w:rsidRDefault="002C033F" w:rsidP="002C033F">
      <w:pPr>
        <w:ind w:left="720" w:hanging="720"/>
      </w:pPr>
    </w:p>
    <w:p w14:paraId="545DCDBE" w14:textId="77777777" w:rsidR="0099671F" w:rsidRDefault="00096F9B" w:rsidP="000D7970">
      <w:pPr>
        <w:pStyle w:val="ListParagraph"/>
        <w:numPr>
          <w:ilvl w:val="0"/>
          <w:numId w:val="102"/>
        </w:numPr>
        <w:ind w:left="1080"/>
      </w:pPr>
      <w:r>
        <w:t xml:space="preserve">carry out adequate due diligence on such third party to ensure that it </w:t>
      </w:r>
      <w:proofErr w:type="gramStart"/>
      <w:r>
        <w:t>is capable of providing</w:t>
      </w:r>
      <w:proofErr w:type="gramEnd"/>
      <w:r>
        <w:t xml:space="preserve"> the level of protection for the Personal Data as is required by the </w:t>
      </w:r>
      <w:r w:rsidRPr="002C033F">
        <w:rPr>
          <w:color w:val="000000"/>
        </w:rPr>
        <w:t>Framework Agreement</w:t>
      </w:r>
      <w:r>
        <w:t>, and  provide evidence of such due diligence to the  other Party where reasonably requested; and</w:t>
      </w:r>
    </w:p>
    <w:p w14:paraId="38035532" w14:textId="77777777" w:rsidR="002C033F" w:rsidRDefault="002C033F" w:rsidP="002C033F">
      <w:pPr>
        <w:ind w:left="360"/>
      </w:pPr>
    </w:p>
    <w:p w14:paraId="545DCDBF" w14:textId="77777777" w:rsidR="0099671F" w:rsidRDefault="00096F9B" w:rsidP="000D7970">
      <w:pPr>
        <w:pStyle w:val="ListParagraph"/>
        <w:numPr>
          <w:ilvl w:val="0"/>
          <w:numId w:val="102"/>
        </w:numPr>
        <w:ind w:left="1080"/>
      </w:pPr>
      <w:r>
        <w:t>ensure that a suitable agreement is in place with the third party as required under applicable Data Protection Legislation.</w:t>
      </w:r>
    </w:p>
    <w:p w14:paraId="545DCDC0" w14:textId="77777777" w:rsidR="0099671F" w:rsidRDefault="0099671F" w:rsidP="00560831">
      <w:pPr>
        <w:rPr>
          <w:sz w:val="24"/>
          <w:szCs w:val="24"/>
        </w:rPr>
      </w:pPr>
    </w:p>
    <w:p w14:paraId="545DCDC1" w14:textId="1D85BAB4" w:rsidR="0099671F" w:rsidRPr="002C033F" w:rsidRDefault="00096F9B" w:rsidP="002C033F">
      <w:pPr>
        <w:pStyle w:val="ListParagraph"/>
        <w:numPr>
          <w:ilvl w:val="0"/>
          <w:numId w:val="89"/>
        </w:numPr>
        <w:rPr>
          <w:color w:val="000000"/>
          <w:sz w:val="28"/>
          <w:szCs w:val="28"/>
        </w:rPr>
      </w:pPr>
      <w:r w:rsidRPr="002C033F">
        <w:rPr>
          <w:color w:val="000000"/>
          <w:sz w:val="28"/>
          <w:szCs w:val="28"/>
        </w:rPr>
        <w:t>Data Retention</w:t>
      </w:r>
    </w:p>
    <w:p w14:paraId="7B0307D9" w14:textId="77777777" w:rsidR="002C033F" w:rsidRDefault="002C033F" w:rsidP="00560831"/>
    <w:p w14:paraId="545DCDC2" w14:textId="03853EBF" w:rsidR="0099671F" w:rsidRDefault="002C033F" w:rsidP="002C033F">
      <w:pPr>
        <w:ind w:left="720" w:hanging="720"/>
        <w:sectPr w:rsidR="0099671F">
          <w:headerReference w:type="default" r:id="rId36"/>
          <w:footerReference w:type="default" r:id="rId37"/>
          <w:pgSz w:w="11921" w:h="16838"/>
          <w:pgMar w:top="1440" w:right="1440" w:bottom="1440" w:left="1440" w:header="720" w:footer="1014" w:gutter="0"/>
          <w:pgNumType w:start="1"/>
          <w:cols w:space="720"/>
        </w:sectPr>
      </w:pPr>
      <w:r>
        <w:rPr>
          <w:color w:val="000000"/>
        </w:rPr>
        <w:t>10.1</w:t>
      </w:r>
      <w:r>
        <w:rPr>
          <w:color w:val="000000"/>
        </w:rP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as may be necessary to ensure its compliance with Data Protection Legislation and its privacy policy.</w:t>
      </w:r>
    </w:p>
    <w:p w14:paraId="545DCDC3" w14:textId="77777777" w:rsidR="0099671F" w:rsidRDefault="00096F9B" w:rsidP="002C033F">
      <w:pPr>
        <w:pStyle w:val="Heading1"/>
      </w:pPr>
      <w:bookmarkStart w:id="25" w:name="_Toc189054965"/>
      <w:r>
        <w:lastRenderedPageBreak/>
        <w:t>Schedule 8 (Corporate Resolution Planning)</w:t>
      </w:r>
      <w:bookmarkEnd w:id="25"/>
    </w:p>
    <w:p w14:paraId="2923E724" w14:textId="77777777" w:rsidR="002C033F" w:rsidRPr="002C033F" w:rsidRDefault="002C033F" w:rsidP="002C033F">
      <w:pPr>
        <w:pStyle w:val="Standard"/>
      </w:pPr>
    </w:p>
    <w:p w14:paraId="545DCDC4" w14:textId="2BCA1D50" w:rsidR="0099671F" w:rsidRPr="002C033F" w:rsidRDefault="00096F9B" w:rsidP="000D7970">
      <w:pPr>
        <w:pStyle w:val="ListParagraph"/>
        <w:numPr>
          <w:ilvl w:val="2"/>
          <w:numId w:val="91"/>
        </w:numPr>
        <w:rPr>
          <w:sz w:val="28"/>
          <w:szCs w:val="28"/>
        </w:rPr>
      </w:pPr>
      <w:bookmarkStart w:id="26" w:name="_heading=h.50gksax32yq3"/>
      <w:bookmarkEnd w:id="26"/>
      <w:r w:rsidRPr="002C033F">
        <w:rPr>
          <w:smallCaps/>
          <w:sz w:val="28"/>
          <w:szCs w:val="28"/>
        </w:rPr>
        <w:t>D</w:t>
      </w:r>
      <w:r w:rsidRPr="002C033F">
        <w:rPr>
          <w:sz w:val="28"/>
          <w:szCs w:val="28"/>
        </w:rPr>
        <w:t>efinitions</w:t>
      </w:r>
    </w:p>
    <w:p w14:paraId="4D7AF125" w14:textId="77777777" w:rsidR="002C033F" w:rsidRDefault="002C033F" w:rsidP="00560831"/>
    <w:p w14:paraId="545DCDC5" w14:textId="77777777" w:rsidR="0099671F" w:rsidRDefault="00096F9B" w:rsidP="002C033F">
      <w:pPr>
        <w:ind w:left="720"/>
        <w:rPr>
          <w:color w:val="000000"/>
        </w:rPr>
      </w:pPr>
      <w:r>
        <w:rPr>
          <w:color w:val="000000"/>
        </w:rPr>
        <w:t>In this Schedule, the following words shall have the following meanings and they shall supplement Schedule 6 (Glossary and interpretations):</w:t>
      </w:r>
    </w:p>
    <w:p w14:paraId="45448198" w14:textId="77777777" w:rsidR="002C033F" w:rsidRDefault="002C033F" w:rsidP="002C033F">
      <w:pPr>
        <w:ind w:left="720"/>
      </w:pPr>
    </w:p>
    <w:tbl>
      <w:tblPr>
        <w:tblW w:w="8172" w:type="dxa"/>
        <w:tblInd w:w="900" w:type="dxa"/>
        <w:tblLayout w:type="fixed"/>
        <w:tblCellMar>
          <w:left w:w="10" w:type="dxa"/>
          <w:right w:w="10" w:type="dxa"/>
        </w:tblCellMar>
        <w:tblLook w:val="04A0" w:firstRow="1" w:lastRow="0" w:firstColumn="1" w:lastColumn="0" w:noHBand="0" w:noVBand="1"/>
      </w:tblPr>
      <w:tblGrid>
        <w:gridCol w:w="3097"/>
        <w:gridCol w:w="5075"/>
      </w:tblGrid>
      <w:tr w:rsidR="0099671F" w14:paraId="545DCDC8"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C6" w14:textId="77777777" w:rsidR="0099671F" w:rsidRDefault="00096F9B" w:rsidP="00560831">
            <w:r>
              <w:rPr>
                <w:b/>
              </w:rPr>
              <w:t>"Accounting Reference Date"</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C7" w14:textId="77777777" w:rsidR="0099671F" w:rsidRDefault="00096F9B" w:rsidP="00560831">
            <w:r>
              <w:t>means in each year the date to which the Supplier prepares its annual audited financial statements;</w:t>
            </w:r>
          </w:p>
        </w:tc>
      </w:tr>
      <w:tr w:rsidR="0099671F" w14:paraId="545DCDCD"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C9" w14:textId="77777777" w:rsidR="0099671F" w:rsidRDefault="00096F9B" w:rsidP="00560831">
            <w:r>
              <w:rPr>
                <w:b/>
              </w:rPr>
              <w:t>“Annual Revenue”</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CA" w14:textId="77777777" w:rsidR="0099671F" w:rsidRDefault="00096F9B" w:rsidP="00560831">
            <w: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545DCDCB" w14:textId="77777777" w:rsidR="0099671F" w:rsidRDefault="00096F9B" w:rsidP="00560831">
            <w:r>
              <w:t xml:space="preserve">figures for accounting periods of other than 12 months should be scaled pro rata to produce a proforma figure for a </w:t>
            </w:r>
            <w:proofErr w:type="gramStart"/>
            <w:r>
              <w:t>12 month</w:t>
            </w:r>
            <w:proofErr w:type="gramEnd"/>
            <w:r>
              <w:t xml:space="preserve"> period; and</w:t>
            </w:r>
          </w:p>
          <w:p w14:paraId="545DCDCC" w14:textId="77777777" w:rsidR="0099671F" w:rsidRDefault="00096F9B" w:rsidP="00560831">
            <w:r>
              <w:t>where the Supplier, the Supplier Group and/or their joint ventures and Associates report in a foreign currency, revenue should be converted to British Pound Sterling at the closing exchange rate on the Accounting Reference Date;</w:t>
            </w:r>
          </w:p>
        </w:tc>
      </w:tr>
      <w:tr w:rsidR="0099671F" w14:paraId="545DCDD1"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CE" w14:textId="77777777" w:rsidR="0099671F" w:rsidRDefault="00096F9B" w:rsidP="00560831">
            <w:r>
              <w:rPr>
                <w:b/>
              </w:rPr>
              <w:t>“Appropriate Authority” or “Appropriate Authorities”</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CF" w14:textId="77777777" w:rsidR="0099671F" w:rsidRDefault="00096F9B" w:rsidP="00560831">
            <w:r>
              <w:t>means the Buyer and the Cabinet Office Markets and Suppliers Team or, where the Supplier is a Strategic Supplier, the Cabinet Office Markets and Suppliers Team;</w:t>
            </w:r>
          </w:p>
          <w:p w14:paraId="545DCDD0" w14:textId="77777777" w:rsidR="0099671F" w:rsidRDefault="0099671F" w:rsidP="00560831"/>
        </w:tc>
      </w:tr>
      <w:tr w:rsidR="0099671F" w14:paraId="545DCDD5"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D2" w14:textId="77777777" w:rsidR="0099671F" w:rsidRDefault="00096F9B" w:rsidP="00560831">
            <w:r>
              <w:rPr>
                <w:b/>
              </w:rPr>
              <w:t>“Associates”</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D3" w14:textId="77777777" w:rsidR="0099671F" w:rsidRDefault="00096F9B" w:rsidP="00560831">
            <w: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p w14:paraId="545DCDD4" w14:textId="77777777" w:rsidR="0099671F" w:rsidRDefault="0099671F" w:rsidP="00560831"/>
        </w:tc>
      </w:tr>
      <w:tr w:rsidR="0099671F" w14:paraId="545DCDD8"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D6" w14:textId="77777777" w:rsidR="0099671F" w:rsidRDefault="00096F9B" w:rsidP="00560831">
            <w:r>
              <w:rPr>
                <w:b/>
              </w:rPr>
              <w:t>"Cabinet Office Markets and Suppliers Team"</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D7" w14:textId="77777777" w:rsidR="0099671F" w:rsidRDefault="00096F9B" w:rsidP="00560831">
            <w:r>
              <w:t>means the UK Government’s team responsible for managing the relationship between government and its Strategic Suppliers, or any replacement or successor body carrying out the same function;</w:t>
            </w:r>
          </w:p>
        </w:tc>
      </w:tr>
      <w:tr w:rsidR="0099671F" w14:paraId="545DCDDB"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D9" w14:textId="77777777" w:rsidR="0099671F" w:rsidRDefault="00096F9B" w:rsidP="00560831">
            <w:r>
              <w:rPr>
                <w:b/>
              </w:rPr>
              <w:t>“Class 1 Transaction”</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DA" w14:textId="77777777" w:rsidR="0099671F" w:rsidRDefault="00096F9B" w:rsidP="00560831">
            <w:r>
              <w:t>has the meaning set out in the listing rules issued by the UK Listing Authority;</w:t>
            </w:r>
          </w:p>
        </w:tc>
      </w:tr>
      <w:tr w:rsidR="0099671F" w14:paraId="545DCDDE"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DC" w14:textId="77777777" w:rsidR="0099671F" w:rsidRDefault="00096F9B" w:rsidP="00560831">
            <w:r>
              <w:rPr>
                <w:b/>
              </w:rPr>
              <w:lastRenderedPageBreak/>
              <w:t>“Control”</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DD" w14:textId="77777777" w:rsidR="0099671F" w:rsidRDefault="00096F9B" w:rsidP="00560831">
            <w: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99671F" w14:paraId="545DCDEB"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DF" w14:textId="77777777" w:rsidR="0099671F" w:rsidRDefault="00096F9B" w:rsidP="00560831">
            <w:r>
              <w:rPr>
                <w:b/>
              </w:rPr>
              <w:t>“Corporate Change Event”</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E0" w14:textId="77777777" w:rsidR="0099671F" w:rsidRDefault="00096F9B" w:rsidP="00560831">
            <w:r>
              <w:rPr>
                <w:color w:val="000000"/>
              </w:rPr>
              <w:t>means:</w:t>
            </w:r>
          </w:p>
          <w:p w14:paraId="545DCDE1" w14:textId="77777777" w:rsidR="0099671F" w:rsidRDefault="00096F9B" w:rsidP="00560831">
            <w:r>
              <w:rPr>
                <w:color w:val="000000"/>
              </w:rPr>
              <w:t>any change of Control of the Supplier or a Parent Undertaking of the Supplier;</w:t>
            </w:r>
          </w:p>
          <w:p w14:paraId="545DCDE2" w14:textId="77777777" w:rsidR="0099671F" w:rsidRDefault="00096F9B" w:rsidP="00560831">
            <w:r>
              <w:rPr>
                <w:color w:val="000000"/>
              </w:rPr>
              <w:t>any change of Control of any member of the Supplier Group which, in the reasonable opinion of the Buyer, could have a material adverse effect on the Services;</w:t>
            </w:r>
          </w:p>
          <w:p w14:paraId="545DCDE3" w14:textId="77777777" w:rsidR="0099671F" w:rsidRDefault="00096F9B" w:rsidP="00560831">
            <w:r>
              <w:rPr>
                <w:color w:val="000000"/>
              </w:rPr>
              <w:t>any change to the business of the Supplier or any member of the Supplier Group which, in the reasonable opinion of the Buyer, could have a material adverse effect on the Services;</w:t>
            </w:r>
          </w:p>
          <w:p w14:paraId="545DCDE4" w14:textId="77777777" w:rsidR="0099671F" w:rsidRDefault="00096F9B" w:rsidP="00560831">
            <w:r>
              <w:rPr>
                <w:color w:val="000000"/>
              </w:rPr>
              <w:t>a Class 1 Transaction taking place in relation to the shares of the Supplier or any Parent Undertaking of the Supplier whose shares are listed on the main market of the London Stock Exchange plc;</w:t>
            </w:r>
          </w:p>
          <w:p w14:paraId="545DCDE5" w14:textId="77777777" w:rsidR="0099671F" w:rsidRDefault="00096F9B" w:rsidP="00560831">
            <w:r>
              <w:rPr>
                <w:color w:val="000000"/>
              </w:rPr>
              <w:t>an event that could reasonably be regarded as being equivalent to a Class 1 Transaction taking place in respect of the Supplier or any Parent Undertaking of the Supplier;</w:t>
            </w:r>
          </w:p>
          <w:p w14:paraId="545DCDE6" w14:textId="77777777" w:rsidR="0099671F" w:rsidRDefault="00096F9B" w:rsidP="00560831">
            <w:r>
              <w:rPr>
                <w:color w:val="000000"/>
              </w:rPr>
              <w:t xml:space="preserve">payment of dividends by the Supplier or the ultimate Parent Undertaking of the Supplier Group exceeding 25% of the Net Asset Value of the Supplier or the ultimate Parent Undertaking of the Supplier Group respectively in any </w:t>
            </w:r>
            <w:proofErr w:type="gramStart"/>
            <w:r>
              <w:rPr>
                <w:color w:val="000000"/>
              </w:rPr>
              <w:t>12 month</w:t>
            </w:r>
            <w:proofErr w:type="gramEnd"/>
            <w:r>
              <w:rPr>
                <w:color w:val="000000"/>
              </w:rPr>
              <w:t xml:space="preserve"> period;</w:t>
            </w:r>
          </w:p>
          <w:p w14:paraId="545DCDE7" w14:textId="77777777" w:rsidR="0099671F" w:rsidRDefault="00096F9B" w:rsidP="00560831">
            <w:r>
              <w:rPr>
                <w:color w:val="000000"/>
              </w:rPr>
              <w:t>an order is made or an effective resolution is passed for the winding up of any member of the Supplier Group;</w:t>
            </w:r>
          </w:p>
          <w:p w14:paraId="545DCDE8" w14:textId="77777777" w:rsidR="0099671F" w:rsidRDefault="00096F9B" w:rsidP="00560831">
            <w:r>
              <w:rPr>
                <w:color w:val="000000"/>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545DCDE9" w14:textId="77777777" w:rsidR="0099671F" w:rsidRDefault="00096F9B" w:rsidP="00560831">
            <w:r>
              <w:rPr>
                <w:color w:val="000000"/>
              </w:rPr>
              <w:t xml:space="preserve">the appointment of a receiver, administrative receiver or administrator in respect of or over all </w:t>
            </w:r>
            <w:r>
              <w:rPr>
                <w:color w:val="000000"/>
              </w:rPr>
              <w:lastRenderedPageBreak/>
              <w:t>or a material part of the undertaking or assets of any member of the Supplier Group; and/or</w:t>
            </w:r>
          </w:p>
          <w:p w14:paraId="545DCDEA" w14:textId="77777777" w:rsidR="0099671F" w:rsidRDefault="00096F9B" w:rsidP="00560831">
            <w:r>
              <w:rPr>
                <w:color w:val="000000"/>
              </w:rPr>
              <w:t>any process or events with an effect analogous to those in paragraphs (e) to (g) inclusive above occurring to a member of the Supplier Group in a jurisdiction outside England and Wales;</w:t>
            </w:r>
          </w:p>
        </w:tc>
      </w:tr>
      <w:tr w:rsidR="0099671F" w14:paraId="545DCDEE"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EC" w14:textId="77777777" w:rsidR="0099671F" w:rsidRDefault="00096F9B" w:rsidP="00560831">
            <w:r>
              <w:rPr>
                <w:b/>
              </w:rPr>
              <w:lastRenderedPageBreak/>
              <w:t>"Corporate Change Event Grace Period"</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ED" w14:textId="77777777" w:rsidR="0099671F" w:rsidRDefault="00096F9B" w:rsidP="00560831">
            <w:r>
              <w:t>means a grace period agreed to by the Appropriate Authority for providing CRP Information and/or updates to Business  Continuity Plan after a Corporate Change Event;</w:t>
            </w:r>
          </w:p>
        </w:tc>
      </w:tr>
      <w:tr w:rsidR="0099671F" w14:paraId="545DCDF1"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EF" w14:textId="77777777" w:rsidR="0099671F" w:rsidRDefault="00096F9B" w:rsidP="00560831">
            <w:r>
              <w:rPr>
                <w:b/>
              </w:rPr>
              <w:t>"Corporate Resolvability Assessment (Structural Review)"</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F0" w14:textId="77777777" w:rsidR="0099671F" w:rsidRDefault="00096F9B" w:rsidP="00560831">
            <w:r>
              <w:t>means part of the CRP Information relating to the Supplier Group to be provided by the Supplier in accordance with Paragraph 3 and Annex 2 of this Schedule;</w:t>
            </w:r>
          </w:p>
        </w:tc>
      </w:tr>
      <w:tr w:rsidR="0099671F" w14:paraId="545DCDF6"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F2" w14:textId="77777777" w:rsidR="0099671F" w:rsidRDefault="00096F9B" w:rsidP="00560831">
            <w:r>
              <w:rPr>
                <w:b/>
              </w:rPr>
              <w:t>“Critical National Infrastructure” or “CNI”</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F3" w14:textId="77777777" w:rsidR="0099671F" w:rsidRDefault="00096F9B" w:rsidP="00560831">
            <w:r>
              <w:t>means those critical elements of UK national infrastructure (namely assets, facilities, systems, networks or processes and the essential workers that operate and facilitate them), the loss or compromise of which could result in:</w:t>
            </w:r>
          </w:p>
          <w:p w14:paraId="545DCDF4" w14:textId="77777777" w:rsidR="0099671F" w:rsidRDefault="00096F9B" w:rsidP="00560831">
            <w:r>
              <w:t xml:space="preserve">major detrimental impact on the availability, integrity or delivery of essential services – including those services whose integrity, if compromised, could result in significant loss of life or casualties – </w:t>
            </w:r>
            <w:proofErr w:type="gramStart"/>
            <w:r>
              <w:t>taking into account</w:t>
            </w:r>
            <w:proofErr w:type="gramEnd"/>
            <w:r>
              <w:t xml:space="preserve"> significant economic or social impacts; and/or</w:t>
            </w:r>
          </w:p>
          <w:p w14:paraId="545DCDF5" w14:textId="77777777" w:rsidR="0099671F" w:rsidRDefault="00096F9B" w:rsidP="00560831">
            <w:r>
              <w:t>significant impact on the national security, national defence, or the functioning of the UK;</w:t>
            </w:r>
          </w:p>
        </w:tc>
      </w:tr>
      <w:tr w:rsidR="0099671F" w14:paraId="545DCDF9"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F7" w14:textId="77777777" w:rsidR="0099671F" w:rsidRDefault="00096F9B" w:rsidP="00560831">
            <w:r>
              <w:rPr>
                <w:b/>
              </w:rPr>
              <w:t>“Critical Service Contract”</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F8" w14:textId="77777777" w:rsidR="0099671F" w:rsidRDefault="00096F9B" w:rsidP="00560831">
            <w:r>
              <w:t>means the overall status of the Services provided under the Call-Off Contract as determined by the Buyer and specified in Paragraph 2 of this Schedule;</w:t>
            </w:r>
          </w:p>
        </w:tc>
      </w:tr>
      <w:tr w:rsidR="0099671F" w14:paraId="545DCDFF"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FA" w14:textId="77777777" w:rsidR="0099671F" w:rsidRDefault="00096F9B" w:rsidP="00560831">
            <w:r>
              <w:rPr>
                <w:b/>
              </w:rPr>
              <w:t>“CRP Information”</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DFB" w14:textId="77777777" w:rsidR="0099671F" w:rsidRDefault="00096F9B" w:rsidP="00560831">
            <w:r>
              <w:t>means the corporate resolution planning information, together, the:</w:t>
            </w:r>
          </w:p>
          <w:p w14:paraId="545DCDFC" w14:textId="77777777" w:rsidR="0099671F" w:rsidRDefault="00096F9B" w:rsidP="00560831">
            <w:r>
              <w:rPr>
                <w:color w:val="000000"/>
              </w:rPr>
              <w:t>(a) Exposure Information (Contracts List);</w:t>
            </w:r>
          </w:p>
          <w:p w14:paraId="545DCDFD" w14:textId="77777777" w:rsidR="0099671F" w:rsidRDefault="00096F9B" w:rsidP="00560831">
            <w:r>
              <w:rPr>
                <w:color w:val="000000"/>
              </w:rPr>
              <w:t>(b) Corporate Resolvability Assessment (Structural Review); and</w:t>
            </w:r>
          </w:p>
          <w:p w14:paraId="545DCDFE" w14:textId="77777777" w:rsidR="0099671F" w:rsidRDefault="00096F9B" w:rsidP="00560831">
            <w:r>
              <w:t>(c) Financial Information and Commentary</w:t>
            </w:r>
          </w:p>
        </w:tc>
      </w:tr>
      <w:tr w:rsidR="0099671F" w14:paraId="545DCE02"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00" w14:textId="77777777" w:rsidR="0099671F" w:rsidRDefault="00096F9B" w:rsidP="00560831">
            <w:r>
              <w:rPr>
                <w:b/>
              </w:rPr>
              <w:t>“Dependent Parent Undertaking”</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01" w14:textId="77777777" w:rsidR="0099671F" w:rsidRDefault="00096F9B" w:rsidP="00560831">
            <w:r>
              <w:t xml:space="preserve">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w:t>
            </w:r>
            <w:r>
              <w:lastRenderedPageBreak/>
              <w:t>of doubt the provision of the Services in accordance with the terms of the Call-Off Contract;</w:t>
            </w:r>
          </w:p>
        </w:tc>
      </w:tr>
      <w:tr w:rsidR="0099671F" w14:paraId="545DCE18"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03" w14:textId="77777777" w:rsidR="0099671F" w:rsidRDefault="0099671F" w:rsidP="00560831"/>
          <w:p w14:paraId="545DCE04" w14:textId="77777777" w:rsidR="0099671F" w:rsidRDefault="00096F9B" w:rsidP="00560831">
            <w:r>
              <w:rPr>
                <w:b/>
              </w:rPr>
              <w:t>“FDE Group”</w:t>
            </w:r>
          </w:p>
          <w:p w14:paraId="545DCE05" w14:textId="77777777" w:rsidR="0099671F" w:rsidRDefault="0099671F" w:rsidP="00560831"/>
          <w:p w14:paraId="545DCE06" w14:textId="77777777" w:rsidR="0099671F" w:rsidRDefault="00096F9B" w:rsidP="00560831">
            <w:r>
              <w:rPr>
                <w:b/>
              </w:rPr>
              <w:t>“Financial Distress Event”</w:t>
            </w:r>
          </w:p>
          <w:p w14:paraId="545DCE07" w14:textId="77777777" w:rsidR="0099671F" w:rsidRDefault="0099671F" w:rsidP="00560831"/>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08" w14:textId="77777777" w:rsidR="0099671F" w:rsidRDefault="0099671F" w:rsidP="00560831"/>
          <w:p w14:paraId="545DCE09" w14:textId="77777777" w:rsidR="0099671F" w:rsidRDefault="00096F9B" w:rsidP="00560831">
            <w:r>
              <w:t xml:space="preserve">means the </w:t>
            </w:r>
            <w:r>
              <w:rPr>
                <w:shd w:val="clear" w:color="auto" w:fill="FFFF00"/>
              </w:rPr>
              <w:t>[Supplier, Subcontractors, [the Guarantor]</w:t>
            </w:r>
          </w:p>
          <w:p w14:paraId="545DCE0A" w14:textId="77777777" w:rsidR="0099671F" w:rsidRDefault="0099671F" w:rsidP="00560831"/>
          <w:p w14:paraId="545DCE0B" w14:textId="77777777" w:rsidR="0099671F" w:rsidRDefault="00096F9B" w:rsidP="00560831">
            <w:r>
              <w:t>the credit rating of an FDE Group entity dropping below the applicable Financial Metric;</w:t>
            </w:r>
          </w:p>
          <w:p w14:paraId="545DCE0C" w14:textId="77777777" w:rsidR="0099671F" w:rsidRDefault="00096F9B" w:rsidP="00560831">
            <w:r>
              <w:t>an FDE Group entity issuing a profits warning to a stock exchange or making any other public announcement, in each case about a material deterioration in its financial position or prospects;</w:t>
            </w:r>
          </w:p>
          <w:p w14:paraId="545DCE0D" w14:textId="77777777" w:rsidR="0099671F" w:rsidRDefault="00096F9B" w:rsidP="00560831">
            <w:r>
              <w:t>there being a public investigation into improper financial accounting and reporting, suspected fraud or any other impropriety of an FDE Group entity;</w:t>
            </w:r>
          </w:p>
          <w:p w14:paraId="545DCE0E" w14:textId="77777777" w:rsidR="0099671F" w:rsidRDefault="00096F9B" w:rsidP="00560831">
            <w:r>
              <w:t>an FDE Group entity committing a material breach of covenant to its lenders;</w:t>
            </w:r>
          </w:p>
          <w:p w14:paraId="545DCE0F" w14:textId="77777777" w:rsidR="0099671F" w:rsidRDefault="00096F9B" w:rsidP="00560831">
            <w:r>
              <w:t>a Subcontractor notifying CCS or the Buyer that the Supplier has not satisfied any material sums properly due under a specified invoice and not subject to a genuine dispute;</w:t>
            </w:r>
          </w:p>
          <w:p w14:paraId="545DCE10" w14:textId="77777777" w:rsidR="0099671F" w:rsidRDefault="00096F9B" w:rsidP="00560831">
            <w:r>
              <w:t>any of the following:</w:t>
            </w:r>
          </w:p>
          <w:p w14:paraId="545DCE11" w14:textId="77777777" w:rsidR="0099671F" w:rsidRDefault="00096F9B" w:rsidP="00560831">
            <w:r>
              <w:rPr>
                <w:color w:val="000000"/>
              </w:rPr>
              <w:t>commencement of any litigation against an FDE Group entity with respect to financial indebtedness greater than £5m or obligations under a service contract with a total contract value greater than £5m;</w:t>
            </w:r>
          </w:p>
          <w:p w14:paraId="545DCE12" w14:textId="77777777" w:rsidR="0099671F" w:rsidRDefault="00096F9B" w:rsidP="00560831">
            <w:r>
              <w:rPr>
                <w:color w:val="000000"/>
              </w:rPr>
              <w:t>non-payment by an FDE Group entity of any financial indebtedness;</w:t>
            </w:r>
          </w:p>
          <w:p w14:paraId="545DCE13" w14:textId="77777777" w:rsidR="0099671F" w:rsidRDefault="00096F9B" w:rsidP="00560831">
            <w:r>
              <w:rPr>
                <w:color w:val="000000"/>
              </w:rPr>
              <w:t xml:space="preserve">any financial indebtedness of an FDE Group entity becoming due </w:t>
            </w:r>
            <w:proofErr w:type="gramStart"/>
            <w:r>
              <w:rPr>
                <w:color w:val="000000"/>
              </w:rPr>
              <w:t>as a result of</w:t>
            </w:r>
            <w:proofErr w:type="gramEnd"/>
            <w:r>
              <w:rPr>
                <w:color w:val="000000"/>
              </w:rPr>
              <w:t xml:space="preserve"> an event of default;</w:t>
            </w:r>
          </w:p>
          <w:p w14:paraId="545DCE14" w14:textId="77777777" w:rsidR="0099671F" w:rsidRDefault="00096F9B" w:rsidP="00560831">
            <w:r>
              <w:rPr>
                <w:color w:val="000000"/>
              </w:rPr>
              <w:t>the cancellation or suspension of any financial indebtedness in respect of an FDE Group entity; or</w:t>
            </w:r>
          </w:p>
          <w:p w14:paraId="545DCE15" w14:textId="77777777" w:rsidR="0099671F" w:rsidRDefault="00096F9B" w:rsidP="00560831">
            <w:r>
              <w:rPr>
                <w:color w:val="000000"/>
              </w:rPr>
              <w:t>the external auditor of an FDE Group entity expressing a qualified opinion on, or including an emphasis of matter in, its opinion on the statutory accounts of that FDE entity;</w:t>
            </w:r>
          </w:p>
          <w:p w14:paraId="545DCE16" w14:textId="77777777" w:rsidR="0099671F" w:rsidRDefault="00096F9B" w:rsidP="00560831">
            <w:r>
              <w:rPr>
                <w:color w:val="000000"/>
              </w:rPr>
              <w:t>in each case which the Buyer reasonably believes (or would be likely to reasonably believe) could directly impact on the continued performance and delivery of the Services in accordance with the Call-Off Contract; and</w:t>
            </w:r>
          </w:p>
          <w:p w14:paraId="545DCE17" w14:textId="77777777" w:rsidR="0099671F" w:rsidRDefault="00096F9B" w:rsidP="00560831">
            <w:r>
              <w:rPr>
                <w:color w:val="000000"/>
              </w:rPr>
              <w:lastRenderedPageBreak/>
              <w:t>any two of the Financial Metrics for the Supplier not being met at the same time.</w:t>
            </w:r>
          </w:p>
        </w:tc>
      </w:tr>
      <w:tr w:rsidR="0099671F" w14:paraId="545DCE1B"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19" w14:textId="77777777" w:rsidR="0099671F" w:rsidRDefault="00096F9B" w:rsidP="00560831">
            <w:r>
              <w:rPr>
                <w:b/>
              </w:rPr>
              <w:lastRenderedPageBreak/>
              <w:t>“Parent Undertaking”</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1A" w14:textId="77777777" w:rsidR="0099671F" w:rsidRDefault="00096F9B" w:rsidP="00560831">
            <w:r>
              <w:t>has the meaning set out in section 1162 of the Companies Act 2006;</w:t>
            </w:r>
          </w:p>
        </w:tc>
      </w:tr>
      <w:tr w:rsidR="0099671F" w14:paraId="545DCE1E"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1C" w14:textId="77777777" w:rsidR="0099671F" w:rsidRDefault="00096F9B" w:rsidP="00560831">
            <w:r>
              <w:rPr>
                <w:b/>
              </w:rPr>
              <w:t>“Public Sector Dependent Supplier”</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1D" w14:textId="77777777" w:rsidR="0099671F" w:rsidRDefault="00096F9B" w:rsidP="00560831">
            <w:r>
              <w:t>means a supplier where that supplier, or that supplier’s group has Annual Revenue of £50 million or more of which over 50% is generated from UK Public Sector Business;</w:t>
            </w:r>
          </w:p>
        </w:tc>
      </w:tr>
      <w:tr w:rsidR="0099671F" w14:paraId="545DCE22" w14:textId="77777777">
        <w:trPr>
          <w:trHeight w:val="567"/>
        </w:trPr>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1F" w14:textId="77777777" w:rsidR="0099671F" w:rsidRDefault="00096F9B" w:rsidP="00560831">
            <w:r>
              <w:rPr>
                <w:b/>
              </w:rPr>
              <w:t>“Strategic Supplier”</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20" w14:textId="77777777" w:rsidR="0099671F" w:rsidRDefault="00096F9B" w:rsidP="00560831">
            <w:r>
              <w:t>means those suppliers to government listed at</w:t>
            </w:r>
          </w:p>
          <w:p w14:paraId="545DCE21" w14:textId="77777777" w:rsidR="0099671F" w:rsidRDefault="00096F9B" w:rsidP="00560831">
            <w:r>
              <w:t>https://www.gov.uk/government/publications/strategic-suppliers;</w:t>
            </w:r>
          </w:p>
        </w:tc>
      </w:tr>
      <w:tr w:rsidR="0099671F" w14:paraId="545DCE2A" w14:textId="77777777">
        <w:trPr>
          <w:trHeight w:val="567"/>
        </w:trPr>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23" w14:textId="77777777" w:rsidR="0099671F" w:rsidRDefault="0099671F" w:rsidP="00560831"/>
          <w:p w14:paraId="545DCE24" w14:textId="77777777" w:rsidR="0099671F" w:rsidRDefault="0099671F" w:rsidP="00560831">
            <w:pPr>
              <w:rPr>
                <w:b/>
              </w:rPr>
            </w:pPr>
          </w:p>
          <w:p w14:paraId="545DCE25" w14:textId="77777777" w:rsidR="0099671F" w:rsidRDefault="00096F9B" w:rsidP="00560831">
            <w:r>
              <w:rPr>
                <w:b/>
              </w:rPr>
              <w:t>“Subsidiary Undertaking”</w:t>
            </w:r>
          </w:p>
          <w:p w14:paraId="545DCE26" w14:textId="77777777" w:rsidR="0099671F" w:rsidRDefault="0099671F" w:rsidP="00560831"/>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27" w14:textId="77777777" w:rsidR="0099671F" w:rsidRDefault="0099671F" w:rsidP="00560831"/>
          <w:p w14:paraId="545DCE28" w14:textId="77777777" w:rsidR="0099671F" w:rsidRDefault="0099671F" w:rsidP="00560831"/>
          <w:p w14:paraId="545DCE29" w14:textId="77777777" w:rsidR="0099671F" w:rsidRDefault="00096F9B" w:rsidP="00560831">
            <w:r>
              <w:t xml:space="preserve"> has the meaning set out in section 1162 of the      Companies Act 2006;</w:t>
            </w:r>
          </w:p>
        </w:tc>
      </w:tr>
      <w:tr w:rsidR="0099671F" w14:paraId="545DCE2D" w14:textId="77777777">
        <w:trPr>
          <w:trHeight w:val="567"/>
        </w:trPr>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2B" w14:textId="77777777" w:rsidR="0099671F" w:rsidRDefault="00096F9B" w:rsidP="00560831">
            <w:r>
              <w:rPr>
                <w:b/>
              </w:rPr>
              <w:t>“Supplier Group”</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2C" w14:textId="77777777" w:rsidR="0099671F" w:rsidRDefault="00096F9B" w:rsidP="00560831">
            <w:r>
              <w:t>means the Supplier, its Dependent Parent Undertakings and all Subsidiary Undertakings and Associates of such Dependent Parent Undertakings;</w:t>
            </w:r>
          </w:p>
        </w:tc>
      </w:tr>
      <w:tr w:rsidR="0099671F" w14:paraId="545DCE30"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2E" w14:textId="77777777" w:rsidR="0099671F" w:rsidRDefault="00096F9B" w:rsidP="00560831">
            <w:r>
              <w:rPr>
                <w:b/>
              </w:rPr>
              <w:t>“UK Public Sector Business”</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2F" w14:textId="77777777" w:rsidR="0099671F" w:rsidRDefault="00096F9B" w:rsidP="00560831">
            <w: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99671F" w14:paraId="545DCE33" w14:textId="77777777">
        <w:tc>
          <w:tcPr>
            <w:tcW w:w="309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31" w14:textId="77777777" w:rsidR="0099671F" w:rsidRDefault="00096F9B" w:rsidP="00560831">
            <w:r>
              <w:rPr>
                <w:b/>
              </w:rPr>
              <w:t>“UK Public Sector / CNI Contract Information”</w:t>
            </w:r>
          </w:p>
        </w:tc>
        <w:tc>
          <w:tcPr>
            <w:tcW w:w="50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5DCE32" w14:textId="77777777" w:rsidR="0099671F" w:rsidRDefault="00096F9B" w:rsidP="00560831">
            <w:r>
              <w:t>means the information relating to the Supplier Group to be provided by the Supplier in accordance with Paragraphs 3 to 5 and Annex 1;</w:t>
            </w:r>
          </w:p>
        </w:tc>
      </w:tr>
    </w:tbl>
    <w:p w14:paraId="7668718F" w14:textId="77777777" w:rsidR="002C033F" w:rsidRDefault="002C033F" w:rsidP="00560831">
      <w:bookmarkStart w:id="27" w:name="_heading=h.q4gg07fibpb5"/>
      <w:bookmarkEnd w:id="27"/>
    </w:p>
    <w:p w14:paraId="545DCE34" w14:textId="702C8147" w:rsidR="0099671F" w:rsidRPr="002C033F" w:rsidRDefault="00096F9B" w:rsidP="00560831">
      <w:pPr>
        <w:rPr>
          <w:sz w:val="28"/>
          <w:szCs w:val="28"/>
        </w:rPr>
      </w:pPr>
      <w:r w:rsidRPr="002C033F">
        <w:rPr>
          <w:sz w:val="28"/>
          <w:szCs w:val="28"/>
        </w:rPr>
        <w:t>Service Status and Supplier Status</w:t>
      </w:r>
    </w:p>
    <w:p w14:paraId="71B8C28E" w14:textId="77777777" w:rsidR="002C033F" w:rsidRDefault="002C033F" w:rsidP="00560831"/>
    <w:p w14:paraId="545DCE35" w14:textId="633D510C" w:rsidR="0099671F" w:rsidRPr="00D6795F" w:rsidRDefault="00096F9B" w:rsidP="00560831">
      <w:pPr>
        <w:rPr>
          <w:b/>
          <w:bCs/>
        </w:rPr>
      </w:pPr>
      <w:r w:rsidRPr="00D6795F">
        <w:rPr>
          <w:b/>
          <w:bCs/>
          <w:color w:val="000000"/>
        </w:rPr>
        <w:t xml:space="preserve">This Call-Off </w:t>
      </w:r>
      <w:r w:rsidRPr="00D6795F">
        <w:rPr>
          <w:b/>
          <w:bCs/>
        </w:rPr>
        <w:t>Contract is not</w:t>
      </w:r>
      <w:r w:rsidRPr="00D6795F">
        <w:rPr>
          <w:b/>
          <w:bCs/>
          <w:color w:val="000000"/>
        </w:rPr>
        <w:t xml:space="preserve"> a Critical Service Contract.</w:t>
      </w:r>
    </w:p>
    <w:p w14:paraId="7B11A3F5" w14:textId="77777777" w:rsidR="002C033F" w:rsidRPr="00D6795F" w:rsidRDefault="002C033F" w:rsidP="00560831">
      <w:pPr>
        <w:rPr>
          <w:b/>
          <w:bCs/>
        </w:rPr>
      </w:pPr>
    </w:p>
    <w:p w14:paraId="545DCE37" w14:textId="77777777" w:rsidR="0099671F" w:rsidRDefault="00096F9B" w:rsidP="00560831">
      <w:r>
        <w:rPr>
          <w:color w:val="000000"/>
        </w:rPr>
        <w:t xml:space="preserve">The Supplier shall notify the Buyer and the Cabinet Office Markets and Suppliers </w:t>
      </w:r>
      <w:r>
        <w:t>Team</w:t>
      </w:r>
      <w:r>
        <w:rPr>
          <w:color w:val="000000"/>
        </w:rPr>
        <w:t xml:space="preserve"> in writing within 5 Working Days of the Start Date and throughout the Call-Off Contract Term within 120 days after each Accounting Reference Date as to </w:t>
      </w:r>
      <w:proofErr w:type="gramStart"/>
      <w:r>
        <w:rPr>
          <w:color w:val="000000"/>
        </w:rPr>
        <w:t>whether or not</w:t>
      </w:r>
      <w:proofErr w:type="gramEnd"/>
      <w:r>
        <w:rPr>
          <w:color w:val="000000"/>
        </w:rPr>
        <w:t xml:space="preserve"> it is a Public Sector Dependent Supplier. The contact email address for the Markets and Suppliers Team is </w:t>
      </w:r>
      <w:hyperlink r:id="rId38" w:history="1">
        <w:r w:rsidR="0099671F">
          <w:rPr>
            <w:color w:val="0563C1"/>
            <w:u w:val="single"/>
          </w:rPr>
          <w:t>resolution.planning@cabinetoffice.gov.uk</w:t>
        </w:r>
      </w:hyperlink>
      <w:r>
        <w:t>.</w:t>
      </w:r>
    </w:p>
    <w:p w14:paraId="21A64BC2" w14:textId="77777777" w:rsidR="002C033F" w:rsidRDefault="002C033F" w:rsidP="00560831"/>
    <w:p w14:paraId="545DCE38" w14:textId="77777777" w:rsidR="0099671F" w:rsidRDefault="00096F9B" w:rsidP="00560831">
      <w:r>
        <w:rPr>
          <w:color w:val="000000"/>
        </w:rPr>
        <w:t>The Buyer and the Supplier recognise that, where specified in the Framework Agreement, CCS shall have the right to enforce the Buyer's rights under this Schedule.</w:t>
      </w:r>
    </w:p>
    <w:p w14:paraId="545DCE39" w14:textId="77777777" w:rsidR="0099671F" w:rsidRDefault="0099671F" w:rsidP="00560831">
      <w:pPr>
        <w:rPr>
          <w:color w:val="000000"/>
        </w:rPr>
      </w:pPr>
    </w:p>
    <w:p w14:paraId="545DCE3A" w14:textId="77777777" w:rsidR="0099671F" w:rsidRDefault="00096F9B" w:rsidP="00560831">
      <w:pPr>
        <w:rPr>
          <w:sz w:val="28"/>
          <w:szCs w:val="28"/>
        </w:rPr>
      </w:pPr>
      <w:bookmarkStart w:id="28" w:name="_heading=h.w0m8rhzaah0z"/>
      <w:bookmarkEnd w:id="28"/>
      <w:r w:rsidRPr="002C033F">
        <w:rPr>
          <w:sz w:val="28"/>
          <w:szCs w:val="28"/>
        </w:rPr>
        <w:t>Provision of Corporate Resolution Planning Information</w:t>
      </w:r>
    </w:p>
    <w:p w14:paraId="5435432C" w14:textId="77777777" w:rsidR="002C033F" w:rsidRPr="002C033F" w:rsidRDefault="002C033F" w:rsidP="00560831">
      <w:pPr>
        <w:rPr>
          <w:sz w:val="28"/>
          <w:szCs w:val="28"/>
        </w:rPr>
      </w:pPr>
    </w:p>
    <w:p w14:paraId="545DCE3B" w14:textId="77777777" w:rsidR="0099671F" w:rsidRDefault="00096F9B" w:rsidP="00560831">
      <w:pPr>
        <w:rPr>
          <w:color w:val="000000"/>
        </w:rPr>
      </w:pPr>
      <w:r>
        <w:rPr>
          <w:color w:val="000000"/>
        </w:rPr>
        <w:lastRenderedPageBreak/>
        <w:t>Paragraphs 3 to 5 shall apply if the Call-Off Contract has been specified as a Critical Service Contract under Paragraph 2.1 or the Supplier is or becomes a Public Sector Dependent Supplier.</w:t>
      </w:r>
    </w:p>
    <w:p w14:paraId="11A9C5A8" w14:textId="77777777" w:rsidR="0005351B" w:rsidRDefault="0005351B" w:rsidP="00560831"/>
    <w:p w14:paraId="545DCE3C" w14:textId="77777777" w:rsidR="0099671F" w:rsidRDefault="00096F9B" w:rsidP="00560831">
      <w:pPr>
        <w:rPr>
          <w:color w:val="000000"/>
        </w:rPr>
      </w:pPr>
      <w:r>
        <w:rPr>
          <w:color w:val="000000"/>
        </w:rPr>
        <w:t>Subject to Paragraphs 3.6, 3.10 and 3.11:</w:t>
      </w:r>
    </w:p>
    <w:p w14:paraId="455B4B5B" w14:textId="77777777" w:rsidR="0005351B" w:rsidRDefault="0005351B" w:rsidP="00560831"/>
    <w:p w14:paraId="545DCE3D" w14:textId="77777777" w:rsidR="0099671F" w:rsidRDefault="00096F9B" w:rsidP="0005351B">
      <w:pPr>
        <w:ind w:left="720"/>
      </w:pPr>
      <w:r>
        <w:t>where the Call-Off Contract is a Critical Service Contract, the Supplier shall provide the Appropriate Authority or Appropriate Authorities with the CRP Information within 60 days of the Start Date; and</w:t>
      </w:r>
    </w:p>
    <w:p w14:paraId="545DCE3E" w14:textId="77777777" w:rsidR="0099671F" w:rsidRDefault="00096F9B" w:rsidP="0005351B">
      <w:pPr>
        <w:ind w:left="720"/>
      </w:pPr>
      <w:r>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3514B7C4" w14:textId="77777777" w:rsidR="0005351B" w:rsidRDefault="0005351B" w:rsidP="0005351B">
      <w:pPr>
        <w:ind w:left="720"/>
      </w:pPr>
    </w:p>
    <w:p w14:paraId="545DCE3F" w14:textId="77777777" w:rsidR="0099671F" w:rsidRDefault="00096F9B" w:rsidP="00560831">
      <w:pPr>
        <w:rPr>
          <w:color w:val="000000"/>
        </w:rPr>
      </w:pPr>
      <w:r>
        <w:rPr>
          <w:color w:val="000000"/>
        </w:rPr>
        <w:t>The Supplier shall ensure that the CRP Information provided pursuant to Paragraphs 3.2, 3.8 and 3.9:</w:t>
      </w:r>
    </w:p>
    <w:p w14:paraId="3F5F39FD" w14:textId="77777777" w:rsidR="0005351B" w:rsidRDefault="0005351B" w:rsidP="00560831"/>
    <w:p w14:paraId="545DCE40" w14:textId="77777777" w:rsidR="0099671F" w:rsidRDefault="00096F9B" w:rsidP="001D78D9">
      <w:pPr>
        <w:ind w:left="720"/>
      </w:pPr>
      <w:r>
        <w:t>is full, comprehensive, accurate and up to date;</w:t>
      </w:r>
    </w:p>
    <w:p w14:paraId="545DCE41" w14:textId="77777777" w:rsidR="0099671F" w:rsidRDefault="00096F9B" w:rsidP="001D78D9">
      <w:pPr>
        <w:ind w:left="720"/>
      </w:pPr>
      <w:r>
        <w:t>is split into three parts:</w:t>
      </w:r>
    </w:p>
    <w:p w14:paraId="545DCE42" w14:textId="77777777" w:rsidR="0099671F" w:rsidRDefault="00096F9B" w:rsidP="001D78D9">
      <w:pPr>
        <w:ind w:left="720"/>
      </w:pPr>
      <w:r>
        <w:rPr>
          <w:color w:val="000000"/>
        </w:rPr>
        <w:t>Exposure Information (Contracts List);</w:t>
      </w:r>
    </w:p>
    <w:p w14:paraId="545DCE43" w14:textId="77777777" w:rsidR="0099671F" w:rsidRDefault="00096F9B" w:rsidP="001D78D9">
      <w:pPr>
        <w:ind w:left="720"/>
        <w:rPr>
          <w:color w:val="000000"/>
        </w:rPr>
      </w:pPr>
      <w:r>
        <w:rPr>
          <w:color w:val="000000"/>
        </w:rPr>
        <w:t>Corporate Resolvability Assessment (Structural Review);</w:t>
      </w:r>
    </w:p>
    <w:p w14:paraId="71EC3DFF" w14:textId="77777777" w:rsidR="001D78D9" w:rsidRDefault="001D78D9" w:rsidP="001D78D9">
      <w:pPr>
        <w:ind w:left="720"/>
      </w:pPr>
    </w:p>
    <w:p w14:paraId="545DCE44" w14:textId="7359D8E7" w:rsidR="0099671F" w:rsidRDefault="00096F9B" w:rsidP="00560831">
      <w:pPr>
        <w:rPr>
          <w:color w:val="000000"/>
          <w:sz w:val="28"/>
          <w:szCs w:val="28"/>
        </w:rPr>
      </w:pPr>
      <w:r w:rsidRPr="001D78D9">
        <w:rPr>
          <w:color w:val="000000"/>
          <w:sz w:val="28"/>
          <w:szCs w:val="28"/>
        </w:rPr>
        <w:t>Financial Information and Commentary</w:t>
      </w:r>
    </w:p>
    <w:p w14:paraId="7422BA81" w14:textId="77777777" w:rsidR="001D78D9" w:rsidRDefault="001D78D9" w:rsidP="00560831"/>
    <w:p w14:paraId="545DCE45" w14:textId="77777777" w:rsidR="0099671F" w:rsidRDefault="00096F9B" w:rsidP="00560831">
      <w:r>
        <w:rPr>
          <w:color w:val="000000"/>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39" w:history="1">
        <w:r w:rsidR="0099671F">
          <w:rPr>
            <w:color w:val="0563C1"/>
            <w:u w:val="single"/>
          </w:rPr>
          <w:t>https://www.gov.uk/government/publications/the-sourcing-and-consultancy-playbooks</w:t>
        </w:r>
      </w:hyperlink>
      <w:r>
        <w:rPr>
          <w:color w:val="000000"/>
        </w:rPr>
        <w:t xml:space="preserve"> and contains the level of detail required (adapted as necessary to the Supplier’s circumstances);</w:t>
      </w:r>
    </w:p>
    <w:p w14:paraId="545DCE46" w14:textId="77777777" w:rsidR="0099671F" w:rsidRDefault="0099671F" w:rsidP="00560831">
      <w:pPr>
        <w:rPr>
          <w:color w:val="000000"/>
        </w:rPr>
      </w:pPr>
    </w:p>
    <w:p w14:paraId="545DCE47" w14:textId="77777777" w:rsidR="0099671F" w:rsidRDefault="00096F9B" w:rsidP="00560831">
      <w:r>
        <w:t>incorporates any additional commentary, supporting documents and evidence which would reasonably be required by the Appropriate Authority or Appropriate Authorities to understand and consider the information for approval;</w:t>
      </w:r>
    </w:p>
    <w:p w14:paraId="17BB18B5" w14:textId="77777777" w:rsidR="001D78D9" w:rsidRDefault="001D78D9" w:rsidP="00560831"/>
    <w:p w14:paraId="545DCE48" w14:textId="77777777" w:rsidR="0099671F" w:rsidRDefault="00096F9B" w:rsidP="00560831">
      <w:r>
        <w:t>provides a clear description and explanation of the Supplier Group members that have agreements for goods, services or works provision in respect of UK Public Sector Business and/or Critical National Infrastructure and the nature of those agreements; and</w:t>
      </w:r>
    </w:p>
    <w:p w14:paraId="0B71D423" w14:textId="77777777" w:rsidR="001D78D9" w:rsidRDefault="001D78D9" w:rsidP="00560831"/>
    <w:p w14:paraId="545DCE49" w14:textId="77777777" w:rsidR="0099671F" w:rsidRDefault="00096F9B" w:rsidP="00560831">
      <w:r>
        <w:t xml:space="preserve">complies with the requirements set out at </w:t>
      </w:r>
      <w:r>
        <w:rPr>
          <w:color w:val="000000"/>
        </w:rPr>
        <w:t xml:space="preserve">Annex 1 (Exposure Information (Contracts List)), Annex 2 (Corporate Resolvability Assessment (Structural Review)) and Annex 3 (Financial Information and Commentary) </w:t>
      </w:r>
      <w:r>
        <w:t>respectively.</w:t>
      </w:r>
    </w:p>
    <w:p w14:paraId="4C4BC8C4" w14:textId="77777777" w:rsidR="001D78D9" w:rsidRDefault="001D78D9" w:rsidP="00560831"/>
    <w:p w14:paraId="545DCE4A" w14:textId="77777777" w:rsidR="0099671F" w:rsidRDefault="00096F9B" w:rsidP="00560831">
      <w:pPr>
        <w:rPr>
          <w:color w:val="000000"/>
        </w:rPr>
      </w:pPr>
      <w:r>
        <w:rPr>
          <w:color w:val="000000"/>
        </w:rPr>
        <w:t xml:space="preserve">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w:t>
      </w:r>
      <w:r>
        <w:rPr>
          <w:color w:val="000000"/>
        </w:rPr>
        <w:lastRenderedPageBreak/>
        <w:t>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505F3087" w14:textId="77777777" w:rsidR="001D78D9" w:rsidRDefault="001D78D9" w:rsidP="00560831"/>
    <w:p w14:paraId="545DCE4B" w14:textId="77777777" w:rsidR="0099671F" w:rsidRDefault="00096F9B" w:rsidP="00560831">
      <w:pPr>
        <w:rPr>
          <w:color w:val="000000"/>
        </w:rPr>
      </w:pPr>
      <w:r>
        <w:rPr>
          <w:color w:val="000000"/>
        </w:rPr>
        <w:t>If the Appropriate Authority or Appropriate Authorities reject the CRP Information:</w:t>
      </w:r>
    </w:p>
    <w:p w14:paraId="13823F4E" w14:textId="77777777" w:rsidR="001D78D9" w:rsidRDefault="001D78D9" w:rsidP="00560831"/>
    <w:p w14:paraId="545DCE4C" w14:textId="77777777" w:rsidR="0099671F" w:rsidRDefault="00096F9B" w:rsidP="00560831">
      <w:r>
        <w:t>the Buyer shall (and shall procure that the Cabinet Office Markets and Suppliers Team shall) inform the Supplier in writing of its reasons for its rejection; and</w:t>
      </w:r>
    </w:p>
    <w:p w14:paraId="107FBD33" w14:textId="77777777" w:rsidR="001D78D9" w:rsidRDefault="001D78D9" w:rsidP="00560831"/>
    <w:p w14:paraId="545DCE4D" w14:textId="77777777" w:rsidR="0099671F" w:rsidRDefault="00096F9B" w:rsidP="00560831">
      <w:r>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3ADFA5D9" w14:textId="77777777" w:rsidR="001D78D9" w:rsidRDefault="001D78D9" w:rsidP="00560831"/>
    <w:p w14:paraId="545DCE4E" w14:textId="77777777" w:rsidR="0099671F" w:rsidRDefault="00096F9B" w:rsidP="00560831">
      <w:pPr>
        <w:rPr>
          <w:color w:val="000000"/>
        </w:rPr>
      </w:pPr>
      <w:r>
        <w:rPr>
          <w:color w:val="000000"/>
        </w:rPr>
        <w:t>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27BA4E43" w14:textId="77777777" w:rsidR="001D78D9" w:rsidRDefault="001D78D9" w:rsidP="00560831"/>
    <w:p w14:paraId="545DCE4F" w14:textId="77777777" w:rsidR="0099671F" w:rsidRDefault="00096F9B" w:rsidP="00560831">
      <w:pPr>
        <w:rPr>
          <w:color w:val="000000"/>
        </w:rPr>
      </w:pPr>
      <w:r>
        <w:rPr>
          <w:color w:val="000000"/>
        </w:rPr>
        <w:t>An Assurance shall be deemed Valid for the purposes of Paragraph 3.6 if:</w:t>
      </w:r>
    </w:p>
    <w:p w14:paraId="449BA518" w14:textId="77777777" w:rsidR="001D78D9" w:rsidRDefault="001D78D9" w:rsidP="00560831"/>
    <w:p w14:paraId="545DCE50" w14:textId="77777777" w:rsidR="0099671F" w:rsidRDefault="00096F9B" w:rsidP="00560831">
      <w:r>
        <w:t>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14:paraId="6BADE43C" w14:textId="77777777" w:rsidR="001D78D9" w:rsidRDefault="001D78D9" w:rsidP="00560831"/>
    <w:p w14:paraId="545DCE51" w14:textId="22B67473" w:rsidR="0099671F" w:rsidRDefault="00096F9B" w:rsidP="00560831">
      <w:r>
        <w:t>no Corporate Change Events or Financial Distress Events (or events which would be deemed to be Corporate Change Events or Financial Distress Events if the Call-Off Contract had then been in force) have occurred since the date of issue of the Assurance.</w:t>
      </w:r>
    </w:p>
    <w:p w14:paraId="3B3EA257" w14:textId="77777777" w:rsidR="001D78D9" w:rsidRDefault="001D78D9" w:rsidP="00560831"/>
    <w:p w14:paraId="545DCE52" w14:textId="77777777" w:rsidR="0099671F" w:rsidRDefault="00096F9B" w:rsidP="00560831">
      <w:pPr>
        <w:rPr>
          <w:color w:val="000000"/>
        </w:rPr>
      </w:pPr>
      <w:r>
        <w:rPr>
          <w:color w:val="000000"/>
        </w:rPr>
        <w:t>If the Call-Off Contract is a Critical Service Contract, the Supplier shall provide an updated version of the CRP Information (or, in the case of Paragraph 3.8.3 of its initial CRP Information) to the Appropriate Authority or Appropriate Authorities:</w:t>
      </w:r>
    </w:p>
    <w:p w14:paraId="6B9CA8F8" w14:textId="77777777" w:rsidR="001D78D9" w:rsidRDefault="001D78D9" w:rsidP="00560831"/>
    <w:p w14:paraId="545DCE53" w14:textId="77777777" w:rsidR="0099671F" w:rsidRDefault="00096F9B" w:rsidP="00560831">
      <w:r>
        <w:t xml:space="preserve">within 14 days of the occurrence of a Financial Distress Event (along with any additional highly confidential information no longer exempted from disclosure under Paragraph 3.11) </w:t>
      </w:r>
      <w:r>
        <w:lastRenderedPageBreak/>
        <w:t xml:space="preserve">unless the Supplier is relieved of the consequences of the Financial Distress Event </w:t>
      </w:r>
      <w:proofErr w:type="gramStart"/>
      <w:r>
        <w:t>as a result of</w:t>
      </w:r>
      <w:proofErr w:type="gramEnd"/>
      <w:r>
        <w:t xml:space="preserve"> credit ratings being revised upwards;</w:t>
      </w:r>
    </w:p>
    <w:p w14:paraId="6D0E19EC" w14:textId="77777777" w:rsidR="001D78D9" w:rsidRDefault="001D78D9" w:rsidP="00560831"/>
    <w:p w14:paraId="545DCE55" w14:textId="36C06DA9" w:rsidR="0099671F" w:rsidRDefault="00096F9B" w:rsidP="00560831">
      <w:r>
        <w:t>within 30 days of a Corporate Change Event unless</w:t>
      </w:r>
      <w:r w:rsidR="003B2168">
        <w:t xml:space="preserve">, </w:t>
      </w:r>
      <w:r>
        <w:t>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Authority  shall reserve the right to terminate a Corporate Change Event Grace Period at any time if the Supplier fails to comply with this Paragraph; or</w:t>
      </w:r>
    </w:p>
    <w:p w14:paraId="0F9432D5" w14:textId="77777777" w:rsidR="001D78D9" w:rsidRDefault="001D78D9" w:rsidP="00560831"/>
    <w:p w14:paraId="545DCE56" w14:textId="0C834CD7" w:rsidR="0099671F" w:rsidRDefault="00096F9B" w:rsidP="00560831">
      <w:r>
        <w:t>not required pursuant to Paragraph 3.10;</w:t>
      </w:r>
    </w:p>
    <w:p w14:paraId="0FB421D9" w14:textId="77777777" w:rsidR="001D78D9" w:rsidRDefault="001D78D9" w:rsidP="00560831"/>
    <w:p w14:paraId="545DCE57" w14:textId="77777777" w:rsidR="0099671F" w:rsidRDefault="00096F9B" w:rsidP="00560831">
      <w:r>
        <w:t>within 30 days of the date that:</w:t>
      </w:r>
    </w:p>
    <w:p w14:paraId="1A839C92" w14:textId="77777777" w:rsidR="001D78D9" w:rsidRDefault="001D78D9" w:rsidP="00560831"/>
    <w:p w14:paraId="7C8DC70E" w14:textId="6A8D1F41" w:rsidR="001D78D9" w:rsidRDefault="00096F9B" w:rsidP="00560831">
      <w:r>
        <w:rPr>
          <w:color w:val="000000"/>
        </w:rPr>
        <w:t>the credit rating(s) of each of the Supplier and its Parent Undertakings fail to meet any of the criteria specified in Paragraph 3.10; or</w:t>
      </w:r>
    </w:p>
    <w:p w14:paraId="1D721D76" w14:textId="183BC3CA" w:rsidR="001D78D9" w:rsidRDefault="00096F9B" w:rsidP="00560831">
      <w:r>
        <w:rPr>
          <w:color w:val="000000"/>
        </w:rPr>
        <w:t>none of the credit rating agencies specified at Paragraph 3.10 hold a public credit rating for the Supplier or any of its Parent Undertakings; and</w:t>
      </w:r>
    </w:p>
    <w:p w14:paraId="545DCE5A" w14:textId="77777777" w:rsidR="0099671F" w:rsidRDefault="00096F9B" w:rsidP="00560831">
      <w:r>
        <w:t>in any event, within 6 months after each Accounting Reference Date or within 15 months of the date of the previous Assurance received from the Appropriate Authority (whichever is the earlier), unless:</w:t>
      </w:r>
    </w:p>
    <w:p w14:paraId="7CF2CF9F" w14:textId="77777777" w:rsidR="001D78D9" w:rsidRDefault="001D78D9" w:rsidP="00560831"/>
    <w:p w14:paraId="545DCE5B" w14:textId="77777777" w:rsidR="0099671F" w:rsidRDefault="00096F9B" w:rsidP="00560831">
      <w:pPr>
        <w:rPr>
          <w:color w:val="000000"/>
        </w:rPr>
      </w:pPr>
      <w:r>
        <w:rPr>
          <w:color w:val="000000"/>
        </w:rPr>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3EF1512B" w14:textId="77777777" w:rsidR="001D78D9" w:rsidRDefault="001D78D9" w:rsidP="00560831"/>
    <w:p w14:paraId="545DCE5C" w14:textId="77777777" w:rsidR="0099671F" w:rsidRDefault="00096F9B" w:rsidP="00560831">
      <w:pPr>
        <w:rPr>
          <w:color w:val="000000"/>
        </w:rPr>
      </w:pPr>
      <w:r>
        <w:rPr>
          <w:color w:val="000000"/>
        </w:rPr>
        <w:t>not required pursuant to Paragraph 3.10.</w:t>
      </w:r>
    </w:p>
    <w:p w14:paraId="509F8304" w14:textId="77777777" w:rsidR="001D78D9" w:rsidRDefault="001D78D9" w:rsidP="00560831"/>
    <w:p w14:paraId="545DCE5D" w14:textId="77777777" w:rsidR="0099671F" w:rsidRDefault="00096F9B" w:rsidP="00560831">
      <w:pPr>
        <w:rPr>
          <w:color w:val="000000"/>
        </w:rPr>
      </w:pPr>
      <w:r>
        <w:rPr>
          <w:color w:val="000000"/>
        </w:rPr>
        <w:t>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3A38A57B" w14:textId="77777777" w:rsidR="001D78D9" w:rsidRDefault="001D78D9" w:rsidP="00560831"/>
    <w:p w14:paraId="545DCE5E" w14:textId="77777777" w:rsidR="0099671F" w:rsidRDefault="00096F9B" w:rsidP="00560831">
      <w:r>
        <w:rPr>
          <w:color w:val="000000"/>
        </w:rPr>
        <w:t>Where the Supplier or a Parent Undertaking of the Supplier has a credit rating of either:</w:t>
      </w:r>
    </w:p>
    <w:p w14:paraId="545DCE5F" w14:textId="77777777" w:rsidR="0099671F" w:rsidRDefault="00096F9B" w:rsidP="00560831">
      <w:r>
        <w:t>Aa3 or better from Moody’s;</w:t>
      </w:r>
    </w:p>
    <w:p w14:paraId="545DCE60" w14:textId="77777777" w:rsidR="0099671F" w:rsidRDefault="00096F9B" w:rsidP="00560831">
      <w:r>
        <w:t xml:space="preserve">AA- or better from Standard and </w:t>
      </w:r>
      <w:proofErr w:type="spellStart"/>
      <w:r>
        <w:t>Poors</w:t>
      </w:r>
      <w:proofErr w:type="spellEnd"/>
      <w:r>
        <w:t>;</w:t>
      </w:r>
    </w:p>
    <w:p w14:paraId="545DCE61" w14:textId="77777777" w:rsidR="0099671F" w:rsidRDefault="00096F9B" w:rsidP="00560831">
      <w:r>
        <w:t>AA- or better from Fitch;</w:t>
      </w:r>
    </w:p>
    <w:p w14:paraId="03F9F46B" w14:textId="77777777" w:rsidR="003B2168" w:rsidRDefault="003B2168" w:rsidP="00560831"/>
    <w:p w14:paraId="545DCE62" w14:textId="77777777" w:rsidR="0099671F" w:rsidRDefault="00096F9B" w:rsidP="00560831">
      <w:r>
        <w:t>the Supplier will not be required to provide any CRP Information unless or until either (</w:t>
      </w:r>
      <w:proofErr w:type="spellStart"/>
      <w:r>
        <w:t>i</w:t>
      </w:r>
      <w:proofErr w:type="spellEnd"/>
      <w:r>
        <w:t xml:space="preserve">) a Financial Distress Event occurs (unless the Supplier is relieved of the consequences of the </w:t>
      </w:r>
      <w:r>
        <w:lastRenderedPageBreak/>
        <w:t>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w:t>
      </w:r>
    </w:p>
    <w:p w14:paraId="6F88E8F7" w14:textId="77777777" w:rsidR="003B2168" w:rsidRDefault="003B2168" w:rsidP="00560831"/>
    <w:p w14:paraId="545DCE63" w14:textId="77777777" w:rsidR="0099671F" w:rsidRDefault="00096F9B" w:rsidP="00560831">
      <w:pPr>
        <w:rPr>
          <w:color w:val="000000"/>
        </w:rPr>
      </w:pPr>
      <w:r>
        <w:rPr>
          <w:color w:val="000000"/>
        </w:rPr>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2204D614" w14:textId="77777777" w:rsidR="003B2168" w:rsidRDefault="003B2168" w:rsidP="00560831"/>
    <w:p w14:paraId="545DCE64" w14:textId="77777777" w:rsidR="0099671F" w:rsidRDefault="00096F9B" w:rsidP="00560831">
      <w:pPr>
        <w:rPr>
          <w:color w:val="000000"/>
          <w:sz w:val="28"/>
          <w:szCs w:val="28"/>
        </w:rPr>
      </w:pPr>
      <w:r>
        <w:rPr>
          <w:color w:val="000000"/>
          <w:sz w:val="28"/>
          <w:szCs w:val="28"/>
        </w:rPr>
        <w:t>Termination Rights</w:t>
      </w:r>
    </w:p>
    <w:p w14:paraId="3A9686B5" w14:textId="77777777" w:rsidR="003B2168" w:rsidRDefault="003B2168" w:rsidP="00560831"/>
    <w:p w14:paraId="545DCE65" w14:textId="77777777" w:rsidR="0099671F" w:rsidRDefault="00096F9B" w:rsidP="00560831">
      <w:pPr>
        <w:rPr>
          <w:color w:val="000000"/>
        </w:rPr>
      </w:pPr>
      <w:r>
        <w:rPr>
          <w:color w:val="000000"/>
        </w:rPr>
        <w:t>The Buyer shall be entitled to terminate the Call-Off Contract if the Supplier is required to provide CRP Information under Paragraph 3 and either:</w:t>
      </w:r>
    </w:p>
    <w:p w14:paraId="27C087DE" w14:textId="77777777" w:rsidR="003B2168" w:rsidRDefault="003B2168" w:rsidP="00560831"/>
    <w:p w14:paraId="545DCE66" w14:textId="77777777" w:rsidR="0099671F" w:rsidRDefault="00096F9B" w:rsidP="00560831">
      <w:r>
        <w:t>the Supplier fails to provide the CRP Information within 4 months of the Start Date if this is a Critical Service Contract or otherwise within 4 months of the Appropriate Authority’s or Appropriate Authorities’ request; or</w:t>
      </w:r>
    </w:p>
    <w:p w14:paraId="77554629" w14:textId="77777777" w:rsidR="003B2168" w:rsidRDefault="003B2168" w:rsidP="00560831"/>
    <w:p w14:paraId="545DCE67" w14:textId="77777777" w:rsidR="0099671F" w:rsidRDefault="00096F9B" w:rsidP="00560831">
      <w:pPr>
        <w:rPr>
          <w:color w:val="000000"/>
        </w:rPr>
      </w:pPr>
      <w:r>
        <w:t xml:space="preserve">the Supplier fails to obtain an Assurance from the Appropriate Authority or Appropriate Authorities within 4 months of the date that it was first required to provide the CRP Information under the Call-Off Contract, </w:t>
      </w:r>
      <w:r>
        <w:rPr>
          <w:color w:val="000000"/>
        </w:rPr>
        <w:t>which shall be deemed to be an event to which Clause 18.4 applies.</w:t>
      </w:r>
    </w:p>
    <w:p w14:paraId="019CD0D4" w14:textId="77777777" w:rsidR="003B2168" w:rsidRDefault="003B2168" w:rsidP="00560831"/>
    <w:p w14:paraId="545DCE68" w14:textId="77777777" w:rsidR="0099671F" w:rsidRDefault="00096F9B" w:rsidP="00560831">
      <w:pPr>
        <w:rPr>
          <w:color w:val="000000"/>
          <w:sz w:val="28"/>
          <w:szCs w:val="28"/>
        </w:rPr>
      </w:pPr>
      <w:r>
        <w:rPr>
          <w:color w:val="000000"/>
          <w:sz w:val="28"/>
          <w:szCs w:val="28"/>
        </w:rPr>
        <w:t>Confidentiality and usage of CRP Information</w:t>
      </w:r>
    </w:p>
    <w:p w14:paraId="4C39ED4B" w14:textId="77777777" w:rsidR="003B2168" w:rsidRDefault="003B2168" w:rsidP="00560831"/>
    <w:p w14:paraId="545DCE69" w14:textId="77777777" w:rsidR="0099671F" w:rsidRDefault="00096F9B" w:rsidP="00560831">
      <w:bookmarkStart w:id="29" w:name="_heading=h.23ckvvd"/>
      <w:bookmarkEnd w:id="29"/>
      <w:r>
        <w:rPr>
          <w:color w:val="000000"/>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545DCE6A" w14:textId="77777777" w:rsidR="0099671F" w:rsidRDefault="00096F9B" w:rsidP="00560831">
      <w:pPr>
        <w:rPr>
          <w:color w:val="000000"/>
        </w:rPr>
      </w:pPr>
      <w:r>
        <w:rPr>
          <w:color w:val="000000"/>
        </w:rPr>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w:t>
      </w:r>
    </w:p>
    <w:p w14:paraId="633B33D6" w14:textId="77777777" w:rsidR="003B2168" w:rsidRDefault="003B2168" w:rsidP="00560831"/>
    <w:p w14:paraId="545DCE6B" w14:textId="77777777" w:rsidR="0099671F" w:rsidRDefault="00096F9B" w:rsidP="00560831">
      <w:pPr>
        <w:rPr>
          <w:color w:val="000000"/>
        </w:rPr>
      </w:pPr>
      <w:r>
        <w:rPr>
          <w:color w:val="000000"/>
        </w:rPr>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509DEE1E" w14:textId="77777777" w:rsidR="003B2168" w:rsidRDefault="003B2168" w:rsidP="00560831"/>
    <w:p w14:paraId="545DCE6C" w14:textId="77777777" w:rsidR="0099671F" w:rsidRDefault="00096F9B" w:rsidP="00560831">
      <w:pPr>
        <w:rPr>
          <w:color w:val="000000"/>
        </w:rPr>
      </w:pPr>
      <w:r>
        <w:rPr>
          <w:color w:val="000000"/>
        </w:rPr>
        <w:lastRenderedPageBreak/>
        <w:t xml:space="preserve">Where the Supplier is unable to procure consent pursuant to Paragraph 5.3, the Supplier shall use all reasonable endeavours to </w:t>
      </w:r>
      <w:proofErr w:type="gramStart"/>
      <w:r>
        <w:rPr>
          <w:color w:val="000000"/>
        </w:rPr>
        <w:t>disclose the CRP Information to the fullest extent</w:t>
      </w:r>
      <w:proofErr w:type="gramEnd"/>
      <w:r>
        <w:rPr>
          <w:color w:val="000000"/>
        </w:rPr>
        <w:t xml:space="preserve"> possible by limiting the amount of information it withholds including by:</w:t>
      </w:r>
    </w:p>
    <w:p w14:paraId="6B9FA5E6" w14:textId="77777777" w:rsidR="003B2168" w:rsidRDefault="003B2168" w:rsidP="00560831"/>
    <w:p w14:paraId="545DCE6D" w14:textId="77777777" w:rsidR="0099671F" w:rsidRDefault="00096F9B" w:rsidP="00560831">
      <w:r>
        <w:t>redacting only those parts of the information which are subject to such obligations of confidentiality;</w:t>
      </w:r>
    </w:p>
    <w:p w14:paraId="7DA5D303" w14:textId="77777777" w:rsidR="003B2168" w:rsidRDefault="003B2168" w:rsidP="00560831"/>
    <w:p w14:paraId="545DCE6E" w14:textId="77777777" w:rsidR="0099671F" w:rsidRDefault="00096F9B" w:rsidP="00560831">
      <w:r>
        <w:t>providing the information in a form that does not breach its obligations of confidentiality including (where possible) by:</w:t>
      </w:r>
    </w:p>
    <w:p w14:paraId="545DCE6F" w14:textId="77777777" w:rsidR="0099671F" w:rsidRDefault="00096F9B" w:rsidP="00560831">
      <w:r>
        <w:rPr>
          <w:color w:val="000000"/>
        </w:rPr>
        <w:t>summarising the information;</w:t>
      </w:r>
    </w:p>
    <w:p w14:paraId="545DCE70" w14:textId="77777777" w:rsidR="0099671F" w:rsidRDefault="00096F9B" w:rsidP="00560831">
      <w:r>
        <w:rPr>
          <w:color w:val="000000"/>
        </w:rPr>
        <w:t>grouping the information;</w:t>
      </w:r>
    </w:p>
    <w:p w14:paraId="545DCE71" w14:textId="77777777" w:rsidR="0099671F" w:rsidRDefault="00096F9B" w:rsidP="00560831">
      <w:r>
        <w:rPr>
          <w:color w:val="000000"/>
        </w:rPr>
        <w:t>anonymising the information; and</w:t>
      </w:r>
    </w:p>
    <w:p w14:paraId="545DCE72" w14:textId="77777777" w:rsidR="0099671F" w:rsidRDefault="00096F9B" w:rsidP="00560831">
      <w:pPr>
        <w:rPr>
          <w:color w:val="000000"/>
        </w:rPr>
      </w:pPr>
      <w:r>
        <w:rPr>
          <w:color w:val="000000"/>
        </w:rPr>
        <w:t>presenting the information in general terms</w:t>
      </w:r>
    </w:p>
    <w:p w14:paraId="7EEE0FA3" w14:textId="77777777" w:rsidR="003B2168" w:rsidRDefault="003B2168" w:rsidP="00560831"/>
    <w:p w14:paraId="545DCE73" w14:textId="77777777" w:rsidR="0099671F" w:rsidRDefault="00096F9B" w:rsidP="00560831">
      <w:r>
        <w:rPr>
          <w:color w:val="000000"/>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545DCE74" w14:textId="77777777" w:rsidR="0099671F" w:rsidRDefault="0099671F" w:rsidP="00560831">
      <w:pPr>
        <w:rPr>
          <w:color w:val="000000"/>
        </w:rPr>
      </w:pPr>
    </w:p>
    <w:p w14:paraId="545DCE75" w14:textId="77777777" w:rsidR="0099671F" w:rsidRDefault="0099671F" w:rsidP="00560831"/>
    <w:p w14:paraId="545DCE76" w14:textId="77777777" w:rsidR="0099671F" w:rsidRDefault="00096F9B" w:rsidP="00560831">
      <w:pPr>
        <w:rPr>
          <w:b/>
          <w:smallCaps/>
          <w:color w:val="000000"/>
          <w:sz w:val="32"/>
          <w:szCs w:val="32"/>
        </w:rPr>
      </w:pPr>
      <w:r>
        <w:rPr>
          <w:b/>
          <w:smallCaps/>
          <w:sz w:val="32"/>
          <w:szCs w:val="32"/>
        </w:rPr>
        <w:t>ANNEX 1</w:t>
      </w:r>
      <w:r>
        <w:rPr>
          <w:b/>
          <w:smallCaps/>
          <w:color w:val="000000"/>
          <w:sz w:val="32"/>
          <w:szCs w:val="32"/>
        </w:rPr>
        <w:t>: EXPOSURE: CRITICAL CONTRACTS LIST</w:t>
      </w:r>
    </w:p>
    <w:p w14:paraId="203C6211" w14:textId="77777777" w:rsidR="003B2168" w:rsidRDefault="003B2168" w:rsidP="00560831"/>
    <w:p w14:paraId="545DCE77" w14:textId="77777777" w:rsidR="0099671F" w:rsidRDefault="00096F9B" w:rsidP="00560831">
      <w:pPr>
        <w:rPr>
          <w:color w:val="000000"/>
        </w:rPr>
      </w:pPr>
      <w:r>
        <w:rPr>
          <w:color w:val="000000"/>
        </w:rPr>
        <w:t>The Supplier shall:</w:t>
      </w:r>
    </w:p>
    <w:p w14:paraId="37872DEA" w14:textId="77777777" w:rsidR="003B2168" w:rsidRDefault="003B2168" w:rsidP="00560831"/>
    <w:p w14:paraId="545DCE78" w14:textId="77777777" w:rsidR="0099671F" w:rsidRDefault="00096F9B" w:rsidP="00560831">
      <w:pPr>
        <w:rPr>
          <w:color w:val="000000"/>
        </w:rPr>
      </w:pPr>
      <w:bookmarkStart w:id="30" w:name="_heading=h.1baon6m"/>
      <w:bookmarkEnd w:id="30"/>
      <w:r>
        <w:rPr>
          <w:color w:val="000000"/>
        </w:rPr>
        <w:t>provide details of all agreements held by members of the Supplier Group where those agreements are for goods, services or works provision and:</w:t>
      </w:r>
    </w:p>
    <w:p w14:paraId="10031523" w14:textId="77777777" w:rsidR="003B2168" w:rsidRDefault="003B2168" w:rsidP="00560831"/>
    <w:p w14:paraId="545DCE79" w14:textId="77777777" w:rsidR="0099671F" w:rsidRDefault="00096F9B" w:rsidP="00560831">
      <w:bookmarkStart w:id="31" w:name="_heading=h.3vac5uf"/>
      <w:bookmarkEnd w:id="31"/>
      <w:r>
        <w:rPr>
          <w:color w:val="000000"/>
        </w:rPr>
        <w:t xml:space="preserve">are with any UK public sector bodies </w:t>
      </w:r>
      <w:proofErr w:type="gramStart"/>
      <w:r>
        <w:rPr>
          <w:color w:val="000000"/>
        </w:rPr>
        <w:t>including:</w:t>
      </w:r>
      <w:proofErr w:type="gramEnd"/>
      <w:r>
        <w:rPr>
          <w:color w:val="000000"/>
        </w:rPr>
        <w:t xml:space="preserve"> central government departments and their arms-length bodies and agencies, non-departmental public bodies, NHS bodies, local buyers, health bodies, police fire and rescue, education bodies and the devolved administrations;</w:t>
      </w:r>
    </w:p>
    <w:p w14:paraId="545DCE7A" w14:textId="77777777" w:rsidR="0099671F" w:rsidRDefault="00096F9B" w:rsidP="00560831">
      <w:r>
        <w:rPr>
          <w:color w:val="000000"/>
        </w:rPr>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545DCE7B" w14:textId="77777777" w:rsidR="0099671F" w:rsidRDefault="00096F9B" w:rsidP="00560831">
      <w:pPr>
        <w:rPr>
          <w:color w:val="000000"/>
        </w:rPr>
      </w:pPr>
      <w:r>
        <w:rPr>
          <w:color w:val="000000"/>
        </w:rPr>
        <w:t>involve or could reasonably be considered to involve CNI;</w:t>
      </w:r>
    </w:p>
    <w:p w14:paraId="20519AE1" w14:textId="77777777" w:rsidR="003B2168" w:rsidRDefault="003B2168" w:rsidP="00560831"/>
    <w:p w14:paraId="545DCE7C" w14:textId="77777777" w:rsidR="0099671F" w:rsidRDefault="00096F9B" w:rsidP="00560831">
      <w:r>
        <w:t>provide the Appropriate Authority with a copy of the latest version of each underlying contract worth more than £5m per contract year and their related key sub-contracts, which shall be included as embedded documents within the CRP Information or via a directly accessible link</w:t>
      </w:r>
    </w:p>
    <w:p w14:paraId="545DCE7D" w14:textId="77777777" w:rsidR="0099671F" w:rsidRDefault="0099671F" w:rsidP="00560831"/>
    <w:p w14:paraId="545DCE7E" w14:textId="77777777" w:rsidR="0099671F" w:rsidRPr="003B2168" w:rsidRDefault="00096F9B" w:rsidP="00560831">
      <w:pPr>
        <w:rPr>
          <w:sz w:val="28"/>
          <w:szCs w:val="28"/>
        </w:rPr>
      </w:pPr>
      <w:bookmarkStart w:id="32" w:name="_heading=h.9i38lri5oekc"/>
      <w:bookmarkEnd w:id="32"/>
      <w:r w:rsidRPr="003B2168">
        <w:rPr>
          <w:sz w:val="28"/>
          <w:szCs w:val="28"/>
        </w:rPr>
        <w:t>ANNEX 2: CORPORATE RESOLVABILITY ASSESSMENT (STRUCTURAL REVIEW)</w:t>
      </w:r>
    </w:p>
    <w:p w14:paraId="545DCE7F" w14:textId="77777777" w:rsidR="0099671F" w:rsidRDefault="00096F9B" w:rsidP="00560831">
      <w:bookmarkStart w:id="33" w:name="_heading=h.z337ya"/>
      <w:bookmarkEnd w:id="33"/>
      <w:r>
        <w:t xml:space="preserve">     </w:t>
      </w:r>
    </w:p>
    <w:p w14:paraId="545DCE80" w14:textId="77777777" w:rsidR="0099671F" w:rsidRDefault="00096F9B" w:rsidP="00560831">
      <w:pPr>
        <w:rPr>
          <w:color w:val="000000"/>
        </w:rPr>
      </w:pPr>
      <w:r>
        <w:rPr>
          <w:color w:val="000000"/>
        </w:rPr>
        <w:lastRenderedPageBreak/>
        <w:t>The Supplier shall:</w:t>
      </w:r>
    </w:p>
    <w:p w14:paraId="63DFB56B" w14:textId="77777777" w:rsidR="003B2168" w:rsidRDefault="003B2168" w:rsidP="00560831"/>
    <w:p w14:paraId="545DCE81" w14:textId="77777777" w:rsidR="0099671F" w:rsidRDefault="00096F9B" w:rsidP="00560831">
      <w:r>
        <w:rPr>
          <w:color w:val="000000"/>
        </w:rPr>
        <w:t>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14:paraId="545DCE82" w14:textId="77777777" w:rsidR="0099671F" w:rsidRDefault="00096F9B" w:rsidP="00560831">
      <w:r>
        <w:rPr>
          <w:color w:val="000000"/>
        </w:rPr>
        <w:t xml:space="preserve">ensure that the information is presented </w:t>
      </w:r>
      <w:proofErr w:type="gramStart"/>
      <w:r>
        <w:rPr>
          <w:color w:val="000000"/>
        </w:rPr>
        <w:t>so as to</w:t>
      </w:r>
      <w:proofErr w:type="gramEnd"/>
      <w:r>
        <w:rPr>
          <w:color w:val="000000"/>
        </w:rPr>
        <w:t xml:space="preserve"> provide a simple, effective and easily understood overview of the Supplier Group; and</w:t>
      </w:r>
    </w:p>
    <w:p w14:paraId="545DCE83" w14:textId="77777777" w:rsidR="0099671F" w:rsidRDefault="00096F9B" w:rsidP="00560831">
      <w:r>
        <w:rPr>
          <w:color w:val="000000"/>
        </w:rPr>
        <w:t>provide full details of the importance of each member of the Supplier Group to the Supplier Group’s UK Public Sector Business and CNI agreements listed pursuant to Annex 1 and the dependencies between each.</w:t>
      </w:r>
    </w:p>
    <w:p w14:paraId="545DCE84" w14:textId="77777777" w:rsidR="0099671F" w:rsidRDefault="0099671F" w:rsidP="00560831">
      <w:pPr>
        <w:rPr>
          <w:color w:val="000000"/>
        </w:rPr>
      </w:pPr>
    </w:p>
    <w:p w14:paraId="545DCE85" w14:textId="77777777" w:rsidR="0099671F" w:rsidRDefault="00096F9B" w:rsidP="00560831">
      <w:bookmarkStart w:id="34" w:name="_heading=h.1qtsuqp7jbl5"/>
      <w:bookmarkEnd w:id="34"/>
      <w:r w:rsidRPr="003B2168">
        <w:rPr>
          <w:sz w:val="28"/>
          <w:szCs w:val="28"/>
        </w:rPr>
        <w:t>ANNEX 3: Financial information AND COMMENTARY</w:t>
      </w:r>
    </w:p>
    <w:p w14:paraId="5E38BA9D" w14:textId="77777777" w:rsidR="003B2168" w:rsidRDefault="003B2168" w:rsidP="00560831"/>
    <w:p w14:paraId="545DCE86" w14:textId="77777777" w:rsidR="0099671F" w:rsidRDefault="00096F9B" w:rsidP="00560831">
      <w:pPr>
        <w:rPr>
          <w:color w:val="000000"/>
        </w:rPr>
      </w:pPr>
      <w:r>
        <w:rPr>
          <w:color w:val="000000"/>
        </w:rPr>
        <w:t>The Supplier shall:</w:t>
      </w:r>
    </w:p>
    <w:p w14:paraId="00D47DCA" w14:textId="77777777" w:rsidR="003B2168" w:rsidRDefault="003B2168" w:rsidP="00560831"/>
    <w:p w14:paraId="545DCE87" w14:textId="77777777" w:rsidR="0099671F" w:rsidRDefault="00096F9B" w:rsidP="00560831">
      <w:r>
        <w:rPr>
          <w:color w:val="000000"/>
        </w:rPr>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545DCE88" w14:textId="77777777" w:rsidR="0099671F" w:rsidRDefault="00096F9B" w:rsidP="00560831">
      <w:r>
        <w:rPr>
          <w:color w:val="000000"/>
        </w:rPr>
        <w:t>ensure that the information is presented in a simple, effective and easily understood manner.</w:t>
      </w:r>
    </w:p>
    <w:p w14:paraId="545DCE89" w14:textId="77777777" w:rsidR="0099671F" w:rsidRDefault="00096F9B" w:rsidP="00560831">
      <w:r>
        <w:rPr>
          <w:color w:val="000000"/>
        </w:rPr>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545DCE8A" w14:textId="77777777" w:rsidR="0099671F" w:rsidRDefault="00096F9B" w:rsidP="00560831">
      <w:r>
        <w:t xml:space="preserve">     </w:t>
      </w:r>
    </w:p>
    <w:p w14:paraId="545DCE8B" w14:textId="77777777" w:rsidR="0099671F" w:rsidRDefault="0099671F" w:rsidP="00560831">
      <w:pPr>
        <w:rPr>
          <w:color w:val="000000"/>
        </w:rPr>
      </w:pPr>
    </w:p>
    <w:p w14:paraId="545DCE8C" w14:textId="77777777" w:rsidR="0099671F" w:rsidRDefault="0099671F" w:rsidP="00560831">
      <w:pPr>
        <w:rPr>
          <w:color w:val="000000"/>
        </w:rPr>
      </w:pPr>
    </w:p>
    <w:p w14:paraId="17B5D6C3" w14:textId="77777777" w:rsidR="00022B35" w:rsidRDefault="00022B35" w:rsidP="00560831">
      <w:pPr>
        <w:rPr>
          <w:color w:val="000000"/>
        </w:rPr>
      </w:pPr>
    </w:p>
    <w:p w14:paraId="3D2C6869" w14:textId="77777777" w:rsidR="00022B35" w:rsidRDefault="00022B35" w:rsidP="00560831">
      <w:pPr>
        <w:rPr>
          <w:color w:val="000000"/>
        </w:rPr>
      </w:pPr>
    </w:p>
    <w:p w14:paraId="1C8BF062" w14:textId="77777777" w:rsidR="00022B35" w:rsidRDefault="00022B35" w:rsidP="00560831">
      <w:pPr>
        <w:rPr>
          <w:color w:val="000000"/>
        </w:rPr>
      </w:pPr>
    </w:p>
    <w:p w14:paraId="519E5717" w14:textId="77777777" w:rsidR="00022B35" w:rsidRDefault="00022B35" w:rsidP="00560831">
      <w:pPr>
        <w:rPr>
          <w:color w:val="000000"/>
        </w:rPr>
      </w:pPr>
    </w:p>
    <w:p w14:paraId="3E204E7E" w14:textId="77777777" w:rsidR="00022B35" w:rsidRDefault="00022B35" w:rsidP="00560831">
      <w:pPr>
        <w:rPr>
          <w:color w:val="000000"/>
        </w:rPr>
      </w:pPr>
    </w:p>
    <w:p w14:paraId="003230C3" w14:textId="77777777" w:rsidR="00022B35" w:rsidRDefault="00022B35" w:rsidP="00560831">
      <w:pPr>
        <w:rPr>
          <w:color w:val="000000"/>
        </w:rPr>
      </w:pPr>
    </w:p>
    <w:p w14:paraId="34D1FC84" w14:textId="77777777" w:rsidR="00022B35" w:rsidRDefault="00022B35" w:rsidP="00560831">
      <w:pPr>
        <w:rPr>
          <w:color w:val="000000"/>
        </w:rPr>
      </w:pPr>
    </w:p>
    <w:p w14:paraId="529FCD5D" w14:textId="77777777" w:rsidR="00022B35" w:rsidRDefault="00022B35" w:rsidP="00560831">
      <w:pPr>
        <w:rPr>
          <w:color w:val="000000"/>
        </w:rPr>
      </w:pPr>
    </w:p>
    <w:p w14:paraId="3D38A6C2" w14:textId="77777777" w:rsidR="00022B35" w:rsidRDefault="00022B35" w:rsidP="00560831">
      <w:pPr>
        <w:rPr>
          <w:color w:val="000000"/>
        </w:rPr>
      </w:pPr>
    </w:p>
    <w:p w14:paraId="7194B963" w14:textId="77777777" w:rsidR="00022B35" w:rsidRDefault="00022B35" w:rsidP="00560831">
      <w:pPr>
        <w:rPr>
          <w:color w:val="000000"/>
        </w:rPr>
      </w:pPr>
    </w:p>
    <w:p w14:paraId="545DCE8D" w14:textId="77777777" w:rsidR="0099671F" w:rsidRDefault="0099671F" w:rsidP="00560831">
      <w:pPr>
        <w:rPr>
          <w:color w:val="000000"/>
        </w:rPr>
      </w:pPr>
    </w:p>
    <w:p w14:paraId="545DCE8E" w14:textId="77777777" w:rsidR="0099671F" w:rsidRDefault="0099671F" w:rsidP="00560831">
      <w:pPr>
        <w:rPr>
          <w:color w:val="000000"/>
        </w:rPr>
      </w:pPr>
    </w:p>
    <w:p w14:paraId="545DCE8F" w14:textId="77777777" w:rsidR="0099671F" w:rsidRDefault="00096F9B" w:rsidP="003B2168">
      <w:pPr>
        <w:pStyle w:val="Heading1"/>
      </w:pPr>
      <w:bookmarkStart w:id="35" w:name="_heading=h.1fob9te2"/>
      <w:bookmarkStart w:id="36" w:name="_Toc189054966"/>
      <w:bookmarkEnd w:id="35"/>
      <w:r>
        <w:lastRenderedPageBreak/>
        <w:t>Schedule 9 - Variation Form</w:t>
      </w:r>
      <w:bookmarkEnd w:id="36"/>
    </w:p>
    <w:p w14:paraId="545DCE90" w14:textId="77777777" w:rsidR="0099671F" w:rsidRDefault="0099671F" w:rsidP="00560831">
      <w:pPr>
        <w:rPr>
          <w:color w:val="000000"/>
        </w:rPr>
      </w:pPr>
    </w:p>
    <w:p w14:paraId="545DCE91" w14:textId="77777777" w:rsidR="0099671F" w:rsidRDefault="00096F9B" w:rsidP="00560831">
      <w:r>
        <w:t xml:space="preserve">This form is to be used </w:t>
      </w:r>
      <w:proofErr w:type="gramStart"/>
      <w:r>
        <w:t>in order to</w:t>
      </w:r>
      <w:proofErr w:type="gramEnd"/>
      <w:r>
        <w:t xml:space="preserve"> change a Call-Off Contract in accordance with Clause 32 (Variation process)</w:t>
      </w:r>
    </w:p>
    <w:p w14:paraId="545DCE92" w14:textId="77777777" w:rsidR="0099671F" w:rsidRDefault="0099671F" w:rsidP="00560831"/>
    <w:tbl>
      <w:tblPr>
        <w:tblW w:w="8982" w:type="dxa"/>
        <w:tblInd w:w="-223" w:type="dxa"/>
        <w:tblLayout w:type="fixed"/>
        <w:tblCellMar>
          <w:left w:w="10" w:type="dxa"/>
          <w:right w:w="10" w:type="dxa"/>
        </w:tblCellMar>
        <w:tblLook w:val="04A0" w:firstRow="1" w:lastRow="0" w:firstColumn="1" w:lastColumn="0" w:noHBand="0" w:noVBand="1"/>
      </w:tblPr>
      <w:tblGrid>
        <w:gridCol w:w="2938"/>
        <w:gridCol w:w="3021"/>
        <w:gridCol w:w="3023"/>
      </w:tblGrid>
      <w:tr w:rsidR="0099671F" w14:paraId="545DCE94" w14:textId="77777777">
        <w:tc>
          <w:tcPr>
            <w:tcW w:w="8982"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93" w14:textId="77777777" w:rsidR="0099671F" w:rsidRDefault="00096F9B" w:rsidP="00560831">
            <w:r>
              <w:rPr>
                <w:b/>
                <w:color w:val="000000"/>
              </w:rPr>
              <w:t>Contract Details</w:t>
            </w:r>
          </w:p>
        </w:tc>
      </w:tr>
      <w:tr w:rsidR="0099671F" w14:paraId="545DCE99" w14:textId="77777777">
        <w:trPr>
          <w:trHeight w:val="1174"/>
        </w:trPr>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95" w14:textId="77777777" w:rsidR="0099671F" w:rsidRDefault="00096F9B" w:rsidP="00560831">
            <w:r>
              <w:rPr>
                <w:color w:val="000000"/>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96" w14:textId="77777777" w:rsidR="0099671F" w:rsidRDefault="00096F9B" w:rsidP="00560831">
            <w:r>
              <w:rPr>
                <w:b/>
                <w:color w:val="000000"/>
                <w:shd w:val="clear" w:color="auto" w:fill="FFFF00"/>
              </w:rPr>
              <w:t xml:space="preserve">[insert </w:t>
            </w:r>
            <w:r>
              <w:rPr>
                <w:color w:val="000000"/>
              </w:rPr>
              <w:t>name of Buyer]</w:t>
            </w:r>
            <w:r>
              <w:rPr>
                <w:b/>
                <w:color w:val="000000"/>
              </w:rPr>
              <w:t xml:space="preserve"> (“the Buyer")</w:t>
            </w:r>
          </w:p>
          <w:p w14:paraId="545DCE97" w14:textId="77777777" w:rsidR="0099671F" w:rsidRDefault="00096F9B" w:rsidP="00560831">
            <w:r>
              <w:rPr>
                <w:color w:val="000000"/>
              </w:rPr>
              <w:t>And</w:t>
            </w:r>
          </w:p>
          <w:p w14:paraId="545DCE98" w14:textId="77777777" w:rsidR="0099671F" w:rsidRDefault="00096F9B" w:rsidP="00560831">
            <w:r>
              <w:rPr>
                <w:b/>
                <w:color w:val="000000"/>
                <w:shd w:val="clear" w:color="auto" w:fill="FFFF00"/>
              </w:rPr>
              <w:t xml:space="preserve">[insert </w:t>
            </w:r>
            <w:r>
              <w:rPr>
                <w:color w:val="000000"/>
              </w:rPr>
              <w:t>name of Supplier</w:t>
            </w:r>
            <w:r>
              <w:rPr>
                <w:b/>
                <w:color w:val="000000"/>
              </w:rPr>
              <w:t>]</w:t>
            </w:r>
            <w:r>
              <w:rPr>
                <w:color w:val="000000"/>
              </w:rPr>
              <w:t xml:space="preserve"> (</w:t>
            </w:r>
            <w:r>
              <w:rPr>
                <w:b/>
                <w:color w:val="000000"/>
              </w:rPr>
              <w:t>"the Supplier"</w:t>
            </w:r>
            <w:r>
              <w:rPr>
                <w:color w:val="000000"/>
              </w:rPr>
              <w:t>)</w:t>
            </w:r>
          </w:p>
        </w:tc>
      </w:tr>
      <w:tr w:rsidR="0099671F" w14:paraId="545DCE9C"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9A" w14:textId="77777777" w:rsidR="0099671F" w:rsidRDefault="00096F9B" w:rsidP="00560831">
            <w:r>
              <w:rPr>
                <w:color w:val="000000"/>
              </w:rPr>
              <w:t>Contract name:</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9B" w14:textId="77777777" w:rsidR="0099671F" w:rsidRDefault="00096F9B" w:rsidP="00560831">
            <w:r>
              <w:rPr>
                <w:b/>
                <w:color w:val="000000"/>
                <w:shd w:val="clear" w:color="auto" w:fill="FFFF00"/>
              </w:rPr>
              <w:t xml:space="preserve">[insert </w:t>
            </w:r>
            <w:r>
              <w:rPr>
                <w:color w:val="000000"/>
              </w:rPr>
              <w:t xml:space="preserve">name of contract to be changed] </w:t>
            </w:r>
            <w:r>
              <w:rPr>
                <w:b/>
                <w:color w:val="000000"/>
              </w:rPr>
              <w:t>(“the Contract”)</w:t>
            </w:r>
          </w:p>
        </w:tc>
      </w:tr>
      <w:tr w:rsidR="0099671F" w14:paraId="545DCE9F"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9D" w14:textId="77777777" w:rsidR="0099671F" w:rsidRDefault="00096F9B" w:rsidP="00560831">
            <w:r>
              <w:rPr>
                <w:color w:val="000000"/>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9E" w14:textId="77777777" w:rsidR="0099671F" w:rsidRDefault="00096F9B" w:rsidP="00560831">
            <w:r>
              <w:rPr>
                <w:b/>
                <w:color w:val="000000"/>
                <w:shd w:val="clear" w:color="auto" w:fill="FFFF00"/>
              </w:rPr>
              <w:t xml:space="preserve">[insert </w:t>
            </w:r>
            <w:r>
              <w:rPr>
                <w:color w:val="000000"/>
              </w:rPr>
              <w:t>contract reference number]</w:t>
            </w:r>
          </w:p>
        </w:tc>
      </w:tr>
      <w:tr w:rsidR="0099671F" w14:paraId="545DCEA1" w14:textId="77777777">
        <w:tc>
          <w:tcPr>
            <w:tcW w:w="8982"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A0" w14:textId="77777777" w:rsidR="0099671F" w:rsidRDefault="00096F9B" w:rsidP="00560831">
            <w:r>
              <w:rPr>
                <w:b/>
                <w:color w:val="000000"/>
              </w:rPr>
              <w:t>Details of Proposed Variation</w:t>
            </w:r>
          </w:p>
        </w:tc>
      </w:tr>
      <w:tr w:rsidR="0099671F" w14:paraId="545DCEA4"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A2" w14:textId="77777777" w:rsidR="0099671F" w:rsidRDefault="00096F9B" w:rsidP="00560831">
            <w:r>
              <w:rPr>
                <w:color w:val="000000"/>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A3" w14:textId="77777777" w:rsidR="0099671F" w:rsidRDefault="00096F9B" w:rsidP="00560831">
            <w:r>
              <w:rPr>
                <w:b/>
                <w:color w:val="000000"/>
                <w:shd w:val="clear" w:color="auto" w:fill="FFFF00"/>
              </w:rPr>
              <w:t>[delete</w:t>
            </w:r>
            <w:r>
              <w:rPr>
                <w:color w:val="000000"/>
              </w:rPr>
              <w:t xml:space="preserve"> as applicable: Buyer/Supplier]</w:t>
            </w:r>
          </w:p>
        </w:tc>
      </w:tr>
      <w:tr w:rsidR="0099671F" w14:paraId="545DCEA7"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A5" w14:textId="77777777" w:rsidR="0099671F" w:rsidRDefault="00096F9B" w:rsidP="00560831">
            <w:r>
              <w:rPr>
                <w:color w:val="000000"/>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A6" w14:textId="77777777" w:rsidR="0099671F" w:rsidRDefault="00096F9B" w:rsidP="00560831">
            <w:r>
              <w:rPr>
                <w:b/>
                <w:color w:val="000000"/>
                <w:shd w:val="clear" w:color="auto" w:fill="FFFF00"/>
              </w:rPr>
              <w:t xml:space="preserve">[insert </w:t>
            </w:r>
            <w:r>
              <w:rPr>
                <w:color w:val="000000"/>
              </w:rPr>
              <w:t>variation number]</w:t>
            </w:r>
          </w:p>
        </w:tc>
      </w:tr>
      <w:tr w:rsidR="0099671F" w14:paraId="545DCEAA"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A8" w14:textId="77777777" w:rsidR="0099671F" w:rsidRDefault="00096F9B" w:rsidP="00560831">
            <w:r>
              <w:rPr>
                <w:color w:val="000000"/>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A9" w14:textId="77777777" w:rsidR="0099671F" w:rsidRDefault="00096F9B" w:rsidP="00560831">
            <w:r>
              <w:rPr>
                <w:b/>
                <w:color w:val="000000"/>
                <w:shd w:val="clear" w:color="auto" w:fill="FFFF00"/>
              </w:rPr>
              <w:t xml:space="preserve">[insert </w:t>
            </w:r>
            <w:r>
              <w:rPr>
                <w:color w:val="000000"/>
              </w:rPr>
              <w:t>date]</w:t>
            </w:r>
          </w:p>
        </w:tc>
      </w:tr>
      <w:tr w:rsidR="0099671F" w14:paraId="545DCEAD"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AB" w14:textId="77777777" w:rsidR="0099671F" w:rsidRDefault="00096F9B" w:rsidP="00560831">
            <w:r>
              <w:rPr>
                <w:color w:val="000000"/>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AC" w14:textId="77777777" w:rsidR="0099671F" w:rsidRDefault="0099671F" w:rsidP="00560831">
            <w:pPr>
              <w:rPr>
                <w:color w:val="000000"/>
                <w:shd w:val="clear" w:color="auto" w:fill="FFFF00"/>
              </w:rPr>
            </w:pPr>
          </w:p>
        </w:tc>
      </w:tr>
      <w:tr w:rsidR="0099671F" w14:paraId="545DCEB0"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AE" w14:textId="77777777" w:rsidR="0099671F" w:rsidRDefault="00096F9B" w:rsidP="00560831">
            <w:r>
              <w:rPr>
                <w:color w:val="000000"/>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AF" w14:textId="77777777" w:rsidR="0099671F" w:rsidRDefault="00096F9B" w:rsidP="00560831">
            <w:r>
              <w:rPr>
                <w:b/>
                <w:color w:val="000000"/>
                <w:shd w:val="clear" w:color="auto" w:fill="FFFF00"/>
              </w:rPr>
              <w:t xml:space="preserve">[insert </w:t>
            </w:r>
            <w:r>
              <w:rPr>
                <w:color w:val="000000"/>
              </w:rPr>
              <w:t>reason]</w:t>
            </w:r>
          </w:p>
        </w:tc>
      </w:tr>
      <w:tr w:rsidR="0099671F" w14:paraId="545DCEB3" w14:textId="77777777">
        <w:trPr>
          <w:trHeight w:val="718"/>
        </w:trPr>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B1" w14:textId="77777777" w:rsidR="0099671F" w:rsidRDefault="00096F9B" w:rsidP="00560831">
            <w:r>
              <w:rPr>
                <w:color w:val="000000"/>
              </w:rPr>
              <w:t>A Variation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B2" w14:textId="77777777" w:rsidR="0099671F" w:rsidRDefault="00096F9B" w:rsidP="00560831">
            <w:r>
              <w:rPr>
                <w:b/>
                <w:color w:val="000000"/>
                <w:shd w:val="clear" w:color="auto" w:fill="FFFF00"/>
              </w:rPr>
              <w:t xml:space="preserve">[insert </w:t>
            </w:r>
            <w:r>
              <w:rPr>
                <w:color w:val="000000"/>
              </w:rPr>
              <w:t>number] days</w:t>
            </w:r>
          </w:p>
        </w:tc>
      </w:tr>
      <w:tr w:rsidR="0099671F" w14:paraId="545DCEB5" w14:textId="77777777">
        <w:trPr>
          <w:trHeight w:val="285"/>
        </w:trPr>
        <w:tc>
          <w:tcPr>
            <w:tcW w:w="8982"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B4" w14:textId="77777777" w:rsidR="0099671F" w:rsidRDefault="00096F9B" w:rsidP="00560831">
            <w:r>
              <w:rPr>
                <w:b/>
                <w:color w:val="000000"/>
              </w:rPr>
              <w:t>Impact of Variation</w:t>
            </w:r>
          </w:p>
        </w:tc>
      </w:tr>
      <w:tr w:rsidR="0099671F" w14:paraId="545DCEB8"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B6" w14:textId="77777777" w:rsidR="0099671F" w:rsidRDefault="00096F9B" w:rsidP="00560831">
            <w:r>
              <w:rPr>
                <w:color w:val="000000"/>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B7" w14:textId="77777777" w:rsidR="0099671F" w:rsidRDefault="00096F9B" w:rsidP="00560831">
            <w:r>
              <w:rPr>
                <w:b/>
                <w:color w:val="000000"/>
                <w:shd w:val="clear" w:color="auto" w:fill="FFFF00"/>
              </w:rPr>
              <w:t xml:space="preserve">[Supplier to insert </w:t>
            </w:r>
            <w:r>
              <w:rPr>
                <w:color w:val="000000"/>
              </w:rPr>
              <w:t>assessment of impact]</w:t>
            </w:r>
          </w:p>
        </w:tc>
      </w:tr>
      <w:tr w:rsidR="0099671F" w14:paraId="545DCEBA" w14:textId="77777777">
        <w:trPr>
          <w:trHeight w:val="469"/>
        </w:trPr>
        <w:tc>
          <w:tcPr>
            <w:tcW w:w="8982"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B9" w14:textId="77777777" w:rsidR="0099671F" w:rsidRDefault="00096F9B" w:rsidP="00560831">
            <w:r>
              <w:rPr>
                <w:b/>
                <w:color w:val="000000"/>
              </w:rPr>
              <w:t>Outcome of Variation</w:t>
            </w:r>
          </w:p>
        </w:tc>
      </w:tr>
      <w:tr w:rsidR="0099671F" w14:paraId="545DCEBE" w14:textId="77777777">
        <w:tc>
          <w:tcPr>
            <w:tcW w:w="293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BB" w14:textId="77777777" w:rsidR="0099671F" w:rsidRDefault="00096F9B" w:rsidP="00560831">
            <w:r>
              <w:rPr>
                <w:color w:val="000000"/>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BC" w14:textId="77777777" w:rsidR="0099671F" w:rsidRDefault="00096F9B" w:rsidP="00560831">
            <w:r>
              <w:rPr>
                <w:color w:val="000000"/>
              </w:rPr>
              <w:t>This Contract detailed above is varied as follows:</w:t>
            </w:r>
          </w:p>
          <w:p w14:paraId="545DCEBD" w14:textId="77777777" w:rsidR="0099671F" w:rsidRDefault="00096F9B" w:rsidP="00560831">
            <w:r>
              <w:rPr>
                <w:b/>
                <w:color w:val="000000"/>
                <w:shd w:val="clear" w:color="auto" w:fill="FFFF00"/>
              </w:rPr>
              <w:t xml:space="preserve">[Buyer to insert </w:t>
            </w:r>
            <w:r>
              <w:rPr>
                <w:color w:val="000000"/>
              </w:rPr>
              <w:t>original Clauses or Paragraphs to be varied and the changed clause]</w:t>
            </w:r>
          </w:p>
        </w:tc>
      </w:tr>
      <w:tr w:rsidR="0099671F" w14:paraId="545DCEC2" w14:textId="77777777">
        <w:trPr>
          <w:cantSplit/>
        </w:trPr>
        <w:tc>
          <w:tcPr>
            <w:tcW w:w="2938" w:type="dxa"/>
            <w:vMerge w:val="restart"/>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BF" w14:textId="77777777" w:rsidR="0099671F" w:rsidRDefault="00096F9B" w:rsidP="00560831">
            <w:r>
              <w:rPr>
                <w:color w:val="000000"/>
              </w:rPr>
              <w:t>Financial variation:</w:t>
            </w:r>
          </w:p>
        </w:tc>
        <w:tc>
          <w:tcPr>
            <w:tcW w:w="30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C0" w14:textId="77777777" w:rsidR="0099671F" w:rsidRDefault="00096F9B" w:rsidP="00560831">
            <w:r>
              <w:rPr>
                <w:color w:val="000000"/>
              </w:rPr>
              <w:t>Original Contract Value:</w:t>
            </w:r>
          </w:p>
        </w:tc>
        <w:tc>
          <w:tcPr>
            <w:tcW w:w="30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C1" w14:textId="77777777" w:rsidR="0099671F" w:rsidRDefault="00096F9B" w:rsidP="00560831">
            <w:r>
              <w:rPr>
                <w:color w:val="000000"/>
              </w:rPr>
              <w:t xml:space="preserve">£ </w:t>
            </w:r>
            <w:r>
              <w:rPr>
                <w:b/>
                <w:color w:val="000000"/>
                <w:shd w:val="clear" w:color="auto" w:fill="FFFF00"/>
              </w:rPr>
              <w:t xml:space="preserve">[insert </w:t>
            </w:r>
            <w:r>
              <w:rPr>
                <w:color w:val="000000"/>
              </w:rPr>
              <w:t>amount]</w:t>
            </w:r>
          </w:p>
        </w:tc>
      </w:tr>
      <w:tr w:rsidR="0099671F" w14:paraId="545DCEC6" w14:textId="77777777">
        <w:trPr>
          <w:cantSplit/>
        </w:trPr>
        <w:tc>
          <w:tcPr>
            <w:tcW w:w="2938"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C3" w14:textId="77777777" w:rsidR="007E76AB" w:rsidRDefault="007E76AB" w:rsidP="00560831"/>
        </w:tc>
        <w:tc>
          <w:tcPr>
            <w:tcW w:w="30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C4" w14:textId="77777777" w:rsidR="0099671F" w:rsidRDefault="00096F9B" w:rsidP="00560831">
            <w:r>
              <w:rPr>
                <w:color w:val="000000"/>
              </w:rPr>
              <w:t>Additional cost due to variation:</w:t>
            </w:r>
          </w:p>
        </w:tc>
        <w:tc>
          <w:tcPr>
            <w:tcW w:w="30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C5" w14:textId="77777777" w:rsidR="0099671F" w:rsidRDefault="00096F9B" w:rsidP="00560831">
            <w:r>
              <w:rPr>
                <w:color w:val="000000"/>
              </w:rPr>
              <w:t xml:space="preserve">£ </w:t>
            </w:r>
            <w:r>
              <w:rPr>
                <w:b/>
                <w:color w:val="000000"/>
                <w:shd w:val="clear" w:color="auto" w:fill="FFFF00"/>
              </w:rPr>
              <w:t xml:space="preserve">[insert </w:t>
            </w:r>
            <w:r>
              <w:rPr>
                <w:color w:val="000000"/>
              </w:rPr>
              <w:t>amount]</w:t>
            </w:r>
          </w:p>
        </w:tc>
      </w:tr>
      <w:tr w:rsidR="0099671F" w14:paraId="545DCECA" w14:textId="77777777">
        <w:trPr>
          <w:cantSplit/>
        </w:trPr>
        <w:tc>
          <w:tcPr>
            <w:tcW w:w="2938" w:type="dxa"/>
            <w:vMerge/>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C7" w14:textId="77777777" w:rsidR="007E76AB" w:rsidRDefault="007E76AB" w:rsidP="00560831"/>
        </w:tc>
        <w:tc>
          <w:tcPr>
            <w:tcW w:w="302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C8" w14:textId="77777777" w:rsidR="0099671F" w:rsidRDefault="00096F9B" w:rsidP="00560831">
            <w:r>
              <w:rPr>
                <w:color w:val="000000"/>
              </w:rPr>
              <w:t>New Contract value:</w:t>
            </w:r>
          </w:p>
        </w:tc>
        <w:tc>
          <w:tcPr>
            <w:tcW w:w="30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DCEC9" w14:textId="77777777" w:rsidR="0099671F" w:rsidRDefault="00096F9B" w:rsidP="00560831">
            <w:r>
              <w:rPr>
                <w:color w:val="000000"/>
              </w:rPr>
              <w:t xml:space="preserve">£ </w:t>
            </w:r>
            <w:r>
              <w:rPr>
                <w:b/>
                <w:color w:val="000000"/>
                <w:shd w:val="clear" w:color="auto" w:fill="FFFF00"/>
              </w:rPr>
              <w:t xml:space="preserve">[insert </w:t>
            </w:r>
            <w:r>
              <w:rPr>
                <w:color w:val="000000"/>
              </w:rPr>
              <w:t>amount]</w:t>
            </w:r>
          </w:p>
        </w:tc>
      </w:tr>
    </w:tbl>
    <w:p w14:paraId="15FE66D1" w14:textId="77777777" w:rsidR="003B2168" w:rsidRDefault="003B2168" w:rsidP="00560831">
      <w:pPr>
        <w:rPr>
          <w:color w:val="000000"/>
        </w:rPr>
      </w:pPr>
    </w:p>
    <w:p w14:paraId="545DCECB" w14:textId="749BBF14" w:rsidR="0099671F" w:rsidRDefault="00096F9B" w:rsidP="00560831">
      <w:pPr>
        <w:rPr>
          <w:color w:val="000000"/>
        </w:rPr>
      </w:pPr>
      <w:r>
        <w:rPr>
          <w:color w:val="000000"/>
        </w:rPr>
        <w:t>This Variation must be agreed and signed by both Parties to the Contract and shall only be effective from the date it is signed by Buyer</w:t>
      </w:r>
    </w:p>
    <w:p w14:paraId="264299C0" w14:textId="77777777" w:rsidR="003F3705" w:rsidRDefault="003F3705" w:rsidP="00560831"/>
    <w:p w14:paraId="545DCECC" w14:textId="77777777" w:rsidR="0099671F" w:rsidRDefault="00096F9B" w:rsidP="00560831">
      <w:pPr>
        <w:rPr>
          <w:color w:val="000000"/>
        </w:rPr>
      </w:pPr>
      <w:r>
        <w:rPr>
          <w:color w:val="000000"/>
        </w:rPr>
        <w:t>Words and expressions in this Variation shall have the meanings given to them in the Contract.</w:t>
      </w:r>
    </w:p>
    <w:p w14:paraId="03045791" w14:textId="77777777" w:rsidR="003F3705" w:rsidRDefault="003F3705" w:rsidP="00560831"/>
    <w:p w14:paraId="545DCECD" w14:textId="77777777" w:rsidR="0099671F" w:rsidRDefault="00096F9B" w:rsidP="00560831">
      <w:r>
        <w:rPr>
          <w:color w:val="000000"/>
        </w:rPr>
        <w:t>The Contract, including any previous Variations, shall remain effective and unaltered except as amended by this Variation.</w:t>
      </w:r>
    </w:p>
    <w:p w14:paraId="545DCECE" w14:textId="77777777" w:rsidR="0099671F" w:rsidRDefault="0099671F" w:rsidP="00560831"/>
    <w:p w14:paraId="545DCECF" w14:textId="77777777" w:rsidR="0099671F" w:rsidRDefault="00096F9B" w:rsidP="00560831">
      <w:pPr>
        <w:rPr>
          <w:color w:val="000000"/>
        </w:rPr>
      </w:pPr>
      <w:r>
        <w:rPr>
          <w:color w:val="000000"/>
        </w:rPr>
        <w:t>Signed by an authorised signatory for and on behalf of the Buyer</w:t>
      </w:r>
    </w:p>
    <w:p w14:paraId="0DABB8EF" w14:textId="77777777" w:rsidR="003F3705" w:rsidRDefault="003F3705" w:rsidP="00560831"/>
    <w:tbl>
      <w:tblPr>
        <w:tblW w:w="8150" w:type="dxa"/>
        <w:tblInd w:w="-230" w:type="dxa"/>
        <w:tblLayout w:type="fixed"/>
        <w:tblCellMar>
          <w:left w:w="10" w:type="dxa"/>
          <w:right w:w="10" w:type="dxa"/>
        </w:tblCellMar>
        <w:tblLook w:val="04A0" w:firstRow="1" w:lastRow="0" w:firstColumn="1" w:lastColumn="0" w:noHBand="0" w:noVBand="1"/>
      </w:tblPr>
      <w:tblGrid>
        <w:gridCol w:w="2209"/>
        <w:gridCol w:w="5941"/>
      </w:tblGrid>
      <w:tr w:rsidR="0099671F" w14:paraId="545DCED2" w14:textId="77777777">
        <w:tc>
          <w:tcPr>
            <w:tcW w:w="2209" w:type="dxa"/>
            <w:tcMar>
              <w:top w:w="0" w:type="dxa"/>
              <w:left w:w="108" w:type="dxa"/>
              <w:bottom w:w="0" w:type="dxa"/>
              <w:right w:w="108" w:type="dxa"/>
            </w:tcMar>
          </w:tcPr>
          <w:p w14:paraId="545DCED0" w14:textId="77777777" w:rsidR="0099671F" w:rsidRDefault="00096F9B" w:rsidP="00560831">
            <w:r>
              <w:rPr>
                <w:color w:val="000000"/>
              </w:rPr>
              <w:t>Signature</w:t>
            </w:r>
          </w:p>
        </w:tc>
        <w:tc>
          <w:tcPr>
            <w:tcW w:w="5940" w:type="dxa"/>
            <w:tcBorders>
              <w:bottom w:val="dotted" w:sz="4" w:space="0" w:color="000000"/>
            </w:tcBorders>
            <w:tcMar>
              <w:top w:w="0" w:type="dxa"/>
              <w:left w:w="108" w:type="dxa"/>
              <w:bottom w:w="0" w:type="dxa"/>
              <w:right w:w="108" w:type="dxa"/>
            </w:tcMar>
          </w:tcPr>
          <w:p w14:paraId="545DCED1" w14:textId="77777777" w:rsidR="0099671F" w:rsidRDefault="0099671F" w:rsidP="00560831">
            <w:pPr>
              <w:rPr>
                <w:color w:val="000000"/>
              </w:rPr>
            </w:pPr>
          </w:p>
        </w:tc>
      </w:tr>
      <w:tr w:rsidR="0099671F" w14:paraId="545DCED5" w14:textId="77777777">
        <w:tc>
          <w:tcPr>
            <w:tcW w:w="2209" w:type="dxa"/>
            <w:tcMar>
              <w:top w:w="0" w:type="dxa"/>
              <w:left w:w="108" w:type="dxa"/>
              <w:bottom w:w="0" w:type="dxa"/>
              <w:right w:w="108" w:type="dxa"/>
            </w:tcMar>
          </w:tcPr>
          <w:p w14:paraId="545DCED3" w14:textId="77777777" w:rsidR="0099671F" w:rsidRDefault="00096F9B" w:rsidP="00560831">
            <w:r>
              <w:rPr>
                <w:color w:val="000000"/>
              </w:rPr>
              <w:t>Date</w:t>
            </w:r>
          </w:p>
        </w:tc>
        <w:tc>
          <w:tcPr>
            <w:tcW w:w="5940" w:type="dxa"/>
            <w:tcBorders>
              <w:top w:val="dotted" w:sz="4" w:space="0" w:color="000000"/>
              <w:bottom w:val="dotted" w:sz="4" w:space="0" w:color="000000"/>
            </w:tcBorders>
            <w:tcMar>
              <w:top w:w="0" w:type="dxa"/>
              <w:left w:w="108" w:type="dxa"/>
              <w:bottom w:w="0" w:type="dxa"/>
              <w:right w:w="108" w:type="dxa"/>
            </w:tcMar>
          </w:tcPr>
          <w:p w14:paraId="545DCED4" w14:textId="77777777" w:rsidR="0099671F" w:rsidRDefault="0099671F" w:rsidP="00560831">
            <w:pPr>
              <w:rPr>
                <w:color w:val="000000"/>
              </w:rPr>
            </w:pPr>
          </w:p>
        </w:tc>
      </w:tr>
      <w:tr w:rsidR="0099671F" w14:paraId="545DCED8" w14:textId="77777777">
        <w:tc>
          <w:tcPr>
            <w:tcW w:w="2209" w:type="dxa"/>
            <w:tcMar>
              <w:top w:w="0" w:type="dxa"/>
              <w:left w:w="108" w:type="dxa"/>
              <w:bottom w:w="0" w:type="dxa"/>
              <w:right w:w="108" w:type="dxa"/>
            </w:tcMar>
          </w:tcPr>
          <w:p w14:paraId="545DCED6" w14:textId="77777777" w:rsidR="0099671F" w:rsidRDefault="00096F9B" w:rsidP="00560831">
            <w:r>
              <w:rPr>
                <w:color w:val="000000"/>
              </w:rPr>
              <w:t>Name (in Capitals)</w:t>
            </w:r>
          </w:p>
        </w:tc>
        <w:tc>
          <w:tcPr>
            <w:tcW w:w="5940" w:type="dxa"/>
            <w:tcBorders>
              <w:top w:val="dotted" w:sz="4" w:space="0" w:color="000000"/>
              <w:bottom w:val="dotted" w:sz="4" w:space="0" w:color="000000"/>
            </w:tcBorders>
            <w:tcMar>
              <w:top w:w="0" w:type="dxa"/>
              <w:left w:w="108" w:type="dxa"/>
              <w:bottom w:w="0" w:type="dxa"/>
              <w:right w:w="108" w:type="dxa"/>
            </w:tcMar>
          </w:tcPr>
          <w:p w14:paraId="545DCED7" w14:textId="77777777" w:rsidR="0099671F" w:rsidRDefault="0099671F" w:rsidP="00560831">
            <w:pPr>
              <w:rPr>
                <w:color w:val="000000"/>
              </w:rPr>
            </w:pPr>
          </w:p>
        </w:tc>
      </w:tr>
      <w:tr w:rsidR="0099671F" w14:paraId="545DCEDB" w14:textId="77777777">
        <w:tc>
          <w:tcPr>
            <w:tcW w:w="2209" w:type="dxa"/>
            <w:tcMar>
              <w:top w:w="0" w:type="dxa"/>
              <w:left w:w="108" w:type="dxa"/>
              <w:bottom w:w="0" w:type="dxa"/>
              <w:right w:w="108" w:type="dxa"/>
            </w:tcMar>
          </w:tcPr>
          <w:p w14:paraId="545DCED9" w14:textId="77777777" w:rsidR="0099671F" w:rsidRDefault="00096F9B" w:rsidP="00560831">
            <w:r>
              <w:rPr>
                <w:color w:val="000000"/>
              </w:rPr>
              <w:t>Address</w:t>
            </w:r>
          </w:p>
        </w:tc>
        <w:tc>
          <w:tcPr>
            <w:tcW w:w="5940" w:type="dxa"/>
            <w:tcBorders>
              <w:top w:val="dotted" w:sz="4" w:space="0" w:color="000000"/>
              <w:bottom w:val="dotted" w:sz="4" w:space="0" w:color="000000"/>
            </w:tcBorders>
            <w:tcMar>
              <w:top w:w="0" w:type="dxa"/>
              <w:left w:w="108" w:type="dxa"/>
              <w:bottom w:w="0" w:type="dxa"/>
              <w:right w:w="108" w:type="dxa"/>
            </w:tcMar>
          </w:tcPr>
          <w:p w14:paraId="545DCEDA" w14:textId="77777777" w:rsidR="0099671F" w:rsidRDefault="0099671F" w:rsidP="00560831">
            <w:pPr>
              <w:rPr>
                <w:color w:val="000000"/>
              </w:rPr>
            </w:pPr>
          </w:p>
        </w:tc>
      </w:tr>
      <w:tr w:rsidR="0099671F" w14:paraId="545DCEDE" w14:textId="77777777">
        <w:tc>
          <w:tcPr>
            <w:tcW w:w="2209" w:type="dxa"/>
            <w:tcBorders>
              <w:bottom w:val="dotted" w:sz="4" w:space="0" w:color="000000"/>
            </w:tcBorders>
            <w:tcMar>
              <w:top w:w="0" w:type="dxa"/>
              <w:left w:w="108" w:type="dxa"/>
              <w:bottom w:w="0" w:type="dxa"/>
              <w:right w:w="108" w:type="dxa"/>
            </w:tcMar>
          </w:tcPr>
          <w:p w14:paraId="545DCEDC" w14:textId="77777777" w:rsidR="0099671F" w:rsidRDefault="0099671F" w:rsidP="00560831">
            <w:pPr>
              <w:rPr>
                <w:color w:val="000000"/>
              </w:rPr>
            </w:pPr>
          </w:p>
        </w:tc>
        <w:tc>
          <w:tcPr>
            <w:tcW w:w="5940" w:type="dxa"/>
            <w:tcBorders>
              <w:top w:val="dotted" w:sz="4" w:space="0" w:color="000000"/>
              <w:bottom w:val="dotted" w:sz="4" w:space="0" w:color="000000"/>
            </w:tcBorders>
            <w:tcMar>
              <w:top w:w="0" w:type="dxa"/>
              <w:left w:w="108" w:type="dxa"/>
              <w:bottom w:w="0" w:type="dxa"/>
              <w:right w:w="108" w:type="dxa"/>
            </w:tcMar>
          </w:tcPr>
          <w:p w14:paraId="545DCEDD" w14:textId="77777777" w:rsidR="0099671F" w:rsidRDefault="0099671F" w:rsidP="00560831">
            <w:pPr>
              <w:rPr>
                <w:color w:val="000000"/>
              </w:rPr>
            </w:pPr>
          </w:p>
        </w:tc>
      </w:tr>
    </w:tbl>
    <w:p w14:paraId="545DCEDF" w14:textId="77777777" w:rsidR="0099671F" w:rsidRDefault="0099671F" w:rsidP="00560831"/>
    <w:p w14:paraId="545DCEE0" w14:textId="77777777" w:rsidR="0099671F" w:rsidRDefault="0099671F" w:rsidP="00560831"/>
    <w:p w14:paraId="545DCEE1" w14:textId="77777777" w:rsidR="0099671F" w:rsidRDefault="0099671F" w:rsidP="00560831"/>
    <w:p w14:paraId="545DCEE2" w14:textId="77777777" w:rsidR="0099671F" w:rsidRDefault="00096F9B" w:rsidP="00560831">
      <w:pPr>
        <w:rPr>
          <w:color w:val="000000"/>
        </w:rPr>
      </w:pPr>
      <w:r>
        <w:rPr>
          <w:color w:val="000000"/>
        </w:rPr>
        <w:t>Signed by an authorised signatory to sign for and on behalf of the Supplier</w:t>
      </w:r>
    </w:p>
    <w:p w14:paraId="79CAE9D7" w14:textId="77777777" w:rsidR="003F3705" w:rsidRDefault="003F3705" w:rsidP="00560831"/>
    <w:tbl>
      <w:tblPr>
        <w:tblW w:w="8188" w:type="dxa"/>
        <w:tblInd w:w="-230" w:type="dxa"/>
        <w:tblLayout w:type="fixed"/>
        <w:tblCellMar>
          <w:left w:w="10" w:type="dxa"/>
          <w:right w:w="10" w:type="dxa"/>
        </w:tblCellMar>
        <w:tblLook w:val="04A0" w:firstRow="1" w:lastRow="0" w:firstColumn="1" w:lastColumn="0" w:noHBand="0" w:noVBand="1"/>
      </w:tblPr>
      <w:tblGrid>
        <w:gridCol w:w="2208"/>
        <w:gridCol w:w="5980"/>
      </w:tblGrid>
      <w:tr w:rsidR="0099671F" w14:paraId="545DCEE5" w14:textId="77777777">
        <w:tc>
          <w:tcPr>
            <w:tcW w:w="2208" w:type="dxa"/>
            <w:tcMar>
              <w:top w:w="0" w:type="dxa"/>
              <w:left w:w="108" w:type="dxa"/>
              <w:bottom w:w="0" w:type="dxa"/>
              <w:right w:w="108" w:type="dxa"/>
            </w:tcMar>
          </w:tcPr>
          <w:p w14:paraId="545DCEE3" w14:textId="77777777" w:rsidR="0099671F" w:rsidRDefault="00096F9B" w:rsidP="00560831">
            <w:r>
              <w:rPr>
                <w:color w:val="000000"/>
              </w:rPr>
              <w:t>Signature</w:t>
            </w:r>
          </w:p>
        </w:tc>
        <w:tc>
          <w:tcPr>
            <w:tcW w:w="5979" w:type="dxa"/>
            <w:tcBorders>
              <w:bottom w:val="dotted" w:sz="4" w:space="0" w:color="000000"/>
            </w:tcBorders>
            <w:tcMar>
              <w:top w:w="0" w:type="dxa"/>
              <w:left w:w="108" w:type="dxa"/>
              <w:bottom w:w="0" w:type="dxa"/>
              <w:right w:w="108" w:type="dxa"/>
            </w:tcMar>
          </w:tcPr>
          <w:p w14:paraId="545DCEE4" w14:textId="77777777" w:rsidR="0099671F" w:rsidRDefault="0099671F" w:rsidP="00560831">
            <w:pPr>
              <w:rPr>
                <w:color w:val="000000"/>
              </w:rPr>
            </w:pPr>
          </w:p>
        </w:tc>
      </w:tr>
      <w:tr w:rsidR="0099671F" w14:paraId="545DCEE8" w14:textId="77777777">
        <w:tc>
          <w:tcPr>
            <w:tcW w:w="2208" w:type="dxa"/>
            <w:tcMar>
              <w:top w:w="0" w:type="dxa"/>
              <w:left w:w="108" w:type="dxa"/>
              <w:bottom w:w="0" w:type="dxa"/>
              <w:right w:w="108" w:type="dxa"/>
            </w:tcMar>
          </w:tcPr>
          <w:p w14:paraId="545DCEE6" w14:textId="77777777" w:rsidR="0099671F" w:rsidRDefault="00096F9B" w:rsidP="00560831">
            <w:r>
              <w:rPr>
                <w:color w:val="000000"/>
              </w:rPr>
              <w:t>Date</w:t>
            </w:r>
          </w:p>
        </w:tc>
        <w:tc>
          <w:tcPr>
            <w:tcW w:w="5979" w:type="dxa"/>
            <w:tcBorders>
              <w:top w:val="dotted" w:sz="4" w:space="0" w:color="000000"/>
              <w:bottom w:val="dotted" w:sz="4" w:space="0" w:color="000000"/>
            </w:tcBorders>
            <w:tcMar>
              <w:top w:w="0" w:type="dxa"/>
              <w:left w:w="108" w:type="dxa"/>
              <w:bottom w:w="0" w:type="dxa"/>
              <w:right w:w="108" w:type="dxa"/>
            </w:tcMar>
          </w:tcPr>
          <w:p w14:paraId="545DCEE7" w14:textId="77777777" w:rsidR="0099671F" w:rsidRDefault="0099671F" w:rsidP="00560831">
            <w:pPr>
              <w:rPr>
                <w:color w:val="000000"/>
              </w:rPr>
            </w:pPr>
          </w:p>
        </w:tc>
      </w:tr>
      <w:tr w:rsidR="0099671F" w14:paraId="545DCEEB" w14:textId="77777777">
        <w:tc>
          <w:tcPr>
            <w:tcW w:w="2208" w:type="dxa"/>
            <w:tcMar>
              <w:top w:w="0" w:type="dxa"/>
              <w:left w:w="108" w:type="dxa"/>
              <w:bottom w:w="0" w:type="dxa"/>
              <w:right w:w="108" w:type="dxa"/>
            </w:tcMar>
          </w:tcPr>
          <w:p w14:paraId="545DCEE9" w14:textId="77777777" w:rsidR="0099671F" w:rsidRDefault="00096F9B" w:rsidP="00560831">
            <w:r>
              <w:rPr>
                <w:color w:val="000000"/>
              </w:rPr>
              <w:t>Name (in Capitals)</w:t>
            </w:r>
          </w:p>
        </w:tc>
        <w:tc>
          <w:tcPr>
            <w:tcW w:w="5979" w:type="dxa"/>
            <w:tcBorders>
              <w:top w:val="dotted" w:sz="4" w:space="0" w:color="000000"/>
              <w:bottom w:val="dotted" w:sz="4" w:space="0" w:color="000000"/>
            </w:tcBorders>
            <w:tcMar>
              <w:top w:w="0" w:type="dxa"/>
              <w:left w:w="108" w:type="dxa"/>
              <w:bottom w:w="0" w:type="dxa"/>
              <w:right w:w="108" w:type="dxa"/>
            </w:tcMar>
          </w:tcPr>
          <w:p w14:paraId="545DCEEA" w14:textId="77777777" w:rsidR="0099671F" w:rsidRDefault="0099671F" w:rsidP="00560831">
            <w:pPr>
              <w:rPr>
                <w:color w:val="000000"/>
              </w:rPr>
            </w:pPr>
          </w:p>
        </w:tc>
      </w:tr>
      <w:tr w:rsidR="0099671F" w14:paraId="545DCEEE" w14:textId="77777777">
        <w:tc>
          <w:tcPr>
            <w:tcW w:w="2208" w:type="dxa"/>
            <w:tcMar>
              <w:top w:w="0" w:type="dxa"/>
              <w:left w:w="108" w:type="dxa"/>
              <w:bottom w:w="0" w:type="dxa"/>
              <w:right w:w="108" w:type="dxa"/>
            </w:tcMar>
          </w:tcPr>
          <w:p w14:paraId="545DCEEC" w14:textId="77777777" w:rsidR="0099671F" w:rsidRDefault="00096F9B" w:rsidP="00560831">
            <w:r>
              <w:rPr>
                <w:color w:val="000000"/>
              </w:rPr>
              <w:t>Address</w:t>
            </w:r>
          </w:p>
        </w:tc>
        <w:tc>
          <w:tcPr>
            <w:tcW w:w="5979" w:type="dxa"/>
            <w:tcBorders>
              <w:top w:val="dotted" w:sz="4" w:space="0" w:color="000000"/>
              <w:bottom w:val="dotted" w:sz="4" w:space="0" w:color="000000"/>
            </w:tcBorders>
            <w:tcMar>
              <w:top w:w="0" w:type="dxa"/>
              <w:left w:w="108" w:type="dxa"/>
              <w:bottom w:w="0" w:type="dxa"/>
              <w:right w:w="108" w:type="dxa"/>
            </w:tcMar>
          </w:tcPr>
          <w:p w14:paraId="545DCEED" w14:textId="77777777" w:rsidR="0099671F" w:rsidRDefault="0099671F" w:rsidP="00560831">
            <w:pPr>
              <w:rPr>
                <w:color w:val="000000"/>
              </w:rPr>
            </w:pPr>
          </w:p>
        </w:tc>
      </w:tr>
    </w:tbl>
    <w:p w14:paraId="545DCEEF" w14:textId="77777777" w:rsidR="0099671F" w:rsidRDefault="0099671F" w:rsidP="00560831"/>
    <w:p w14:paraId="232ED167" w14:textId="77777777" w:rsidR="00B25CD2" w:rsidRDefault="00B25CD2" w:rsidP="00560831"/>
    <w:p w14:paraId="44A46645" w14:textId="77777777" w:rsidR="00B25CD2" w:rsidRDefault="00B25CD2" w:rsidP="00560831"/>
    <w:p w14:paraId="44BEBDB1" w14:textId="77777777" w:rsidR="00B25CD2" w:rsidRDefault="00B25CD2" w:rsidP="00560831"/>
    <w:p w14:paraId="1E110595" w14:textId="77777777" w:rsidR="00B25CD2" w:rsidRDefault="00B25CD2" w:rsidP="00560831"/>
    <w:p w14:paraId="11D5B9E5" w14:textId="77777777" w:rsidR="00B25CD2" w:rsidRDefault="00B25CD2" w:rsidP="00560831"/>
    <w:p w14:paraId="4AB6FE71" w14:textId="77777777" w:rsidR="00B25CD2" w:rsidRDefault="00B25CD2" w:rsidP="00B25CD2"/>
    <w:p w14:paraId="3459BB14" w14:textId="77777777" w:rsidR="00B25CD2" w:rsidRDefault="00B25CD2" w:rsidP="00B25CD2">
      <w:pPr>
        <w:rPr>
          <w:u w:color="000000"/>
        </w:rPr>
      </w:pPr>
      <w:bookmarkStart w:id="37" w:name="_Toc153196486"/>
    </w:p>
    <w:p w14:paraId="2797307A" w14:textId="77777777" w:rsidR="00B25CD2" w:rsidRDefault="00B25CD2" w:rsidP="00B25CD2">
      <w:pPr>
        <w:rPr>
          <w:u w:color="000000"/>
        </w:rPr>
      </w:pPr>
    </w:p>
    <w:p w14:paraId="13857AC4" w14:textId="77777777" w:rsidR="00B25CD2" w:rsidRDefault="00B25CD2" w:rsidP="00B25CD2">
      <w:pPr>
        <w:rPr>
          <w:u w:color="000000"/>
        </w:rPr>
      </w:pPr>
    </w:p>
    <w:p w14:paraId="1EDD2329" w14:textId="77777777" w:rsidR="00B25CD2" w:rsidRDefault="00B25CD2" w:rsidP="00B25CD2">
      <w:pPr>
        <w:rPr>
          <w:u w:color="000000"/>
        </w:rPr>
      </w:pPr>
    </w:p>
    <w:p w14:paraId="5824DC11" w14:textId="77777777" w:rsidR="00B25CD2" w:rsidRDefault="00B25CD2" w:rsidP="00B25CD2">
      <w:pPr>
        <w:rPr>
          <w:u w:color="000000"/>
        </w:rPr>
      </w:pPr>
    </w:p>
    <w:p w14:paraId="4800D6CE" w14:textId="77777777" w:rsidR="00B25CD2" w:rsidRDefault="00B25CD2" w:rsidP="00B25CD2">
      <w:pPr>
        <w:rPr>
          <w:u w:color="000000"/>
        </w:rPr>
      </w:pPr>
    </w:p>
    <w:p w14:paraId="4A34E30B" w14:textId="77777777" w:rsidR="00B25CD2" w:rsidRDefault="00B25CD2" w:rsidP="00B25CD2">
      <w:pPr>
        <w:rPr>
          <w:u w:color="000000"/>
        </w:rPr>
      </w:pPr>
    </w:p>
    <w:p w14:paraId="41686CED" w14:textId="77777777" w:rsidR="00B25CD2" w:rsidRDefault="00B25CD2" w:rsidP="00B25CD2">
      <w:pPr>
        <w:rPr>
          <w:u w:color="000000"/>
        </w:rPr>
      </w:pPr>
    </w:p>
    <w:p w14:paraId="2DB15BBC" w14:textId="77777777" w:rsidR="00B25CD2" w:rsidRDefault="00B25CD2" w:rsidP="00B25CD2">
      <w:pPr>
        <w:rPr>
          <w:u w:color="000000"/>
        </w:rPr>
      </w:pPr>
    </w:p>
    <w:p w14:paraId="442A5E73" w14:textId="77777777" w:rsidR="00B25CD2" w:rsidRDefault="00B25CD2" w:rsidP="00B25CD2">
      <w:pPr>
        <w:rPr>
          <w:u w:color="000000"/>
        </w:rPr>
      </w:pPr>
    </w:p>
    <w:p w14:paraId="59EB58CE" w14:textId="77777777" w:rsidR="00B25CD2" w:rsidRDefault="00B25CD2" w:rsidP="00B25CD2">
      <w:pPr>
        <w:rPr>
          <w:u w:color="000000"/>
        </w:rPr>
      </w:pPr>
    </w:p>
    <w:p w14:paraId="788BD4DA" w14:textId="77777777" w:rsidR="00B25CD2" w:rsidRDefault="00B25CD2" w:rsidP="00B25CD2">
      <w:pPr>
        <w:rPr>
          <w:u w:color="000000"/>
        </w:rPr>
      </w:pPr>
    </w:p>
    <w:p w14:paraId="3F9E8BAA" w14:textId="77777777" w:rsidR="00D35D16" w:rsidRDefault="00D35D16" w:rsidP="00B25CD2">
      <w:pPr>
        <w:rPr>
          <w:u w:color="000000"/>
        </w:rPr>
      </w:pPr>
    </w:p>
    <w:p w14:paraId="5EF7782E" w14:textId="77777777" w:rsidR="00D35D16" w:rsidRDefault="00D35D16" w:rsidP="00B25CD2">
      <w:pPr>
        <w:rPr>
          <w:u w:color="000000"/>
        </w:rPr>
      </w:pPr>
    </w:p>
    <w:p w14:paraId="300D3B5B" w14:textId="77777777" w:rsidR="00D35D16" w:rsidRDefault="00D35D16" w:rsidP="00B25CD2">
      <w:pPr>
        <w:rPr>
          <w:u w:color="000000"/>
        </w:rPr>
      </w:pPr>
    </w:p>
    <w:p w14:paraId="635FC84C" w14:textId="77777777" w:rsidR="00D35D16" w:rsidRDefault="00D35D16" w:rsidP="00B25CD2">
      <w:pPr>
        <w:rPr>
          <w:u w:color="000000"/>
        </w:rPr>
      </w:pPr>
    </w:p>
    <w:p w14:paraId="0473D4CF" w14:textId="77777777" w:rsidR="00D35D16" w:rsidRDefault="00D35D16" w:rsidP="00B25CD2">
      <w:pPr>
        <w:rPr>
          <w:u w:color="000000"/>
        </w:rPr>
      </w:pPr>
    </w:p>
    <w:p w14:paraId="28187024" w14:textId="77777777" w:rsidR="00D35D16" w:rsidRDefault="00D35D16" w:rsidP="00B25CD2">
      <w:pPr>
        <w:rPr>
          <w:u w:color="000000"/>
        </w:rPr>
      </w:pPr>
    </w:p>
    <w:p w14:paraId="3691FC58" w14:textId="77777777" w:rsidR="00D35D16" w:rsidRDefault="00D35D16" w:rsidP="00B25CD2">
      <w:pPr>
        <w:rPr>
          <w:u w:color="000000"/>
        </w:rPr>
      </w:pPr>
    </w:p>
    <w:p w14:paraId="7417FE13" w14:textId="77777777" w:rsidR="00D35D16" w:rsidRDefault="00D35D16" w:rsidP="00B25CD2">
      <w:pPr>
        <w:rPr>
          <w:u w:color="000000"/>
        </w:rPr>
      </w:pPr>
    </w:p>
    <w:p w14:paraId="2A39D6FD" w14:textId="77777777" w:rsidR="00D35D16" w:rsidRDefault="00D35D16" w:rsidP="00B25CD2">
      <w:pPr>
        <w:rPr>
          <w:u w:color="000000"/>
        </w:rPr>
      </w:pPr>
    </w:p>
    <w:p w14:paraId="05788807" w14:textId="77777777" w:rsidR="00D35D16" w:rsidRDefault="00D35D16" w:rsidP="00B25CD2">
      <w:pPr>
        <w:rPr>
          <w:u w:color="000000"/>
        </w:rPr>
      </w:pPr>
    </w:p>
    <w:p w14:paraId="50D57D0B" w14:textId="77777777" w:rsidR="00B25CD2" w:rsidRDefault="00B25CD2" w:rsidP="00B25CD2">
      <w:pPr>
        <w:rPr>
          <w:u w:color="000000"/>
        </w:rPr>
      </w:pPr>
    </w:p>
    <w:p w14:paraId="7836AB6D" w14:textId="0FDC04EE" w:rsidR="00B25CD2" w:rsidRDefault="00B25CD2" w:rsidP="00B25CD2">
      <w:pPr>
        <w:pStyle w:val="Heading1"/>
        <w:ind w:left="10"/>
      </w:pPr>
      <w:bookmarkStart w:id="38" w:name="_Toc189054967"/>
      <w:r>
        <w:rPr>
          <w:u w:color="000000"/>
        </w:rPr>
        <w:lastRenderedPageBreak/>
        <w:t>Schedule 10 – Minimum Security Requirements</w:t>
      </w:r>
      <w:bookmarkEnd w:id="37"/>
      <w:bookmarkEnd w:id="38"/>
      <w:r>
        <w:t xml:space="preserve"> </w:t>
      </w:r>
    </w:p>
    <w:p w14:paraId="23F5CA4A" w14:textId="26DCCB5B" w:rsidR="00B25CD2" w:rsidRDefault="00B25CD2" w:rsidP="00B25CD2">
      <w:pPr>
        <w:spacing w:line="256" w:lineRule="auto"/>
        <w:ind w:left="10"/>
      </w:pPr>
      <w:r>
        <w:rPr>
          <w:b/>
          <w:sz w:val="32"/>
        </w:rPr>
        <w:t xml:space="preserve"> </w:t>
      </w:r>
      <w:r>
        <w:t xml:space="preserve"> </w:t>
      </w:r>
    </w:p>
    <w:p w14:paraId="275E2D2F" w14:textId="77777777" w:rsidR="00B25CD2" w:rsidRDefault="00B25CD2" w:rsidP="00B25CD2">
      <w:pPr>
        <w:spacing w:after="52" w:line="256" w:lineRule="auto"/>
        <w:ind w:left="10"/>
      </w:pPr>
      <w:r>
        <w:t xml:space="preserve"> </w:t>
      </w:r>
    </w:p>
    <w:p w14:paraId="62F835AB" w14:textId="77777777" w:rsidR="00B25CD2" w:rsidRDefault="00B25CD2" w:rsidP="00B25CD2">
      <w:r>
        <w:t xml:space="preserve">GENERAL </w:t>
      </w:r>
    </w:p>
    <w:p w14:paraId="672FD9E7" w14:textId="77777777" w:rsidR="00B25CD2" w:rsidRDefault="00B25CD2" w:rsidP="00B25CD2">
      <w:pPr>
        <w:spacing w:line="256" w:lineRule="auto"/>
        <w:ind w:left="1128"/>
      </w:pPr>
      <w:r>
        <w:rPr>
          <w:b/>
          <w:sz w:val="24"/>
        </w:rPr>
        <w:t xml:space="preserve"> </w:t>
      </w:r>
    </w:p>
    <w:p w14:paraId="31C76BA1" w14:textId="77777777" w:rsidR="00B25CD2" w:rsidRDefault="00B25CD2" w:rsidP="00B25CD2">
      <w:pPr>
        <w:spacing w:after="13" w:line="247" w:lineRule="auto"/>
        <w:ind w:left="1138" w:right="1042" w:hanging="10"/>
        <w:jc w:val="both"/>
      </w:pPr>
      <w:r>
        <w:rPr>
          <w:sz w:val="24"/>
        </w:rPr>
        <w:t xml:space="preserve">The Contractor </w:t>
      </w:r>
      <w:proofErr w:type="gramStart"/>
      <w:r>
        <w:rPr>
          <w:sz w:val="24"/>
        </w:rPr>
        <w:t>shall, and</w:t>
      </w:r>
      <w:proofErr w:type="gramEnd"/>
      <w:r>
        <w:rPr>
          <w:sz w:val="24"/>
        </w:rPr>
        <w:t xml:space="preserve"> shall procure that any Sub-contractor (as applicable) shall, comply with the Authority’s security requirements as set out in the Contract which include the requirements set out in this Schedule 8 to the Contract (the “</w:t>
      </w:r>
      <w:r>
        <w:rPr>
          <w:b/>
          <w:sz w:val="24"/>
        </w:rPr>
        <w:t>Authority’s Security Requirements</w:t>
      </w:r>
      <w:r>
        <w:rPr>
          <w:sz w:val="24"/>
        </w:rPr>
        <w:t xml:space="preserve">”). The Authority’s Security Requirements include, but are not limited to, requirements regarding the confidentiality, integrity and availability of Authority Assets, the Authority’s Systems Environment and the Contractor’s Systems Environment.  </w:t>
      </w:r>
    </w:p>
    <w:p w14:paraId="4A78CADE" w14:textId="77777777" w:rsidR="00B25CD2" w:rsidRDefault="00B25CD2" w:rsidP="00B25CD2">
      <w:pPr>
        <w:spacing w:line="256" w:lineRule="auto"/>
        <w:ind w:left="1128"/>
      </w:pPr>
      <w:r>
        <w:rPr>
          <w:b/>
          <w:sz w:val="24"/>
        </w:rPr>
        <w:t xml:space="preserve"> </w:t>
      </w:r>
    </w:p>
    <w:p w14:paraId="170B7626" w14:textId="77777777" w:rsidR="00B25CD2" w:rsidRDefault="00B25CD2" w:rsidP="00B25CD2">
      <w:pPr>
        <w:spacing w:after="13" w:line="247" w:lineRule="auto"/>
        <w:ind w:left="1138" w:right="1042" w:hanging="10"/>
        <w:jc w:val="both"/>
      </w:pPr>
      <w:r>
        <w:rPr>
          <w:sz w:val="24"/>
        </w:rPr>
        <w:t>Terms used in this Schedule 8 which are not defined below shall have the meanings given to them in clause A1 (Definitions and Interpretations) of the Contract.</w:t>
      </w:r>
      <w:r>
        <w:rPr>
          <w:b/>
          <w:sz w:val="24"/>
        </w:rPr>
        <w:t xml:space="preserve"> </w:t>
      </w:r>
    </w:p>
    <w:p w14:paraId="2DC05EEE" w14:textId="77777777" w:rsidR="00B25CD2" w:rsidRDefault="00B25CD2" w:rsidP="00B25CD2">
      <w:pPr>
        <w:spacing w:line="256" w:lineRule="auto"/>
        <w:ind w:left="1128"/>
      </w:pPr>
      <w:r>
        <w:rPr>
          <w:sz w:val="24"/>
        </w:rPr>
        <w:t xml:space="preserve"> </w:t>
      </w:r>
    </w:p>
    <w:p w14:paraId="4806A31B" w14:textId="77777777" w:rsidR="00B25CD2" w:rsidRDefault="00B25CD2" w:rsidP="00B25CD2">
      <w:r>
        <w:t xml:space="preserve">1. </w:t>
      </w:r>
      <w:r>
        <w:tab/>
        <w:t xml:space="preserve">  </w:t>
      </w:r>
      <w:r>
        <w:tab/>
        <w:t xml:space="preserve">DEFINITIONS </w:t>
      </w:r>
    </w:p>
    <w:p w14:paraId="41AC2A0F" w14:textId="77777777" w:rsidR="00B25CD2" w:rsidRDefault="00B25CD2" w:rsidP="00B25CD2">
      <w:pPr>
        <w:spacing w:line="256" w:lineRule="auto"/>
        <w:ind w:left="10"/>
      </w:pPr>
      <w:r>
        <w:rPr>
          <w:b/>
          <w:sz w:val="24"/>
        </w:rPr>
        <w:t xml:space="preserve"> </w:t>
      </w:r>
    </w:p>
    <w:p w14:paraId="04D666D5" w14:textId="77777777" w:rsidR="00B25CD2" w:rsidRDefault="00B25CD2" w:rsidP="00B25CD2">
      <w:pPr>
        <w:tabs>
          <w:tab w:val="center" w:pos="3647"/>
        </w:tabs>
        <w:spacing w:after="13" w:line="247" w:lineRule="auto"/>
        <w:ind w:left="-5"/>
      </w:pPr>
      <w:r>
        <w:rPr>
          <w:sz w:val="24"/>
        </w:rPr>
        <w:t xml:space="preserve">1.1 </w:t>
      </w:r>
      <w:r>
        <w:rPr>
          <w:sz w:val="24"/>
        </w:rPr>
        <w:tab/>
        <w:t xml:space="preserve">In this Schedule 8 , the following definitions shall apply: </w:t>
      </w:r>
    </w:p>
    <w:p w14:paraId="3033A3A4" w14:textId="77777777" w:rsidR="00B25CD2" w:rsidRDefault="00B25CD2" w:rsidP="00B25CD2">
      <w:pPr>
        <w:spacing w:after="7" w:line="256" w:lineRule="auto"/>
        <w:ind w:left="10"/>
      </w:pPr>
      <w:r>
        <w:rPr>
          <w:b/>
          <w:sz w:val="24"/>
        </w:rPr>
        <w:t xml:space="preserve"> </w:t>
      </w:r>
      <w:r>
        <w:rPr>
          <w:b/>
          <w:sz w:val="24"/>
        </w:rPr>
        <w:tab/>
        <w:t xml:space="preserve"> </w:t>
      </w:r>
    </w:p>
    <w:p w14:paraId="48198F23" w14:textId="77777777" w:rsidR="00B25CD2" w:rsidRDefault="00B25CD2" w:rsidP="00B25CD2">
      <w:pPr>
        <w:spacing w:after="1" w:line="249" w:lineRule="auto"/>
        <w:ind w:left="5040" w:right="1047" w:hanging="3101"/>
        <w:rPr>
          <w:sz w:val="24"/>
        </w:rPr>
      </w:pPr>
      <w:r>
        <w:rPr>
          <w:b/>
          <w:sz w:val="24"/>
        </w:rPr>
        <w:t xml:space="preserve">“Authority </w:t>
      </w:r>
      <w:r>
        <w:rPr>
          <w:b/>
          <w:sz w:val="24"/>
        </w:rPr>
        <w:tab/>
      </w:r>
      <w:r>
        <w:rPr>
          <w:sz w:val="24"/>
        </w:rPr>
        <w:t>shall mean all persons employed by</w:t>
      </w:r>
    </w:p>
    <w:p w14:paraId="17951346" w14:textId="77777777" w:rsidR="00B25CD2" w:rsidRDefault="00B25CD2" w:rsidP="00B25CD2">
      <w:pPr>
        <w:spacing w:after="1" w:line="249" w:lineRule="auto"/>
        <w:ind w:left="5040" w:right="1047" w:hanging="3101"/>
        <w:rPr>
          <w:sz w:val="24"/>
        </w:rPr>
      </w:pPr>
    </w:p>
    <w:p w14:paraId="4D112AF0" w14:textId="77777777" w:rsidR="00B25CD2" w:rsidRDefault="00B25CD2" w:rsidP="00B25CD2">
      <w:pPr>
        <w:spacing w:after="1" w:line="249" w:lineRule="auto"/>
        <w:ind w:left="5040" w:right="1047" w:hanging="3041"/>
      </w:pPr>
      <w:r>
        <w:rPr>
          <w:b/>
          <w:sz w:val="24"/>
        </w:rPr>
        <w:t xml:space="preserve">Personnel” </w:t>
      </w:r>
      <w:r>
        <w:rPr>
          <w:b/>
          <w:sz w:val="24"/>
        </w:rPr>
        <w:tab/>
      </w:r>
      <w:r>
        <w:rPr>
          <w:sz w:val="24"/>
        </w:rPr>
        <w:t xml:space="preserve">the Authority including directors, officers, employees together with the </w:t>
      </w:r>
    </w:p>
    <w:p w14:paraId="26A9101B" w14:textId="77777777" w:rsidR="00B25CD2" w:rsidRDefault="00B25CD2" w:rsidP="00B25CD2">
      <w:pPr>
        <w:spacing w:after="13" w:line="247" w:lineRule="auto"/>
        <w:ind w:left="5069" w:right="1312" w:hanging="10"/>
        <w:jc w:val="both"/>
      </w:pPr>
      <w:r>
        <w:rPr>
          <w:sz w:val="24"/>
        </w:rPr>
        <w:t xml:space="preserve">Authority’s servants, agents, consultants, contractors and suppliers but excluding the Contractor and any Sub-contractor (as applicable). </w:t>
      </w:r>
    </w:p>
    <w:p w14:paraId="3EDBAA42" w14:textId="77777777" w:rsidR="00B25CD2" w:rsidRDefault="00B25CD2" w:rsidP="00B25CD2">
      <w:pPr>
        <w:spacing w:after="7" w:line="256" w:lineRule="auto"/>
        <w:ind w:left="1944"/>
      </w:pPr>
      <w:r>
        <w:rPr>
          <w:b/>
          <w:sz w:val="24"/>
        </w:rPr>
        <w:t xml:space="preserve"> </w:t>
      </w:r>
      <w:r>
        <w:rPr>
          <w:b/>
          <w:sz w:val="24"/>
        </w:rPr>
        <w:tab/>
      </w:r>
      <w:r>
        <w:rPr>
          <w:sz w:val="24"/>
        </w:rPr>
        <w:t xml:space="preserve"> </w:t>
      </w:r>
    </w:p>
    <w:p w14:paraId="0C1F86A3" w14:textId="77777777" w:rsidR="00B25CD2" w:rsidRDefault="00B25CD2" w:rsidP="00B25CD2">
      <w:pPr>
        <w:tabs>
          <w:tab w:val="center" w:pos="2638"/>
          <w:tab w:val="center" w:pos="7012"/>
        </w:tabs>
        <w:spacing w:after="13" w:line="247" w:lineRule="auto"/>
      </w:pPr>
      <w:r>
        <w:rPr>
          <w:rFonts w:ascii="Calibri" w:eastAsia="Calibri" w:hAnsi="Calibri" w:cs="Calibri"/>
        </w:rPr>
        <w:tab/>
      </w:r>
      <w:r>
        <w:rPr>
          <w:b/>
          <w:sz w:val="24"/>
        </w:rPr>
        <w:t xml:space="preserve">“Availability </w:t>
      </w:r>
      <w:r>
        <w:rPr>
          <w:b/>
          <w:sz w:val="24"/>
        </w:rPr>
        <w:tab/>
      </w:r>
      <w:r>
        <w:rPr>
          <w:sz w:val="24"/>
        </w:rPr>
        <w:t xml:space="preserve">shall mean the activities performed </w:t>
      </w:r>
    </w:p>
    <w:p w14:paraId="307CDAD5" w14:textId="77777777" w:rsidR="00B25CD2" w:rsidRDefault="00B25CD2" w:rsidP="00B25CD2">
      <w:pPr>
        <w:spacing w:after="1" w:line="249" w:lineRule="auto"/>
        <w:ind w:left="5045" w:right="1047" w:hanging="3106"/>
      </w:pPr>
      <w:r>
        <w:rPr>
          <w:b/>
          <w:sz w:val="24"/>
        </w:rPr>
        <w:t xml:space="preserve">Test” </w:t>
      </w:r>
      <w:r>
        <w:rPr>
          <w:b/>
          <w:sz w:val="24"/>
        </w:rPr>
        <w:tab/>
      </w:r>
      <w:r>
        <w:rPr>
          <w:sz w:val="24"/>
        </w:rPr>
        <w:t xml:space="preserve">by the Contractor to confirm the availability of </w:t>
      </w:r>
      <w:r>
        <w:rPr>
          <w:sz w:val="24"/>
        </w:rPr>
        <w:lastRenderedPageBreak/>
        <w:t xml:space="preserve">any or all  components of any relevant ICT system as specified by the Authority. </w:t>
      </w:r>
    </w:p>
    <w:p w14:paraId="40E3D906" w14:textId="77777777" w:rsidR="00B25CD2" w:rsidRDefault="00B25CD2" w:rsidP="00B25CD2">
      <w:pPr>
        <w:spacing w:after="7" w:line="256" w:lineRule="auto"/>
        <w:ind w:left="1944"/>
      </w:pPr>
      <w:r>
        <w:rPr>
          <w:b/>
          <w:sz w:val="24"/>
        </w:rPr>
        <w:t xml:space="preserve"> </w:t>
      </w:r>
      <w:r>
        <w:rPr>
          <w:b/>
          <w:sz w:val="24"/>
        </w:rPr>
        <w:tab/>
      </w:r>
      <w:r>
        <w:rPr>
          <w:sz w:val="24"/>
        </w:rPr>
        <w:t xml:space="preserve"> </w:t>
      </w:r>
    </w:p>
    <w:p w14:paraId="00098523" w14:textId="77777777" w:rsidR="00B25CD2" w:rsidRDefault="00B25CD2" w:rsidP="00B25CD2">
      <w:pPr>
        <w:tabs>
          <w:tab w:val="center" w:pos="2450"/>
          <w:tab w:val="center" w:pos="6979"/>
        </w:tabs>
        <w:spacing w:after="13" w:line="247" w:lineRule="auto"/>
      </w:pPr>
      <w:r>
        <w:rPr>
          <w:rFonts w:ascii="Calibri" w:eastAsia="Calibri" w:hAnsi="Calibri" w:cs="Calibri"/>
        </w:rPr>
        <w:tab/>
      </w:r>
      <w:r>
        <w:rPr>
          <w:sz w:val="24"/>
        </w:rPr>
        <w:t>“</w:t>
      </w:r>
      <w:r>
        <w:rPr>
          <w:b/>
          <w:sz w:val="24"/>
        </w:rPr>
        <w:t>CHECK</w:t>
      </w:r>
      <w:r>
        <w:rPr>
          <w:sz w:val="24"/>
        </w:rPr>
        <w:t xml:space="preserve">” </w:t>
      </w:r>
      <w:r>
        <w:rPr>
          <w:sz w:val="24"/>
        </w:rPr>
        <w:tab/>
        <w:t xml:space="preserve">shall mean the scheme for authorised </w:t>
      </w:r>
    </w:p>
    <w:p w14:paraId="08454DE9" w14:textId="77777777" w:rsidR="00B25CD2" w:rsidRDefault="00B25CD2" w:rsidP="00B25CD2">
      <w:pPr>
        <w:spacing w:after="13" w:line="247" w:lineRule="auto"/>
        <w:ind w:left="5002" w:right="1042" w:hanging="10"/>
        <w:jc w:val="both"/>
      </w:pPr>
      <w:r>
        <w:rPr>
          <w:sz w:val="24"/>
        </w:rPr>
        <w:t xml:space="preserve">penetration tests which scheme is managed by the NCSC. </w:t>
      </w:r>
    </w:p>
    <w:p w14:paraId="65CA8DFA" w14:textId="77777777" w:rsidR="00B25CD2" w:rsidRDefault="00B25CD2" w:rsidP="00B25CD2">
      <w:pPr>
        <w:spacing w:line="256" w:lineRule="auto"/>
        <w:ind w:right="257"/>
        <w:jc w:val="center"/>
      </w:pPr>
      <w:r>
        <w:rPr>
          <w:sz w:val="24"/>
        </w:rPr>
        <w:t xml:space="preserve"> </w:t>
      </w:r>
    </w:p>
    <w:p w14:paraId="26B5AF5E" w14:textId="77777777" w:rsidR="00B25CD2" w:rsidRDefault="00B25CD2" w:rsidP="00B25CD2">
      <w:pPr>
        <w:spacing w:after="13" w:line="247" w:lineRule="auto"/>
        <w:ind w:left="4992" w:right="1313" w:hanging="3048"/>
        <w:jc w:val="both"/>
      </w:pPr>
      <w:r>
        <w:rPr>
          <w:sz w:val="24"/>
        </w:rPr>
        <w:t>“</w:t>
      </w:r>
      <w:r>
        <w:rPr>
          <w:b/>
          <w:sz w:val="24"/>
        </w:rPr>
        <w:t>Cloud</w:t>
      </w:r>
      <w:r>
        <w:rPr>
          <w:sz w:val="24"/>
        </w:rPr>
        <w:t>”</w:t>
      </w:r>
      <w:r>
        <w:rPr>
          <w:b/>
          <w:sz w:val="24"/>
        </w:rPr>
        <w:t xml:space="preserve"> </w:t>
      </w:r>
      <w:r>
        <w:rPr>
          <w:b/>
          <w:sz w:val="24"/>
        </w:rPr>
        <w:tab/>
      </w:r>
      <w:r>
        <w:rPr>
          <w:sz w:val="24"/>
        </w:rPr>
        <w:t>shall mean an off-</w:t>
      </w:r>
      <w:proofErr w:type="gramStart"/>
      <w:r>
        <w:rPr>
          <w:sz w:val="24"/>
        </w:rPr>
        <w:t>premise</w:t>
      </w:r>
      <w:proofErr w:type="gramEnd"/>
      <w:r>
        <w:rPr>
          <w:sz w:val="24"/>
        </w:rPr>
        <w:t xml:space="preserve"> network of remote ICT servers on the Internet to store, process, manage and transmit data. </w:t>
      </w:r>
    </w:p>
    <w:p w14:paraId="231580F7" w14:textId="77777777" w:rsidR="00B25CD2" w:rsidRDefault="00B25CD2" w:rsidP="00B25CD2">
      <w:pPr>
        <w:spacing w:after="7" w:line="256" w:lineRule="auto"/>
        <w:ind w:left="1944"/>
      </w:pPr>
      <w:r>
        <w:rPr>
          <w:b/>
          <w:sz w:val="24"/>
        </w:rPr>
        <w:t xml:space="preserve"> </w:t>
      </w:r>
      <w:r>
        <w:rPr>
          <w:b/>
          <w:sz w:val="24"/>
        </w:rPr>
        <w:tab/>
      </w:r>
      <w:r>
        <w:rPr>
          <w:sz w:val="24"/>
        </w:rPr>
        <w:t xml:space="preserve"> </w:t>
      </w:r>
    </w:p>
    <w:p w14:paraId="0B015914" w14:textId="77777777" w:rsidR="00B25CD2" w:rsidRDefault="00B25CD2" w:rsidP="00B25CD2">
      <w:pPr>
        <w:tabs>
          <w:tab w:val="center" w:pos="2324"/>
          <w:tab w:val="center" w:pos="6980"/>
        </w:tabs>
        <w:spacing w:after="13" w:line="247" w:lineRule="auto"/>
      </w:pPr>
      <w:r>
        <w:rPr>
          <w:rFonts w:ascii="Calibri" w:eastAsia="Calibri" w:hAnsi="Calibri" w:cs="Calibri"/>
        </w:rPr>
        <w:tab/>
      </w:r>
      <w:r>
        <w:rPr>
          <w:sz w:val="24"/>
        </w:rPr>
        <w:t>“</w:t>
      </w:r>
      <w:r>
        <w:rPr>
          <w:b/>
          <w:sz w:val="24"/>
        </w:rPr>
        <w:t xml:space="preserve">Cyber </w:t>
      </w:r>
      <w:r>
        <w:rPr>
          <w:b/>
          <w:sz w:val="24"/>
        </w:rPr>
        <w:tab/>
      </w:r>
      <w:r>
        <w:rPr>
          <w:sz w:val="24"/>
        </w:rPr>
        <w:t xml:space="preserve">shall mean the Government-backed, </w:t>
      </w:r>
    </w:p>
    <w:p w14:paraId="4DC30378" w14:textId="77777777" w:rsidR="00B25CD2" w:rsidRDefault="00B25CD2" w:rsidP="00B25CD2">
      <w:pPr>
        <w:spacing w:after="13" w:line="247" w:lineRule="auto"/>
        <w:ind w:left="4992" w:right="1042" w:hanging="3038"/>
        <w:jc w:val="both"/>
      </w:pPr>
      <w:r>
        <w:rPr>
          <w:b/>
          <w:sz w:val="24"/>
        </w:rPr>
        <w:t>Essentials</w:t>
      </w:r>
      <w:r>
        <w:rPr>
          <w:sz w:val="24"/>
        </w:rPr>
        <w:t>”</w:t>
      </w:r>
      <w:r>
        <w:rPr>
          <w:sz w:val="24"/>
        </w:rPr>
        <w:tab/>
      </w:r>
      <w:r>
        <w:rPr>
          <w:b/>
          <w:sz w:val="24"/>
        </w:rPr>
        <w:t xml:space="preserve"> </w:t>
      </w:r>
      <w:r>
        <w:rPr>
          <w:sz w:val="24"/>
        </w:rPr>
        <w:t xml:space="preserve">industry-supported scheme managed by the NCSC to help organisations to </w:t>
      </w:r>
    </w:p>
    <w:tbl>
      <w:tblPr>
        <w:tblStyle w:val="TableGrid"/>
        <w:tblW w:w="7096" w:type="dxa"/>
        <w:tblInd w:w="1944" w:type="dxa"/>
        <w:tblLook w:val="04A0" w:firstRow="1" w:lastRow="0" w:firstColumn="1" w:lastColumn="0" w:noHBand="0" w:noVBand="1"/>
      </w:tblPr>
      <w:tblGrid>
        <w:gridCol w:w="1932"/>
        <w:gridCol w:w="698"/>
        <w:gridCol w:w="4466"/>
      </w:tblGrid>
      <w:tr w:rsidR="00B25CD2" w14:paraId="419B1EC8" w14:textId="77777777" w:rsidTr="003D43FA">
        <w:trPr>
          <w:trHeight w:val="1355"/>
        </w:trPr>
        <w:tc>
          <w:tcPr>
            <w:tcW w:w="1932" w:type="dxa"/>
          </w:tcPr>
          <w:p w14:paraId="4D68FD11" w14:textId="77777777" w:rsidR="00B25CD2" w:rsidRDefault="00B25CD2" w:rsidP="003D43FA">
            <w:pPr>
              <w:spacing w:after="160" w:line="256" w:lineRule="auto"/>
            </w:pPr>
          </w:p>
        </w:tc>
        <w:tc>
          <w:tcPr>
            <w:tcW w:w="698" w:type="dxa"/>
          </w:tcPr>
          <w:p w14:paraId="4FC15349" w14:textId="77777777" w:rsidR="00B25CD2" w:rsidRDefault="00B25CD2" w:rsidP="003D43FA">
            <w:pPr>
              <w:spacing w:after="160" w:line="256" w:lineRule="auto"/>
            </w:pPr>
          </w:p>
        </w:tc>
        <w:tc>
          <w:tcPr>
            <w:tcW w:w="4466" w:type="dxa"/>
            <w:hideMark/>
          </w:tcPr>
          <w:p w14:paraId="46A4F6C1" w14:textId="77777777" w:rsidR="00B25CD2" w:rsidRDefault="00B25CD2" w:rsidP="003D43FA">
            <w:pPr>
              <w:spacing w:line="256" w:lineRule="auto"/>
              <w:ind w:left="418" w:right="64"/>
              <w:jc w:val="both"/>
            </w:pPr>
            <w:r>
              <w:rPr>
                <w:sz w:val="24"/>
              </w:rPr>
              <w:t xml:space="preserve">protect themselves against online threats or the relevant successor or replacement scheme which is published and/or formally recommended by the NCSC. </w:t>
            </w:r>
          </w:p>
        </w:tc>
      </w:tr>
      <w:tr w:rsidR="00B25CD2" w14:paraId="2A99C871" w14:textId="77777777" w:rsidTr="003D43FA">
        <w:trPr>
          <w:trHeight w:val="276"/>
        </w:trPr>
        <w:tc>
          <w:tcPr>
            <w:tcW w:w="1932" w:type="dxa"/>
            <w:hideMark/>
          </w:tcPr>
          <w:p w14:paraId="76F8C23C" w14:textId="77777777" w:rsidR="00B25CD2" w:rsidRDefault="00B25CD2" w:rsidP="003D43FA">
            <w:pPr>
              <w:spacing w:line="256" w:lineRule="auto"/>
            </w:pPr>
            <w:r>
              <w:rPr>
                <w:b/>
                <w:sz w:val="24"/>
              </w:rPr>
              <w:t xml:space="preserve"> </w:t>
            </w:r>
          </w:p>
        </w:tc>
        <w:tc>
          <w:tcPr>
            <w:tcW w:w="698" w:type="dxa"/>
          </w:tcPr>
          <w:p w14:paraId="404060FF" w14:textId="77777777" w:rsidR="00B25CD2" w:rsidRDefault="00B25CD2" w:rsidP="003D43FA">
            <w:pPr>
              <w:spacing w:after="160" w:line="256" w:lineRule="auto"/>
            </w:pPr>
          </w:p>
        </w:tc>
        <w:tc>
          <w:tcPr>
            <w:tcW w:w="4466" w:type="dxa"/>
            <w:hideMark/>
          </w:tcPr>
          <w:p w14:paraId="00D5F161" w14:textId="77777777" w:rsidR="00B25CD2" w:rsidRDefault="00B25CD2" w:rsidP="003D43FA">
            <w:pPr>
              <w:spacing w:line="256" w:lineRule="auto"/>
              <w:ind w:left="408"/>
            </w:pPr>
            <w:r>
              <w:rPr>
                <w:sz w:val="24"/>
              </w:rPr>
              <w:t xml:space="preserve"> </w:t>
            </w:r>
          </w:p>
        </w:tc>
      </w:tr>
      <w:tr w:rsidR="00B25CD2" w14:paraId="277E6DCF" w14:textId="77777777" w:rsidTr="003D43FA">
        <w:trPr>
          <w:trHeight w:val="1656"/>
        </w:trPr>
        <w:tc>
          <w:tcPr>
            <w:tcW w:w="1932" w:type="dxa"/>
            <w:hideMark/>
          </w:tcPr>
          <w:p w14:paraId="68AB655A" w14:textId="77777777" w:rsidR="00B25CD2" w:rsidRDefault="00B25CD2" w:rsidP="003D43FA">
            <w:pPr>
              <w:spacing w:line="256" w:lineRule="auto"/>
            </w:pPr>
            <w:r>
              <w:rPr>
                <w:sz w:val="24"/>
              </w:rPr>
              <w:t>“</w:t>
            </w:r>
            <w:r>
              <w:rPr>
                <w:b/>
                <w:sz w:val="24"/>
              </w:rPr>
              <w:t xml:space="preserve">Cyber </w:t>
            </w:r>
          </w:p>
          <w:p w14:paraId="125C0BEC" w14:textId="77777777" w:rsidR="00B25CD2" w:rsidRDefault="00B25CD2" w:rsidP="003D43FA">
            <w:pPr>
              <w:spacing w:line="256" w:lineRule="auto"/>
              <w:ind w:left="10"/>
            </w:pPr>
            <w:r>
              <w:rPr>
                <w:b/>
                <w:sz w:val="24"/>
              </w:rPr>
              <w:t xml:space="preserve">Security </w:t>
            </w:r>
          </w:p>
          <w:p w14:paraId="70420CD6" w14:textId="77777777" w:rsidR="00B25CD2" w:rsidRDefault="00B25CD2" w:rsidP="003D43FA">
            <w:pPr>
              <w:spacing w:line="256" w:lineRule="auto"/>
              <w:ind w:left="10"/>
            </w:pPr>
            <w:r>
              <w:rPr>
                <w:b/>
                <w:sz w:val="24"/>
              </w:rPr>
              <w:t xml:space="preserve">Information </w:t>
            </w:r>
          </w:p>
          <w:p w14:paraId="30F35F1C" w14:textId="77777777" w:rsidR="00B25CD2" w:rsidRDefault="00B25CD2" w:rsidP="003D43FA">
            <w:pPr>
              <w:spacing w:line="256" w:lineRule="auto"/>
              <w:ind w:left="10"/>
            </w:pPr>
            <w:r>
              <w:rPr>
                <w:b/>
                <w:sz w:val="24"/>
              </w:rPr>
              <w:t xml:space="preserve">Sharing </w:t>
            </w:r>
          </w:p>
          <w:p w14:paraId="03948845" w14:textId="77777777" w:rsidR="00B25CD2" w:rsidRDefault="00B25CD2" w:rsidP="003D43FA">
            <w:pPr>
              <w:spacing w:line="256" w:lineRule="auto"/>
              <w:ind w:left="10"/>
            </w:pPr>
            <w:r>
              <w:rPr>
                <w:b/>
                <w:sz w:val="24"/>
              </w:rPr>
              <w:t>Partnership</w:t>
            </w:r>
            <w:r>
              <w:rPr>
                <w:sz w:val="24"/>
              </w:rPr>
              <w:t xml:space="preserve">” or </w:t>
            </w:r>
          </w:p>
          <w:p w14:paraId="743C8366" w14:textId="77777777" w:rsidR="00B25CD2" w:rsidRDefault="00B25CD2" w:rsidP="003D43FA">
            <w:pPr>
              <w:spacing w:line="256" w:lineRule="auto"/>
              <w:ind w:left="10"/>
            </w:pPr>
            <w:r>
              <w:rPr>
                <w:sz w:val="24"/>
              </w:rPr>
              <w:t>“</w:t>
            </w:r>
            <w:proofErr w:type="spellStart"/>
            <w:r>
              <w:rPr>
                <w:b/>
                <w:sz w:val="24"/>
              </w:rPr>
              <w:t>CiSP</w:t>
            </w:r>
            <w:proofErr w:type="spellEnd"/>
            <w:r>
              <w:rPr>
                <w:sz w:val="24"/>
              </w:rPr>
              <w:t xml:space="preserve">” </w:t>
            </w:r>
          </w:p>
        </w:tc>
        <w:tc>
          <w:tcPr>
            <w:tcW w:w="698" w:type="dxa"/>
          </w:tcPr>
          <w:p w14:paraId="5089D312" w14:textId="77777777" w:rsidR="00B25CD2" w:rsidRDefault="00B25CD2" w:rsidP="003D43FA">
            <w:pPr>
              <w:spacing w:after="160" w:line="256" w:lineRule="auto"/>
            </w:pPr>
          </w:p>
        </w:tc>
        <w:tc>
          <w:tcPr>
            <w:tcW w:w="4466" w:type="dxa"/>
            <w:hideMark/>
          </w:tcPr>
          <w:p w14:paraId="52732C7C" w14:textId="77777777" w:rsidR="00B25CD2" w:rsidRDefault="00B25CD2" w:rsidP="003D43FA">
            <w:pPr>
              <w:spacing w:line="256" w:lineRule="auto"/>
              <w:ind w:left="418" w:right="64" w:hanging="10"/>
              <w:jc w:val="both"/>
            </w:pPr>
            <w:r>
              <w:rPr>
                <w:sz w:val="24"/>
              </w:rPr>
              <w:t xml:space="preserve">shall mean the cyber security information sharing partnership established by the NCSC or the relevant successor or replacement scheme which is published and/or formally recommended by the NCSC. </w:t>
            </w:r>
          </w:p>
        </w:tc>
      </w:tr>
      <w:tr w:rsidR="00B25CD2" w14:paraId="53EBB669" w14:textId="77777777" w:rsidTr="003D43FA">
        <w:trPr>
          <w:trHeight w:val="276"/>
        </w:trPr>
        <w:tc>
          <w:tcPr>
            <w:tcW w:w="1932" w:type="dxa"/>
            <w:hideMark/>
          </w:tcPr>
          <w:p w14:paraId="38477318" w14:textId="77777777" w:rsidR="00B25CD2" w:rsidRDefault="00B25CD2" w:rsidP="003D43FA">
            <w:pPr>
              <w:spacing w:line="256" w:lineRule="auto"/>
            </w:pPr>
            <w:r>
              <w:rPr>
                <w:b/>
                <w:sz w:val="24"/>
              </w:rPr>
              <w:t xml:space="preserve"> </w:t>
            </w:r>
          </w:p>
        </w:tc>
        <w:tc>
          <w:tcPr>
            <w:tcW w:w="698" w:type="dxa"/>
          </w:tcPr>
          <w:p w14:paraId="281731D8" w14:textId="77777777" w:rsidR="00B25CD2" w:rsidRDefault="00B25CD2" w:rsidP="003D43FA">
            <w:pPr>
              <w:spacing w:after="160" w:line="256" w:lineRule="auto"/>
            </w:pPr>
          </w:p>
        </w:tc>
        <w:tc>
          <w:tcPr>
            <w:tcW w:w="4466" w:type="dxa"/>
            <w:hideMark/>
          </w:tcPr>
          <w:p w14:paraId="1CDFE1F2" w14:textId="77777777" w:rsidR="00B25CD2" w:rsidRDefault="00B25CD2" w:rsidP="003D43FA">
            <w:pPr>
              <w:spacing w:line="256" w:lineRule="auto"/>
              <w:ind w:left="408"/>
            </w:pPr>
            <w:r>
              <w:rPr>
                <w:sz w:val="24"/>
              </w:rPr>
              <w:t xml:space="preserve"> </w:t>
            </w:r>
          </w:p>
        </w:tc>
      </w:tr>
      <w:tr w:rsidR="00B25CD2" w14:paraId="3E559718" w14:textId="77777777" w:rsidTr="003D43FA">
        <w:trPr>
          <w:trHeight w:val="3588"/>
        </w:trPr>
        <w:tc>
          <w:tcPr>
            <w:tcW w:w="1932" w:type="dxa"/>
            <w:hideMark/>
          </w:tcPr>
          <w:p w14:paraId="14C1CE83" w14:textId="77777777" w:rsidR="00B25CD2" w:rsidRDefault="00B25CD2" w:rsidP="003D43FA">
            <w:pPr>
              <w:ind w:left="10" w:right="210" w:hanging="10"/>
            </w:pPr>
            <w:r>
              <w:rPr>
                <w:sz w:val="24"/>
              </w:rPr>
              <w:lastRenderedPageBreak/>
              <w:t>“</w:t>
            </w:r>
            <w:r>
              <w:rPr>
                <w:b/>
                <w:sz w:val="24"/>
              </w:rPr>
              <w:t xml:space="preserve">Good Security </w:t>
            </w:r>
          </w:p>
          <w:p w14:paraId="6A1C2E6F" w14:textId="77777777" w:rsidR="00B25CD2" w:rsidRDefault="00B25CD2" w:rsidP="003D43FA">
            <w:pPr>
              <w:spacing w:line="256" w:lineRule="auto"/>
              <w:ind w:left="10"/>
            </w:pPr>
            <w:r>
              <w:rPr>
                <w:b/>
                <w:sz w:val="24"/>
              </w:rPr>
              <w:t>Practice</w:t>
            </w:r>
            <w:r>
              <w:rPr>
                <w:sz w:val="24"/>
              </w:rPr>
              <w:t>”</w:t>
            </w:r>
            <w:r>
              <w:rPr>
                <w:b/>
                <w:sz w:val="24"/>
              </w:rPr>
              <w:t xml:space="preserve">    </w:t>
            </w:r>
          </w:p>
        </w:tc>
        <w:tc>
          <w:tcPr>
            <w:tcW w:w="698" w:type="dxa"/>
            <w:hideMark/>
          </w:tcPr>
          <w:p w14:paraId="562E5707" w14:textId="77777777" w:rsidR="00B25CD2" w:rsidRDefault="00B25CD2" w:rsidP="003D43FA">
            <w:pPr>
              <w:spacing w:line="256" w:lineRule="auto"/>
              <w:ind w:left="10"/>
            </w:pPr>
            <w:r>
              <w:rPr>
                <w:sz w:val="24"/>
              </w:rPr>
              <w:t xml:space="preserve">a) </w:t>
            </w:r>
          </w:p>
        </w:tc>
        <w:tc>
          <w:tcPr>
            <w:tcW w:w="4466" w:type="dxa"/>
            <w:hideMark/>
          </w:tcPr>
          <w:p w14:paraId="4ACD874D" w14:textId="77777777" w:rsidR="00B25CD2" w:rsidRDefault="00B25CD2" w:rsidP="003D43FA">
            <w:pPr>
              <w:spacing w:line="256" w:lineRule="auto"/>
              <w:ind w:left="408"/>
            </w:pPr>
            <w:r>
              <w:rPr>
                <w:sz w:val="24"/>
              </w:rPr>
              <w:t xml:space="preserve">shall mean:  </w:t>
            </w:r>
          </w:p>
          <w:p w14:paraId="49CC740E" w14:textId="77777777" w:rsidR="00B25CD2" w:rsidRDefault="00B25CD2" w:rsidP="003D43FA">
            <w:pPr>
              <w:spacing w:line="256" w:lineRule="auto"/>
              <w:ind w:left="408"/>
            </w:pPr>
            <w:r>
              <w:rPr>
                <w:sz w:val="24"/>
              </w:rPr>
              <w:t xml:space="preserve"> </w:t>
            </w:r>
          </w:p>
          <w:p w14:paraId="438D2A2E" w14:textId="77777777" w:rsidR="00B25CD2" w:rsidRDefault="00B25CD2" w:rsidP="003D43FA">
            <w:pPr>
              <w:ind w:left="22" w:right="62"/>
              <w:jc w:val="both"/>
            </w:pPr>
            <w:r>
              <w:rPr>
                <w:sz w:val="24"/>
              </w:rPr>
              <w:t xml:space="preserve">the technical and organisational measures and practices that are required by, or recommended in, nationally or internationally accepted management standards and codes of practice relating to Information Security (such as published by the International </w:t>
            </w:r>
          </w:p>
          <w:p w14:paraId="19981289" w14:textId="77777777" w:rsidR="00B25CD2" w:rsidRDefault="00B25CD2" w:rsidP="003D43FA">
            <w:pPr>
              <w:spacing w:line="256" w:lineRule="auto"/>
              <w:ind w:left="22"/>
              <w:jc w:val="both"/>
            </w:pPr>
            <w:r>
              <w:rPr>
                <w:sz w:val="24"/>
              </w:rPr>
              <w:t xml:space="preserve">Organization for Standardization or the </w:t>
            </w:r>
          </w:p>
          <w:p w14:paraId="7A0BD3DA" w14:textId="77777777" w:rsidR="00B25CD2" w:rsidRDefault="00B25CD2" w:rsidP="003D43FA">
            <w:pPr>
              <w:ind w:left="22"/>
            </w:pPr>
            <w:r>
              <w:rPr>
                <w:sz w:val="24"/>
              </w:rPr>
              <w:t xml:space="preserve">National Institute of Standards and Technology);  </w:t>
            </w:r>
          </w:p>
          <w:p w14:paraId="32CB5A57" w14:textId="77777777" w:rsidR="00B25CD2" w:rsidRDefault="00B25CD2" w:rsidP="003D43FA">
            <w:pPr>
              <w:spacing w:line="256" w:lineRule="auto"/>
            </w:pPr>
            <w:r>
              <w:rPr>
                <w:sz w:val="24"/>
              </w:rPr>
              <w:t xml:space="preserve">  </w:t>
            </w:r>
          </w:p>
        </w:tc>
      </w:tr>
      <w:tr w:rsidR="00B25CD2" w14:paraId="18E33161" w14:textId="77777777" w:rsidTr="003D43FA">
        <w:trPr>
          <w:trHeight w:val="2709"/>
        </w:trPr>
        <w:tc>
          <w:tcPr>
            <w:tcW w:w="1932" w:type="dxa"/>
          </w:tcPr>
          <w:p w14:paraId="7492453D" w14:textId="77777777" w:rsidR="00B25CD2" w:rsidRDefault="00B25CD2" w:rsidP="003D43FA">
            <w:pPr>
              <w:spacing w:after="160" w:line="256" w:lineRule="auto"/>
            </w:pPr>
          </w:p>
        </w:tc>
        <w:tc>
          <w:tcPr>
            <w:tcW w:w="698" w:type="dxa"/>
            <w:hideMark/>
          </w:tcPr>
          <w:p w14:paraId="2A7726FA" w14:textId="77777777" w:rsidR="00B25CD2" w:rsidRDefault="00B25CD2" w:rsidP="003D43FA">
            <w:pPr>
              <w:spacing w:line="256" w:lineRule="auto"/>
              <w:ind w:left="10"/>
            </w:pPr>
            <w:r>
              <w:rPr>
                <w:sz w:val="24"/>
              </w:rPr>
              <w:t xml:space="preserve">b) </w:t>
            </w:r>
          </w:p>
        </w:tc>
        <w:tc>
          <w:tcPr>
            <w:tcW w:w="4466" w:type="dxa"/>
            <w:hideMark/>
          </w:tcPr>
          <w:p w14:paraId="381F1B5D" w14:textId="77777777" w:rsidR="00B25CD2" w:rsidRDefault="00B25CD2" w:rsidP="003D43FA">
            <w:pPr>
              <w:ind w:left="22" w:right="64"/>
              <w:jc w:val="both"/>
            </w:pPr>
            <w:r>
              <w:rPr>
                <w:sz w:val="24"/>
              </w:rPr>
              <w:t xml:space="preserve">security standards and guidelines relating to Information Security (including generally accepted principles regarding the segregation of the duties of governance, implementation and control) provided to the </w:t>
            </w:r>
            <w:proofErr w:type="gramStart"/>
            <w:r>
              <w:rPr>
                <w:sz w:val="24"/>
              </w:rPr>
              <w:t>general public</w:t>
            </w:r>
            <w:proofErr w:type="gramEnd"/>
            <w:r>
              <w:rPr>
                <w:sz w:val="24"/>
              </w:rPr>
              <w:t xml:space="preserve"> or Information Security practitioners and stakeholders by generally recognised authorities and organisations; and </w:t>
            </w:r>
          </w:p>
          <w:p w14:paraId="1C6990C2" w14:textId="77777777" w:rsidR="00B25CD2" w:rsidRDefault="00B25CD2" w:rsidP="003D43FA">
            <w:pPr>
              <w:spacing w:line="256" w:lineRule="auto"/>
            </w:pPr>
            <w:r>
              <w:rPr>
                <w:rFonts w:ascii="Courier New" w:eastAsia="Courier New" w:hAnsi="Courier New" w:cs="Courier New"/>
                <w:sz w:val="20"/>
              </w:rPr>
              <w:t xml:space="preserve"> </w:t>
            </w:r>
          </w:p>
        </w:tc>
      </w:tr>
      <w:tr w:rsidR="00B25CD2" w14:paraId="62024FF4" w14:textId="77777777" w:rsidTr="003D43FA">
        <w:trPr>
          <w:trHeight w:val="828"/>
        </w:trPr>
        <w:tc>
          <w:tcPr>
            <w:tcW w:w="1932" w:type="dxa"/>
          </w:tcPr>
          <w:p w14:paraId="5EEA13FA" w14:textId="77777777" w:rsidR="00B25CD2" w:rsidRDefault="00B25CD2" w:rsidP="003D43FA">
            <w:pPr>
              <w:spacing w:after="160" w:line="256" w:lineRule="auto"/>
            </w:pPr>
          </w:p>
        </w:tc>
        <w:tc>
          <w:tcPr>
            <w:tcW w:w="698" w:type="dxa"/>
            <w:hideMark/>
          </w:tcPr>
          <w:p w14:paraId="550D516F" w14:textId="77777777" w:rsidR="00B25CD2" w:rsidRDefault="00B25CD2" w:rsidP="003D43FA">
            <w:pPr>
              <w:spacing w:line="256" w:lineRule="auto"/>
              <w:ind w:left="10"/>
            </w:pPr>
            <w:r>
              <w:rPr>
                <w:sz w:val="24"/>
              </w:rPr>
              <w:t xml:space="preserve">c) </w:t>
            </w:r>
          </w:p>
        </w:tc>
        <w:tc>
          <w:tcPr>
            <w:tcW w:w="4466" w:type="dxa"/>
            <w:hideMark/>
          </w:tcPr>
          <w:p w14:paraId="7AF9F393" w14:textId="77777777" w:rsidR="00B25CD2" w:rsidRDefault="00B25CD2" w:rsidP="003D43FA">
            <w:pPr>
              <w:spacing w:line="256" w:lineRule="auto"/>
              <w:ind w:left="22" w:right="64"/>
              <w:jc w:val="both"/>
            </w:pPr>
            <w:r>
              <w:rPr>
                <w:sz w:val="24"/>
              </w:rPr>
              <w:t xml:space="preserve">the Government’s security policies, frameworks, standards and guidelines relating to Information Security.  </w:t>
            </w:r>
          </w:p>
        </w:tc>
      </w:tr>
      <w:tr w:rsidR="00B25CD2" w14:paraId="35524D29" w14:textId="77777777" w:rsidTr="003D43FA">
        <w:trPr>
          <w:trHeight w:val="276"/>
        </w:trPr>
        <w:tc>
          <w:tcPr>
            <w:tcW w:w="1932" w:type="dxa"/>
            <w:hideMark/>
          </w:tcPr>
          <w:p w14:paraId="0DC21FBB" w14:textId="77777777" w:rsidR="00B25CD2" w:rsidRDefault="00B25CD2" w:rsidP="003D43FA">
            <w:pPr>
              <w:spacing w:line="256" w:lineRule="auto"/>
            </w:pPr>
            <w:r>
              <w:rPr>
                <w:b/>
                <w:sz w:val="24"/>
              </w:rPr>
              <w:t xml:space="preserve"> </w:t>
            </w:r>
          </w:p>
        </w:tc>
        <w:tc>
          <w:tcPr>
            <w:tcW w:w="698" w:type="dxa"/>
          </w:tcPr>
          <w:p w14:paraId="6B480579" w14:textId="77777777" w:rsidR="00B25CD2" w:rsidRDefault="00B25CD2" w:rsidP="003D43FA">
            <w:pPr>
              <w:spacing w:after="160" w:line="256" w:lineRule="auto"/>
            </w:pPr>
          </w:p>
        </w:tc>
        <w:tc>
          <w:tcPr>
            <w:tcW w:w="4466" w:type="dxa"/>
            <w:hideMark/>
          </w:tcPr>
          <w:p w14:paraId="4506EA2B" w14:textId="77777777" w:rsidR="00B25CD2" w:rsidRDefault="00B25CD2" w:rsidP="003D43FA">
            <w:pPr>
              <w:spacing w:line="256" w:lineRule="auto"/>
              <w:ind w:left="408"/>
            </w:pPr>
            <w:r>
              <w:rPr>
                <w:sz w:val="24"/>
              </w:rPr>
              <w:t xml:space="preserve"> </w:t>
            </w:r>
          </w:p>
        </w:tc>
      </w:tr>
      <w:tr w:rsidR="00B25CD2" w14:paraId="260B47A0" w14:textId="77777777" w:rsidTr="003D43FA">
        <w:trPr>
          <w:trHeight w:val="552"/>
        </w:trPr>
        <w:tc>
          <w:tcPr>
            <w:tcW w:w="1932" w:type="dxa"/>
            <w:hideMark/>
          </w:tcPr>
          <w:p w14:paraId="3166FA0F" w14:textId="77777777" w:rsidR="00B25CD2" w:rsidRDefault="00B25CD2" w:rsidP="003D43FA">
            <w:pPr>
              <w:spacing w:line="256" w:lineRule="auto"/>
              <w:ind w:left="10" w:hanging="10"/>
            </w:pPr>
            <w:r>
              <w:rPr>
                <w:sz w:val="24"/>
              </w:rPr>
              <w:t>“</w:t>
            </w:r>
            <w:r>
              <w:rPr>
                <w:b/>
                <w:sz w:val="24"/>
              </w:rPr>
              <w:t>Information Security</w:t>
            </w:r>
            <w:r>
              <w:rPr>
                <w:sz w:val="24"/>
              </w:rPr>
              <w:t>”</w:t>
            </w:r>
            <w:r>
              <w:rPr>
                <w:b/>
                <w:sz w:val="24"/>
              </w:rPr>
              <w:t xml:space="preserve"> </w:t>
            </w:r>
          </w:p>
        </w:tc>
        <w:tc>
          <w:tcPr>
            <w:tcW w:w="698" w:type="dxa"/>
          </w:tcPr>
          <w:p w14:paraId="5693D4F5" w14:textId="77777777" w:rsidR="00B25CD2" w:rsidRDefault="00B25CD2" w:rsidP="003D43FA">
            <w:pPr>
              <w:spacing w:after="160" w:line="256" w:lineRule="auto"/>
            </w:pPr>
          </w:p>
        </w:tc>
        <w:tc>
          <w:tcPr>
            <w:tcW w:w="4466" w:type="dxa"/>
            <w:hideMark/>
          </w:tcPr>
          <w:p w14:paraId="005DAE19" w14:textId="77777777" w:rsidR="00B25CD2" w:rsidRDefault="00B25CD2" w:rsidP="003D43FA">
            <w:pPr>
              <w:spacing w:line="256" w:lineRule="auto"/>
              <w:ind w:left="408"/>
            </w:pPr>
            <w:r>
              <w:rPr>
                <w:sz w:val="24"/>
              </w:rPr>
              <w:t xml:space="preserve">shall mean: </w:t>
            </w:r>
          </w:p>
          <w:p w14:paraId="24ECA88F" w14:textId="77777777" w:rsidR="00B25CD2" w:rsidRDefault="00B25CD2" w:rsidP="003D43FA">
            <w:pPr>
              <w:spacing w:line="256" w:lineRule="auto"/>
              <w:ind w:left="408"/>
            </w:pPr>
            <w:r>
              <w:rPr>
                <w:sz w:val="24"/>
              </w:rPr>
              <w:t xml:space="preserve"> </w:t>
            </w:r>
          </w:p>
        </w:tc>
      </w:tr>
      <w:tr w:rsidR="00B25CD2" w14:paraId="31AB2C53" w14:textId="77777777" w:rsidTr="003D43FA">
        <w:trPr>
          <w:trHeight w:val="251"/>
        </w:trPr>
        <w:tc>
          <w:tcPr>
            <w:tcW w:w="1932" w:type="dxa"/>
          </w:tcPr>
          <w:p w14:paraId="19C7868A" w14:textId="77777777" w:rsidR="00B25CD2" w:rsidRDefault="00B25CD2" w:rsidP="003D43FA">
            <w:pPr>
              <w:spacing w:after="160" w:line="256" w:lineRule="auto"/>
            </w:pPr>
          </w:p>
        </w:tc>
        <w:tc>
          <w:tcPr>
            <w:tcW w:w="698" w:type="dxa"/>
            <w:hideMark/>
          </w:tcPr>
          <w:p w14:paraId="16812591" w14:textId="77777777" w:rsidR="00B25CD2" w:rsidRDefault="00B25CD2" w:rsidP="003D43FA">
            <w:pPr>
              <w:spacing w:line="256" w:lineRule="auto"/>
            </w:pPr>
            <w:r>
              <w:rPr>
                <w:sz w:val="24"/>
              </w:rPr>
              <w:t xml:space="preserve">a) </w:t>
            </w:r>
          </w:p>
        </w:tc>
        <w:tc>
          <w:tcPr>
            <w:tcW w:w="4466" w:type="dxa"/>
            <w:hideMark/>
          </w:tcPr>
          <w:p w14:paraId="738ADF73" w14:textId="77777777" w:rsidR="00B25CD2" w:rsidRDefault="00B25CD2" w:rsidP="003D43FA">
            <w:pPr>
              <w:spacing w:line="256" w:lineRule="auto"/>
              <w:ind w:left="22"/>
            </w:pPr>
            <w:r>
              <w:rPr>
                <w:sz w:val="24"/>
              </w:rPr>
              <w:t xml:space="preserve">the protection and preservation of: </w:t>
            </w:r>
          </w:p>
        </w:tc>
      </w:tr>
    </w:tbl>
    <w:p w14:paraId="0ED03536" w14:textId="77777777" w:rsidR="00B25CD2" w:rsidRDefault="00B25CD2" w:rsidP="00B25CD2">
      <w:pPr>
        <w:spacing w:line="256" w:lineRule="auto"/>
        <w:ind w:left="4982"/>
        <w:rPr>
          <w:color w:val="000000"/>
        </w:rPr>
      </w:pPr>
      <w:r>
        <w:rPr>
          <w:sz w:val="24"/>
        </w:rPr>
        <w:t xml:space="preserve"> </w:t>
      </w:r>
    </w:p>
    <w:p w14:paraId="64960FEA" w14:textId="77777777" w:rsidR="00B25CD2" w:rsidRDefault="00B25CD2" w:rsidP="00B25CD2">
      <w:pPr>
        <w:spacing w:after="2" w:line="254" w:lineRule="auto"/>
        <w:ind w:left="4642" w:right="1297" w:hanging="61"/>
        <w:jc w:val="right"/>
      </w:pPr>
      <w:proofErr w:type="spellStart"/>
      <w:r>
        <w:rPr>
          <w:sz w:val="24"/>
        </w:rPr>
        <w:t>i</w:t>
      </w:r>
      <w:proofErr w:type="spellEnd"/>
      <w:r>
        <w:rPr>
          <w:sz w:val="24"/>
        </w:rPr>
        <w:t xml:space="preserve">) the </w:t>
      </w:r>
      <w:r>
        <w:rPr>
          <w:sz w:val="24"/>
        </w:rPr>
        <w:tab/>
        <w:t xml:space="preserve">confidentiality, </w:t>
      </w:r>
      <w:r>
        <w:rPr>
          <w:sz w:val="24"/>
        </w:rPr>
        <w:tab/>
        <w:t xml:space="preserve">integrity </w:t>
      </w:r>
      <w:r>
        <w:rPr>
          <w:sz w:val="24"/>
        </w:rPr>
        <w:tab/>
        <w:t xml:space="preserve">and availability of any Authority Assets, the </w:t>
      </w:r>
      <w:r>
        <w:rPr>
          <w:sz w:val="24"/>
        </w:rPr>
        <w:tab/>
        <w:t xml:space="preserve">Authority’s </w:t>
      </w:r>
      <w:r>
        <w:rPr>
          <w:sz w:val="24"/>
        </w:rPr>
        <w:tab/>
        <w:t xml:space="preserve">Systems </w:t>
      </w:r>
    </w:p>
    <w:p w14:paraId="6BED5FCB" w14:textId="77777777" w:rsidR="00B25CD2" w:rsidRDefault="00B25CD2" w:rsidP="00B25CD2">
      <w:pPr>
        <w:spacing w:after="2" w:line="254" w:lineRule="auto"/>
        <w:ind w:left="4581" w:right="1297"/>
        <w:jc w:val="right"/>
      </w:pPr>
      <w:r>
        <w:rPr>
          <w:sz w:val="24"/>
        </w:rPr>
        <w:t xml:space="preserve">Environment (or any part thereof) </w:t>
      </w:r>
    </w:p>
    <w:tbl>
      <w:tblPr>
        <w:tblStyle w:val="TableGrid"/>
        <w:tblW w:w="7096" w:type="dxa"/>
        <w:tblInd w:w="1944" w:type="dxa"/>
        <w:tblLook w:val="04A0" w:firstRow="1" w:lastRow="0" w:firstColumn="1" w:lastColumn="0" w:noHBand="0" w:noVBand="1"/>
      </w:tblPr>
      <w:tblGrid>
        <w:gridCol w:w="2652"/>
        <w:gridCol w:w="4444"/>
      </w:tblGrid>
      <w:tr w:rsidR="00B25CD2" w14:paraId="69D61B73" w14:textId="77777777" w:rsidTr="003D43FA">
        <w:trPr>
          <w:trHeight w:val="1631"/>
        </w:trPr>
        <w:tc>
          <w:tcPr>
            <w:tcW w:w="2652" w:type="dxa"/>
          </w:tcPr>
          <w:p w14:paraId="0C80DC25" w14:textId="77777777" w:rsidR="00B25CD2" w:rsidRDefault="00B25CD2" w:rsidP="003D43FA">
            <w:pPr>
              <w:spacing w:after="160" w:line="256" w:lineRule="auto"/>
            </w:pPr>
          </w:p>
        </w:tc>
        <w:tc>
          <w:tcPr>
            <w:tcW w:w="4444" w:type="dxa"/>
            <w:hideMark/>
          </w:tcPr>
          <w:p w14:paraId="468A3269" w14:textId="77777777" w:rsidR="00B25CD2" w:rsidRDefault="00B25CD2" w:rsidP="003D43FA">
            <w:pPr>
              <w:tabs>
                <w:tab w:val="center" w:pos="768"/>
                <w:tab w:val="center" w:pos="1424"/>
                <w:tab w:val="center" w:pos="2525"/>
                <w:tab w:val="right" w:pos="4444"/>
              </w:tabs>
              <w:spacing w:line="256" w:lineRule="auto"/>
            </w:pPr>
            <w:r>
              <w:rPr>
                <w:rFonts w:ascii="Calibri" w:eastAsia="Calibri" w:hAnsi="Calibri" w:cs="Calibri"/>
              </w:rPr>
              <w:tab/>
            </w:r>
            <w:r>
              <w:rPr>
                <w:sz w:val="24"/>
              </w:rPr>
              <w:t xml:space="preserve">and </w:t>
            </w:r>
            <w:r>
              <w:rPr>
                <w:sz w:val="24"/>
              </w:rPr>
              <w:tab/>
              <w:t xml:space="preserve">the </w:t>
            </w:r>
            <w:r>
              <w:rPr>
                <w:sz w:val="24"/>
              </w:rPr>
              <w:tab/>
              <w:t xml:space="preserve">Contractor’s </w:t>
            </w:r>
            <w:r>
              <w:rPr>
                <w:sz w:val="24"/>
              </w:rPr>
              <w:tab/>
              <w:t xml:space="preserve">Systems </w:t>
            </w:r>
          </w:p>
          <w:p w14:paraId="3EBCBE1C" w14:textId="77777777" w:rsidR="00B25CD2" w:rsidRDefault="00B25CD2" w:rsidP="003D43FA">
            <w:pPr>
              <w:spacing w:line="256" w:lineRule="auto"/>
              <w:ind w:right="65" w:firstLine="566"/>
              <w:jc w:val="both"/>
            </w:pPr>
            <w:r>
              <w:rPr>
                <w:sz w:val="24"/>
              </w:rPr>
              <w:t xml:space="preserve">Environment (or any part thereof); ii) related properties of information including, but not limited to, authenticity, accountability, and non-repudiation; and </w:t>
            </w:r>
          </w:p>
        </w:tc>
      </w:tr>
      <w:tr w:rsidR="00B25CD2" w14:paraId="766238A3" w14:textId="77777777" w:rsidTr="003D43FA">
        <w:trPr>
          <w:trHeight w:val="1104"/>
        </w:trPr>
        <w:tc>
          <w:tcPr>
            <w:tcW w:w="2652" w:type="dxa"/>
            <w:hideMark/>
          </w:tcPr>
          <w:p w14:paraId="55E7FE77" w14:textId="77777777" w:rsidR="00B25CD2" w:rsidRDefault="00B25CD2" w:rsidP="003D43FA">
            <w:pPr>
              <w:spacing w:line="256" w:lineRule="auto"/>
              <w:ind w:left="1932"/>
            </w:pPr>
            <w:r>
              <w:rPr>
                <w:sz w:val="24"/>
              </w:rPr>
              <w:t xml:space="preserve">b) </w:t>
            </w:r>
          </w:p>
        </w:tc>
        <w:tc>
          <w:tcPr>
            <w:tcW w:w="4444" w:type="dxa"/>
            <w:hideMark/>
          </w:tcPr>
          <w:p w14:paraId="401A0674" w14:textId="77777777" w:rsidR="00B25CD2" w:rsidRDefault="00B25CD2" w:rsidP="003D43FA">
            <w:pPr>
              <w:ind w:right="63"/>
              <w:jc w:val="both"/>
            </w:pPr>
            <w:r>
              <w:rPr>
                <w:sz w:val="24"/>
              </w:rPr>
              <w:t xml:space="preserve">compliance with all Law applicable to the processing, transmission, storage and disposal of Authority Assets. </w:t>
            </w:r>
          </w:p>
          <w:p w14:paraId="41766735" w14:textId="77777777" w:rsidR="00B25CD2" w:rsidRDefault="00B25CD2" w:rsidP="003D43FA">
            <w:pPr>
              <w:spacing w:line="256" w:lineRule="auto"/>
              <w:ind w:left="386"/>
            </w:pPr>
            <w:r>
              <w:rPr>
                <w:sz w:val="24"/>
              </w:rPr>
              <w:t xml:space="preserve"> </w:t>
            </w:r>
          </w:p>
        </w:tc>
      </w:tr>
      <w:tr w:rsidR="00B25CD2" w14:paraId="1A9755D8" w14:textId="77777777" w:rsidTr="003D43FA">
        <w:trPr>
          <w:trHeight w:val="1932"/>
        </w:trPr>
        <w:tc>
          <w:tcPr>
            <w:tcW w:w="2652" w:type="dxa"/>
            <w:hideMark/>
          </w:tcPr>
          <w:p w14:paraId="3123C3FF" w14:textId="77777777" w:rsidR="00B25CD2" w:rsidRDefault="00B25CD2" w:rsidP="003D43FA">
            <w:pPr>
              <w:spacing w:line="256" w:lineRule="auto"/>
            </w:pPr>
            <w:r>
              <w:rPr>
                <w:sz w:val="24"/>
              </w:rPr>
              <w:t>“</w:t>
            </w:r>
            <w:r>
              <w:rPr>
                <w:b/>
                <w:sz w:val="24"/>
              </w:rPr>
              <w:t xml:space="preserve">Information </w:t>
            </w:r>
          </w:p>
          <w:p w14:paraId="4422CE00" w14:textId="77777777" w:rsidR="00B25CD2" w:rsidRDefault="00B25CD2" w:rsidP="003D43FA">
            <w:pPr>
              <w:spacing w:line="256" w:lineRule="auto"/>
              <w:ind w:left="10"/>
            </w:pPr>
            <w:r>
              <w:rPr>
                <w:b/>
                <w:sz w:val="24"/>
              </w:rPr>
              <w:t xml:space="preserve">Security </w:t>
            </w:r>
          </w:p>
          <w:p w14:paraId="0645B0F7" w14:textId="77777777" w:rsidR="00B25CD2" w:rsidRDefault="00B25CD2" w:rsidP="003D43FA">
            <w:pPr>
              <w:spacing w:line="256" w:lineRule="auto"/>
              <w:ind w:left="10"/>
            </w:pPr>
            <w:r>
              <w:rPr>
                <w:b/>
                <w:sz w:val="24"/>
              </w:rPr>
              <w:t>Manager</w:t>
            </w:r>
            <w:r>
              <w:rPr>
                <w:sz w:val="24"/>
              </w:rPr>
              <w:t>”</w:t>
            </w:r>
            <w:r>
              <w:rPr>
                <w:b/>
                <w:sz w:val="24"/>
              </w:rPr>
              <w:t xml:space="preserve"> </w:t>
            </w:r>
          </w:p>
        </w:tc>
        <w:tc>
          <w:tcPr>
            <w:tcW w:w="4444" w:type="dxa"/>
            <w:hideMark/>
          </w:tcPr>
          <w:p w14:paraId="3AA2BAD7" w14:textId="77777777" w:rsidR="00B25CD2" w:rsidRDefault="00B25CD2" w:rsidP="003D43FA">
            <w:pPr>
              <w:ind w:left="396" w:right="64" w:hanging="10"/>
              <w:jc w:val="both"/>
            </w:pPr>
            <w:r>
              <w:rPr>
                <w:sz w:val="24"/>
              </w:rPr>
              <w:t xml:space="preserve">shall mean the person appointed by the Contractor with the appropriate experience, authority and expertise to ensure that the Contractor complies with the Authority’s Security Requirements. </w:t>
            </w:r>
          </w:p>
          <w:p w14:paraId="0FE68C0C" w14:textId="77777777" w:rsidR="00B25CD2" w:rsidRDefault="00B25CD2" w:rsidP="003D43FA">
            <w:pPr>
              <w:spacing w:line="256" w:lineRule="auto"/>
              <w:ind w:left="386"/>
            </w:pPr>
            <w:r>
              <w:rPr>
                <w:sz w:val="24"/>
              </w:rPr>
              <w:t xml:space="preserve"> </w:t>
            </w:r>
          </w:p>
        </w:tc>
      </w:tr>
      <w:tr w:rsidR="00B25CD2" w14:paraId="17164630" w14:textId="77777777" w:rsidTr="003D43FA">
        <w:trPr>
          <w:trHeight w:val="1932"/>
        </w:trPr>
        <w:tc>
          <w:tcPr>
            <w:tcW w:w="2652" w:type="dxa"/>
            <w:hideMark/>
          </w:tcPr>
          <w:p w14:paraId="3AC4FCC3" w14:textId="77777777" w:rsidR="00B25CD2" w:rsidRDefault="00B25CD2" w:rsidP="003D43FA">
            <w:pPr>
              <w:spacing w:line="256" w:lineRule="auto"/>
            </w:pPr>
            <w:r>
              <w:rPr>
                <w:sz w:val="24"/>
              </w:rPr>
              <w:t>“</w:t>
            </w:r>
            <w:r>
              <w:rPr>
                <w:b/>
                <w:sz w:val="24"/>
              </w:rPr>
              <w:t xml:space="preserve">Information </w:t>
            </w:r>
          </w:p>
          <w:p w14:paraId="32218EA5" w14:textId="77777777" w:rsidR="00B25CD2" w:rsidRDefault="00B25CD2" w:rsidP="003D43FA">
            <w:pPr>
              <w:spacing w:line="256" w:lineRule="auto"/>
              <w:ind w:left="10"/>
            </w:pPr>
            <w:r>
              <w:rPr>
                <w:b/>
                <w:sz w:val="24"/>
              </w:rPr>
              <w:t xml:space="preserve">Security </w:t>
            </w:r>
          </w:p>
          <w:p w14:paraId="4C6A268F" w14:textId="77777777" w:rsidR="00B25CD2" w:rsidRDefault="00B25CD2" w:rsidP="003D43FA">
            <w:pPr>
              <w:spacing w:line="256" w:lineRule="auto"/>
              <w:ind w:left="10"/>
            </w:pPr>
            <w:r>
              <w:rPr>
                <w:b/>
                <w:sz w:val="24"/>
              </w:rPr>
              <w:t xml:space="preserve">Management </w:t>
            </w:r>
          </w:p>
          <w:p w14:paraId="1F5614E4" w14:textId="77777777" w:rsidR="00B25CD2" w:rsidRDefault="00B25CD2" w:rsidP="003D43FA">
            <w:pPr>
              <w:spacing w:line="256" w:lineRule="auto"/>
              <w:ind w:left="10"/>
            </w:pPr>
            <w:r>
              <w:rPr>
                <w:b/>
                <w:sz w:val="24"/>
              </w:rPr>
              <w:t xml:space="preserve">System </w:t>
            </w:r>
          </w:p>
          <w:p w14:paraId="446C399B" w14:textId="77777777" w:rsidR="00B25CD2" w:rsidRDefault="00B25CD2" w:rsidP="003D43FA">
            <w:pPr>
              <w:spacing w:line="256" w:lineRule="auto"/>
              <w:ind w:left="10"/>
            </w:pPr>
            <w:r>
              <w:rPr>
                <w:b/>
                <w:sz w:val="24"/>
              </w:rPr>
              <w:t>(“ISMS”)</w:t>
            </w:r>
            <w:r>
              <w:rPr>
                <w:sz w:val="24"/>
              </w:rPr>
              <w:t>”</w:t>
            </w:r>
            <w:r>
              <w:rPr>
                <w:b/>
                <w:sz w:val="24"/>
              </w:rPr>
              <w:t xml:space="preserve"> </w:t>
            </w:r>
          </w:p>
        </w:tc>
        <w:tc>
          <w:tcPr>
            <w:tcW w:w="4444" w:type="dxa"/>
            <w:hideMark/>
          </w:tcPr>
          <w:p w14:paraId="06EAD3CB" w14:textId="77777777" w:rsidR="00B25CD2" w:rsidRDefault="00B25CD2" w:rsidP="003D43FA">
            <w:pPr>
              <w:ind w:left="396" w:right="64" w:hanging="10"/>
              <w:jc w:val="both"/>
            </w:pPr>
            <w:r>
              <w:rPr>
                <w:sz w:val="24"/>
              </w:rPr>
              <w:t xml:space="preserve">shall mean the set of policies, processes and systems designed, implemented and maintained by the Contractor to manage Information Security Risk as specified by ISO/IEC 27001. </w:t>
            </w:r>
          </w:p>
          <w:p w14:paraId="79CBB61C" w14:textId="77777777" w:rsidR="00B25CD2" w:rsidRDefault="00B25CD2" w:rsidP="003D43FA">
            <w:pPr>
              <w:spacing w:line="256" w:lineRule="auto"/>
              <w:ind w:left="386"/>
            </w:pPr>
            <w:r>
              <w:rPr>
                <w:sz w:val="24"/>
              </w:rPr>
              <w:t xml:space="preserve"> </w:t>
            </w:r>
          </w:p>
        </w:tc>
      </w:tr>
      <w:tr w:rsidR="00B25CD2" w14:paraId="358F0F86" w14:textId="77777777" w:rsidTr="003D43FA">
        <w:trPr>
          <w:trHeight w:val="1656"/>
        </w:trPr>
        <w:tc>
          <w:tcPr>
            <w:tcW w:w="2652" w:type="dxa"/>
            <w:hideMark/>
          </w:tcPr>
          <w:p w14:paraId="4C8F5636" w14:textId="77777777" w:rsidR="00B25CD2" w:rsidRDefault="00B25CD2" w:rsidP="003D43FA">
            <w:pPr>
              <w:spacing w:line="256" w:lineRule="auto"/>
            </w:pPr>
            <w:r>
              <w:rPr>
                <w:sz w:val="24"/>
              </w:rPr>
              <w:t>“</w:t>
            </w:r>
            <w:r>
              <w:rPr>
                <w:b/>
                <w:sz w:val="24"/>
              </w:rPr>
              <w:t xml:space="preserve">Information </w:t>
            </w:r>
          </w:p>
          <w:p w14:paraId="31EB26FE" w14:textId="77777777" w:rsidR="00B25CD2" w:rsidRDefault="00B25CD2" w:rsidP="003D43FA">
            <w:pPr>
              <w:spacing w:line="256" w:lineRule="auto"/>
              <w:ind w:left="10"/>
            </w:pPr>
            <w:r>
              <w:rPr>
                <w:b/>
                <w:sz w:val="24"/>
              </w:rPr>
              <w:t xml:space="preserve">Security </w:t>
            </w:r>
          </w:p>
          <w:p w14:paraId="25439BCB" w14:textId="77777777" w:rsidR="00B25CD2" w:rsidRDefault="00B25CD2" w:rsidP="003D43FA">
            <w:pPr>
              <w:spacing w:line="256" w:lineRule="auto"/>
              <w:ind w:left="10"/>
            </w:pPr>
            <w:r>
              <w:rPr>
                <w:b/>
                <w:sz w:val="24"/>
              </w:rPr>
              <w:t>Questionnaire</w:t>
            </w:r>
            <w:r>
              <w:rPr>
                <w:sz w:val="24"/>
              </w:rPr>
              <w:t>”</w:t>
            </w:r>
            <w:r>
              <w:rPr>
                <w:b/>
                <w:sz w:val="24"/>
              </w:rPr>
              <w:t xml:space="preserve"> </w:t>
            </w:r>
          </w:p>
        </w:tc>
        <w:tc>
          <w:tcPr>
            <w:tcW w:w="4444" w:type="dxa"/>
            <w:hideMark/>
          </w:tcPr>
          <w:p w14:paraId="2DBC7318" w14:textId="77777777" w:rsidR="00B25CD2" w:rsidRDefault="00B25CD2" w:rsidP="003D43FA">
            <w:pPr>
              <w:ind w:left="396" w:right="64" w:hanging="10"/>
              <w:jc w:val="both"/>
            </w:pPr>
            <w:r>
              <w:rPr>
                <w:sz w:val="24"/>
              </w:rPr>
              <w:t xml:space="preserve">shall mean the Authority’s set of questions used to audit and on an ongoing basis assure the Contractor’s compliance with the Authority’s Security Requirements. </w:t>
            </w:r>
          </w:p>
          <w:p w14:paraId="319829F9" w14:textId="77777777" w:rsidR="00B25CD2" w:rsidRDefault="00B25CD2" w:rsidP="003D43FA">
            <w:pPr>
              <w:spacing w:line="256" w:lineRule="auto"/>
              <w:ind w:left="386"/>
            </w:pPr>
            <w:r>
              <w:rPr>
                <w:sz w:val="24"/>
              </w:rPr>
              <w:t xml:space="preserve"> </w:t>
            </w:r>
          </w:p>
        </w:tc>
      </w:tr>
      <w:tr w:rsidR="00B25CD2" w14:paraId="0CE3B716" w14:textId="77777777" w:rsidTr="003D43FA">
        <w:trPr>
          <w:trHeight w:val="1380"/>
        </w:trPr>
        <w:tc>
          <w:tcPr>
            <w:tcW w:w="2652" w:type="dxa"/>
            <w:hideMark/>
          </w:tcPr>
          <w:p w14:paraId="4C5347E5" w14:textId="77777777" w:rsidR="00B25CD2" w:rsidRDefault="00B25CD2" w:rsidP="003D43FA">
            <w:pPr>
              <w:spacing w:line="256" w:lineRule="auto"/>
            </w:pPr>
            <w:r>
              <w:rPr>
                <w:sz w:val="24"/>
              </w:rPr>
              <w:t>“</w:t>
            </w:r>
            <w:r>
              <w:rPr>
                <w:b/>
                <w:sz w:val="24"/>
              </w:rPr>
              <w:t xml:space="preserve">Information </w:t>
            </w:r>
          </w:p>
          <w:p w14:paraId="31F9E938" w14:textId="77777777" w:rsidR="00B25CD2" w:rsidRDefault="00B25CD2" w:rsidP="003D43FA">
            <w:pPr>
              <w:spacing w:line="256" w:lineRule="auto"/>
              <w:ind w:left="10"/>
            </w:pPr>
            <w:r>
              <w:rPr>
                <w:b/>
                <w:sz w:val="24"/>
              </w:rPr>
              <w:t>Security Risk</w:t>
            </w:r>
            <w:r>
              <w:rPr>
                <w:sz w:val="24"/>
              </w:rPr>
              <w:t>”</w:t>
            </w:r>
            <w:r>
              <w:rPr>
                <w:b/>
                <w:sz w:val="24"/>
              </w:rPr>
              <w:t xml:space="preserve"> </w:t>
            </w:r>
          </w:p>
        </w:tc>
        <w:tc>
          <w:tcPr>
            <w:tcW w:w="4444" w:type="dxa"/>
            <w:hideMark/>
          </w:tcPr>
          <w:p w14:paraId="5B74D8B1" w14:textId="77777777" w:rsidR="00B25CD2" w:rsidRDefault="00B25CD2" w:rsidP="003D43FA">
            <w:pPr>
              <w:ind w:left="396" w:right="64" w:hanging="10"/>
              <w:jc w:val="both"/>
            </w:pPr>
            <w:r>
              <w:rPr>
                <w:sz w:val="24"/>
              </w:rPr>
              <w:t xml:space="preserve">shall mean any risk that might adversely affect Information Security including, but not limited to, a Breach of Security. </w:t>
            </w:r>
          </w:p>
          <w:p w14:paraId="2CA9E5DA" w14:textId="77777777" w:rsidR="00B25CD2" w:rsidRDefault="00B25CD2" w:rsidP="003D43FA">
            <w:pPr>
              <w:spacing w:line="256" w:lineRule="auto"/>
              <w:ind w:left="386"/>
            </w:pPr>
            <w:r>
              <w:rPr>
                <w:sz w:val="24"/>
              </w:rPr>
              <w:t xml:space="preserve"> </w:t>
            </w:r>
          </w:p>
        </w:tc>
      </w:tr>
      <w:tr w:rsidR="00B25CD2" w14:paraId="60104933" w14:textId="77777777" w:rsidTr="003D43FA">
        <w:trPr>
          <w:trHeight w:val="1104"/>
        </w:trPr>
        <w:tc>
          <w:tcPr>
            <w:tcW w:w="2652" w:type="dxa"/>
            <w:hideMark/>
          </w:tcPr>
          <w:p w14:paraId="16F38722" w14:textId="77777777" w:rsidR="00B25CD2" w:rsidRDefault="00B25CD2" w:rsidP="003D43FA">
            <w:pPr>
              <w:spacing w:line="256" w:lineRule="auto"/>
            </w:pPr>
            <w:r>
              <w:rPr>
                <w:sz w:val="24"/>
              </w:rPr>
              <w:t>“</w:t>
            </w:r>
            <w:r>
              <w:rPr>
                <w:b/>
                <w:sz w:val="24"/>
              </w:rPr>
              <w:t xml:space="preserve">ISO/IEC </w:t>
            </w:r>
          </w:p>
          <w:p w14:paraId="1793E96A" w14:textId="77777777" w:rsidR="00B25CD2" w:rsidRDefault="00B25CD2" w:rsidP="003D43FA">
            <w:pPr>
              <w:spacing w:line="256" w:lineRule="auto"/>
              <w:ind w:left="10"/>
            </w:pPr>
            <w:r>
              <w:rPr>
                <w:b/>
                <w:sz w:val="24"/>
              </w:rPr>
              <w:t xml:space="preserve">27001,  </w:t>
            </w:r>
          </w:p>
          <w:p w14:paraId="206E349E" w14:textId="77777777" w:rsidR="00B25CD2" w:rsidRDefault="00B25CD2" w:rsidP="003D43FA">
            <w:pPr>
              <w:spacing w:line="256" w:lineRule="auto"/>
              <w:ind w:left="10" w:right="24"/>
            </w:pPr>
            <w:r>
              <w:rPr>
                <w:b/>
                <w:sz w:val="24"/>
              </w:rPr>
              <w:t xml:space="preserve">ISO/IEC 27002 </w:t>
            </w:r>
            <w:r>
              <w:rPr>
                <w:sz w:val="24"/>
              </w:rPr>
              <w:t xml:space="preserve">a) </w:t>
            </w:r>
            <w:r>
              <w:rPr>
                <w:b/>
                <w:sz w:val="24"/>
              </w:rPr>
              <w:t xml:space="preserve">and ISO 22301 </w:t>
            </w:r>
            <w:r>
              <w:rPr>
                <w:b/>
                <w:sz w:val="24"/>
              </w:rPr>
              <w:tab/>
            </w:r>
            <w:r>
              <w:rPr>
                <w:sz w:val="24"/>
              </w:rPr>
              <w:t xml:space="preserve">b) </w:t>
            </w:r>
          </w:p>
        </w:tc>
        <w:tc>
          <w:tcPr>
            <w:tcW w:w="4444" w:type="dxa"/>
            <w:hideMark/>
          </w:tcPr>
          <w:p w14:paraId="3EE55236" w14:textId="77777777" w:rsidR="00B25CD2" w:rsidRDefault="00B25CD2" w:rsidP="003D43FA">
            <w:pPr>
              <w:spacing w:line="256" w:lineRule="auto"/>
              <w:ind w:left="386"/>
            </w:pPr>
            <w:r>
              <w:rPr>
                <w:sz w:val="24"/>
              </w:rPr>
              <w:t xml:space="preserve">shall mean  </w:t>
            </w:r>
          </w:p>
          <w:p w14:paraId="7E8FC006" w14:textId="77777777" w:rsidR="00B25CD2" w:rsidRDefault="00B25CD2" w:rsidP="003D43FA">
            <w:pPr>
              <w:spacing w:line="256" w:lineRule="auto"/>
              <w:ind w:left="386"/>
            </w:pPr>
            <w:r>
              <w:rPr>
                <w:sz w:val="24"/>
              </w:rPr>
              <w:t xml:space="preserve"> </w:t>
            </w:r>
          </w:p>
          <w:p w14:paraId="6BC6A149" w14:textId="77777777" w:rsidR="00B25CD2" w:rsidRDefault="00B25CD2" w:rsidP="003D43FA">
            <w:pPr>
              <w:spacing w:line="256" w:lineRule="auto"/>
              <w:ind w:left="101"/>
            </w:pPr>
            <w:r>
              <w:rPr>
                <w:sz w:val="24"/>
              </w:rPr>
              <w:t xml:space="preserve">ISO/IEC 27001;  </w:t>
            </w:r>
          </w:p>
          <w:p w14:paraId="3E265825" w14:textId="77777777" w:rsidR="00B25CD2" w:rsidRDefault="00B25CD2" w:rsidP="003D43FA">
            <w:pPr>
              <w:spacing w:line="256" w:lineRule="auto"/>
              <w:ind w:left="101"/>
            </w:pPr>
            <w:r>
              <w:rPr>
                <w:sz w:val="24"/>
              </w:rPr>
              <w:t xml:space="preserve">ISO/IEC 27002/IEC; and  </w:t>
            </w:r>
          </w:p>
        </w:tc>
      </w:tr>
      <w:tr w:rsidR="00B25CD2" w14:paraId="4DD357BD" w14:textId="77777777" w:rsidTr="003D43FA">
        <w:trPr>
          <w:trHeight w:val="251"/>
        </w:trPr>
        <w:tc>
          <w:tcPr>
            <w:tcW w:w="2652" w:type="dxa"/>
            <w:hideMark/>
          </w:tcPr>
          <w:p w14:paraId="6BD5077C" w14:textId="77777777" w:rsidR="00B25CD2" w:rsidRDefault="00B25CD2" w:rsidP="003D43FA">
            <w:pPr>
              <w:spacing w:line="256" w:lineRule="auto"/>
              <w:ind w:left="1920"/>
            </w:pPr>
            <w:r>
              <w:rPr>
                <w:sz w:val="24"/>
              </w:rPr>
              <w:t xml:space="preserve">c) </w:t>
            </w:r>
          </w:p>
        </w:tc>
        <w:tc>
          <w:tcPr>
            <w:tcW w:w="4444" w:type="dxa"/>
            <w:hideMark/>
          </w:tcPr>
          <w:p w14:paraId="668D17B5" w14:textId="77777777" w:rsidR="00B25CD2" w:rsidRDefault="00B25CD2" w:rsidP="003D43FA">
            <w:pPr>
              <w:spacing w:line="256" w:lineRule="auto"/>
              <w:ind w:left="101"/>
            </w:pPr>
            <w:r>
              <w:rPr>
                <w:sz w:val="24"/>
              </w:rPr>
              <w:t xml:space="preserve">ISO 22301 </w:t>
            </w:r>
          </w:p>
        </w:tc>
      </w:tr>
    </w:tbl>
    <w:p w14:paraId="3FD9D776" w14:textId="77777777" w:rsidR="00B25CD2" w:rsidRDefault="00B25CD2" w:rsidP="00B25CD2">
      <w:pPr>
        <w:spacing w:line="256" w:lineRule="auto"/>
        <w:ind w:left="4982"/>
        <w:rPr>
          <w:color w:val="000000"/>
        </w:rPr>
      </w:pPr>
      <w:r>
        <w:rPr>
          <w:sz w:val="24"/>
        </w:rPr>
        <w:t xml:space="preserve"> </w:t>
      </w:r>
    </w:p>
    <w:p w14:paraId="232B8FA1" w14:textId="77777777" w:rsidR="00B25CD2" w:rsidRDefault="00B25CD2" w:rsidP="00B25CD2">
      <w:pPr>
        <w:spacing w:after="13" w:line="247" w:lineRule="auto"/>
        <w:ind w:left="4992" w:right="1042" w:hanging="10"/>
        <w:jc w:val="both"/>
      </w:pPr>
      <w:r>
        <w:rPr>
          <w:sz w:val="24"/>
        </w:rPr>
        <w:lastRenderedPageBreak/>
        <w:t xml:space="preserve">in each case as most recently published by the International </w:t>
      </w:r>
    </w:p>
    <w:p w14:paraId="5931CB15" w14:textId="77777777" w:rsidR="00B25CD2" w:rsidRDefault="00B25CD2" w:rsidP="00B25CD2">
      <w:pPr>
        <w:spacing w:after="13" w:line="247" w:lineRule="auto"/>
        <w:ind w:left="5002" w:right="1312" w:hanging="10"/>
        <w:jc w:val="both"/>
      </w:pPr>
      <w:r>
        <w:rPr>
          <w:sz w:val="24"/>
        </w:rPr>
        <w:t>Organization for Standardization or its successor entity (the “</w:t>
      </w:r>
      <w:r>
        <w:rPr>
          <w:b/>
          <w:sz w:val="24"/>
        </w:rPr>
        <w:t>ISO</w:t>
      </w:r>
      <w:r>
        <w:rPr>
          <w:sz w:val="24"/>
        </w:rPr>
        <w:t>”) or the relevant successor or replacement information security standard which is formally recommended by the ISO.  “</w:t>
      </w:r>
      <w:r>
        <w:rPr>
          <w:b/>
          <w:sz w:val="24"/>
        </w:rPr>
        <w:t>NCSC</w:t>
      </w:r>
      <w:r>
        <w:rPr>
          <w:sz w:val="24"/>
        </w:rPr>
        <w:t xml:space="preserve">” </w:t>
      </w:r>
      <w:r>
        <w:rPr>
          <w:sz w:val="24"/>
        </w:rPr>
        <w:tab/>
        <w:t xml:space="preserve">shall mean the National Cyber Security Centre or its successor entity (where applicable). </w:t>
      </w:r>
    </w:p>
    <w:p w14:paraId="6648DC4A" w14:textId="77777777" w:rsidR="00B25CD2" w:rsidRDefault="00B25CD2" w:rsidP="00B25CD2">
      <w:pPr>
        <w:spacing w:line="256" w:lineRule="auto"/>
        <w:ind w:right="257"/>
        <w:jc w:val="center"/>
      </w:pPr>
      <w:r>
        <w:rPr>
          <w:sz w:val="24"/>
        </w:rPr>
        <w:t xml:space="preserve"> </w:t>
      </w:r>
    </w:p>
    <w:p w14:paraId="1437DFCC" w14:textId="77777777" w:rsidR="00B25CD2" w:rsidRDefault="00B25CD2" w:rsidP="00B25CD2">
      <w:pPr>
        <w:tabs>
          <w:tab w:val="center" w:pos="2645"/>
          <w:tab w:val="center" w:pos="6979"/>
        </w:tabs>
        <w:spacing w:after="13" w:line="247" w:lineRule="auto"/>
      </w:pPr>
      <w:r>
        <w:rPr>
          <w:rFonts w:ascii="Calibri" w:eastAsia="Calibri" w:hAnsi="Calibri" w:cs="Calibri"/>
        </w:rPr>
        <w:tab/>
      </w:r>
      <w:r>
        <w:rPr>
          <w:sz w:val="24"/>
        </w:rPr>
        <w:t>“</w:t>
      </w:r>
      <w:r>
        <w:rPr>
          <w:b/>
          <w:sz w:val="24"/>
        </w:rPr>
        <w:t xml:space="preserve">Penetration </w:t>
      </w:r>
      <w:r>
        <w:rPr>
          <w:b/>
          <w:sz w:val="24"/>
        </w:rPr>
        <w:tab/>
      </w:r>
      <w:r>
        <w:rPr>
          <w:sz w:val="24"/>
        </w:rPr>
        <w:t xml:space="preserve">shall mean a simulated attack on any </w:t>
      </w:r>
    </w:p>
    <w:p w14:paraId="3E915194" w14:textId="77777777" w:rsidR="00B25CD2" w:rsidRDefault="00B25CD2" w:rsidP="00B25CD2">
      <w:pPr>
        <w:tabs>
          <w:tab w:val="center" w:pos="2241"/>
          <w:tab w:val="center" w:pos="6984"/>
        </w:tabs>
        <w:spacing w:after="13" w:line="247" w:lineRule="auto"/>
      </w:pPr>
      <w:r>
        <w:rPr>
          <w:rFonts w:ascii="Calibri" w:eastAsia="Calibri" w:hAnsi="Calibri" w:cs="Calibri"/>
        </w:rPr>
        <w:tab/>
      </w:r>
      <w:r>
        <w:rPr>
          <w:b/>
          <w:sz w:val="24"/>
        </w:rPr>
        <w:t>Test</w:t>
      </w:r>
      <w:r>
        <w:rPr>
          <w:sz w:val="24"/>
        </w:rPr>
        <w:t>”</w:t>
      </w:r>
      <w:r>
        <w:rPr>
          <w:b/>
          <w:sz w:val="24"/>
        </w:rPr>
        <w:t xml:space="preserve"> </w:t>
      </w:r>
      <w:r>
        <w:rPr>
          <w:b/>
          <w:sz w:val="24"/>
        </w:rPr>
        <w:tab/>
      </w:r>
      <w:r>
        <w:rPr>
          <w:sz w:val="24"/>
        </w:rPr>
        <w:t xml:space="preserve">Authority Assets, the Authority’s </w:t>
      </w:r>
    </w:p>
    <w:p w14:paraId="67F364A5" w14:textId="77777777" w:rsidR="00B25CD2" w:rsidRDefault="00B25CD2" w:rsidP="00B25CD2">
      <w:pPr>
        <w:spacing w:after="13" w:line="247" w:lineRule="auto"/>
        <w:ind w:left="5002" w:right="1312" w:hanging="10"/>
        <w:jc w:val="both"/>
      </w:pPr>
      <w:r>
        <w:rPr>
          <w:sz w:val="24"/>
        </w:rPr>
        <w:t xml:space="preserve">Systems Environment (or any part thereof) or the Contractor’s Systems Environment (or any part thereof). </w:t>
      </w:r>
    </w:p>
    <w:p w14:paraId="7F68EB86" w14:textId="77777777" w:rsidR="00B25CD2" w:rsidRDefault="00B25CD2" w:rsidP="00B25CD2">
      <w:pPr>
        <w:spacing w:line="256" w:lineRule="auto"/>
        <w:ind w:right="257"/>
        <w:jc w:val="center"/>
      </w:pPr>
      <w:r>
        <w:rPr>
          <w:sz w:val="24"/>
        </w:rPr>
        <w:t xml:space="preserve"> </w:t>
      </w:r>
    </w:p>
    <w:p w14:paraId="77206EDC" w14:textId="77777777" w:rsidR="00B25CD2" w:rsidRDefault="00B25CD2" w:rsidP="00B25CD2">
      <w:pPr>
        <w:tabs>
          <w:tab w:val="center" w:pos="2505"/>
          <w:tab w:val="center" w:pos="5230"/>
          <w:tab w:val="center" w:pos="6051"/>
          <w:tab w:val="center" w:pos="6793"/>
          <w:tab w:val="center" w:pos="7707"/>
          <w:tab w:val="center" w:pos="8715"/>
        </w:tabs>
        <w:spacing w:after="13" w:line="247" w:lineRule="auto"/>
      </w:pPr>
      <w:r>
        <w:rPr>
          <w:rFonts w:ascii="Calibri" w:eastAsia="Calibri" w:hAnsi="Calibri" w:cs="Calibri"/>
        </w:rPr>
        <w:tab/>
      </w:r>
      <w:r>
        <w:rPr>
          <w:sz w:val="24"/>
        </w:rPr>
        <w:t>“</w:t>
      </w:r>
      <w:r>
        <w:rPr>
          <w:b/>
          <w:sz w:val="24"/>
        </w:rPr>
        <w:t>PCI DSS</w:t>
      </w:r>
      <w:r>
        <w:rPr>
          <w:sz w:val="24"/>
        </w:rPr>
        <w:t>”</w:t>
      </w:r>
      <w:r>
        <w:rPr>
          <w:b/>
          <w:sz w:val="24"/>
        </w:rPr>
        <w:t xml:space="preserve"> </w:t>
      </w:r>
      <w:r>
        <w:rPr>
          <w:b/>
          <w:sz w:val="24"/>
        </w:rPr>
        <w:tab/>
      </w:r>
      <w:r>
        <w:rPr>
          <w:sz w:val="24"/>
        </w:rPr>
        <w:t xml:space="preserve">shall </w:t>
      </w:r>
      <w:r>
        <w:rPr>
          <w:sz w:val="24"/>
        </w:rPr>
        <w:tab/>
        <w:t xml:space="preserve">mean </w:t>
      </w:r>
      <w:r>
        <w:rPr>
          <w:sz w:val="24"/>
        </w:rPr>
        <w:tab/>
        <w:t xml:space="preserve">the </w:t>
      </w:r>
      <w:r>
        <w:rPr>
          <w:sz w:val="24"/>
        </w:rPr>
        <w:tab/>
        <w:t xml:space="preserve">Payment </w:t>
      </w:r>
      <w:r>
        <w:rPr>
          <w:sz w:val="24"/>
        </w:rPr>
        <w:tab/>
        <w:t xml:space="preserve">Card </w:t>
      </w:r>
    </w:p>
    <w:p w14:paraId="3249DF70" w14:textId="77777777" w:rsidR="00B25CD2" w:rsidRDefault="00B25CD2" w:rsidP="00B25CD2">
      <w:pPr>
        <w:spacing w:after="13" w:line="247" w:lineRule="auto"/>
        <w:ind w:left="5002" w:right="1312" w:hanging="10"/>
        <w:jc w:val="both"/>
      </w:pPr>
      <w:r>
        <w:rPr>
          <w:sz w:val="24"/>
        </w:rPr>
        <w:t>Industry Data Security Standard as most recently published by the PCI Security Standards Council, LLC or its successor entity (the “</w:t>
      </w:r>
      <w:r>
        <w:rPr>
          <w:b/>
          <w:sz w:val="24"/>
        </w:rPr>
        <w:t>PCI</w:t>
      </w:r>
      <w:r>
        <w:rPr>
          <w:sz w:val="24"/>
        </w:rPr>
        <w:t xml:space="preserve">”). </w:t>
      </w:r>
    </w:p>
    <w:p w14:paraId="570DACB8" w14:textId="77777777" w:rsidR="00B25CD2" w:rsidRDefault="00B25CD2" w:rsidP="00B25CD2">
      <w:pPr>
        <w:spacing w:after="7" w:line="256" w:lineRule="auto"/>
        <w:ind w:left="1944"/>
      </w:pPr>
      <w:r>
        <w:rPr>
          <w:b/>
          <w:sz w:val="24"/>
        </w:rPr>
        <w:t xml:space="preserve"> </w:t>
      </w:r>
      <w:r>
        <w:rPr>
          <w:b/>
          <w:sz w:val="24"/>
        </w:rPr>
        <w:tab/>
      </w:r>
      <w:r>
        <w:rPr>
          <w:sz w:val="24"/>
        </w:rPr>
        <w:t xml:space="preserve"> </w:t>
      </w:r>
    </w:p>
    <w:p w14:paraId="42A7F14D" w14:textId="77777777" w:rsidR="00B25CD2" w:rsidRDefault="00B25CD2" w:rsidP="00B25CD2">
      <w:pPr>
        <w:spacing w:after="1" w:line="249" w:lineRule="auto"/>
        <w:ind w:left="1949" w:right="1047" w:hanging="10"/>
      </w:pPr>
      <w:r>
        <w:rPr>
          <w:sz w:val="24"/>
        </w:rPr>
        <w:t>“</w:t>
      </w:r>
      <w:r>
        <w:rPr>
          <w:b/>
          <w:sz w:val="24"/>
        </w:rPr>
        <w:t>Risk Profile</w:t>
      </w:r>
      <w:r>
        <w:rPr>
          <w:sz w:val="24"/>
        </w:rPr>
        <w:t xml:space="preserve">” </w:t>
      </w:r>
      <w:r>
        <w:rPr>
          <w:sz w:val="24"/>
        </w:rPr>
        <w:tab/>
        <w:t xml:space="preserve">shall mean a description of any set of  </w:t>
      </w:r>
      <w:r>
        <w:rPr>
          <w:sz w:val="24"/>
        </w:rPr>
        <w:tab/>
        <w:t xml:space="preserve">risk. The set of risks can contain those that relate to a whole organisation, part of an organisation or as otherwise applicable.  </w:t>
      </w:r>
    </w:p>
    <w:p w14:paraId="3FE0E460" w14:textId="77777777" w:rsidR="00B25CD2" w:rsidRDefault="00B25CD2" w:rsidP="00B25CD2">
      <w:pPr>
        <w:spacing w:line="256" w:lineRule="auto"/>
        <w:ind w:right="257"/>
        <w:jc w:val="center"/>
      </w:pPr>
      <w:r>
        <w:rPr>
          <w:sz w:val="24"/>
        </w:rPr>
        <w:t xml:space="preserve"> </w:t>
      </w:r>
    </w:p>
    <w:p w14:paraId="31A602B4" w14:textId="77777777" w:rsidR="00B25CD2" w:rsidRDefault="00B25CD2" w:rsidP="00B25CD2">
      <w:pPr>
        <w:tabs>
          <w:tab w:val="center" w:pos="2458"/>
          <w:tab w:val="center" w:pos="6979"/>
        </w:tabs>
        <w:spacing w:after="13" w:line="247" w:lineRule="auto"/>
      </w:pPr>
      <w:r>
        <w:rPr>
          <w:rFonts w:ascii="Calibri" w:eastAsia="Calibri" w:hAnsi="Calibri" w:cs="Calibri"/>
        </w:rPr>
        <w:tab/>
      </w:r>
      <w:r>
        <w:rPr>
          <w:sz w:val="24"/>
        </w:rPr>
        <w:t>“</w:t>
      </w:r>
      <w:r>
        <w:rPr>
          <w:b/>
          <w:sz w:val="24"/>
        </w:rPr>
        <w:t xml:space="preserve">Security </w:t>
      </w:r>
      <w:r>
        <w:rPr>
          <w:b/>
          <w:sz w:val="24"/>
        </w:rPr>
        <w:tab/>
      </w:r>
      <w:r>
        <w:rPr>
          <w:sz w:val="24"/>
        </w:rPr>
        <w:t xml:space="preserve">shall include, but not be limited to, </w:t>
      </w:r>
    </w:p>
    <w:p w14:paraId="48C28656" w14:textId="77777777" w:rsidR="00B25CD2" w:rsidRDefault="00B25CD2" w:rsidP="00B25CD2">
      <w:pPr>
        <w:spacing w:after="1" w:line="249" w:lineRule="auto"/>
        <w:ind w:left="4977" w:right="1047" w:hanging="3038"/>
      </w:pPr>
      <w:r>
        <w:rPr>
          <w:b/>
          <w:sz w:val="24"/>
        </w:rPr>
        <w:lastRenderedPageBreak/>
        <w:t xml:space="preserve">Test” </w:t>
      </w:r>
      <w:r>
        <w:rPr>
          <w:b/>
          <w:sz w:val="24"/>
        </w:rPr>
        <w:tab/>
      </w:r>
      <w:r>
        <w:rPr>
          <w:sz w:val="24"/>
        </w:rPr>
        <w:t xml:space="preserve">Penetration Test, Vulnerability Scan, Availability Test and any other security related test and audit. </w:t>
      </w:r>
    </w:p>
    <w:p w14:paraId="69A86E00" w14:textId="77777777" w:rsidR="00B25CD2" w:rsidRDefault="00B25CD2" w:rsidP="00B25CD2">
      <w:pPr>
        <w:spacing w:line="256" w:lineRule="auto"/>
        <w:ind w:right="257"/>
        <w:jc w:val="center"/>
      </w:pPr>
      <w:r>
        <w:rPr>
          <w:sz w:val="24"/>
        </w:rPr>
        <w:t xml:space="preserve"> </w:t>
      </w:r>
    </w:p>
    <w:p w14:paraId="7D90F141" w14:textId="77777777" w:rsidR="00B25CD2" w:rsidRDefault="00B25CD2" w:rsidP="00B25CD2">
      <w:pPr>
        <w:spacing w:after="1" w:line="249" w:lineRule="auto"/>
        <w:ind w:left="4987" w:right="1047" w:hanging="3048"/>
      </w:pPr>
      <w:r>
        <w:rPr>
          <w:sz w:val="24"/>
        </w:rPr>
        <w:t>“</w:t>
      </w:r>
      <w:proofErr w:type="spellStart"/>
      <w:r>
        <w:rPr>
          <w:b/>
          <w:sz w:val="24"/>
        </w:rPr>
        <w:t>Tigerscheme</w:t>
      </w:r>
      <w:proofErr w:type="spellEnd"/>
      <w:r>
        <w:rPr>
          <w:sz w:val="24"/>
        </w:rPr>
        <w:t>”</w:t>
      </w:r>
      <w:r>
        <w:rPr>
          <w:b/>
          <w:sz w:val="24"/>
        </w:rPr>
        <w:t xml:space="preserve"> </w:t>
      </w:r>
      <w:r>
        <w:rPr>
          <w:b/>
          <w:sz w:val="24"/>
        </w:rPr>
        <w:tab/>
      </w:r>
      <w:r>
        <w:rPr>
          <w:sz w:val="24"/>
        </w:rPr>
        <w:t xml:space="preserve">shall mean a scheme for authorised penetration tests which scheme is managed </w:t>
      </w:r>
      <w:r>
        <w:rPr>
          <w:sz w:val="24"/>
        </w:rPr>
        <w:tab/>
        <w:t xml:space="preserve">by </w:t>
      </w:r>
      <w:r>
        <w:rPr>
          <w:sz w:val="24"/>
        </w:rPr>
        <w:tab/>
        <w:t xml:space="preserve">USW </w:t>
      </w:r>
      <w:r>
        <w:rPr>
          <w:sz w:val="24"/>
        </w:rPr>
        <w:tab/>
        <w:t xml:space="preserve">Commercial </w:t>
      </w:r>
    </w:p>
    <w:p w14:paraId="3C844319" w14:textId="77777777" w:rsidR="00B25CD2" w:rsidRDefault="00B25CD2" w:rsidP="00B25CD2">
      <w:pPr>
        <w:spacing w:line="256" w:lineRule="auto"/>
        <w:ind w:left="1085"/>
        <w:jc w:val="center"/>
      </w:pPr>
      <w:r>
        <w:rPr>
          <w:sz w:val="24"/>
        </w:rPr>
        <w:t xml:space="preserve">Services Ltd. </w:t>
      </w:r>
    </w:p>
    <w:p w14:paraId="390EF2EB" w14:textId="77777777" w:rsidR="00B25CD2" w:rsidRDefault="00B25CD2" w:rsidP="00B25CD2">
      <w:pPr>
        <w:spacing w:line="256" w:lineRule="auto"/>
        <w:ind w:right="257"/>
        <w:jc w:val="center"/>
      </w:pPr>
      <w:r>
        <w:rPr>
          <w:sz w:val="24"/>
        </w:rPr>
        <w:t xml:space="preserve"> </w:t>
      </w:r>
    </w:p>
    <w:p w14:paraId="0D89FD3D" w14:textId="77777777" w:rsidR="00B25CD2" w:rsidRDefault="00B25CD2" w:rsidP="00B25CD2">
      <w:pPr>
        <w:tabs>
          <w:tab w:val="center" w:pos="2704"/>
          <w:tab w:val="center" w:pos="6979"/>
        </w:tabs>
        <w:spacing w:after="13" w:line="247" w:lineRule="auto"/>
      </w:pPr>
      <w:r>
        <w:rPr>
          <w:rFonts w:ascii="Calibri" w:eastAsia="Calibri" w:hAnsi="Calibri" w:cs="Calibri"/>
        </w:rPr>
        <w:tab/>
      </w:r>
      <w:r>
        <w:rPr>
          <w:sz w:val="24"/>
        </w:rPr>
        <w:t>“</w:t>
      </w:r>
      <w:r>
        <w:rPr>
          <w:b/>
          <w:sz w:val="24"/>
        </w:rPr>
        <w:t xml:space="preserve">Vulnerability </w:t>
      </w:r>
      <w:r>
        <w:rPr>
          <w:b/>
          <w:sz w:val="24"/>
        </w:rPr>
        <w:tab/>
      </w:r>
      <w:r>
        <w:rPr>
          <w:sz w:val="24"/>
        </w:rPr>
        <w:t xml:space="preserve">shall mean an ongoing activity to </w:t>
      </w:r>
    </w:p>
    <w:p w14:paraId="01C4B4CD" w14:textId="77777777" w:rsidR="00B25CD2" w:rsidRDefault="00B25CD2" w:rsidP="00B25CD2">
      <w:pPr>
        <w:spacing w:after="13" w:line="247" w:lineRule="auto"/>
        <w:ind w:left="4992" w:right="1312" w:hanging="3038"/>
        <w:jc w:val="both"/>
      </w:pPr>
      <w:r>
        <w:rPr>
          <w:b/>
          <w:sz w:val="24"/>
        </w:rPr>
        <w:t>Scan</w:t>
      </w:r>
      <w:r>
        <w:rPr>
          <w:sz w:val="24"/>
        </w:rPr>
        <w:t>”</w:t>
      </w:r>
      <w:r>
        <w:rPr>
          <w:b/>
          <w:sz w:val="24"/>
        </w:rPr>
        <w:t xml:space="preserve"> </w:t>
      </w:r>
      <w:r>
        <w:rPr>
          <w:sz w:val="24"/>
        </w:rPr>
        <w:t xml:space="preserve">identify any potential vulnerability in any Authority Assets, the Authority’s Systems Environment (or any part thereof) or the Contractor’s Systems Environment (or any part thereof). </w:t>
      </w:r>
    </w:p>
    <w:p w14:paraId="7258D351" w14:textId="77777777" w:rsidR="00B25CD2" w:rsidRDefault="00B25CD2" w:rsidP="00B25CD2">
      <w:pPr>
        <w:spacing w:line="256" w:lineRule="auto"/>
        <w:ind w:left="1944"/>
      </w:pPr>
      <w:r>
        <w:rPr>
          <w:sz w:val="24"/>
        </w:rPr>
        <w:t xml:space="preserve"> </w:t>
      </w:r>
      <w:r>
        <w:rPr>
          <w:sz w:val="24"/>
        </w:rPr>
        <w:tab/>
        <w:t xml:space="preserve"> </w:t>
      </w:r>
    </w:p>
    <w:p w14:paraId="54AFC922" w14:textId="77777777" w:rsidR="00B25CD2" w:rsidRDefault="00B25CD2" w:rsidP="00B25CD2">
      <w:pPr>
        <w:spacing w:after="13" w:line="247" w:lineRule="auto"/>
        <w:ind w:left="703" w:right="1042" w:hanging="708"/>
        <w:jc w:val="both"/>
      </w:pPr>
      <w:r>
        <w:rPr>
          <w:sz w:val="24"/>
        </w:rPr>
        <w:t xml:space="preserve">1.2 Reference to any notice to be provided by the Contractor to the Authority shall be construed as a notice to be provided by the Contractor to the Authority’s Representative.  </w:t>
      </w:r>
    </w:p>
    <w:p w14:paraId="76C3EDBF" w14:textId="77777777" w:rsidR="00B25CD2" w:rsidRDefault="00B25CD2" w:rsidP="00B25CD2">
      <w:pPr>
        <w:spacing w:line="256" w:lineRule="auto"/>
        <w:ind w:left="1128"/>
      </w:pPr>
      <w:r>
        <w:rPr>
          <w:sz w:val="24"/>
        </w:rPr>
        <w:t xml:space="preserve"> </w:t>
      </w:r>
    </w:p>
    <w:p w14:paraId="5584B4C4" w14:textId="77777777" w:rsidR="00B25CD2" w:rsidRDefault="00B25CD2" w:rsidP="00B25CD2">
      <w:r>
        <w:t xml:space="preserve">2. </w:t>
      </w:r>
      <w:r>
        <w:tab/>
        <w:t xml:space="preserve">  </w:t>
      </w:r>
      <w:r>
        <w:tab/>
        <w:t xml:space="preserve">PRINCIPLES OF SECURITY </w:t>
      </w:r>
    </w:p>
    <w:p w14:paraId="5F17B11F" w14:textId="77777777" w:rsidR="00B25CD2" w:rsidRDefault="00B25CD2" w:rsidP="00B25CD2">
      <w:pPr>
        <w:spacing w:line="256" w:lineRule="auto"/>
        <w:ind w:left="1128"/>
      </w:pPr>
      <w:r>
        <w:rPr>
          <w:sz w:val="24"/>
        </w:rPr>
        <w:t xml:space="preserve"> </w:t>
      </w:r>
    </w:p>
    <w:p w14:paraId="2AF2DE03" w14:textId="77777777" w:rsidR="00B25CD2" w:rsidRDefault="00B25CD2" w:rsidP="00B25CD2">
      <w:pPr>
        <w:spacing w:after="13" w:line="247" w:lineRule="auto"/>
        <w:ind w:left="703" w:right="1042" w:hanging="708"/>
        <w:jc w:val="both"/>
      </w:pPr>
      <w:r>
        <w:rPr>
          <w:sz w:val="24"/>
        </w:rPr>
        <w:t xml:space="preserve">2.1       The Contractor shall </w:t>
      </w:r>
      <w:proofErr w:type="gramStart"/>
      <w:r>
        <w:rPr>
          <w:sz w:val="24"/>
        </w:rPr>
        <w:t>at all times</w:t>
      </w:r>
      <w:proofErr w:type="gramEnd"/>
      <w:r>
        <w:rPr>
          <w:sz w:val="24"/>
        </w:rPr>
        <w:t xml:space="preserve"> comply with the Authority’s Security Requirements and provide a level of security which is in accordance with the Security Policies and Standards, Good Security Practice and Law.   </w:t>
      </w:r>
    </w:p>
    <w:p w14:paraId="423BD435" w14:textId="77777777" w:rsidR="00B25CD2" w:rsidRDefault="00B25CD2" w:rsidP="00B25CD2">
      <w:pPr>
        <w:spacing w:line="256" w:lineRule="auto"/>
        <w:ind w:left="730"/>
      </w:pPr>
      <w:r>
        <w:rPr>
          <w:sz w:val="24"/>
        </w:rPr>
        <w:t xml:space="preserve"> </w:t>
      </w:r>
    </w:p>
    <w:p w14:paraId="0C48DB29" w14:textId="77777777" w:rsidR="00B25CD2" w:rsidRDefault="00B25CD2" w:rsidP="00B25CD2">
      <w:r>
        <w:t xml:space="preserve">3. </w:t>
      </w:r>
      <w:r>
        <w:tab/>
        <w:t xml:space="preserve">  </w:t>
      </w:r>
      <w:r>
        <w:tab/>
        <w:t xml:space="preserve">ISO/IEC 27001 COMPLIANCE AND AUDIT  </w:t>
      </w:r>
    </w:p>
    <w:p w14:paraId="620C6891" w14:textId="77777777" w:rsidR="00B25CD2" w:rsidRDefault="00B25CD2" w:rsidP="00B25CD2">
      <w:pPr>
        <w:spacing w:line="256" w:lineRule="auto"/>
        <w:ind w:left="1128"/>
      </w:pPr>
      <w:r>
        <w:rPr>
          <w:rFonts w:ascii="Calibri" w:eastAsia="Calibri" w:hAnsi="Calibri" w:cs="Calibri"/>
          <w:b/>
        </w:rPr>
        <w:t xml:space="preserve"> </w:t>
      </w:r>
    </w:p>
    <w:p w14:paraId="1114771E" w14:textId="77777777" w:rsidR="00B25CD2" w:rsidRDefault="00B25CD2" w:rsidP="00B25CD2">
      <w:pPr>
        <w:spacing w:after="13" w:line="247" w:lineRule="auto"/>
        <w:ind w:left="703" w:right="1042" w:hanging="708"/>
        <w:jc w:val="both"/>
      </w:pPr>
      <w:r>
        <w:rPr>
          <w:sz w:val="24"/>
        </w:rPr>
        <w:t xml:space="preserve">3.1  The Contractor </w:t>
      </w:r>
      <w:proofErr w:type="gramStart"/>
      <w:r>
        <w:rPr>
          <w:sz w:val="24"/>
        </w:rPr>
        <w:t>shall, and</w:t>
      </w:r>
      <w:proofErr w:type="gramEnd"/>
      <w:r>
        <w:rPr>
          <w:sz w:val="24"/>
        </w:rPr>
        <w:t xml:space="preserve"> shall procure that any Sub-contractor (as applicable) shall, comply with ISO/IEC 27001 in relation to the Services during the Contract Period.  </w:t>
      </w:r>
    </w:p>
    <w:p w14:paraId="592A77B7" w14:textId="77777777" w:rsidR="00B25CD2" w:rsidRDefault="00B25CD2" w:rsidP="00B25CD2">
      <w:pPr>
        <w:spacing w:line="256" w:lineRule="auto"/>
        <w:ind w:left="1128"/>
      </w:pPr>
      <w:r>
        <w:rPr>
          <w:sz w:val="24"/>
        </w:rPr>
        <w:t xml:space="preserve"> </w:t>
      </w:r>
    </w:p>
    <w:p w14:paraId="4D3F7BB3" w14:textId="77777777" w:rsidR="00B25CD2" w:rsidRDefault="00B25CD2" w:rsidP="00B25CD2">
      <w:pPr>
        <w:spacing w:after="13" w:line="247" w:lineRule="auto"/>
        <w:ind w:left="703" w:right="1042" w:hanging="708"/>
        <w:jc w:val="both"/>
      </w:pPr>
      <w:r>
        <w:rPr>
          <w:sz w:val="24"/>
        </w:rPr>
        <w:t xml:space="preserve">3.2 The Contractor shall appoint an Information Security Manager and shall notify the Authority of the identity of the Information Security Manager </w:t>
      </w:r>
      <w:r>
        <w:rPr>
          <w:sz w:val="24"/>
        </w:rPr>
        <w:lastRenderedPageBreak/>
        <w:t xml:space="preserve">on the Commencement Date and, where applicable, within 5 Working Days following any change in the identity of the Information Security Manager.  </w:t>
      </w:r>
    </w:p>
    <w:p w14:paraId="1779622A" w14:textId="77777777" w:rsidR="00B25CD2" w:rsidRDefault="00B25CD2" w:rsidP="00B25CD2">
      <w:pPr>
        <w:spacing w:line="256" w:lineRule="auto"/>
        <w:ind w:left="862"/>
      </w:pPr>
      <w:r>
        <w:rPr>
          <w:sz w:val="24"/>
        </w:rPr>
        <w:t xml:space="preserve"> </w:t>
      </w:r>
    </w:p>
    <w:p w14:paraId="26B79A75" w14:textId="77777777" w:rsidR="00B25CD2" w:rsidRDefault="00B25CD2" w:rsidP="00B25CD2">
      <w:pPr>
        <w:spacing w:after="13" w:line="247" w:lineRule="auto"/>
        <w:ind w:left="703" w:right="1042" w:hanging="708"/>
        <w:jc w:val="both"/>
      </w:pPr>
      <w:r>
        <w:rPr>
          <w:sz w:val="24"/>
        </w:rPr>
        <w:t xml:space="preserve">3.3 The Contractor shall ensure that it operates and maintains the Information Security Management System during the Contract Period and that the Information Security Management System meets the Security Policies and Standards, Good Security Practice and Law and includes: </w:t>
      </w:r>
    </w:p>
    <w:p w14:paraId="6CAD52FE" w14:textId="77777777" w:rsidR="00B25CD2" w:rsidRDefault="00B25CD2" w:rsidP="00B25CD2">
      <w:pPr>
        <w:spacing w:line="256" w:lineRule="auto"/>
        <w:ind w:left="1128"/>
      </w:pPr>
      <w:r>
        <w:rPr>
          <w:sz w:val="24"/>
        </w:rPr>
        <w:t xml:space="preserve"> </w:t>
      </w:r>
    </w:p>
    <w:p w14:paraId="5055C7F8" w14:textId="77777777" w:rsidR="00B25CD2" w:rsidRDefault="00B25CD2" w:rsidP="000D7970">
      <w:pPr>
        <w:numPr>
          <w:ilvl w:val="0"/>
          <w:numId w:val="103"/>
        </w:numPr>
        <w:suppressAutoHyphens w:val="0"/>
        <w:autoSpaceDN/>
        <w:spacing w:after="13" w:line="247" w:lineRule="auto"/>
        <w:ind w:right="1042" w:hanging="283"/>
        <w:jc w:val="both"/>
        <w:textAlignment w:val="auto"/>
      </w:pPr>
      <w:r>
        <w:rPr>
          <w:sz w:val="24"/>
        </w:rPr>
        <w:t xml:space="preserve">a scope statement (which covers </w:t>
      </w:r>
      <w:proofErr w:type="gramStart"/>
      <w:r>
        <w:rPr>
          <w:sz w:val="24"/>
        </w:rPr>
        <w:t>all of</w:t>
      </w:r>
      <w:proofErr w:type="gramEnd"/>
      <w:r>
        <w:rPr>
          <w:sz w:val="24"/>
        </w:rPr>
        <w:t xml:space="preserve"> the Services provided under this </w:t>
      </w:r>
    </w:p>
    <w:p w14:paraId="05E54BF1" w14:textId="77777777" w:rsidR="00B25CD2" w:rsidRDefault="00B25CD2" w:rsidP="00B25CD2">
      <w:pPr>
        <w:spacing w:after="13" w:line="247" w:lineRule="auto"/>
        <w:ind w:left="1152" w:right="1042" w:hanging="10"/>
        <w:jc w:val="both"/>
      </w:pPr>
      <w:r>
        <w:rPr>
          <w:sz w:val="24"/>
        </w:rPr>
        <w:t xml:space="preserve">Contract); </w:t>
      </w:r>
    </w:p>
    <w:p w14:paraId="489EFDAB" w14:textId="77777777" w:rsidR="00B25CD2" w:rsidRDefault="00B25CD2" w:rsidP="000D7970">
      <w:pPr>
        <w:numPr>
          <w:ilvl w:val="0"/>
          <w:numId w:val="103"/>
        </w:numPr>
        <w:suppressAutoHyphens w:val="0"/>
        <w:autoSpaceDN/>
        <w:spacing w:after="13" w:line="247" w:lineRule="auto"/>
        <w:ind w:right="1042" w:hanging="283"/>
        <w:jc w:val="both"/>
        <w:textAlignment w:val="auto"/>
      </w:pPr>
      <w:r>
        <w:rPr>
          <w:sz w:val="24"/>
        </w:rPr>
        <w:t xml:space="preserve">a risk assessment (which shall include any risks specific to the Services);  </w:t>
      </w:r>
    </w:p>
    <w:p w14:paraId="16766DE7" w14:textId="77777777" w:rsidR="00B25CD2" w:rsidRDefault="00B25CD2" w:rsidP="000D7970">
      <w:pPr>
        <w:numPr>
          <w:ilvl w:val="0"/>
          <w:numId w:val="103"/>
        </w:numPr>
        <w:suppressAutoHyphens w:val="0"/>
        <w:autoSpaceDN/>
        <w:spacing w:after="13" w:line="247" w:lineRule="auto"/>
        <w:ind w:right="1042" w:hanging="283"/>
        <w:jc w:val="both"/>
        <w:textAlignment w:val="auto"/>
      </w:pPr>
      <w:r>
        <w:rPr>
          <w:sz w:val="24"/>
        </w:rPr>
        <w:t xml:space="preserve">a statement of applicability; </w:t>
      </w:r>
    </w:p>
    <w:p w14:paraId="5862F628" w14:textId="77777777" w:rsidR="00B25CD2" w:rsidRDefault="00B25CD2" w:rsidP="000D7970">
      <w:pPr>
        <w:numPr>
          <w:ilvl w:val="0"/>
          <w:numId w:val="103"/>
        </w:numPr>
        <w:suppressAutoHyphens w:val="0"/>
        <w:autoSpaceDN/>
        <w:spacing w:after="13" w:line="247" w:lineRule="auto"/>
        <w:ind w:right="1042" w:hanging="283"/>
        <w:jc w:val="both"/>
        <w:textAlignment w:val="auto"/>
      </w:pPr>
      <w:r>
        <w:rPr>
          <w:sz w:val="24"/>
        </w:rPr>
        <w:t xml:space="preserve">a risk treatment plan; and </w:t>
      </w:r>
    </w:p>
    <w:p w14:paraId="678A420F" w14:textId="77777777" w:rsidR="00B25CD2" w:rsidRDefault="00B25CD2" w:rsidP="000D7970">
      <w:pPr>
        <w:numPr>
          <w:ilvl w:val="0"/>
          <w:numId w:val="103"/>
        </w:numPr>
        <w:suppressAutoHyphens w:val="0"/>
        <w:autoSpaceDN/>
        <w:spacing w:after="13" w:line="247" w:lineRule="auto"/>
        <w:ind w:right="1042" w:hanging="283"/>
        <w:jc w:val="both"/>
        <w:textAlignment w:val="auto"/>
      </w:pPr>
      <w:r>
        <w:rPr>
          <w:sz w:val="24"/>
        </w:rPr>
        <w:t xml:space="preserve">an incident management plan  </w:t>
      </w:r>
    </w:p>
    <w:p w14:paraId="3E151802" w14:textId="77777777" w:rsidR="00B25CD2" w:rsidRDefault="00B25CD2" w:rsidP="00B25CD2">
      <w:pPr>
        <w:spacing w:after="13" w:line="247" w:lineRule="auto"/>
        <w:ind w:left="860" w:right="1042" w:hanging="10"/>
        <w:jc w:val="both"/>
      </w:pPr>
      <w:r>
        <w:rPr>
          <w:sz w:val="24"/>
        </w:rPr>
        <w:t xml:space="preserve">in each case as specified by ISO/IEC 27001. </w:t>
      </w:r>
    </w:p>
    <w:p w14:paraId="4A46E768" w14:textId="77777777" w:rsidR="00B25CD2" w:rsidRDefault="00B25CD2" w:rsidP="00B25CD2">
      <w:pPr>
        <w:spacing w:line="256" w:lineRule="auto"/>
        <w:ind w:left="850"/>
      </w:pPr>
      <w:r>
        <w:rPr>
          <w:sz w:val="24"/>
        </w:rPr>
        <w:t xml:space="preserve"> </w:t>
      </w:r>
    </w:p>
    <w:p w14:paraId="1D286317" w14:textId="77777777" w:rsidR="00B25CD2" w:rsidRDefault="00B25CD2" w:rsidP="00B25CD2">
      <w:pPr>
        <w:spacing w:after="13" w:line="247" w:lineRule="auto"/>
        <w:ind w:left="860" w:right="1042" w:hanging="10"/>
        <w:jc w:val="both"/>
      </w:pPr>
      <w:r>
        <w:rPr>
          <w:sz w:val="24"/>
        </w:rPr>
        <w:t xml:space="preserve">The Contractor shall provide the Information Security Management System to the Authority upon request within 10 Working Days from such request. </w:t>
      </w:r>
    </w:p>
    <w:p w14:paraId="316E28D2" w14:textId="77777777" w:rsidR="00B25CD2" w:rsidRDefault="00B25CD2" w:rsidP="00B25CD2">
      <w:pPr>
        <w:spacing w:line="256" w:lineRule="auto"/>
        <w:ind w:left="1128"/>
      </w:pPr>
      <w:r>
        <w:rPr>
          <w:sz w:val="24"/>
        </w:rPr>
        <w:t xml:space="preserve"> </w:t>
      </w:r>
    </w:p>
    <w:p w14:paraId="6A20D45B" w14:textId="77777777" w:rsidR="00B25CD2" w:rsidRDefault="00B25CD2" w:rsidP="000D7970">
      <w:pPr>
        <w:numPr>
          <w:ilvl w:val="1"/>
          <w:numId w:val="104"/>
        </w:numPr>
        <w:suppressAutoHyphens w:val="0"/>
        <w:autoSpaceDN/>
        <w:spacing w:after="13" w:line="247" w:lineRule="auto"/>
        <w:ind w:right="1042" w:hanging="708"/>
        <w:jc w:val="both"/>
        <w:textAlignment w:val="auto"/>
      </w:pPr>
      <w:r>
        <w:rPr>
          <w:sz w:val="24"/>
        </w:rPr>
        <w:t xml:space="preserve">The Contractor shall carry out regular Security Tests in compliance with ISO/IEC 27001 and shall within 10 Working Days after completion of the relevant audit provide any associated security audit reports to the Authority. </w:t>
      </w:r>
    </w:p>
    <w:p w14:paraId="087F9F9F" w14:textId="77777777" w:rsidR="00B25CD2" w:rsidRDefault="00B25CD2" w:rsidP="00B25CD2">
      <w:pPr>
        <w:spacing w:line="256" w:lineRule="auto"/>
        <w:ind w:left="792"/>
      </w:pPr>
      <w:r>
        <w:rPr>
          <w:sz w:val="24"/>
        </w:rPr>
        <w:t xml:space="preserve"> </w:t>
      </w:r>
    </w:p>
    <w:p w14:paraId="231B5434" w14:textId="77777777" w:rsidR="00B25CD2" w:rsidRDefault="00B25CD2" w:rsidP="000D7970">
      <w:pPr>
        <w:numPr>
          <w:ilvl w:val="1"/>
          <w:numId w:val="104"/>
        </w:numPr>
        <w:suppressAutoHyphens w:val="0"/>
        <w:autoSpaceDN/>
        <w:spacing w:after="13" w:line="247" w:lineRule="auto"/>
        <w:ind w:right="1042" w:hanging="708"/>
        <w:jc w:val="both"/>
        <w:textAlignment w:val="auto"/>
      </w:pPr>
      <w:r>
        <w:rPr>
          <w:sz w:val="24"/>
        </w:rPr>
        <w:t xml:space="preserve">Notwithstanding the provisions of paragraph </w:t>
      </w:r>
      <w:r>
        <w:rPr>
          <w:b/>
          <w:sz w:val="24"/>
        </w:rPr>
        <w:t>Error! Reference source not found.</w:t>
      </w:r>
      <w:r>
        <w:rPr>
          <w:sz w:val="24"/>
        </w:rPr>
        <w:t xml:space="preserve"> to paragraph </w:t>
      </w:r>
      <w:r>
        <w:rPr>
          <w:b/>
          <w:sz w:val="24"/>
        </w:rPr>
        <w:t>Error! Reference source not found.</w:t>
      </w:r>
      <w:r>
        <w:rPr>
          <w:sz w:val="24"/>
        </w:rPr>
        <w:t xml:space="preserve">, the Authority may, in its absolute discretion, notify the Contractor that it is not in compliance with the Authority’s Security Requirements and provide details of such non-compliance. The Contractor shall, at its own expense, undertake those actions required </w:t>
      </w:r>
      <w:proofErr w:type="gramStart"/>
      <w:r>
        <w:rPr>
          <w:sz w:val="24"/>
        </w:rPr>
        <w:t>in order to</w:t>
      </w:r>
      <w:proofErr w:type="gramEnd"/>
      <w:r>
        <w:rPr>
          <w:sz w:val="24"/>
        </w:rPr>
        <w:t xml:space="preserve"> comply with the Authority’s Security Requirements within one calendar month following such notification or on a date as agreed by the Parties.  For the avoidance of doubt, any failure to comply with the Authority’s Security Requirements within the required timeframe (regard</w:t>
      </w:r>
      <w:r>
        <w:rPr>
          <w:sz w:val="24"/>
        </w:rPr>
        <w:lastRenderedPageBreak/>
        <w:t xml:space="preserve">less of whether such failure is capable of remedy) shall constitute a Material Breach entitling the Authority to exercise its rights under clause 5.5. </w:t>
      </w:r>
    </w:p>
    <w:p w14:paraId="6A7A26A1" w14:textId="77777777" w:rsidR="00B25CD2" w:rsidRDefault="00B25CD2" w:rsidP="00B25CD2">
      <w:pPr>
        <w:spacing w:line="256" w:lineRule="auto"/>
        <w:ind w:left="792"/>
      </w:pPr>
      <w:r>
        <w:rPr>
          <w:sz w:val="24"/>
        </w:rPr>
        <w:t xml:space="preserve"> </w:t>
      </w:r>
    </w:p>
    <w:p w14:paraId="6B28E339" w14:textId="77777777" w:rsidR="00B25CD2" w:rsidRDefault="00B25CD2" w:rsidP="00B25CD2">
      <w:r>
        <w:t xml:space="preserve">4. </w:t>
      </w:r>
      <w:r>
        <w:tab/>
        <w:t xml:space="preserve">  </w:t>
      </w:r>
      <w:r>
        <w:tab/>
        <w:t xml:space="preserve">CYBER ESSENTIALS SCHEME </w:t>
      </w:r>
    </w:p>
    <w:p w14:paraId="1AA201C3" w14:textId="77777777" w:rsidR="00B25CD2" w:rsidRDefault="00B25CD2" w:rsidP="00B25CD2">
      <w:pPr>
        <w:spacing w:line="256" w:lineRule="auto"/>
        <w:ind w:left="1128"/>
      </w:pPr>
      <w:r>
        <w:rPr>
          <w:sz w:val="24"/>
        </w:rPr>
        <w:t xml:space="preserve"> </w:t>
      </w:r>
    </w:p>
    <w:p w14:paraId="542A59A6" w14:textId="77777777" w:rsidR="00B25CD2" w:rsidRDefault="00B25CD2" w:rsidP="00B25CD2">
      <w:pPr>
        <w:spacing w:after="13" w:line="247" w:lineRule="auto"/>
        <w:ind w:left="703" w:right="1042" w:hanging="708"/>
        <w:jc w:val="both"/>
      </w:pPr>
      <w:r>
        <w:rPr>
          <w:sz w:val="24"/>
        </w:rPr>
        <w:t xml:space="preserve">4.1 The Contractor </w:t>
      </w:r>
      <w:proofErr w:type="gramStart"/>
      <w:r>
        <w:rPr>
          <w:sz w:val="24"/>
        </w:rPr>
        <w:t>shall, and</w:t>
      </w:r>
      <w:proofErr w:type="gramEnd"/>
      <w:r>
        <w:rPr>
          <w:sz w:val="24"/>
        </w:rPr>
        <w:t xml:space="preserve"> shall procure that any Sub-contractor (as applicable) shall, obtain and maintain certification to Cyber Essentials (the “Cyber Essentials Certificate”) in relation to the Services during Contract Period. The Cyber Essentials Certificate shall be provided by the Contractor to the Authority annually on the dates as agreed by the Parties.   </w:t>
      </w:r>
    </w:p>
    <w:p w14:paraId="77BE1DE7" w14:textId="77777777" w:rsidR="00B25CD2" w:rsidRDefault="00B25CD2" w:rsidP="00B25CD2">
      <w:pPr>
        <w:spacing w:line="256" w:lineRule="auto"/>
        <w:ind w:left="1128"/>
      </w:pPr>
      <w:r>
        <w:rPr>
          <w:sz w:val="24"/>
        </w:rPr>
        <w:t xml:space="preserve"> </w:t>
      </w:r>
    </w:p>
    <w:p w14:paraId="538E16A3" w14:textId="77777777" w:rsidR="00B25CD2" w:rsidRDefault="00B25CD2" w:rsidP="00B25CD2">
      <w:pPr>
        <w:spacing w:after="13" w:line="247" w:lineRule="auto"/>
        <w:ind w:left="703" w:right="1042" w:hanging="708"/>
        <w:jc w:val="both"/>
      </w:pPr>
      <w:r>
        <w:rPr>
          <w:sz w:val="24"/>
        </w:rPr>
        <w:t xml:space="preserve">4.2 The Contractor shall notify the Authority of any failure to obtain, or the revocation of, a Cyber Essentials Certificate within 2 Working Days of confirmation of such failure or revocation. The Contractor shall, at its own expense, undertake those actions required </w:t>
      </w:r>
      <w:proofErr w:type="gramStart"/>
      <w:r>
        <w:rPr>
          <w:sz w:val="24"/>
        </w:rPr>
        <w:t>in order to</w:t>
      </w:r>
      <w:proofErr w:type="gramEnd"/>
      <w:r>
        <w:rPr>
          <w:sz w:val="24"/>
        </w:rPr>
        <w:t xml:space="preserve"> obtain a Cyber Essentials Certificate following such failure or revocation.  For the avoidance of doubt, any failure to obtain and/or maintain a Cyber Essentials Certificate during the Contract Period after the first date on which the Contractor was required to provide a Cyber Essentials Certificate in accordance with paragraph </w:t>
      </w:r>
      <w:r>
        <w:rPr>
          <w:b/>
          <w:sz w:val="24"/>
        </w:rPr>
        <w:t>Error! Reference source not found.</w:t>
      </w:r>
      <w:r>
        <w:rPr>
          <w:sz w:val="24"/>
        </w:rPr>
        <w:t xml:space="preserve"> (regardless of whether such failure is capable of remedy) shall constitute a Material Breach entitling the Authority to exercise its rights under clause 5.5.  </w:t>
      </w:r>
    </w:p>
    <w:p w14:paraId="0D073E77" w14:textId="77777777" w:rsidR="00B25CD2" w:rsidRDefault="00B25CD2" w:rsidP="00B25CD2">
      <w:pPr>
        <w:spacing w:line="256" w:lineRule="auto"/>
        <w:ind w:left="10"/>
      </w:pPr>
      <w:r>
        <w:rPr>
          <w:sz w:val="24"/>
        </w:rPr>
        <w:t xml:space="preserve"> </w:t>
      </w:r>
    </w:p>
    <w:p w14:paraId="69F40723" w14:textId="77777777" w:rsidR="00B25CD2" w:rsidRDefault="00B25CD2" w:rsidP="00B25CD2">
      <w:r>
        <w:t xml:space="preserve">5. </w:t>
      </w:r>
      <w:r>
        <w:tab/>
        <w:t xml:space="preserve">  </w:t>
      </w:r>
      <w:r>
        <w:tab/>
        <w:t xml:space="preserve">RISK MANAGEMENT </w:t>
      </w:r>
    </w:p>
    <w:p w14:paraId="51C2B47D" w14:textId="77777777" w:rsidR="00B25CD2" w:rsidRDefault="00B25CD2" w:rsidP="00B25CD2">
      <w:pPr>
        <w:spacing w:line="256" w:lineRule="auto"/>
        <w:ind w:left="720"/>
      </w:pPr>
      <w:r>
        <w:rPr>
          <w:sz w:val="24"/>
        </w:rPr>
        <w:t xml:space="preserve"> </w:t>
      </w:r>
    </w:p>
    <w:p w14:paraId="3592F308" w14:textId="77777777" w:rsidR="00B25CD2" w:rsidRDefault="00B25CD2" w:rsidP="00B25CD2">
      <w:pPr>
        <w:spacing w:after="13" w:line="247" w:lineRule="auto"/>
        <w:ind w:left="703" w:right="1042" w:hanging="708"/>
        <w:jc w:val="both"/>
      </w:pPr>
      <w:r>
        <w:rPr>
          <w:sz w:val="24"/>
        </w:rPr>
        <w:t xml:space="preserve">5.1 The Contractor shall operate and maintain policies and processes for risk management (the </w:t>
      </w:r>
      <w:r>
        <w:rPr>
          <w:b/>
          <w:sz w:val="24"/>
        </w:rPr>
        <w:t>Risk Management Policy</w:t>
      </w:r>
      <w:r>
        <w:rPr>
          <w:sz w:val="24"/>
        </w:rPr>
        <w:t xml:space="preserve">) during the Contract Period which includes standards and processes for the assessment of any potential risks in relation to the Services and processes to ensure that the Authority’s Security Requirements are met (the </w:t>
      </w:r>
      <w:r>
        <w:rPr>
          <w:b/>
          <w:sz w:val="24"/>
        </w:rPr>
        <w:t>Risk Assessment</w:t>
      </w:r>
      <w:r>
        <w:rPr>
          <w:sz w:val="24"/>
        </w:rPr>
        <w:t xml:space="preserve">). The Contractor shall provide the Risk Management Policy to the Authority upon request within 10 Working Days of such request. The Authority may, at its absolute discretion, require changes to the Risk Management Policy to comply with the Authority’s Security Requirements. The Contractor shall, at its own expense, undertake those actions required </w:t>
      </w:r>
      <w:proofErr w:type="gramStart"/>
      <w:r>
        <w:rPr>
          <w:sz w:val="24"/>
        </w:rPr>
        <w:t>in order to</w:t>
      </w:r>
      <w:proofErr w:type="gramEnd"/>
      <w:r>
        <w:rPr>
          <w:sz w:val="24"/>
        </w:rPr>
        <w:t xml:space="preserve"> implement the changes required by the Authority within one calendar month of such request or on a date as agreed by the Parties. </w:t>
      </w:r>
    </w:p>
    <w:p w14:paraId="618248A7" w14:textId="77777777" w:rsidR="00B25CD2" w:rsidRDefault="00B25CD2" w:rsidP="00B25CD2">
      <w:pPr>
        <w:spacing w:line="256" w:lineRule="auto"/>
        <w:ind w:left="1128"/>
      </w:pPr>
      <w:r>
        <w:rPr>
          <w:sz w:val="24"/>
        </w:rPr>
        <w:t xml:space="preserve"> </w:t>
      </w:r>
    </w:p>
    <w:p w14:paraId="5E2A2B33" w14:textId="77777777" w:rsidR="00B25CD2" w:rsidRDefault="00B25CD2" w:rsidP="00B25CD2">
      <w:pPr>
        <w:spacing w:after="13" w:line="247" w:lineRule="auto"/>
        <w:ind w:left="703" w:right="1042" w:hanging="708"/>
        <w:jc w:val="both"/>
      </w:pPr>
      <w:r>
        <w:rPr>
          <w:sz w:val="24"/>
        </w:rPr>
        <w:lastRenderedPageBreak/>
        <w:t>5.2 The Contractor shall carry out a Risk Assessment (</w:t>
      </w:r>
      <w:proofErr w:type="spellStart"/>
      <w:r>
        <w:rPr>
          <w:sz w:val="24"/>
        </w:rPr>
        <w:t>i</w:t>
      </w:r>
      <w:proofErr w:type="spellEnd"/>
      <w:r>
        <w:rPr>
          <w:sz w:val="24"/>
        </w:rPr>
        <w:t xml:space="preserve">) at least annually, (ii) in the event of a material change in the Contractor’s Systems Environment or in the threat landscape or (iii) at the request of the Authority. The Contractor shall provide the report of the Risk Assessment to the Authority, in the case of at least annual Risk Assessments, within 5 Working Days of completion of the Risk Assessment or, in the case of all other Risk Assessments, within one calendar month after completion of the Risk Assessment or on a date as agreed by the Parties. The Contractor shall notify the Authority within 5 Working Days if the Risk Profile in relation to the Services has changed materially, for example, but not limited to, from one risk rating to another risk rating.  </w:t>
      </w:r>
    </w:p>
    <w:p w14:paraId="12C81906" w14:textId="77777777" w:rsidR="00B25CD2" w:rsidRDefault="00B25CD2" w:rsidP="00B25CD2">
      <w:pPr>
        <w:spacing w:line="256" w:lineRule="auto"/>
        <w:ind w:left="10"/>
      </w:pPr>
      <w:r>
        <w:rPr>
          <w:sz w:val="24"/>
        </w:rPr>
        <w:t xml:space="preserve"> </w:t>
      </w:r>
    </w:p>
    <w:p w14:paraId="2174B853" w14:textId="77777777" w:rsidR="00B25CD2" w:rsidRDefault="00B25CD2" w:rsidP="00B25CD2">
      <w:pPr>
        <w:spacing w:after="13" w:line="247" w:lineRule="auto"/>
        <w:ind w:left="728" w:right="1042" w:hanging="10"/>
        <w:jc w:val="both"/>
      </w:pPr>
      <w:r>
        <w:rPr>
          <w:sz w:val="24"/>
        </w:rPr>
        <w:t xml:space="preserve">5.2.1 In the event that the Authority reasonably believes that there has been a </w:t>
      </w:r>
    </w:p>
    <w:p w14:paraId="15D00406" w14:textId="77777777" w:rsidR="00B25CD2" w:rsidRDefault="00B25CD2" w:rsidP="00B25CD2">
      <w:pPr>
        <w:spacing w:after="1" w:line="249" w:lineRule="auto"/>
        <w:ind w:left="728" w:right="1047" w:hanging="10"/>
      </w:pPr>
      <w:r>
        <w:rPr>
          <w:sz w:val="24"/>
        </w:rPr>
        <w:t xml:space="preserve">Default of the Contract by the Contractor, irrespective of whether the Default is a  Material Breach, then the Authority may at no additional cost to the Authority and  at the Contractor’s own cost, without prejudice to its rights and remedies under  the Contract or otherwise do any of the following: </w:t>
      </w:r>
    </w:p>
    <w:p w14:paraId="683712AC" w14:textId="77777777" w:rsidR="00B25CD2" w:rsidRDefault="00B25CD2" w:rsidP="00B25CD2">
      <w:pPr>
        <w:spacing w:line="256" w:lineRule="auto"/>
        <w:ind w:left="718"/>
      </w:pPr>
      <w:r>
        <w:rPr>
          <w:sz w:val="24"/>
        </w:rPr>
        <w:t xml:space="preserve"> </w:t>
      </w:r>
    </w:p>
    <w:p w14:paraId="23D44F0A" w14:textId="77777777" w:rsidR="00B25CD2" w:rsidRDefault="00B25CD2" w:rsidP="000D7970">
      <w:pPr>
        <w:numPr>
          <w:ilvl w:val="0"/>
          <w:numId w:val="105"/>
        </w:numPr>
        <w:suppressAutoHyphens w:val="0"/>
        <w:autoSpaceDN/>
        <w:spacing w:after="13" w:line="247" w:lineRule="auto"/>
        <w:ind w:right="1042" w:hanging="10"/>
        <w:jc w:val="both"/>
        <w:textAlignment w:val="auto"/>
      </w:pPr>
      <w:r>
        <w:rPr>
          <w:sz w:val="24"/>
        </w:rPr>
        <w:t xml:space="preserve">request in writing that the Contractor remedies the Default within a period specified by the Authority; or </w:t>
      </w:r>
    </w:p>
    <w:p w14:paraId="22E90475" w14:textId="77777777" w:rsidR="00B25CD2" w:rsidRDefault="00B25CD2" w:rsidP="00B25CD2">
      <w:pPr>
        <w:spacing w:line="256" w:lineRule="auto"/>
        <w:ind w:left="718"/>
      </w:pPr>
      <w:r>
        <w:rPr>
          <w:sz w:val="24"/>
        </w:rPr>
        <w:t xml:space="preserve"> </w:t>
      </w:r>
    </w:p>
    <w:p w14:paraId="605CBD77" w14:textId="77777777" w:rsidR="00B25CD2" w:rsidRDefault="00B25CD2" w:rsidP="000D7970">
      <w:pPr>
        <w:numPr>
          <w:ilvl w:val="0"/>
          <w:numId w:val="105"/>
        </w:numPr>
        <w:suppressAutoHyphens w:val="0"/>
        <w:autoSpaceDN/>
        <w:spacing w:after="13" w:line="247" w:lineRule="auto"/>
        <w:ind w:right="1042" w:hanging="10"/>
        <w:jc w:val="both"/>
        <w:textAlignment w:val="auto"/>
      </w:pPr>
      <w:r>
        <w:rPr>
          <w:sz w:val="24"/>
        </w:rPr>
        <w:t xml:space="preserve">require the Contractor to submit a Performance Improvement Plan in  accordance with clause 5.2.2.  </w:t>
      </w:r>
    </w:p>
    <w:p w14:paraId="60DD6A93" w14:textId="77777777" w:rsidR="00B25CD2" w:rsidRDefault="00B25CD2" w:rsidP="00B25CD2">
      <w:pPr>
        <w:spacing w:line="256" w:lineRule="auto"/>
        <w:ind w:left="718"/>
      </w:pPr>
      <w:r>
        <w:rPr>
          <w:sz w:val="24"/>
        </w:rPr>
        <w:t xml:space="preserve"> </w:t>
      </w:r>
    </w:p>
    <w:p w14:paraId="294E7C45" w14:textId="77777777" w:rsidR="00B25CD2" w:rsidRDefault="00B25CD2" w:rsidP="000D7970">
      <w:pPr>
        <w:numPr>
          <w:ilvl w:val="0"/>
          <w:numId w:val="106"/>
        </w:numPr>
        <w:suppressAutoHyphens w:val="0"/>
        <w:autoSpaceDN/>
        <w:spacing w:after="13" w:line="247" w:lineRule="auto"/>
        <w:ind w:left="920" w:right="1042" w:hanging="202"/>
        <w:jc w:val="both"/>
        <w:textAlignment w:val="auto"/>
      </w:pPr>
      <w:r>
        <w:rPr>
          <w:sz w:val="24"/>
        </w:rPr>
        <w:t xml:space="preserve">2.2The Contractor shall provide a Performance Improvement Plan within ten (10)  </w:t>
      </w:r>
    </w:p>
    <w:p w14:paraId="43022800" w14:textId="77777777" w:rsidR="00B25CD2" w:rsidRDefault="00B25CD2" w:rsidP="00B25CD2">
      <w:pPr>
        <w:spacing w:after="13" w:line="247" w:lineRule="auto"/>
        <w:ind w:left="1138" w:right="1042" w:hanging="10"/>
        <w:jc w:val="both"/>
      </w:pPr>
      <w:r>
        <w:rPr>
          <w:sz w:val="24"/>
        </w:rPr>
        <w:t xml:space="preserve">Working Days (or such other period as notified by the Authority to the Contractor) </w:t>
      </w:r>
    </w:p>
    <w:p w14:paraId="44C56609" w14:textId="77777777" w:rsidR="00B25CD2" w:rsidRDefault="00B25CD2" w:rsidP="00B25CD2">
      <w:pPr>
        <w:spacing w:after="43" w:line="256" w:lineRule="auto"/>
        <w:ind w:left="1128"/>
      </w:pPr>
      <w:r>
        <w:rPr>
          <w:sz w:val="24"/>
        </w:rPr>
        <w:t xml:space="preserve"> </w:t>
      </w:r>
    </w:p>
    <w:p w14:paraId="63E83F88" w14:textId="77777777" w:rsidR="00B25CD2" w:rsidRDefault="00B25CD2" w:rsidP="000D7970">
      <w:pPr>
        <w:numPr>
          <w:ilvl w:val="1"/>
          <w:numId w:val="106"/>
        </w:numPr>
        <w:suppressAutoHyphens w:val="0"/>
        <w:autoSpaceDN/>
        <w:spacing w:after="13" w:line="247" w:lineRule="auto"/>
        <w:ind w:right="1042" w:hanging="708"/>
        <w:jc w:val="both"/>
        <w:textAlignment w:val="auto"/>
      </w:pPr>
      <w:r>
        <w:rPr>
          <w:sz w:val="24"/>
        </w:rPr>
        <w:t xml:space="preserve">If the Authority decides, at its absolute discretion, that any Risk Assessment does not meet the Authority’s Security Requirements, the Contractor shall repeat the Risk Assessment within one calendar month of such request or as agreed by the Parties. </w:t>
      </w:r>
    </w:p>
    <w:p w14:paraId="5FDA438F" w14:textId="77777777" w:rsidR="00B25CD2" w:rsidRDefault="00B25CD2" w:rsidP="00B25CD2">
      <w:pPr>
        <w:spacing w:after="45" w:line="256" w:lineRule="auto"/>
        <w:ind w:left="1138"/>
      </w:pPr>
      <w:r>
        <w:rPr>
          <w:sz w:val="24"/>
        </w:rPr>
        <w:t xml:space="preserve"> </w:t>
      </w:r>
    </w:p>
    <w:p w14:paraId="535EA827" w14:textId="77777777" w:rsidR="00B25CD2" w:rsidRDefault="00B25CD2" w:rsidP="000D7970">
      <w:pPr>
        <w:numPr>
          <w:ilvl w:val="1"/>
          <w:numId w:val="106"/>
        </w:numPr>
        <w:suppressAutoHyphens w:val="0"/>
        <w:autoSpaceDN/>
        <w:spacing w:after="13" w:line="247" w:lineRule="auto"/>
        <w:ind w:right="1042" w:hanging="708"/>
        <w:jc w:val="both"/>
        <w:textAlignment w:val="auto"/>
      </w:pPr>
      <w:r>
        <w:rPr>
          <w:sz w:val="24"/>
        </w:rPr>
        <w:lastRenderedPageBreak/>
        <w:t xml:space="preserve">The Contractor </w:t>
      </w:r>
      <w:proofErr w:type="gramStart"/>
      <w:r>
        <w:rPr>
          <w:sz w:val="24"/>
        </w:rPr>
        <w:t>shall, and</w:t>
      </w:r>
      <w:proofErr w:type="gramEnd"/>
      <w:r>
        <w:rPr>
          <w:sz w:val="24"/>
        </w:rPr>
        <w:t xml:space="preserve"> shall procure that any Sub-contractor (as applicable) shall, co-operate with the Authority in relation to the Authority’s own risk management processes regarding the Services. </w:t>
      </w:r>
    </w:p>
    <w:p w14:paraId="7165CCE3" w14:textId="77777777" w:rsidR="00B25CD2" w:rsidRDefault="00B25CD2" w:rsidP="00B25CD2">
      <w:pPr>
        <w:spacing w:line="256" w:lineRule="auto"/>
        <w:ind w:left="10"/>
      </w:pPr>
      <w:r>
        <w:rPr>
          <w:sz w:val="24"/>
        </w:rPr>
        <w:t xml:space="preserve"> </w:t>
      </w:r>
    </w:p>
    <w:p w14:paraId="69720FCE" w14:textId="77777777" w:rsidR="00B25CD2" w:rsidRDefault="00B25CD2" w:rsidP="000D7970">
      <w:pPr>
        <w:numPr>
          <w:ilvl w:val="1"/>
          <w:numId w:val="106"/>
        </w:numPr>
        <w:suppressAutoHyphens w:val="0"/>
        <w:autoSpaceDN/>
        <w:spacing w:after="13" w:line="247" w:lineRule="auto"/>
        <w:ind w:right="1042" w:hanging="708"/>
        <w:jc w:val="both"/>
        <w:textAlignment w:val="auto"/>
      </w:pPr>
      <w:r>
        <w:rPr>
          <w:sz w:val="24"/>
        </w:rPr>
        <w:t xml:space="preserve">Without prejudice to clause 5.2.1, </w:t>
      </w:r>
      <w:proofErr w:type="gramStart"/>
      <w:r>
        <w:rPr>
          <w:sz w:val="24"/>
        </w:rPr>
        <w:t>in the event that</w:t>
      </w:r>
      <w:proofErr w:type="gramEnd"/>
      <w:r>
        <w:rPr>
          <w:sz w:val="24"/>
        </w:rPr>
        <w:t xml:space="preserve"> the Authority reasonably believes that there has been a Material Breach of the Contract by the Contractor, then the Authority may, without prejudice to its rights and remedies under the Contract or otherwise, do any of the following: </w:t>
      </w:r>
    </w:p>
    <w:p w14:paraId="57D54F0A" w14:textId="77777777" w:rsidR="00B25CD2" w:rsidRDefault="00B25CD2" w:rsidP="00B25CD2">
      <w:pPr>
        <w:spacing w:line="256" w:lineRule="auto"/>
        <w:ind w:left="10"/>
      </w:pPr>
      <w:r>
        <w:rPr>
          <w:sz w:val="24"/>
        </w:rPr>
        <w:t xml:space="preserve"> </w:t>
      </w:r>
    </w:p>
    <w:p w14:paraId="2D46207B" w14:textId="77777777" w:rsidR="00B25CD2" w:rsidRDefault="00B25CD2" w:rsidP="000D7970">
      <w:pPr>
        <w:numPr>
          <w:ilvl w:val="0"/>
          <w:numId w:val="107"/>
        </w:numPr>
        <w:suppressAutoHyphens w:val="0"/>
        <w:autoSpaceDN/>
        <w:spacing w:after="13" w:line="247" w:lineRule="auto"/>
        <w:ind w:right="1042" w:hanging="10"/>
        <w:jc w:val="both"/>
        <w:textAlignment w:val="auto"/>
      </w:pPr>
      <w:r>
        <w:rPr>
          <w:sz w:val="24"/>
        </w:rPr>
        <w:t xml:space="preserve">without terminating the Contract, itself supply or procure the supply of all or part of the Services until such time as the Contractor has demonstrated to the reasonable satisfaction of the Authority that the Contractor can once more be able to supply all or such part of the Services in accordance with the Contract; or  </w:t>
      </w:r>
    </w:p>
    <w:p w14:paraId="7658CD19" w14:textId="77777777" w:rsidR="00B25CD2" w:rsidRDefault="00B25CD2" w:rsidP="00B25CD2">
      <w:pPr>
        <w:spacing w:line="256" w:lineRule="auto"/>
        <w:ind w:left="10"/>
      </w:pPr>
      <w:r>
        <w:rPr>
          <w:sz w:val="24"/>
        </w:rPr>
        <w:t xml:space="preserve"> </w:t>
      </w:r>
    </w:p>
    <w:p w14:paraId="47C11DAF" w14:textId="77777777" w:rsidR="00B25CD2" w:rsidRDefault="00B25CD2" w:rsidP="000D7970">
      <w:pPr>
        <w:numPr>
          <w:ilvl w:val="0"/>
          <w:numId w:val="107"/>
        </w:numPr>
        <w:suppressAutoHyphens w:val="0"/>
        <w:autoSpaceDN/>
        <w:spacing w:after="13" w:line="247" w:lineRule="auto"/>
        <w:ind w:right="1042" w:hanging="10"/>
        <w:jc w:val="both"/>
        <w:textAlignment w:val="auto"/>
      </w:pPr>
      <w:r>
        <w:rPr>
          <w:sz w:val="24"/>
        </w:rPr>
        <w:t xml:space="preserve">without terminating the whole of the Contract, terminate the Contract in respect of part of the Services only (whereupon a corresponding reduction in the Contract Price shall be made) and thereafter itself supply or procure a third party to supply such part of the Services; or  </w:t>
      </w:r>
    </w:p>
    <w:p w14:paraId="569CA81A" w14:textId="77777777" w:rsidR="00B25CD2" w:rsidRDefault="00B25CD2" w:rsidP="00B25CD2">
      <w:pPr>
        <w:spacing w:line="256" w:lineRule="auto"/>
        <w:ind w:left="10"/>
      </w:pPr>
      <w:r>
        <w:rPr>
          <w:sz w:val="24"/>
        </w:rPr>
        <w:t xml:space="preserve"> </w:t>
      </w:r>
    </w:p>
    <w:p w14:paraId="52E9CC01" w14:textId="77777777" w:rsidR="00B25CD2" w:rsidRDefault="00B25CD2" w:rsidP="000D7970">
      <w:pPr>
        <w:numPr>
          <w:ilvl w:val="0"/>
          <w:numId w:val="107"/>
        </w:numPr>
        <w:suppressAutoHyphens w:val="0"/>
        <w:autoSpaceDN/>
        <w:spacing w:after="13" w:line="247" w:lineRule="auto"/>
        <w:ind w:right="1042" w:hanging="10"/>
        <w:jc w:val="both"/>
        <w:textAlignment w:val="auto"/>
      </w:pPr>
      <w:r>
        <w:rPr>
          <w:sz w:val="24"/>
        </w:rPr>
        <w:t xml:space="preserve">terminate the whole of the Contract, in accordance with clause 10.1 (Termination on Default). </w:t>
      </w:r>
    </w:p>
    <w:p w14:paraId="6E44250B" w14:textId="77777777" w:rsidR="00B25CD2" w:rsidRDefault="00B25CD2" w:rsidP="00B25CD2">
      <w:pPr>
        <w:spacing w:line="256" w:lineRule="auto"/>
        <w:ind w:left="10"/>
      </w:pPr>
      <w:r>
        <w:rPr>
          <w:sz w:val="24"/>
        </w:rPr>
        <w:t xml:space="preserve"> </w:t>
      </w:r>
    </w:p>
    <w:p w14:paraId="474DF94D" w14:textId="77777777" w:rsidR="00B25CD2" w:rsidRDefault="00B25CD2" w:rsidP="00B25CD2">
      <w:pPr>
        <w:spacing w:after="45" w:line="256" w:lineRule="auto"/>
        <w:ind w:left="720"/>
      </w:pPr>
      <w:r>
        <w:rPr>
          <w:sz w:val="24"/>
        </w:rPr>
        <w:t xml:space="preserve"> </w:t>
      </w:r>
    </w:p>
    <w:p w14:paraId="1561E4CE" w14:textId="77777777" w:rsidR="00B25CD2" w:rsidRDefault="00B25CD2" w:rsidP="00B25CD2">
      <w:pPr>
        <w:spacing w:after="13" w:line="247" w:lineRule="auto"/>
        <w:ind w:left="703" w:right="1042" w:hanging="708"/>
        <w:jc w:val="both"/>
      </w:pPr>
      <w:r>
        <w:rPr>
          <w:sz w:val="24"/>
        </w:rPr>
        <w:t xml:space="preserve">5.6 For the avoidance of doubt, the Contractor shall pay all costs in relation to undertaking any action required to meet the requirements stipulated in this paragraph </w:t>
      </w:r>
      <w:r>
        <w:rPr>
          <w:b/>
          <w:sz w:val="24"/>
        </w:rPr>
        <w:t>Error! Reference source not found.</w:t>
      </w:r>
      <w:r>
        <w:rPr>
          <w:sz w:val="24"/>
        </w:rPr>
        <w:t xml:space="preserve">. Any failure by the Contractor to comply with any requirement of this paragraph </w:t>
      </w:r>
      <w:r>
        <w:rPr>
          <w:b/>
          <w:sz w:val="24"/>
        </w:rPr>
        <w:t>Error! Reference source not found.</w:t>
      </w:r>
      <w:r>
        <w:rPr>
          <w:sz w:val="24"/>
        </w:rPr>
        <w:t xml:space="preserve"> (regardless of whether such failure is capable of remedy), shall constitute a Material Breach entitling the Authority to exercise its rights under clause 5.5. </w:t>
      </w:r>
    </w:p>
    <w:p w14:paraId="6793608A" w14:textId="77777777" w:rsidR="00B25CD2" w:rsidRDefault="00B25CD2" w:rsidP="00B25CD2">
      <w:pPr>
        <w:spacing w:line="256" w:lineRule="auto"/>
        <w:ind w:left="1128"/>
      </w:pPr>
      <w:r>
        <w:rPr>
          <w:sz w:val="24"/>
        </w:rPr>
        <w:t xml:space="preserve"> </w:t>
      </w:r>
    </w:p>
    <w:p w14:paraId="1BEB86B2" w14:textId="77777777" w:rsidR="00B25CD2" w:rsidRDefault="00B25CD2" w:rsidP="00B25CD2">
      <w:r>
        <w:t xml:space="preserve">6. </w:t>
      </w:r>
      <w:r>
        <w:tab/>
        <w:t xml:space="preserve">  </w:t>
      </w:r>
      <w:r>
        <w:tab/>
        <w:t xml:space="preserve">SECURITY AUDIT AND ASSURANCE  </w:t>
      </w:r>
    </w:p>
    <w:p w14:paraId="359B181B" w14:textId="77777777" w:rsidR="00B25CD2" w:rsidRDefault="00B25CD2" w:rsidP="00B25CD2">
      <w:pPr>
        <w:spacing w:line="256" w:lineRule="auto"/>
        <w:ind w:left="10"/>
      </w:pPr>
      <w:r>
        <w:rPr>
          <w:sz w:val="24"/>
        </w:rPr>
        <w:t xml:space="preserve"> </w:t>
      </w:r>
    </w:p>
    <w:p w14:paraId="19F89B8D" w14:textId="77777777" w:rsidR="00B25CD2" w:rsidRDefault="00B25CD2" w:rsidP="00B25CD2">
      <w:pPr>
        <w:spacing w:after="13" w:line="247" w:lineRule="auto"/>
        <w:ind w:left="703" w:right="1042" w:hanging="708"/>
        <w:jc w:val="both"/>
      </w:pPr>
      <w:r>
        <w:rPr>
          <w:sz w:val="24"/>
        </w:rPr>
        <w:t xml:space="preserve">6.1 The Contractor </w:t>
      </w:r>
      <w:proofErr w:type="gramStart"/>
      <w:r>
        <w:rPr>
          <w:sz w:val="24"/>
        </w:rPr>
        <w:t>shall, and</w:t>
      </w:r>
      <w:proofErr w:type="gramEnd"/>
      <w:r>
        <w:rPr>
          <w:sz w:val="24"/>
        </w:rPr>
        <w:t xml:space="preserve"> shall procure that any Sub-contractor (as applicable) shall, complete the information security questionnaire in the format stipulated by the Authority (the “</w:t>
      </w:r>
      <w:r>
        <w:rPr>
          <w:b/>
          <w:sz w:val="24"/>
        </w:rPr>
        <w:t xml:space="preserve">Information Security </w:t>
      </w:r>
      <w:r>
        <w:rPr>
          <w:b/>
          <w:sz w:val="24"/>
        </w:rPr>
        <w:lastRenderedPageBreak/>
        <w:t>Questionnaire</w:t>
      </w:r>
      <w:r>
        <w:rPr>
          <w:sz w:val="24"/>
        </w:rPr>
        <w:t xml:space="preserve">”) at least annually or at the request by the Authority. The Contractor shall provide the completed Information Security Questionnaire to the Authority within one calendar month from the date of request.  </w:t>
      </w:r>
    </w:p>
    <w:p w14:paraId="71743E98" w14:textId="77777777" w:rsidR="00B25CD2" w:rsidRDefault="00B25CD2" w:rsidP="00B25CD2">
      <w:pPr>
        <w:spacing w:line="256" w:lineRule="auto"/>
        <w:ind w:left="720"/>
      </w:pPr>
      <w:r>
        <w:rPr>
          <w:sz w:val="24"/>
        </w:rPr>
        <w:t xml:space="preserve"> </w:t>
      </w:r>
    </w:p>
    <w:p w14:paraId="13924D46" w14:textId="77777777" w:rsidR="00B25CD2" w:rsidRDefault="00B25CD2" w:rsidP="00B25CD2">
      <w:pPr>
        <w:spacing w:after="13" w:line="247" w:lineRule="auto"/>
        <w:ind w:left="703" w:right="1042" w:hanging="708"/>
        <w:jc w:val="both"/>
      </w:pPr>
      <w:r>
        <w:rPr>
          <w:sz w:val="24"/>
        </w:rPr>
        <w:t xml:space="preserve">6.2 The Contractor shall conduct Security Tests to assess the Information Security of the Contractor’s Systems Environment and, if requested, the Authority’s Systems Environment. In relation to such Security Tests, the Contractor shall appoint a third party which </w:t>
      </w:r>
      <w:proofErr w:type="spellStart"/>
      <w:r>
        <w:rPr>
          <w:sz w:val="24"/>
        </w:rPr>
        <w:t>i</w:t>
      </w:r>
      <w:proofErr w:type="spellEnd"/>
      <w:r>
        <w:rPr>
          <w:sz w:val="24"/>
        </w:rPr>
        <w:t xml:space="preserve">) in respect of any Penetration Test, is duly accredited by CHECK, CREST (International), or </w:t>
      </w:r>
      <w:proofErr w:type="spellStart"/>
      <w:r>
        <w:rPr>
          <w:sz w:val="24"/>
        </w:rPr>
        <w:t>Tigerscheme</w:t>
      </w:r>
      <w:proofErr w:type="spellEnd"/>
      <w:r>
        <w:rPr>
          <w:sz w:val="24"/>
        </w:rPr>
        <w:t xml:space="preserve"> and, ii) in respect of any Security Test to which PCI DSS apply, is an approved scanning vendor duly accredited by the PCI. Such Security Test shall be carried out (</w:t>
      </w:r>
      <w:proofErr w:type="spellStart"/>
      <w:r>
        <w:rPr>
          <w:sz w:val="24"/>
        </w:rPr>
        <w:t>i</w:t>
      </w:r>
      <w:proofErr w:type="spellEnd"/>
      <w:r>
        <w:rPr>
          <w:sz w:val="24"/>
        </w:rPr>
        <w:t xml:space="preserve">) at least annually, (ii) in the event of a material change in the Contractor’s Systems Environment or in the Authority’s System Environment or (iii) at the request of the Authority which request may include, but is not limited to, a repeat of a previous Security Test. The content, and format of any report of such Security Tests shall be approved in advance of the Security Test by the Authority. The Contractor shall provide any report of such Security Tests within one calendar month following the completion of such Security Test or on a date agreed by the Parties. The Contractor shall, at its own expense, undertake those actions required to rectify any risks identified by any Security Test in the manner and within the timeframe required by the Authority in its absolute discretion.  </w:t>
      </w:r>
    </w:p>
    <w:p w14:paraId="6EAB3A3D" w14:textId="77777777" w:rsidR="00B25CD2" w:rsidRDefault="00B25CD2" w:rsidP="00B25CD2">
      <w:pPr>
        <w:spacing w:after="43" w:line="256" w:lineRule="auto"/>
        <w:ind w:left="720"/>
      </w:pPr>
      <w:r>
        <w:rPr>
          <w:sz w:val="24"/>
        </w:rPr>
        <w:t xml:space="preserve"> </w:t>
      </w:r>
    </w:p>
    <w:p w14:paraId="39E61EC3" w14:textId="77777777" w:rsidR="00B25CD2" w:rsidRDefault="00B25CD2" w:rsidP="00B25CD2">
      <w:pPr>
        <w:spacing w:after="13" w:line="247" w:lineRule="auto"/>
        <w:ind w:left="703" w:right="1042" w:hanging="708"/>
        <w:jc w:val="both"/>
      </w:pPr>
      <w:r>
        <w:rPr>
          <w:sz w:val="24"/>
        </w:rPr>
        <w:t xml:space="preserve">6.3 The Authority shall be entitled to send the Authority’s Representative to witness the conduct of any Security Test. The Contractor shall provide to the Authority notice of any Security Test at least one month prior to the relevant Security Test.  </w:t>
      </w:r>
    </w:p>
    <w:p w14:paraId="4C36E832" w14:textId="77777777" w:rsidR="00B25CD2" w:rsidRDefault="00B25CD2" w:rsidP="00B25CD2">
      <w:pPr>
        <w:spacing w:line="256" w:lineRule="auto"/>
        <w:ind w:left="1128"/>
      </w:pPr>
      <w:r>
        <w:rPr>
          <w:sz w:val="24"/>
        </w:rPr>
        <w:t xml:space="preserve"> </w:t>
      </w:r>
    </w:p>
    <w:p w14:paraId="71769955" w14:textId="77777777" w:rsidR="00B25CD2" w:rsidRDefault="00B25CD2" w:rsidP="00B25CD2">
      <w:pPr>
        <w:spacing w:after="13" w:line="247" w:lineRule="auto"/>
        <w:ind w:left="703" w:right="1042" w:hanging="708"/>
        <w:jc w:val="both"/>
      </w:pPr>
      <w:r>
        <w:rPr>
          <w:sz w:val="24"/>
        </w:rPr>
        <w:t xml:space="preserve">6.4 Where the Contractor provides code development services to the Authority, the Contractor shall comply with the Authority’s Security Requirements in respect of code development within the Contractor’s Systems Environment and the Authority’s Systems Environment. </w:t>
      </w:r>
    </w:p>
    <w:p w14:paraId="6DE5438B" w14:textId="77777777" w:rsidR="00B25CD2" w:rsidRDefault="00B25CD2" w:rsidP="00B25CD2">
      <w:pPr>
        <w:spacing w:after="43" w:line="256" w:lineRule="auto"/>
        <w:ind w:left="720"/>
      </w:pPr>
      <w:r>
        <w:rPr>
          <w:sz w:val="24"/>
        </w:rPr>
        <w:t xml:space="preserve"> </w:t>
      </w:r>
    </w:p>
    <w:p w14:paraId="0F5D1A78" w14:textId="77777777" w:rsidR="00B25CD2" w:rsidRDefault="00B25CD2" w:rsidP="00B25CD2">
      <w:pPr>
        <w:spacing w:after="13" w:line="247" w:lineRule="auto"/>
        <w:ind w:left="703" w:right="1042" w:hanging="708"/>
        <w:jc w:val="both"/>
      </w:pPr>
      <w:r>
        <w:rPr>
          <w:sz w:val="24"/>
        </w:rPr>
        <w:t xml:space="preserve">6.5 Where the Contractor provides software development services, the Contractor shall comply with the code development practices specified in the Specification or in the Authority’s Security Requirements.  </w:t>
      </w:r>
    </w:p>
    <w:p w14:paraId="01CD2186" w14:textId="77777777" w:rsidR="00B25CD2" w:rsidRDefault="00B25CD2" w:rsidP="00B25CD2">
      <w:pPr>
        <w:spacing w:line="256" w:lineRule="auto"/>
        <w:ind w:left="792"/>
      </w:pPr>
      <w:r>
        <w:rPr>
          <w:sz w:val="24"/>
        </w:rPr>
        <w:t xml:space="preserve"> </w:t>
      </w:r>
    </w:p>
    <w:p w14:paraId="358BC070" w14:textId="77777777" w:rsidR="00B25CD2" w:rsidRDefault="00B25CD2" w:rsidP="00B25CD2">
      <w:pPr>
        <w:spacing w:after="13" w:line="247" w:lineRule="auto"/>
        <w:ind w:left="703" w:right="1042" w:hanging="708"/>
        <w:jc w:val="both"/>
      </w:pPr>
      <w:r>
        <w:rPr>
          <w:sz w:val="24"/>
        </w:rPr>
        <w:lastRenderedPageBreak/>
        <w:t xml:space="preserve">6.6 The Authority, or an agent appointed by it, may undertake Security Tests in respect of the Contractor’s Systems Environment after providing advance notice to the Contractor.  If any Security Test identifies any non-compliance with the Authority’s Security Requirements, the Contractor shall, at its own expense, undertake those actions required </w:t>
      </w:r>
      <w:proofErr w:type="gramStart"/>
      <w:r>
        <w:rPr>
          <w:sz w:val="24"/>
        </w:rPr>
        <w:t>in order to</w:t>
      </w:r>
      <w:proofErr w:type="gramEnd"/>
      <w:r>
        <w:rPr>
          <w:sz w:val="24"/>
        </w:rPr>
        <w:t xml:space="preserve"> rectify such identified noncompliance in the manner and timeframe as stipulated by the Authority at its absolute discretion. The Contractor shall provide all such co-operation and assistance in relation to any Security Test conducted by the Authority as the Authority may reasonably require.  </w:t>
      </w:r>
    </w:p>
    <w:p w14:paraId="4D62495A" w14:textId="77777777" w:rsidR="00B25CD2" w:rsidRDefault="00B25CD2" w:rsidP="00B25CD2">
      <w:pPr>
        <w:spacing w:after="45" w:line="256" w:lineRule="auto"/>
        <w:ind w:left="720"/>
      </w:pPr>
      <w:r>
        <w:rPr>
          <w:sz w:val="24"/>
        </w:rPr>
        <w:t xml:space="preserve"> </w:t>
      </w:r>
    </w:p>
    <w:p w14:paraId="4EA4E92C" w14:textId="77777777" w:rsidR="00B25CD2" w:rsidRDefault="00B25CD2" w:rsidP="00B25CD2">
      <w:pPr>
        <w:spacing w:after="13" w:line="247" w:lineRule="auto"/>
        <w:ind w:left="703" w:right="1042" w:hanging="708"/>
        <w:jc w:val="both"/>
      </w:pPr>
      <w:r>
        <w:rPr>
          <w:sz w:val="24"/>
        </w:rPr>
        <w:t xml:space="preserve">6.7 The Authority shall schedule regular security governance review meetings which the Contractor </w:t>
      </w:r>
      <w:proofErr w:type="gramStart"/>
      <w:r>
        <w:rPr>
          <w:sz w:val="24"/>
        </w:rPr>
        <w:t>shall, and</w:t>
      </w:r>
      <w:proofErr w:type="gramEnd"/>
      <w:r>
        <w:rPr>
          <w:sz w:val="24"/>
        </w:rPr>
        <w:t xml:space="preserve"> shall procure that any Sub-contractor (as applicable) shall, attend.  </w:t>
      </w:r>
    </w:p>
    <w:p w14:paraId="279210E8" w14:textId="77777777" w:rsidR="00B25CD2" w:rsidRDefault="00B25CD2" w:rsidP="00B25CD2">
      <w:pPr>
        <w:spacing w:line="256" w:lineRule="auto"/>
        <w:ind w:left="1128"/>
      </w:pPr>
      <w:r>
        <w:rPr>
          <w:sz w:val="24"/>
        </w:rPr>
        <w:t xml:space="preserve"> </w:t>
      </w:r>
    </w:p>
    <w:p w14:paraId="299F588B" w14:textId="77777777" w:rsidR="00B25CD2" w:rsidRDefault="00B25CD2" w:rsidP="00B25CD2">
      <w:r>
        <w:t xml:space="preserve">7. </w:t>
      </w:r>
      <w:r>
        <w:tab/>
        <w:t xml:space="preserve">  </w:t>
      </w:r>
      <w:r>
        <w:tab/>
        <w:t xml:space="preserve">PCI DSS COMPLIANCE AND CERTIFICATION </w:t>
      </w:r>
    </w:p>
    <w:p w14:paraId="6114922D" w14:textId="77777777" w:rsidR="00B25CD2" w:rsidRDefault="00B25CD2" w:rsidP="00B25CD2">
      <w:pPr>
        <w:spacing w:line="256" w:lineRule="auto"/>
        <w:ind w:left="1128"/>
      </w:pPr>
      <w:r>
        <w:rPr>
          <w:sz w:val="24"/>
        </w:rPr>
        <w:t xml:space="preserve"> </w:t>
      </w:r>
    </w:p>
    <w:p w14:paraId="6D38C5B3" w14:textId="77777777" w:rsidR="00B25CD2" w:rsidRDefault="00B25CD2" w:rsidP="00B25CD2">
      <w:pPr>
        <w:spacing w:after="13" w:line="247" w:lineRule="auto"/>
        <w:ind w:left="703" w:right="1042" w:hanging="708"/>
        <w:jc w:val="both"/>
      </w:pPr>
      <w:r>
        <w:rPr>
          <w:sz w:val="24"/>
        </w:rPr>
        <w:t xml:space="preserve">7.1 Where the Contractor obtains, stores, processes or transmits payment card data, the Contractor shall comply with the PCI DSS. </w:t>
      </w:r>
    </w:p>
    <w:p w14:paraId="36055FCF" w14:textId="77777777" w:rsidR="00B25CD2" w:rsidRDefault="00B25CD2" w:rsidP="00B25CD2">
      <w:pPr>
        <w:spacing w:line="256" w:lineRule="auto"/>
        <w:ind w:left="1128"/>
      </w:pPr>
      <w:r>
        <w:rPr>
          <w:sz w:val="24"/>
        </w:rPr>
        <w:t xml:space="preserve"> </w:t>
      </w:r>
    </w:p>
    <w:p w14:paraId="073964BD" w14:textId="77777777" w:rsidR="00B25CD2" w:rsidRDefault="00B25CD2" w:rsidP="00B25CD2">
      <w:pPr>
        <w:spacing w:after="13" w:line="247" w:lineRule="auto"/>
        <w:ind w:left="703" w:right="1042" w:hanging="708"/>
        <w:jc w:val="both"/>
      </w:pPr>
      <w:r>
        <w:rPr>
          <w:sz w:val="24"/>
        </w:rPr>
        <w:t>7.2 The Contractor shall obtain and maintain up-to-date attestation of compliance certificates (“</w:t>
      </w:r>
      <w:proofErr w:type="spellStart"/>
      <w:r>
        <w:rPr>
          <w:b/>
          <w:sz w:val="24"/>
        </w:rPr>
        <w:t>AoC</w:t>
      </w:r>
      <w:proofErr w:type="spellEnd"/>
      <w:r>
        <w:rPr>
          <w:sz w:val="24"/>
        </w:rPr>
        <w:t>”) provided by a qualified security assessor accredited by the PCI and up-to-date self-assessment questionnaires (“</w:t>
      </w:r>
      <w:r>
        <w:rPr>
          <w:b/>
          <w:sz w:val="24"/>
        </w:rPr>
        <w:t>SAQ</w:t>
      </w:r>
      <w:r>
        <w:rPr>
          <w:sz w:val="24"/>
        </w:rPr>
        <w:t xml:space="preserve">”) completed by a qualified security assessor or an internal security assessor, in each case accredited by the PCI (each with the content and format as stipulated by the PCI and such reports the “PCI Reports”), during the Contract Period.  The Contractor shall provide the respective PCI Reports to the Authority upon request within 10 Working Days of such request. </w:t>
      </w:r>
    </w:p>
    <w:p w14:paraId="3FDA66A6" w14:textId="77777777" w:rsidR="00B25CD2" w:rsidRDefault="00B25CD2" w:rsidP="00B25CD2">
      <w:pPr>
        <w:spacing w:line="256" w:lineRule="auto"/>
        <w:ind w:left="1128"/>
      </w:pPr>
      <w:r>
        <w:rPr>
          <w:sz w:val="24"/>
        </w:rPr>
        <w:t xml:space="preserve"> </w:t>
      </w:r>
    </w:p>
    <w:p w14:paraId="38A0CCCA" w14:textId="77777777" w:rsidR="00B25CD2" w:rsidRDefault="00B25CD2" w:rsidP="00B25CD2">
      <w:pPr>
        <w:spacing w:after="13" w:line="247" w:lineRule="auto"/>
        <w:ind w:left="703" w:right="1042" w:hanging="708"/>
        <w:jc w:val="both"/>
      </w:pPr>
      <w:r>
        <w:rPr>
          <w:sz w:val="24"/>
        </w:rPr>
        <w:t xml:space="preserve">7.3 The Contractor shall notify the Authority of any failure to obtain a PCI Report or a revocation of a PCI Report within 2 Working Days of confirmation of such failure or revocation. The Contractor shall, at its own expense, undertake those actions required </w:t>
      </w:r>
      <w:proofErr w:type="gramStart"/>
      <w:r>
        <w:rPr>
          <w:sz w:val="24"/>
        </w:rPr>
        <w:t>in order to</w:t>
      </w:r>
      <w:proofErr w:type="gramEnd"/>
      <w:r>
        <w:rPr>
          <w:sz w:val="24"/>
        </w:rPr>
        <w:t xml:space="preserve"> obtain a PCI Report following such failure or revocation within one calendar month of such failure or revocation.   </w:t>
      </w:r>
    </w:p>
    <w:p w14:paraId="0BDD3D19" w14:textId="77777777" w:rsidR="00B25CD2" w:rsidRDefault="00B25CD2" w:rsidP="00B25CD2">
      <w:pPr>
        <w:spacing w:line="256" w:lineRule="auto"/>
        <w:ind w:left="10"/>
      </w:pPr>
      <w:r>
        <w:rPr>
          <w:sz w:val="24"/>
        </w:rPr>
        <w:t xml:space="preserve"> </w:t>
      </w:r>
    </w:p>
    <w:p w14:paraId="417DA825" w14:textId="77777777" w:rsidR="00B25CD2" w:rsidRDefault="00B25CD2" w:rsidP="00B25CD2">
      <w:r>
        <w:t xml:space="preserve">8. </w:t>
      </w:r>
      <w:r>
        <w:tab/>
        <w:t xml:space="preserve"> SECURITY POLICIES AND STANDARDS </w:t>
      </w:r>
    </w:p>
    <w:p w14:paraId="0CA878E6" w14:textId="77777777" w:rsidR="00B25CD2" w:rsidRDefault="00B25CD2" w:rsidP="00B25CD2">
      <w:pPr>
        <w:spacing w:line="256" w:lineRule="auto"/>
        <w:ind w:left="1128"/>
      </w:pPr>
      <w:r>
        <w:rPr>
          <w:b/>
          <w:sz w:val="24"/>
        </w:rPr>
        <w:t xml:space="preserve"> </w:t>
      </w:r>
    </w:p>
    <w:p w14:paraId="3632C0C9" w14:textId="77777777" w:rsidR="00B25CD2" w:rsidRDefault="00B25CD2" w:rsidP="00B25CD2">
      <w:pPr>
        <w:spacing w:after="13" w:line="247" w:lineRule="auto"/>
        <w:ind w:left="703" w:right="1042" w:hanging="708"/>
        <w:jc w:val="both"/>
      </w:pPr>
      <w:r>
        <w:rPr>
          <w:sz w:val="24"/>
        </w:rPr>
        <w:lastRenderedPageBreak/>
        <w:t xml:space="preserve">8.1 The Contractor shall, and shall procure that any Sub-contractor (as applicable) shall, comply with the Security Policies and Standards set out Annex A and B. </w:t>
      </w:r>
    </w:p>
    <w:p w14:paraId="541A9F75" w14:textId="77777777" w:rsidR="00B25CD2" w:rsidRDefault="00B25CD2" w:rsidP="00B25CD2">
      <w:pPr>
        <w:spacing w:line="256" w:lineRule="auto"/>
        <w:ind w:left="1128"/>
      </w:pPr>
      <w:r>
        <w:rPr>
          <w:sz w:val="24"/>
        </w:rPr>
        <w:t xml:space="preserve">  </w:t>
      </w:r>
    </w:p>
    <w:p w14:paraId="1C642D70" w14:textId="77777777" w:rsidR="00B25CD2" w:rsidRDefault="00B25CD2" w:rsidP="00B25CD2">
      <w:pPr>
        <w:spacing w:after="13" w:line="247" w:lineRule="auto"/>
        <w:ind w:left="703" w:right="1042" w:hanging="708"/>
        <w:jc w:val="both"/>
      </w:pPr>
      <w:r>
        <w:rPr>
          <w:sz w:val="24"/>
        </w:rPr>
        <w:t xml:space="preserve">8.2 Notwithstanding the foregoing, the Authority’s Security Requirements applicable to the Services may be subject to change following certain events including, but not limited to, any relevant change in the delivery of the Services. Where any such change constitutes a Contract Change, any change in the Authority’s Security Requirements resulting from such Contract Change (if any) shall be agreed by the Parties in accordance with the Contract Change Procedure. Where any such change constitutes an Operational Change, any change in the Authority’s Security Requirements resulting from such Operational Change (if any) shall be agreed by the Parties and documented in the relevant Operational Change Confirmation. </w:t>
      </w:r>
    </w:p>
    <w:p w14:paraId="4A2FE4AC" w14:textId="77777777" w:rsidR="00B25CD2" w:rsidRDefault="00B25CD2" w:rsidP="00B25CD2">
      <w:pPr>
        <w:spacing w:line="256" w:lineRule="auto"/>
        <w:ind w:left="1128"/>
      </w:pPr>
      <w:r>
        <w:rPr>
          <w:sz w:val="24"/>
        </w:rPr>
        <w:t xml:space="preserve"> </w:t>
      </w:r>
    </w:p>
    <w:p w14:paraId="2A648329" w14:textId="77777777" w:rsidR="00B25CD2" w:rsidRDefault="00B25CD2" w:rsidP="00B25CD2">
      <w:pPr>
        <w:spacing w:after="13" w:line="247" w:lineRule="auto"/>
        <w:ind w:left="703" w:right="1042" w:hanging="708"/>
        <w:jc w:val="both"/>
      </w:pPr>
      <w:r>
        <w:rPr>
          <w:sz w:val="24"/>
        </w:rPr>
        <w:t xml:space="preserve">8.3 The Contractor </w:t>
      </w:r>
      <w:proofErr w:type="gramStart"/>
      <w:r>
        <w:rPr>
          <w:sz w:val="24"/>
        </w:rPr>
        <w:t>shall, and</w:t>
      </w:r>
      <w:proofErr w:type="gramEnd"/>
      <w:r>
        <w:rPr>
          <w:sz w:val="24"/>
        </w:rPr>
        <w:t xml:space="preserve"> shall procure that any Sub-contractor (as applicable) shall, maintain appropriate records and is otherwise able to demonstrate compliance with the Security Policies and Standards.   </w:t>
      </w:r>
    </w:p>
    <w:p w14:paraId="6D088C37" w14:textId="77777777" w:rsidR="00B25CD2" w:rsidRDefault="00B25CD2" w:rsidP="00B25CD2">
      <w:pPr>
        <w:spacing w:line="256" w:lineRule="auto"/>
        <w:ind w:left="10"/>
      </w:pPr>
      <w:r>
        <w:rPr>
          <w:sz w:val="24"/>
        </w:rPr>
        <w:t xml:space="preserve"> </w:t>
      </w:r>
    </w:p>
    <w:p w14:paraId="7BF80F64" w14:textId="77777777" w:rsidR="00B25CD2" w:rsidRDefault="00B25CD2" w:rsidP="00B25CD2">
      <w:r>
        <w:t xml:space="preserve">9. CYBER SECURITY INFORMATION SHARING PARTNERSHIP  </w:t>
      </w:r>
    </w:p>
    <w:p w14:paraId="76736171" w14:textId="77777777" w:rsidR="00B25CD2" w:rsidRDefault="00B25CD2" w:rsidP="00B25CD2">
      <w:pPr>
        <w:spacing w:line="256" w:lineRule="auto"/>
        <w:ind w:left="360"/>
      </w:pPr>
      <w:r>
        <w:rPr>
          <w:b/>
          <w:sz w:val="24"/>
        </w:rPr>
        <w:t xml:space="preserve"> </w:t>
      </w:r>
    </w:p>
    <w:p w14:paraId="436E1E77" w14:textId="77777777" w:rsidR="00B25CD2" w:rsidRDefault="00B25CD2" w:rsidP="00B25CD2">
      <w:pPr>
        <w:spacing w:after="13" w:line="247" w:lineRule="auto"/>
        <w:ind w:left="703" w:right="1042" w:hanging="708"/>
        <w:jc w:val="both"/>
      </w:pPr>
      <w:r>
        <w:rPr>
          <w:sz w:val="24"/>
        </w:rPr>
        <w:t xml:space="preserve">9.1 The Supplier may require a nominated representative of the Supplier to join the Cyber Security Information Sharing Partnership on behalf of the Supplier during the Term, in which case the Supplier’s nominated representative shall participate in the Cyber Security Information Sharing Partnership for the exchange of cyber threat information. </w:t>
      </w:r>
    </w:p>
    <w:p w14:paraId="7293A327" w14:textId="77777777" w:rsidR="00B25CD2" w:rsidRDefault="00B25CD2" w:rsidP="00B25CD2">
      <w:pPr>
        <w:spacing w:line="256" w:lineRule="auto"/>
        <w:ind w:left="792"/>
      </w:pPr>
      <w:r>
        <w:rPr>
          <w:sz w:val="24"/>
        </w:rPr>
        <w:t xml:space="preserve"> </w:t>
      </w:r>
    </w:p>
    <w:p w14:paraId="24E70CE6" w14:textId="77777777" w:rsidR="00B25CD2" w:rsidRDefault="00B25CD2" w:rsidP="00B25CD2">
      <w:pPr>
        <w:spacing w:after="13" w:line="247" w:lineRule="auto"/>
        <w:ind w:left="703" w:right="1042" w:hanging="708"/>
        <w:jc w:val="both"/>
      </w:pPr>
      <w:r>
        <w:rPr>
          <w:sz w:val="24"/>
        </w:rPr>
        <w:t xml:space="preserve">9.2 If the Supplier elects a nominated representative to join the Cyber Security Information Sharing Partnership in accordance with Paragraph 9.1 above, it shall review the NCSC weekly threat reports on a weekly basis and implement recommendations in line with the Supplier’s Risk Management Policy. </w:t>
      </w:r>
    </w:p>
    <w:p w14:paraId="4EE6A59A" w14:textId="77777777" w:rsidR="00B25CD2" w:rsidRDefault="00B25CD2" w:rsidP="00B25CD2">
      <w:pPr>
        <w:spacing w:line="256" w:lineRule="auto"/>
        <w:ind w:left="10"/>
      </w:pPr>
      <w:r>
        <w:rPr>
          <w:sz w:val="24"/>
        </w:rPr>
        <w:t xml:space="preserve"> </w:t>
      </w:r>
    </w:p>
    <w:p w14:paraId="016BDAD1" w14:textId="77777777" w:rsidR="00B25CD2" w:rsidRDefault="00B25CD2" w:rsidP="00B25CD2">
      <w:pPr>
        <w:spacing w:line="256" w:lineRule="auto"/>
        <w:ind w:left="10"/>
      </w:pPr>
      <w:r>
        <w:rPr>
          <w:sz w:val="24"/>
        </w:rPr>
        <w:t xml:space="preserve"> </w:t>
      </w:r>
    </w:p>
    <w:p w14:paraId="21B63D8C" w14:textId="77777777" w:rsidR="00B25CD2" w:rsidRDefault="00B25CD2" w:rsidP="00B25CD2">
      <w:r>
        <w:t xml:space="preserve">10.  TERMINATION OR DEFAULT  </w:t>
      </w:r>
    </w:p>
    <w:p w14:paraId="6763F17C" w14:textId="77777777" w:rsidR="00B25CD2" w:rsidRDefault="00B25CD2" w:rsidP="00B25CD2">
      <w:pPr>
        <w:spacing w:line="256" w:lineRule="auto"/>
        <w:ind w:left="391"/>
      </w:pPr>
      <w:r>
        <w:rPr>
          <w:b/>
          <w:sz w:val="24"/>
        </w:rPr>
        <w:t xml:space="preserve"> </w:t>
      </w:r>
    </w:p>
    <w:p w14:paraId="00340E49" w14:textId="77777777" w:rsidR="00B25CD2" w:rsidRDefault="00B25CD2" w:rsidP="00B25CD2">
      <w:pPr>
        <w:spacing w:after="1" w:line="249" w:lineRule="auto"/>
        <w:ind w:left="20" w:right="1442" w:hanging="10"/>
      </w:pPr>
      <w:r>
        <w:rPr>
          <w:sz w:val="24"/>
        </w:rPr>
        <w:t xml:space="preserve">10.1 The Authority may without prejudice to any other right or remedy available to it  terminate the Contract by written notice to the Contractor with immediate effect  or such period as specified by the Authority in writing if the Contractor commits a  Default and if: </w:t>
      </w:r>
    </w:p>
    <w:p w14:paraId="6814B56C" w14:textId="77777777" w:rsidR="00B25CD2" w:rsidRDefault="00B25CD2" w:rsidP="00B25CD2">
      <w:pPr>
        <w:spacing w:line="256" w:lineRule="auto"/>
        <w:ind w:left="10"/>
      </w:pPr>
      <w:r>
        <w:rPr>
          <w:sz w:val="24"/>
        </w:rPr>
        <w:t xml:space="preserve"> </w:t>
      </w:r>
    </w:p>
    <w:p w14:paraId="7D80E532" w14:textId="77777777" w:rsidR="00B25CD2" w:rsidRDefault="00B25CD2" w:rsidP="000D7970">
      <w:pPr>
        <w:numPr>
          <w:ilvl w:val="0"/>
          <w:numId w:val="108"/>
        </w:numPr>
        <w:suppressAutoHyphens w:val="0"/>
        <w:autoSpaceDN/>
        <w:spacing w:after="13" w:line="247" w:lineRule="auto"/>
        <w:ind w:right="1042" w:hanging="360"/>
        <w:jc w:val="both"/>
        <w:textAlignment w:val="auto"/>
      </w:pPr>
      <w:r>
        <w:rPr>
          <w:sz w:val="24"/>
        </w:rPr>
        <w:lastRenderedPageBreak/>
        <w:t xml:space="preserve">the Default is not, in the opinion of the Authority capable of remedy;  </w:t>
      </w:r>
    </w:p>
    <w:p w14:paraId="54E5AC25" w14:textId="77777777" w:rsidR="00B25CD2" w:rsidRDefault="00B25CD2" w:rsidP="00B25CD2">
      <w:pPr>
        <w:spacing w:line="256" w:lineRule="auto"/>
        <w:ind w:left="370"/>
      </w:pPr>
      <w:r>
        <w:rPr>
          <w:sz w:val="24"/>
        </w:rPr>
        <w:t xml:space="preserve"> </w:t>
      </w:r>
    </w:p>
    <w:p w14:paraId="0A09E063" w14:textId="77777777" w:rsidR="00B25CD2" w:rsidRDefault="00B25CD2" w:rsidP="000D7970">
      <w:pPr>
        <w:numPr>
          <w:ilvl w:val="0"/>
          <w:numId w:val="108"/>
        </w:numPr>
        <w:suppressAutoHyphens w:val="0"/>
        <w:autoSpaceDN/>
        <w:spacing w:after="13" w:line="247" w:lineRule="auto"/>
        <w:ind w:right="1042" w:hanging="360"/>
        <w:jc w:val="both"/>
        <w:textAlignment w:val="auto"/>
      </w:pPr>
      <w:r>
        <w:rPr>
          <w:sz w:val="24"/>
        </w:rPr>
        <w:t xml:space="preserve">the Default is a Material Breach of the Contract. </w:t>
      </w:r>
    </w:p>
    <w:p w14:paraId="37F1DA61" w14:textId="77777777" w:rsidR="00B25CD2" w:rsidRDefault="00B25CD2" w:rsidP="00B25CD2">
      <w:pPr>
        <w:spacing w:line="256" w:lineRule="auto"/>
        <w:ind w:left="10"/>
      </w:pPr>
      <w:r>
        <w:rPr>
          <w:sz w:val="24"/>
        </w:rPr>
        <w:t xml:space="preserve"> </w:t>
      </w:r>
    </w:p>
    <w:p w14:paraId="54539FB7" w14:textId="77777777" w:rsidR="00B25CD2" w:rsidRDefault="00B25CD2" w:rsidP="00B25CD2">
      <w:pPr>
        <w:spacing w:line="256" w:lineRule="auto"/>
        <w:ind w:left="1128"/>
      </w:pPr>
      <w:r>
        <w:rPr>
          <w:sz w:val="24"/>
        </w:rPr>
        <w:t xml:space="preserve"> </w:t>
      </w:r>
    </w:p>
    <w:p w14:paraId="27231F93" w14:textId="77777777" w:rsidR="00B25CD2" w:rsidRDefault="00B25CD2" w:rsidP="00B25CD2">
      <w:pPr>
        <w:spacing w:line="256" w:lineRule="auto"/>
        <w:ind w:left="1128"/>
      </w:pPr>
      <w:r>
        <w:rPr>
          <w:sz w:val="24"/>
        </w:rPr>
        <w:t xml:space="preserve"> </w:t>
      </w:r>
    </w:p>
    <w:p w14:paraId="097F1A0E" w14:textId="77777777" w:rsidR="00B25CD2" w:rsidRDefault="00B25CD2" w:rsidP="00B25CD2">
      <w:pPr>
        <w:spacing w:after="352" w:line="256" w:lineRule="auto"/>
      </w:pPr>
      <w:r>
        <w:br w:type="page"/>
      </w:r>
    </w:p>
    <w:p w14:paraId="6C1741C8" w14:textId="77777777" w:rsidR="00B25CD2" w:rsidRPr="006E01D5" w:rsidRDefault="00B25CD2" w:rsidP="00B25CD2">
      <w:pPr>
        <w:pStyle w:val="Heading3"/>
        <w:spacing w:after="0" w:line="256" w:lineRule="auto"/>
        <w:ind w:left="-47"/>
        <w:rPr>
          <w:bCs/>
        </w:rPr>
      </w:pPr>
      <w:bookmarkStart w:id="39" w:name="_Toc153196487"/>
      <w:bookmarkStart w:id="40" w:name="_Toc189054968"/>
      <w:r w:rsidRPr="006E01D5">
        <w:rPr>
          <w:bCs/>
          <w:color w:val="000000"/>
          <w:sz w:val="24"/>
        </w:rPr>
        <w:lastRenderedPageBreak/>
        <w:t>A</w:t>
      </w:r>
      <w:r>
        <w:rPr>
          <w:bCs/>
          <w:color w:val="000000"/>
          <w:sz w:val="24"/>
        </w:rPr>
        <w:t>nnex</w:t>
      </w:r>
      <w:r w:rsidRPr="006E01D5">
        <w:rPr>
          <w:bCs/>
          <w:color w:val="000000"/>
          <w:sz w:val="24"/>
        </w:rPr>
        <w:t xml:space="preserve"> A – A</w:t>
      </w:r>
      <w:r>
        <w:rPr>
          <w:bCs/>
          <w:color w:val="000000"/>
          <w:sz w:val="24"/>
        </w:rPr>
        <w:t>uthority</w:t>
      </w:r>
      <w:r w:rsidRPr="006E01D5">
        <w:rPr>
          <w:bCs/>
          <w:color w:val="000000"/>
          <w:sz w:val="24"/>
        </w:rPr>
        <w:t xml:space="preserve"> S</w:t>
      </w:r>
      <w:r>
        <w:rPr>
          <w:bCs/>
          <w:color w:val="000000"/>
          <w:sz w:val="24"/>
        </w:rPr>
        <w:t xml:space="preserve">ecurity </w:t>
      </w:r>
      <w:r w:rsidRPr="006E01D5">
        <w:rPr>
          <w:bCs/>
          <w:color w:val="000000"/>
          <w:sz w:val="24"/>
        </w:rPr>
        <w:t>P</w:t>
      </w:r>
      <w:r>
        <w:rPr>
          <w:bCs/>
          <w:color w:val="000000"/>
          <w:sz w:val="24"/>
        </w:rPr>
        <w:t>olicies</w:t>
      </w:r>
      <w:r w:rsidRPr="006E01D5">
        <w:rPr>
          <w:bCs/>
          <w:color w:val="000000"/>
          <w:sz w:val="24"/>
        </w:rPr>
        <w:t xml:space="preserve"> </w:t>
      </w:r>
      <w:r>
        <w:rPr>
          <w:bCs/>
          <w:color w:val="000000"/>
          <w:sz w:val="24"/>
        </w:rPr>
        <w:t>and</w:t>
      </w:r>
      <w:r w:rsidRPr="006E01D5">
        <w:rPr>
          <w:bCs/>
          <w:color w:val="000000"/>
          <w:sz w:val="24"/>
        </w:rPr>
        <w:t xml:space="preserve"> S</w:t>
      </w:r>
      <w:r>
        <w:rPr>
          <w:bCs/>
          <w:color w:val="000000"/>
          <w:sz w:val="24"/>
        </w:rPr>
        <w:t>tandards</w:t>
      </w:r>
      <w:bookmarkEnd w:id="39"/>
      <w:bookmarkEnd w:id="40"/>
      <w:r w:rsidRPr="006E01D5">
        <w:rPr>
          <w:bCs/>
          <w:color w:val="000000"/>
          <w:sz w:val="24"/>
        </w:rPr>
        <w:t xml:space="preserve"> </w:t>
      </w:r>
    </w:p>
    <w:p w14:paraId="5343866C" w14:textId="77777777" w:rsidR="00B25CD2" w:rsidRDefault="00B25CD2" w:rsidP="00B25CD2">
      <w:pPr>
        <w:spacing w:line="256" w:lineRule="auto"/>
        <w:ind w:left="1128"/>
      </w:pPr>
      <w:r>
        <w:rPr>
          <w:sz w:val="24"/>
        </w:rPr>
        <w:t xml:space="preserve"> </w:t>
      </w:r>
    </w:p>
    <w:p w14:paraId="6088C54F" w14:textId="77777777" w:rsidR="00B25CD2" w:rsidRDefault="00B25CD2" w:rsidP="00B25CD2">
      <w:pPr>
        <w:spacing w:after="228" w:line="247" w:lineRule="auto"/>
        <w:ind w:left="1138" w:right="1042" w:hanging="10"/>
        <w:jc w:val="both"/>
      </w:pPr>
      <w:r>
        <w:rPr>
          <w:sz w:val="24"/>
        </w:rPr>
        <w:t xml:space="preserve">The Security Policies are published on:  </w:t>
      </w:r>
    </w:p>
    <w:p w14:paraId="7A064D00" w14:textId="77777777" w:rsidR="00B25CD2" w:rsidRDefault="00B25CD2" w:rsidP="00B25CD2">
      <w:pPr>
        <w:spacing w:line="256" w:lineRule="auto"/>
        <w:ind w:left="1128"/>
      </w:pPr>
      <w:hyperlink r:id="rId40" w:history="1">
        <w:r>
          <w:rPr>
            <w:rStyle w:val="Hyperlink"/>
            <w:sz w:val="24"/>
          </w:rPr>
          <w:t>https://www.gov.uk/government/publications/dwp-procurement-security-</w:t>
        </w:r>
      </w:hyperlink>
    </w:p>
    <w:p w14:paraId="5EC4E904" w14:textId="77777777" w:rsidR="00B25CD2" w:rsidRDefault="00B25CD2" w:rsidP="00B25CD2">
      <w:pPr>
        <w:spacing w:after="249" w:line="247" w:lineRule="auto"/>
        <w:ind w:left="1148" w:right="1042" w:hanging="10"/>
        <w:jc w:val="both"/>
      </w:pPr>
      <w:hyperlink r:id="rId41" w:history="1">
        <w:r>
          <w:rPr>
            <w:rStyle w:val="Hyperlink"/>
            <w:sz w:val="24"/>
          </w:rPr>
          <w:t>policies-and-standards</w:t>
        </w:r>
      </w:hyperlink>
      <w:hyperlink r:id="rId42" w:history="1">
        <w:r>
          <w:rPr>
            <w:rStyle w:val="Hyperlink"/>
            <w:sz w:val="24"/>
          </w:rPr>
          <w:t xml:space="preserve"> </w:t>
        </w:r>
      </w:hyperlink>
      <w:r>
        <w:rPr>
          <w:sz w:val="24"/>
        </w:rPr>
        <w:t xml:space="preserve">unless specified otherwise: </w:t>
      </w:r>
    </w:p>
    <w:p w14:paraId="432C2D92" w14:textId="77777777" w:rsidR="00B25CD2" w:rsidRDefault="00B25CD2" w:rsidP="000D7970">
      <w:pPr>
        <w:numPr>
          <w:ilvl w:val="0"/>
          <w:numId w:val="109"/>
        </w:numPr>
        <w:suppressAutoHyphens w:val="0"/>
        <w:autoSpaceDN/>
        <w:spacing w:after="13" w:line="247" w:lineRule="auto"/>
        <w:ind w:right="1042" w:hanging="720"/>
        <w:jc w:val="both"/>
        <w:textAlignment w:val="auto"/>
      </w:pPr>
      <w:r>
        <w:rPr>
          <w:sz w:val="24"/>
        </w:rPr>
        <w:t xml:space="preserve">Acceptable Use Policy  </w:t>
      </w:r>
    </w:p>
    <w:p w14:paraId="10DD2231" w14:textId="77777777" w:rsidR="00B25CD2" w:rsidRDefault="00B25CD2" w:rsidP="00B25CD2">
      <w:pPr>
        <w:spacing w:after="43" w:line="256" w:lineRule="auto"/>
        <w:ind w:left="1128"/>
      </w:pPr>
      <w:r>
        <w:rPr>
          <w:sz w:val="24"/>
        </w:rPr>
        <w:t xml:space="preserve"> </w:t>
      </w:r>
    </w:p>
    <w:p w14:paraId="4B7E46A6" w14:textId="1F106528" w:rsidR="00B25CD2" w:rsidRDefault="00B25CD2" w:rsidP="000F4C4C">
      <w:pPr>
        <w:numPr>
          <w:ilvl w:val="0"/>
          <w:numId w:val="109"/>
        </w:numPr>
        <w:suppressAutoHyphens w:val="0"/>
        <w:autoSpaceDN/>
        <w:spacing w:after="367" w:line="256" w:lineRule="auto"/>
        <w:ind w:right="1042" w:hanging="720"/>
        <w:jc w:val="both"/>
        <w:textAlignment w:val="auto"/>
      </w:pPr>
      <w:r w:rsidRPr="00BA14BB">
        <w:rPr>
          <w:sz w:val="24"/>
        </w:rPr>
        <w:t xml:space="preserve">Information Security Policy </w:t>
      </w:r>
      <w:r w:rsidRPr="00BA14BB">
        <w:rPr>
          <w:color w:val="FF0000"/>
        </w:rPr>
        <w:t xml:space="preserve"> </w:t>
      </w:r>
    </w:p>
    <w:p w14:paraId="46693DB9" w14:textId="77777777" w:rsidR="00B25CD2" w:rsidRDefault="00B25CD2" w:rsidP="000D7970">
      <w:pPr>
        <w:numPr>
          <w:ilvl w:val="0"/>
          <w:numId w:val="109"/>
        </w:numPr>
        <w:suppressAutoHyphens w:val="0"/>
        <w:autoSpaceDN/>
        <w:spacing w:after="13" w:line="247" w:lineRule="auto"/>
        <w:ind w:right="1042" w:hanging="720"/>
        <w:jc w:val="both"/>
        <w:textAlignment w:val="auto"/>
      </w:pPr>
      <w:r>
        <w:rPr>
          <w:sz w:val="24"/>
        </w:rPr>
        <w:t xml:space="preserve">Personnel Security Policy </w:t>
      </w:r>
    </w:p>
    <w:p w14:paraId="4E71BFDE" w14:textId="77777777" w:rsidR="00B25CD2" w:rsidRDefault="00B25CD2" w:rsidP="00B25CD2">
      <w:pPr>
        <w:spacing w:after="43" w:line="256" w:lineRule="auto"/>
        <w:ind w:left="1128"/>
      </w:pPr>
      <w:r>
        <w:rPr>
          <w:sz w:val="24"/>
        </w:rPr>
        <w:t xml:space="preserve"> </w:t>
      </w:r>
    </w:p>
    <w:p w14:paraId="7CDA836F" w14:textId="77777777" w:rsidR="00B25CD2" w:rsidRDefault="00B25CD2" w:rsidP="000D7970">
      <w:pPr>
        <w:numPr>
          <w:ilvl w:val="0"/>
          <w:numId w:val="109"/>
        </w:numPr>
        <w:suppressAutoHyphens w:val="0"/>
        <w:autoSpaceDN/>
        <w:spacing w:after="13" w:line="247" w:lineRule="auto"/>
        <w:ind w:right="1042" w:hanging="720"/>
        <w:jc w:val="both"/>
        <w:textAlignment w:val="auto"/>
      </w:pPr>
      <w:r>
        <w:rPr>
          <w:sz w:val="24"/>
        </w:rPr>
        <w:t xml:space="preserve">Physical Security Policy  </w:t>
      </w:r>
    </w:p>
    <w:p w14:paraId="65F126B8" w14:textId="77777777" w:rsidR="00B25CD2" w:rsidRDefault="00B25CD2" w:rsidP="00B25CD2">
      <w:pPr>
        <w:spacing w:after="43" w:line="256" w:lineRule="auto"/>
        <w:ind w:left="1128"/>
      </w:pPr>
      <w:r>
        <w:rPr>
          <w:sz w:val="24"/>
        </w:rPr>
        <w:t xml:space="preserve"> </w:t>
      </w:r>
    </w:p>
    <w:p w14:paraId="6F67422C" w14:textId="77777777" w:rsidR="00B25CD2" w:rsidRDefault="00B25CD2" w:rsidP="000D7970">
      <w:pPr>
        <w:numPr>
          <w:ilvl w:val="0"/>
          <w:numId w:val="109"/>
        </w:numPr>
        <w:suppressAutoHyphens w:val="0"/>
        <w:autoSpaceDN/>
        <w:spacing w:after="13" w:line="247" w:lineRule="auto"/>
        <w:ind w:right="1042" w:hanging="720"/>
        <w:jc w:val="both"/>
        <w:textAlignment w:val="auto"/>
      </w:pPr>
      <w:r>
        <w:rPr>
          <w:sz w:val="24"/>
        </w:rPr>
        <w:t xml:space="preserve">Information Management Policy </w:t>
      </w:r>
    </w:p>
    <w:p w14:paraId="67629050" w14:textId="77777777" w:rsidR="00B25CD2" w:rsidRDefault="00B25CD2" w:rsidP="00B25CD2">
      <w:pPr>
        <w:spacing w:after="66" w:line="256" w:lineRule="auto"/>
        <w:ind w:left="1128"/>
      </w:pPr>
      <w:r>
        <w:rPr>
          <w:sz w:val="24"/>
        </w:rPr>
        <w:t xml:space="preserve"> </w:t>
      </w:r>
    </w:p>
    <w:p w14:paraId="4B47307E" w14:textId="77777777" w:rsidR="00B25CD2" w:rsidRDefault="00B25CD2" w:rsidP="000D7970">
      <w:pPr>
        <w:numPr>
          <w:ilvl w:val="0"/>
          <w:numId w:val="109"/>
        </w:numPr>
        <w:suppressAutoHyphens w:val="0"/>
        <w:autoSpaceDN/>
        <w:spacing w:after="13" w:line="247" w:lineRule="auto"/>
        <w:ind w:right="1042" w:hanging="720"/>
        <w:jc w:val="both"/>
        <w:textAlignment w:val="auto"/>
      </w:pPr>
      <w:r>
        <w:rPr>
          <w:sz w:val="24"/>
        </w:rPr>
        <w:t xml:space="preserve">Email Policy </w:t>
      </w:r>
    </w:p>
    <w:p w14:paraId="051C2D0A" w14:textId="77777777" w:rsidR="00B25CD2" w:rsidRDefault="00B25CD2" w:rsidP="00B25CD2">
      <w:pPr>
        <w:spacing w:after="43" w:line="256" w:lineRule="auto"/>
        <w:ind w:left="1128"/>
      </w:pPr>
      <w:r>
        <w:rPr>
          <w:sz w:val="24"/>
        </w:rPr>
        <w:t xml:space="preserve"> </w:t>
      </w:r>
    </w:p>
    <w:p w14:paraId="24F89540" w14:textId="77777777" w:rsidR="00B25CD2" w:rsidRDefault="00B25CD2" w:rsidP="000D7970">
      <w:pPr>
        <w:numPr>
          <w:ilvl w:val="0"/>
          <w:numId w:val="109"/>
        </w:numPr>
        <w:suppressAutoHyphens w:val="0"/>
        <w:autoSpaceDN/>
        <w:spacing w:after="13" w:line="247" w:lineRule="auto"/>
        <w:ind w:right="1042" w:hanging="720"/>
        <w:jc w:val="both"/>
        <w:textAlignment w:val="auto"/>
      </w:pPr>
      <w:r>
        <w:rPr>
          <w:sz w:val="24"/>
        </w:rPr>
        <w:t xml:space="preserve">Technical Vulnerability Management Policy  </w:t>
      </w:r>
    </w:p>
    <w:p w14:paraId="6F829010" w14:textId="77777777" w:rsidR="00B25CD2" w:rsidRDefault="00B25CD2" w:rsidP="00B25CD2">
      <w:pPr>
        <w:spacing w:after="64" w:line="256" w:lineRule="auto"/>
        <w:ind w:left="1128"/>
      </w:pPr>
      <w:r>
        <w:rPr>
          <w:sz w:val="24"/>
        </w:rPr>
        <w:t xml:space="preserve"> </w:t>
      </w:r>
    </w:p>
    <w:p w14:paraId="7EDDB184" w14:textId="77777777" w:rsidR="00B25CD2" w:rsidRDefault="00B25CD2" w:rsidP="000D7970">
      <w:pPr>
        <w:numPr>
          <w:ilvl w:val="0"/>
          <w:numId w:val="109"/>
        </w:numPr>
        <w:suppressAutoHyphens w:val="0"/>
        <w:autoSpaceDN/>
        <w:spacing w:after="13" w:line="247" w:lineRule="auto"/>
        <w:ind w:right="1042" w:hanging="720"/>
        <w:jc w:val="both"/>
        <w:textAlignment w:val="auto"/>
      </w:pPr>
      <w:r>
        <w:rPr>
          <w:sz w:val="24"/>
        </w:rPr>
        <w:t xml:space="preserve">Remote Working Policy </w:t>
      </w:r>
    </w:p>
    <w:p w14:paraId="19F010F6" w14:textId="77777777" w:rsidR="00B25CD2" w:rsidRDefault="00B25CD2" w:rsidP="00B25CD2">
      <w:pPr>
        <w:spacing w:after="66" w:line="256" w:lineRule="auto"/>
        <w:ind w:left="1128"/>
      </w:pPr>
      <w:r>
        <w:rPr>
          <w:sz w:val="24"/>
        </w:rPr>
        <w:t xml:space="preserve"> </w:t>
      </w:r>
    </w:p>
    <w:p w14:paraId="29C77886" w14:textId="77777777" w:rsidR="00B25CD2" w:rsidRDefault="00B25CD2" w:rsidP="000D7970">
      <w:pPr>
        <w:numPr>
          <w:ilvl w:val="0"/>
          <w:numId w:val="109"/>
        </w:numPr>
        <w:suppressAutoHyphens w:val="0"/>
        <w:autoSpaceDN/>
        <w:spacing w:after="13" w:line="247" w:lineRule="auto"/>
        <w:ind w:right="1042" w:hanging="720"/>
        <w:jc w:val="both"/>
        <w:textAlignment w:val="auto"/>
      </w:pPr>
      <w:r>
        <w:rPr>
          <w:sz w:val="24"/>
        </w:rPr>
        <w:t xml:space="preserve">Social Media Policy </w:t>
      </w:r>
    </w:p>
    <w:p w14:paraId="64676746" w14:textId="77777777" w:rsidR="00B25CD2" w:rsidRDefault="00B25CD2" w:rsidP="00B25CD2">
      <w:pPr>
        <w:spacing w:after="64" w:line="256" w:lineRule="auto"/>
        <w:ind w:left="1128"/>
      </w:pPr>
      <w:r>
        <w:rPr>
          <w:sz w:val="24"/>
        </w:rPr>
        <w:t xml:space="preserve"> </w:t>
      </w:r>
    </w:p>
    <w:p w14:paraId="6EF5DFE4" w14:textId="5201FDBE" w:rsidR="00B25CD2" w:rsidRDefault="00B25CD2" w:rsidP="00665B7A">
      <w:pPr>
        <w:numPr>
          <w:ilvl w:val="0"/>
          <w:numId w:val="109"/>
        </w:numPr>
        <w:suppressAutoHyphens w:val="0"/>
        <w:autoSpaceDN/>
        <w:spacing w:after="364" w:line="256" w:lineRule="auto"/>
        <w:ind w:right="1042" w:hanging="720"/>
        <w:jc w:val="both"/>
        <w:textAlignment w:val="auto"/>
      </w:pPr>
      <w:r w:rsidRPr="00BA14BB">
        <w:rPr>
          <w:sz w:val="24"/>
        </w:rPr>
        <w:t xml:space="preserve">Forensic Readiness Policy </w:t>
      </w:r>
      <w:r>
        <w:t xml:space="preserve"> </w:t>
      </w:r>
    </w:p>
    <w:p w14:paraId="699B1FA4" w14:textId="77777777" w:rsidR="00B25CD2" w:rsidRDefault="00B25CD2" w:rsidP="000D7970">
      <w:pPr>
        <w:numPr>
          <w:ilvl w:val="0"/>
          <w:numId w:val="109"/>
        </w:numPr>
        <w:suppressAutoHyphens w:val="0"/>
        <w:autoSpaceDN/>
        <w:spacing w:after="13" w:line="247" w:lineRule="auto"/>
        <w:ind w:right="1042" w:hanging="720"/>
        <w:jc w:val="both"/>
        <w:textAlignment w:val="auto"/>
      </w:pPr>
      <w:r>
        <w:rPr>
          <w:sz w:val="24"/>
        </w:rPr>
        <w:t xml:space="preserve">Microsoft Teams recording and transcription policy </w:t>
      </w:r>
    </w:p>
    <w:p w14:paraId="7F19D37B" w14:textId="77777777" w:rsidR="00B25CD2" w:rsidRDefault="00B25CD2" w:rsidP="00B25CD2">
      <w:pPr>
        <w:spacing w:after="66" w:line="256" w:lineRule="auto"/>
        <w:ind w:left="1128"/>
      </w:pPr>
      <w:r>
        <w:rPr>
          <w:sz w:val="24"/>
        </w:rPr>
        <w:t xml:space="preserve"> </w:t>
      </w:r>
    </w:p>
    <w:p w14:paraId="1CD30E05" w14:textId="77777777" w:rsidR="00B25CD2" w:rsidRDefault="00B25CD2" w:rsidP="000D7970">
      <w:pPr>
        <w:numPr>
          <w:ilvl w:val="0"/>
          <w:numId w:val="109"/>
        </w:numPr>
        <w:suppressAutoHyphens w:val="0"/>
        <w:autoSpaceDN/>
        <w:spacing w:after="13" w:line="247" w:lineRule="auto"/>
        <w:ind w:right="1042" w:hanging="720"/>
        <w:jc w:val="both"/>
        <w:textAlignment w:val="auto"/>
      </w:pPr>
      <w:r>
        <w:rPr>
          <w:sz w:val="24"/>
        </w:rPr>
        <w:t xml:space="preserve">SMS Text Policy </w:t>
      </w:r>
    </w:p>
    <w:p w14:paraId="67CDA4DD" w14:textId="77777777" w:rsidR="00B25CD2" w:rsidRDefault="00B25CD2" w:rsidP="00B25CD2">
      <w:pPr>
        <w:spacing w:after="43" w:line="256" w:lineRule="auto"/>
        <w:ind w:left="1128"/>
      </w:pPr>
      <w:r>
        <w:rPr>
          <w:sz w:val="24"/>
        </w:rPr>
        <w:t xml:space="preserve"> </w:t>
      </w:r>
    </w:p>
    <w:p w14:paraId="7FBEEF85" w14:textId="3C009393" w:rsidR="00B25CD2" w:rsidRDefault="00B25CD2" w:rsidP="00B24018">
      <w:pPr>
        <w:numPr>
          <w:ilvl w:val="0"/>
          <w:numId w:val="109"/>
        </w:numPr>
        <w:suppressAutoHyphens w:val="0"/>
        <w:autoSpaceDN/>
        <w:spacing w:after="367" w:line="256" w:lineRule="auto"/>
        <w:ind w:right="1042" w:hanging="720"/>
        <w:jc w:val="both"/>
        <w:textAlignment w:val="auto"/>
      </w:pPr>
      <w:r w:rsidRPr="00BA14BB">
        <w:rPr>
          <w:sz w:val="24"/>
        </w:rPr>
        <w:t xml:space="preserve">Privileged Users Security Policy </w:t>
      </w:r>
      <w:r>
        <w:t xml:space="preserve"> </w:t>
      </w:r>
    </w:p>
    <w:p w14:paraId="5AF7CCAF" w14:textId="77777777" w:rsidR="00B25CD2" w:rsidRDefault="00B25CD2" w:rsidP="000D7970">
      <w:pPr>
        <w:numPr>
          <w:ilvl w:val="0"/>
          <w:numId w:val="109"/>
        </w:numPr>
        <w:suppressAutoHyphens w:val="0"/>
        <w:autoSpaceDN/>
        <w:spacing w:after="13" w:line="247" w:lineRule="auto"/>
        <w:ind w:right="1042" w:hanging="720"/>
        <w:jc w:val="both"/>
        <w:textAlignment w:val="auto"/>
      </w:pPr>
      <w:r>
        <w:rPr>
          <w:sz w:val="24"/>
        </w:rPr>
        <w:t xml:space="preserve">Protective Monitoring Security Policy </w:t>
      </w:r>
    </w:p>
    <w:p w14:paraId="6F7429B7" w14:textId="77777777" w:rsidR="00B25CD2" w:rsidRDefault="00B25CD2" w:rsidP="00B25CD2">
      <w:pPr>
        <w:spacing w:after="43" w:line="256" w:lineRule="auto"/>
        <w:ind w:left="1128"/>
      </w:pPr>
      <w:r>
        <w:rPr>
          <w:sz w:val="24"/>
        </w:rPr>
        <w:t xml:space="preserve"> </w:t>
      </w:r>
    </w:p>
    <w:p w14:paraId="56715102" w14:textId="77777777" w:rsidR="00B25CD2" w:rsidRDefault="00B25CD2" w:rsidP="000D7970">
      <w:pPr>
        <w:numPr>
          <w:ilvl w:val="0"/>
          <w:numId w:val="109"/>
        </w:numPr>
        <w:suppressAutoHyphens w:val="0"/>
        <w:autoSpaceDN/>
        <w:spacing w:after="13" w:line="247" w:lineRule="auto"/>
        <w:ind w:right="1042" w:hanging="720"/>
        <w:jc w:val="both"/>
        <w:textAlignment w:val="auto"/>
      </w:pPr>
      <w:r>
        <w:rPr>
          <w:sz w:val="24"/>
        </w:rPr>
        <w:t xml:space="preserve">User Access Control Policy </w:t>
      </w:r>
    </w:p>
    <w:p w14:paraId="543D998F" w14:textId="77777777" w:rsidR="00B25CD2" w:rsidRDefault="00B25CD2" w:rsidP="00B25CD2">
      <w:pPr>
        <w:spacing w:after="43" w:line="256" w:lineRule="auto"/>
        <w:ind w:left="1128"/>
      </w:pPr>
      <w:r>
        <w:rPr>
          <w:sz w:val="24"/>
        </w:rPr>
        <w:t xml:space="preserve"> </w:t>
      </w:r>
    </w:p>
    <w:p w14:paraId="5A38E900" w14:textId="77777777" w:rsidR="00B25CD2" w:rsidRDefault="00B25CD2" w:rsidP="000D7970">
      <w:pPr>
        <w:numPr>
          <w:ilvl w:val="0"/>
          <w:numId w:val="109"/>
        </w:numPr>
        <w:suppressAutoHyphens w:val="0"/>
        <w:autoSpaceDN/>
        <w:spacing w:after="13" w:line="247" w:lineRule="auto"/>
        <w:ind w:right="1042" w:hanging="720"/>
        <w:jc w:val="both"/>
        <w:textAlignment w:val="auto"/>
      </w:pPr>
      <w:r>
        <w:rPr>
          <w:sz w:val="24"/>
        </w:rPr>
        <w:t xml:space="preserve">Security Classification Policy </w:t>
      </w:r>
    </w:p>
    <w:p w14:paraId="544F8DF9" w14:textId="77777777" w:rsidR="00B25CD2" w:rsidRDefault="00B25CD2" w:rsidP="00B25CD2">
      <w:pPr>
        <w:spacing w:after="45" w:line="256" w:lineRule="auto"/>
        <w:ind w:left="1128"/>
      </w:pPr>
      <w:r>
        <w:rPr>
          <w:sz w:val="24"/>
        </w:rPr>
        <w:lastRenderedPageBreak/>
        <w:t xml:space="preserve"> </w:t>
      </w:r>
    </w:p>
    <w:p w14:paraId="0B0675A8" w14:textId="77777777" w:rsidR="00B25CD2" w:rsidRDefault="00B25CD2" w:rsidP="000D7970">
      <w:pPr>
        <w:numPr>
          <w:ilvl w:val="0"/>
          <w:numId w:val="109"/>
        </w:numPr>
        <w:suppressAutoHyphens w:val="0"/>
        <w:autoSpaceDN/>
        <w:spacing w:after="13" w:line="247" w:lineRule="auto"/>
        <w:ind w:right="1042" w:hanging="720"/>
        <w:jc w:val="both"/>
        <w:textAlignment w:val="auto"/>
      </w:pPr>
      <w:r>
        <w:rPr>
          <w:sz w:val="24"/>
        </w:rPr>
        <w:t xml:space="preserve">Cryptographic Key Management Policy </w:t>
      </w:r>
    </w:p>
    <w:p w14:paraId="11DC6C99" w14:textId="77777777" w:rsidR="00B25CD2" w:rsidRDefault="00B25CD2" w:rsidP="00B25CD2">
      <w:pPr>
        <w:spacing w:line="256" w:lineRule="auto"/>
        <w:ind w:left="720"/>
      </w:pPr>
      <w:r>
        <w:rPr>
          <w:sz w:val="24"/>
        </w:rPr>
        <w:t xml:space="preserve"> </w:t>
      </w:r>
    </w:p>
    <w:p w14:paraId="503EF6C2" w14:textId="77777777" w:rsidR="00B25CD2" w:rsidRDefault="00B25CD2" w:rsidP="000D7970">
      <w:pPr>
        <w:numPr>
          <w:ilvl w:val="0"/>
          <w:numId w:val="109"/>
        </w:numPr>
        <w:suppressAutoHyphens w:val="0"/>
        <w:autoSpaceDN/>
        <w:spacing w:after="13" w:line="247" w:lineRule="auto"/>
        <w:ind w:right="1042" w:hanging="720"/>
        <w:jc w:val="both"/>
        <w:textAlignment w:val="auto"/>
      </w:pPr>
      <w:r>
        <w:rPr>
          <w:sz w:val="24"/>
        </w:rPr>
        <w:t xml:space="preserve">HMG Personnel Security Controls – May 2018 </w:t>
      </w:r>
    </w:p>
    <w:p w14:paraId="1A8D4DC4" w14:textId="77777777" w:rsidR="00B25CD2" w:rsidRDefault="00B25CD2" w:rsidP="00B25CD2">
      <w:pPr>
        <w:spacing w:after="49" w:line="249" w:lineRule="auto"/>
        <w:ind w:left="435" w:right="94" w:hanging="10"/>
      </w:pPr>
      <w:r>
        <w:rPr>
          <w:sz w:val="24"/>
        </w:rPr>
        <w:t xml:space="preserve">(published on </w:t>
      </w:r>
      <w:hyperlink r:id="rId43" w:history="1">
        <w:r>
          <w:rPr>
            <w:rStyle w:val="Hyperlink"/>
            <w:color w:val="0000FF"/>
            <w:sz w:val="24"/>
          </w:rPr>
          <w:t>https://www.gov.uk/government/publications/hmg-personnel</w:t>
        </w:r>
      </w:hyperlink>
      <w:hyperlink r:id="rId44" w:history="1">
        <w:r>
          <w:rPr>
            <w:rStyle w:val="Hyperlink"/>
            <w:color w:val="0000FF"/>
            <w:sz w:val="24"/>
          </w:rPr>
          <w:t>security-controls</w:t>
        </w:r>
      </w:hyperlink>
      <w:hyperlink r:id="rId45" w:history="1">
        <w:r>
          <w:rPr>
            <w:rStyle w:val="Hyperlink"/>
            <w:sz w:val="24"/>
          </w:rPr>
          <w:t>)</w:t>
        </w:r>
      </w:hyperlink>
      <w:r>
        <w:rPr>
          <w:sz w:val="24"/>
        </w:rPr>
        <w:t xml:space="preserve"> </w:t>
      </w:r>
    </w:p>
    <w:p w14:paraId="39ED1126" w14:textId="77777777" w:rsidR="00B25CD2" w:rsidRDefault="00B25CD2" w:rsidP="00B25CD2">
      <w:pPr>
        <w:spacing w:after="64" w:line="256" w:lineRule="auto"/>
        <w:ind w:left="425"/>
      </w:pPr>
      <w:r>
        <w:rPr>
          <w:sz w:val="24"/>
        </w:rPr>
        <w:t xml:space="preserve"> </w:t>
      </w:r>
    </w:p>
    <w:p w14:paraId="56B7BA71" w14:textId="77777777" w:rsidR="00B25CD2" w:rsidRDefault="00B25CD2" w:rsidP="000D7970">
      <w:pPr>
        <w:numPr>
          <w:ilvl w:val="0"/>
          <w:numId w:val="109"/>
        </w:numPr>
        <w:suppressAutoHyphens w:val="0"/>
        <w:autoSpaceDN/>
        <w:spacing w:after="5" w:line="249" w:lineRule="auto"/>
        <w:ind w:right="1042" w:hanging="720"/>
        <w:jc w:val="both"/>
        <w:textAlignment w:val="auto"/>
      </w:pPr>
      <w:r>
        <w:rPr>
          <w:sz w:val="24"/>
        </w:rPr>
        <w:t xml:space="preserve">NCSC Secure Sanitisation of Storage Media  (published </w:t>
      </w:r>
      <w:r>
        <w:rPr>
          <w:sz w:val="24"/>
        </w:rPr>
        <w:tab/>
        <w:t xml:space="preserve">on </w:t>
      </w:r>
      <w:hyperlink r:id="rId46" w:history="1">
        <w:r>
          <w:rPr>
            <w:rStyle w:val="Hyperlink"/>
            <w:color w:val="0000FF"/>
            <w:sz w:val="24"/>
          </w:rPr>
          <w:t>https://www.ncsc.gov.uk/guidance/secure-sanitisation-storage-media</w:t>
        </w:r>
      </w:hyperlink>
      <w:hyperlink r:id="rId47" w:history="1">
        <w:r>
          <w:rPr>
            <w:rStyle w:val="Hyperlink"/>
            <w:sz w:val="24"/>
          </w:rPr>
          <w:t>)</w:t>
        </w:r>
      </w:hyperlink>
      <w:r>
        <w:rPr>
          <w:sz w:val="24"/>
        </w:rPr>
        <w:t xml:space="preserve"> </w:t>
      </w:r>
    </w:p>
    <w:p w14:paraId="61786082" w14:textId="77777777" w:rsidR="00B25CD2" w:rsidRDefault="00B25CD2" w:rsidP="00B25CD2">
      <w:pPr>
        <w:spacing w:after="43" w:line="256" w:lineRule="auto"/>
        <w:ind w:left="425"/>
      </w:pPr>
      <w:r>
        <w:rPr>
          <w:sz w:val="24"/>
        </w:rPr>
        <w:t xml:space="preserve"> </w:t>
      </w:r>
    </w:p>
    <w:p w14:paraId="621B44CC" w14:textId="77777777" w:rsidR="00B25CD2" w:rsidRDefault="00B25CD2" w:rsidP="00B25CD2">
      <w:pPr>
        <w:spacing w:line="256" w:lineRule="auto"/>
        <w:ind w:left="720"/>
      </w:pPr>
      <w:r>
        <w:rPr>
          <w:sz w:val="24"/>
        </w:rPr>
        <w:t xml:space="preserve"> </w:t>
      </w:r>
    </w:p>
    <w:p w14:paraId="4B2B43B0" w14:textId="77777777" w:rsidR="00B25CD2" w:rsidRPr="006E01D5" w:rsidRDefault="00B25CD2" w:rsidP="00B25CD2">
      <w:pPr>
        <w:pStyle w:val="Heading3"/>
        <w:ind w:left="10"/>
      </w:pPr>
      <w:bookmarkStart w:id="41" w:name="_Toc153196488"/>
      <w:bookmarkStart w:id="42" w:name="_Toc189054969"/>
      <w:r w:rsidRPr="006E01D5">
        <w:t>A</w:t>
      </w:r>
      <w:r>
        <w:t>nnex</w:t>
      </w:r>
      <w:r w:rsidRPr="006E01D5">
        <w:t xml:space="preserve"> B – S</w:t>
      </w:r>
      <w:r>
        <w:t>ecurity</w:t>
      </w:r>
      <w:r w:rsidRPr="006E01D5">
        <w:t xml:space="preserve"> S</w:t>
      </w:r>
      <w:r>
        <w:t>tandards</w:t>
      </w:r>
      <w:bookmarkEnd w:id="41"/>
      <w:bookmarkEnd w:id="42"/>
      <w:r w:rsidRPr="006E01D5">
        <w:t xml:space="preserve"> </w:t>
      </w:r>
    </w:p>
    <w:p w14:paraId="55D0A142" w14:textId="77777777" w:rsidR="00B25CD2" w:rsidRDefault="00B25CD2" w:rsidP="00B25CD2">
      <w:pPr>
        <w:spacing w:line="256" w:lineRule="auto"/>
        <w:ind w:left="1128"/>
      </w:pPr>
      <w:r>
        <w:rPr>
          <w:sz w:val="24"/>
        </w:rPr>
        <w:t xml:space="preserve"> </w:t>
      </w:r>
    </w:p>
    <w:p w14:paraId="3FC75783" w14:textId="77777777" w:rsidR="00B25CD2" w:rsidRDefault="00B25CD2" w:rsidP="00B25CD2">
      <w:pPr>
        <w:spacing w:after="5" w:line="249" w:lineRule="auto"/>
        <w:ind w:left="1133" w:right="94" w:hanging="10"/>
      </w:pPr>
      <w:r>
        <w:rPr>
          <w:sz w:val="24"/>
        </w:rPr>
        <w:t xml:space="preserve">The Security Standards are published on:  </w:t>
      </w:r>
      <w:hyperlink r:id="rId48" w:history="1">
        <w:r>
          <w:rPr>
            <w:rStyle w:val="Hyperlink"/>
            <w:color w:val="0000FF"/>
            <w:sz w:val="24"/>
          </w:rPr>
          <w:t>https://www.gov.uk/government/publications/dwp-procurement-security-</w:t>
        </w:r>
      </w:hyperlink>
    </w:p>
    <w:p w14:paraId="5D752410" w14:textId="77777777" w:rsidR="00B25CD2" w:rsidRDefault="00B25CD2" w:rsidP="00B25CD2">
      <w:pPr>
        <w:spacing w:after="5" w:line="249" w:lineRule="auto"/>
        <w:ind w:left="1133" w:right="94" w:hanging="10"/>
      </w:pPr>
      <w:hyperlink r:id="rId49" w:history="1">
        <w:r>
          <w:rPr>
            <w:rStyle w:val="Hyperlink"/>
            <w:color w:val="0000FF"/>
            <w:sz w:val="24"/>
          </w:rPr>
          <w:t>policies-and-standards</w:t>
        </w:r>
      </w:hyperlink>
      <w:hyperlink r:id="rId50" w:history="1">
        <w:r>
          <w:rPr>
            <w:rStyle w:val="Hyperlink"/>
            <w:sz w:val="24"/>
          </w:rPr>
          <w:t>:</w:t>
        </w:r>
      </w:hyperlink>
      <w:r>
        <w:rPr>
          <w:sz w:val="24"/>
        </w:rPr>
        <w:t xml:space="preserve">  </w:t>
      </w:r>
    </w:p>
    <w:p w14:paraId="71F57418" w14:textId="77777777" w:rsidR="00B25CD2" w:rsidRDefault="00B25CD2" w:rsidP="00B25CD2">
      <w:pPr>
        <w:spacing w:line="256" w:lineRule="auto"/>
        <w:ind w:left="1128"/>
      </w:pPr>
      <w:r>
        <w:rPr>
          <w:sz w:val="24"/>
        </w:rPr>
        <w:t xml:space="preserve"> </w:t>
      </w:r>
    </w:p>
    <w:p w14:paraId="7073A757"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SS-001 - Part 1 - Access &amp; Authentication Controls  </w:t>
      </w:r>
    </w:p>
    <w:p w14:paraId="1FE7A0BB"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SS-001 - Part 2 - Privileged User Access Controls </w:t>
      </w:r>
    </w:p>
    <w:p w14:paraId="140DDD9C"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Security Standard Physical and Electronic Security (Part 1) </w:t>
      </w:r>
    </w:p>
    <w:p w14:paraId="72FB5B92"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SS-002 - PKI &amp; Key Management </w:t>
      </w:r>
    </w:p>
    <w:p w14:paraId="2FF4EF32"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SS-003 - Software Development </w:t>
      </w:r>
    </w:p>
    <w:p w14:paraId="62890E14"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SS-005 - Database Management System  </w:t>
      </w:r>
    </w:p>
    <w:p w14:paraId="3EEE08F5"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SS-006 - Security Boundaries </w:t>
      </w:r>
    </w:p>
    <w:p w14:paraId="4CDA63DD"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SS-007 - Use of Cryptography </w:t>
      </w:r>
    </w:p>
    <w:p w14:paraId="7135EC59"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SS-008 - Server Operating System </w:t>
      </w:r>
    </w:p>
    <w:p w14:paraId="3CB91515" w14:textId="77777777" w:rsidR="00B25CD2" w:rsidRDefault="00B25CD2" w:rsidP="000D7970">
      <w:pPr>
        <w:numPr>
          <w:ilvl w:val="0"/>
          <w:numId w:val="110"/>
        </w:numPr>
        <w:suppressAutoHyphens w:val="0"/>
        <w:autoSpaceDN/>
        <w:spacing w:after="13" w:line="247" w:lineRule="auto"/>
        <w:ind w:right="1042" w:hanging="720"/>
        <w:jc w:val="both"/>
        <w:textAlignment w:val="auto"/>
      </w:pPr>
      <w:hyperlink r:id="rId51" w:history="1">
        <w:r>
          <w:rPr>
            <w:rStyle w:val="Hyperlink"/>
            <w:sz w:val="24"/>
          </w:rPr>
          <w:t xml:space="preserve">SS-009 - Hypervisor </w:t>
        </w:r>
      </w:hyperlink>
    </w:p>
    <w:p w14:paraId="236A9F1F"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SS-010 - Desktop Operating System </w:t>
      </w:r>
    </w:p>
    <w:p w14:paraId="4C672F98"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SS-011 - Containerisation </w:t>
      </w:r>
    </w:p>
    <w:p w14:paraId="2D99B110"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SS-012 - Protective Monitoring Standard for External Use </w:t>
      </w:r>
    </w:p>
    <w:p w14:paraId="7C2A7A4A" w14:textId="77777777" w:rsidR="00B25CD2" w:rsidRDefault="00B25CD2" w:rsidP="000D7970">
      <w:pPr>
        <w:numPr>
          <w:ilvl w:val="0"/>
          <w:numId w:val="110"/>
        </w:numPr>
        <w:suppressAutoHyphens w:val="0"/>
        <w:autoSpaceDN/>
        <w:spacing w:after="13" w:line="247" w:lineRule="auto"/>
        <w:ind w:right="1042" w:hanging="720"/>
        <w:jc w:val="both"/>
        <w:textAlignment w:val="auto"/>
      </w:pPr>
      <w:hyperlink r:id="rId52" w:history="1">
        <w:r>
          <w:rPr>
            <w:rStyle w:val="Hyperlink"/>
            <w:sz w:val="24"/>
          </w:rPr>
          <w:t xml:space="preserve">SS-013 - Firewall Security </w:t>
        </w:r>
      </w:hyperlink>
    </w:p>
    <w:p w14:paraId="04A27407"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SS-014 - Security Incident Management </w:t>
      </w:r>
    </w:p>
    <w:p w14:paraId="6749EFDB"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SS-015 - Malware Protection </w:t>
      </w:r>
    </w:p>
    <w:p w14:paraId="1A83910F"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SS-016 - Remote Access </w:t>
      </w:r>
    </w:p>
    <w:p w14:paraId="4460A086"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SS-017 - Mobile Devices </w:t>
      </w:r>
    </w:p>
    <w:p w14:paraId="49FB17BC"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SS-018 - Network Security Design </w:t>
      </w:r>
    </w:p>
    <w:p w14:paraId="40CA6615"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SS-019 - Wireless Network </w:t>
      </w:r>
    </w:p>
    <w:p w14:paraId="2FBB04DA"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SS-022 - Voice &amp; Video Communications </w:t>
      </w:r>
    </w:p>
    <w:p w14:paraId="34B5F524"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lastRenderedPageBreak/>
        <w:t xml:space="preserve">SS-023 - Cloud Computing </w:t>
      </w:r>
    </w:p>
    <w:p w14:paraId="438A26AB"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SS-025 - Virtualisation  </w:t>
      </w:r>
    </w:p>
    <w:p w14:paraId="25FA37A1"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SS-027 - Application Security Testing </w:t>
      </w:r>
    </w:p>
    <w:p w14:paraId="0B34D63C" w14:textId="77777777" w:rsidR="00B25CD2" w:rsidRDefault="00B25CD2" w:rsidP="000D7970">
      <w:pPr>
        <w:numPr>
          <w:ilvl w:val="0"/>
          <w:numId w:val="110"/>
        </w:numPr>
        <w:suppressAutoHyphens w:val="0"/>
        <w:autoSpaceDN/>
        <w:spacing w:after="13" w:line="247" w:lineRule="auto"/>
        <w:ind w:right="1042" w:hanging="720"/>
        <w:jc w:val="both"/>
        <w:textAlignment w:val="auto"/>
      </w:pPr>
      <w:r>
        <w:rPr>
          <w:sz w:val="24"/>
        </w:rPr>
        <w:t xml:space="preserve">SS-028 - Microservices Architecture </w:t>
      </w:r>
    </w:p>
    <w:p w14:paraId="58B5349E" w14:textId="77777777" w:rsidR="00BA14BB" w:rsidRPr="00BA14BB" w:rsidRDefault="00B25CD2" w:rsidP="000D7970">
      <w:pPr>
        <w:numPr>
          <w:ilvl w:val="0"/>
          <w:numId w:val="110"/>
        </w:numPr>
        <w:suppressAutoHyphens w:val="0"/>
        <w:autoSpaceDN/>
        <w:spacing w:after="1" w:line="249" w:lineRule="auto"/>
        <w:ind w:right="1042" w:hanging="720"/>
        <w:jc w:val="both"/>
        <w:textAlignment w:val="auto"/>
      </w:pPr>
      <w:r>
        <w:rPr>
          <w:sz w:val="24"/>
        </w:rPr>
        <w:t xml:space="preserve">SS-029 - Securely Serving Web Content </w:t>
      </w:r>
    </w:p>
    <w:p w14:paraId="20B22AEF" w14:textId="77777777" w:rsidR="00BA14BB" w:rsidRPr="00BA14BB" w:rsidRDefault="00B25CD2" w:rsidP="00BA14BB">
      <w:pPr>
        <w:suppressAutoHyphens w:val="0"/>
        <w:autoSpaceDN/>
        <w:spacing w:after="1" w:line="249" w:lineRule="auto"/>
        <w:ind w:left="720" w:right="1042"/>
        <w:jc w:val="both"/>
        <w:textAlignment w:val="auto"/>
      </w:pPr>
      <w:r>
        <w:rPr>
          <w:sz w:val="24"/>
        </w:rPr>
        <w:t xml:space="preserve">aa)  </w:t>
      </w:r>
      <w:r>
        <w:rPr>
          <w:sz w:val="24"/>
        </w:rPr>
        <w:tab/>
        <w:t xml:space="preserve">SS-030 - Oracle Database  </w:t>
      </w:r>
    </w:p>
    <w:p w14:paraId="3B437D7D" w14:textId="77777777" w:rsidR="00BA14BB" w:rsidRPr="00BA14BB" w:rsidRDefault="00B25CD2" w:rsidP="00BA14BB">
      <w:pPr>
        <w:suppressAutoHyphens w:val="0"/>
        <w:autoSpaceDN/>
        <w:spacing w:after="1" w:line="249" w:lineRule="auto"/>
        <w:ind w:left="720" w:right="1042"/>
        <w:jc w:val="both"/>
        <w:textAlignment w:val="auto"/>
      </w:pPr>
      <w:r>
        <w:rPr>
          <w:sz w:val="24"/>
        </w:rPr>
        <w:t xml:space="preserve">bb)  </w:t>
      </w:r>
      <w:r>
        <w:rPr>
          <w:sz w:val="24"/>
        </w:rPr>
        <w:tab/>
        <w:t xml:space="preserve">SS-031 - Domain Management </w:t>
      </w:r>
    </w:p>
    <w:p w14:paraId="4352B62A" w14:textId="77777777" w:rsidR="00BA14BB" w:rsidRPr="00BA14BB" w:rsidRDefault="00B25CD2" w:rsidP="00BA14BB">
      <w:pPr>
        <w:suppressAutoHyphens w:val="0"/>
        <w:autoSpaceDN/>
        <w:spacing w:after="1" w:line="249" w:lineRule="auto"/>
        <w:ind w:left="720" w:right="1042"/>
        <w:jc w:val="both"/>
        <w:textAlignment w:val="auto"/>
      </w:pPr>
      <w:r>
        <w:rPr>
          <w:sz w:val="24"/>
        </w:rPr>
        <w:t xml:space="preserve">cc)   </w:t>
      </w:r>
      <w:r>
        <w:rPr>
          <w:sz w:val="24"/>
        </w:rPr>
        <w:tab/>
        <w:t xml:space="preserve">SS-033 – Security Patching </w:t>
      </w:r>
    </w:p>
    <w:p w14:paraId="050B7EDD" w14:textId="2731FA0E" w:rsidR="00B25CD2" w:rsidRDefault="00B25CD2" w:rsidP="00BA14BB">
      <w:pPr>
        <w:suppressAutoHyphens w:val="0"/>
        <w:autoSpaceDN/>
        <w:spacing w:after="1" w:line="249" w:lineRule="auto"/>
        <w:ind w:left="720" w:right="1042"/>
        <w:jc w:val="both"/>
        <w:textAlignment w:val="auto"/>
      </w:pPr>
      <w:r>
        <w:rPr>
          <w:sz w:val="24"/>
        </w:rPr>
        <w:t xml:space="preserve">dd)     SS-035 – Backup and Recovery </w:t>
      </w:r>
    </w:p>
    <w:p w14:paraId="250E8734" w14:textId="77777777" w:rsidR="00B25CD2" w:rsidRDefault="00B25CD2" w:rsidP="00BA14BB">
      <w:pPr>
        <w:spacing w:after="13" w:line="247" w:lineRule="auto"/>
        <w:ind w:left="5" w:right="1042" w:firstLine="715"/>
        <w:jc w:val="both"/>
      </w:pPr>
      <w:proofErr w:type="spellStart"/>
      <w:r>
        <w:rPr>
          <w:sz w:val="24"/>
        </w:rPr>
        <w:t>ee</w:t>
      </w:r>
      <w:proofErr w:type="spellEnd"/>
      <w:r>
        <w:rPr>
          <w:sz w:val="24"/>
        </w:rPr>
        <w:t xml:space="preserve">)     SS-036 – Secure Sanitisation and Destruction </w:t>
      </w:r>
    </w:p>
    <w:p w14:paraId="3965A218" w14:textId="77777777" w:rsidR="00B25CD2" w:rsidRDefault="00B25CD2" w:rsidP="00B25CD2">
      <w:pPr>
        <w:spacing w:line="256" w:lineRule="auto"/>
        <w:ind w:left="1128"/>
      </w:pPr>
      <w:r>
        <w:rPr>
          <w:b/>
          <w:sz w:val="24"/>
        </w:rPr>
        <w:t xml:space="preserve"> </w:t>
      </w:r>
    </w:p>
    <w:p w14:paraId="0B084225" w14:textId="77777777" w:rsidR="00B25CD2" w:rsidRDefault="00B25CD2" w:rsidP="00B25CD2">
      <w:pPr>
        <w:pStyle w:val="Standard"/>
        <w:spacing w:after="30" w:line="264" w:lineRule="auto"/>
        <w:ind w:left="0" w:right="-5" w:firstLine="0"/>
      </w:pPr>
    </w:p>
    <w:p w14:paraId="289BB334" w14:textId="77777777" w:rsidR="00B25CD2" w:rsidRDefault="00B25CD2" w:rsidP="00560831"/>
    <w:sectPr w:rsidR="00B25CD2">
      <w:headerReference w:type="default" r:id="rId53"/>
      <w:footerReference w:type="default" r:id="rId54"/>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8531A" w14:textId="77777777" w:rsidR="00DD7EBC" w:rsidRDefault="00DD7EBC">
      <w:r>
        <w:separator/>
      </w:r>
    </w:p>
  </w:endnote>
  <w:endnote w:type="continuationSeparator" w:id="0">
    <w:p w14:paraId="7570FF43" w14:textId="77777777" w:rsidR="00DD7EBC" w:rsidRDefault="00DD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Liberation Sans">
    <w:charset w:val="00"/>
    <w:family w:val="swiss"/>
    <w:pitch w:val="variable"/>
  </w:font>
  <w:font w:name="Linux Libertine G">
    <w:charset w:val="00"/>
    <w:family w:val="auto"/>
    <w:pitch w:val="variable"/>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roman"/>
    <w:pitch w:val="variable"/>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C6DE" w14:textId="77777777" w:rsidR="007E76AB" w:rsidRDefault="00096F9B">
    <w:pPr>
      <w:pStyle w:val="Standard"/>
      <w:spacing w:line="247" w:lineRule="auto"/>
      <w:ind w:left="0" w:right="-3" w:hanging="2"/>
      <w:jc w:val="right"/>
    </w:pPr>
    <w:r>
      <w:fldChar w:fldCharType="begin"/>
    </w:r>
    <w:r>
      <w:instrText xml:space="preserve"> PAGE </w:instrText>
    </w:r>
    <w:r>
      <w:fldChar w:fldCharType="separate"/>
    </w:r>
    <w:r>
      <w:t>50</w:t>
    </w:r>
    <w:r>
      <w:fldChar w:fldCharType="end"/>
    </w: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C6E2" w14:textId="77777777" w:rsidR="007E76AB" w:rsidRDefault="007E76AB">
    <w:pPr>
      <w:pStyle w:val="Standard"/>
      <w:tabs>
        <w:tab w:val="center" w:pos="4513"/>
        <w:tab w:val="right" w:pos="9026"/>
      </w:tabs>
      <w:ind w:left="0" w:hanging="2"/>
      <w:rPr>
        <w:rFonts w:ascii="Calibri" w:eastAsia="Calibri" w:hAnsi="Calibri" w:cs="Calibri"/>
        <w:color w:val="A6A6A6"/>
      </w:rPr>
    </w:pPr>
  </w:p>
  <w:p w14:paraId="545DC6E3" w14:textId="77777777" w:rsidR="007E76AB" w:rsidRDefault="007E76AB">
    <w:pPr>
      <w:pStyle w:val="Standard"/>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545DC6E4" w14:textId="77777777" w:rsidR="007E76AB" w:rsidRDefault="007E76AB">
    <w:pPr>
      <w:pStyle w:val="Standard"/>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545DC6E5" w14:textId="77777777" w:rsidR="007E76AB" w:rsidRDefault="007E76AB">
    <w:pPr>
      <w:pStyle w:val="Standard"/>
      <w:pBdr>
        <w:top w:val="single" w:sz="4" w:space="31" w:color="FFFFFF"/>
        <w:left w:val="single" w:sz="4" w:space="31" w:color="FFFFFF"/>
        <w:bottom w:val="single" w:sz="4" w:space="31" w:color="FFFFFF"/>
        <w:right w:val="single" w:sz="4" w:space="31" w:color="FFFFFF"/>
      </w:pBdr>
      <w:tabs>
        <w:tab w:val="left" w:pos="3488"/>
      </w:tabs>
      <w:ind w:left="0" w:hanging="2"/>
    </w:pPr>
  </w:p>
  <w:p w14:paraId="545DC6E6" w14:textId="77777777" w:rsidR="007E76AB" w:rsidRDefault="007E76AB">
    <w:pPr>
      <w:pStyle w:val="Standard"/>
      <w:widowControl w:val="0"/>
      <w:spacing w:line="276" w:lineRule="auto"/>
      <w:ind w:left="0" w:hanging="2"/>
    </w:pPr>
  </w:p>
  <w:p w14:paraId="545DC6E7" w14:textId="77777777" w:rsidR="007E76AB" w:rsidRDefault="00096F9B">
    <w:pPr>
      <w:pStyle w:val="Standard"/>
      <w:widowControl w:val="0"/>
      <w:spacing w:line="276" w:lineRule="auto"/>
      <w:ind w:left="0" w:hanging="2"/>
      <w:jc w:val="right"/>
    </w:pPr>
    <w:r>
      <w:fldChar w:fldCharType="begin"/>
    </w:r>
    <w:r>
      <w:instrText xml:space="preserve"> PAGE </w:instrText>
    </w:r>
    <w:r>
      <w:fldChar w:fldCharType="separate"/>
    </w:r>
    <w:r>
      <w:t>59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3C5D4" w14:textId="77777777" w:rsidR="00DD7EBC" w:rsidRDefault="00DD7EBC">
      <w:r>
        <w:rPr>
          <w:color w:val="000000"/>
        </w:rPr>
        <w:separator/>
      </w:r>
    </w:p>
  </w:footnote>
  <w:footnote w:type="continuationSeparator" w:id="0">
    <w:p w14:paraId="6903ABE2" w14:textId="77777777" w:rsidR="00DD7EBC" w:rsidRDefault="00DD7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C6DC" w14:textId="77777777" w:rsidR="007E76AB" w:rsidRDefault="007E76AB">
    <w:pPr>
      <w:pStyle w:val="Standard"/>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C6E0" w14:textId="77777777" w:rsidR="007E76AB" w:rsidRDefault="007E76AB">
    <w:pPr>
      <w:pStyle w:val="Standard"/>
      <w:tabs>
        <w:tab w:val="center" w:pos="4513"/>
        <w:tab w:val="right" w:pos="9026"/>
      </w:tabs>
      <w:ind w:left="0" w:hanging="2"/>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36B2"/>
    <w:multiLevelType w:val="multilevel"/>
    <w:tmpl w:val="FD50A048"/>
    <w:styleLink w:val="WWNum57"/>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03E479AB"/>
    <w:multiLevelType w:val="hybridMultilevel"/>
    <w:tmpl w:val="AEBCE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E3A70"/>
    <w:multiLevelType w:val="hybridMultilevel"/>
    <w:tmpl w:val="21980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7437B"/>
    <w:multiLevelType w:val="hybridMultilevel"/>
    <w:tmpl w:val="81BA3686"/>
    <w:lvl w:ilvl="0" w:tplc="2572D8E0">
      <w:start w:val="1"/>
      <w:numFmt w:val="upperLetter"/>
      <w:lvlText w:val="(%1)"/>
      <w:lvlJc w:val="left"/>
      <w:pPr>
        <w:ind w:left="1800" w:hanging="360"/>
      </w:pPr>
      <w:rPr>
        <w:rFonts w:hint="default"/>
        <w:color w:val="00000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6604A5B"/>
    <w:multiLevelType w:val="multilevel"/>
    <w:tmpl w:val="B32AF3A4"/>
    <w:styleLink w:val="WWNum53"/>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066C1D4B"/>
    <w:multiLevelType w:val="multilevel"/>
    <w:tmpl w:val="D63C459E"/>
    <w:styleLink w:val="WWNum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07626920"/>
    <w:multiLevelType w:val="hybridMultilevel"/>
    <w:tmpl w:val="84AAE28A"/>
    <w:lvl w:ilvl="0" w:tplc="F9F4933A">
      <w:start w:val="1"/>
      <w:numFmt w:val="lowerRoman"/>
      <w:lvlText w:val="%1"/>
      <w:lvlJc w:val="left"/>
      <w:pPr>
        <w:ind w:left="1429"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 w15:restartNumberingAfterBreak="0">
    <w:nsid w:val="09D31CB9"/>
    <w:multiLevelType w:val="multilevel"/>
    <w:tmpl w:val="E7FAE64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9D85B80"/>
    <w:multiLevelType w:val="multilevel"/>
    <w:tmpl w:val="F5FC4996"/>
    <w:styleLink w:val="NoList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0C9D1692"/>
    <w:multiLevelType w:val="hybridMultilevel"/>
    <w:tmpl w:val="908E27DE"/>
    <w:lvl w:ilvl="0" w:tplc="4D6EEADE">
      <w:start w:val="9"/>
      <w:numFmt w:val="lowerLetter"/>
      <w:lvlText w:val="%1."/>
      <w:lvlJc w:val="left"/>
      <w:pPr>
        <w:ind w:left="1440" w:hanging="360"/>
      </w:pPr>
      <w:rPr>
        <w:rFonts w:hint="default"/>
      </w:rPr>
    </w:lvl>
    <w:lvl w:ilvl="1" w:tplc="F9F4933A">
      <w:start w:val="1"/>
      <w:numFmt w:val="lowerRoman"/>
      <w:lvlText w:val="%2"/>
      <w:lvlJc w:val="left"/>
      <w:pPr>
        <w:ind w:left="1440"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DF4028FC">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E77118"/>
    <w:multiLevelType w:val="hybridMultilevel"/>
    <w:tmpl w:val="000E99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13751F"/>
    <w:multiLevelType w:val="hybridMultilevel"/>
    <w:tmpl w:val="E1C0FEE2"/>
    <w:lvl w:ilvl="0" w:tplc="F9F4933A">
      <w:start w:val="1"/>
      <w:numFmt w:val="lowerRoman"/>
      <w:lvlText w:val="%1"/>
      <w:lvlJc w:val="left"/>
      <w:pPr>
        <w:ind w:left="1429"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0F6F451F"/>
    <w:multiLevelType w:val="multilevel"/>
    <w:tmpl w:val="D6B8F4A0"/>
    <w:styleLink w:val="WWNum3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 w15:restartNumberingAfterBreak="0">
    <w:nsid w:val="10E83E0A"/>
    <w:multiLevelType w:val="multilevel"/>
    <w:tmpl w:val="937ECCF8"/>
    <w:styleLink w:val="WWNum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 w15:restartNumberingAfterBreak="0">
    <w:nsid w:val="111C16F4"/>
    <w:multiLevelType w:val="hybridMultilevel"/>
    <w:tmpl w:val="7BA4D976"/>
    <w:lvl w:ilvl="0" w:tplc="1A629624">
      <w:start w:val="1"/>
      <w:numFmt w:val="lowerLetter"/>
      <w:lvlText w:val="%1)"/>
      <w:lvlJc w:val="left"/>
      <w:pPr>
        <w:ind w:left="7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EE0C0EA">
      <w:start w:val="1"/>
      <w:numFmt w:val="lowerLetter"/>
      <w:lvlText w:val="%2"/>
      <w:lvlJc w:val="left"/>
      <w:pPr>
        <w:ind w:left="17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6AD016D2">
      <w:start w:val="1"/>
      <w:numFmt w:val="lowerRoman"/>
      <w:lvlText w:val="%3"/>
      <w:lvlJc w:val="left"/>
      <w:pPr>
        <w:ind w:left="25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BA90CDB0">
      <w:start w:val="1"/>
      <w:numFmt w:val="decimal"/>
      <w:lvlText w:val="%4"/>
      <w:lvlJc w:val="left"/>
      <w:pPr>
        <w:ind w:left="32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941205F2">
      <w:start w:val="1"/>
      <w:numFmt w:val="lowerLetter"/>
      <w:lvlText w:val="%5"/>
      <w:lvlJc w:val="left"/>
      <w:pPr>
        <w:ind w:left="394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83107F98">
      <w:start w:val="1"/>
      <w:numFmt w:val="lowerRoman"/>
      <w:lvlText w:val="%6"/>
      <w:lvlJc w:val="left"/>
      <w:pPr>
        <w:ind w:left="466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57BE9B96">
      <w:start w:val="1"/>
      <w:numFmt w:val="decimal"/>
      <w:lvlText w:val="%7"/>
      <w:lvlJc w:val="left"/>
      <w:pPr>
        <w:ind w:left="53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1A47EB6">
      <w:start w:val="1"/>
      <w:numFmt w:val="lowerLetter"/>
      <w:lvlText w:val="%8"/>
      <w:lvlJc w:val="left"/>
      <w:pPr>
        <w:ind w:left="61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82A0D2B8">
      <w:start w:val="1"/>
      <w:numFmt w:val="lowerRoman"/>
      <w:lvlText w:val="%9"/>
      <w:lvlJc w:val="left"/>
      <w:pPr>
        <w:ind w:left="68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112B5782"/>
    <w:multiLevelType w:val="hybridMultilevel"/>
    <w:tmpl w:val="D88AB6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1D96037"/>
    <w:multiLevelType w:val="multilevel"/>
    <w:tmpl w:val="74462638"/>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12B85C5C"/>
    <w:multiLevelType w:val="multilevel"/>
    <w:tmpl w:val="F82441DE"/>
    <w:styleLink w:val="WWNum3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12BA3027"/>
    <w:multiLevelType w:val="multilevel"/>
    <w:tmpl w:val="01487410"/>
    <w:styleLink w:val="WWNum6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3AF5CD6"/>
    <w:multiLevelType w:val="hybridMultilevel"/>
    <w:tmpl w:val="A9FC9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355A11"/>
    <w:multiLevelType w:val="multilevel"/>
    <w:tmpl w:val="EAB4B4AE"/>
    <w:styleLink w:val="WWNum5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54114C5"/>
    <w:multiLevelType w:val="multilevel"/>
    <w:tmpl w:val="C2D4FBB0"/>
    <w:lvl w:ilvl="0">
      <w:start w:val="1"/>
      <w:numFmt w:val="decimal"/>
      <w:lvlText w:val="%1."/>
      <w:lvlJc w:val="left"/>
      <w:pPr>
        <w:ind w:left="720" w:hanging="360"/>
      </w:pPr>
      <w:rPr>
        <w:rFonts w:hint="default"/>
        <w:sz w:val="28"/>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83B4A7A"/>
    <w:multiLevelType w:val="hybridMultilevel"/>
    <w:tmpl w:val="F6E69DA6"/>
    <w:lvl w:ilvl="0" w:tplc="8AC4FC34">
      <w:start w:val="1"/>
      <w:numFmt w:val="lowerLetter"/>
      <w:lvlText w:val="%1)"/>
      <w:lvlJc w:val="left"/>
      <w:pPr>
        <w:ind w:left="7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2174D618">
      <w:start w:val="1"/>
      <w:numFmt w:val="lowerLetter"/>
      <w:lvlText w:val="%2"/>
      <w:lvlJc w:val="left"/>
      <w:pPr>
        <w:ind w:left="181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F1B6846E">
      <w:start w:val="1"/>
      <w:numFmt w:val="lowerRoman"/>
      <w:lvlText w:val="%3"/>
      <w:lvlJc w:val="left"/>
      <w:pPr>
        <w:ind w:left="253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CBA5E98">
      <w:start w:val="1"/>
      <w:numFmt w:val="decimal"/>
      <w:lvlText w:val="%4"/>
      <w:lvlJc w:val="left"/>
      <w:pPr>
        <w:ind w:left="325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B9271AE">
      <w:start w:val="1"/>
      <w:numFmt w:val="lowerLetter"/>
      <w:lvlText w:val="%5"/>
      <w:lvlJc w:val="left"/>
      <w:pPr>
        <w:ind w:left="397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B5FE4F3C">
      <w:start w:val="1"/>
      <w:numFmt w:val="lowerRoman"/>
      <w:lvlText w:val="%6"/>
      <w:lvlJc w:val="left"/>
      <w:pPr>
        <w:ind w:left="469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32347E86">
      <w:start w:val="1"/>
      <w:numFmt w:val="decimal"/>
      <w:lvlText w:val="%7"/>
      <w:lvlJc w:val="left"/>
      <w:pPr>
        <w:ind w:left="541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53229464">
      <w:start w:val="1"/>
      <w:numFmt w:val="lowerLetter"/>
      <w:lvlText w:val="%8"/>
      <w:lvlJc w:val="left"/>
      <w:pPr>
        <w:ind w:left="613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32EE3F24">
      <w:start w:val="1"/>
      <w:numFmt w:val="lowerRoman"/>
      <w:lvlText w:val="%9"/>
      <w:lvlJc w:val="left"/>
      <w:pPr>
        <w:ind w:left="6854"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19700230"/>
    <w:multiLevelType w:val="multilevel"/>
    <w:tmpl w:val="0F464390"/>
    <w:styleLink w:val="WWNum59"/>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sz w:val="28"/>
        <w:szCs w:val="22"/>
      </w:rPr>
    </w:lvl>
    <w:lvl w:ilvl="3">
      <w:start w:val="1"/>
      <w:numFmt w:val="decimal"/>
      <w:lvlText w:val="%1.%2.%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C506B9D"/>
    <w:multiLevelType w:val="hybridMultilevel"/>
    <w:tmpl w:val="4CE0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C687439"/>
    <w:multiLevelType w:val="hybridMultilevel"/>
    <w:tmpl w:val="DCCC36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CAE7D01"/>
    <w:multiLevelType w:val="multilevel"/>
    <w:tmpl w:val="CB8E84C6"/>
    <w:styleLink w:val="WWNum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7" w15:restartNumberingAfterBreak="0">
    <w:nsid w:val="1CC725BB"/>
    <w:multiLevelType w:val="multilevel"/>
    <w:tmpl w:val="71FAFB44"/>
    <w:styleLink w:val="WWNum1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8" w15:restartNumberingAfterBreak="0">
    <w:nsid w:val="1DA214DD"/>
    <w:multiLevelType w:val="hybridMultilevel"/>
    <w:tmpl w:val="394A5D16"/>
    <w:lvl w:ilvl="0" w:tplc="6E74F6A4">
      <w:start w:val="1"/>
      <w:numFmt w:val="lowerLetter"/>
      <w:lvlText w:val="%1)"/>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BA2A5D8E">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82AA48B0">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BD88828">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DA3A7BF6">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D5EC1CE">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B28C4120">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D0EAD2E">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5894B74A">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29" w15:restartNumberingAfterBreak="0">
    <w:nsid w:val="1E597762"/>
    <w:multiLevelType w:val="multilevel"/>
    <w:tmpl w:val="8284645A"/>
    <w:styleLink w:val="WWNum3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0" w15:restartNumberingAfterBreak="0">
    <w:nsid w:val="1F164F45"/>
    <w:multiLevelType w:val="hybridMultilevel"/>
    <w:tmpl w:val="8F063BC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21D05316"/>
    <w:multiLevelType w:val="multilevel"/>
    <w:tmpl w:val="914C8E56"/>
    <w:styleLink w:val="WWNum5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2" w15:restartNumberingAfterBreak="0">
    <w:nsid w:val="21F62286"/>
    <w:multiLevelType w:val="hybridMultilevel"/>
    <w:tmpl w:val="69347B9C"/>
    <w:lvl w:ilvl="0" w:tplc="F9F4933A">
      <w:start w:val="1"/>
      <w:numFmt w:val="lowerRoman"/>
      <w:lvlText w:val="%1"/>
      <w:lvlJc w:val="left"/>
      <w:pPr>
        <w:ind w:left="1429"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3" w15:restartNumberingAfterBreak="0">
    <w:nsid w:val="22D33D73"/>
    <w:multiLevelType w:val="multilevel"/>
    <w:tmpl w:val="650A9650"/>
    <w:styleLink w:val="WWNum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4" w15:restartNumberingAfterBreak="0">
    <w:nsid w:val="26497B82"/>
    <w:multiLevelType w:val="multilevel"/>
    <w:tmpl w:val="E41461B6"/>
    <w:styleLink w:val="WWNum3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5" w15:restartNumberingAfterBreak="0">
    <w:nsid w:val="26D15DE5"/>
    <w:multiLevelType w:val="multilevel"/>
    <w:tmpl w:val="B4F81BA8"/>
    <w:styleLink w:val="WWOutlineListStyle"/>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6" w15:restartNumberingAfterBreak="0">
    <w:nsid w:val="29FB4BCB"/>
    <w:multiLevelType w:val="multilevel"/>
    <w:tmpl w:val="E7FAE64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2ABB005B"/>
    <w:multiLevelType w:val="multilevel"/>
    <w:tmpl w:val="9E5CB8D6"/>
    <w:styleLink w:val="WWNum5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8" w15:restartNumberingAfterBreak="0">
    <w:nsid w:val="2C0621B4"/>
    <w:multiLevelType w:val="multilevel"/>
    <w:tmpl w:val="609238E0"/>
    <w:styleLink w:val="WWNum4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9" w15:restartNumberingAfterBreak="0">
    <w:nsid w:val="2CA043BD"/>
    <w:multiLevelType w:val="multilevel"/>
    <w:tmpl w:val="D7DE20F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2CB2625E"/>
    <w:multiLevelType w:val="multilevel"/>
    <w:tmpl w:val="FD5EB4B0"/>
    <w:styleLink w:val="WWNum3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1" w15:restartNumberingAfterBreak="0">
    <w:nsid w:val="2D2F2040"/>
    <w:multiLevelType w:val="hybridMultilevel"/>
    <w:tmpl w:val="C3FA07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E6B6F46"/>
    <w:multiLevelType w:val="multilevel"/>
    <w:tmpl w:val="5ADAAE90"/>
    <w:styleLink w:val="WWNum63"/>
    <w:lvl w:ilvl="0">
      <w:start w:val="1"/>
      <w:numFmt w:val="decimal"/>
      <w:lvlText w:val="%1"/>
      <w:lvlJc w:val="left"/>
      <w:pPr>
        <w:ind w:left="360" w:hanging="360"/>
      </w:pPr>
      <w:rPr>
        <w:b w:val="0"/>
        <w:i w:val="0"/>
        <w:strike w:val="0"/>
        <w:dstrike w:val="0"/>
        <w:color w:val="000000"/>
        <w:position w:val="0"/>
        <w:sz w:val="22"/>
        <w:szCs w:val="22"/>
        <w:u w:val="none"/>
        <w:vertAlign w:val="baseline"/>
      </w:rPr>
    </w:lvl>
    <w:lvl w:ilvl="1">
      <w:start w:val="1"/>
      <w:numFmt w:val="decimal"/>
      <w:lvlText w:val="(%2)"/>
      <w:lvlJc w:val="left"/>
      <w:pPr>
        <w:ind w:left="2205" w:hanging="2205"/>
      </w:pPr>
      <w:rPr>
        <w:b w:val="0"/>
        <w:i w:val="0"/>
        <w:strike w:val="0"/>
        <w:dstrike w:val="0"/>
        <w:color w:val="000000"/>
        <w:position w:val="0"/>
        <w:sz w:val="22"/>
        <w:szCs w:val="22"/>
        <w:u w:val="none"/>
        <w:vertAlign w:val="baseline"/>
      </w:rPr>
    </w:lvl>
    <w:lvl w:ilvl="2">
      <w:start w:val="1"/>
      <w:numFmt w:val="lowerRoman"/>
      <w:lvlText w:val="%3"/>
      <w:lvlJc w:val="left"/>
      <w:pPr>
        <w:ind w:left="1845" w:hanging="1845"/>
      </w:pPr>
      <w:rPr>
        <w:b w:val="0"/>
        <w:i w:val="0"/>
        <w:strike w:val="0"/>
        <w:dstrike w:val="0"/>
        <w:color w:val="000000"/>
        <w:position w:val="0"/>
        <w:sz w:val="22"/>
        <w:szCs w:val="22"/>
        <w:u w:val="none"/>
        <w:vertAlign w:val="baseline"/>
      </w:rPr>
    </w:lvl>
    <w:lvl w:ilvl="3">
      <w:start w:val="1"/>
      <w:numFmt w:val="decimal"/>
      <w:lvlText w:val="%4"/>
      <w:lvlJc w:val="left"/>
      <w:pPr>
        <w:ind w:left="2565" w:hanging="2565"/>
      </w:pPr>
      <w:rPr>
        <w:b w:val="0"/>
        <w:i w:val="0"/>
        <w:strike w:val="0"/>
        <w:dstrike w:val="0"/>
        <w:color w:val="000000"/>
        <w:position w:val="0"/>
        <w:sz w:val="22"/>
        <w:szCs w:val="22"/>
        <w:u w:val="none"/>
        <w:vertAlign w:val="baseline"/>
      </w:rPr>
    </w:lvl>
    <w:lvl w:ilvl="4">
      <w:start w:val="1"/>
      <w:numFmt w:val="lowerLetter"/>
      <w:lvlText w:val="%5"/>
      <w:lvlJc w:val="left"/>
      <w:pPr>
        <w:ind w:left="3285" w:hanging="3285"/>
      </w:pPr>
      <w:rPr>
        <w:b w:val="0"/>
        <w:i w:val="0"/>
        <w:strike w:val="0"/>
        <w:dstrike w:val="0"/>
        <w:color w:val="000000"/>
        <w:position w:val="0"/>
        <w:sz w:val="22"/>
        <w:szCs w:val="22"/>
        <w:u w:val="none"/>
        <w:vertAlign w:val="baseline"/>
      </w:rPr>
    </w:lvl>
    <w:lvl w:ilvl="5">
      <w:start w:val="1"/>
      <w:numFmt w:val="lowerRoman"/>
      <w:lvlText w:val="%6"/>
      <w:lvlJc w:val="left"/>
      <w:pPr>
        <w:ind w:left="4005" w:hanging="4005"/>
      </w:pPr>
      <w:rPr>
        <w:b w:val="0"/>
        <w:i w:val="0"/>
        <w:strike w:val="0"/>
        <w:dstrike w:val="0"/>
        <w:color w:val="000000"/>
        <w:position w:val="0"/>
        <w:sz w:val="22"/>
        <w:szCs w:val="22"/>
        <w:u w:val="none"/>
        <w:vertAlign w:val="baseline"/>
      </w:rPr>
    </w:lvl>
    <w:lvl w:ilvl="6">
      <w:start w:val="1"/>
      <w:numFmt w:val="decimal"/>
      <w:lvlText w:val="%7"/>
      <w:lvlJc w:val="left"/>
      <w:pPr>
        <w:ind w:left="4725" w:hanging="4725"/>
      </w:pPr>
      <w:rPr>
        <w:b w:val="0"/>
        <w:i w:val="0"/>
        <w:strike w:val="0"/>
        <w:dstrike w:val="0"/>
        <w:color w:val="000000"/>
        <w:position w:val="0"/>
        <w:sz w:val="22"/>
        <w:szCs w:val="22"/>
        <w:u w:val="none"/>
        <w:vertAlign w:val="baseline"/>
      </w:rPr>
    </w:lvl>
    <w:lvl w:ilvl="7">
      <w:start w:val="1"/>
      <w:numFmt w:val="lowerLetter"/>
      <w:lvlText w:val="%8"/>
      <w:lvlJc w:val="left"/>
      <w:pPr>
        <w:ind w:left="5445" w:hanging="5445"/>
      </w:pPr>
      <w:rPr>
        <w:b w:val="0"/>
        <w:i w:val="0"/>
        <w:strike w:val="0"/>
        <w:dstrike w:val="0"/>
        <w:color w:val="000000"/>
        <w:position w:val="0"/>
        <w:sz w:val="22"/>
        <w:szCs w:val="22"/>
        <w:u w:val="none"/>
        <w:vertAlign w:val="baseline"/>
      </w:rPr>
    </w:lvl>
    <w:lvl w:ilvl="8">
      <w:start w:val="1"/>
      <w:numFmt w:val="lowerRoman"/>
      <w:lvlText w:val="%9"/>
      <w:lvlJc w:val="left"/>
      <w:pPr>
        <w:ind w:left="6165" w:hanging="6165"/>
      </w:pPr>
      <w:rPr>
        <w:b w:val="0"/>
        <w:i w:val="0"/>
        <w:strike w:val="0"/>
        <w:dstrike w:val="0"/>
        <w:color w:val="000000"/>
        <w:position w:val="0"/>
        <w:sz w:val="22"/>
        <w:szCs w:val="22"/>
        <w:u w:val="none"/>
        <w:vertAlign w:val="baseline"/>
      </w:rPr>
    </w:lvl>
  </w:abstractNum>
  <w:abstractNum w:abstractNumId="43" w15:restartNumberingAfterBreak="0">
    <w:nsid w:val="3311607C"/>
    <w:multiLevelType w:val="multilevel"/>
    <w:tmpl w:val="A57CFC18"/>
    <w:styleLink w:val="WWNum2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4" w15:restartNumberingAfterBreak="0">
    <w:nsid w:val="3457375E"/>
    <w:multiLevelType w:val="hybridMultilevel"/>
    <w:tmpl w:val="A76EC72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348A5364"/>
    <w:multiLevelType w:val="hybridMultilevel"/>
    <w:tmpl w:val="B8BA2B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35746029"/>
    <w:multiLevelType w:val="multilevel"/>
    <w:tmpl w:val="799E4680"/>
    <w:styleLink w:val="WWNum5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7" w15:restartNumberingAfterBreak="0">
    <w:nsid w:val="35B23151"/>
    <w:multiLevelType w:val="multilevel"/>
    <w:tmpl w:val="5ACA930C"/>
    <w:styleLink w:val="WWNum2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8" w15:restartNumberingAfterBreak="0">
    <w:nsid w:val="37CE2AE9"/>
    <w:multiLevelType w:val="multilevel"/>
    <w:tmpl w:val="CF0A721C"/>
    <w:styleLink w:val="LFO7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9" w15:restartNumberingAfterBreak="0">
    <w:nsid w:val="38141AE2"/>
    <w:multiLevelType w:val="multilevel"/>
    <w:tmpl w:val="1396C94C"/>
    <w:styleLink w:val="WWNum4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0" w15:restartNumberingAfterBreak="0">
    <w:nsid w:val="385B3220"/>
    <w:multiLevelType w:val="multilevel"/>
    <w:tmpl w:val="FCA025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86110E0"/>
    <w:multiLevelType w:val="multilevel"/>
    <w:tmpl w:val="176E379C"/>
    <w:styleLink w:val="WWNum6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2" w15:restartNumberingAfterBreak="0">
    <w:nsid w:val="39F41834"/>
    <w:multiLevelType w:val="multilevel"/>
    <w:tmpl w:val="5DA85AD2"/>
    <w:styleLink w:val="WWNum3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3" w15:restartNumberingAfterBreak="0">
    <w:nsid w:val="3B655CCC"/>
    <w:multiLevelType w:val="multilevel"/>
    <w:tmpl w:val="75D29132"/>
    <w:styleLink w:val="WWNum2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4" w15:restartNumberingAfterBreak="0">
    <w:nsid w:val="3C140047"/>
    <w:multiLevelType w:val="multilevel"/>
    <w:tmpl w:val="B15E019C"/>
    <w:styleLink w:val="WWNum2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5" w15:restartNumberingAfterBreak="0">
    <w:nsid w:val="3C4F613D"/>
    <w:multiLevelType w:val="hybridMultilevel"/>
    <w:tmpl w:val="498AB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E143B6F"/>
    <w:multiLevelType w:val="hybridMultilevel"/>
    <w:tmpl w:val="C1FC8454"/>
    <w:lvl w:ilvl="0" w:tplc="4234274A">
      <w:start w:val="1"/>
      <w:numFmt w:val="lowerLetter"/>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7" w15:restartNumberingAfterBreak="0">
    <w:nsid w:val="3F8A41A9"/>
    <w:multiLevelType w:val="multilevel"/>
    <w:tmpl w:val="471A03C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8" w15:restartNumberingAfterBreak="0">
    <w:nsid w:val="41756DC6"/>
    <w:multiLevelType w:val="multilevel"/>
    <w:tmpl w:val="069CDA00"/>
    <w:styleLink w:val="WWNum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9" w15:restartNumberingAfterBreak="0">
    <w:nsid w:val="422F49D3"/>
    <w:multiLevelType w:val="hybridMultilevel"/>
    <w:tmpl w:val="ED927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4565FD9"/>
    <w:multiLevelType w:val="multilevel"/>
    <w:tmpl w:val="BDF84F50"/>
    <w:styleLink w:val="WWNum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1" w15:restartNumberingAfterBreak="0">
    <w:nsid w:val="45AE70AE"/>
    <w:multiLevelType w:val="hybridMultilevel"/>
    <w:tmpl w:val="3D2AF92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477B70B3"/>
    <w:multiLevelType w:val="hybridMultilevel"/>
    <w:tmpl w:val="921CB79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3" w15:restartNumberingAfterBreak="0">
    <w:nsid w:val="48E533E8"/>
    <w:multiLevelType w:val="hybridMultilevel"/>
    <w:tmpl w:val="9E441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AE442FF"/>
    <w:multiLevelType w:val="multilevel"/>
    <w:tmpl w:val="F1EA27DA"/>
    <w:styleLink w:val="WWNum3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5" w15:restartNumberingAfterBreak="0">
    <w:nsid w:val="4BFF2E0F"/>
    <w:multiLevelType w:val="multilevel"/>
    <w:tmpl w:val="7CB25B6A"/>
    <w:styleLink w:val="WWNum2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6" w15:restartNumberingAfterBreak="0">
    <w:nsid w:val="4C396414"/>
    <w:multiLevelType w:val="multilevel"/>
    <w:tmpl w:val="33943C58"/>
    <w:styleLink w:val="WWNum4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7" w15:restartNumberingAfterBreak="0">
    <w:nsid w:val="4D3A7422"/>
    <w:multiLevelType w:val="multilevel"/>
    <w:tmpl w:val="25BE567C"/>
    <w:lvl w:ilvl="0">
      <w:start w:val="3"/>
      <w:numFmt w:val="decimal"/>
      <w:lvlText w:val="%1"/>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start w:val="4"/>
      <w:numFmt w:val="decimal"/>
      <w:lvlRestart w:val="0"/>
      <w:lvlText w:val="%1.%2"/>
      <w:lvlJc w:val="left"/>
      <w:pPr>
        <w:ind w:left="14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68" w15:restartNumberingAfterBreak="0">
    <w:nsid w:val="4E4150B3"/>
    <w:multiLevelType w:val="multilevel"/>
    <w:tmpl w:val="44AE5452"/>
    <w:styleLink w:val="WWNum62"/>
    <w:lvl w:ilvl="0">
      <w:numFmt w:val="bullet"/>
      <w:lvlText w:val="●"/>
      <w:lvlJc w:val="left"/>
      <w:pPr>
        <w:ind w:left="720" w:hanging="360"/>
      </w:pPr>
      <w:rPr>
        <w:rFonts w:ascii="Noto Sans Symbols" w:eastAsia="Noto Sans Symbols" w:hAnsi="Noto Sans Symbols" w:cs="Noto Sans Symbols"/>
        <w:b/>
        <w:position w:val="0"/>
        <w:vertAlign w:val="baseline"/>
      </w:rPr>
    </w:lvl>
    <w:lvl w:ilvl="1">
      <w:numFmt w:val="bullet"/>
      <w:lvlText w:val="o"/>
      <w:lvlJc w:val="left"/>
      <w:pPr>
        <w:ind w:left="1440" w:hanging="360"/>
      </w:pPr>
      <w:rPr>
        <w:rFonts w:ascii="Courier New" w:eastAsia="Courier New" w:hAnsi="Courier New" w:cs="Courier New"/>
        <w:position w:val="0"/>
        <w:vertAlign w:val="baseline"/>
      </w:rPr>
    </w:lvl>
    <w:lvl w:ilvl="2">
      <w:numFmt w:val="bullet"/>
      <w:lvlText w:val="▪"/>
      <w:lvlJc w:val="left"/>
      <w:pPr>
        <w:ind w:left="2160" w:hanging="360"/>
      </w:pPr>
      <w:rPr>
        <w:rFonts w:ascii="Noto Sans Symbols" w:eastAsia="Noto Sans Symbols" w:hAnsi="Noto Sans Symbols" w:cs="Noto Sans Symbols"/>
        <w:position w:val="0"/>
        <w:vertAlign w:val="baseline"/>
      </w:rPr>
    </w:lvl>
    <w:lvl w:ilvl="3">
      <w:numFmt w:val="bullet"/>
      <w:lvlText w:val="●"/>
      <w:lvlJc w:val="left"/>
      <w:pPr>
        <w:ind w:left="2880" w:hanging="360"/>
      </w:pPr>
      <w:rPr>
        <w:rFonts w:ascii="Noto Sans Symbols" w:eastAsia="Noto Sans Symbols" w:hAnsi="Noto Sans Symbols" w:cs="Noto Sans Symbols"/>
        <w:position w:val="0"/>
        <w:vertAlign w:val="baseline"/>
      </w:rPr>
    </w:lvl>
    <w:lvl w:ilvl="4">
      <w:numFmt w:val="bullet"/>
      <w:lvlText w:val="o"/>
      <w:lvlJc w:val="left"/>
      <w:pPr>
        <w:ind w:left="3600" w:hanging="360"/>
      </w:pPr>
      <w:rPr>
        <w:rFonts w:ascii="Courier New" w:eastAsia="Courier New" w:hAnsi="Courier New" w:cs="Courier New"/>
        <w:position w:val="0"/>
        <w:vertAlign w:val="baseline"/>
      </w:rPr>
    </w:lvl>
    <w:lvl w:ilvl="5">
      <w:numFmt w:val="bullet"/>
      <w:lvlText w:val="▪"/>
      <w:lvlJc w:val="left"/>
      <w:pPr>
        <w:ind w:left="4320" w:hanging="360"/>
      </w:pPr>
      <w:rPr>
        <w:rFonts w:ascii="Noto Sans Symbols" w:eastAsia="Noto Sans Symbols" w:hAnsi="Noto Sans Symbols" w:cs="Noto Sans Symbols"/>
        <w:position w:val="0"/>
        <w:vertAlign w:val="baseline"/>
      </w:rPr>
    </w:lvl>
    <w:lvl w:ilvl="6">
      <w:numFmt w:val="bullet"/>
      <w:lvlText w:val="●"/>
      <w:lvlJc w:val="left"/>
      <w:pPr>
        <w:ind w:left="5040" w:hanging="360"/>
      </w:pPr>
      <w:rPr>
        <w:rFonts w:ascii="Noto Sans Symbols" w:eastAsia="Noto Sans Symbols" w:hAnsi="Noto Sans Symbols" w:cs="Noto Sans Symbols"/>
        <w:position w:val="0"/>
        <w:vertAlign w:val="baseline"/>
      </w:rPr>
    </w:lvl>
    <w:lvl w:ilvl="7">
      <w:numFmt w:val="bullet"/>
      <w:lvlText w:val="o"/>
      <w:lvlJc w:val="left"/>
      <w:pPr>
        <w:ind w:left="5760" w:hanging="360"/>
      </w:pPr>
      <w:rPr>
        <w:rFonts w:ascii="Courier New" w:eastAsia="Courier New" w:hAnsi="Courier New" w:cs="Courier New"/>
        <w:position w:val="0"/>
        <w:vertAlign w:val="baseline"/>
      </w:rPr>
    </w:lvl>
    <w:lvl w:ilvl="8">
      <w:numFmt w:val="bullet"/>
      <w:lvlText w:val="▪"/>
      <w:lvlJc w:val="left"/>
      <w:pPr>
        <w:ind w:left="6480" w:hanging="360"/>
      </w:pPr>
      <w:rPr>
        <w:rFonts w:ascii="Noto Sans Symbols" w:eastAsia="Noto Sans Symbols" w:hAnsi="Noto Sans Symbols" w:cs="Noto Sans Symbols"/>
        <w:position w:val="0"/>
        <w:vertAlign w:val="baseline"/>
      </w:rPr>
    </w:lvl>
  </w:abstractNum>
  <w:abstractNum w:abstractNumId="69" w15:restartNumberingAfterBreak="0">
    <w:nsid w:val="4F257809"/>
    <w:multiLevelType w:val="multilevel"/>
    <w:tmpl w:val="A6AA3FE0"/>
    <w:styleLink w:val="WWNum5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0" w15:restartNumberingAfterBreak="0">
    <w:nsid w:val="52955FEF"/>
    <w:multiLevelType w:val="multilevel"/>
    <w:tmpl w:val="33244FA0"/>
    <w:lvl w:ilvl="0">
      <w:start w:val="1"/>
      <w:numFmt w:val="decimal"/>
      <w:lvlText w:val="%1"/>
      <w:lvlJc w:val="left"/>
      <w:pPr>
        <w:ind w:left="732" w:hanging="732"/>
      </w:pPr>
      <w:rPr>
        <w:rFonts w:hint="default"/>
      </w:rPr>
    </w:lvl>
    <w:lvl w:ilvl="1">
      <w:start w:val="1"/>
      <w:numFmt w:val="decimal"/>
      <w:lvlText w:val="%1.%2"/>
      <w:lvlJc w:val="left"/>
      <w:pPr>
        <w:ind w:left="732" w:hanging="732"/>
      </w:pPr>
      <w:rPr>
        <w:rFonts w:hint="default"/>
      </w:rPr>
    </w:lvl>
    <w:lvl w:ilvl="2">
      <w:start w:val="1"/>
      <w:numFmt w:val="decimal"/>
      <w:lvlText w:val="%1.%2.%3"/>
      <w:lvlJc w:val="left"/>
      <w:pPr>
        <w:ind w:left="732" w:hanging="732"/>
      </w:pPr>
      <w:rPr>
        <w:rFonts w:hint="default"/>
      </w:rPr>
    </w:lvl>
    <w:lvl w:ilvl="3">
      <w:start w:val="1"/>
      <w:numFmt w:val="decimal"/>
      <w:lvlText w:val="%1.%2.%3.%4"/>
      <w:lvlJc w:val="left"/>
      <w:pPr>
        <w:ind w:left="732" w:hanging="732"/>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2DE650B"/>
    <w:multiLevelType w:val="multilevel"/>
    <w:tmpl w:val="2EB8A466"/>
    <w:styleLink w:val="WWNum5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2" w15:restartNumberingAfterBreak="0">
    <w:nsid w:val="539B31A2"/>
    <w:multiLevelType w:val="multilevel"/>
    <w:tmpl w:val="7FE4C4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FE0C9E"/>
    <w:multiLevelType w:val="multilevel"/>
    <w:tmpl w:val="8270A55C"/>
    <w:styleLink w:val="WWNum2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4" w15:restartNumberingAfterBreak="0">
    <w:nsid w:val="55776EC6"/>
    <w:multiLevelType w:val="multilevel"/>
    <w:tmpl w:val="CB563DE6"/>
    <w:styleLink w:val="WWNum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5" w15:restartNumberingAfterBreak="0">
    <w:nsid w:val="56165D51"/>
    <w:multiLevelType w:val="multilevel"/>
    <w:tmpl w:val="4DEAA09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76" w15:restartNumberingAfterBreak="0">
    <w:nsid w:val="583E1A6B"/>
    <w:multiLevelType w:val="multilevel"/>
    <w:tmpl w:val="53B01C0C"/>
    <w:styleLink w:val="WWNum4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7" w15:restartNumberingAfterBreak="0">
    <w:nsid w:val="59376D33"/>
    <w:multiLevelType w:val="multilevel"/>
    <w:tmpl w:val="3E083B9C"/>
    <w:styleLink w:val="WWNum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8" w15:restartNumberingAfterBreak="0">
    <w:nsid w:val="59CF1B42"/>
    <w:multiLevelType w:val="multilevel"/>
    <w:tmpl w:val="EF923AAA"/>
    <w:styleLink w:val="WWNum4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9" w15:restartNumberingAfterBreak="0">
    <w:nsid w:val="5A455C11"/>
    <w:multiLevelType w:val="hybridMultilevel"/>
    <w:tmpl w:val="84ECBC22"/>
    <w:lvl w:ilvl="0" w:tplc="09C40DCA">
      <w:start w:val="1"/>
      <w:numFmt w:val="lowerLetter"/>
      <w:lvlText w:val="%1)"/>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F289114">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5600A56E">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F356D33A">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86E55D6">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58C01210">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2FE25470">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CD98FFCC">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E71A8226">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80" w15:restartNumberingAfterBreak="0">
    <w:nsid w:val="5B994F9B"/>
    <w:multiLevelType w:val="multilevel"/>
    <w:tmpl w:val="70D62AC4"/>
    <w:styleLink w:val="WWNum2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1" w15:restartNumberingAfterBreak="0">
    <w:nsid w:val="5E8B4A9B"/>
    <w:multiLevelType w:val="multilevel"/>
    <w:tmpl w:val="E2DCAC32"/>
    <w:styleLink w:val="WWNum1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2" w15:restartNumberingAfterBreak="0">
    <w:nsid w:val="5F8967C4"/>
    <w:multiLevelType w:val="multilevel"/>
    <w:tmpl w:val="524A5E5C"/>
    <w:styleLink w:val="WWNum2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3" w15:restartNumberingAfterBreak="0">
    <w:nsid w:val="62D60308"/>
    <w:multiLevelType w:val="multilevel"/>
    <w:tmpl w:val="F3AA7B2E"/>
    <w:styleLink w:val="WWNum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4" w15:restartNumberingAfterBreak="0">
    <w:nsid w:val="634D51F2"/>
    <w:multiLevelType w:val="hybridMultilevel"/>
    <w:tmpl w:val="F6ACE7E8"/>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5" w15:restartNumberingAfterBreak="0">
    <w:nsid w:val="648B6561"/>
    <w:multiLevelType w:val="multilevel"/>
    <w:tmpl w:val="16BA4A1A"/>
    <w:styleLink w:val="WWNum51"/>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649579B7"/>
    <w:multiLevelType w:val="multilevel"/>
    <w:tmpl w:val="662E653A"/>
    <w:styleLink w:val="WWNum4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7" w15:restartNumberingAfterBreak="0">
    <w:nsid w:val="649A449C"/>
    <w:multiLevelType w:val="hybridMultilevel"/>
    <w:tmpl w:val="BAEA5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61907CB"/>
    <w:multiLevelType w:val="multilevel"/>
    <w:tmpl w:val="3A6CBCEE"/>
    <w:styleLink w:val="WWNum3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9" w15:restartNumberingAfterBreak="0">
    <w:nsid w:val="665054B0"/>
    <w:multiLevelType w:val="multilevel"/>
    <w:tmpl w:val="35F41FA2"/>
    <w:styleLink w:val="WWNum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0" w15:restartNumberingAfterBreak="0">
    <w:nsid w:val="67700CC6"/>
    <w:multiLevelType w:val="hybridMultilevel"/>
    <w:tmpl w:val="6A3CFA30"/>
    <w:lvl w:ilvl="0" w:tplc="88942E6C">
      <w:start w:val="1"/>
      <w:numFmt w:val="lowerLetter"/>
      <w:lvlText w:val="%1)"/>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82A6C28">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BEA8B7B8">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C6B82120">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4D27826">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E8E07762">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8E32A36E">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8489EEC">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67967326">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91" w15:restartNumberingAfterBreak="0">
    <w:nsid w:val="67933898"/>
    <w:multiLevelType w:val="multilevel"/>
    <w:tmpl w:val="9AE6E172"/>
    <w:styleLink w:val="WWNum3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2" w15:restartNumberingAfterBreak="0">
    <w:nsid w:val="681F35A0"/>
    <w:multiLevelType w:val="multilevel"/>
    <w:tmpl w:val="FA6A625E"/>
    <w:styleLink w:val="WWNum3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3" w15:restartNumberingAfterBreak="0">
    <w:nsid w:val="69DB3993"/>
    <w:multiLevelType w:val="multilevel"/>
    <w:tmpl w:val="E5F2384A"/>
    <w:styleLink w:val="WWNum1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4" w15:restartNumberingAfterBreak="0">
    <w:nsid w:val="69ED021A"/>
    <w:multiLevelType w:val="hybridMultilevel"/>
    <w:tmpl w:val="7B98F4EA"/>
    <w:lvl w:ilvl="0" w:tplc="BD3E872C">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5" w15:restartNumberingAfterBreak="0">
    <w:nsid w:val="6A9F2C38"/>
    <w:multiLevelType w:val="multilevel"/>
    <w:tmpl w:val="3A54F43A"/>
    <w:lvl w:ilvl="0">
      <w:start w:val="5"/>
      <w:numFmt w:val="decimal"/>
      <w:lvlText w:val="%1."/>
      <w:lvlJc w:val="left"/>
      <w:pPr>
        <w:ind w:left="919"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start w:val="3"/>
      <w:numFmt w:val="decimal"/>
      <w:lvlText w:val="%1.%2"/>
      <w:lvlJc w:val="left"/>
      <w:pPr>
        <w:ind w:left="2146"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96" w15:restartNumberingAfterBreak="0">
    <w:nsid w:val="6C182EAF"/>
    <w:multiLevelType w:val="hybridMultilevel"/>
    <w:tmpl w:val="789A38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C7041E1"/>
    <w:multiLevelType w:val="multilevel"/>
    <w:tmpl w:val="4550A41C"/>
    <w:styleLink w:val="WWNum4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8" w15:restartNumberingAfterBreak="0">
    <w:nsid w:val="6CD211F8"/>
    <w:multiLevelType w:val="multilevel"/>
    <w:tmpl w:val="23280076"/>
    <w:styleLink w:val="WWNum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9" w15:restartNumberingAfterBreak="0">
    <w:nsid w:val="6EE7713C"/>
    <w:multiLevelType w:val="hybridMultilevel"/>
    <w:tmpl w:val="C80C24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0" w15:restartNumberingAfterBreak="0">
    <w:nsid w:val="70856FA2"/>
    <w:multiLevelType w:val="multilevel"/>
    <w:tmpl w:val="F8E86812"/>
    <w:styleLink w:val="WWNum1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1" w15:restartNumberingAfterBreak="0">
    <w:nsid w:val="7241747D"/>
    <w:multiLevelType w:val="multilevel"/>
    <w:tmpl w:val="720CD448"/>
    <w:styleLink w:val="WWNum1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2" w15:restartNumberingAfterBreak="0">
    <w:nsid w:val="72AB6A94"/>
    <w:multiLevelType w:val="multilevel"/>
    <w:tmpl w:val="1B32B31E"/>
    <w:styleLink w:val="WWNum4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3" w15:restartNumberingAfterBreak="0">
    <w:nsid w:val="72D10123"/>
    <w:multiLevelType w:val="multilevel"/>
    <w:tmpl w:val="8DD804B6"/>
    <w:styleLink w:val="WWNum1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4" w15:restartNumberingAfterBreak="0">
    <w:nsid w:val="73E433F3"/>
    <w:multiLevelType w:val="hybridMultilevel"/>
    <w:tmpl w:val="6124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4F82E4C"/>
    <w:multiLevelType w:val="multilevel"/>
    <w:tmpl w:val="AEA2ED2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61C7491"/>
    <w:multiLevelType w:val="multilevel"/>
    <w:tmpl w:val="65D03936"/>
    <w:styleLink w:val="WWNum4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7" w15:restartNumberingAfterBreak="0">
    <w:nsid w:val="77C17ECE"/>
    <w:multiLevelType w:val="hybridMultilevel"/>
    <w:tmpl w:val="D4789426"/>
    <w:lvl w:ilvl="0" w:tplc="F68E33EC">
      <w:start w:val="1"/>
      <w:numFmt w:val="lowerLetter"/>
      <w:lvlText w:val="%1)"/>
      <w:lvlJc w:val="left"/>
      <w:pPr>
        <w:ind w:left="114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D6692EC">
      <w:start w:val="1"/>
      <w:numFmt w:val="lowerLetter"/>
      <w:lvlText w:val="%2"/>
      <w:lvlJc w:val="left"/>
      <w:pPr>
        <w:ind w:left="193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F9F4933A">
      <w:start w:val="1"/>
      <w:numFmt w:val="lowerRoman"/>
      <w:lvlText w:val="%3"/>
      <w:lvlJc w:val="left"/>
      <w:pPr>
        <w:ind w:left="265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95D23D2C">
      <w:start w:val="1"/>
      <w:numFmt w:val="decimal"/>
      <w:lvlText w:val="%4"/>
      <w:lvlJc w:val="left"/>
      <w:pPr>
        <w:ind w:left="337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6E2BC3E">
      <w:start w:val="1"/>
      <w:numFmt w:val="lowerLetter"/>
      <w:lvlText w:val="%5"/>
      <w:lvlJc w:val="left"/>
      <w:pPr>
        <w:ind w:left="409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057A65A6">
      <w:start w:val="1"/>
      <w:numFmt w:val="lowerRoman"/>
      <w:lvlText w:val="%6"/>
      <w:lvlJc w:val="left"/>
      <w:pPr>
        <w:ind w:left="481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F134F4DA">
      <w:start w:val="1"/>
      <w:numFmt w:val="decimal"/>
      <w:lvlText w:val="%7"/>
      <w:lvlJc w:val="left"/>
      <w:pPr>
        <w:ind w:left="553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FD429972">
      <w:start w:val="1"/>
      <w:numFmt w:val="lowerLetter"/>
      <w:lvlText w:val="%8"/>
      <w:lvlJc w:val="left"/>
      <w:pPr>
        <w:ind w:left="625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592449C2">
      <w:start w:val="1"/>
      <w:numFmt w:val="lowerRoman"/>
      <w:lvlText w:val="%9"/>
      <w:lvlJc w:val="left"/>
      <w:pPr>
        <w:ind w:left="697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08" w15:restartNumberingAfterBreak="0">
    <w:nsid w:val="78617B0A"/>
    <w:multiLevelType w:val="multilevel"/>
    <w:tmpl w:val="2924CB64"/>
    <w:styleLink w:val="WWNum1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9" w15:restartNumberingAfterBreak="0">
    <w:nsid w:val="7A3816CC"/>
    <w:multiLevelType w:val="multilevel"/>
    <w:tmpl w:val="69AEA1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BB23E28"/>
    <w:multiLevelType w:val="multilevel"/>
    <w:tmpl w:val="A71673CC"/>
    <w:styleLink w:val="WWNum2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1" w15:restartNumberingAfterBreak="0">
    <w:nsid w:val="7EC21E8F"/>
    <w:multiLevelType w:val="multilevel"/>
    <w:tmpl w:val="2C3E9C60"/>
    <w:styleLink w:val="WWNum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2" w15:restartNumberingAfterBreak="0">
    <w:nsid w:val="7F3278BC"/>
    <w:multiLevelType w:val="multilevel"/>
    <w:tmpl w:val="2CC4A7AC"/>
    <w:styleLink w:val="WWNum4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3" w15:restartNumberingAfterBreak="0">
    <w:nsid w:val="7FD564DB"/>
    <w:multiLevelType w:val="multilevel"/>
    <w:tmpl w:val="C824A8E0"/>
    <w:styleLink w:val="WWNum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411657587">
    <w:abstractNumId w:val="39"/>
  </w:num>
  <w:num w:numId="2" w16cid:durableId="1067919992">
    <w:abstractNumId w:val="35"/>
  </w:num>
  <w:num w:numId="3" w16cid:durableId="1084305028">
    <w:abstractNumId w:val="8"/>
  </w:num>
  <w:num w:numId="4" w16cid:durableId="1812750184">
    <w:abstractNumId w:val="58"/>
  </w:num>
  <w:num w:numId="5" w16cid:durableId="133641230">
    <w:abstractNumId w:val="98"/>
  </w:num>
  <w:num w:numId="6" w16cid:durableId="585462398">
    <w:abstractNumId w:val="60"/>
  </w:num>
  <w:num w:numId="7" w16cid:durableId="2082214132">
    <w:abstractNumId w:val="33"/>
  </w:num>
  <w:num w:numId="8" w16cid:durableId="1648823072">
    <w:abstractNumId w:val="13"/>
  </w:num>
  <w:num w:numId="9" w16cid:durableId="68967249">
    <w:abstractNumId w:val="113"/>
  </w:num>
  <w:num w:numId="10" w16cid:durableId="1257861828">
    <w:abstractNumId w:val="111"/>
  </w:num>
  <w:num w:numId="11" w16cid:durableId="76557111">
    <w:abstractNumId w:val="26"/>
  </w:num>
  <w:num w:numId="12" w16cid:durableId="677268797">
    <w:abstractNumId w:val="5"/>
  </w:num>
  <w:num w:numId="13" w16cid:durableId="365297692">
    <w:abstractNumId w:val="77"/>
  </w:num>
  <w:num w:numId="14" w16cid:durableId="126898817">
    <w:abstractNumId w:val="74"/>
  </w:num>
  <w:num w:numId="15" w16cid:durableId="70202030">
    <w:abstractNumId w:val="89"/>
  </w:num>
  <w:num w:numId="16" w16cid:durableId="221913730">
    <w:abstractNumId w:val="100"/>
  </w:num>
  <w:num w:numId="17" w16cid:durableId="2112243485">
    <w:abstractNumId w:val="27"/>
  </w:num>
  <w:num w:numId="18" w16cid:durableId="831526976">
    <w:abstractNumId w:val="101"/>
  </w:num>
  <w:num w:numId="19" w16cid:durableId="289635241">
    <w:abstractNumId w:val="103"/>
  </w:num>
  <w:num w:numId="20" w16cid:durableId="944189922">
    <w:abstractNumId w:val="81"/>
  </w:num>
  <w:num w:numId="21" w16cid:durableId="2058238475">
    <w:abstractNumId w:val="93"/>
  </w:num>
  <w:num w:numId="22" w16cid:durableId="434443010">
    <w:abstractNumId w:val="108"/>
  </w:num>
  <w:num w:numId="23" w16cid:durableId="1916738917">
    <w:abstractNumId w:val="80"/>
  </w:num>
  <w:num w:numId="24" w16cid:durableId="2122263573">
    <w:abstractNumId w:val="83"/>
  </w:num>
  <w:num w:numId="25" w16cid:durableId="812911612">
    <w:abstractNumId w:val="73"/>
  </w:num>
  <w:num w:numId="26" w16cid:durableId="2058890541">
    <w:abstractNumId w:val="110"/>
  </w:num>
  <w:num w:numId="27" w16cid:durableId="931663877">
    <w:abstractNumId w:val="82"/>
  </w:num>
  <w:num w:numId="28" w16cid:durableId="2028408109">
    <w:abstractNumId w:val="43"/>
  </w:num>
  <w:num w:numId="29" w16cid:durableId="1660890700">
    <w:abstractNumId w:val="53"/>
  </w:num>
  <w:num w:numId="30" w16cid:durableId="918948672">
    <w:abstractNumId w:val="65"/>
  </w:num>
  <w:num w:numId="31" w16cid:durableId="416219343">
    <w:abstractNumId w:val="54"/>
  </w:num>
  <w:num w:numId="32" w16cid:durableId="1454641548">
    <w:abstractNumId w:val="47"/>
  </w:num>
  <w:num w:numId="33" w16cid:durableId="1219394021">
    <w:abstractNumId w:val="88"/>
  </w:num>
  <w:num w:numId="34" w16cid:durableId="880358560">
    <w:abstractNumId w:val="29"/>
  </w:num>
  <w:num w:numId="35" w16cid:durableId="95296130">
    <w:abstractNumId w:val="34"/>
  </w:num>
  <w:num w:numId="36" w16cid:durableId="887305714">
    <w:abstractNumId w:val="17"/>
  </w:num>
  <w:num w:numId="37" w16cid:durableId="533884639">
    <w:abstractNumId w:val="64"/>
  </w:num>
  <w:num w:numId="38" w16cid:durableId="595359805">
    <w:abstractNumId w:val="40"/>
  </w:num>
  <w:num w:numId="39" w16cid:durableId="651955299">
    <w:abstractNumId w:val="12"/>
  </w:num>
  <w:num w:numId="40" w16cid:durableId="201406645">
    <w:abstractNumId w:val="92"/>
  </w:num>
  <w:num w:numId="41" w16cid:durableId="1506700864">
    <w:abstractNumId w:val="52"/>
  </w:num>
  <w:num w:numId="42" w16cid:durableId="792749268">
    <w:abstractNumId w:val="91"/>
  </w:num>
  <w:num w:numId="43" w16cid:durableId="2017923197">
    <w:abstractNumId w:val="86"/>
  </w:num>
  <w:num w:numId="44" w16cid:durableId="1838107665">
    <w:abstractNumId w:val="49"/>
  </w:num>
  <w:num w:numId="45" w16cid:durableId="962032040">
    <w:abstractNumId w:val="97"/>
  </w:num>
  <w:num w:numId="46" w16cid:durableId="2089184229">
    <w:abstractNumId w:val="112"/>
  </w:num>
  <w:num w:numId="47" w16cid:durableId="586887298">
    <w:abstractNumId w:val="106"/>
  </w:num>
  <w:num w:numId="48" w16cid:durableId="618032251">
    <w:abstractNumId w:val="38"/>
  </w:num>
  <w:num w:numId="49" w16cid:durableId="21908476">
    <w:abstractNumId w:val="102"/>
  </w:num>
  <w:num w:numId="50" w16cid:durableId="936862742">
    <w:abstractNumId w:val="66"/>
  </w:num>
  <w:num w:numId="51" w16cid:durableId="2132282707">
    <w:abstractNumId w:val="78"/>
  </w:num>
  <w:num w:numId="52" w16cid:durableId="807671794">
    <w:abstractNumId w:val="76"/>
  </w:num>
  <w:num w:numId="53" w16cid:durableId="844785511">
    <w:abstractNumId w:val="71"/>
  </w:num>
  <w:num w:numId="54" w16cid:durableId="317002081">
    <w:abstractNumId w:val="48"/>
  </w:num>
  <w:num w:numId="55" w16cid:durableId="581261758">
    <w:abstractNumId w:val="85"/>
  </w:num>
  <w:num w:numId="56" w16cid:durableId="107823651">
    <w:abstractNumId w:val="20"/>
  </w:num>
  <w:num w:numId="57" w16cid:durableId="1189102324">
    <w:abstractNumId w:val="4"/>
  </w:num>
  <w:num w:numId="58" w16cid:durableId="1999193300">
    <w:abstractNumId w:val="69"/>
  </w:num>
  <w:num w:numId="59" w16cid:durableId="429352460">
    <w:abstractNumId w:val="46"/>
  </w:num>
  <w:num w:numId="60" w16cid:durableId="1885210036">
    <w:abstractNumId w:val="31"/>
  </w:num>
  <w:num w:numId="61" w16cid:durableId="885486630">
    <w:abstractNumId w:val="0"/>
  </w:num>
  <w:num w:numId="62" w16cid:durableId="758871335">
    <w:abstractNumId w:val="37"/>
  </w:num>
  <w:num w:numId="63" w16cid:durableId="1015302452">
    <w:abstractNumId w:val="23"/>
  </w:num>
  <w:num w:numId="64" w16cid:durableId="124011832">
    <w:abstractNumId w:val="18"/>
  </w:num>
  <w:num w:numId="65" w16cid:durableId="1776250251">
    <w:abstractNumId w:val="51"/>
  </w:num>
  <w:num w:numId="66" w16cid:durableId="429084671">
    <w:abstractNumId w:val="68"/>
  </w:num>
  <w:num w:numId="67" w16cid:durableId="886454264">
    <w:abstractNumId w:val="42"/>
  </w:num>
  <w:num w:numId="68" w16cid:durableId="136191530">
    <w:abstractNumId w:val="70"/>
  </w:num>
  <w:num w:numId="69" w16cid:durableId="314186518">
    <w:abstractNumId w:val="72"/>
  </w:num>
  <w:num w:numId="70" w16cid:durableId="2142965240">
    <w:abstractNumId w:val="24"/>
  </w:num>
  <w:num w:numId="71" w16cid:durableId="1576743893">
    <w:abstractNumId w:val="109"/>
  </w:num>
  <w:num w:numId="72" w16cid:durableId="1727949191">
    <w:abstractNumId w:val="45"/>
  </w:num>
  <w:num w:numId="73" w16cid:durableId="938759550">
    <w:abstractNumId w:val="15"/>
  </w:num>
  <w:num w:numId="74" w16cid:durableId="1355494264">
    <w:abstractNumId w:val="50"/>
  </w:num>
  <w:num w:numId="75" w16cid:durableId="374476503">
    <w:abstractNumId w:val="104"/>
  </w:num>
  <w:num w:numId="76" w16cid:durableId="415520842">
    <w:abstractNumId w:val="16"/>
  </w:num>
  <w:num w:numId="77" w16cid:durableId="1647316552">
    <w:abstractNumId w:val="36"/>
  </w:num>
  <w:num w:numId="78" w16cid:durableId="404033870">
    <w:abstractNumId w:val="7"/>
  </w:num>
  <w:num w:numId="79" w16cid:durableId="1308239060">
    <w:abstractNumId w:val="3"/>
  </w:num>
  <w:num w:numId="80" w16cid:durableId="16197680">
    <w:abstractNumId w:val="99"/>
  </w:num>
  <w:num w:numId="81" w16cid:durableId="276184629">
    <w:abstractNumId w:val="59"/>
  </w:num>
  <w:num w:numId="82" w16cid:durableId="326372490">
    <w:abstractNumId w:val="63"/>
  </w:num>
  <w:num w:numId="83" w16cid:durableId="78990220">
    <w:abstractNumId w:val="1"/>
  </w:num>
  <w:num w:numId="84" w16cid:durableId="1757246166">
    <w:abstractNumId w:val="55"/>
  </w:num>
  <w:num w:numId="85" w16cid:durableId="1660577641">
    <w:abstractNumId w:val="2"/>
  </w:num>
  <w:num w:numId="86" w16cid:durableId="1986003420">
    <w:abstractNumId w:val="19"/>
  </w:num>
  <w:num w:numId="87" w16cid:durableId="1715615082">
    <w:abstractNumId w:val="87"/>
  </w:num>
  <w:num w:numId="88" w16cid:durableId="1792238222">
    <w:abstractNumId w:val="105"/>
  </w:num>
  <w:num w:numId="89" w16cid:durableId="154418024">
    <w:abstractNumId w:val="21"/>
  </w:num>
  <w:num w:numId="90" w16cid:durableId="1378698832">
    <w:abstractNumId w:val="56"/>
  </w:num>
  <w:num w:numId="91" w16cid:durableId="1726441222">
    <w:abstractNumId w:val="9"/>
  </w:num>
  <w:num w:numId="92" w16cid:durableId="1617256624">
    <w:abstractNumId w:val="6"/>
  </w:num>
  <w:num w:numId="93" w16cid:durableId="1666322526">
    <w:abstractNumId w:val="11"/>
  </w:num>
  <w:num w:numId="94" w16cid:durableId="1546677812">
    <w:abstractNumId w:val="32"/>
  </w:num>
  <w:num w:numId="95" w16cid:durableId="1959020227">
    <w:abstractNumId w:val="94"/>
  </w:num>
  <w:num w:numId="96" w16cid:durableId="732654199">
    <w:abstractNumId w:val="30"/>
  </w:num>
  <w:num w:numId="97" w16cid:durableId="2050061968">
    <w:abstractNumId w:val="44"/>
  </w:num>
  <w:num w:numId="98" w16cid:durableId="1963533533">
    <w:abstractNumId w:val="96"/>
  </w:num>
  <w:num w:numId="99" w16cid:durableId="240607161">
    <w:abstractNumId w:val="10"/>
  </w:num>
  <w:num w:numId="100" w16cid:durableId="1443497218">
    <w:abstractNumId w:val="61"/>
  </w:num>
  <w:num w:numId="101" w16cid:durableId="2021813277">
    <w:abstractNumId w:val="84"/>
  </w:num>
  <w:num w:numId="102" w16cid:durableId="1218123367">
    <w:abstractNumId w:val="25"/>
  </w:num>
  <w:num w:numId="103" w16cid:durableId="111282101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508447067">
    <w:abstractNumId w:val="67"/>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000739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529221301">
    <w:abstractNumId w:val="9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519201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2066814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6975806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5192043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21810393">
    <w:abstractNumId w:val="41"/>
  </w:num>
  <w:num w:numId="112" w16cid:durableId="724111735">
    <w:abstractNumId w:val="75"/>
  </w:num>
  <w:num w:numId="113" w16cid:durableId="1129200611">
    <w:abstractNumId w:val="57"/>
  </w:num>
  <w:num w:numId="114" w16cid:durableId="697125475">
    <w:abstractNumId w:val="62"/>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71F"/>
    <w:rsid w:val="00022B35"/>
    <w:rsid w:val="0004289B"/>
    <w:rsid w:val="0005351B"/>
    <w:rsid w:val="00055815"/>
    <w:rsid w:val="00072E83"/>
    <w:rsid w:val="0008520F"/>
    <w:rsid w:val="00094B74"/>
    <w:rsid w:val="00096F9B"/>
    <w:rsid w:val="000B0D43"/>
    <w:rsid w:val="000C093A"/>
    <w:rsid w:val="000C2A79"/>
    <w:rsid w:val="000C3431"/>
    <w:rsid w:val="000C3AFB"/>
    <w:rsid w:val="000C4E8F"/>
    <w:rsid w:val="000D5D86"/>
    <w:rsid w:val="000D7970"/>
    <w:rsid w:val="000F6352"/>
    <w:rsid w:val="000F722B"/>
    <w:rsid w:val="001105C4"/>
    <w:rsid w:val="00122B00"/>
    <w:rsid w:val="00126A87"/>
    <w:rsid w:val="00131EB0"/>
    <w:rsid w:val="00143526"/>
    <w:rsid w:val="00165F86"/>
    <w:rsid w:val="001A6DBA"/>
    <w:rsid w:val="001B002E"/>
    <w:rsid w:val="001D1DB9"/>
    <w:rsid w:val="001D78D9"/>
    <w:rsid w:val="0021062A"/>
    <w:rsid w:val="002167F3"/>
    <w:rsid w:val="00225DD2"/>
    <w:rsid w:val="00230D5F"/>
    <w:rsid w:val="00274256"/>
    <w:rsid w:val="002B388F"/>
    <w:rsid w:val="002B3B23"/>
    <w:rsid w:val="002B44A3"/>
    <w:rsid w:val="002B7EDA"/>
    <w:rsid w:val="002C033F"/>
    <w:rsid w:val="002C03FE"/>
    <w:rsid w:val="002C1D62"/>
    <w:rsid w:val="002C686F"/>
    <w:rsid w:val="002D38CA"/>
    <w:rsid w:val="002D76A9"/>
    <w:rsid w:val="002E412E"/>
    <w:rsid w:val="002F0F71"/>
    <w:rsid w:val="002F63EC"/>
    <w:rsid w:val="00322426"/>
    <w:rsid w:val="00331E87"/>
    <w:rsid w:val="00334964"/>
    <w:rsid w:val="00370C04"/>
    <w:rsid w:val="0037216B"/>
    <w:rsid w:val="003769D1"/>
    <w:rsid w:val="00380D69"/>
    <w:rsid w:val="0039252D"/>
    <w:rsid w:val="003B2168"/>
    <w:rsid w:val="003B2696"/>
    <w:rsid w:val="003C30E8"/>
    <w:rsid w:val="003C4FDB"/>
    <w:rsid w:val="003C5032"/>
    <w:rsid w:val="003D6DEB"/>
    <w:rsid w:val="003D7E36"/>
    <w:rsid w:val="003E359F"/>
    <w:rsid w:val="003F3705"/>
    <w:rsid w:val="003F6F67"/>
    <w:rsid w:val="00406245"/>
    <w:rsid w:val="004071DA"/>
    <w:rsid w:val="00416B18"/>
    <w:rsid w:val="004378E7"/>
    <w:rsid w:val="0044230C"/>
    <w:rsid w:val="004663E1"/>
    <w:rsid w:val="00474351"/>
    <w:rsid w:val="00491025"/>
    <w:rsid w:val="004A15AA"/>
    <w:rsid w:val="004B42F2"/>
    <w:rsid w:val="004B4A9C"/>
    <w:rsid w:val="004D0C59"/>
    <w:rsid w:val="004D0D34"/>
    <w:rsid w:val="004D3440"/>
    <w:rsid w:val="004F1AA1"/>
    <w:rsid w:val="00503A99"/>
    <w:rsid w:val="00505F94"/>
    <w:rsid w:val="0051056A"/>
    <w:rsid w:val="00516DB0"/>
    <w:rsid w:val="00520CB5"/>
    <w:rsid w:val="00560831"/>
    <w:rsid w:val="00575627"/>
    <w:rsid w:val="005837C8"/>
    <w:rsid w:val="005847CD"/>
    <w:rsid w:val="00586977"/>
    <w:rsid w:val="005B3CDD"/>
    <w:rsid w:val="005B469A"/>
    <w:rsid w:val="005C2C2B"/>
    <w:rsid w:val="005D0E81"/>
    <w:rsid w:val="005D1BDE"/>
    <w:rsid w:val="005D3B1B"/>
    <w:rsid w:val="005D42BF"/>
    <w:rsid w:val="005D6F7E"/>
    <w:rsid w:val="005F0E17"/>
    <w:rsid w:val="006113C6"/>
    <w:rsid w:val="00623DBC"/>
    <w:rsid w:val="00640EB1"/>
    <w:rsid w:val="00641BE3"/>
    <w:rsid w:val="006625FD"/>
    <w:rsid w:val="00671EF9"/>
    <w:rsid w:val="0068164B"/>
    <w:rsid w:val="00685C94"/>
    <w:rsid w:val="00686764"/>
    <w:rsid w:val="006B45AC"/>
    <w:rsid w:val="006C02BF"/>
    <w:rsid w:val="006D2AB1"/>
    <w:rsid w:val="006E032C"/>
    <w:rsid w:val="006E0B78"/>
    <w:rsid w:val="007019D4"/>
    <w:rsid w:val="007064F1"/>
    <w:rsid w:val="007073B1"/>
    <w:rsid w:val="007123D5"/>
    <w:rsid w:val="007243D0"/>
    <w:rsid w:val="00733EFD"/>
    <w:rsid w:val="0074141F"/>
    <w:rsid w:val="00745F32"/>
    <w:rsid w:val="00755DB7"/>
    <w:rsid w:val="00761A78"/>
    <w:rsid w:val="0078444A"/>
    <w:rsid w:val="007C2A47"/>
    <w:rsid w:val="007C6121"/>
    <w:rsid w:val="007E76AB"/>
    <w:rsid w:val="007E7C1C"/>
    <w:rsid w:val="007F49DF"/>
    <w:rsid w:val="007F56A7"/>
    <w:rsid w:val="00830CBE"/>
    <w:rsid w:val="008476E5"/>
    <w:rsid w:val="00854492"/>
    <w:rsid w:val="008548ED"/>
    <w:rsid w:val="00857DCA"/>
    <w:rsid w:val="00865C12"/>
    <w:rsid w:val="008753F3"/>
    <w:rsid w:val="00894826"/>
    <w:rsid w:val="0089795D"/>
    <w:rsid w:val="008B0D7C"/>
    <w:rsid w:val="008B1BBF"/>
    <w:rsid w:val="008D1058"/>
    <w:rsid w:val="008D6632"/>
    <w:rsid w:val="008E6393"/>
    <w:rsid w:val="00933F17"/>
    <w:rsid w:val="009673B1"/>
    <w:rsid w:val="00967CBD"/>
    <w:rsid w:val="00972254"/>
    <w:rsid w:val="00973016"/>
    <w:rsid w:val="0099671F"/>
    <w:rsid w:val="009A4486"/>
    <w:rsid w:val="009C58D7"/>
    <w:rsid w:val="009C7E89"/>
    <w:rsid w:val="009E6276"/>
    <w:rsid w:val="009F5982"/>
    <w:rsid w:val="009F73FB"/>
    <w:rsid w:val="00A053C8"/>
    <w:rsid w:val="00A1198C"/>
    <w:rsid w:val="00A17DED"/>
    <w:rsid w:val="00A24E0E"/>
    <w:rsid w:val="00A30C89"/>
    <w:rsid w:val="00A44CF3"/>
    <w:rsid w:val="00A515C4"/>
    <w:rsid w:val="00A61A71"/>
    <w:rsid w:val="00A629A8"/>
    <w:rsid w:val="00A822E0"/>
    <w:rsid w:val="00A8360E"/>
    <w:rsid w:val="00A86B59"/>
    <w:rsid w:val="00A86D16"/>
    <w:rsid w:val="00AA1467"/>
    <w:rsid w:val="00AA297F"/>
    <w:rsid w:val="00AA2F66"/>
    <w:rsid w:val="00AA3886"/>
    <w:rsid w:val="00AB6FEA"/>
    <w:rsid w:val="00AC41C5"/>
    <w:rsid w:val="00AC764B"/>
    <w:rsid w:val="00AF339F"/>
    <w:rsid w:val="00B14A4B"/>
    <w:rsid w:val="00B25CD2"/>
    <w:rsid w:val="00B34A32"/>
    <w:rsid w:val="00B4515A"/>
    <w:rsid w:val="00B45235"/>
    <w:rsid w:val="00B45A0C"/>
    <w:rsid w:val="00B51101"/>
    <w:rsid w:val="00B54974"/>
    <w:rsid w:val="00B5543E"/>
    <w:rsid w:val="00B61205"/>
    <w:rsid w:val="00B629CE"/>
    <w:rsid w:val="00B661C1"/>
    <w:rsid w:val="00B715B1"/>
    <w:rsid w:val="00B85460"/>
    <w:rsid w:val="00B95C2C"/>
    <w:rsid w:val="00BA14BB"/>
    <w:rsid w:val="00BA3286"/>
    <w:rsid w:val="00BB77A0"/>
    <w:rsid w:val="00BC44D1"/>
    <w:rsid w:val="00BC7AD8"/>
    <w:rsid w:val="00BD7309"/>
    <w:rsid w:val="00BE0346"/>
    <w:rsid w:val="00C00D2C"/>
    <w:rsid w:val="00C06B43"/>
    <w:rsid w:val="00C17FEC"/>
    <w:rsid w:val="00C36087"/>
    <w:rsid w:val="00C416F7"/>
    <w:rsid w:val="00C57FB5"/>
    <w:rsid w:val="00C63CBE"/>
    <w:rsid w:val="00C641BD"/>
    <w:rsid w:val="00C6548F"/>
    <w:rsid w:val="00C715A8"/>
    <w:rsid w:val="00C7183B"/>
    <w:rsid w:val="00C760BC"/>
    <w:rsid w:val="00C946D3"/>
    <w:rsid w:val="00C97E25"/>
    <w:rsid w:val="00CA3BAE"/>
    <w:rsid w:val="00CA699F"/>
    <w:rsid w:val="00CB52B4"/>
    <w:rsid w:val="00CC1416"/>
    <w:rsid w:val="00CC7925"/>
    <w:rsid w:val="00CD3DB0"/>
    <w:rsid w:val="00CD7927"/>
    <w:rsid w:val="00CF12A9"/>
    <w:rsid w:val="00CF49DF"/>
    <w:rsid w:val="00D12E77"/>
    <w:rsid w:val="00D2086A"/>
    <w:rsid w:val="00D33C69"/>
    <w:rsid w:val="00D35D16"/>
    <w:rsid w:val="00D40ADD"/>
    <w:rsid w:val="00D462C2"/>
    <w:rsid w:val="00D54319"/>
    <w:rsid w:val="00D54FCD"/>
    <w:rsid w:val="00D6795F"/>
    <w:rsid w:val="00D708DF"/>
    <w:rsid w:val="00D901BA"/>
    <w:rsid w:val="00D904A9"/>
    <w:rsid w:val="00D91B1C"/>
    <w:rsid w:val="00DA0187"/>
    <w:rsid w:val="00DB3524"/>
    <w:rsid w:val="00DB46EC"/>
    <w:rsid w:val="00DD0DE0"/>
    <w:rsid w:val="00DD225D"/>
    <w:rsid w:val="00DD3E87"/>
    <w:rsid w:val="00DD7EBC"/>
    <w:rsid w:val="00DE28CC"/>
    <w:rsid w:val="00DE3C7F"/>
    <w:rsid w:val="00DF0B31"/>
    <w:rsid w:val="00E07FED"/>
    <w:rsid w:val="00E3002C"/>
    <w:rsid w:val="00E41AAA"/>
    <w:rsid w:val="00E4636F"/>
    <w:rsid w:val="00E6259F"/>
    <w:rsid w:val="00E65512"/>
    <w:rsid w:val="00E70376"/>
    <w:rsid w:val="00E826B4"/>
    <w:rsid w:val="00E91481"/>
    <w:rsid w:val="00EB33BD"/>
    <w:rsid w:val="00EC02CA"/>
    <w:rsid w:val="00EC16F8"/>
    <w:rsid w:val="00ED0895"/>
    <w:rsid w:val="00ED4274"/>
    <w:rsid w:val="00ED54A7"/>
    <w:rsid w:val="00EF61C7"/>
    <w:rsid w:val="00F1178E"/>
    <w:rsid w:val="00F12672"/>
    <w:rsid w:val="00F13FDA"/>
    <w:rsid w:val="00F206E6"/>
    <w:rsid w:val="00F27B85"/>
    <w:rsid w:val="00F32729"/>
    <w:rsid w:val="00F6711D"/>
    <w:rsid w:val="00F764FD"/>
    <w:rsid w:val="00F930D3"/>
    <w:rsid w:val="00F9416A"/>
    <w:rsid w:val="00F9483F"/>
    <w:rsid w:val="00FC1693"/>
    <w:rsid w:val="00FC7BCA"/>
    <w:rsid w:val="00FD1E3B"/>
    <w:rsid w:val="00FD2DDE"/>
    <w:rsid w:val="00FF112D"/>
    <w:rsid w:val="00FF22BB"/>
    <w:rsid w:val="00FF5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DC6D2"/>
  <w15:docId w15:val="{EEB6C71C-5CA3-4CBA-86CA-8E0CA4B1D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next w:val="Standard"/>
    <w:uiPriority w:val="9"/>
    <w:qFormat/>
    <w:pPr>
      <w:keepNext/>
      <w:keepLines/>
      <w:spacing w:line="264" w:lineRule="auto"/>
      <w:outlineLvl w:val="0"/>
    </w:pPr>
    <w:rPr>
      <w:sz w:val="32"/>
    </w:rPr>
  </w:style>
  <w:style w:type="paragraph" w:styleId="Heading2">
    <w:name w:val="heading 2"/>
    <w:next w:val="Standard"/>
    <w:uiPriority w:val="9"/>
    <w:unhideWhenUsed/>
    <w:qFormat/>
    <w:pPr>
      <w:keepNext/>
      <w:keepLines/>
      <w:spacing w:line="264" w:lineRule="auto"/>
      <w:outlineLvl w:val="1"/>
    </w:pPr>
    <w:rPr>
      <w:sz w:val="32"/>
    </w:rPr>
  </w:style>
  <w:style w:type="paragraph" w:styleId="Heading3">
    <w:name w:val="heading 3"/>
    <w:next w:val="Standard"/>
    <w:uiPriority w:val="9"/>
    <w:unhideWhenUsed/>
    <w:qFormat/>
    <w:pPr>
      <w:keepNext/>
      <w:keepLines/>
      <w:spacing w:after="40"/>
      <w:outlineLvl w:val="2"/>
    </w:pPr>
    <w:rPr>
      <w:color w:val="434343"/>
      <w:sz w:val="28"/>
    </w:rPr>
  </w:style>
  <w:style w:type="paragraph" w:styleId="Heading4">
    <w:name w:val="heading 4"/>
    <w:next w:val="Standard"/>
    <w:uiPriority w:val="9"/>
    <w:unhideWhenUsed/>
    <w:qFormat/>
    <w:pPr>
      <w:keepNext/>
      <w:keepLines/>
      <w:spacing w:after="250" w:line="251"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line="1" w:lineRule="atLeast"/>
      <w:ind w:left="-1" w:hanging="1"/>
      <w:textAlignment w:val="top"/>
      <w:outlineLvl w:val="0"/>
    </w:pPr>
  </w:style>
  <w:style w:type="paragraph" w:customStyle="1" w:styleId="Heading">
    <w:name w:val="Heading"/>
    <w:basedOn w:val="Standarduser"/>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user"/>
    <w:rPr>
      <w:sz w:val="24"/>
    </w:rPr>
  </w:style>
  <w:style w:type="paragraph" w:styleId="Caption">
    <w:name w:val="caption"/>
    <w:basedOn w:val="Standarduser"/>
    <w:pPr>
      <w:suppressLineNumbers/>
      <w:spacing w:before="120" w:after="120"/>
    </w:pPr>
    <w:rPr>
      <w:i/>
      <w:iCs/>
      <w:sz w:val="24"/>
      <w:szCs w:val="24"/>
    </w:rPr>
  </w:style>
  <w:style w:type="paragraph" w:customStyle="1" w:styleId="Index">
    <w:name w:val="Index"/>
    <w:basedOn w:val="Standarduser"/>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GPSL1CLAUSEHEADING">
    <w:name w:val="GPS L1 CLAUSE HEADING"/>
    <w:basedOn w:val="Normal"/>
    <w:next w:val="Standard"/>
    <w:pPr>
      <w:spacing w:before="120" w:after="240"/>
      <w:ind w:left="-1" w:hanging="1"/>
      <w:jc w:val="both"/>
      <w:textAlignment w:val="auto"/>
      <w:outlineLvl w:val="1"/>
    </w:pPr>
    <w:rPr>
      <w:rFonts w:ascii="Calibri" w:eastAsia="STZhongsong" w:hAnsi="Calibri" w:cs="Calibri"/>
      <w:b/>
      <w:caps/>
    </w:rPr>
  </w:style>
  <w:style w:type="paragraph" w:customStyle="1" w:styleId="Standarduser">
    <w:name w:val="Standard (user)"/>
    <w:pPr>
      <w:widowControl/>
      <w:spacing w:after="310" w:line="290" w:lineRule="auto"/>
      <w:ind w:left="1128" w:hanging="10"/>
      <w:textAlignment w:val="top"/>
      <w:outlineLvl w:val="0"/>
    </w:pPr>
    <w:rPr>
      <w:color w:val="000000"/>
    </w:rPr>
  </w:style>
  <w:style w:type="paragraph" w:customStyle="1" w:styleId="Textbodyuser">
    <w:name w:val="Text body (user)"/>
    <w:basedOn w:val="Standarduser"/>
    <w:pPr>
      <w:spacing w:after="140" w:line="276" w:lineRule="auto"/>
    </w:pPr>
  </w:style>
  <w:style w:type="paragraph" w:customStyle="1" w:styleId="Contents1">
    <w:name w:val="Contents 1"/>
    <w:basedOn w:val="Standarduser"/>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qFormat/>
    <w:pPr>
      <w:ind w:left="720"/>
    </w:pPr>
  </w:style>
  <w:style w:type="paragraph" w:styleId="Footer">
    <w:name w:val="footer"/>
    <w:basedOn w:val="Normal"/>
  </w:style>
  <w:style w:type="paragraph" w:styleId="NormalWeb">
    <w:name w:val="Normal (Web)"/>
    <w:basedOn w:val="Normal"/>
    <w:pPr>
      <w:spacing w:before="280" w:after="280"/>
      <w:textAlignment w:val="auto"/>
    </w:pPr>
    <w:rPr>
      <w:rFonts w:ascii="Times New Roman" w:eastAsia="Times New Roman" w:hAnsi="Times New Roman" w:cs="Times New Roman"/>
      <w:sz w:val="24"/>
      <w:szCs w:val="24"/>
    </w:rPr>
  </w:style>
  <w:style w:type="paragraph" w:customStyle="1" w:styleId="AnnexHeading">
    <w:name w:val="Annex Heading"/>
    <w:basedOn w:val="Normal"/>
    <w:next w:val="Standard"/>
    <w:pPr>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pacing w:before="100" w:after="200"/>
      <w:textAlignment w:val="auto"/>
    </w:pPr>
    <w:rPr>
      <w:sz w:val="24"/>
      <w:szCs w:val="24"/>
    </w:rPr>
  </w:style>
  <w:style w:type="paragraph" w:customStyle="1" w:styleId="AppendixText1">
    <w:name w:val="Appendix Text 1"/>
    <w:basedOn w:val="Normal"/>
    <w:pPr>
      <w:spacing w:after="240"/>
      <w:ind w:left="720" w:hanging="720"/>
      <w:jc w:val="both"/>
    </w:pPr>
  </w:style>
  <w:style w:type="paragraph" w:customStyle="1" w:styleId="AppendixText2">
    <w:name w:val="Appendix Text 2"/>
    <w:basedOn w:val="Normal"/>
    <w:pPr>
      <w:spacing w:after="240"/>
      <w:ind w:left="1440" w:hanging="720"/>
      <w:jc w:val="both"/>
    </w:pPr>
  </w:style>
  <w:style w:type="paragraph" w:customStyle="1" w:styleId="StdBodyText2">
    <w:name w:val="Std Body Text 2"/>
    <w:basedOn w:val="Normal"/>
    <w:pPr>
      <w:spacing w:before="100" w:after="200"/>
      <w:ind w:left="720"/>
      <w:textAlignment w:val="auto"/>
    </w:pPr>
    <w:rPr>
      <w:sz w:val="24"/>
      <w:szCs w:val="24"/>
    </w:rPr>
  </w:style>
  <w:style w:type="paragraph" w:customStyle="1" w:styleId="GPSL3numberedclause">
    <w:name w:val="GPS L3 numbered clause"/>
    <w:basedOn w:val="Normal"/>
    <w:pPr>
      <w:spacing w:before="120" w:after="120"/>
      <w:jc w:val="both"/>
      <w:textAlignment w:val="auto"/>
    </w:pPr>
    <w:rPr>
      <w:rFonts w:ascii="Calibri" w:eastAsia="Times New Roman" w:hAnsi="Calibri" w:cs="Calibri"/>
    </w:rPr>
  </w:style>
  <w:style w:type="paragraph" w:customStyle="1" w:styleId="GPSL4numberedclause">
    <w:name w:val="GPS L4 numbered clause"/>
    <w:basedOn w:val="GPSL3numberedclause"/>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pacing w:before="120" w:after="120"/>
      <w:ind w:hanging="218"/>
      <w:jc w:val="both"/>
      <w:textAlignment w:val="auto"/>
    </w:pPr>
    <w:rPr>
      <w:rFonts w:ascii="Calibri" w:eastAsia="Times New Roman" w:hAnsi="Calibri" w:cs="Calibri"/>
      <w:b/>
    </w:rPr>
  </w:style>
  <w:style w:type="paragraph" w:customStyle="1" w:styleId="GPSL6numbered">
    <w:name w:val="GPS L6 numbered"/>
    <w:basedOn w:val="GPSL5numberedclause"/>
  </w:style>
  <w:style w:type="paragraph" w:styleId="Revision">
    <w:name w:val="Revision"/>
    <w:pPr>
      <w:widowControl/>
      <w:spacing w:line="1" w:lineRule="atLeast"/>
      <w:ind w:left="-1" w:hanging="1"/>
      <w:textAlignment w:val="top"/>
      <w:outlineLvl w:val="0"/>
    </w:pPr>
  </w:style>
  <w:style w:type="paragraph" w:customStyle="1" w:styleId="ScheduleTitleClause">
    <w:name w:val="Schedule Title Clause"/>
    <w:basedOn w:val="Normal"/>
    <w:pPr>
      <w:keepNext/>
      <w:spacing w:before="240" w:after="240" w:line="300" w:lineRule="atLeast"/>
      <w:ind w:left="-1" w:hanging="1"/>
      <w:jc w:val="both"/>
      <w:textAlignment w:val="auto"/>
    </w:pPr>
    <w:rPr>
      <w:b/>
      <w:color w:val="000000"/>
      <w:kern w:val="3"/>
      <w:szCs w:val="20"/>
    </w:rPr>
  </w:style>
  <w:style w:type="paragraph" w:customStyle="1" w:styleId="ScheduleUntitledsubclause1">
    <w:name w:val="Schedule Untitled subclause 1"/>
    <w:basedOn w:val="Normal"/>
    <w:pPr>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spacing w:after="120" w:line="300" w:lineRule="atLeast"/>
      <w:ind w:left="-1" w:hanging="1"/>
      <w:jc w:val="both"/>
      <w:textAlignment w:val="auto"/>
      <w:outlineLvl w:val="3"/>
    </w:pPr>
    <w:rPr>
      <w:color w:val="000000"/>
      <w:szCs w:val="20"/>
    </w:rPr>
  </w:style>
  <w:style w:type="paragraph" w:customStyle="1" w:styleId="Schedule">
    <w:name w:val="Schedule"/>
    <w:pPr>
      <w:widowControl/>
      <w:spacing w:before="240" w:after="240" w:line="240" w:lineRule="atLeast"/>
      <w:ind w:left="-1" w:hanging="1"/>
      <w:textAlignment w:val="top"/>
      <w:outlineLvl w:val="0"/>
    </w:pPr>
    <w:rPr>
      <w:b/>
      <w:color w:val="000000"/>
      <w:lang w:val="en-US"/>
    </w:rPr>
  </w:style>
  <w:style w:type="paragraph" w:customStyle="1" w:styleId="Part">
    <w:name w:val="Part"/>
    <w:basedOn w:val="Normal"/>
    <w:pPr>
      <w:spacing w:before="240" w:after="240" w:line="300" w:lineRule="atLeast"/>
      <w:ind w:left="-1" w:hanging="1"/>
      <w:textAlignment w:val="auto"/>
    </w:pPr>
    <w:rPr>
      <w:b/>
      <w:color w:val="000000"/>
      <w:szCs w:val="20"/>
    </w:rPr>
  </w:style>
  <w:style w:type="paragraph" w:styleId="CommentText">
    <w:name w:val="annotation text"/>
    <w:basedOn w:val="Normal"/>
    <w:rPr>
      <w:sz w:val="20"/>
      <w:szCs w:val="20"/>
    </w:rPr>
  </w:style>
  <w:style w:type="paragraph" w:styleId="BalloonText">
    <w:name w:val="Balloon Text"/>
    <w:basedOn w:val="Normal"/>
    <w:rPr>
      <w:rFonts w:ascii="Segoe UI" w:eastAsia="Segoe UI" w:hAnsi="Segoe UI" w:cs="Segoe UI"/>
      <w:sz w:val="18"/>
      <w:szCs w:val="18"/>
    </w:rPr>
  </w:style>
  <w:style w:type="paragraph" w:styleId="CommentSubject">
    <w:name w:val="annotation subject"/>
    <w:basedOn w:val="CommentText"/>
    <w:rPr>
      <w:b/>
      <w:bCs/>
    </w:rPr>
  </w:style>
  <w:style w:type="character" w:customStyle="1" w:styleId="Heading4Char">
    <w:name w:val="Heading 4 Char"/>
    <w:rPr>
      <w:rFonts w:ascii="Arial" w:eastAsia="Arial" w:hAnsi="Arial" w:cs="Arial"/>
      <w:b/>
      <w:color w:val="000000"/>
      <w:w w:val="100"/>
      <w:position w:val="0"/>
      <w:sz w:val="22"/>
      <w:vertAlign w:val="baseline"/>
      <w:em w:val="none"/>
    </w:rPr>
  </w:style>
  <w:style w:type="character" w:customStyle="1" w:styleId="Heading2Char">
    <w:name w:val="Heading 2 Char"/>
    <w:rPr>
      <w:rFonts w:ascii="Arial" w:eastAsia="Arial" w:hAnsi="Arial" w:cs="Arial"/>
      <w:color w:val="000000"/>
      <w:w w:val="100"/>
      <w:position w:val="0"/>
      <w:sz w:val="32"/>
      <w:vertAlign w:val="baseline"/>
      <w:em w:val="none"/>
    </w:rPr>
  </w:style>
  <w:style w:type="character" w:customStyle="1" w:styleId="Heading3Char">
    <w:name w:val="Heading 3 Char"/>
    <w:rPr>
      <w:rFonts w:ascii="Arial" w:eastAsia="Arial" w:hAnsi="Arial" w:cs="Arial"/>
      <w:color w:val="434343"/>
      <w:w w:val="100"/>
      <w:position w:val="0"/>
      <w:sz w:val="28"/>
      <w:vertAlign w:val="baseline"/>
      <w:em w:val="none"/>
    </w:rPr>
  </w:style>
  <w:style w:type="character" w:customStyle="1" w:styleId="Heading1Char">
    <w:name w:val="Heading 1 Char"/>
    <w:rPr>
      <w:rFonts w:ascii="Arial" w:eastAsia="Arial" w:hAnsi="Arial" w:cs="Arial"/>
      <w:color w:val="000000"/>
      <w:w w:val="100"/>
      <w:position w:val="0"/>
      <w:sz w:val="32"/>
      <w:vertAlign w:val="baseline"/>
      <w:em w:val="none"/>
    </w:rPr>
  </w:style>
  <w:style w:type="character" w:customStyle="1" w:styleId="Internetlinkuser">
    <w:name w:val="Internet link (user)"/>
    <w:rPr>
      <w:color w:val="0563C1"/>
      <w:w w:val="100"/>
      <w:position w:val="0"/>
      <w:u w:val="single"/>
      <w:vertAlign w:val="baseline"/>
      <w:em w:val="none"/>
    </w:rPr>
  </w:style>
  <w:style w:type="character" w:customStyle="1" w:styleId="HeaderChar">
    <w:name w:val="Header Char"/>
    <w:rPr>
      <w:rFonts w:ascii="Arial" w:eastAsia="Arial" w:hAnsi="Arial" w:cs="Arial"/>
      <w:color w:val="000000"/>
      <w:w w:val="100"/>
      <w:position w:val="0"/>
      <w:vertAlign w:val="baseline"/>
      <w:em w:val="none"/>
    </w:rPr>
  </w:style>
  <w:style w:type="character" w:styleId="UnresolvedMention">
    <w:name w:val="Unresolved Mention"/>
    <w:rPr>
      <w:color w:val="605E5C"/>
      <w:w w:val="100"/>
      <w:position w:val="0"/>
      <w:shd w:val="clear" w:color="auto" w:fill="E1DFDD"/>
      <w:vertAlign w:val="baseline"/>
      <w:em w:val="none"/>
    </w:rPr>
  </w:style>
  <w:style w:type="character" w:styleId="FollowedHyperlink">
    <w:name w:val="FollowedHyperlink"/>
    <w:rPr>
      <w:color w:val="954F72"/>
      <w:w w:val="100"/>
      <w:position w:val="0"/>
      <w:u w:val="single"/>
      <w:vertAlign w:val="baseline"/>
      <w:em w:val="none"/>
    </w:rPr>
  </w:style>
  <w:style w:type="character" w:customStyle="1" w:styleId="FooterChar">
    <w:name w:val="Footer Char"/>
    <w:rPr>
      <w:color w:val="000000"/>
      <w:w w:val="100"/>
      <w:position w:val="0"/>
      <w:vertAlign w:val="baseline"/>
      <w:em w:val="none"/>
    </w:rPr>
  </w:style>
  <w:style w:type="character" w:customStyle="1" w:styleId="ListLabel1">
    <w:name w:val="ListLabel 1"/>
    <w:rPr>
      <w:strike w:val="0"/>
      <w:dstrike w:val="0"/>
      <w:color w:val="000000"/>
      <w:w w:val="100"/>
      <w:position w:val="0"/>
      <w:sz w:val="22"/>
      <w:szCs w:val="22"/>
      <w:u w:val="none"/>
      <w:vertAlign w:val="baseline"/>
      <w:em w:val="none"/>
    </w:rPr>
  </w:style>
  <w:style w:type="character" w:customStyle="1" w:styleId="ListLabel2">
    <w:name w:val="ListLabel 2"/>
    <w:rPr>
      <w:strike w:val="0"/>
      <w:dstrike w:val="0"/>
      <w:color w:val="000000"/>
      <w:w w:val="100"/>
      <w:position w:val="0"/>
      <w:sz w:val="22"/>
      <w:szCs w:val="22"/>
      <w:u w:val="none"/>
      <w:vertAlign w:val="baseline"/>
      <w:em w:val="none"/>
    </w:rPr>
  </w:style>
  <w:style w:type="character" w:customStyle="1" w:styleId="ListLabel3">
    <w:name w:val="ListLabel 3"/>
    <w:rPr>
      <w:strike w:val="0"/>
      <w:dstrike w:val="0"/>
      <w:color w:val="000000"/>
      <w:w w:val="100"/>
      <w:position w:val="0"/>
      <w:sz w:val="22"/>
      <w:szCs w:val="22"/>
      <w:u w:val="none"/>
      <w:vertAlign w:val="baseline"/>
      <w:em w:val="none"/>
    </w:rPr>
  </w:style>
  <w:style w:type="character" w:customStyle="1" w:styleId="ListLabel4">
    <w:name w:val="ListLabel 4"/>
    <w:rPr>
      <w:strike w:val="0"/>
      <w:dstrike w:val="0"/>
      <w:color w:val="000000"/>
      <w:w w:val="100"/>
      <w:position w:val="0"/>
      <w:sz w:val="22"/>
      <w:szCs w:val="22"/>
      <w:u w:val="none"/>
      <w:vertAlign w:val="baseline"/>
      <w:em w:val="none"/>
    </w:rPr>
  </w:style>
  <w:style w:type="character" w:customStyle="1" w:styleId="ListLabel5">
    <w:name w:val="ListLabel 5"/>
    <w:rPr>
      <w:strike w:val="0"/>
      <w:dstrike w:val="0"/>
      <w:color w:val="000000"/>
      <w:w w:val="100"/>
      <w:position w:val="0"/>
      <w:sz w:val="22"/>
      <w:szCs w:val="22"/>
      <w:u w:val="none"/>
      <w:vertAlign w:val="baseline"/>
      <w:em w:val="none"/>
    </w:rPr>
  </w:style>
  <w:style w:type="character" w:customStyle="1" w:styleId="ListLabel6">
    <w:name w:val="ListLabel 6"/>
    <w:rPr>
      <w:strike w:val="0"/>
      <w:dstrike w:val="0"/>
      <w:color w:val="000000"/>
      <w:w w:val="100"/>
      <w:position w:val="0"/>
      <w:sz w:val="22"/>
      <w:szCs w:val="22"/>
      <w:u w:val="none"/>
      <w:vertAlign w:val="baseline"/>
      <w:em w:val="none"/>
    </w:rPr>
  </w:style>
  <w:style w:type="character" w:customStyle="1" w:styleId="ListLabel7">
    <w:name w:val="ListLabel 7"/>
    <w:rPr>
      <w:strike w:val="0"/>
      <w:dstrike w:val="0"/>
      <w:color w:val="000000"/>
      <w:w w:val="100"/>
      <w:position w:val="0"/>
      <w:sz w:val="22"/>
      <w:szCs w:val="22"/>
      <w:u w:val="none"/>
      <w:vertAlign w:val="baseline"/>
      <w:em w:val="none"/>
    </w:rPr>
  </w:style>
  <w:style w:type="character" w:customStyle="1" w:styleId="ListLabel8">
    <w:name w:val="ListLabel 8"/>
    <w:rPr>
      <w:strike w:val="0"/>
      <w:dstrike w:val="0"/>
      <w:color w:val="000000"/>
      <w:w w:val="100"/>
      <w:position w:val="0"/>
      <w:sz w:val="22"/>
      <w:szCs w:val="22"/>
      <w:u w:val="none"/>
      <w:vertAlign w:val="baseline"/>
      <w:em w:val="none"/>
    </w:rPr>
  </w:style>
  <w:style w:type="character" w:customStyle="1" w:styleId="ListLabel9">
    <w:name w:val="ListLabel 9"/>
    <w:rPr>
      <w:strike w:val="0"/>
      <w:dstrike w:val="0"/>
      <w:color w:val="000000"/>
      <w:w w:val="100"/>
      <w:position w:val="0"/>
      <w:sz w:val="22"/>
      <w:szCs w:val="22"/>
      <w:u w:val="none"/>
      <w:vertAlign w:val="baseline"/>
      <w:em w:val="none"/>
    </w:rPr>
  </w:style>
  <w:style w:type="character" w:customStyle="1" w:styleId="ListLabel10">
    <w:name w:val="ListLabel 10"/>
    <w:rPr>
      <w:strike w:val="0"/>
      <w:dstrike w:val="0"/>
      <w:color w:val="000000"/>
      <w:w w:val="100"/>
      <w:position w:val="0"/>
      <w:sz w:val="22"/>
      <w:szCs w:val="22"/>
      <w:u w:val="none"/>
      <w:vertAlign w:val="baseline"/>
      <w:em w:val="none"/>
    </w:rPr>
  </w:style>
  <w:style w:type="character" w:customStyle="1" w:styleId="ListLabel11">
    <w:name w:val="ListLabel 11"/>
    <w:rPr>
      <w:strike w:val="0"/>
      <w:dstrike w:val="0"/>
      <w:color w:val="000000"/>
      <w:w w:val="100"/>
      <w:position w:val="0"/>
      <w:sz w:val="22"/>
      <w:szCs w:val="22"/>
      <w:u w:val="none"/>
      <w:vertAlign w:val="baseline"/>
      <w:em w:val="none"/>
    </w:rPr>
  </w:style>
  <w:style w:type="character" w:customStyle="1" w:styleId="ListLabel12">
    <w:name w:val="ListLabel 12"/>
    <w:rPr>
      <w:strike w:val="0"/>
      <w:dstrike w:val="0"/>
      <w:color w:val="000000"/>
      <w:w w:val="100"/>
      <w:position w:val="0"/>
      <w:sz w:val="22"/>
      <w:szCs w:val="22"/>
      <w:u w:val="none"/>
      <w:vertAlign w:val="baseline"/>
      <w:em w:val="none"/>
    </w:rPr>
  </w:style>
  <w:style w:type="character" w:customStyle="1" w:styleId="ListLabel13">
    <w:name w:val="ListLabel 13"/>
    <w:rPr>
      <w:strike w:val="0"/>
      <w:dstrike w:val="0"/>
      <w:color w:val="000000"/>
      <w:w w:val="100"/>
      <w:position w:val="0"/>
      <w:sz w:val="22"/>
      <w:szCs w:val="22"/>
      <w:u w:val="none"/>
      <w:vertAlign w:val="baseline"/>
      <w:em w:val="none"/>
    </w:rPr>
  </w:style>
  <w:style w:type="character" w:customStyle="1" w:styleId="ListLabel14">
    <w:name w:val="ListLabel 14"/>
    <w:rPr>
      <w:strike w:val="0"/>
      <w:dstrike w:val="0"/>
      <w:color w:val="000000"/>
      <w:w w:val="100"/>
      <w:position w:val="0"/>
      <w:sz w:val="22"/>
      <w:szCs w:val="22"/>
      <w:u w:val="none"/>
      <w:vertAlign w:val="baseline"/>
      <w:em w:val="none"/>
    </w:rPr>
  </w:style>
  <w:style w:type="character" w:customStyle="1" w:styleId="ListLabel15">
    <w:name w:val="ListLabel 15"/>
    <w:rPr>
      <w:strike w:val="0"/>
      <w:dstrike w:val="0"/>
      <w:color w:val="000000"/>
      <w:w w:val="100"/>
      <w:position w:val="0"/>
      <w:sz w:val="22"/>
      <w:szCs w:val="22"/>
      <w:u w:val="none"/>
      <w:vertAlign w:val="baseline"/>
      <w:em w:val="none"/>
    </w:rPr>
  </w:style>
  <w:style w:type="character" w:customStyle="1" w:styleId="ListLabel16">
    <w:name w:val="ListLabel 16"/>
    <w:rPr>
      <w:strike w:val="0"/>
      <w:dstrike w:val="0"/>
      <w:color w:val="000000"/>
      <w:w w:val="100"/>
      <w:position w:val="0"/>
      <w:sz w:val="22"/>
      <w:szCs w:val="22"/>
      <w:u w:val="none"/>
      <w:vertAlign w:val="baseline"/>
      <w:em w:val="none"/>
    </w:rPr>
  </w:style>
  <w:style w:type="character" w:customStyle="1" w:styleId="ListLabel17">
    <w:name w:val="ListLabel 17"/>
    <w:rPr>
      <w:strike w:val="0"/>
      <w:dstrike w:val="0"/>
      <w:color w:val="000000"/>
      <w:w w:val="100"/>
      <w:position w:val="0"/>
      <w:sz w:val="22"/>
      <w:szCs w:val="22"/>
      <w:u w:val="none"/>
      <w:vertAlign w:val="baseline"/>
      <w:em w:val="none"/>
    </w:rPr>
  </w:style>
  <w:style w:type="character" w:customStyle="1" w:styleId="ListLabel18">
    <w:name w:val="ListLabel 18"/>
    <w:rPr>
      <w:strike w:val="0"/>
      <w:dstrike w:val="0"/>
      <w:color w:val="000000"/>
      <w:w w:val="100"/>
      <w:position w:val="0"/>
      <w:sz w:val="22"/>
      <w:szCs w:val="22"/>
      <w:u w:val="none"/>
      <w:vertAlign w:val="baseline"/>
      <w:em w:val="none"/>
    </w:rPr>
  </w:style>
  <w:style w:type="character" w:customStyle="1" w:styleId="ListLabel19">
    <w:name w:val="ListLabel 19"/>
    <w:rPr>
      <w:strike w:val="0"/>
      <w:dstrike w:val="0"/>
      <w:color w:val="000000"/>
      <w:w w:val="100"/>
      <w:position w:val="0"/>
      <w:sz w:val="20"/>
      <w:szCs w:val="20"/>
      <w:u w:val="none"/>
      <w:vertAlign w:val="baseline"/>
      <w:em w:val="none"/>
    </w:rPr>
  </w:style>
  <w:style w:type="character" w:customStyle="1" w:styleId="ListLabel20">
    <w:name w:val="ListLabel 20"/>
    <w:rPr>
      <w:strike w:val="0"/>
      <w:dstrike w:val="0"/>
      <w:color w:val="000000"/>
      <w:w w:val="100"/>
      <w:position w:val="0"/>
      <w:sz w:val="20"/>
      <w:szCs w:val="20"/>
      <w:u w:val="none"/>
      <w:vertAlign w:val="baseline"/>
      <w:em w:val="none"/>
    </w:rPr>
  </w:style>
  <w:style w:type="character" w:customStyle="1" w:styleId="ListLabel21">
    <w:name w:val="ListLabel 21"/>
    <w:rPr>
      <w:strike w:val="0"/>
      <w:dstrike w:val="0"/>
      <w:color w:val="000000"/>
      <w:w w:val="100"/>
      <w:position w:val="0"/>
      <w:sz w:val="20"/>
      <w:szCs w:val="20"/>
      <w:u w:val="none"/>
      <w:vertAlign w:val="baseline"/>
      <w:em w:val="none"/>
    </w:rPr>
  </w:style>
  <w:style w:type="character" w:customStyle="1" w:styleId="ListLabel22">
    <w:name w:val="ListLabel 22"/>
    <w:rPr>
      <w:strike w:val="0"/>
      <w:dstrike w:val="0"/>
      <w:color w:val="000000"/>
      <w:w w:val="100"/>
      <w:position w:val="0"/>
      <w:sz w:val="20"/>
      <w:szCs w:val="20"/>
      <w:u w:val="none"/>
      <w:vertAlign w:val="baseline"/>
      <w:em w:val="none"/>
    </w:rPr>
  </w:style>
  <w:style w:type="character" w:customStyle="1" w:styleId="ListLabel23">
    <w:name w:val="ListLabel 23"/>
    <w:rPr>
      <w:strike w:val="0"/>
      <w:dstrike w:val="0"/>
      <w:color w:val="000000"/>
      <w:w w:val="100"/>
      <w:position w:val="0"/>
      <w:sz w:val="20"/>
      <w:szCs w:val="20"/>
      <w:u w:val="none"/>
      <w:vertAlign w:val="baseline"/>
      <w:em w:val="none"/>
    </w:rPr>
  </w:style>
  <w:style w:type="character" w:customStyle="1" w:styleId="ListLabel24">
    <w:name w:val="ListLabel 24"/>
    <w:rPr>
      <w:strike w:val="0"/>
      <w:dstrike w:val="0"/>
      <w:color w:val="000000"/>
      <w:w w:val="100"/>
      <w:position w:val="0"/>
      <w:sz w:val="20"/>
      <w:szCs w:val="20"/>
      <w:u w:val="none"/>
      <w:vertAlign w:val="baseline"/>
      <w:em w:val="none"/>
    </w:rPr>
  </w:style>
  <w:style w:type="character" w:customStyle="1" w:styleId="ListLabel25">
    <w:name w:val="ListLabel 25"/>
    <w:rPr>
      <w:strike w:val="0"/>
      <w:dstrike w:val="0"/>
      <w:color w:val="000000"/>
      <w:w w:val="100"/>
      <w:position w:val="0"/>
      <w:sz w:val="20"/>
      <w:szCs w:val="20"/>
      <w:u w:val="none"/>
      <w:vertAlign w:val="baseline"/>
      <w:em w:val="none"/>
    </w:rPr>
  </w:style>
  <w:style w:type="character" w:customStyle="1" w:styleId="ListLabel26">
    <w:name w:val="ListLabel 26"/>
    <w:rPr>
      <w:strike w:val="0"/>
      <w:dstrike w:val="0"/>
      <w:color w:val="000000"/>
      <w:w w:val="100"/>
      <w:position w:val="0"/>
      <w:sz w:val="20"/>
      <w:szCs w:val="20"/>
      <w:u w:val="none"/>
      <w:vertAlign w:val="baseline"/>
      <w:em w:val="none"/>
    </w:rPr>
  </w:style>
  <w:style w:type="character" w:customStyle="1" w:styleId="ListLabel27">
    <w:name w:val="ListLabel 27"/>
    <w:rPr>
      <w:strike w:val="0"/>
      <w:dstrike w:val="0"/>
      <w:color w:val="000000"/>
      <w:w w:val="100"/>
      <w:position w:val="0"/>
      <w:sz w:val="20"/>
      <w:szCs w:val="20"/>
      <w:u w:val="none"/>
      <w:vertAlign w:val="baseline"/>
      <w:em w:val="none"/>
    </w:rPr>
  </w:style>
  <w:style w:type="character" w:customStyle="1" w:styleId="ListLabel28">
    <w:name w:val="ListLabel 28"/>
    <w:rPr>
      <w:strike w:val="0"/>
      <w:dstrike w:val="0"/>
      <w:color w:val="000000"/>
      <w:w w:val="100"/>
      <w:position w:val="0"/>
      <w:sz w:val="22"/>
      <w:szCs w:val="22"/>
      <w:u w:val="none"/>
      <w:vertAlign w:val="baseline"/>
      <w:em w:val="none"/>
    </w:rPr>
  </w:style>
  <w:style w:type="character" w:customStyle="1" w:styleId="ListLabel29">
    <w:name w:val="ListLabel 29"/>
    <w:rPr>
      <w:strike w:val="0"/>
      <w:dstrike w:val="0"/>
      <w:color w:val="000000"/>
      <w:w w:val="100"/>
      <w:position w:val="0"/>
      <w:sz w:val="22"/>
      <w:szCs w:val="22"/>
      <w:u w:val="none"/>
      <w:vertAlign w:val="baseline"/>
      <w:em w:val="none"/>
    </w:rPr>
  </w:style>
  <w:style w:type="character" w:customStyle="1" w:styleId="ListLabel30">
    <w:name w:val="ListLabel 30"/>
    <w:rPr>
      <w:strike w:val="0"/>
      <w:dstrike w:val="0"/>
      <w:color w:val="000000"/>
      <w:w w:val="100"/>
      <w:position w:val="0"/>
      <w:sz w:val="22"/>
      <w:szCs w:val="22"/>
      <w:u w:val="none"/>
      <w:vertAlign w:val="baseline"/>
      <w:em w:val="none"/>
    </w:rPr>
  </w:style>
  <w:style w:type="character" w:customStyle="1" w:styleId="ListLabel31">
    <w:name w:val="ListLabel 31"/>
    <w:rPr>
      <w:strike w:val="0"/>
      <w:dstrike w:val="0"/>
      <w:color w:val="000000"/>
      <w:w w:val="100"/>
      <w:position w:val="0"/>
      <w:sz w:val="22"/>
      <w:szCs w:val="22"/>
      <w:u w:val="none"/>
      <w:vertAlign w:val="baseline"/>
      <w:em w:val="none"/>
    </w:rPr>
  </w:style>
  <w:style w:type="character" w:customStyle="1" w:styleId="ListLabel32">
    <w:name w:val="ListLabel 32"/>
    <w:rPr>
      <w:strike w:val="0"/>
      <w:dstrike w:val="0"/>
      <w:color w:val="000000"/>
      <w:w w:val="100"/>
      <w:position w:val="0"/>
      <w:sz w:val="22"/>
      <w:szCs w:val="22"/>
      <w:u w:val="none"/>
      <w:vertAlign w:val="baseline"/>
      <w:em w:val="none"/>
    </w:rPr>
  </w:style>
  <w:style w:type="character" w:customStyle="1" w:styleId="ListLabel33">
    <w:name w:val="ListLabel 33"/>
    <w:rPr>
      <w:strike w:val="0"/>
      <w:dstrike w:val="0"/>
      <w:color w:val="000000"/>
      <w:w w:val="100"/>
      <w:position w:val="0"/>
      <w:sz w:val="22"/>
      <w:szCs w:val="22"/>
      <w:u w:val="none"/>
      <w:vertAlign w:val="baseline"/>
      <w:em w:val="none"/>
    </w:rPr>
  </w:style>
  <w:style w:type="character" w:customStyle="1" w:styleId="ListLabel34">
    <w:name w:val="ListLabel 34"/>
    <w:rPr>
      <w:strike w:val="0"/>
      <w:dstrike w:val="0"/>
      <w:color w:val="000000"/>
      <w:w w:val="100"/>
      <w:position w:val="0"/>
      <w:sz w:val="22"/>
      <w:szCs w:val="22"/>
      <w:u w:val="none"/>
      <w:vertAlign w:val="baseline"/>
      <w:em w:val="none"/>
    </w:rPr>
  </w:style>
  <w:style w:type="character" w:customStyle="1" w:styleId="ListLabel35">
    <w:name w:val="ListLabel 35"/>
    <w:rPr>
      <w:strike w:val="0"/>
      <w:dstrike w:val="0"/>
      <w:color w:val="000000"/>
      <w:w w:val="100"/>
      <w:position w:val="0"/>
      <w:sz w:val="22"/>
      <w:szCs w:val="22"/>
      <w:u w:val="none"/>
      <w:vertAlign w:val="baseline"/>
      <w:em w:val="none"/>
    </w:rPr>
  </w:style>
  <w:style w:type="character" w:customStyle="1" w:styleId="ListLabel36">
    <w:name w:val="ListLabel 36"/>
    <w:rPr>
      <w:strike w:val="0"/>
      <w:dstrike w:val="0"/>
      <w:color w:val="000000"/>
      <w:w w:val="100"/>
      <w:position w:val="0"/>
      <w:sz w:val="22"/>
      <w:szCs w:val="22"/>
      <w:u w:val="none"/>
      <w:vertAlign w:val="baseline"/>
      <w:em w:val="none"/>
    </w:rPr>
  </w:style>
  <w:style w:type="character" w:customStyle="1" w:styleId="ListLabel37">
    <w:name w:val="ListLabel 37"/>
    <w:rPr>
      <w:strike w:val="0"/>
      <w:dstrike w:val="0"/>
      <w:color w:val="000000"/>
      <w:w w:val="100"/>
      <w:position w:val="0"/>
      <w:sz w:val="20"/>
      <w:szCs w:val="20"/>
      <w:u w:val="none"/>
      <w:vertAlign w:val="baseline"/>
      <w:em w:val="none"/>
    </w:rPr>
  </w:style>
  <w:style w:type="character" w:customStyle="1" w:styleId="ListLabel38">
    <w:name w:val="ListLabel 38"/>
    <w:rPr>
      <w:strike w:val="0"/>
      <w:dstrike w:val="0"/>
      <w:color w:val="000000"/>
      <w:w w:val="100"/>
      <w:position w:val="0"/>
      <w:sz w:val="20"/>
      <w:szCs w:val="20"/>
      <w:u w:val="none"/>
      <w:vertAlign w:val="baseline"/>
      <w:em w:val="none"/>
    </w:rPr>
  </w:style>
  <w:style w:type="character" w:customStyle="1" w:styleId="ListLabel39">
    <w:name w:val="ListLabel 39"/>
    <w:rPr>
      <w:strike w:val="0"/>
      <w:dstrike w:val="0"/>
      <w:color w:val="000000"/>
      <w:w w:val="100"/>
      <w:position w:val="0"/>
      <w:sz w:val="20"/>
      <w:szCs w:val="20"/>
      <w:u w:val="none"/>
      <w:vertAlign w:val="baseline"/>
      <w:em w:val="none"/>
    </w:rPr>
  </w:style>
  <w:style w:type="character" w:customStyle="1" w:styleId="ListLabel40">
    <w:name w:val="ListLabel 40"/>
    <w:rPr>
      <w:strike w:val="0"/>
      <w:dstrike w:val="0"/>
      <w:color w:val="000000"/>
      <w:w w:val="100"/>
      <w:position w:val="0"/>
      <w:sz w:val="20"/>
      <w:szCs w:val="20"/>
      <w:u w:val="none"/>
      <w:vertAlign w:val="baseline"/>
      <w:em w:val="none"/>
    </w:rPr>
  </w:style>
  <w:style w:type="character" w:customStyle="1" w:styleId="ListLabel41">
    <w:name w:val="ListLabel 41"/>
    <w:rPr>
      <w:strike w:val="0"/>
      <w:dstrike w:val="0"/>
      <w:color w:val="000000"/>
      <w:w w:val="100"/>
      <w:position w:val="0"/>
      <w:sz w:val="20"/>
      <w:szCs w:val="20"/>
      <w:u w:val="none"/>
      <w:vertAlign w:val="baseline"/>
      <w:em w:val="none"/>
    </w:rPr>
  </w:style>
  <w:style w:type="character" w:customStyle="1" w:styleId="ListLabel42">
    <w:name w:val="ListLabel 42"/>
    <w:rPr>
      <w:strike w:val="0"/>
      <w:dstrike w:val="0"/>
      <w:color w:val="000000"/>
      <w:w w:val="100"/>
      <w:position w:val="0"/>
      <w:sz w:val="20"/>
      <w:szCs w:val="20"/>
      <w:u w:val="none"/>
      <w:vertAlign w:val="baseline"/>
      <w:em w:val="none"/>
    </w:rPr>
  </w:style>
  <w:style w:type="character" w:customStyle="1" w:styleId="ListLabel43">
    <w:name w:val="ListLabel 43"/>
    <w:rPr>
      <w:strike w:val="0"/>
      <w:dstrike w:val="0"/>
      <w:color w:val="000000"/>
      <w:w w:val="100"/>
      <w:position w:val="0"/>
      <w:sz w:val="20"/>
      <w:szCs w:val="20"/>
      <w:u w:val="none"/>
      <w:vertAlign w:val="baseline"/>
      <w:em w:val="none"/>
    </w:rPr>
  </w:style>
  <w:style w:type="character" w:customStyle="1" w:styleId="ListLabel44">
    <w:name w:val="ListLabel 44"/>
    <w:rPr>
      <w:strike w:val="0"/>
      <w:dstrike w:val="0"/>
      <w:color w:val="000000"/>
      <w:w w:val="100"/>
      <w:position w:val="0"/>
      <w:sz w:val="20"/>
      <w:szCs w:val="20"/>
      <w:u w:val="none"/>
      <w:vertAlign w:val="baseline"/>
      <w:em w:val="none"/>
    </w:rPr>
  </w:style>
  <w:style w:type="character" w:customStyle="1" w:styleId="ListLabel45">
    <w:name w:val="ListLabel 45"/>
    <w:rPr>
      <w:strike w:val="0"/>
      <w:dstrike w:val="0"/>
      <w:color w:val="000000"/>
      <w:w w:val="100"/>
      <w:position w:val="0"/>
      <w:sz w:val="20"/>
      <w:szCs w:val="20"/>
      <w:u w:val="none"/>
      <w:vertAlign w:val="baseline"/>
      <w:em w:val="none"/>
    </w:rPr>
  </w:style>
  <w:style w:type="character" w:customStyle="1" w:styleId="ListLabel46">
    <w:name w:val="ListLabel 46"/>
    <w:rPr>
      <w:strike w:val="0"/>
      <w:dstrike w:val="0"/>
      <w:color w:val="000000"/>
      <w:w w:val="100"/>
      <w:position w:val="0"/>
      <w:sz w:val="22"/>
      <w:szCs w:val="22"/>
      <w:u w:val="none"/>
      <w:vertAlign w:val="baseline"/>
      <w:em w:val="none"/>
    </w:rPr>
  </w:style>
  <w:style w:type="character" w:customStyle="1" w:styleId="ListLabel47">
    <w:name w:val="ListLabel 47"/>
    <w:rPr>
      <w:strike w:val="0"/>
      <w:dstrike w:val="0"/>
      <w:color w:val="000000"/>
      <w:w w:val="100"/>
      <w:position w:val="0"/>
      <w:sz w:val="22"/>
      <w:szCs w:val="22"/>
      <w:u w:val="none"/>
      <w:vertAlign w:val="baseline"/>
      <w:em w:val="none"/>
    </w:rPr>
  </w:style>
  <w:style w:type="character" w:customStyle="1" w:styleId="ListLabel48">
    <w:name w:val="ListLabel 48"/>
    <w:rPr>
      <w:strike w:val="0"/>
      <w:dstrike w:val="0"/>
      <w:color w:val="000000"/>
      <w:w w:val="100"/>
      <w:position w:val="0"/>
      <w:sz w:val="22"/>
      <w:szCs w:val="22"/>
      <w:u w:val="none"/>
      <w:vertAlign w:val="baseline"/>
      <w:em w:val="none"/>
    </w:rPr>
  </w:style>
  <w:style w:type="character" w:customStyle="1" w:styleId="ListLabel49">
    <w:name w:val="ListLabel 49"/>
    <w:rPr>
      <w:strike w:val="0"/>
      <w:dstrike w:val="0"/>
      <w:color w:val="000000"/>
      <w:w w:val="100"/>
      <w:position w:val="0"/>
      <w:sz w:val="22"/>
      <w:szCs w:val="22"/>
      <w:u w:val="none"/>
      <w:vertAlign w:val="baseline"/>
      <w:em w:val="none"/>
    </w:rPr>
  </w:style>
  <w:style w:type="character" w:customStyle="1" w:styleId="ListLabel50">
    <w:name w:val="ListLabel 50"/>
    <w:rPr>
      <w:strike w:val="0"/>
      <w:dstrike w:val="0"/>
      <w:color w:val="000000"/>
      <w:w w:val="100"/>
      <w:position w:val="0"/>
      <w:sz w:val="22"/>
      <w:szCs w:val="22"/>
      <w:u w:val="none"/>
      <w:vertAlign w:val="baseline"/>
      <w:em w:val="none"/>
    </w:rPr>
  </w:style>
  <w:style w:type="character" w:customStyle="1" w:styleId="ListLabel51">
    <w:name w:val="ListLabel 51"/>
    <w:rPr>
      <w:strike w:val="0"/>
      <w:dstrike w:val="0"/>
      <w:color w:val="000000"/>
      <w:w w:val="100"/>
      <w:position w:val="0"/>
      <w:sz w:val="22"/>
      <w:szCs w:val="22"/>
      <w:u w:val="none"/>
      <w:vertAlign w:val="baseline"/>
      <w:em w:val="none"/>
    </w:rPr>
  </w:style>
  <w:style w:type="character" w:customStyle="1" w:styleId="ListLabel52">
    <w:name w:val="ListLabel 52"/>
    <w:rPr>
      <w:strike w:val="0"/>
      <w:dstrike w:val="0"/>
      <w:color w:val="000000"/>
      <w:w w:val="100"/>
      <w:position w:val="0"/>
      <w:sz w:val="22"/>
      <w:szCs w:val="22"/>
      <w:u w:val="none"/>
      <w:vertAlign w:val="baseline"/>
      <w:em w:val="none"/>
    </w:rPr>
  </w:style>
  <w:style w:type="character" w:customStyle="1" w:styleId="ListLabel53">
    <w:name w:val="ListLabel 53"/>
    <w:rPr>
      <w:strike w:val="0"/>
      <w:dstrike w:val="0"/>
      <w:color w:val="000000"/>
      <w:w w:val="100"/>
      <w:position w:val="0"/>
      <w:sz w:val="22"/>
      <w:szCs w:val="22"/>
      <w:u w:val="none"/>
      <w:vertAlign w:val="baseline"/>
      <w:em w:val="none"/>
    </w:rPr>
  </w:style>
  <w:style w:type="character" w:customStyle="1" w:styleId="ListLabel54">
    <w:name w:val="ListLabel 54"/>
    <w:rPr>
      <w:strike w:val="0"/>
      <w:dstrike w:val="0"/>
      <w:color w:val="000000"/>
      <w:w w:val="100"/>
      <w:position w:val="0"/>
      <w:sz w:val="22"/>
      <w:szCs w:val="22"/>
      <w:u w:val="none"/>
      <w:vertAlign w:val="baseline"/>
      <w:em w:val="none"/>
    </w:rPr>
  </w:style>
  <w:style w:type="character" w:customStyle="1" w:styleId="ListLabel55">
    <w:name w:val="ListLabel 55"/>
    <w:rPr>
      <w:strike w:val="0"/>
      <w:dstrike w:val="0"/>
      <w:color w:val="000000"/>
      <w:w w:val="100"/>
      <w:position w:val="0"/>
      <w:sz w:val="20"/>
      <w:szCs w:val="20"/>
      <w:u w:val="none"/>
      <w:vertAlign w:val="baseline"/>
      <w:em w:val="none"/>
    </w:rPr>
  </w:style>
  <w:style w:type="character" w:customStyle="1" w:styleId="ListLabel56">
    <w:name w:val="ListLabel 56"/>
    <w:rPr>
      <w:strike w:val="0"/>
      <w:dstrike w:val="0"/>
      <w:color w:val="000000"/>
      <w:w w:val="100"/>
      <w:position w:val="0"/>
      <w:sz w:val="20"/>
      <w:szCs w:val="20"/>
      <w:u w:val="none"/>
      <w:vertAlign w:val="baseline"/>
      <w:em w:val="none"/>
    </w:rPr>
  </w:style>
  <w:style w:type="character" w:customStyle="1" w:styleId="ListLabel57">
    <w:name w:val="ListLabel 57"/>
    <w:rPr>
      <w:strike w:val="0"/>
      <w:dstrike w:val="0"/>
      <w:color w:val="000000"/>
      <w:w w:val="100"/>
      <w:position w:val="0"/>
      <w:sz w:val="20"/>
      <w:szCs w:val="20"/>
      <w:u w:val="none"/>
      <w:vertAlign w:val="baseline"/>
      <w:em w:val="none"/>
    </w:rPr>
  </w:style>
  <w:style w:type="character" w:customStyle="1" w:styleId="ListLabel58">
    <w:name w:val="ListLabel 58"/>
    <w:rPr>
      <w:strike w:val="0"/>
      <w:dstrike w:val="0"/>
      <w:color w:val="000000"/>
      <w:w w:val="100"/>
      <w:position w:val="0"/>
      <w:sz w:val="20"/>
      <w:szCs w:val="20"/>
      <w:u w:val="none"/>
      <w:vertAlign w:val="baseline"/>
      <w:em w:val="none"/>
    </w:rPr>
  </w:style>
  <w:style w:type="character" w:customStyle="1" w:styleId="ListLabel59">
    <w:name w:val="ListLabel 59"/>
    <w:rPr>
      <w:strike w:val="0"/>
      <w:dstrike w:val="0"/>
      <w:color w:val="000000"/>
      <w:w w:val="100"/>
      <w:position w:val="0"/>
      <w:sz w:val="20"/>
      <w:szCs w:val="20"/>
      <w:u w:val="none"/>
      <w:vertAlign w:val="baseline"/>
      <w:em w:val="none"/>
    </w:rPr>
  </w:style>
  <w:style w:type="character" w:customStyle="1" w:styleId="ListLabel60">
    <w:name w:val="ListLabel 60"/>
    <w:rPr>
      <w:strike w:val="0"/>
      <w:dstrike w:val="0"/>
      <w:color w:val="000000"/>
      <w:w w:val="100"/>
      <w:position w:val="0"/>
      <w:sz w:val="20"/>
      <w:szCs w:val="20"/>
      <w:u w:val="none"/>
      <w:vertAlign w:val="baseline"/>
      <w:em w:val="none"/>
    </w:rPr>
  </w:style>
  <w:style w:type="character" w:customStyle="1" w:styleId="ListLabel61">
    <w:name w:val="ListLabel 61"/>
    <w:rPr>
      <w:strike w:val="0"/>
      <w:dstrike w:val="0"/>
      <w:color w:val="000000"/>
      <w:w w:val="100"/>
      <w:position w:val="0"/>
      <w:sz w:val="20"/>
      <w:szCs w:val="20"/>
      <w:u w:val="none"/>
      <w:vertAlign w:val="baseline"/>
      <w:em w:val="none"/>
    </w:rPr>
  </w:style>
  <w:style w:type="character" w:customStyle="1" w:styleId="ListLabel62">
    <w:name w:val="ListLabel 62"/>
    <w:rPr>
      <w:strike w:val="0"/>
      <w:dstrike w:val="0"/>
      <w:color w:val="000000"/>
      <w:w w:val="100"/>
      <w:position w:val="0"/>
      <w:sz w:val="20"/>
      <w:szCs w:val="20"/>
      <w:u w:val="none"/>
      <w:vertAlign w:val="baseline"/>
      <w:em w:val="none"/>
    </w:rPr>
  </w:style>
  <w:style w:type="character" w:customStyle="1" w:styleId="ListLabel63">
    <w:name w:val="ListLabel 63"/>
    <w:rPr>
      <w:strike w:val="0"/>
      <w:dstrike w:val="0"/>
      <w:color w:val="000000"/>
      <w:w w:val="100"/>
      <w:position w:val="0"/>
      <w:sz w:val="20"/>
      <w:szCs w:val="20"/>
      <w:u w:val="none"/>
      <w:vertAlign w:val="baseline"/>
      <w:em w:val="none"/>
    </w:rPr>
  </w:style>
  <w:style w:type="character" w:customStyle="1" w:styleId="ListLabel64">
    <w:name w:val="ListLabel 64"/>
    <w:rPr>
      <w:strike w:val="0"/>
      <w:dstrike w:val="0"/>
      <w:color w:val="000000"/>
      <w:w w:val="100"/>
      <w:position w:val="0"/>
      <w:sz w:val="22"/>
      <w:szCs w:val="22"/>
      <w:u w:val="none"/>
      <w:vertAlign w:val="baseline"/>
      <w:em w:val="none"/>
    </w:rPr>
  </w:style>
  <w:style w:type="character" w:customStyle="1" w:styleId="ListLabel65">
    <w:name w:val="ListLabel 65"/>
    <w:rPr>
      <w:strike w:val="0"/>
      <w:dstrike w:val="0"/>
      <w:color w:val="000000"/>
      <w:w w:val="100"/>
      <w:position w:val="0"/>
      <w:sz w:val="22"/>
      <w:szCs w:val="22"/>
      <w:u w:val="none"/>
      <w:vertAlign w:val="baseline"/>
      <w:em w:val="none"/>
    </w:rPr>
  </w:style>
  <w:style w:type="character" w:customStyle="1" w:styleId="ListLabel66">
    <w:name w:val="ListLabel 66"/>
    <w:rPr>
      <w:strike w:val="0"/>
      <w:dstrike w:val="0"/>
      <w:color w:val="000000"/>
      <w:w w:val="100"/>
      <w:position w:val="0"/>
      <w:sz w:val="22"/>
      <w:szCs w:val="22"/>
      <w:u w:val="none"/>
      <w:vertAlign w:val="baseline"/>
      <w:em w:val="none"/>
    </w:rPr>
  </w:style>
  <w:style w:type="character" w:customStyle="1" w:styleId="ListLabel67">
    <w:name w:val="ListLabel 67"/>
    <w:rPr>
      <w:strike w:val="0"/>
      <w:dstrike w:val="0"/>
      <w:color w:val="000000"/>
      <w:w w:val="100"/>
      <w:position w:val="0"/>
      <w:sz w:val="22"/>
      <w:szCs w:val="22"/>
      <w:u w:val="none"/>
      <w:vertAlign w:val="baseline"/>
      <w:em w:val="none"/>
    </w:rPr>
  </w:style>
  <w:style w:type="character" w:customStyle="1" w:styleId="ListLabel68">
    <w:name w:val="ListLabel 68"/>
    <w:rPr>
      <w:strike w:val="0"/>
      <w:dstrike w:val="0"/>
      <w:color w:val="000000"/>
      <w:w w:val="100"/>
      <w:position w:val="0"/>
      <w:sz w:val="22"/>
      <w:szCs w:val="22"/>
      <w:u w:val="none"/>
      <w:vertAlign w:val="baseline"/>
      <w:em w:val="none"/>
    </w:rPr>
  </w:style>
  <w:style w:type="character" w:customStyle="1" w:styleId="ListLabel69">
    <w:name w:val="ListLabel 69"/>
    <w:rPr>
      <w:strike w:val="0"/>
      <w:dstrike w:val="0"/>
      <w:color w:val="000000"/>
      <w:w w:val="100"/>
      <w:position w:val="0"/>
      <w:sz w:val="22"/>
      <w:szCs w:val="22"/>
      <w:u w:val="none"/>
      <w:vertAlign w:val="baseline"/>
      <w:em w:val="none"/>
    </w:rPr>
  </w:style>
  <w:style w:type="character" w:customStyle="1" w:styleId="ListLabel70">
    <w:name w:val="ListLabel 70"/>
    <w:rPr>
      <w:strike w:val="0"/>
      <w:dstrike w:val="0"/>
      <w:color w:val="000000"/>
      <w:w w:val="100"/>
      <w:position w:val="0"/>
      <w:sz w:val="22"/>
      <w:szCs w:val="22"/>
      <w:u w:val="none"/>
      <w:vertAlign w:val="baseline"/>
      <w:em w:val="none"/>
    </w:rPr>
  </w:style>
  <w:style w:type="character" w:customStyle="1" w:styleId="ListLabel71">
    <w:name w:val="ListLabel 71"/>
    <w:rPr>
      <w:strike w:val="0"/>
      <w:dstrike w:val="0"/>
      <w:color w:val="000000"/>
      <w:w w:val="100"/>
      <w:position w:val="0"/>
      <w:sz w:val="22"/>
      <w:szCs w:val="22"/>
      <w:u w:val="none"/>
      <w:vertAlign w:val="baseline"/>
      <w:em w:val="none"/>
    </w:rPr>
  </w:style>
  <w:style w:type="character" w:customStyle="1" w:styleId="ListLabel72">
    <w:name w:val="ListLabel 72"/>
    <w:rPr>
      <w:strike w:val="0"/>
      <w:dstrike w:val="0"/>
      <w:color w:val="000000"/>
      <w:w w:val="100"/>
      <w:position w:val="0"/>
      <w:sz w:val="22"/>
      <w:szCs w:val="22"/>
      <w:u w:val="none"/>
      <w:vertAlign w:val="baseline"/>
      <w:em w:val="none"/>
    </w:rPr>
  </w:style>
  <w:style w:type="character" w:customStyle="1" w:styleId="ListLabel73">
    <w:name w:val="ListLabel 73"/>
    <w:rPr>
      <w:strike w:val="0"/>
      <w:dstrike w:val="0"/>
      <w:color w:val="000000"/>
      <w:w w:val="100"/>
      <w:position w:val="0"/>
      <w:sz w:val="20"/>
      <w:szCs w:val="20"/>
      <w:u w:val="none"/>
      <w:vertAlign w:val="baseline"/>
      <w:em w:val="none"/>
    </w:rPr>
  </w:style>
  <w:style w:type="character" w:customStyle="1" w:styleId="ListLabel74">
    <w:name w:val="ListLabel 74"/>
    <w:rPr>
      <w:strike w:val="0"/>
      <w:dstrike w:val="0"/>
      <w:color w:val="000000"/>
      <w:w w:val="100"/>
      <w:position w:val="0"/>
      <w:sz w:val="20"/>
      <w:szCs w:val="20"/>
      <w:u w:val="none"/>
      <w:vertAlign w:val="baseline"/>
      <w:em w:val="none"/>
    </w:rPr>
  </w:style>
  <w:style w:type="character" w:customStyle="1" w:styleId="ListLabel75">
    <w:name w:val="ListLabel 75"/>
    <w:rPr>
      <w:strike w:val="0"/>
      <w:dstrike w:val="0"/>
      <w:color w:val="000000"/>
      <w:w w:val="100"/>
      <w:position w:val="0"/>
      <w:sz w:val="20"/>
      <w:szCs w:val="20"/>
      <w:u w:val="none"/>
      <w:vertAlign w:val="baseline"/>
      <w:em w:val="none"/>
    </w:rPr>
  </w:style>
  <w:style w:type="character" w:customStyle="1" w:styleId="ListLabel76">
    <w:name w:val="ListLabel 76"/>
    <w:rPr>
      <w:strike w:val="0"/>
      <w:dstrike w:val="0"/>
      <w:color w:val="000000"/>
      <w:w w:val="100"/>
      <w:position w:val="0"/>
      <w:sz w:val="20"/>
      <w:szCs w:val="20"/>
      <w:u w:val="none"/>
      <w:vertAlign w:val="baseline"/>
      <w:em w:val="none"/>
    </w:rPr>
  </w:style>
  <w:style w:type="character" w:customStyle="1" w:styleId="ListLabel77">
    <w:name w:val="ListLabel 77"/>
    <w:rPr>
      <w:strike w:val="0"/>
      <w:dstrike w:val="0"/>
      <w:color w:val="000000"/>
      <w:w w:val="100"/>
      <w:position w:val="0"/>
      <w:sz w:val="20"/>
      <w:szCs w:val="20"/>
      <w:u w:val="none"/>
      <w:vertAlign w:val="baseline"/>
      <w:em w:val="none"/>
    </w:rPr>
  </w:style>
  <w:style w:type="character" w:customStyle="1" w:styleId="ListLabel78">
    <w:name w:val="ListLabel 78"/>
    <w:rPr>
      <w:strike w:val="0"/>
      <w:dstrike w:val="0"/>
      <w:color w:val="000000"/>
      <w:w w:val="100"/>
      <w:position w:val="0"/>
      <w:sz w:val="20"/>
      <w:szCs w:val="20"/>
      <w:u w:val="none"/>
      <w:vertAlign w:val="baseline"/>
      <w:em w:val="none"/>
    </w:rPr>
  </w:style>
  <w:style w:type="character" w:customStyle="1" w:styleId="ListLabel79">
    <w:name w:val="ListLabel 79"/>
    <w:rPr>
      <w:strike w:val="0"/>
      <w:dstrike w:val="0"/>
      <w:color w:val="000000"/>
      <w:w w:val="100"/>
      <w:position w:val="0"/>
      <w:sz w:val="20"/>
      <w:szCs w:val="20"/>
      <w:u w:val="none"/>
      <w:vertAlign w:val="baseline"/>
      <w:em w:val="none"/>
    </w:rPr>
  </w:style>
  <w:style w:type="character" w:customStyle="1" w:styleId="ListLabel80">
    <w:name w:val="ListLabel 80"/>
    <w:rPr>
      <w:strike w:val="0"/>
      <w:dstrike w:val="0"/>
      <w:color w:val="000000"/>
      <w:w w:val="100"/>
      <w:position w:val="0"/>
      <w:sz w:val="20"/>
      <w:szCs w:val="20"/>
      <w:u w:val="none"/>
      <w:vertAlign w:val="baseline"/>
      <w:em w:val="none"/>
    </w:rPr>
  </w:style>
  <w:style w:type="character" w:customStyle="1" w:styleId="ListLabel81">
    <w:name w:val="ListLabel 81"/>
    <w:rPr>
      <w:strike w:val="0"/>
      <w:dstrike w:val="0"/>
      <w:color w:val="000000"/>
      <w:w w:val="100"/>
      <w:position w:val="0"/>
      <w:sz w:val="20"/>
      <w:szCs w:val="20"/>
      <w:u w:val="none"/>
      <w:vertAlign w:val="baseline"/>
      <w:em w:val="none"/>
    </w:rPr>
  </w:style>
  <w:style w:type="character" w:customStyle="1" w:styleId="ListLabel82">
    <w:name w:val="ListLabel 82"/>
    <w:rPr>
      <w:strike w:val="0"/>
      <w:dstrike w:val="0"/>
      <w:color w:val="000000"/>
      <w:w w:val="100"/>
      <w:position w:val="0"/>
      <w:sz w:val="22"/>
      <w:szCs w:val="22"/>
      <w:u w:val="none"/>
      <w:vertAlign w:val="baseline"/>
      <w:em w:val="none"/>
    </w:rPr>
  </w:style>
  <w:style w:type="character" w:customStyle="1" w:styleId="ListLabel83">
    <w:name w:val="ListLabel 83"/>
    <w:rPr>
      <w:strike w:val="0"/>
      <w:dstrike w:val="0"/>
      <w:color w:val="000000"/>
      <w:w w:val="100"/>
      <w:position w:val="0"/>
      <w:sz w:val="22"/>
      <w:szCs w:val="22"/>
      <w:u w:val="none"/>
      <w:vertAlign w:val="baseline"/>
      <w:em w:val="none"/>
    </w:rPr>
  </w:style>
  <w:style w:type="character" w:customStyle="1" w:styleId="ListLabel84">
    <w:name w:val="ListLabel 84"/>
    <w:rPr>
      <w:strike w:val="0"/>
      <w:dstrike w:val="0"/>
      <w:color w:val="000000"/>
      <w:w w:val="100"/>
      <w:position w:val="0"/>
      <w:sz w:val="22"/>
      <w:szCs w:val="22"/>
      <w:u w:val="none"/>
      <w:vertAlign w:val="baseline"/>
      <w:em w:val="none"/>
    </w:rPr>
  </w:style>
  <w:style w:type="character" w:customStyle="1" w:styleId="ListLabel85">
    <w:name w:val="ListLabel 85"/>
    <w:rPr>
      <w:strike w:val="0"/>
      <w:dstrike w:val="0"/>
      <w:color w:val="000000"/>
      <w:w w:val="100"/>
      <w:position w:val="0"/>
      <w:sz w:val="22"/>
      <w:szCs w:val="22"/>
      <w:u w:val="none"/>
      <w:vertAlign w:val="baseline"/>
      <w:em w:val="none"/>
    </w:rPr>
  </w:style>
  <w:style w:type="character" w:customStyle="1" w:styleId="ListLabel86">
    <w:name w:val="ListLabel 86"/>
    <w:rPr>
      <w:strike w:val="0"/>
      <w:dstrike w:val="0"/>
      <w:color w:val="000000"/>
      <w:w w:val="100"/>
      <w:position w:val="0"/>
      <w:sz w:val="22"/>
      <w:szCs w:val="22"/>
      <w:u w:val="none"/>
      <w:vertAlign w:val="baseline"/>
      <w:em w:val="none"/>
    </w:rPr>
  </w:style>
  <w:style w:type="character" w:customStyle="1" w:styleId="ListLabel87">
    <w:name w:val="ListLabel 87"/>
    <w:rPr>
      <w:strike w:val="0"/>
      <w:dstrike w:val="0"/>
      <w:color w:val="000000"/>
      <w:w w:val="100"/>
      <w:position w:val="0"/>
      <w:sz w:val="22"/>
      <w:szCs w:val="22"/>
      <w:u w:val="none"/>
      <w:vertAlign w:val="baseline"/>
      <w:em w:val="none"/>
    </w:rPr>
  </w:style>
  <w:style w:type="character" w:customStyle="1" w:styleId="ListLabel88">
    <w:name w:val="ListLabel 88"/>
    <w:rPr>
      <w:strike w:val="0"/>
      <w:dstrike w:val="0"/>
      <w:color w:val="000000"/>
      <w:w w:val="100"/>
      <w:position w:val="0"/>
      <w:sz w:val="22"/>
      <w:szCs w:val="22"/>
      <w:u w:val="none"/>
      <w:vertAlign w:val="baseline"/>
      <w:em w:val="none"/>
    </w:rPr>
  </w:style>
  <w:style w:type="character" w:customStyle="1" w:styleId="ListLabel89">
    <w:name w:val="ListLabel 89"/>
    <w:rPr>
      <w:strike w:val="0"/>
      <w:dstrike w:val="0"/>
      <w:color w:val="000000"/>
      <w:w w:val="100"/>
      <w:position w:val="0"/>
      <w:sz w:val="22"/>
      <w:szCs w:val="22"/>
      <w:u w:val="none"/>
      <w:vertAlign w:val="baseline"/>
      <w:em w:val="none"/>
    </w:rPr>
  </w:style>
  <w:style w:type="character" w:customStyle="1" w:styleId="ListLabel90">
    <w:name w:val="ListLabel 90"/>
    <w:rPr>
      <w:strike w:val="0"/>
      <w:dstrike w:val="0"/>
      <w:color w:val="000000"/>
      <w:w w:val="100"/>
      <w:position w:val="0"/>
      <w:sz w:val="22"/>
      <w:szCs w:val="22"/>
      <w:u w:val="none"/>
      <w:vertAlign w:val="baseline"/>
      <w:em w:val="none"/>
    </w:rPr>
  </w:style>
  <w:style w:type="character" w:customStyle="1" w:styleId="ListLabel91">
    <w:name w:val="ListLabel 91"/>
    <w:rPr>
      <w:strike w:val="0"/>
      <w:dstrike w:val="0"/>
      <w:color w:val="000000"/>
      <w:w w:val="100"/>
      <w:position w:val="0"/>
      <w:sz w:val="20"/>
      <w:szCs w:val="20"/>
      <w:u w:val="none"/>
      <w:vertAlign w:val="baseline"/>
      <w:em w:val="none"/>
    </w:rPr>
  </w:style>
  <w:style w:type="character" w:customStyle="1" w:styleId="ListLabel92">
    <w:name w:val="ListLabel 92"/>
    <w:rPr>
      <w:strike w:val="0"/>
      <w:dstrike w:val="0"/>
      <w:color w:val="000000"/>
      <w:w w:val="100"/>
      <w:position w:val="0"/>
      <w:sz w:val="20"/>
      <w:szCs w:val="20"/>
      <w:u w:val="none"/>
      <w:vertAlign w:val="baseline"/>
      <w:em w:val="none"/>
    </w:rPr>
  </w:style>
  <w:style w:type="character" w:customStyle="1" w:styleId="ListLabel93">
    <w:name w:val="ListLabel 93"/>
    <w:rPr>
      <w:strike w:val="0"/>
      <w:dstrike w:val="0"/>
      <w:color w:val="000000"/>
      <w:w w:val="100"/>
      <w:position w:val="0"/>
      <w:sz w:val="20"/>
      <w:szCs w:val="20"/>
      <w:u w:val="none"/>
      <w:vertAlign w:val="baseline"/>
      <w:em w:val="none"/>
    </w:rPr>
  </w:style>
  <w:style w:type="character" w:customStyle="1" w:styleId="ListLabel94">
    <w:name w:val="ListLabel 94"/>
    <w:rPr>
      <w:strike w:val="0"/>
      <w:dstrike w:val="0"/>
      <w:color w:val="000000"/>
      <w:w w:val="100"/>
      <w:position w:val="0"/>
      <w:sz w:val="20"/>
      <w:szCs w:val="20"/>
      <w:u w:val="none"/>
      <w:vertAlign w:val="baseline"/>
      <w:em w:val="none"/>
    </w:rPr>
  </w:style>
  <w:style w:type="character" w:customStyle="1" w:styleId="ListLabel95">
    <w:name w:val="ListLabel 95"/>
    <w:rPr>
      <w:strike w:val="0"/>
      <w:dstrike w:val="0"/>
      <w:color w:val="000000"/>
      <w:w w:val="100"/>
      <w:position w:val="0"/>
      <w:sz w:val="20"/>
      <w:szCs w:val="20"/>
      <w:u w:val="none"/>
      <w:vertAlign w:val="baseline"/>
      <w:em w:val="none"/>
    </w:rPr>
  </w:style>
  <w:style w:type="character" w:customStyle="1" w:styleId="ListLabel96">
    <w:name w:val="ListLabel 96"/>
    <w:rPr>
      <w:strike w:val="0"/>
      <w:dstrike w:val="0"/>
      <w:color w:val="000000"/>
      <w:w w:val="100"/>
      <w:position w:val="0"/>
      <w:sz w:val="20"/>
      <w:szCs w:val="20"/>
      <w:u w:val="none"/>
      <w:vertAlign w:val="baseline"/>
      <w:em w:val="none"/>
    </w:rPr>
  </w:style>
  <w:style w:type="character" w:customStyle="1" w:styleId="ListLabel97">
    <w:name w:val="ListLabel 97"/>
    <w:rPr>
      <w:strike w:val="0"/>
      <w:dstrike w:val="0"/>
      <w:color w:val="000000"/>
      <w:w w:val="100"/>
      <w:position w:val="0"/>
      <w:sz w:val="20"/>
      <w:szCs w:val="20"/>
      <w:u w:val="none"/>
      <w:vertAlign w:val="baseline"/>
      <w:em w:val="none"/>
    </w:rPr>
  </w:style>
  <w:style w:type="character" w:customStyle="1" w:styleId="ListLabel98">
    <w:name w:val="ListLabel 98"/>
    <w:rPr>
      <w:strike w:val="0"/>
      <w:dstrike w:val="0"/>
      <w:color w:val="000000"/>
      <w:w w:val="100"/>
      <w:position w:val="0"/>
      <w:sz w:val="20"/>
      <w:szCs w:val="20"/>
      <w:u w:val="none"/>
      <w:vertAlign w:val="baseline"/>
      <w:em w:val="none"/>
    </w:rPr>
  </w:style>
  <w:style w:type="character" w:customStyle="1" w:styleId="ListLabel99">
    <w:name w:val="ListLabel 99"/>
    <w:rPr>
      <w:strike w:val="0"/>
      <w:dstrike w:val="0"/>
      <w:color w:val="000000"/>
      <w:w w:val="100"/>
      <w:position w:val="0"/>
      <w:sz w:val="20"/>
      <w:szCs w:val="20"/>
      <w:u w:val="none"/>
      <w:vertAlign w:val="baseline"/>
      <w:em w:val="none"/>
    </w:rPr>
  </w:style>
  <w:style w:type="character" w:customStyle="1" w:styleId="ListLabel100">
    <w:name w:val="ListLabel 100"/>
    <w:rPr>
      <w:strike w:val="0"/>
      <w:dstrike w:val="0"/>
      <w:color w:val="000000"/>
      <w:w w:val="100"/>
      <w:position w:val="0"/>
      <w:sz w:val="20"/>
      <w:szCs w:val="20"/>
      <w:u w:val="none"/>
      <w:vertAlign w:val="baseline"/>
      <w:em w:val="none"/>
    </w:rPr>
  </w:style>
  <w:style w:type="character" w:customStyle="1" w:styleId="ListLabel101">
    <w:name w:val="ListLabel 101"/>
    <w:rPr>
      <w:strike w:val="0"/>
      <w:dstrike w:val="0"/>
      <w:color w:val="000000"/>
      <w:w w:val="100"/>
      <w:position w:val="0"/>
      <w:sz w:val="20"/>
      <w:szCs w:val="20"/>
      <w:u w:val="none"/>
      <w:vertAlign w:val="baseline"/>
      <w:em w:val="none"/>
    </w:rPr>
  </w:style>
  <w:style w:type="character" w:customStyle="1" w:styleId="ListLabel102">
    <w:name w:val="ListLabel 102"/>
    <w:rPr>
      <w:strike w:val="0"/>
      <w:dstrike w:val="0"/>
      <w:color w:val="000000"/>
      <w:w w:val="100"/>
      <w:position w:val="0"/>
      <w:sz w:val="20"/>
      <w:szCs w:val="20"/>
      <w:u w:val="none"/>
      <w:vertAlign w:val="baseline"/>
      <w:em w:val="none"/>
    </w:rPr>
  </w:style>
  <w:style w:type="character" w:customStyle="1" w:styleId="ListLabel103">
    <w:name w:val="ListLabel 103"/>
    <w:rPr>
      <w:strike w:val="0"/>
      <w:dstrike w:val="0"/>
      <w:color w:val="000000"/>
      <w:w w:val="100"/>
      <w:position w:val="0"/>
      <w:sz w:val="20"/>
      <w:szCs w:val="20"/>
      <w:u w:val="none"/>
      <w:vertAlign w:val="baseline"/>
      <w:em w:val="none"/>
    </w:rPr>
  </w:style>
  <w:style w:type="character" w:customStyle="1" w:styleId="ListLabel104">
    <w:name w:val="ListLabel 104"/>
    <w:rPr>
      <w:strike w:val="0"/>
      <w:dstrike w:val="0"/>
      <w:color w:val="000000"/>
      <w:w w:val="100"/>
      <w:position w:val="0"/>
      <w:sz w:val="20"/>
      <w:szCs w:val="20"/>
      <w:u w:val="none"/>
      <w:vertAlign w:val="baseline"/>
      <w:em w:val="none"/>
    </w:rPr>
  </w:style>
  <w:style w:type="character" w:customStyle="1" w:styleId="ListLabel105">
    <w:name w:val="ListLabel 105"/>
    <w:rPr>
      <w:strike w:val="0"/>
      <w:dstrike w:val="0"/>
      <w:color w:val="000000"/>
      <w:w w:val="100"/>
      <w:position w:val="0"/>
      <w:sz w:val="20"/>
      <w:szCs w:val="20"/>
      <w:u w:val="none"/>
      <w:vertAlign w:val="baseline"/>
      <w:em w:val="none"/>
    </w:rPr>
  </w:style>
  <w:style w:type="character" w:customStyle="1" w:styleId="ListLabel106">
    <w:name w:val="ListLabel 106"/>
    <w:rPr>
      <w:strike w:val="0"/>
      <w:dstrike w:val="0"/>
      <w:color w:val="000000"/>
      <w:w w:val="100"/>
      <w:position w:val="0"/>
      <w:sz w:val="20"/>
      <w:szCs w:val="20"/>
      <w:u w:val="none"/>
      <w:vertAlign w:val="baseline"/>
      <w:em w:val="none"/>
    </w:rPr>
  </w:style>
  <w:style w:type="character" w:customStyle="1" w:styleId="ListLabel107">
    <w:name w:val="ListLabel 107"/>
    <w:rPr>
      <w:strike w:val="0"/>
      <w:dstrike w:val="0"/>
      <w:color w:val="000000"/>
      <w:w w:val="100"/>
      <w:position w:val="0"/>
      <w:sz w:val="20"/>
      <w:szCs w:val="20"/>
      <w:u w:val="none"/>
      <w:vertAlign w:val="baseline"/>
      <w:em w:val="none"/>
    </w:rPr>
  </w:style>
  <w:style w:type="character" w:customStyle="1" w:styleId="ListLabel108">
    <w:name w:val="ListLabel 108"/>
    <w:rPr>
      <w:strike w:val="0"/>
      <w:dstrike w:val="0"/>
      <w:color w:val="000000"/>
      <w:w w:val="100"/>
      <w:position w:val="0"/>
      <w:sz w:val="20"/>
      <w:szCs w:val="20"/>
      <w:u w:val="none"/>
      <w:vertAlign w:val="baseline"/>
      <w:em w:val="none"/>
    </w:rPr>
  </w:style>
  <w:style w:type="character" w:customStyle="1" w:styleId="ListLabel109">
    <w:name w:val="ListLabel 109"/>
    <w:rPr>
      <w:i/>
      <w:strike w:val="0"/>
      <w:dstrike w:val="0"/>
      <w:color w:val="000000"/>
      <w:w w:val="100"/>
      <w:position w:val="0"/>
      <w:sz w:val="24"/>
      <w:szCs w:val="24"/>
      <w:u w:val="none"/>
      <w:vertAlign w:val="baseline"/>
      <w:em w:val="none"/>
    </w:rPr>
  </w:style>
  <w:style w:type="character" w:customStyle="1" w:styleId="ListLabel110">
    <w:name w:val="ListLabel 110"/>
    <w:rPr>
      <w:i/>
      <w:strike w:val="0"/>
      <w:dstrike w:val="0"/>
      <w:color w:val="000000"/>
      <w:w w:val="100"/>
      <w:position w:val="0"/>
      <w:sz w:val="24"/>
      <w:szCs w:val="24"/>
      <w:u w:val="none"/>
      <w:vertAlign w:val="baseline"/>
      <w:em w:val="none"/>
    </w:rPr>
  </w:style>
  <w:style w:type="character" w:customStyle="1" w:styleId="ListLabel111">
    <w:name w:val="ListLabel 111"/>
    <w:rPr>
      <w:i/>
      <w:strike w:val="0"/>
      <w:dstrike w:val="0"/>
      <w:color w:val="000000"/>
      <w:w w:val="100"/>
      <w:position w:val="0"/>
      <w:sz w:val="24"/>
      <w:szCs w:val="24"/>
      <w:u w:val="none"/>
      <w:vertAlign w:val="baseline"/>
      <w:em w:val="none"/>
    </w:rPr>
  </w:style>
  <w:style w:type="character" w:customStyle="1" w:styleId="ListLabel112">
    <w:name w:val="ListLabel 112"/>
    <w:rPr>
      <w:i/>
      <w:strike w:val="0"/>
      <w:dstrike w:val="0"/>
      <w:color w:val="000000"/>
      <w:w w:val="100"/>
      <w:position w:val="0"/>
      <w:sz w:val="24"/>
      <w:szCs w:val="24"/>
      <w:u w:val="none"/>
      <w:vertAlign w:val="baseline"/>
      <w:em w:val="none"/>
    </w:rPr>
  </w:style>
  <w:style w:type="character" w:customStyle="1" w:styleId="ListLabel113">
    <w:name w:val="ListLabel 113"/>
    <w:rPr>
      <w:i/>
      <w:strike w:val="0"/>
      <w:dstrike w:val="0"/>
      <w:color w:val="000000"/>
      <w:w w:val="100"/>
      <w:position w:val="0"/>
      <w:sz w:val="24"/>
      <w:szCs w:val="24"/>
      <w:u w:val="none"/>
      <w:vertAlign w:val="baseline"/>
      <w:em w:val="none"/>
    </w:rPr>
  </w:style>
  <w:style w:type="character" w:customStyle="1" w:styleId="ListLabel114">
    <w:name w:val="ListLabel 114"/>
    <w:rPr>
      <w:i/>
      <w:strike w:val="0"/>
      <w:dstrike w:val="0"/>
      <w:color w:val="000000"/>
      <w:w w:val="100"/>
      <w:position w:val="0"/>
      <w:sz w:val="24"/>
      <w:szCs w:val="24"/>
      <w:u w:val="none"/>
      <w:vertAlign w:val="baseline"/>
      <w:em w:val="none"/>
    </w:rPr>
  </w:style>
  <w:style w:type="character" w:customStyle="1" w:styleId="ListLabel115">
    <w:name w:val="ListLabel 115"/>
    <w:rPr>
      <w:i/>
      <w:strike w:val="0"/>
      <w:dstrike w:val="0"/>
      <w:color w:val="000000"/>
      <w:w w:val="100"/>
      <w:position w:val="0"/>
      <w:sz w:val="24"/>
      <w:szCs w:val="24"/>
      <w:u w:val="none"/>
      <w:vertAlign w:val="baseline"/>
      <w:em w:val="none"/>
    </w:rPr>
  </w:style>
  <w:style w:type="character" w:customStyle="1" w:styleId="ListLabel116">
    <w:name w:val="ListLabel 116"/>
    <w:rPr>
      <w:i/>
      <w:strike w:val="0"/>
      <w:dstrike w:val="0"/>
      <w:color w:val="000000"/>
      <w:w w:val="100"/>
      <w:position w:val="0"/>
      <w:sz w:val="24"/>
      <w:szCs w:val="24"/>
      <w:u w:val="none"/>
      <w:vertAlign w:val="baseline"/>
      <w:em w:val="none"/>
    </w:rPr>
  </w:style>
  <w:style w:type="character" w:customStyle="1" w:styleId="ListLabel117">
    <w:name w:val="ListLabel 117"/>
    <w:rPr>
      <w:i/>
      <w:strike w:val="0"/>
      <w:dstrike w:val="0"/>
      <w:color w:val="000000"/>
      <w:w w:val="100"/>
      <w:position w:val="0"/>
      <w:sz w:val="24"/>
      <w:szCs w:val="24"/>
      <w:u w:val="none"/>
      <w:vertAlign w:val="baseline"/>
      <w:em w:val="none"/>
    </w:rPr>
  </w:style>
  <w:style w:type="character" w:customStyle="1" w:styleId="ListLabel118">
    <w:name w:val="ListLabel 118"/>
    <w:rPr>
      <w:w w:val="100"/>
      <w:position w:val="0"/>
      <w:vertAlign w:val="baseline"/>
      <w:em w:val="none"/>
    </w:rPr>
  </w:style>
  <w:style w:type="character" w:customStyle="1" w:styleId="ListLabel119">
    <w:name w:val="ListLabel 119"/>
    <w:rPr>
      <w:w w:val="100"/>
      <w:position w:val="0"/>
      <w:vertAlign w:val="baseline"/>
      <w:em w:val="none"/>
    </w:rPr>
  </w:style>
  <w:style w:type="character" w:customStyle="1" w:styleId="ListLabel120">
    <w:name w:val="ListLabel 120"/>
    <w:rPr>
      <w:w w:val="100"/>
      <w:position w:val="0"/>
      <w:vertAlign w:val="baseline"/>
      <w:em w:val="none"/>
    </w:rPr>
  </w:style>
  <w:style w:type="character" w:customStyle="1" w:styleId="ListLabel121">
    <w:name w:val="ListLabel 121"/>
    <w:rPr>
      <w:w w:val="100"/>
      <w:position w:val="0"/>
      <w:vertAlign w:val="baseline"/>
      <w:em w:val="none"/>
    </w:rPr>
  </w:style>
  <w:style w:type="character" w:customStyle="1" w:styleId="ListLabel122">
    <w:name w:val="ListLabel 122"/>
    <w:rPr>
      <w:w w:val="100"/>
      <w:position w:val="0"/>
      <w:vertAlign w:val="baseline"/>
      <w:em w:val="none"/>
    </w:rPr>
  </w:style>
  <w:style w:type="character" w:customStyle="1" w:styleId="ListLabel123">
    <w:name w:val="ListLabel 123"/>
    <w:rPr>
      <w:w w:val="100"/>
      <w:position w:val="0"/>
      <w:vertAlign w:val="baseline"/>
      <w:em w:val="none"/>
    </w:rPr>
  </w:style>
  <w:style w:type="character" w:customStyle="1" w:styleId="ListLabel124">
    <w:name w:val="ListLabel 124"/>
    <w:rPr>
      <w:w w:val="100"/>
      <w:position w:val="0"/>
      <w:vertAlign w:val="baseline"/>
      <w:em w:val="none"/>
    </w:rPr>
  </w:style>
  <w:style w:type="character" w:customStyle="1" w:styleId="ListLabel125">
    <w:name w:val="ListLabel 125"/>
    <w:rPr>
      <w:w w:val="100"/>
      <w:position w:val="0"/>
      <w:vertAlign w:val="baseline"/>
      <w:em w:val="none"/>
    </w:rPr>
  </w:style>
  <w:style w:type="character" w:customStyle="1" w:styleId="ListLabel126">
    <w:name w:val="ListLabel 126"/>
    <w:rPr>
      <w:w w:val="100"/>
      <w:position w:val="0"/>
      <w:vertAlign w:val="baseline"/>
      <w:em w:val="none"/>
    </w:rPr>
  </w:style>
  <w:style w:type="character" w:customStyle="1" w:styleId="ListLabel127">
    <w:name w:val="ListLabel 127"/>
    <w:rPr>
      <w:b/>
      <w:w w:val="100"/>
      <w:position w:val="0"/>
      <w:vertAlign w:val="baseline"/>
      <w:em w:val="none"/>
    </w:rPr>
  </w:style>
  <w:style w:type="character" w:customStyle="1" w:styleId="ListLabel128">
    <w:name w:val="ListLabel 128"/>
    <w:rPr>
      <w:w w:val="100"/>
      <w:position w:val="0"/>
      <w:vertAlign w:val="baseline"/>
      <w:em w:val="none"/>
    </w:rPr>
  </w:style>
  <w:style w:type="character" w:customStyle="1" w:styleId="ListLabel129">
    <w:name w:val="ListLabel 129"/>
    <w:rPr>
      <w:w w:val="100"/>
      <w:position w:val="0"/>
      <w:vertAlign w:val="baseline"/>
      <w:em w:val="none"/>
    </w:rPr>
  </w:style>
  <w:style w:type="character" w:customStyle="1" w:styleId="ListLabel130">
    <w:name w:val="ListLabel 130"/>
    <w:rPr>
      <w:w w:val="100"/>
      <w:position w:val="0"/>
      <w:vertAlign w:val="baseline"/>
      <w:em w:val="none"/>
    </w:rPr>
  </w:style>
  <w:style w:type="character" w:customStyle="1" w:styleId="ListLabel131">
    <w:name w:val="ListLabel 131"/>
    <w:rPr>
      <w:w w:val="100"/>
      <w:position w:val="0"/>
      <w:vertAlign w:val="baseline"/>
      <w:em w:val="none"/>
    </w:rPr>
  </w:style>
  <w:style w:type="character" w:customStyle="1" w:styleId="ListLabel132">
    <w:name w:val="ListLabel 132"/>
    <w:rPr>
      <w:w w:val="100"/>
      <w:position w:val="0"/>
      <w:vertAlign w:val="baseline"/>
      <w:em w:val="none"/>
    </w:rPr>
  </w:style>
  <w:style w:type="character" w:customStyle="1" w:styleId="ListLabel133">
    <w:name w:val="ListLabel 133"/>
    <w:rPr>
      <w:w w:val="100"/>
      <w:position w:val="0"/>
      <w:vertAlign w:val="baseline"/>
      <w:em w:val="none"/>
    </w:rPr>
  </w:style>
  <w:style w:type="character" w:customStyle="1" w:styleId="ListLabel134">
    <w:name w:val="ListLabel 134"/>
    <w:rPr>
      <w:w w:val="100"/>
      <w:position w:val="0"/>
      <w:vertAlign w:val="baseline"/>
      <w:em w:val="none"/>
    </w:rPr>
  </w:style>
  <w:style w:type="character" w:customStyle="1" w:styleId="ListLabel135">
    <w:name w:val="ListLabel 135"/>
    <w:rPr>
      <w:w w:val="100"/>
      <w:position w:val="0"/>
      <w:vertAlign w:val="baseline"/>
      <w:em w:val="none"/>
    </w:rPr>
  </w:style>
  <w:style w:type="character" w:customStyle="1" w:styleId="ListLabel136">
    <w:name w:val="ListLabel 136"/>
    <w:rPr>
      <w:strike w:val="0"/>
      <w:dstrike w:val="0"/>
      <w:color w:val="000000"/>
      <w:w w:val="100"/>
      <w:position w:val="0"/>
      <w:sz w:val="22"/>
      <w:szCs w:val="22"/>
      <w:u w:val="none"/>
      <w:vertAlign w:val="baseline"/>
      <w:em w:val="none"/>
    </w:rPr>
  </w:style>
  <w:style w:type="character" w:customStyle="1" w:styleId="ListLabel137">
    <w:name w:val="ListLabel 137"/>
    <w:rPr>
      <w:strike w:val="0"/>
      <w:dstrike w:val="0"/>
      <w:color w:val="000000"/>
      <w:w w:val="100"/>
      <w:position w:val="0"/>
      <w:sz w:val="22"/>
      <w:szCs w:val="22"/>
      <w:u w:val="none"/>
      <w:vertAlign w:val="baseline"/>
      <w:em w:val="none"/>
    </w:rPr>
  </w:style>
  <w:style w:type="character" w:customStyle="1" w:styleId="ListLabel138">
    <w:name w:val="ListLabel 138"/>
    <w:rPr>
      <w:strike w:val="0"/>
      <w:dstrike w:val="0"/>
      <w:color w:val="000000"/>
      <w:w w:val="100"/>
      <w:position w:val="0"/>
      <w:sz w:val="22"/>
      <w:szCs w:val="22"/>
      <w:u w:val="none"/>
      <w:vertAlign w:val="baseline"/>
      <w:em w:val="none"/>
    </w:rPr>
  </w:style>
  <w:style w:type="character" w:customStyle="1" w:styleId="ListLabel139">
    <w:name w:val="ListLabel 139"/>
    <w:rPr>
      <w:strike w:val="0"/>
      <w:dstrike w:val="0"/>
      <w:color w:val="000000"/>
      <w:w w:val="100"/>
      <w:position w:val="0"/>
      <w:sz w:val="22"/>
      <w:szCs w:val="22"/>
      <w:u w:val="none"/>
      <w:vertAlign w:val="baseline"/>
      <w:em w:val="none"/>
    </w:rPr>
  </w:style>
  <w:style w:type="character" w:customStyle="1" w:styleId="ListLabel140">
    <w:name w:val="ListLabel 140"/>
    <w:rPr>
      <w:strike w:val="0"/>
      <w:dstrike w:val="0"/>
      <w:color w:val="000000"/>
      <w:w w:val="100"/>
      <w:position w:val="0"/>
      <w:sz w:val="22"/>
      <w:szCs w:val="22"/>
      <w:u w:val="none"/>
      <w:vertAlign w:val="baseline"/>
      <w:em w:val="none"/>
    </w:rPr>
  </w:style>
  <w:style w:type="character" w:customStyle="1" w:styleId="ListLabel141">
    <w:name w:val="ListLabel 141"/>
    <w:rPr>
      <w:strike w:val="0"/>
      <w:dstrike w:val="0"/>
      <w:color w:val="000000"/>
      <w:w w:val="100"/>
      <w:position w:val="0"/>
      <w:sz w:val="22"/>
      <w:szCs w:val="22"/>
      <w:u w:val="none"/>
      <w:vertAlign w:val="baseline"/>
      <w:em w:val="none"/>
    </w:rPr>
  </w:style>
  <w:style w:type="character" w:customStyle="1" w:styleId="ListLabel142">
    <w:name w:val="ListLabel 142"/>
    <w:rPr>
      <w:strike w:val="0"/>
      <w:dstrike w:val="0"/>
      <w:color w:val="000000"/>
      <w:w w:val="100"/>
      <w:position w:val="0"/>
      <w:sz w:val="22"/>
      <w:szCs w:val="22"/>
      <w:u w:val="none"/>
      <w:vertAlign w:val="baseline"/>
      <w:em w:val="none"/>
    </w:rPr>
  </w:style>
  <w:style w:type="character" w:customStyle="1" w:styleId="ListLabel143">
    <w:name w:val="ListLabel 143"/>
    <w:rPr>
      <w:strike w:val="0"/>
      <w:dstrike w:val="0"/>
      <w:color w:val="000000"/>
      <w:w w:val="100"/>
      <w:position w:val="0"/>
      <w:sz w:val="22"/>
      <w:szCs w:val="22"/>
      <w:u w:val="none"/>
      <w:vertAlign w:val="baseline"/>
      <w:em w:val="none"/>
    </w:rPr>
  </w:style>
  <w:style w:type="character" w:customStyle="1" w:styleId="ListLabel144">
    <w:name w:val="ListLabel 144"/>
    <w:rPr>
      <w:strike w:val="0"/>
      <w:dstrike w:val="0"/>
      <w:color w:val="000000"/>
      <w:w w:val="100"/>
      <w:position w:val="0"/>
      <w:sz w:val="22"/>
      <w:szCs w:val="22"/>
      <w:u w:val="none"/>
      <w:vertAlign w:val="baseline"/>
      <w:em w:val="none"/>
    </w:rPr>
  </w:style>
  <w:style w:type="character" w:customStyle="1" w:styleId="ListLabel145">
    <w:name w:val="ListLabel 145"/>
    <w:rPr>
      <w:strike w:val="0"/>
      <w:dstrike w:val="0"/>
      <w:color w:val="000000"/>
      <w:w w:val="100"/>
      <w:position w:val="0"/>
      <w:sz w:val="22"/>
      <w:szCs w:val="22"/>
      <w:u w:val="none"/>
      <w:vertAlign w:val="baseline"/>
      <w:em w:val="none"/>
    </w:rPr>
  </w:style>
  <w:style w:type="character" w:customStyle="1" w:styleId="ListLabel146">
    <w:name w:val="ListLabel 146"/>
    <w:rPr>
      <w:strike w:val="0"/>
      <w:dstrike w:val="0"/>
      <w:color w:val="000000"/>
      <w:w w:val="100"/>
      <w:position w:val="0"/>
      <w:sz w:val="22"/>
      <w:szCs w:val="22"/>
      <w:u w:val="none"/>
      <w:vertAlign w:val="baseline"/>
      <w:em w:val="none"/>
    </w:rPr>
  </w:style>
  <w:style w:type="character" w:customStyle="1" w:styleId="ListLabel147">
    <w:name w:val="ListLabel 147"/>
    <w:rPr>
      <w:strike w:val="0"/>
      <w:dstrike w:val="0"/>
      <w:color w:val="000000"/>
      <w:w w:val="100"/>
      <w:position w:val="0"/>
      <w:sz w:val="22"/>
      <w:szCs w:val="22"/>
      <w:u w:val="none"/>
      <w:vertAlign w:val="baseline"/>
      <w:em w:val="none"/>
    </w:rPr>
  </w:style>
  <w:style w:type="character" w:customStyle="1" w:styleId="ListLabel148">
    <w:name w:val="ListLabel 148"/>
    <w:rPr>
      <w:strike w:val="0"/>
      <w:dstrike w:val="0"/>
      <w:color w:val="000000"/>
      <w:w w:val="100"/>
      <w:position w:val="0"/>
      <w:sz w:val="22"/>
      <w:szCs w:val="22"/>
      <w:u w:val="none"/>
      <w:vertAlign w:val="baseline"/>
      <w:em w:val="none"/>
    </w:rPr>
  </w:style>
  <w:style w:type="character" w:customStyle="1" w:styleId="ListLabel149">
    <w:name w:val="ListLabel 149"/>
    <w:rPr>
      <w:strike w:val="0"/>
      <w:dstrike w:val="0"/>
      <w:color w:val="000000"/>
      <w:w w:val="100"/>
      <w:position w:val="0"/>
      <w:sz w:val="22"/>
      <w:szCs w:val="22"/>
      <w:u w:val="none"/>
      <w:vertAlign w:val="baseline"/>
      <w:em w:val="none"/>
    </w:rPr>
  </w:style>
  <w:style w:type="character" w:customStyle="1" w:styleId="ListLabel150">
    <w:name w:val="ListLabel 150"/>
    <w:rPr>
      <w:strike w:val="0"/>
      <w:dstrike w:val="0"/>
      <w:color w:val="000000"/>
      <w:w w:val="100"/>
      <w:position w:val="0"/>
      <w:sz w:val="22"/>
      <w:szCs w:val="22"/>
      <w:u w:val="none"/>
      <w:vertAlign w:val="baseline"/>
      <w:em w:val="none"/>
    </w:rPr>
  </w:style>
  <w:style w:type="character" w:customStyle="1" w:styleId="ListLabel151">
    <w:name w:val="ListLabel 151"/>
    <w:rPr>
      <w:strike w:val="0"/>
      <w:dstrike w:val="0"/>
      <w:color w:val="000000"/>
      <w:w w:val="100"/>
      <w:position w:val="0"/>
      <w:sz w:val="22"/>
      <w:szCs w:val="22"/>
      <w:u w:val="none"/>
      <w:vertAlign w:val="baseline"/>
      <w:em w:val="none"/>
    </w:rPr>
  </w:style>
  <w:style w:type="character" w:customStyle="1" w:styleId="ListLabel152">
    <w:name w:val="ListLabel 152"/>
    <w:rPr>
      <w:strike w:val="0"/>
      <w:dstrike w:val="0"/>
      <w:color w:val="000000"/>
      <w:w w:val="100"/>
      <w:position w:val="0"/>
      <w:sz w:val="22"/>
      <w:szCs w:val="22"/>
      <w:u w:val="none"/>
      <w:vertAlign w:val="baseline"/>
      <w:em w:val="none"/>
    </w:rPr>
  </w:style>
  <w:style w:type="character" w:customStyle="1" w:styleId="ListLabel153">
    <w:name w:val="ListLabel 153"/>
    <w:rPr>
      <w:strike w:val="0"/>
      <w:dstrike w:val="0"/>
      <w:color w:val="000000"/>
      <w:w w:val="100"/>
      <w:position w:val="0"/>
      <w:sz w:val="22"/>
      <w:szCs w:val="22"/>
      <w:u w:val="none"/>
      <w:vertAlign w:val="baseline"/>
      <w:em w:val="none"/>
    </w:rPr>
  </w:style>
  <w:style w:type="character" w:customStyle="1" w:styleId="ListLabel154">
    <w:name w:val="ListLabel 154"/>
    <w:rPr>
      <w:strike w:val="0"/>
      <w:dstrike w:val="0"/>
      <w:color w:val="000000"/>
      <w:w w:val="100"/>
      <w:position w:val="0"/>
      <w:sz w:val="22"/>
      <w:szCs w:val="22"/>
      <w:u w:val="none"/>
      <w:vertAlign w:val="baseline"/>
      <w:em w:val="none"/>
    </w:rPr>
  </w:style>
  <w:style w:type="character" w:customStyle="1" w:styleId="ListLabel155">
    <w:name w:val="ListLabel 155"/>
    <w:rPr>
      <w:strike w:val="0"/>
      <w:dstrike w:val="0"/>
      <w:color w:val="000000"/>
      <w:w w:val="100"/>
      <w:position w:val="0"/>
      <w:sz w:val="22"/>
      <w:szCs w:val="22"/>
      <w:u w:val="none"/>
      <w:vertAlign w:val="baseline"/>
      <w:em w:val="none"/>
    </w:rPr>
  </w:style>
  <w:style w:type="character" w:customStyle="1" w:styleId="ListLabel156">
    <w:name w:val="ListLabel 156"/>
    <w:rPr>
      <w:strike w:val="0"/>
      <w:dstrike w:val="0"/>
      <w:color w:val="000000"/>
      <w:w w:val="100"/>
      <w:position w:val="0"/>
      <w:sz w:val="22"/>
      <w:szCs w:val="22"/>
      <w:u w:val="none"/>
      <w:vertAlign w:val="baseline"/>
      <w:em w:val="none"/>
    </w:rPr>
  </w:style>
  <w:style w:type="character" w:customStyle="1" w:styleId="ListLabel157">
    <w:name w:val="ListLabel 157"/>
    <w:rPr>
      <w:strike w:val="0"/>
      <w:dstrike w:val="0"/>
      <w:color w:val="000000"/>
      <w:w w:val="100"/>
      <w:position w:val="0"/>
      <w:sz w:val="22"/>
      <w:szCs w:val="22"/>
      <w:u w:val="none"/>
      <w:vertAlign w:val="baseline"/>
      <w:em w:val="none"/>
    </w:rPr>
  </w:style>
  <w:style w:type="character" w:customStyle="1" w:styleId="ListLabel158">
    <w:name w:val="ListLabel 158"/>
    <w:rPr>
      <w:strike w:val="0"/>
      <w:dstrike w:val="0"/>
      <w:color w:val="000000"/>
      <w:w w:val="100"/>
      <w:position w:val="0"/>
      <w:sz w:val="22"/>
      <w:szCs w:val="22"/>
      <w:u w:val="none"/>
      <w:vertAlign w:val="baseline"/>
      <w:em w:val="none"/>
    </w:rPr>
  </w:style>
  <w:style w:type="character" w:customStyle="1" w:styleId="ListLabel159">
    <w:name w:val="ListLabel 159"/>
    <w:rPr>
      <w:strike w:val="0"/>
      <w:dstrike w:val="0"/>
      <w:color w:val="000000"/>
      <w:w w:val="100"/>
      <w:position w:val="0"/>
      <w:sz w:val="22"/>
      <w:szCs w:val="22"/>
      <w:u w:val="none"/>
      <w:vertAlign w:val="baseline"/>
      <w:em w:val="none"/>
    </w:rPr>
  </w:style>
  <w:style w:type="character" w:customStyle="1" w:styleId="ListLabel160">
    <w:name w:val="ListLabel 160"/>
    <w:rPr>
      <w:strike w:val="0"/>
      <w:dstrike w:val="0"/>
      <w:color w:val="000000"/>
      <w:w w:val="100"/>
      <w:position w:val="0"/>
      <w:sz w:val="22"/>
      <w:szCs w:val="22"/>
      <w:u w:val="none"/>
      <w:vertAlign w:val="baseline"/>
      <w:em w:val="none"/>
    </w:rPr>
  </w:style>
  <w:style w:type="character" w:customStyle="1" w:styleId="ListLabel161">
    <w:name w:val="ListLabel 161"/>
    <w:rPr>
      <w:strike w:val="0"/>
      <w:dstrike w:val="0"/>
      <w:color w:val="000000"/>
      <w:w w:val="100"/>
      <w:position w:val="0"/>
      <w:sz w:val="22"/>
      <w:szCs w:val="22"/>
      <w:u w:val="none"/>
      <w:vertAlign w:val="baseline"/>
      <w:em w:val="none"/>
    </w:rPr>
  </w:style>
  <w:style w:type="character" w:customStyle="1" w:styleId="ListLabel162">
    <w:name w:val="ListLabel 162"/>
    <w:rPr>
      <w:strike w:val="0"/>
      <w:dstrike w:val="0"/>
      <w:color w:val="000000"/>
      <w:w w:val="100"/>
      <w:position w:val="0"/>
      <w:sz w:val="22"/>
      <w:szCs w:val="22"/>
      <w:u w:val="none"/>
      <w:vertAlign w:val="baseline"/>
      <w:em w:val="none"/>
    </w:rPr>
  </w:style>
  <w:style w:type="character" w:customStyle="1" w:styleId="ListLabel163">
    <w:name w:val="ListLabel 163"/>
    <w:rPr>
      <w:strike w:val="0"/>
      <w:dstrike w:val="0"/>
      <w:color w:val="000000"/>
      <w:w w:val="100"/>
      <w:position w:val="0"/>
      <w:sz w:val="20"/>
      <w:szCs w:val="20"/>
      <w:u w:val="none"/>
      <w:vertAlign w:val="baseline"/>
      <w:em w:val="none"/>
    </w:rPr>
  </w:style>
  <w:style w:type="character" w:customStyle="1" w:styleId="ListLabel164">
    <w:name w:val="ListLabel 164"/>
    <w:rPr>
      <w:strike w:val="0"/>
      <w:dstrike w:val="0"/>
      <w:color w:val="000000"/>
      <w:w w:val="100"/>
      <w:position w:val="0"/>
      <w:sz w:val="20"/>
      <w:szCs w:val="20"/>
      <w:u w:val="none"/>
      <w:vertAlign w:val="baseline"/>
      <w:em w:val="none"/>
    </w:rPr>
  </w:style>
  <w:style w:type="character" w:customStyle="1" w:styleId="ListLabel165">
    <w:name w:val="ListLabel 165"/>
    <w:rPr>
      <w:strike w:val="0"/>
      <w:dstrike w:val="0"/>
      <w:color w:val="000000"/>
      <w:w w:val="100"/>
      <w:position w:val="0"/>
      <w:sz w:val="20"/>
      <w:szCs w:val="20"/>
      <w:u w:val="none"/>
      <w:vertAlign w:val="baseline"/>
      <w:em w:val="none"/>
    </w:rPr>
  </w:style>
  <w:style w:type="character" w:customStyle="1" w:styleId="ListLabel166">
    <w:name w:val="ListLabel 166"/>
    <w:rPr>
      <w:strike w:val="0"/>
      <w:dstrike w:val="0"/>
      <w:color w:val="000000"/>
      <w:w w:val="100"/>
      <w:position w:val="0"/>
      <w:sz w:val="20"/>
      <w:szCs w:val="20"/>
      <w:u w:val="none"/>
      <w:vertAlign w:val="baseline"/>
      <w:em w:val="none"/>
    </w:rPr>
  </w:style>
  <w:style w:type="character" w:customStyle="1" w:styleId="ListLabel167">
    <w:name w:val="ListLabel 167"/>
    <w:rPr>
      <w:strike w:val="0"/>
      <w:dstrike w:val="0"/>
      <w:color w:val="000000"/>
      <w:w w:val="100"/>
      <w:position w:val="0"/>
      <w:sz w:val="20"/>
      <w:szCs w:val="20"/>
      <w:u w:val="none"/>
      <w:vertAlign w:val="baseline"/>
      <w:em w:val="none"/>
    </w:rPr>
  </w:style>
  <w:style w:type="character" w:customStyle="1" w:styleId="ListLabel168">
    <w:name w:val="ListLabel 168"/>
    <w:rPr>
      <w:strike w:val="0"/>
      <w:dstrike w:val="0"/>
      <w:color w:val="000000"/>
      <w:w w:val="100"/>
      <w:position w:val="0"/>
      <w:sz w:val="20"/>
      <w:szCs w:val="20"/>
      <w:u w:val="none"/>
      <w:vertAlign w:val="baseline"/>
      <w:em w:val="none"/>
    </w:rPr>
  </w:style>
  <w:style w:type="character" w:customStyle="1" w:styleId="ListLabel169">
    <w:name w:val="ListLabel 169"/>
    <w:rPr>
      <w:strike w:val="0"/>
      <w:dstrike w:val="0"/>
      <w:color w:val="000000"/>
      <w:w w:val="100"/>
      <w:position w:val="0"/>
      <w:sz w:val="20"/>
      <w:szCs w:val="20"/>
      <w:u w:val="none"/>
      <w:vertAlign w:val="baseline"/>
      <w:em w:val="none"/>
    </w:rPr>
  </w:style>
  <w:style w:type="character" w:customStyle="1" w:styleId="ListLabel170">
    <w:name w:val="ListLabel 170"/>
    <w:rPr>
      <w:strike w:val="0"/>
      <w:dstrike w:val="0"/>
      <w:color w:val="000000"/>
      <w:w w:val="100"/>
      <w:position w:val="0"/>
      <w:sz w:val="20"/>
      <w:szCs w:val="20"/>
      <w:u w:val="none"/>
      <w:vertAlign w:val="baseline"/>
      <w:em w:val="none"/>
    </w:rPr>
  </w:style>
  <w:style w:type="character" w:customStyle="1" w:styleId="ListLabel171">
    <w:name w:val="ListLabel 171"/>
    <w:rPr>
      <w:strike w:val="0"/>
      <w:dstrike w:val="0"/>
      <w:color w:val="000000"/>
      <w:w w:val="100"/>
      <w:position w:val="0"/>
      <w:sz w:val="20"/>
      <w:szCs w:val="20"/>
      <w:u w:val="none"/>
      <w:vertAlign w:val="baseline"/>
      <w:em w:val="none"/>
    </w:rPr>
  </w:style>
  <w:style w:type="character" w:customStyle="1" w:styleId="ListLabel172">
    <w:name w:val="ListLabel 172"/>
    <w:rPr>
      <w:strike w:val="0"/>
      <w:dstrike w:val="0"/>
      <w:color w:val="000000"/>
      <w:w w:val="100"/>
      <w:position w:val="0"/>
      <w:sz w:val="20"/>
      <w:szCs w:val="20"/>
      <w:u w:val="none"/>
      <w:vertAlign w:val="baseline"/>
      <w:em w:val="none"/>
    </w:rPr>
  </w:style>
  <w:style w:type="character" w:customStyle="1" w:styleId="ListLabel173">
    <w:name w:val="ListLabel 173"/>
    <w:rPr>
      <w:strike w:val="0"/>
      <w:dstrike w:val="0"/>
      <w:color w:val="000000"/>
      <w:w w:val="100"/>
      <w:position w:val="0"/>
      <w:sz w:val="20"/>
      <w:szCs w:val="20"/>
      <w:u w:val="none"/>
      <w:vertAlign w:val="baseline"/>
      <w:em w:val="none"/>
    </w:rPr>
  </w:style>
  <w:style w:type="character" w:customStyle="1" w:styleId="ListLabel174">
    <w:name w:val="ListLabel 174"/>
    <w:rPr>
      <w:strike w:val="0"/>
      <w:dstrike w:val="0"/>
      <w:color w:val="000000"/>
      <w:w w:val="100"/>
      <w:position w:val="0"/>
      <w:sz w:val="20"/>
      <w:szCs w:val="20"/>
      <w:u w:val="none"/>
      <w:vertAlign w:val="baseline"/>
      <w:em w:val="none"/>
    </w:rPr>
  </w:style>
  <w:style w:type="character" w:customStyle="1" w:styleId="ListLabel175">
    <w:name w:val="ListLabel 175"/>
    <w:rPr>
      <w:strike w:val="0"/>
      <w:dstrike w:val="0"/>
      <w:color w:val="000000"/>
      <w:w w:val="100"/>
      <w:position w:val="0"/>
      <w:sz w:val="20"/>
      <w:szCs w:val="20"/>
      <w:u w:val="none"/>
      <w:vertAlign w:val="baseline"/>
      <w:em w:val="none"/>
    </w:rPr>
  </w:style>
  <w:style w:type="character" w:customStyle="1" w:styleId="ListLabel176">
    <w:name w:val="ListLabel 176"/>
    <w:rPr>
      <w:strike w:val="0"/>
      <w:dstrike w:val="0"/>
      <w:color w:val="000000"/>
      <w:w w:val="100"/>
      <w:position w:val="0"/>
      <w:sz w:val="20"/>
      <w:szCs w:val="20"/>
      <w:u w:val="none"/>
      <w:vertAlign w:val="baseline"/>
      <w:em w:val="none"/>
    </w:rPr>
  </w:style>
  <w:style w:type="character" w:customStyle="1" w:styleId="ListLabel177">
    <w:name w:val="ListLabel 177"/>
    <w:rPr>
      <w:strike w:val="0"/>
      <w:dstrike w:val="0"/>
      <w:color w:val="000000"/>
      <w:w w:val="100"/>
      <w:position w:val="0"/>
      <w:sz w:val="20"/>
      <w:szCs w:val="20"/>
      <w:u w:val="none"/>
      <w:vertAlign w:val="baseline"/>
      <w:em w:val="none"/>
    </w:rPr>
  </w:style>
  <w:style w:type="character" w:customStyle="1" w:styleId="ListLabel178">
    <w:name w:val="ListLabel 178"/>
    <w:rPr>
      <w:strike w:val="0"/>
      <w:dstrike w:val="0"/>
      <w:color w:val="000000"/>
      <w:w w:val="100"/>
      <w:position w:val="0"/>
      <w:sz w:val="20"/>
      <w:szCs w:val="20"/>
      <w:u w:val="none"/>
      <w:vertAlign w:val="baseline"/>
      <w:em w:val="none"/>
    </w:rPr>
  </w:style>
  <w:style w:type="character" w:customStyle="1" w:styleId="ListLabel179">
    <w:name w:val="ListLabel 179"/>
    <w:rPr>
      <w:strike w:val="0"/>
      <w:dstrike w:val="0"/>
      <w:color w:val="000000"/>
      <w:w w:val="100"/>
      <w:position w:val="0"/>
      <w:sz w:val="20"/>
      <w:szCs w:val="20"/>
      <w:u w:val="none"/>
      <w:vertAlign w:val="baseline"/>
      <w:em w:val="none"/>
    </w:rPr>
  </w:style>
  <w:style w:type="character" w:customStyle="1" w:styleId="ListLabel180">
    <w:name w:val="ListLabel 180"/>
    <w:rPr>
      <w:strike w:val="0"/>
      <w:dstrike w:val="0"/>
      <w:color w:val="000000"/>
      <w:w w:val="100"/>
      <w:position w:val="0"/>
      <w:sz w:val="20"/>
      <w:szCs w:val="20"/>
      <w:u w:val="none"/>
      <w:vertAlign w:val="baseline"/>
      <w:em w:val="none"/>
    </w:rPr>
  </w:style>
  <w:style w:type="character" w:customStyle="1" w:styleId="ListLabel181">
    <w:name w:val="ListLabel 181"/>
    <w:rPr>
      <w:strike w:val="0"/>
      <w:dstrike w:val="0"/>
      <w:color w:val="000000"/>
      <w:w w:val="100"/>
      <w:position w:val="0"/>
      <w:sz w:val="22"/>
      <w:szCs w:val="22"/>
      <w:u w:val="none"/>
      <w:vertAlign w:val="baseline"/>
      <w:em w:val="none"/>
    </w:rPr>
  </w:style>
  <w:style w:type="character" w:customStyle="1" w:styleId="ListLabel182">
    <w:name w:val="ListLabel 182"/>
    <w:rPr>
      <w:strike w:val="0"/>
      <w:dstrike w:val="0"/>
      <w:color w:val="000000"/>
      <w:w w:val="100"/>
      <w:position w:val="0"/>
      <w:sz w:val="22"/>
      <w:szCs w:val="22"/>
      <w:u w:val="none"/>
      <w:vertAlign w:val="baseline"/>
      <w:em w:val="none"/>
    </w:rPr>
  </w:style>
  <w:style w:type="character" w:customStyle="1" w:styleId="ListLabel183">
    <w:name w:val="ListLabel 183"/>
    <w:rPr>
      <w:strike w:val="0"/>
      <w:dstrike w:val="0"/>
      <w:color w:val="000000"/>
      <w:w w:val="100"/>
      <w:position w:val="0"/>
      <w:sz w:val="22"/>
      <w:szCs w:val="22"/>
      <w:u w:val="none"/>
      <w:vertAlign w:val="baseline"/>
      <w:em w:val="none"/>
    </w:rPr>
  </w:style>
  <w:style w:type="character" w:customStyle="1" w:styleId="ListLabel184">
    <w:name w:val="ListLabel 184"/>
    <w:rPr>
      <w:strike w:val="0"/>
      <w:dstrike w:val="0"/>
      <w:color w:val="000000"/>
      <w:w w:val="100"/>
      <w:position w:val="0"/>
      <w:sz w:val="22"/>
      <w:szCs w:val="22"/>
      <w:u w:val="none"/>
      <w:vertAlign w:val="baseline"/>
      <w:em w:val="none"/>
    </w:rPr>
  </w:style>
  <w:style w:type="character" w:customStyle="1" w:styleId="ListLabel185">
    <w:name w:val="ListLabel 185"/>
    <w:rPr>
      <w:strike w:val="0"/>
      <w:dstrike w:val="0"/>
      <w:color w:val="000000"/>
      <w:w w:val="100"/>
      <w:position w:val="0"/>
      <w:sz w:val="22"/>
      <w:szCs w:val="22"/>
      <w:u w:val="none"/>
      <w:vertAlign w:val="baseline"/>
      <w:em w:val="none"/>
    </w:rPr>
  </w:style>
  <w:style w:type="character" w:customStyle="1" w:styleId="ListLabel186">
    <w:name w:val="ListLabel 186"/>
    <w:rPr>
      <w:strike w:val="0"/>
      <w:dstrike w:val="0"/>
      <w:color w:val="000000"/>
      <w:w w:val="100"/>
      <w:position w:val="0"/>
      <w:sz w:val="22"/>
      <w:szCs w:val="22"/>
      <w:u w:val="none"/>
      <w:vertAlign w:val="baseline"/>
      <w:em w:val="none"/>
    </w:rPr>
  </w:style>
  <w:style w:type="character" w:customStyle="1" w:styleId="ListLabel187">
    <w:name w:val="ListLabel 187"/>
    <w:rPr>
      <w:strike w:val="0"/>
      <w:dstrike w:val="0"/>
      <w:color w:val="000000"/>
      <w:w w:val="100"/>
      <w:position w:val="0"/>
      <w:sz w:val="22"/>
      <w:szCs w:val="22"/>
      <w:u w:val="none"/>
      <w:vertAlign w:val="baseline"/>
      <w:em w:val="none"/>
    </w:rPr>
  </w:style>
  <w:style w:type="character" w:customStyle="1" w:styleId="ListLabel188">
    <w:name w:val="ListLabel 188"/>
    <w:rPr>
      <w:strike w:val="0"/>
      <w:dstrike w:val="0"/>
      <w:color w:val="000000"/>
      <w:w w:val="100"/>
      <w:position w:val="0"/>
      <w:sz w:val="22"/>
      <w:szCs w:val="22"/>
      <w:u w:val="none"/>
      <w:vertAlign w:val="baseline"/>
      <w:em w:val="none"/>
    </w:rPr>
  </w:style>
  <w:style w:type="character" w:customStyle="1" w:styleId="ListLabel189">
    <w:name w:val="ListLabel 189"/>
    <w:rPr>
      <w:strike w:val="0"/>
      <w:dstrike w:val="0"/>
      <w:color w:val="000000"/>
      <w:w w:val="100"/>
      <w:position w:val="0"/>
      <w:sz w:val="22"/>
      <w:szCs w:val="22"/>
      <w:u w:val="none"/>
      <w:vertAlign w:val="baseline"/>
      <w:em w:val="none"/>
    </w:rPr>
  </w:style>
  <w:style w:type="character" w:customStyle="1" w:styleId="ListLabel190">
    <w:name w:val="ListLabel 190"/>
    <w:rPr>
      <w:strike w:val="0"/>
      <w:dstrike w:val="0"/>
      <w:color w:val="000000"/>
      <w:w w:val="100"/>
      <w:position w:val="0"/>
      <w:sz w:val="22"/>
      <w:szCs w:val="22"/>
      <w:u w:val="none"/>
      <w:vertAlign w:val="baseline"/>
      <w:em w:val="none"/>
    </w:rPr>
  </w:style>
  <w:style w:type="character" w:customStyle="1" w:styleId="ListLabel191">
    <w:name w:val="ListLabel 191"/>
    <w:rPr>
      <w:strike w:val="0"/>
      <w:dstrike w:val="0"/>
      <w:color w:val="000000"/>
      <w:w w:val="100"/>
      <w:position w:val="0"/>
      <w:sz w:val="22"/>
      <w:szCs w:val="22"/>
      <w:u w:val="none"/>
      <w:vertAlign w:val="baseline"/>
      <w:em w:val="none"/>
    </w:rPr>
  </w:style>
  <w:style w:type="character" w:customStyle="1" w:styleId="ListLabel192">
    <w:name w:val="ListLabel 192"/>
    <w:rPr>
      <w:strike w:val="0"/>
      <w:dstrike w:val="0"/>
      <w:color w:val="000000"/>
      <w:w w:val="100"/>
      <w:position w:val="0"/>
      <w:sz w:val="22"/>
      <w:szCs w:val="22"/>
      <w:u w:val="none"/>
      <w:vertAlign w:val="baseline"/>
      <w:em w:val="none"/>
    </w:rPr>
  </w:style>
  <w:style w:type="character" w:customStyle="1" w:styleId="ListLabel193">
    <w:name w:val="ListLabel 193"/>
    <w:rPr>
      <w:strike w:val="0"/>
      <w:dstrike w:val="0"/>
      <w:color w:val="000000"/>
      <w:w w:val="100"/>
      <w:position w:val="0"/>
      <w:sz w:val="22"/>
      <w:szCs w:val="22"/>
      <w:u w:val="none"/>
      <w:vertAlign w:val="baseline"/>
      <w:em w:val="none"/>
    </w:rPr>
  </w:style>
  <w:style w:type="character" w:customStyle="1" w:styleId="ListLabel194">
    <w:name w:val="ListLabel 194"/>
    <w:rPr>
      <w:strike w:val="0"/>
      <w:dstrike w:val="0"/>
      <w:color w:val="000000"/>
      <w:w w:val="100"/>
      <w:position w:val="0"/>
      <w:sz w:val="22"/>
      <w:szCs w:val="22"/>
      <w:u w:val="none"/>
      <w:vertAlign w:val="baseline"/>
      <w:em w:val="none"/>
    </w:rPr>
  </w:style>
  <w:style w:type="character" w:customStyle="1" w:styleId="ListLabel195">
    <w:name w:val="ListLabel 195"/>
    <w:rPr>
      <w:strike w:val="0"/>
      <w:dstrike w:val="0"/>
      <w:color w:val="000000"/>
      <w:w w:val="100"/>
      <w:position w:val="0"/>
      <w:sz w:val="22"/>
      <w:szCs w:val="22"/>
      <w:u w:val="none"/>
      <w:vertAlign w:val="baseline"/>
      <w:em w:val="none"/>
    </w:rPr>
  </w:style>
  <w:style w:type="character" w:customStyle="1" w:styleId="ListLabel196">
    <w:name w:val="ListLabel 196"/>
    <w:rPr>
      <w:strike w:val="0"/>
      <w:dstrike w:val="0"/>
      <w:color w:val="000000"/>
      <w:w w:val="100"/>
      <w:position w:val="0"/>
      <w:sz w:val="22"/>
      <w:szCs w:val="22"/>
      <w:u w:val="none"/>
      <w:vertAlign w:val="baseline"/>
      <w:em w:val="none"/>
    </w:rPr>
  </w:style>
  <w:style w:type="character" w:customStyle="1" w:styleId="ListLabel197">
    <w:name w:val="ListLabel 197"/>
    <w:rPr>
      <w:strike w:val="0"/>
      <w:dstrike w:val="0"/>
      <w:color w:val="000000"/>
      <w:w w:val="100"/>
      <w:position w:val="0"/>
      <w:sz w:val="22"/>
      <w:szCs w:val="22"/>
      <w:u w:val="none"/>
      <w:vertAlign w:val="baseline"/>
      <w:em w:val="none"/>
    </w:rPr>
  </w:style>
  <w:style w:type="character" w:customStyle="1" w:styleId="ListLabel198">
    <w:name w:val="ListLabel 198"/>
    <w:rPr>
      <w:strike w:val="0"/>
      <w:dstrike w:val="0"/>
      <w:color w:val="000000"/>
      <w:w w:val="100"/>
      <w:position w:val="0"/>
      <w:sz w:val="22"/>
      <w:szCs w:val="22"/>
      <w:u w:val="none"/>
      <w:vertAlign w:val="baseline"/>
      <w:em w:val="none"/>
    </w:rPr>
  </w:style>
  <w:style w:type="character" w:customStyle="1" w:styleId="ListLabel199">
    <w:name w:val="ListLabel 199"/>
    <w:rPr>
      <w:strike w:val="0"/>
      <w:dstrike w:val="0"/>
      <w:color w:val="000000"/>
      <w:w w:val="100"/>
      <w:position w:val="0"/>
      <w:sz w:val="22"/>
      <w:szCs w:val="22"/>
      <w:u w:val="none"/>
      <w:vertAlign w:val="baseline"/>
      <w:em w:val="none"/>
    </w:rPr>
  </w:style>
  <w:style w:type="character" w:customStyle="1" w:styleId="ListLabel200">
    <w:name w:val="ListLabel 200"/>
    <w:rPr>
      <w:strike w:val="0"/>
      <w:dstrike w:val="0"/>
      <w:color w:val="000000"/>
      <w:w w:val="100"/>
      <w:position w:val="0"/>
      <w:sz w:val="22"/>
      <w:szCs w:val="22"/>
      <w:u w:val="none"/>
      <w:vertAlign w:val="baseline"/>
      <w:em w:val="none"/>
    </w:rPr>
  </w:style>
  <w:style w:type="character" w:customStyle="1" w:styleId="ListLabel201">
    <w:name w:val="ListLabel 201"/>
    <w:rPr>
      <w:strike w:val="0"/>
      <w:dstrike w:val="0"/>
      <w:color w:val="000000"/>
      <w:w w:val="100"/>
      <w:position w:val="0"/>
      <w:sz w:val="22"/>
      <w:szCs w:val="22"/>
      <w:u w:val="none"/>
      <w:vertAlign w:val="baseline"/>
      <w:em w:val="none"/>
    </w:rPr>
  </w:style>
  <w:style w:type="character" w:customStyle="1" w:styleId="ListLabel202">
    <w:name w:val="ListLabel 202"/>
    <w:rPr>
      <w:strike w:val="0"/>
      <w:dstrike w:val="0"/>
      <w:color w:val="000000"/>
      <w:w w:val="100"/>
      <w:position w:val="0"/>
      <w:sz w:val="22"/>
      <w:szCs w:val="22"/>
      <w:u w:val="none"/>
      <w:vertAlign w:val="baseline"/>
      <w:em w:val="none"/>
    </w:rPr>
  </w:style>
  <w:style w:type="character" w:customStyle="1" w:styleId="ListLabel203">
    <w:name w:val="ListLabel 203"/>
    <w:rPr>
      <w:strike w:val="0"/>
      <w:dstrike w:val="0"/>
      <w:color w:val="000000"/>
      <w:w w:val="100"/>
      <w:position w:val="0"/>
      <w:sz w:val="22"/>
      <w:szCs w:val="22"/>
      <w:u w:val="none"/>
      <w:vertAlign w:val="baseline"/>
      <w:em w:val="none"/>
    </w:rPr>
  </w:style>
  <w:style w:type="character" w:customStyle="1" w:styleId="ListLabel204">
    <w:name w:val="ListLabel 204"/>
    <w:rPr>
      <w:strike w:val="0"/>
      <w:dstrike w:val="0"/>
      <w:color w:val="000000"/>
      <w:w w:val="100"/>
      <w:position w:val="0"/>
      <w:sz w:val="22"/>
      <w:szCs w:val="22"/>
      <w:u w:val="none"/>
      <w:vertAlign w:val="baseline"/>
      <w:em w:val="none"/>
    </w:rPr>
  </w:style>
  <w:style w:type="character" w:customStyle="1" w:styleId="ListLabel205">
    <w:name w:val="ListLabel 205"/>
    <w:rPr>
      <w:strike w:val="0"/>
      <w:dstrike w:val="0"/>
      <w:color w:val="000000"/>
      <w:w w:val="100"/>
      <w:position w:val="0"/>
      <w:sz w:val="22"/>
      <w:szCs w:val="22"/>
      <w:u w:val="none"/>
      <w:vertAlign w:val="baseline"/>
      <w:em w:val="none"/>
    </w:rPr>
  </w:style>
  <w:style w:type="character" w:customStyle="1" w:styleId="ListLabel206">
    <w:name w:val="ListLabel 206"/>
    <w:rPr>
      <w:strike w:val="0"/>
      <w:dstrike w:val="0"/>
      <w:color w:val="000000"/>
      <w:w w:val="100"/>
      <w:position w:val="0"/>
      <w:sz w:val="22"/>
      <w:szCs w:val="22"/>
      <w:u w:val="none"/>
      <w:vertAlign w:val="baseline"/>
      <w:em w:val="none"/>
    </w:rPr>
  </w:style>
  <w:style w:type="character" w:customStyle="1" w:styleId="ListLabel207">
    <w:name w:val="ListLabel 207"/>
    <w:rPr>
      <w:strike w:val="0"/>
      <w:dstrike w:val="0"/>
      <w:color w:val="000000"/>
      <w:w w:val="100"/>
      <w:position w:val="0"/>
      <w:sz w:val="22"/>
      <w:szCs w:val="22"/>
      <w:u w:val="none"/>
      <w:vertAlign w:val="baseline"/>
      <w:em w:val="none"/>
    </w:rPr>
  </w:style>
  <w:style w:type="character" w:customStyle="1" w:styleId="ListLabel208">
    <w:name w:val="ListLabel 208"/>
    <w:rPr>
      <w:strike w:val="0"/>
      <w:dstrike w:val="0"/>
      <w:color w:val="000000"/>
      <w:w w:val="100"/>
      <w:position w:val="0"/>
      <w:sz w:val="22"/>
      <w:szCs w:val="22"/>
      <w:u w:val="none"/>
      <w:vertAlign w:val="baseline"/>
      <w:em w:val="none"/>
    </w:rPr>
  </w:style>
  <w:style w:type="character" w:customStyle="1" w:styleId="ListLabel209">
    <w:name w:val="ListLabel 209"/>
    <w:rPr>
      <w:strike w:val="0"/>
      <w:dstrike w:val="0"/>
      <w:color w:val="000000"/>
      <w:w w:val="100"/>
      <w:position w:val="0"/>
      <w:sz w:val="22"/>
      <w:szCs w:val="22"/>
      <w:u w:val="none"/>
      <w:vertAlign w:val="baseline"/>
      <w:em w:val="none"/>
    </w:rPr>
  </w:style>
  <w:style w:type="character" w:customStyle="1" w:styleId="ListLabel210">
    <w:name w:val="ListLabel 210"/>
    <w:rPr>
      <w:strike w:val="0"/>
      <w:dstrike w:val="0"/>
      <w:color w:val="000000"/>
      <w:w w:val="100"/>
      <w:position w:val="0"/>
      <w:sz w:val="22"/>
      <w:szCs w:val="22"/>
      <w:u w:val="none"/>
      <w:vertAlign w:val="baseline"/>
      <w:em w:val="none"/>
    </w:rPr>
  </w:style>
  <w:style w:type="character" w:customStyle="1" w:styleId="ListLabel211">
    <w:name w:val="ListLabel 211"/>
    <w:rPr>
      <w:strike w:val="0"/>
      <w:dstrike w:val="0"/>
      <w:color w:val="000000"/>
      <w:w w:val="100"/>
      <w:position w:val="0"/>
      <w:sz w:val="22"/>
      <w:szCs w:val="22"/>
      <w:u w:val="none"/>
      <w:vertAlign w:val="baseline"/>
      <w:em w:val="none"/>
    </w:rPr>
  </w:style>
  <w:style w:type="character" w:customStyle="1" w:styleId="ListLabel212">
    <w:name w:val="ListLabel 212"/>
    <w:rPr>
      <w:strike w:val="0"/>
      <w:dstrike w:val="0"/>
      <w:color w:val="000000"/>
      <w:w w:val="100"/>
      <w:position w:val="0"/>
      <w:sz w:val="22"/>
      <w:szCs w:val="22"/>
      <w:u w:val="none"/>
      <w:vertAlign w:val="baseline"/>
      <w:em w:val="none"/>
    </w:rPr>
  </w:style>
  <w:style w:type="character" w:customStyle="1" w:styleId="ListLabel213">
    <w:name w:val="ListLabel 213"/>
    <w:rPr>
      <w:strike w:val="0"/>
      <w:dstrike w:val="0"/>
      <w:color w:val="000000"/>
      <w:w w:val="100"/>
      <w:position w:val="0"/>
      <w:sz w:val="22"/>
      <w:szCs w:val="22"/>
      <w:u w:val="none"/>
      <w:vertAlign w:val="baseline"/>
      <w:em w:val="none"/>
    </w:rPr>
  </w:style>
  <w:style w:type="character" w:customStyle="1" w:styleId="ListLabel214">
    <w:name w:val="ListLabel 214"/>
    <w:rPr>
      <w:strike w:val="0"/>
      <w:dstrike w:val="0"/>
      <w:color w:val="000000"/>
      <w:w w:val="100"/>
      <w:position w:val="0"/>
      <w:sz w:val="22"/>
      <w:szCs w:val="22"/>
      <w:u w:val="none"/>
      <w:vertAlign w:val="baseline"/>
      <w:em w:val="none"/>
    </w:rPr>
  </w:style>
  <w:style w:type="character" w:customStyle="1" w:styleId="ListLabel215">
    <w:name w:val="ListLabel 215"/>
    <w:rPr>
      <w:strike w:val="0"/>
      <w:dstrike w:val="0"/>
      <w:color w:val="000000"/>
      <w:w w:val="100"/>
      <w:position w:val="0"/>
      <w:sz w:val="22"/>
      <w:szCs w:val="22"/>
      <w:u w:val="none"/>
      <w:vertAlign w:val="baseline"/>
      <w:em w:val="none"/>
    </w:rPr>
  </w:style>
  <w:style w:type="character" w:customStyle="1" w:styleId="ListLabel216">
    <w:name w:val="ListLabel 216"/>
    <w:rPr>
      <w:strike w:val="0"/>
      <w:dstrike w:val="0"/>
      <w:color w:val="000000"/>
      <w:w w:val="100"/>
      <w:position w:val="0"/>
      <w:sz w:val="22"/>
      <w:szCs w:val="22"/>
      <w:u w:val="none"/>
      <w:vertAlign w:val="baseline"/>
      <w:em w:val="none"/>
    </w:rPr>
  </w:style>
  <w:style w:type="character" w:customStyle="1" w:styleId="ListLabel217">
    <w:name w:val="ListLabel 217"/>
    <w:rPr>
      <w:strike w:val="0"/>
      <w:dstrike w:val="0"/>
      <w:color w:val="000000"/>
      <w:w w:val="100"/>
      <w:position w:val="0"/>
      <w:sz w:val="22"/>
      <w:szCs w:val="22"/>
      <w:u w:val="none"/>
      <w:vertAlign w:val="baseline"/>
      <w:em w:val="none"/>
    </w:rPr>
  </w:style>
  <w:style w:type="character" w:customStyle="1" w:styleId="ListLabel218">
    <w:name w:val="ListLabel 218"/>
    <w:rPr>
      <w:strike w:val="0"/>
      <w:dstrike w:val="0"/>
      <w:color w:val="000000"/>
      <w:w w:val="100"/>
      <w:position w:val="0"/>
      <w:sz w:val="22"/>
      <w:szCs w:val="22"/>
      <w:u w:val="none"/>
      <w:vertAlign w:val="baseline"/>
      <w:em w:val="none"/>
    </w:rPr>
  </w:style>
  <w:style w:type="character" w:customStyle="1" w:styleId="ListLabel219">
    <w:name w:val="ListLabel 219"/>
    <w:rPr>
      <w:strike w:val="0"/>
      <w:dstrike w:val="0"/>
      <w:color w:val="000000"/>
      <w:w w:val="100"/>
      <w:position w:val="0"/>
      <w:sz w:val="22"/>
      <w:szCs w:val="22"/>
      <w:u w:val="none"/>
      <w:vertAlign w:val="baseline"/>
      <w:em w:val="none"/>
    </w:rPr>
  </w:style>
  <w:style w:type="character" w:customStyle="1" w:styleId="ListLabel220">
    <w:name w:val="ListLabel 220"/>
    <w:rPr>
      <w:strike w:val="0"/>
      <w:dstrike w:val="0"/>
      <w:color w:val="000000"/>
      <w:w w:val="100"/>
      <w:position w:val="0"/>
      <w:sz w:val="22"/>
      <w:szCs w:val="22"/>
      <w:u w:val="none"/>
      <w:vertAlign w:val="baseline"/>
      <w:em w:val="none"/>
    </w:rPr>
  </w:style>
  <w:style w:type="character" w:customStyle="1" w:styleId="ListLabel221">
    <w:name w:val="ListLabel 221"/>
    <w:rPr>
      <w:strike w:val="0"/>
      <w:dstrike w:val="0"/>
      <w:color w:val="000000"/>
      <w:w w:val="100"/>
      <w:position w:val="0"/>
      <w:sz w:val="22"/>
      <w:szCs w:val="22"/>
      <w:u w:val="none"/>
      <w:vertAlign w:val="baseline"/>
      <w:em w:val="none"/>
    </w:rPr>
  </w:style>
  <w:style w:type="character" w:customStyle="1" w:styleId="ListLabel222">
    <w:name w:val="ListLabel 222"/>
    <w:rPr>
      <w:strike w:val="0"/>
      <w:dstrike w:val="0"/>
      <w:color w:val="000000"/>
      <w:w w:val="100"/>
      <w:position w:val="0"/>
      <w:sz w:val="22"/>
      <w:szCs w:val="22"/>
      <w:u w:val="none"/>
      <w:vertAlign w:val="baseline"/>
      <w:em w:val="none"/>
    </w:rPr>
  </w:style>
  <w:style w:type="character" w:customStyle="1" w:styleId="ListLabel223">
    <w:name w:val="ListLabel 223"/>
    <w:rPr>
      <w:strike w:val="0"/>
      <w:dstrike w:val="0"/>
      <w:color w:val="000000"/>
      <w:w w:val="100"/>
      <w:position w:val="0"/>
      <w:sz w:val="22"/>
      <w:szCs w:val="22"/>
      <w:u w:val="none"/>
      <w:vertAlign w:val="baseline"/>
      <w:em w:val="none"/>
    </w:rPr>
  </w:style>
  <w:style w:type="character" w:customStyle="1" w:styleId="ListLabel224">
    <w:name w:val="ListLabel 224"/>
    <w:rPr>
      <w:strike w:val="0"/>
      <w:dstrike w:val="0"/>
      <w:color w:val="000000"/>
      <w:w w:val="100"/>
      <w:position w:val="0"/>
      <w:sz w:val="22"/>
      <w:szCs w:val="22"/>
      <w:u w:val="none"/>
      <w:vertAlign w:val="baseline"/>
      <w:em w:val="none"/>
    </w:rPr>
  </w:style>
  <w:style w:type="character" w:customStyle="1" w:styleId="ListLabel225">
    <w:name w:val="ListLabel 225"/>
    <w:rPr>
      <w:strike w:val="0"/>
      <w:dstrike w:val="0"/>
      <w:color w:val="000000"/>
      <w:w w:val="100"/>
      <w:position w:val="0"/>
      <w:sz w:val="22"/>
      <w:szCs w:val="22"/>
      <w:u w:val="none"/>
      <w:vertAlign w:val="baseline"/>
      <w:em w:val="none"/>
    </w:rPr>
  </w:style>
  <w:style w:type="character" w:customStyle="1" w:styleId="ListLabel226">
    <w:name w:val="ListLabel 226"/>
    <w:rPr>
      <w:strike w:val="0"/>
      <w:dstrike w:val="0"/>
      <w:color w:val="000000"/>
      <w:w w:val="100"/>
      <w:position w:val="0"/>
      <w:sz w:val="22"/>
      <w:szCs w:val="22"/>
      <w:u w:val="none"/>
      <w:vertAlign w:val="baseline"/>
      <w:em w:val="none"/>
    </w:rPr>
  </w:style>
  <w:style w:type="character" w:customStyle="1" w:styleId="ListLabel227">
    <w:name w:val="ListLabel 227"/>
    <w:rPr>
      <w:strike w:val="0"/>
      <w:dstrike w:val="0"/>
      <w:color w:val="000000"/>
      <w:w w:val="100"/>
      <w:position w:val="0"/>
      <w:sz w:val="22"/>
      <w:szCs w:val="22"/>
      <w:u w:val="none"/>
      <w:vertAlign w:val="baseline"/>
      <w:em w:val="none"/>
    </w:rPr>
  </w:style>
  <w:style w:type="character" w:customStyle="1" w:styleId="ListLabel228">
    <w:name w:val="ListLabel 228"/>
    <w:rPr>
      <w:strike w:val="0"/>
      <w:dstrike w:val="0"/>
      <w:color w:val="000000"/>
      <w:w w:val="100"/>
      <w:position w:val="0"/>
      <w:sz w:val="22"/>
      <w:szCs w:val="22"/>
      <w:u w:val="none"/>
      <w:vertAlign w:val="baseline"/>
      <w:em w:val="none"/>
    </w:rPr>
  </w:style>
  <w:style w:type="character" w:customStyle="1" w:styleId="ListLabel229">
    <w:name w:val="ListLabel 229"/>
    <w:rPr>
      <w:strike w:val="0"/>
      <w:dstrike w:val="0"/>
      <w:color w:val="000000"/>
      <w:w w:val="100"/>
      <w:position w:val="0"/>
      <w:sz w:val="22"/>
      <w:szCs w:val="22"/>
      <w:u w:val="none"/>
      <w:vertAlign w:val="baseline"/>
      <w:em w:val="none"/>
    </w:rPr>
  </w:style>
  <w:style w:type="character" w:customStyle="1" w:styleId="ListLabel230">
    <w:name w:val="ListLabel 230"/>
    <w:rPr>
      <w:strike w:val="0"/>
      <w:dstrike w:val="0"/>
      <w:color w:val="000000"/>
      <w:w w:val="100"/>
      <w:position w:val="0"/>
      <w:sz w:val="22"/>
      <w:szCs w:val="22"/>
      <w:u w:val="none"/>
      <w:vertAlign w:val="baseline"/>
      <w:em w:val="none"/>
    </w:rPr>
  </w:style>
  <w:style w:type="character" w:customStyle="1" w:styleId="ListLabel231">
    <w:name w:val="ListLabel 231"/>
    <w:rPr>
      <w:strike w:val="0"/>
      <w:dstrike w:val="0"/>
      <w:color w:val="000000"/>
      <w:w w:val="100"/>
      <w:position w:val="0"/>
      <w:sz w:val="22"/>
      <w:szCs w:val="22"/>
      <w:u w:val="none"/>
      <w:vertAlign w:val="baseline"/>
      <w:em w:val="none"/>
    </w:rPr>
  </w:style>
  <w:style w:type="character" w:customStyle="1" w:styleId="ListLabel232">
    <w:name w:val="ListLabel 232"/>
    <w:rPr>
      <w:strike w:val="0"/>
      <w:dstrike w:val="0"/>
      <w:color w:val="000000"/>
      <w:w w:val="100"/>
      <w:position w:val="0"/>
      <w:sz w:val="22"/>
      <w:szCs w:val="22"/>
      <w:u w:val="none"/>
      <w:vertAlign w:val="baseline"/>
      <w:em w:val="none"/>
    </w:rPr>
  </w:style>
  <w:style w:type="character" w:customStyle="1" w:styleId="ListLabel233">
    <w:name w:val="ListLabel 233"/>
    <w:rPr>
      <w:strike w:val="0"/>
      <w:dstrike w:val="0"/>
      <w:color w:val="000000"/>
      <w:w w:val="100"/>
      <w:position w:val="0"/>
      <w:sz w:val="22"/>
      <w:szCs w:val="22"/>
      <w:u w:val="none"/>
      <w:vertAlign w:val="baseline"/>
      <w:em w:val="none"/>
    </w:rPr>
  </w:style>
  <w:style w:type="character" w:customStyle="1" w:styleId="ListLabel234">
    <w:name w:val="ListLabel 234"/>
    <w:rPr>
      <w:strike w:val="0"/>
      <w:dstrike w:val="0"/>
      <w:color w:val="000000"/>
      <w:w w:val="100"/>
      <w:position w:val="0"/>
      <w:sz w:val="22"/>
      <w:szCs w:val="22"/>
      <w:u w:val="none"/>
      <w:vertAlign w:val="baseline"/>
      <w:em w:val="none"/>
    </w:rPr>
  </w:style>
  <w:style w:type="character" w:customStyle="1" w:styleId="ListLabel235">
    <w:name w:val="ListLabel 235"/>
    <w:rPr>
      <w:strike w:val="0"/>
      <w:dstrike w:val="0"/>
      <w:color w:val="000000"/>
      <w:w w:val="100"/>
      <w:position w:val="0"/>
      <w:sz w:val="22"/>
      <w:szCs w:val="22"/>
      <w:u w:val="none"/>
      <w:vertAlign w:val="baseline"/>
      <w:em w:val="none"/>
    </w:rPr>
  </w:style>
  <w:style w:type="character" w:customStyle="1" w:styleId="ListLabel236">
    <w:name w:val="ListLabel 236"/>
    <w:rPr>
      <w:strike w:val="0"/>
      <w:dstrike w:val="0"/>
      <w:color w:val="000000"/>
      <w:w w:val="100"/>
      <w:position w:val="0"/>
      <w:sz w:val="22"/>
      <w:szCs w:val="22"/>
      <w:u w:val="none"/>
      <w:vertAlign w:val="baseline"/>
      <w:em w:val="none"/>
    </w:rPr>
  </w:style>
  <w:style w:type="character" w:customStyle="1" w:styleId="ListLabel237">
    <w:name w:val="ListLabel 237"/>
    <w:rPr>
      <w:strike w:val="0"/>
      <w:dstrike w:val="0"/>
      <w:color w:val="000000"/>
      <w:w w:val="100"/>
      <w:position w:val="0"/>
      <w:sz w:val="22"/>
      <w:szCs w:val="22"/>
      <w:u w:val="none"/>
      <w:vertAlign w:val="baseline"/>
      <w:em w:val="none"/>
    </w:rPr>
  </w:style>
  <w:style w:type="character" w:customStyle="1" w:styleId="ListLabel238">
    <w:name w:val="ListLabel 238"/>
    <w:rPr>
      <w:strike w:val="0"/>
      <w:dstrike w:val="0"/>
      <w:color w:val="000000"/>
      <w:w w:val="100"/>
      <w:position w:val="0"/>
      <w:sz w:val="22"/>
      <w:szCs w:val="22"/>
      <w:u w:val="none"/>
      <w:vertAlign w:val="baseline"/>
      <w:em w:val="none"/>
    </w:rPr>
  </w:style>
  <w:style w:type="character" w:customStyle="1" w:styleId="ListLabel239">
    <w:name w:val="ListLabel 239"/>
    <w:rPr>
      <w:strike w:val="0"/>
      <w:dstrike w:val="0"/>
      <w:color w:val="000000"/>
      <w:w w:val="100"/>
      <w:position w:val="0"/>
      <w:sz w:val="22"/>
      <w:szCs w:val="22"/>
      <w:u w:val="none"/>
      <w:vertAlign w:val="baseline"/>
      <w:em w:val="none"/>
    </w:rPr>
  </w:style>
  <w:style w:type="character" w:customStyle="1" w:styleId="ListLabel240">
    <w:name w:val="ListLabel 240"/>
    <w:rPr>
      <w:strike w:val="0"/>
      <w:dstrike w:val="0"/>
      <w:color w:val="000000"/>
      <w:w w:val="100"/>
      <w:position w:val="0"/>
      <w:sz w:val="22"/>
      <w:szCs w:val="22"/>
      <w:u w:val="none"/>
      <w:vertAlign w:val="baseline"/>
      <w:em w:val="none"/>
    </w:rPr>
  </w:style>
  <w:style w:type="character" w:customStyle="1" w:styleId="ListLabel241">
    <w:name w:val="ListLabel 241"/>
    <w:rPr>
      <w:strike w:val="0"/>
      <w:dstrike w:val="0"/>
      <w:color w:val="000000"/>
      <w:w w:val="100"/>
      <w:position w:val="0"/>
      <w:sz w:val="22"/>
      <w:szCs w:val="22"/>
      <w:u w:val="none"/>
      <w:vertAlign w:val="baseline"/>
      <w:em w:val="none"/>
    </w:rPr>
  </w:style>
  <w:style w:type="character" w:customStyle="1" w:styleId="ListLabel242">
    <w:name w:val="ListLabel 242"/>
    <w:rPr>
      <w:strike w:val="0"/>
      <w:dstrike w:val="0"/>
      <w:color w:val="000000"/>
      <w:w w:val="100"/>
      <w:position w:val="0"/>
      <w:sz w:val="22"/>
      <w:szCs w:val="22"/>
      <w:u w:val="none"/>
      <w:vertAlign w:val="baseline"/>
      <w:em w:val="none"/>
    </w:rPr>
  </w:style>
  <w:style w:type="character" w:customStyle="1" w:styleId="ListLabel243">
    <w:name w:val="ListLabel 243"/>
    <w:rPr>
      <w:strike w:val="0"/>
      <w:dstrike w:val="0"/>
      <w:color w:val="000000"/>
      <w:w w:val="100"/>
      <w:position w:val="0"/>
      <w:sz w:val="22"/>
      <w:szCs w:val="22"/>
      <w:u w:val="none"/>
      <w:vertAlign w:val="baseline"/>
      <w:em w:val="none"/>
    </w:rPr>
  </w:style>
  <w:style w:type="character" w:customStyle="1" w:styleId="ListLabel244">
    <w:name w:val="ListLabel 244"/>
    <w:rPr>
      <w:strike w:val="0"/>
      <w:dstrike w:val="0"/>
      <w:color w:val="000000"/>
      <w:w w:val="100"/>
      <w:position w:val="0"/>
      <w:sz w:val="22"/>
      <w:szCs w:val="22"/>
      <w:u w:val="none"/>
      <w:vertAlign w:val="baseline"/>
      <w:em w:val="none"/>
    </w:rPr>
  </w:style>
  <w:style w:type="character" w:customStyle="1" w:styleId="ListLabel245">
    <w:name w:val="ListLabel 245"/>
    <w:rPr>
      <w:strike w:val="0"/>
      <w:dstrike w:val="0"/>
      <w:color w:val="000000"/>
      <w:w w:val="100"/>
      <w:position w:val="0"/>
      <w:sz w:val="22"/>
      <w:szCs w:val="22"/>
      <w:u w:val="none"/>
      <w:vertAlign w:val="baseline"/>
      <w:em w:val="none"/>
    </w:rPr>
  </w:style>
  <w:style w:type="character" w:customStyle="1" w:styleId="ListLabel246">
    <w:name w:val="ListLabel 246"/>
    <w:rPr>
      <w:strike w:val="0"/>
      <w:dstrike w:val="0"/>
      <w:color w:val="000000"/>
      <w:w w:val="100"/>
      <w:position w:val="0"/>
      <w:sz w:val="22"/>
      <w:szCs w:val="22"/>
      <w:u w:val="none"/>
      <w:vertAlign w:val="baseline"/>
      <w:em w:val="none"/>
    </w:rPr>
  </w:style>
  <w:style w:type="character" w:customStyle="1" w:styleId="ListLabel247">
    <w:name w:val="ListLabel 247"/>
    <w:rPr>
      <w:strike w:val="0"/>
      <w:dstrike w:val="0"/>
      <w:color w:val="000000"/>
      <w:w w:val="100"/>
      <w:position w:val="0"/>
      <w:sz w:val="22"/>
      <w:szCs w:val="22"/>
      <w:u w:val="none"/>
      <w:vertAlign w:val="baseline"/>
      <w:em w:val="none"/>
    </w:rPr>
  </w:style>
  <w:style w:type="character" w:customStyle="1" w:styleId="ListLabel248">
    <w:name w:val="ListLabel 248"/>
    <w:rPr>
      <w:strike w:val="0"/>
      <w:dstrike w:val="0"/>
      <w:color w:val="000000"/>
      <w:w w:val="100"/>
      <w:position w:val="0"/>
      <w:sz w:val="22"/>
      <w:szCs w:val="22"/>
      <w:u w:val="none"/>
      <w:vertAlign w:val="baseline"/>
      <w:em w:val="none"/>
    </w:rPr>
  </w:style>
  <w:style w:type="character" w:customStyle="1" w:styleId="ListLabel249">
    <w:name w:val="ListLabel 249"/>
    <w:rPr>
      <w:strike w:val="0"/>
      <w:dstrike w:val="0"/>
      <w:color w:val="000000"/>
      <w:w w:val="100"/>
      <w:position w:val="0"/>
      <w:sz w:val="22"/>
      <w:szCs w:val="22"/>
      <w:u w:val="none"/>
      <w:vertAlign w:val="baseline"/>
      <w:em w:val="none"/>
    </w:rPr>
  </w:style>
  <w:style w:type="character" w:customStyle="1" w:styleId="ListLabel250">
    <w:name w:val="ListLabel 250"/>
    <w:rPr>
      <w:strike w:val="0"/>
      <w:dstrike w:val="0"/>
      <w:color w:val="000000"/>
      <w:w w:val="100"/>
      <w:position w:val="0"/>
      <w:sz w:val="22"/>
      <w:szCs w:val="22"/>
      <w:u w:val="none"/>
      <w:vertAlign w:val="baseline"/>
      <w:em w:val="none"/>
    </w:rPr>
  </w:style>
  <w:style w:type="character" w:customStyle="1" w:styleId="ListLabel251">
    <w:name w:val="ListLabel 251"/>
    <w:rPr>
      <w:strike w:val="0"/>
      <w:dstrike w:val="0"/>
      <w:color w:val="000000"/>
      <w:w w:val="100"/>
      <w:position w:val="0"/>
      <w:sz w:val="22"/>
      <w:szCs w:val="22"/>
      <w:u w:val="none"/>
      <w:vertAlign w:val="baseline"/>
      <w:em w:val="none"/>
    </w:rPr>
  </w:style>
  <w:style w:type="character" w:customStyle="1" w:styleId="ListLabel252">
    <w:name w:val="ListLabel 252"/>
    <w:rPr>
      <w:strike w:val="0"/>
      <w:dstrike w:val="0"/>
      <w:color w:val="000000"/>
      <w:w w:val="100"/>
      <w:position w:val="0"/>
      <w:sz w:val="22"/>
      <w:szCs w:val="22"/>
      <w:u w:val="none"/>
      <w:vertAlign w:val="baseline"/>
      <w:em w:val="none"/>
    </w:rPr>
  </w:style>
  <w:style w:type="character" w:customStyle="1" w:styleId="ListLabel253">
    <w:name w:val="ListLabel 253"/>
    <w:rPr>
      <w:strike w:val="0"/>
      <w:dstrike w:val="0"/>
      <w:color w:val="000000"/>
      <w:w w:val="100"/>
      <w:position w:val="0"/>
      <w:sz w:val="22"/>
      <w:szCs w:val="22"/>
      <w:u w:val="none"/>
      <w:vertAlign w:val="baseline"/>
      <w:em w:val="none"/>
    </w:rPr>
  </w:style>
  <w:style w:type="character" w:customStyle="1" w:styleId="ListLabel254">
    <w:name w:val="ListLabel 254"/>
    <w:rPr>
      <w:strike w:val="0"/>
      <w:dstrike w:val="0"/>
      <w:color w:val="000000"/>
      <w:w w:val="100"/>
      <w:position w:val="0"/>
      <w:sz w:val="22"/>
      <w:szCs w:val="22"/>
      <w:u w:val="none"/>
      <w:vertAlign w:val="baseline"/>
      <w:em w:val="none"/>
    </w:rPr>
  </w:style>
  <w:style w:type="character" w:customStyle="1" w:styleId="ListLabel255">
    <w:name w:val="ListLabel 255"/>
    <w:rPr>
      <w:strike w:val="0"/>
      <w:dstrike w:val="0"/>
      <w:color w:val="000000"/>
      <w:w w:val="100"/>
      <w:position w:val="0"/>
      <w:sz w:val="22"/>
      <w:szCs w:val="22"/>
      <w:u w:val="none"/>
      <w:vertAlign w:val="baseline"/>
      <w:em w:val="none"/>
    </w:rPr>
  </w:style>
  <w:style w:type="character" w:customStyle="1" w:styleId="ListLabel256">
    <w:name w:val="ListLabel 256"/>
    <w:rPr>
      <w:strike w:val="0"/>
      <w:dstrike w:val="0"/>
      <w:color w:val="000000"/>
      <w:w w:val="100"/>
      <w:position w:val="0"/>
      <w:sz w:val="22"/>
      <w:szCs w:val="22"/>
      <w:u w:val="none"/>
      <w:vertAlign w:val="baseline"/>
      <w:em w:val="none"/>
    </w:rPr>
  </w:style>
  <w:style w:type="character" w:customStyle="1" w:styleId="ListLabel257">
    <w:name w:val="ListLabel 257"/>
    <w:rPr>
      <w:strike w:val="0"/>
      <w:dstrike w:val="0"/>
      <w:color w:val="000000"/>
      <w:w w:val="100"/>
      <w:position w:val="0"/>
      <w:sz w:val="22"/>
      <w:szCs w:val="22"/>
      <w:u w:val="none"/>
      <w:vertAlign w:val="baseline"/>
      <w:em w:val="none"/>
    </w:rPr>
  </w:style>
  <w:style w:type="character" w:customStyle="1" w:styleId="ListLabel258">
    <w:name w:val="ListLabel 258"/>
    <w:rPr>
      <w:strike w:val="0"/>
      <w:dstrike w:val="0"/>
      <w:color w:val="000000"/>
      <w:w w:val="100"/>
      <w:position w:val="0"/>
      <w:sz w:val="22"/>
      <w:szCs w:val="22"/>
      <w:u w:val="none"/>
      <w:vertAlign w:val="baseline"/>
      <w:em w:val="none"/>
    </w:rPr>
  </w:style>
  <w:style w:type="character" w:customStyle="1" w:styleId="ListLabel259">
    <w:name w:val="ListLabel 259"/>
    <w:rPr>
      <w:strike w:val="0"/>
      <w:dstrike w:val="0"/>
      <w:color w:val="000000"/>
      <w:w w:val="100"/>
      <w:position w:val="0"/>
      <w:sz w:val="22"/>
      <w:szCs w:val="22"/>
      <w:u w:val="none"/>
      <w:vertAlign w:val="baseline"/>
      <w:em w:val="none"/>
    </w:rPr>
  </w:style>
  <w:style w:type="character" w:customStyle="1" w:styleId="ListLabel260">
    <w:name w:val="ListLabel 260"/>
    <w:rPr>
      <w:strike w:val="0"/>
      <w:dstrike w:val="0"/>
      <w:color w:val="000000"/>
      <w:w w:val="100"/>
      <w:position w:val="0"/>
      <w:sz w:val="22"/>
      <w:szCs w:val="22"/>
      <w:u w:val="none"/>
      <w:vertAlign w:val="baseline"/>
      <w:em w:val="none"/>
    </w:rPr>
  </w:style>
  <w:style w:type="character" w:customStyle="1" w:styleId="ListLabel261">
    <w:name w:val="ListLabel 261"/>
    <w:rPr>
      <w:strike w:val="0"/>
      <w:dstrike w:val="0"/>
      <w:color w:val="000000"/>
      <w:w w:val="100"/>
      <w:position w:val="0"/>
      <w:sz w:val="22"/>
      <w:szCs w:val="22"/>
      <w:u w:val="none"/>
      <w:vertAlign w:val="baseline"/>
      <w:em w:val="none"/>
    </w:rPr>
  </w:style>
  <w:style w:type="character" w:customStyle="1" w:styleId="ListLabel262">
    <w:name w:val="ListLabel 262"/>
    <w:rPr>
      <w:strike w:val="0"/>
      <w:dstrike w:val="0"/>
      <w:color w:val="000000"/>
      <w:w w:val="100"/>
      <w:position w:val="0"/>
      <w:sz w:val="22"/>
      <w:szCs w:val="22"/>
      <w:u w:val="none"/>
      <w:vertAlign w:val="baseline"/>
      <w:em w:val="none"/>
    </w:rPr>
  </w:style>
  <w:style w:type="character" w:customStyle="1" w:styleId="ListLabel263">
    <w:name w:val="ListLabel 263"/>
    <w:rPr>
      <w:strike w:val="0"/>
      <w:dstrike w:val="0"/>
      <w:color w:val="000000"/>
      <w:w w:val="100"/>
      <w:position w:val="0"/>
      <w:sz w:val="22"/>
      <w:szCs w:val="22"/>
      <w:u w:val="none"/>
      <w:vertAlign w:val="baseline"/>
      <w:em w:val="none"/>
    </w:rPr>
  </w:style>
  <w:style w:type="character" w:customStyle="1" w:styleId="ListLabel264">
    <w:name w:val="ListLabel 264"/>
    <w:rPr>
      <w:strike w:val="0"/>
      <w:dstrike w:val="0"/>
      <w:color w:val="000000"/>
      <w:w w:val="100"/>
      <w:position w:val="0"/>
      <w:sz w:val="22"/>
      <w:szCs w:val="22"/>
      <w:u w:val="none"/>
      <w:vertAlign w:val="baseline"/>
      <w:em w:val="none"/>
    </w:rPr>
  </w:style>
  <w:style w:type="character" w:customStyle="1" w:styleId="ListLabel265">
    <w:name w:val="ListLabel 265"/>
    <w:rPr>
      <w:strike w:val="0"/>
      <w:dstrike w:val="0"/>
      <w:color w:val="000000"/>
      <w:w w:val="100"/>
      <w:position w:val="0"/>
      <w:sz w:val="22"/>
      <w:szCs w:val="22"/>
      <w:u w:val="none"/>
      <w:vertAlign w:val="baseline"/>
      <w:em w:val="none"/>
    </w:rPr>
  </w:style>
  <w:style w:type="character" w:customStyle="1" w:styleId="ListLabel266">
    <w:name w:val="ListLabel 266"/>
    <w:rPr>
      <w:strike w:val="0"/>
      <w:dstrike w:val="0"/>
      <w:color w:val="000000"/>
      <w:w w:val="100"/>
      <w:position w:val="0"/>
      <w:sz w:val="22"/>
      <w:szCs w:val="22"/>
      <w:u w:val="none"/>
      <w:vertAlign w:val="baseline"/>
      <w:em w:val="none"/>
    </w:rPr>
  </w:style>
  <w:style w:type="character" w:customStyle="1" w:styleId="ListLabel267">
    <w:name w:val="ListLabel 267"/>
    <w:rPr>
      <w:strike w:val="0"/>
      <w:dstrike w:val="0"/>
      <w:color w:val="000000"/>
      <w:w w:val="100"/>
      <w:position w:val="0"/>
      <w:sz w:val="22"/>
      <w:szCs w:val="22"/>
      <w:u w:val="none"/>
      <w:vertAlign w:val="baseline"/>
      <w:em w:val="none"/>
    </w:rPr>
  </w:style>
  <w:style w:type="character" w:customStyle="1" w:styleId="ListLabel268">
    <w:name w:val="ListLabel 268"/>
    <w:rPr>
      <w:strike w:val="0"/>
      <w:dstrike w:val="0"/>
      <w:color w:val="000000"/>
      <w:w w:val="100"/>
      <w:position w:val="0"/>
      <w:sz w:val="22"/>
      <w:szCs w:val="22"/>
      <w:u w:val="none"/>
      <w:vertAlign w:val="baseline"/>
      <w:em w:val="none"/>
    </w:rPr>
  </w:style>
  <w:style w:type="character" w:customStyle="1" w:styleId="ListLabel269">
    <w:name w:val="ListLabel 269"/>
    <w:rPr>
      <w:strike w:val="0"/>
      <w:dstrike w:val="0"/>
      <w:color w:val="000000"/>
      <w:w w:val="100"/>
      <w:position w:val="0"/>
      <w:sz w:val="22"/>
      <w:szCs w:val="22"/>
      <w:u w:val="none"/>
      <w:vertAlign w:val="baseline"/>
      <w:em w:val="none"/>
    </w:rPr>
  </w:style>
  <w:style w:type="character" w:customStyle="1" w:styleId="ListLabel270">
    <w:name w:val="ListLabel 270"/>
    <w:rPr>
      <w:strike w:val="0"/>
      <w:dstrike w:val="0"/>
      <w:color w:val="000000"/>
      <w:w w:val="100"/>
      <w:position w:val="0"/>
      <w:sz w:val="22"/>
      <w:szCs w:val="22"/>
      <w:u w:val="none"/>
      <w:vertAlign w:val="baseline"/>
      <w:em w:val="none"/>
    </w:rPr>
  </w:style>
  <w:style w:type="character" w:customStyle="1" w:styleId="ListLabel271">
    <w:name w:val="ListLabel 271"/>
    <w:rPr>
      <w:strike w:val="0"/>
      <w:dstrike w:val="0"/>
      <w:color w:val="000000"/>
      <w:w w:val="100"/>
      <w:position w:val="0"/>
      <w:sz w:val="22"/>
      <w:szCs w:val="22"/>
      <w:u w:val="none"/>
      <w:vertAlign w:val="baseline"/>
      <w:em w:val="none"/>
    </w:rPr>
  </w:style>
  <w:style w:type="character" w:customStyle="1" w:styleId="ListLabel272">
    <w:name w:val="ListLabel 272"/>
    <w:rPr>
      <w:strike w:val="0"/>
      <w:dstrike w:val="0"/>
      <w:color w:val="000000"/>
      <w:w w:val="100"/>
      <w:position w:val="0"/>
      <w:sz w:val="22"/>
      <w:szCs w:val="22"/>
      <w:u w:val="none"/>
      <w:vertAlign w:val="baseline"/>
      <w:em w:val="none"/>
    </w:rPr>
  </w:style>
  <w:style w:type="character" w:customStyle="1" w:styleId="ListLabel273">
    <w:name w:val="ListLabel 273"/>
    <w:rPr>
      <w:strike w:val="0"/>
      <w:dstrike w:val="0"/>
      <w:color w:val="000000"/>
      <w:w w:val="100"/>
      <w:position w:val="0"/>
      <w:sz w:val="22"/>
      <w:szCs w:val="22"/>
      <w:u w:val="none"/>
      <w:vertAlign w:val="baseline"/>
      <w:em w:val="none"/>
    </w:rPr>
  </w:style>
  <w:style w:type="character" w:customStyle="1" w:styleId="ListLabel274">
    <w:name w:val="ListLabel 274"/>
    <w:rPr>
      <w:strike w:val="0"/>
      <w:dstrike w:val="0"/>
      <w:color w:val="000000"/>
      <w:w w:val="100"/>
      <w:position w:val="0"/>
      <w:sz w:val="22"/>
      <w:szCs w:val="22"/>
      <w:u w:val="none"/>
      <w:vertAlign w:val="baseline"/>
      <w:em w:val="none"/>
    </w:rPr>
  </w:style>
  <w:style w:type="character" w:customStyle="1" w:styleId="ListLabel275">
    <w:name w:val="ListLabel 275"/>
    <w:rPr>
      <w:strike w:val="0"/>
      <w:dstrike w:val="0"/>
      <w:color w:val="000000"/>
      <w:w w:val="100"/>
      <w:position w:val="0"/>
      <w:sz w:val="22"/>
      <w:szCs w:val="22"/>
      <w:u w:val="none"/>
      <w:vertAlign w:val="baseline"/>
      <w:em w:val="none"/>
    </w:rPr>
  </w:style>
  <w:style w:type="character" w:customStyle="1" w:styleId="ListLabel276">
    <w:name w:val="ListLabel 276"/>
    <w:rPr>
      <w:strike w:val="0"/>
      <w:dstrike w:val="0"/>
      <w:color w:val="000000"/>
      <w:w w:val="100"/>
      <w:position w:val="0"/>
      <w:sz w:val="22"/>
      <w:szCs w:val="22"/>
      <w:u w:val="none"/>
      <w:vertAlign w:val="baseline"/>
      <w:em w:val="none"/>
    </w:rPr>
  </w:style>
  <w:style w:type="character" w:customStyle="1" w:styleId="ListLabel277">
    <w:name w:val="ListLabel 277"/>
    <w:rPr>
      <w:strike w:val="0"/>
      <w:dstrike w:val="0"/>
      <w:color w:val="000000"/>
      <w:w w:val="100"/>
      <w:position w:val="0"/>
      <w:sz w:val="22"/>
      <w:szCs w:val="22"/>
      <w:u w:val="none"/>
      <w:vertAlign w:val="baseline"/>
      <w:em w:val="none"/>
    </w:rPr>
  </w:style>
  <w:style w:type="character" w:customStyle="1" w:styleId="ListLabel278">
    <w:name w:val="ListLabel 278"/>
    <w:rPr>
      <w:strike w:val="0"/>
      <w:dstrike w:val="0"/>
      <w:color w:val="000000"/>
      <w:w w:val="100"/>
      <w:position w:val="0"/>
      <w:sz w:val="22"/>
      <w:szCs w:val="22"/>
      <w:u w:val="none"/>
      <w:vertAlign w:val="baseline"/>
      <w:em w:val="none"/>
    </w:rPr>
  </w:style>
  <w:style w:type="character" w:customStyle="1" w:styleId="ListLabel279">
    <w:name w:val="ListLabel 279"/>
    <w:rPr>
      <w:strike w:val="0"/>
      <w:dstrike w:val="0"/>
      <w:color w:val="000000"/>
      <w:w w:val="100"/>
      <w:position w:val="0"/>
      <w:sz w:val="22"/>
      <w:szCs w:val="22"/>
      <w:u w:val="none"/>
      <w:vertAlign w:val="baseline"/>
      <w:em w:val="none"/>
    </w:rPr>
  </w:style>
  <w:style w:type="character" w:customStyle="1" w:styleId="ListLabel280">
    <w:name w:val="ListLabel 280"/>
    <w:rPr>
      <w:strike w:val="0"/>
      <w:dstrike w:val="0"/>
      <w:color w:val="000000"/>
      <w:w w:val="100"/>
      <w:position w:val="0"/>
      <w:sz w:val="22"/>
      <w:szCs w:val="22"/>
      <w:u w:val="none"/>
      <w:vertAlign w:val="baseline"/>
      <w:em w:val="none"/>
    </w:rPr>
  </w:style>
  <w:style w:type="character" w:customStyle="1" w:styleId="ListLabel281">
    <w:name w:val="ListLabel 281"/>
    <w:rPr>
      <w:strike w:val="0"/>
      <w:dstrike w:val="0"/>
      <w:color w:val="000000"/>
      <w:w w:val="100"/>
      <w:position w:val="0"/>
      <w:sz w:val="22"/>
      <w:szCs w:val="22"/>
      <w:u w:val="none"/>
      <w:vertAlign w:val="baseline"/>
      <w:em w:val="none"/>
    </w:rPr>
  </w:style>
  <w:style w:type="character" w:customStyle="1" w:styleId="ListLabel282">
    <w:name w:val="ListLabel 282"/>
    <w:rPr>
      <w:strike w:val="0"/>
      <w:dstrike w:val="0"/>
      <w:color w:val="000000"/>
      <w:w w:val="100"/>
      <w:position w:val="0"/>
      <w:sz w:val="22"/>
      <w:szCs w:val="22"/>
      <w:u w:val="none"/>
      <w:vertAlign w:val="baseline"/>
      <w:em w:val="none"/>
    </w:rPr>
  </w:style>
  <w:style w:type="character" w:customStyle="1" w:styleId="ListLabel283">
    <w:name w:val="ListLabel 283"/>
    <w:rPr>
      <w:strike w:val="0"/>
      <w:dstrike w:val="0"/>
      <w:color w:val="000000"/>
      <w:w w:val="100"/>
      <w:position w:val="0"/>
      <w:sz w:val="22"/>
      <w:szCs w:val="22"/>
      <w:u w:val="none"/>
      <w:vertAlign w:val="baseline"/>
      <w:em w:val="none"/>
    </w:rPr>
  </w:style>
  <w:style w:type="character" w:customStyle="1" w:styleId="ListLabel284">
    <w:name w:val="ListLabel 284"/>
    <w:rPr>
      <w:strike w:val="0"/>
      <w:dstrike w:val="0"/>
      <w:color w:val="000000"/>
      <w:w w:val="100"/>
      <w:position w:val="0"/>
      <w:sz w:val="22"/>
      <w:szCs w:val="22"/>
      <w:u w:val="none"/>
      <w:vertAlign w:val="baseline"/>
      <w:em w:val="none"/>
    </w:rPr>
  </w:style>
  <w:style w:type="character" w:customStyle="1" w:styleId="ListLabel285">
    <w:name w:val="ListLabel 285"/>
    <w:rPr>
      <w:strike w:val="0"/>
      <w:dstrike w:val="0"/>
      <w:color w:val="000000"/>
      <w:w w:val="100"/>
      <w:position w:val="0"/>
      <w:sz w:val="22"/>
      <w:szCs w:val="22"/>
      <w:u w:val="none"/>
      <w:vertAlign w:val="baseline"/>
      <w:em w:val="none"/>
    </w:rPr>
  </w:style>
  <w:style w:type="character" w:customStyle="1" w:styleId="ListLabel286">
    <w:name w:val="ListLabel 286"/>
    <w:rPr>
      <w:strike w:val="0"/>
      <w:dstrike w:val="0"/>
      <w:color w:val="000000"/>
      <w:w w:val="100"/>
      <w:position w:val="0"/>
      <w:sz w:val="22"/>
      <w:szCs w:val="22"/>
      <w:u w:val="none"/>
      <w:vertAlign w:val="baseline"/>
      <w:em w:val="none"/>
    </w:rPr>
  </w:style>
  <w:style w:type="character" w:customStyle="1" w:styleId="ListLabel287">
    <w:name w:val="ListLabel 287"/>
    <w:rPr>
      <w:strike w:val="0"/>
      <w:dstrike w:val="0"/>
      <w:color w:val="000000"/>
      <w:w w:val="100"/>
      <w:position w:val="0"/>
      <w:sz w:val="22"/>
      <w:szCs w:val="22"/>
      <w:u w:val="none"/>
      <w:vertAlign w:val="baseline"/>
      <w:em w:val="none"/>
    </w:rPr>
  </w:style>
  <w:style w:type="character" w:customStyle="1" w:styleId="ListLabel288">
    <w:name w:val="ListLabel 288"/>
    <w:rPr>
      <w:strike w:val="0"/>
      <w:dstrike w:val="0"/>
      <w:color w:val="000000"/>
      <w:w w:val="100"/>
      <w:position w:val="0"/>
      <w:sz w:val="22"/>
      <w:szCs w:val="22"/>
      <w:u w:val="none"/>
      <w:vertAlign w:val="baseline"/>
      <w:em w:val="none"/>
    </w:rPr>
  </w:style>
  <w:style w:type="character" w:customStyle="1" w:styleId="ListLabel289">
    <w:name w:val="ListLabel 289"/>
    <w:rPr>
      <w:strike w:val="0"/>
      <w:dstrike w:val="0"/>
      <w:color w:val="000000"/>
      <w:w w:val="100"/>
      <w:position w:val="0"/>
      <w:sz w:val="22"/>
      <w:szCs w:val="22"/>
      <w:u w:val="none"/>
      <w:vertAlign w:val="baseline"/>
      <w:em w:val="none"/>
    </w:rPr>
  </w:style>
  <w:style w:type="character" w:customStyle="1" w:styleId="ListLabel290">
    <w:name w:val="ListLabel 290"/>
    <w:rPr>
      <w:strike w:val="0"/>
      <w:dstrike w:val="0"/>
      <w:color w:val="000000"/>
      <w:w w:val="100"/>
      <w:position w:val="0"/>
      <w:sz w:val="22"/>
      <w:szCs w:val="22"/>
      <w:u w:val="none"/>
      <w:vertAlign w:val="baseline"/>
      <w:em w:val="none"/>
    </w:rPr>
  </w:style>
  <w:style w:type="character" w:customStyle="1" w:styleId="ListLabel291">
    <w:name w:val="ListLabel 291"/>
    <w:rPr>
      <w:strike w:val="0"/>
      <w:dstrike w:val="0"/>
      <w:color w:val="000000"/>
      <w:w w:val="100"/>
      <w:position w:val="0"/>
      <w:sz w:val="22"/>
      <w:szCs w:val="22"/>
      <w:u w:val="none"/>
      <w:vertAlign w:val="baseline"/>
      <w:em w:val="none"/>
    </w:rPr>
  </w:style>
  <w:style w:type="character" w:customStyle="1" w:styleId="ListLabel292">
    <w:name w:val="ListLabel 292"/>
    <w:rPr>
      <w:strike w:val="0"/>
      <w:dstrike w:val="0"/>
      <w:color w:val="000000"/>
      <w:w w:val="100"/>
      <w:position w:val="0"/>
      <w:sz w:val="22"/>
      <w:szCs w:val="22"/>
      <w:u w:val="none"/>
      <w:vertAlign w:val="baseline"/>
      <w:em w:val="none"/>
    </w:rPr>
  </w:style>
  <w:style w:type="character" w:customStyle="1" w:styleId="ListLabel293">
    <w:name w:val="ListLabel 293"/>
    <w:rPr>
      <w:strike w:val="0"/>
      <w:dstrike w:val="0"/>
      <w:color w:val="000000"/>
      <w:w w:val="100"/>
      <w:position w:val="0"/>
      <w:sz w:val="22"/>
      <w:szCs w:val="22"/>
      <w:u w:val="none"/>
      <w:vertAlign w:val="baseline"/>
      <w:em w:val="none"/>
    </w:rPr>
  </w:style>
  <w:style w:type="character" w:customStyle="1" w:styleId="ListLabel294">
    <w:name w:val="ListLabel 294"/>
    <w:rPr>
      <w:strike w:val="0"/>
      <w:dstrike w:val="0"/>
      <w:color w:val="000000"/>
      <w:w w:val="100"/>
      <w:position w:val="0"/>
      <w:sz w:val="22"/>
      <w:szCs w:val="22"/>
      <w:u w:val="none"/>
      <w:vertAlign w:val="baseline"/>
      <w:em w:val="none"/>
    </w:rPr>
  </w:style>
  <w:style w:type="character" w:customStyle="1" w:styleId="ListLabel295">
    <w:name w:val="ListLabel 295"/>
    <w:rPr>
      <w:strike w:val="0"/>
      <w:dstrike w:val="0"/>
      <w:color w:val="000000"/>
      <w:w w:val="100"/>
      <w:position w:val="0"/>
      <w:sz w:val="22"/>
      <w:szCs w:val="22"/>
      <w:u w:val="none"/>
      <w:vertAlign w:val="baseline"/>
      <w:em w:val="none"/>
    </w:rPr>
  </w:style>
  <w:style w:type="character" w:customStyle="1" w:styleId="ListLabel296">
    <w:name w:val="ListLabel 296"/>
    <w:rPr>
      <w:strike w:val="0"/>
      <w:dstrike w:val="0"/>
      <w:color w:val="000000"/>
      <w:w w:val="100"/>
      <w:position w:val="0"/>
      <w:sz w:val="22"/>
      <w:szCs w:val="22"/>
      <w:u w:val="none"/>
      <w:vertAlign w:val="baseline"/>
      <w:em w:val="none"/>
    </w:rPr>
  </w:style>
  <w:style w:type="character" w:customStyle="1" w:styleId="ListLabel297">
    <w:name w:val="ListLabel 297"/>
    <w:rPr>
      <w:strike w:val="0"/>
      <w:dstrike w:val="0"/>
      <w:color w:val="000000"/>
      <w:w w:val="100"/>
      <w:position w:val="0"/>
      <w:sz w:val="22"/>
      <w:szCs w:val="22"/>
      <w:u w:val="none"/>
      <w:vertAlign w:val="baseline"/>
      <w:em w:val="none"/>
    </w:rPr>
  </w:style>
  <w:style w:type="character" w:customStyle="1" w:styleId="ListLabel298">
    <w:name w:val="ListLabel 298"/>
    <w:rPr>
      <w:strike w:val="0"/>
      <w:dstrike w:val="0"/>
      <w:color w:val="000000"/>
      <w:w w:val="100"/>
      <w:position w:val="0"/>
      <w:sz w:val="22"/>
      <w:szCs w:val="22"/>
      <w:u w:val="none"/>
      <w:vertAlign w:val="baseline"/>
      <w:em w:val="none"/>
    </w:rPr>
  </w:style>
  <w:style w:type="character" w:customStyle="1" w:styleId="ListLabel299">
    <w:name w:val="ListLabel 299"/>
    <w:rPr>
      <w:strike w:val="0"/>
      <w:dstrike w:val="0"/>
      <w:color w:val="000000"/>
      <w:w w:val="100"/>
      <w:position w:val="0"/>
      <w:sz w:val="22"/>
      <w:szCs w:val="22"/>
      <w:u w:val="none"/>
      <w:vertAlign w:val="baseline"/>
      <w:em w:val="none"/>
    </w:rPr>
  </w:style>
  <w:style w:type="character" w:customStyle="1" w:styleId="ListLabel300">
    <w:name w:val="ListLabel 300"/>
    <w:rPr>
      <w:strike w:val="0"/>
      <w:dstrike w:val="0"/>
      <w:color w:val="000000"/>
      <w:w w:val="100"/>
      <w:position w:val="0"/>
      <w:sz w:val="22"/>
      <w:szCs w:val="22"/>
      <w:u w:val="none"/>
      <w:vertAlign w:val="baseline"/>
      <w:em w:val="none"/>
    </w:rPr>
  </w:style>
  <w:style w:type="character" w:customStyle="1" w:styleId="ListLabel301">
    <w:name w:val="ListLabel 301"/>
    <w:rPr>
      <w:strike w:val="0"/>
      <w:dstrike w:val="0"/>
      <w:color w:val="000000"/>
      <w:w w:val="100"/>
      <w:position w:val="0"/>
      <w:sz w:val="22"/>
      <w:szCs w:val="22"/>
      <w:u w:val="none"/>
      <w:vertAlign w:val="baseline"/>
      <w:em w:val="none"/>
    </w:rPr>
  </w:style>
  <w:style w:type="character" w:customStyle="1" w:styleId="ListLabel302">
    <w:name w:val="ListLabel 302"/>
    <w:rPr>
      <w:strike w:val="0"/>
      <w:dstrike w:val="0"/>
      <w:color w:val="000000"/>
      <w:w w:val="100"/>
      <w:position w:val="0"/>
      <w:sz w:val="22"/>
      <w:szCs w:val="22"/>
      <w:u w:val="none"/>
      <w:vertAlign w:val="baseline"/>
      <w:em w:val="none"/>
    </w:rPr>
  </w:style>
  <w:style w:type="character" w:customStyle="1" w:styleId="ListLabel303">
    <w:name w:val="ListLabel 303"/>
    <w:rPr>
      <w:strike w:val="0"/>
      <w:dstrike w:val="0"/>
      <w:color w:val="000000"/>
      <w:w w:val="100"/>
      <w:position w:val="0"/>
      <w:sz w:val="22"/>
      <w:szCs w:val="22"/>
      <w:u w:val="none"/>
      <w:vertAlign w:val="baseline"/>
      <w:em w:val="none"/>
    </w:rPr>
  </w:style>
  <w:style w:type="character" w:customStyle="1" w:styleId="ListLabel304">
    <w:name w:val="ListLabel 304"/>
    <w:rPr>
      <w:strike w:val="0"/>
      <w:dstrike w:val="0"/>
      <w:color w:val="000000"/>
      <w:w w:val="100"/>
      <w:position w:val="0"/>
      <w:sz w:val="22"/>
      <w:szCs w:val="22"/>
      <w:u w:val="none"/>
      <w:vertAlign w:val="baseline"/>
      <w:em w:val="none"/>
    </w:rPr>
  </w:style>
  <w:style w:type="character" w:customStyle="1" w:styleId="ListLabel305">
    <w:name w:val="ListLabel 305"/>
    <w:rPr>
      <w:strike w:val="0"/>
      <w:dstrike w:val="0"/>
      <w:color w:val="000000"/>
      <w:w w:val="100"/>
      <w:position w:val="0"/>
      <w:sz w:val="22"/>
      <w:szCs w:val="22"/>
      <w:u w:val="none"/>
      <w:vertAlign w:val="baseline"/>
      <w:em w:val="none"/>
    </w:rPr>
  </w:style>
  <w:style w:type="character" w:customStyle="1" w:styleId="ListLabel306">
    <w:name w:val="ListLabel 306"/>
    <w:rPr>
      <w:strike w:val="0"/>
      <w:dstrike w:val="0"/>
      <w:color w:val="000000"/>
      <w:w w:val="100"/>
      <w:position w:val="0"/>
      <w:sz w:val="22"/>
      <w:szCs w:val="22"/>
      <w:u w:val="none"/>
      <w:vertAlign w:val="baseline"/>
      <w:em w:val="none"/>
    </w:rPr>
  </w:style>
  <w:style w:type="character" w:customStyle="1" w:styleId="ListLabel307">
    <w:name w:val="ListLabel 307"/>
    <w:rPr>
      <w:strike w:val="0"/>
      <w:dstrike w:val="0"/>
      <w:color w:val="000000"/>
      <w:w w:val="100"/>
      <w:position w:val="0"/>
      <w:sz w:val="22"/>
      <w:szCs w:val="22"/>
      <w:u w:val="none"/>
      <w:vertAlign w:val="baseline"/>
      <w:em w:val="none"/>
    </w:rPr>
  </w:style>
  <w:style w:type="character" w:customStyle="1" w:styleId="ListLabel308">
    <w:name w:val="ListLabel 308"/>
    <w:rPr>
      <w:strike w:val="0"/>
      <w:dstrike w:val="0"/>
      <w:color w:val="000000"/>
      <w:w w:val="100"/>
      <w:position w:val="0"/>
      <w:sz w:val="22"/>
      <w:szCs w:val="22"/>
      <w:u w:val="none"/>
      <w:vertAlign w:val="baseline"/>
      <w:em w:val="none"/>
    </w:rPr>
  </w:style>
  <w:style w:type="character" w:customStyle="1" w:styleId="ListLabel309">
    <w:name w:val="ListLabel 309"/>
    <w:rPr>
      <w:strike w:val="0"/>
      <w:dstrike w:val="0"/>
      <w:color w:val="000000"/>
      <w:w w:val="100"/>
      <w:position w:val="0"/>
      <w:sz w:val="22"/>
      <w:szCs w:val="22"/>
      <w:u w:val="none"/>
      <w:vertAlign w:val="baseline"/>
      <w:em w:val="none"/>
    </w:rPr>
  </w:style>
  <w:style w:type="character" w:customStyle="1" w:styleId="ListLabel310">
    <w:name w:val="ListLabel 310"/>
    <w:rPr>
      <w:strike w:val="0"/>
      <w:dstrike w:val="0"/>
      <w:color w:val="000000"/>
      <w:w w:val="100"/>
      <w:position w:val="0"/>
      <w:sz w:val="22"/>
      <w:szCs w:val="22"/>
      <w:u w:val="none"/>
      <w:vertAlign w:val="baseline"/>
      <w:em w:val="none"/>
    </w:rPr>
  </w:style>
  <w:style w:type="character" w:customStyle="1" w:styleId="ListLabel311">
    <w:name w:val="ListLabel 311"/>
    <w:rPr>
      <w:strike w:val="0"/>
      <w:dstrike w:val="0"/>
      <w:color w:val="000000"/>
      <w:w w:val="100"/>
      <w:position w:val="0"/>
      <w:sz w:val="22"/>
      <w:szCs w:val="22"/>
      <w:u w:val="none"/>
      <w:vertAlign w:val="baseline"/>
      <w:em w:val="none"/>
    </w:rPr>
  </w:style>
  <w:style w:type="character" w:customStyle="1" w:styleId="ListLabel312">
    <w:name w:val="ListLabel 312"/>
    <w:rPr>
      <w:strike w:val="0"/>
      <w:dstrike w:val="0"/>
      <w:color w:val="000000"/>
      <w:w w:val="100"/>
      <w:position w:val="0"/>
      <w:sz w:val="22"/>
      <w:szCs w:val="22"/>
      <w:u w:val="none"/>
      <w:vertAlign w:val="baseline"/>
      <w:em w:val="none"/>
    </w:rPr>
  </w:style>
  <w:style w:type="character" w:customStyle="1" w:styleId="ListLabel313">
    <w:name w:val="ListLabel 313"/>
    <w:rPr>
      <w:strike w:val="0"/>
      <w:dstrike w:val="0"/>
      <w:color w:val="000000"/>
      <w:w w:val="100"/>
      <w:position w:val="0"/>
      <w:sz w:val="22"/>
      <w:szCs w:val="22"/>
      <w:u w:val="none"/>
      <w:vertAlign w:val="baseline"/>
      <w:em w:val="none"/>
    </w:rPr>
  </w:style>
  <w:style w:type="character" w:customStyle="1" w:styleId="ListLabel314">
    <w:name w:val="ListLabel 314"/>
    <w:rPr>
      <w:strike w:val="0"/>
      <w:dstrike w:val="0"/>
      <w:color w:val="000000"/>
      <w:w w:val="100"/>
      <w:position w:val="0"/>
      <w:sz w:val="22"/>
      <w:szCs w:val="22"/>
      <w:u w:val="none"/>
      <w:vertAlign w:val="baseline"/>
      <w:em w:val="none"/>
    </w:rPr>
  </w:style>
  <w:style w:type="character" w:customStyle="1" w:styleId="ListLabel315">
    <w:name w:val="ListLabel 315"/>
    <w:rPr>
      <w:strike w:val="0"/>
      <w:dstrike w:val="0"/>
      <w:color w:val="000000"/>
      <w:w w:val="100"/>
      <w:position w:val="0"/>
      <w:sz w:val="22"/>
      <w:szCs w:val="22"/>
      <w:u w:val="none"/>
      <w:vertAlign w:val="baseline"/>
      <w:em w:val="none"/>
    </w:rPr>
  </w:style>
  <w:style w:type="character" w:customStyle="1" w:styleId="ListLabel316">
    <w:name w:val="ListLabel 316"/>
    <w:rPr>
      <w:strike w:val="0"/>
      <w:dstrike w:val="0"/>
      <w:color w:val="000000"/>
      <w:w w:val="100"/>
      <w:position w:val="0"/>
      <w:sz w:val="22"/>
      <w:szCs w:val="22"/>
      <w:u w:val="none"/>
      <w:vertAlign w:val="baseline"/>
      <w:em w:val="none"/>
    </w:rPr>
  </w:style>
  <w:style w:type="character" w:customStyle="1" w:styleId="ListLabel317">
    <w:name w:val="ListLabel 317"/>
    <w:rPr>
      <w:strike w:val="0"/>
      <w:dstrike w:val="0"/>
      <w:color w:val="000000"/>
      <w:w w:val="100"/>
      <w:position w:val="0"/>
      <w:sz w:val="22"/>
      <w:szCs w:val="22"/>
      <w:u w:val="none"/>
      <w:vertAlign w:val="baseline"/>
      <w:em w:val="none"/>
    </w:rPr>
  </w:style>
  <w:style w:type="character" w:customStyle="1" w:styleId="ListLabel318">
    <w:name w:val="ListLabel 318"/>
    <w:rPr>
      <w:strike w:val="0"/>
      <w:dstrike w:val="0"/>
      <w:color w:val="000000"/>
      <w:w w:val="100"/>
      <w:position w:val="0"/>
      <w:sz w:val="22"/>
      <w:szCs w:val="22"/>
      <w:u w:val="none"/>
      <w:vertAlign w:val="baseline"/>
      <w:em w:val="none"/>
    </w:rPr>
  </w:style>
  <w:style w:type="character" w:customStyle="1" w:styleId="ListLabel319">
    <w:name w:val="ListLabel 319"/>
    <w:rPr>
      <w:strike w:val="0"/>
      <w:dstrike w:val="0"/>
      <w:color w:val="000000"/>
      <w:w w:val="100"/>
      <w:position w:val="0"/>
      <w:sz w:val="22"/>
      <w:szCs w:val="22"/>
      <w:u w:val="none"/>
      <w:vertAlign w:val="baseline"/>
      <w:em w:val="none"/>
    </w:rPr>
  </w:style>
  <w:style w:type="character" w:customStyle="1" w:styleId="ListLabel320">
    <w:name w:val="ListLabel 320"/>
    <w:rPr>
      <w:strike w:val="0"/>
      <w:dstrike w:val="0"/>
      <w:color w:val="000000"/>
      <w:w w:val="100"/>
      <w:position w:val="0"/>
      <w:sz w:val="22"/>
      <w:szCs w:val="22"/>
      <w:u w:val="none"/>
      <w:vertAlign w:val="baseline"/>
      <w:em w:val="none"/>
    </w:rPr>
  </w:style>
  <w:style w:type="character" w:customStyle="1" w:styleId="ListLabel321">
    <w:name w:val="ListLabel 321"/>
    <w:rPr>
      <w:strike w:val="0"/>
      <w:dstrike w:val="0"/>
      <w:color w:val="000000"/>
      <w:w w:val="100"/>
      <w:position w:val="0"/>
      <w:sz w:val="22"/>
      <w:szCs w:val="22"/>
      <w:u w:val="none"/>
      <w:vertAlign w:val="baseline"/>
      <w:em w:val="none"/>
    </w:rPr>
  </w:style>
  <w:style w:type="character" w:customStyle="1" w:styleId="ListLabel322">
    <w:name w:val="ListLabel 322"/>
    <w:rPr>
      <w:strike w:val="0"/>
      <w:dstrike w:val="0"/>
      <w:color w:val="000000"/>
      <w:w w:val="100"/>
      <w:position w:val="0"/>
      <w:sz w:val="22"/>
      <w:szCs w:val="22"/>
      <w:u w:val="none"/>
      <w:vertAlign w:val="baseline"/>
      <w:em w:val="none"/>
    </w:rPr>
  </w:style>
  <w:style w:type="character" w:customStyle="1" w:styleId="ListLabel323">
    <w:name w:val="ListLabel 323"/>
    <w:rPr>
      <w:strike w:val="0"/>
      <w:dstrike w:val="0"/>
      <w:color w:val="000000"/>
      <w:w w:val="100"/>
      <w:position w:val="0"/>
      <w:sz w:val="22"/>
      <w:szCs w:val="22"/>
      <w:u w:val="none"/>
      <w:vertAlign w:val="baseline"/>
      <w:em w:val="none"/>
    </w:rPr>
  </w:style>
  <w:style w:type="character" w:customStyle="1" w:styleId="ListLabel324">
    <w:name w:val="ListLabel 324"/>
    <w:rPr>
      <w:strike w:val="0"/>
      <w:dstrike w:val="0"/>
      <w:color w:val="000000"/>
      <w:w w:val="100"/>
      <w:position w:val="0"/>
      <w:sz w:val="22"/>
      <w:szCs w:val="22"/>
      <w:u w:val="none"/>
      <w:vertAlign w:val="baseline"/>
      <w:em w:val="none"/>
    </w:rPr>
  </w:style>
  <w:style w:type="character" w:customStyle="1" w:styleId="ListLabel325">
    <w:name w:val="ListLabel 325"/>
    <w:rPr>
      <w:strike w:val="0"/>
      <w:dstrike w:val="0"/>
      <w:color w:val="000000"/>
      <w:w w:val="100"/>
      <w:position w:val="0"/>
      <w:sz w:val="22"/>
      <w:szCs w:val="22"/>
      <w:u w:val="none"/>
      <w:vertAlign w:val="baseline"/>
      <w:em w:val="none"/>
    </w:rPr>
  </w:style>
  <w:style w:type="character" w:customStyle="1" w:styleId="ListLabel326">
    <w:name w:val="ListLabel 326"/>
    <w:rPr>
      <w:strike w:val="0"/>
      <w:dstrike w:val="0"/>
      <w:color w:val="000000"/>
      <w:w w:val="100"/>
      <w:position w:val="0"/>
      <w:sz w:val="22"/>
      <w:szCs w:val="22"/>
      <w:u w:val="none"/>
      <w:vertAlign w:val="baseline"/>
      <w:em w:val="none"/>
    </w:rPr>
  </w:style>
  <w:style w:type="character" w:customStyle="1" w:styleId="ListLabel327">
    <w:name w:val="ListLabel 327"/>
    <w:rPr>
      <w:strike w:val="0"/>
      <w:dstrike w:val="0"/>
      <w:color w:val="000000"/>
      <w:w w:val="100"/>
      <w:position w:val="0"/>
      <w:sz w:val="22"/>
      <w:szCs w:val="22"/>
      <w:u w:val="none"/>
      <w:vertAlign w:val="baseline"/>
      <w:em w:val="none"/>
    </w:rPr>
  </w:style>
  <w:style w:type="character" w:customStyle="1" w:styleId="ListLabel328">
    <w:name w:val="ListLabel 328"/>
    <w:rPr>
      <w:strike w:val="0"/>
      <w:dstrike w:val="0"/>
      <w:color w:val="000000"/>
      <w:w w:val="100"/>
      <w:position w:val="0"/>
      <w:sz w:val="22"/>
      <w:szCs w:val="22"/>
      <w:u w:val="none"/>
      <w:vertAlign w:val="baseline"/>
      <w:em w:val="none"/>
    </w:rPr>
  </w:style>
  <w:style w:type="character" w:customStyle="1" w:styleId="ListLabel329">
    <w:name w:val="ListLabel 329"/>
    <w:rPr>
      <w:strike w:val="0"/>
      <w:dstrike w:val="0"/>
      <w:color w:val="000000"/>
      <w:w w:val="100"/>
      <w:position w:val="0"/>
      <w:sz w:val="22"/>
      <w:szCs w:val="22"/>
      <w:u w:val="none"/>
      <w:vertAlign w:val="baseline"/>
      <w:em w:val="none"/>
    </w:rPr>
  </w:style>
  <w:style w:type="character" w:customStyle="1" w:styleId="ListLabel330">
    <w:name w:val="ListLabel 330"/>
    <w:rPr>
      <w:strike w:val="0"/>
      <w:dstrike w:val="0"/>
      <w:color w:val="000000"/>
      <w:w w:val="100"/>
      <w:position w:val="0"/>
      <w:sz w:val="22"/>
      <w:szCs w:val="22"/>
      <w:u w:val="none"/>
      <w:vertAlign w:val="baseline"/>
      <w:em w:val="none"/>
    </w:rPr>
  </w:style>
  <w:style w:type="character" w:customStyle="1" w:styleId="ListLabel331">
    <w:name w:val="ListLabel 331"/>
    <w:rPr>
      <w:strike w:val="0"/>
      <w:dstrike w:val="0"/>
      <w:color w:val="000000"/>
      <w:w w:val="100"/>
      <w:position w:val="0"/>
      <w:sz w:val="22"/>
      <w:szCs w:val="22"/>
      <w:u w:val="none"/>
      <w:vertAlign w:val="baseline"/>
      <w:em w:val="none"/>
    </w:rPr>
  </w:style>
  <w:style w:type="character" w:customStyle="1" w:styleId="ListLabel332">
    <w:name w:val="ListLabel 332"/>
    <w:rPr>
      <w:strike w:val="0"/>
      <w:dstrike w:val="0"/>
      <w:color w:val="000000"/>
      <w:w w:val="100"/>
      <w:position w:val="0"/>
      <w:sz w:val="22"/>
      <w:szCs w:val="22"/>
      <w:u w:val="none"/>
      <w:vertAlign w:val="baseline"/>
      <w:em w:val="none"/>
    </w:rPr>
  </w:style>
  <w:style w:type="character" w:customStyle="1" w:styleId="ListLabel333">
    <w:name w:val="ListLabel 333"/>
    <w:rPr>
      <w:strike w:val="0"/>
      <w:dstrike w:val="0"/>
      <w:color w:val="000000"/>
      <w:w w:val="100"/>
      <w:position w:val="0"/>
      <w:sz w:val="22"/>
      <w:szCs w:val="22"/>
      <w:u w:val="none"/>
      <w:vertAlign w:val="baseline"/>
      <w:em w:val="none"/>
    </w:rPr>
  </w:style>
  <w:style w:type="character" w:customStyle="1" w:styleId="ListLabel334">
    <w:name w:val="ListLabel 334"/>
    <w:rPr>
      <w:strike w:val="0"/>
      <w:dstrike w:val="0"/>
      <w:color w:val="000000"/>
      <w:w w:val="100"/>
      <w:position w:val="0"/>
      <w:sz w:val="22"/>
      <w:szCs w:val="22"/>
      <w:u w:val="none"/>
      <w:vertAlign w:val="baseline"/>
      <w:em w:val="none"/>
    </w:rPr>
  </w:style>
  <w:style w:type="character" w:customStyle="1" w:styleId="ListLabel335">
    <w:name w:val="ListLabel 335"/>
    <w:rPr>
      <w:strike w:val="0"/>
      <w:dstrike w:val="0"/>
      <w:color w:val="000000"/>
      <w:w w:val="100"/>
      <w:position w:val="0"/>
      <w:sz w:val="22"/>
      <w:szCs w:val="22"/>
      <w:u w:val="none"/>
      <w:vertAlign w:val="baseline"/>
      <w:em w:val="none"/>
    </w:rPr>
  </w:style>
  <w:style w:type="character" w:customStyle="1" w:styleId="ListLabel336">
    <w:name w:val="ListLabel 336"/>
    <w:rPr>
      <w:strike w:val="0"/>
      <w:dstrike w:val="0"/>
      <w:color w:val="000000"/>
      <w:w w:val="100"/>
      <w:position w:val="0"/>
      <w:sz w:val="22"/>
      <w:szCs w:val="22"/>
      <w:u w:val="none"/>
      <w:vertAlign w:val="baseline"/>
      <w:em w:val="none"/>
    </w:rPr>
  </w:style>
  <w:style w:type="character" w:customStyle="1" w:styleId="ListLabel337">
    <w:name w:val="ListLabel 337"/>
    <w:rPr>
      <w:strike w:val="0"/>
      <w:dstrike w:val="0"/>
      <w:color w:val="000000"/>
      <w:w w:val="100"/>
      <w:position w:val="0"/>
      <w:sz w:val="22"/>
      <w:szCs w:val="22"/>
      <w:u w:val="none"/>
      <w:vertAlign w:val="baseline"/>
      <w:em w:val="none"/>
    </w:rPr>
  </w:style>
  <w:style w:type="character" w:customStyle="1" w:styleId="ListLabel338">
    <w:name w:val="ListLabel 338"/>
    <w:rPr>
      <w:strike w:val="0"/>
      <w:dstrike w:val="0"/>
      <w:color w:val="000000"/>
      <w:w w:val="100"/>
      <w:position w:val="0"/>
      <w:sz w:val="22"/>
      <w:szCs w:val="22"/>
      <w:u w:val="none"/>
      <w:vertAlign w:val="baseline"/>
      <w:em w:val="none"/>
    </w:rPr>
  </w:style>
  <w:style w:type="character" w:customStyle="1" w:styleId="ListLabel339">
    <w:name w:val="ListLabel 339"/>
    <w:rPr>
      <w:strike w:val="0"/>
      <w:dstrike w:val="0"/>
      <w:color w:val="000000"/>
      <w:w w:val="100"/>
      <w:position w:val="0"/>
      <w:sz w:val="22"/>
      <w:szCs w:val="22"/>
      <w:u w:val="none"/>
      <w:vertAlign w:val="baseline"/>
      <w:em w:val="none"/>
    </w:rPr>
  </w:style>
  <w:style w:type="character" w:customStyle="1" w:styleId="ListLabel340">
    <w:name w:val="ListLabel 340"/>
    <w:rPr>
      <w:strike w:val="0"/>
      <w:dstrike w:val="0"/>
      <w:color w:val="000000"/>
      <w:w w:val="100"/>
      <w:position w:val="0"/>
      <w:sz w:val="22"/>
      <w:szCs w:val="22"/>
      <w:u w:val="none"/>
      <w:vertAlign w:val="baseline"/>
      <w:em w:val="none"/>
    </w:rPr>
  </w:style>
  <w:style w:type="character" w:customStyle="1" w:styleId="ListLabel341">
    <w:name w:val="ListLabel 341"/>
    <w:rPr>
      <w:strike w:val="0"/>
      <w:dstrike w:val="0"/>
      <w:color w:val="000000"/>
      <w:w w:val="100"/>
      <w:position w:val="0"/>
      <w:sz w:val="22"/>
      <w:szCs w:val="22"/>
      <w:u w:val="none"/>
      <w:vertAlign w:val="baseline"/>
      <w:em w:val="none"/>
    </w:rPr>
  </w:style>
  <w:style w:type="character" w:customStyle="1" w:styleId="ListLabel342">
    <w:name w:val="ListLabel 342"/>
    <w:rPr>
      <w:strike w:val="0"/>
      <w:dstrike w:val="0"/>
      <w:color w:val="000000"/>
      <w:w w:val="100"/>
      <w:position w:val="0"/>
      <w:sz w:val="22"/>
      <w:szCs w:val="22"/>
      <w:u w:val="none"/>
      <w:vertAlign w:val="baseline"/>
      <w:em w:val="none"/>
    </w:rPr>
  </w:style>
  <w:style w:type="character" w:customStyle="1" w:styleId="ListLabel343">
    <w:name w:val="ListLabel 343"/>
    <w:rPr>
      <w:strike w:val="0"/>
      <w:dstrike w:val="0"/>
      <w:color w:val="000000"/>
      <w:w w:val="100"/>
      <w:position w:val="0"/>
      <w:sz w:val="22"/>
      <w:szCs w:val="22"/>
      <w:u w:val="none"/>
      <w:vertAlign w:val="baseline"/>
      <w:em w:val="none"/>
    </w:rPr>
  </w:style>
  <w:style w:type="character" w:customStyle="1" w:styleId="ListLabel344">
    <w:name w:val="ListLabel 344"/>
    <w:rPr>
      <w:strike w:val="0"/>
      <w:dstrike w:val="0"/>
      <w:color w:val="000000"/>
      <w:w w:val="100"/>
      <w:position w:val="0"/>
      <w:sz w:val="22"/>
      <w:szCs w:val="22"/>
      <w:u w:val="none"/>
      <w:vertAlign w:val="baseline"/>
      <w:em w:val="none"/>
    </w:rPr>
  </w:style>
  <w:style w:type="character" w:customStyle="1" w:styleId="ListLabel345">
    <w:name w:val="ListLabel 345"/>
    <w:rPr>
      <w:strike w:val="0"/>
      <w:dstrike w:val="0"/>
      <w:color w:val="000000"/>
      <w:w w:val="100"/>
      <w:position w:val="0"/>
      <w:sz w:val="22"/>
      <w:szCs w:val="22"/>
      <w:u w:val="none"/>
      <w:vertAlign w:val="baseline"/>
      <w:em w:val="none"/>
    </w:rPr>
  </w:style>
  <w:style w:type="character" w:customStyle="1" w:styleId="ListLabel346">
    <w:name w:val="ListLabel 346"/>
    <w:rPr>
      <w:strike w:val="0"/>
      <w:dstrike w:val="0"/>
      <w:color w:val="000000"/>
      <w:w w:val="100"/>
      <w:position w:val="0"/>
      <w:sz w:val="22"/>
      <w:szCs w:val="22"/>
      <w:u w:val="none"/>
      <w:vertAlign w:val="baseline"/>
      <w:em w:val="none"/>
    </w:rPr>
  </w:style>
  <w:style w:type="character" w:customStyle="1" w:styleId="ListLabel347">
    <w:name w:val="ListLabel 347"/>
    <w:rPr>
      <w:strike w:val="0"/>
      <w:dstrike w:val="0"/>
      <w:color w:val="000000"/>
      <w:w w:val="100"/>
      <w:position w:val="0"/>
      <w:sz w:val="22"/>
      <w:szCs w:val="22"/>
      <w:u w:val="none"/>
      <w:vertAlign w:val="baseline"/>
      <w:em w:val="none"/>
    </w:rPr>
  </w:style>
  <w:style w:type="character" w:customStyle="1" w:styleId="ListLabel348">
    <w:name w:val="ListLabel 348"/>
    <w:rPr>
      <w:strike w:val="0"/>
      <w:dstrike w:val="0"/>
      <w:color w:val="000000"/>
      <w:w w:val="100"/>
      <w:position w:val="0"/>
      <w:sz w:val="22"/>
      <w:szCs w:val="22"/>
      <w:u w:val="none"/>
      <w:vertAlign w:val="baseline"/>
      <w:em w:val="none"/>
    </w:rPr>
  </w:style>
  <w:style w:type="character" w:customStyle="1" w:styleId="ListLabel349">
    <w:name w:val="ListLabel 349"/>
    <w:rPr>
      <w:strike w:val="0"/>
      <w:dstrike w:val="0"/>
      <w:color w:val="000000"/>
      <w:w w:val="100"/>
      <w:position w:val="0"/>
      <w:sz w:val="22"/>
      <w:szCs w:val="22"/>
      <w:u w:val="none"/>
      <w:vertAlign w:val="baseline"/>
      <w:em w:val="none"/>
    </w:rPr>
  </w:style>
  <w:style w:type="character" w:customStyle="1" w:styleId="ListLabel350">
    <w:name w:val="ListLabel 350"/>
    <w:rPr>
      <w:strike w:val="0"/>
      <w:dstrike w:val="0"/>
      <w:color w:val="000000"/>
      <w:w w:val="100"/>
      <w:position w:val="0"/>
      <w:sz w:val="22"/>
      <w:szCs w:val="22"/>
      <w:u w:val="none"/>
      <w:vertAlign w:val="baseline"/>
      <w:em w:val="none"/>
    </w:rPr>
  </w:style>
  <w:style w:type="character" w:customStyle="1" w:styleId="ListLabel351">
    <w:name w:val="ListLabel 351"/>
    <w:rPr>
      <w:strike w:val="0"/>
      <w:dstrike w:val="0"/>
      <w:color w:val="000000"/>
      <w:w w:val="100"/>
      <w:position w:val="0"/>
      <w:sz w:val="22"/>
      <w:szCs w:val="22"/>
      <w:u w:val="none"/>
      <w:vertAlign w:val="baseline"/>
      <w:em w:val="none"/>
    </w:rPr>
  </w:style>
  <w:style w:type="character" w:customStyle="1" w:styleId="ListLabel352">
    <w:name w:val="ListLabel 352"/>
    <w:rPr>
      <w:strike w:val="0"/>
      <w:dstrike w:val="0"/>
      <w:color w:val="000000"/>
      <w:w w:val="100"/>
      <w:position w:val="0"/>
      <w:sz w:val="22"/>
      <w:szCs w:val="22"/>
      <w:u w:val="none"/>
      <w:vertAlign w:val="baseline"/>
      <w:em w:val="none"/>
    </w:rPr>
  </w:style>
  <w:style w:type="character" w:customStyle="1" w:styleId="ListLabel353">
    <w:name w:val="ListLabel 353"/>
    <w:rPr>
      <w:strike w:val="0"/>
      <w:dstrike w:val="0"/>
      <w:color w:val="000000"/>
      <w:w w:val="100"/>
      <w:position w:val="0"/>
      <w:sz w:val="22"/>
      <w:szCs w:val="22"/>
      <w:u w:val="none"/>
      <w:vertAlign w:val="baseline"/>
      <w:em w:val="none"/>
    </w:rPr>
  </w:style>
  <w:style w:type="character" w:customStyle="1" w:styleId="ListLabel354">
    <w:name w:val="ListLabel 354"/>
    <w:rPr>
      <w:strike w:val="0"/>
      <w:dstrike w:val="0"/>
      <w:color w:val="000000"/>
      <w:w w:val="100"/>
      <w:position w:val="0"/>
      <w:sz w:val="22"/>
      <w:szCs w:val="22"/>
      <w:u w:val="none"/>
      <w:vertAlign w:val="baseline"/>
      <w:em w:val="none"/>
    </w:rPr>
  </w:style>
  <w:style w:type="character" w:customStyle="1" w:styleId="ListLabel355">
    <w:name w:val="ListLabel 355"/>
    <w:rPr>
      <w:strike w:val="0"/>
      <w:dstrike w:val="0"/>
      <w:color w:val="000000"/>
      <w:w w:val="100"/>
      <w:position w:val="0"/>
      <w:sz w:val="22"/>
      <w:szCs w:val="22"/>
      <w:u w:val="none"/>
      <w:vertAlign w:val="baseline"/>
      <w:em w:val="none"/>
    </w:rPr>
  </w:style>
  <w:style w:type="character" w:customStyle="1" w:styleId="ListLabel356">
    <w:name w:val="ListLabel 356"/>
    <w:rPr>
      <w:strike w:val="0"/>
      <w:dstrike w:val="0"/>
      <w:color w:val="000000"/>
      <w:w w:val="100"/>
      <w:position w:val="0"/>
      <w:sz w:val="22"/>
      <w:szCs w:val="22"/>
      <w:u w:val="none"/>
      <w:vertAlign w:val="baseline"/>
      <w:em w:val="none"/>
    </w:rPr>
  </w:style>
  <w:style w:type="character" w:customStyle="1" w:styleId="ListLabel357">
    <w:name w:val="ListLabel 357"/>
    <w:rPr>
      <w:strike w:val="0"/>
      <w:dstrike w:val="0"/>
      <w:color w:val="000000"/>
      <w:w w:val="100"/>
      <w:position w:val="0"/>
      <w:sz w:val="22"/>
      <w:szCs w:val="22"/>
      <w:u w:val="none"/>
      <w:vertAlign w:val="baseline"/>
      <w:em w:val="none"/>
    </w:rPr>
  </w:style>
  <w:style w:type="character" w:customStyle="1" w:styleId="ListLabel358">
    <w:name w:val="ListLabel 358"/>
    <w:rPr>
      <w:strike w:val="0"/>
      <w:dstrike w:val="0"/>
      <w:color w:val="000000"/>
      <w:w w:val="100"/>
      <w:position w:val="0"/>
      <w:sz w:val="22"/>
      <w:szCs w:val="22"/>
      <w:u w:val="none"/>
      <w:vertAlign w:val="baseline"/>
      <w:em w:val="none"/>
    </w:rPr>
  </w:style>
  <w:style w:type="character" w:customStyle="1" w:styleId="ListLabel359">
    <w:name w:val="ListLabel 359"/>
    <w:rPr>
      <w:strike w:val="0"/>
      <w:dstrike w:val="0"/>
      <w:color w:val="000000"/>
      <w:w w:val="100"/>
      <w:position w:val="0"/>
      <w:sz w:val="22"/>
      <w:szCs w:val="22"/>
      <w:u w:val="none"/>
      <w:vertAlign w:val="baseline"/>
      <w:em w:val="none"/>
    </w:rPr>
  </w:style>
  <w:style w:type="character" w:customStyle="1" w:styleId="ListLabel360">
    <w:name w:val="ListLabel 360"/>
    <w:rPr>
      <w:strike w:val="0"/>
      <w:dstrike w:val="0"/>
      <w:color w:val="000000"/>
      <w:w w:val="100"/>
      <w:position w:val="0"/>
      <w:sz w:val="22"/>
      <w:szCs w:val="22"/>
      <w:u w:val="none"/>
      <w:vertAlign w:val="baseline"/>
      <w:em w:val="none"/>
    </w:rPr>
  </w:style>
  <w:style w:type="character" w:customStyle="1" w:styleId="ListLabel361">
    <w:name w:val="ListLabel 361"/>
    <w:rPr>
      <w:strike w:val="0"/>
      <w:dstrike w:val="0"/>
      <w:color w:val="000000"/>
      <w:w w:val="100"/>
      <w:position w:val="0"/>
      <w:sz w:val="22"/>
      <w:szCs w:val="22"/>
      <w:u w:val="none"/>
      <w:vertAlign w:val="baseline"/>
      <w:em w:val="none"/>
    </w:rPr>
  </w:style>
  <w:style w:type="character" w:customStyle="1" w:styleId="ListLabel362">
    <w:name w:val="ListLabel 362"/>
    <w:rPr>
      <w:strike w:val="0"/>
      <w:dstrike w:val="0"/>
      <w:color w:val="000000"/>
      <w:w w:val="100"/>
      <w:position w:val="0"/>
      <w:sz w:val="22"/>
      <w:szCs w:val="22"/>
      <w:u w:val="none"/>
      <w:vertAlign w:val="baseline"/>
      <w:em w:val="none"/>
    </w:rPr>
  </w:style>
  <w:style w:type="character" w:customStyle="1" w:styleId="ListLabel363">
    <w:name w:val="ListLabel 363"/>
    <w:rPr>
      <w:strike w:val="0"/>
      <w:dstrike w:val="0"/>
      <w:color w:val="000000"/>
      <w:w w:val="100"/>
      <w:position w:val="0"/>
      <w:sz w:val="22"/>
      <w:szCs w:val="22"/>
      <w:u w:val="none"/>
      <w:vertAlign w:val="baseline"/>
      <w:em w:val="none"/>
    </w:rPr>
  </w:style>
  <w:style w:type="character" w:customStyle="1" w:styleId="ListLabel364">
    <w:name w:val="ListLabel 364"/>
    <w:rPr>
      <w:strike w:val="0"/>
      <w:dstrike w:val="0"/>
      <w:color w:val="000000"/>
      <w:w w:val="100"/>
      <w:position w:val="0"/>
      <w:sz w:val="22"/>
      <w:szCs w:val="22"/>
      <w:u w:val="none"/>
      <w:vertAlign w:val="baseline"/>
      <w:em w:val="none"/>
    </w:rPr>
  </w:style>
  <w:style w:type="character" w:customStyle="1" w:styleId="ListLabel365">
    <w:name w:val="ListLabel 365"/>
    <w:rPr>
      <w:strike w:val="0"/>
      <w:dstrike w:val="0"/>
      <w:color w:val="000000"/>
      <w:w w:val="100"/>
      <w:position w:val="0"/>
      <w:sz w:val="22"/>
      <w:szCs w:val="22"/>
      <w:u w:val="none"/>
      <w:vertAlign w:val="baseline"/>
      <w:em w:val="none"/>
    </w:rPr>
  </w:style>
  <w:style w:type="character" w:customStyle="1" w:styleId="ListLabel366">
    <w:name w:val="ListLabel 366"/>
    <w:rPr>
      <w:strike w:val="0"/>
      <w:dstrike w:val="0"/>
      <w:color w:val="000000"/>
      <w:w w:val="100"/>
      <w:position w:val="0"/>
      <w:sz w:val="22"/>
      <w:szCs w:val="22"/>
      <w:u w:val="none"/>
      <w:vertAlign w:val="baseline"/>
      <w:em w:val="none"/>
    </w:rPr>
  </w:style>
  <w:style w:type="character" w:customStyle="1" w:styleId="ListLabel367">
    <w:name w:val="ListLabel 367"/>
    <w:rPr>
      <w:strike w:val="0"/>
      <w:dstrike w:val="0"/>
      <w:color w:val="000000"/>
      <w:w w:val="100"/>
      <w:position w:val="0"/>
      <w:sz w:val="22"/>
      <w:szCs w:val="22"/>
      <w:u w:val="none"/>
      <w:vertAlign w:val="baseline"/>
      <w:em w:val="none"/>
    </w:rPr>
  </w:style>
  <w:style w:type="character" w:customStyle="1" w:styleId="ListLabel368">
    <w:name w:val="ListLabel 368"/>
    <w:rPr>
      <w:strike w:val="0"/>
      <w:dstrike w:val="0"/>
      <w:color w:val="000000"/>
      <w:w w:val="100"/>
      <w:position w:val="0"/>
      <w:sz w:val="22"/>
      <w:szCs w:val="22"/>
      <w:u w:val="none"/>
      <w:vertAlign w:val="baseline"/>
      <w:em w:val="none"/>
    </w:rPr>
  </w:style>
  <w:style w:type="character" w:customStyle="1" w:styleId="ListLabel369">
    <w:name w:val="ListLabel 369"/>
    <w:rPr>
      <w:strike w:val="0"/>
      <w:dstrike w:val="0"/>
      <w:color w:val="000000"/>
      <w:w w:val="100"/>
      <w:position w:val="0"/>
      <w:sz w:val="22"/>
      <w:szCs w:val="22"/>
      <w:u w:val="none"/>
      <w:vertAlign w:val="baseline"/>
      <w:em w:val="none"/>
    </w:rPr>
  </w:style>
  <w:style w:type="character" w:customStyle="1" w:styleId="ListLabel370">
    <w:name w:val="ListLabel 370"/>
    <w:rPr>
      <w:strike w:val="0"/>
      <w:dstrike w:val="0"/>
      <w:color w:val="000000"/>
      <w:w w:val="100"/>
      <w:position w:val="0"/>
      <w:sz w:val="22"/>
      <w:szCs w:val="22"/>
      <w:u w:val="none"/>
      <w:vertAlign w:val="baseline"/>
      <w:em w:val="none"/>
    </w:rPr>
  </w:style>
  <w:style w:type="character" w:customStyle="1" w:styleId="ListLabel371">
    <w:name w:val="ListLabel 371"/>
    <w:rPr>
      <w:strike w:val="0"/>
      <w:dstrike w:val="0"/>
      <w:color w:val="000000"/>
      <w:w w:val="100"/>
      <w:position w:val="0"/>
      <w:sz w:val="22"/>
      <w:szCs w:val="22"/>
      <w:u w:val="none"/>
      <w:vertAlign w:val="baseline"/>
      <w:em w:val="none"/>
    </w:rPr>
  </w:style>
  <w:style w:type="character" w:customStyle="1" w:styleId="ListLabel372">
    <w:name w:val="ListLabel 372"/>
    <w:rPr>
      <w:strike w:val="0"/>
      <w:dstrike w:val="0"/>
      <w:color w:val="000000"/>
      <w:w w:val="100"/>
      <w:position w:val="0"/>
      <w:sz w:val="22"/>
      <w:szCs w:val="22"/>
      <w:u w:val="none"/>
      <w:vertAlign w:val="baseline"/>
      <w:em w:val="none"/>
    </w:rPr>
  </w:style>
  <w:style w:type="character" w:customStyle="1" w:styleId="ListLabel373">
    <w:name w:val="ListLabel 373"/>
    <w:rPr>
      <w:strike w:val="0"/>
      <w:dstrike w:val="0"/>
      <w:color w:val="000000"/>
      <w:w w:val="100"/>
      <w:position w:val="0"/>
      <w:sz w:val="22"/>
      <w:szCs w:val="22"/>
      <w:u w:val="none"/>
      <w:vertAlign w:val="baseline"/>
      <w:em w:val="none"/>
    </w:rPr>
  </w:style>
  <w:style w:type="character" w:customStyle="1" w:styleId="ListLabel374">
    <w:name w:val="ListLabel 374"/>
    <w:rPr>
      <w:strike w:val="0"/>
      <w:dstrike w:val="0"/>
      <w:color w:val="000000"/>
      <w:w w:val="100"/>
      <w:position w:val="0"/>
      <w:sz w:val="22"/>
      <w:szCs w:val="22"/>
      <w:u w:val="none"/>
      <w:vertAlign w:val="baseline"/>
      <w:em w:val="none"/>
    </w:rPr>
  </w:style>
  <w:style w:type="character" w:customStyle="1" w:styleId="ListLabel375">
    <w:name w:val="ListLabel 375"/>
    <w:rPr>
      <w:strike w:val="0"/>
      <w:dstrike w:val="0"/>
      <w:color w:val="000000"/>
      <w:w w:val="100"/>
      <w:position w:val="0"/>
      <w:sz w:val="22"/>
      <w:szCs w:val="22"/>
      <w:u w:val="none"/>
      <w:vertAlign w:val="baseline"/>
      <w:em w:val="none"/>
    </w:rPr>
  </w:style>
  <w:style w:type="character" w:customStyle="1" w:styleId="ListLabel376">
    <w:name w:val="ListLabel 376"/>
    <w:rPr>
      <w:strike w:val="0"/>
      <w:dstrike w:val="0"/>
      <w:color w:val="000000"/>
      <w:w w:val="100"/>
      <w:position w:val="0"/>
      <w:sz w:val="22"/>
      <w:szCs w:val="22"/>
      <w:u w:val="none"/>
      <w:vertAlign w:val="baseline"/>
      <w:em w:val="none"/>
    </w:rPr>
  </w:style>
  <w:style w:type="character" w:customStyle="1" w:styleId="ListLabel377">
    <w:name w:val="ListLabel 377"/>
    <w:rPr>
      <w:strike w:val="0"/>
      <w:dstrike w:val="0"/>
      <w:color w:val="000000"/>
      <w:w w:val="100"/>
      <w:position w:val="0"/>
      <w:sz w:val="22"/>
      <w:szCs w:val="22"/>
      <w:u w:val="none"/>
      <w:vertAlign w:val="baseline"/>
      <w:em w:val="none"/>
    </w:rPr>
  </w:style>
  <w:style w:type="character" w:customStyle="1" w:styleId="ListLabel378">
    <w:name w:val="ListLabel 378"/>
    <w:rPr>
      <w:strike w:val="0"/>
      <w:dstrike w:val="0"/>
      <w:color w:val="000000"/>
      <w:w w:val="100"/>
      <w:position w:val="0"/>
      <w:sz w:val="22"/>
      <w:szCs w:val="22"/>
      <w:u w:val="none"/>
      <w:vertAlign w:val="baseline"/>
      <w:em w:val="none"/>
    </w:rPr>
  </w:style>
  <w:style w:type="character" w:customStyle="1" w:styleId="ListLabel379">
    <w:name w:val="ListLabel 379"/>
    <w:rPr>
      <w:strike w:val="0"/>
      <w:dstrike w:val="0"/>
      <w:color w:val="000000"/>
      <w:w w:val="100"/>
      <w:position w:val="0"/>
      <w:sz w:val="22"/>
      <w:szCs w:val="22"/>
      <w:u w:val="none"/>
      <w:vertAlign w:val="baseline"/>
      <w:em w:val="none"/>
    </w:rPr>
  </w:style>
  <w:style w:type="character" w:customStyle="1" w:styleId="ListLabel380">
    <w:name w:val="ListLabel 380"/>
    <w:rPr>
      <w:strike w:val="0"/>
      <w:dstrike w:val="0"/>
      <w:color w:val="000000"/>
      <w:w w:val="100"/>
      <w:position w:val="0"/>
      <w:sz w:val="22"/>
      <w:szCs w:val="22"/>
      <w:u w:val="none"/>
      <w:vertAlign w:val="baseline"/>
      <w:em w:val="none"/>
    </w:rPr>
  </w:style>
  <w:style w:type="character" w:customStyle="1" w:styleId="ListLabel381">
    <w:name w:val="ListLabel 381"/>
    <w:rPr>
      <w:strike w:val="0"/>
      <w:dstrike w:val="0"/>
      <w:color w:val="000000"/>
      <w:w w:val="100"/>
      <w:position w:val="0"/>
      <w:sz w:val="22"/>
      <w:szCs w:val="22"/>
      <w:u w:val="none"/>
      <w:vertAlign w:val="baseline"/>
      <w:em w:val="none"/>
    </w:rPr>
  </w:style>
  <w:style w:type="character" w:customStyle="1" w:styleId="ListLabel382">
    <w:name w:val="ListLabel 382"/>
    <w:rPr>
      <w:strike w:val="0"/>
      <w:dstrike w:val="0"/>
      <w:color w:val="000000"/>
      <w:w w:val="100"/>
      <w:position w:val="0"/>
      <w:sz w:val="22"/>
      <w:szCs w:val="22"/>
      <w:u w:val="none"/>
      <w:vertAlign w:val="baseline"/>
      <w:em w:val="none"/>
    </w:rPr>
  </w:style>
  <w:style w:type="character" w:customStyle="1" w:styleId="ListLabel383">
    <w:name w:val="ListLabel 383"/>
    <w:rPr>
      <w:strike w:val="0"/>
      <w:dstrike w:val="0"/>
      <w:color w:val="000000"/>
      <w:w w:val="100"/>
      <w:position w:val="0"/>
      <w:sz w:val="22"/>
      <w:szCs w:val="22"/>
      <w:u w:val="none"/>
      <w:vertAlign w:val="baseline"/>
      <w:em w:val="none"/>
    </w:rPr>
  </w:style>
  <w:style w:type="character" w:customStyle="1" w:styleId="ListLabel384">
    <w:name w:val="ListLabel 384"/>
    <w:rPr>
      <w:strike w:val="0"/>
      <w:dstrike w:val="0"/>
      <w:color w:val="000000"/>
      <w:w w:val="100"/>
      <w:position w:val="0"/>
      <w:sz w:val="22"/>
      <w:szCs w:val="22"/>
      <w:u w:val="none"/>
      <w:vertAlign w:val="baseline"/>
      <w:em w:val="none"/>
    </w:rPr>
  </w:style>
  <w:style w:type="character" w:customStyle="1" w:styleId="ListLabel385">
    <w:name w:val="ListLabel 385"/>
    <w:rPr>
      <w:strike w:val="0"/>
      <w:dstrike w:val="0"/>
      <w:color w:val="000000"/>
      <w:w w:val="100"/>
      <w:position w:val="0"/>
      <w:sz w:val="22"/>
      <w:szCs w:val="22"/>
      <w:u w:val="none"/>
      <w:vertAlign w:val="baseline"/>
      <w:em w:val="none"/>
    </w:rPr>
  </w:style>
  <w:style w:type="character" w:customStyle="1" w:styleId="ListLabel386">
    <w:name w:val="ListLabel 386"/>
    <w:rPr>
      <w:strike w:val="0"/>
      <w:dstrike w:val="0"/>
      <w:color w:val="000000"/>
      <w:w w:val="100"/>
      <w:position w:val="0"/>
      <w:sz w:val="22"/>
      <w:szCs w:val="22"/>
      <w:u w:val="none"/>
      <w:vertAlign w:val="baseline"/>
      <w:em w:val="none"/>
    </w:rPr>
  </w:style>
  <w:style w:type="character" w:customStyle="1" w:styleId="ListLabel387">
    <w:name w:val="ListLabel 387"/>
    <w:rPr>
      <w:strike w:val="0"/>
      <w:dstrike w:val="0"/>
      <w:color w:val="000000"/>
      <w:w w:val="100"/>
      <w:position w:val="0"/>
      <w:sz w:val="22"/>
      <w:szCs w:val="22"/>
      <w:u w:val="none"/>
      <w:vertAlign w:val="baseline"/>
      <w:em w:val="none"/>
    </w:rPr>
  </w:style>
  <w:style w:type="character" w:customStyle="1" w:styleId="ListLabel388">
    <w:name w:val="ListLabel 388"/>
    <w:rPr>
      <w:strike w:val="0"/>
      <w:dstrike w:val="0"/>
      <w:color w:val="000000"/>
      <w:w w:val="100"/>
      <w:position w:val="0"/>
      <w:sz w:val="22"/>
      <w:szCs w:val="22"/>
      <w:u w:val="none"/>
      <w:vertAlign w:val="baseline"/>
      <w:em w:val="none"/>
    </w:rPr>
  </w:style>
  <w:style w:type="character" w:customStyle="1" w:styleId="ListLabel389">
    <w:name w:val="ListLabel 389"/>
    <w:rPr>
      <w:strike w:val="0"/>
      <w:dstrike w:val="0"/>
      <w:color w:val="000000"/>
      <w:w w:val="100"/>
      <w:position w:val="0"/>
      <w:sz w:val="22"/>
      <w:szCs w:val="22"/>
      <w:u w:val="none"/>
      <w:vertAlign w:val="baseline"/>
      <w:em w:val="none"/>
    </w:rPr>
  </w:style>
  <w:style w:type="character" w:customStyle="1" w:styleId="ListLabel390">
    <w:name w:val="ListLabel 390"/>
    <w:rPr>
      <w:strike w:val="0"/>
      <w:dstrike w:val="0"/>
      <w:color w:val="000000"/>
      <w:w w:val="100"/>
      <w:position w:val="0"/>
      <w:sz w:val="22"/>
      <w:szCs w:val="22"/>
      <w:u w:val="none"/>
      <w:vertAlign w:val="baseline"/>
      <w:em w:val="none"/>
    </w:rPr>
  </w:style>
  <w:style w:type="character" w:customStyle="1" w:styleId="ListLabel391">
    <w:name w:val="ListLabel 391"/>
    <w:rPr>
      <w:strike w:val="0"/>
      <w:dstrike w:val="0"/>
      <w:color w:val="000000"/>
      <w:w w:val="100"/>
      <w:position w:val="0"/>
      <w:sz w:val="22"/>
      <w:szCs w:val="22"/>
      <w:u w:val="none"/>
      <w:vertAlign w:val="baseline"/>
      <w:em w:val="none"/>
    </w:rPr>
  </w:style>
  <w:style w:type="character" w:customStyle="1" w:styleId="ListLabel392">
    <w:name w:val="ListLabel 392"/>
    <w:rPr>
      <w:strike w:val="0"/>
      <w:dstrike w:val="0"/>
      <w:color w:val="000000"/>
      <w:w w:val="100"/>
      <w:position w:val="0"/>
      <w:sz w:val="22"/>
      <w:szCs w:val="22"/>
      <w:u w:val="none"/>
      <w:vertAlign w:val="baseline"/>
      <w:em w:val="none"/>
    </w:rPr>
  </w:style>
  <w:style w:type="character" w:customStyle="1" w:styleId="ListLabel393">
    <w:name w:val="ListLabel 393"/>
    <w:rPr>
      <w:strike w:val="0"/>
      <w:dstrike w:val="0"/>
      <w:color w:val="000000"/>
      <w:w w:val="100"/>
      <w:position w:val="0"/>
      <w:sz w:val="22"/>
      <w:szCs w:val="22"/>
      <w:u w:val="none"/>
      <w:vertAlign w:val="baseline"/>
      <w:em w:val="none"/>
    </w:rPr>
  </w:style>
  <w:style w:type="character" w:customStyle="1" w:styleId="ListLabel394">
    <w:name w:val="ListLabel 394"/>
    <w:rPr>
      <w:strike w:val="0"/>
      <w:dstrike w:val="0"/>
      <w:color w:val="000000"/>
      <w:w w:val="100"/>
      <w:position w:val="0"/>
      <w:sz w:val="22"/>
      <w:szCs w:val="22"/>
      <w:u w:val="none"/>
      <w:vertAlign w:val="baseline"/>
      <w:em w:val="none"/>
    </w:rPr>
  </w:style>
  <w:style w:type="character" w:customStyle="1" w:styleId="ListLabel395">
    <w:name w:val="ListLabel 395"/>
    <w:rPr>
      <w:strike w:val="0"/>
      <w:dstrike w:val="0"/>
      <w:color w:val="000000"/>
      <w:w w:val="100"/>
      <w:position w:val="0"/>
      <w:sz w:val="22"/>
      <w:szCs w:val="22"/>
      <w:u w:val="none"/>
      <w:vertAlign w:val="baseline"/>
      <w:em w:val="none"/>
    </w:rPr>
  </w:style>
  <w:style w:type="character" w:customStyle="1" w:styleId="ListLabel396">
    <w:name w:val="ListLabel 396"/>
    <w:rPr>
      <w:strike w:val="0"/>
      <w:dstrike w:val="0"/>
      <w:color w:val="000000"/>
      <w:w w:val="100"/>
      <w:position w:val="0"/>
      <w:sz w:val="22"/>
      <w:szCs w:val="22"/>
      <w:u w:val="none"/>
      <w:vertAlign w:val="baseline"/>
      <w:em w:val="none"/>
    </w:rPr>
  </w:style>
  <w:style w:type="character" w:customStyle="1" w:styleId="ListLabel397">
    <w:name w:val="ListLabel 397"/>
    <w:rPr>
      <w:strike w:val="0"/>
      <w:dstrike w:val="0"/>
      <w:color w:val="000000"/>
      <w:w w:val="100"/>
      <w:position w:val="0"/>
      <w:sz w:val="22"/>
      <w:szCs w:val="22"/>
      <w:u w:val="none"/>
      <w:vertAlign w:val="baseline"/>
      <w:em w:val="none"/>
    </w:rPr>
  </w:style>
  <w:style w:type="character" w:customStyle="1" w:styleId="ListLabel398">
    <w:name w:val="ListLabel 398"/>
    <w:rPr>
      <w:strike w:val="0"/>
      <w:dstrike w:val="0"/>
      <w:color w:val="000000"/>
      <w:w w:val="100"/>
      <w:position w:val="0"/>
      <w:sz w:val="22"/>
      <w:szCs w:val="22"/>
      <w:u w:val="none"/>
      <w:vertAlign w:val="baseline"/>
      <w:em w:val="none"/>
    </w:rPr>
  </w:style>
  <w:style w:type="character" w:customStyle="1" w:styleId="ListLabel399">
    <w:name w:val="ListLabel 399"/>
    <w:rPr>
      <w:strike w:val="0"/>
      <w:dstrike w:val="0"/>
      <w:color w:val="000000"/>
      <w:w w:val="100"/>
      <w:position w:val="0"/>
      <w:sz w:val="22"/>
      <w:szCs w:val="22"/>
      <w:u w:val="none"/>
      <w:vertAlign w:val="baseline"/>
      <w:em w:val="none"/>
    </w:rPr>
  </w:style>
  <w:style w:type="character" w:customStyle="1" w:styleId="ListLabel400">
    <w:name w:val="ListLabel 400"/>
    <w:rPr>
      <w:strike w:val="0"/>
      <w:dstrike w:val="0"/>
      <w:color w:val="000000"/>
      <w:w w:val="100"/>
      <w:position w:val="0"/>
      <w:sz w:val="22"/>
      <w:szCs w:val="22"/>
      <w:u w:val="none"/>
      <w:vertAlign w:val="baseline"/>
      <w:em w:val="none"/>
    </w:rPr>
  </w:style>
  <w:style w:type="character" w:customStyle="1" w:styleId="ListLabel401">
    <w:name w:val="ListLabel 401"/>
    <w:rPr>
      <w:strike w:val="0"/>
      <w:dstrike w:val="0"/>
      <w:color w:val="000000"/>
      <w:w w:val="100"/>
      <w:position w:val="0"/>
      <w:sz w:val="22"/>
      <w:szCs w:val="22"/>
      <w:u w:val="none"/>
      <w:vertAlign w:val="baseline"/>
      <w:em w:val="none"/>
    </w:rPr>
  </w:style>
  <w:style w:type="character" w:customStyle="1" w:styleId="ListLabel402">
    <w:name w:val="ListLabel 402"/>
    <w:rPr>
      <w:strike w:val="0"/>
      <w:dstrike w:val="0"/>
      <w:color w:val="000000"/>
      <w:w w:val="100"/>
      <w:position w:val="0"/>
      <w:sz w:val="22"/>
      <w:szCs w:val="22"/>
      <w:u w:val="none"/>
      <w:vertAlign w:val="baseline"/>
      <w:em w:val="none"/>
    </w:rPr>
  </w:style>
  <w:style w:type="character" w:customStyle="1" w:styleId="ListLabel403">
    <w:name w:val="ListLabel 403"/>
    <w:rPr>
      <w:strike w:val="0"/>
      <w:dstrike w:val="0"/>
      <w:color w:val="000000"/>
      <w:w w:val="100"/>
      <w:position w:val="0"/>
      <w:sz w:val="22"/>
      <w:szCs w:val="22"/>
      <w:u w:val="none"/>
      <w:vertAlign w:val="baseline"/>
      <w:em w:val="none"/>
    </w:rPr>
  </w:style>
  <w:style w:type="character" w:customStyle="1" w:styleId="ListLabel404">
    <w:name w:val="ListLabel 404"/>
    <w:rPr>
      <w:strike w:val="0"/>
      <w:dstrike w:val="0"/>
      <w:color w:val="000000"/>
      <w:w w:val="100"/>
      <w:position w:val="0"/>
      <w:sz w:val="22"/>
      <w:szCs w:val="22"/>
      <w:u w:val="none"/>
      <w:vertAlign w:val="baseline"/>
      <w:em w:val="none"/>
    </w:rPr>
  </w:style>
  <w:style w:type="character" w:customStyle="1" w:styleId="ListLabel405">
    <w:name w:val="ListLabel 405"/>
    <w:rPr>
      <w:strike w:val="0"/>
      <w:dstrike w:val="0"/>
      <w:color w:val="000000"/>
      <w:w w:val="100"/>
      <w:position w:val="0"/>
      <w:sz w:val="22"/>
      <w:szCs w:val="22"/>
      <w:u w:val="none"/>
      <w:vertAlign w:val="baseline"/>
      <w:em w:val="none"/>
    </w:rPr>
  </w:style>
  <w:style w:type="character" w:customStyle="1" w:styleId="ListLabel406">
    <w:name w:val="ListLabel 406"/>
    <w:rPr>
      <w:strike w:val="0"/>
      <w:dstrike w:val="0"/>
      <w:color w:val="000000"/>
      <w:w w:val="100"/>
      <w:position w:val="0"/>
      <w:sz w:val="22"/>
      <w:szCs w:val="22"/>
      <w:u w:val="none"/>
      <w:vertAlign w:val="baseline"/>
      <w:em w:val="none"/>
    </w:rPr>
  </w:style>
  <w:style w:type="character" w:customStyle="1" w:styleId="ListLabel407">
    <w:name w:val="ListLabel 407"/>
    <w:rPr>
      <w:strike w:val="0"/>
      <w:dstrike w:val="0"/>
      <w:color w:val="000000"/>
      <w:w w:val="100"/>
      <w:position w:val="0"/>
      <w:sz w:val="22"/>
      <w:szCs w:val="22"/>
      <w:u w:val="none"/>
      <w:vertAlign w:val="baseline"/>
      <w:em w:val="none"/>
    </w:rPr>
  </w:style>
  <w:style w:type="character" w:customStyle="1" w:styleId="ListLabel408">
    <w:name w:val="ListLabel 408"/>
    <w:rPr>
      <w:strike w:val="0"/>
      <w:dstrike w:val="0"/>
      <w:color w:val="000000"/>
      <w:w w:val="100"/>
      <w:position w:val="0"/>
      <w:sz w:val="22"/>
      <w:szCs w:val="22"/>
      <w:u w:val="none"/>
      <w:vertAlign w:val="baseline"/>
      <w:em w:val="none"/>
    </w:rPr>
  </w:style>
  <w:style w:type="character" w:customStyle="1" w:styleId="ListLabel409">
    <w:name w:val="ListLabel 409"/>
    <w:rPr>
      <w:strike w:val="0"/>
      <w:dstrike w:val="0"/>
      <w:color w:val="000000"/>
      <w:w w:val="100"/>
      <w:position w:val="0"/>
      <w:sz w:val="22"/>
      <w:szCs w:val="22"/>
      <w:u w:val="none"/>
      <w:vertAlign w:val="baseline"/>
      <w:em w:val="none"/>
    </w:rPr>
  </w:style>
  <w:style w:type="character" w:customStyle="1" w:styleId="ListLabel410">
    <w:name w:val="ListLabel 410"/>
    <w:rPr>
      <w:strike w:val="0"/>
      <w:dstrike w:val="0"/>
      <w:color w:val="000000"/>
      <w:w w:val="100"/>
      <w:position w:val="0"/>
      <w:sz w:val="22"/>
      <w:szCs w:val="22"/>
      <w:u w:val="none"/>
      <w:vertAlign w:val="baseline"/>
      <w:em w:val="none"/>
    </w:rPr>
  </w:style>
  <w:style w:type="character" w:customStyle="1" w:styleId="ListLabel411">
    <w:name w:val="ListLabel 411"/>
    <w:rPr>
      <w:strike w:val="0"/>
      <w:dstrike w:val="0"/>
      <w:color w:val="000000"/>
      <w:w w:val="100"/>
      <w:position w:val="0"/>
      <w:sz w:val="22"/>
      <w:szCs w:val="22"/>
      <w:u w:val="none"/>
      <w:vertAlign w:val="baseline"/>
      <w:em w:val="none"/>
    </w:rPr>
  </w:style>
  <w:style w:type="character" w:customStyle="1" w:styleId="ListLabel412">
    <w:name w:val="ListLabel 412"/>
    <w:rPr>
      <w:strike w:val="0"/>
      <w:dstrike w:val="0"/>
      <w:color w:val="000000"/>
      <w:w w:val="100"/>
      <w:position w:val="0"/>
      <w:sz w:val="22"/>
      <w:szCs w:val="22"/>
      <w:u w:val="none"/>
      <w:vertAlign w:val="baseline"/>
      <w:em w:val="none"/>
    </w:rPr>
  </w:style>
  <w:style w:type="character" w:customStyle="1" w:styleId="ListLabel413">
    <w:name w:val="ListLabel 413"/>
    <w:rPr>
      <w:strike w:val="0"/>
      <w:dstrike w:val="0"/>
      <w:color w:val="000000"/>
      <w:w w:val="100"/>
      <w:position w:val="0"/>
      <w:sz w:val="22"/>
      <w:szCs w:val="22"/>
      <w:u w:val="none"/>
      <w:vertAlign w:val="baseline"/>
      <w:em w:val="none"/>
    </w:rPr>
  </w:style>
  <w:style w:type="character" w:customStyle="1" w:styleId="ListLabel414">
    <w:name w:val="ListLabel 414"/>
    <w:rPr>
      <w:strike w:val="0"/>
      <w:dstrike w:val="0"/>
      <w:color w:val="000000"/>
      <w:w w:val="100"/>
      <w:position w:val="0"/>
      <w:sz w:val="22"/>
      <w:szCs w:val="22"/>
      <w:u w:val="none"/>
      <w:vertAlign w:val="baseline"/>
      <w:em w:val="none"/>
    </w:rPr>
  </w:style>
  <w:style w:type="character" w:customStyle="1" w:styleId="ListLabel415">
    <w:name w:val="ListLabel 415"/>
    <w:rPr>
      <w:strike w:val="0"/>
      <w:dstrike w:val="0"/>
      <w:color w:val="000000"/>
      <w:w w:val="100"/>
      <w:position w:val="0"/>
      <w:sz w:val="22"/>
      <w:szCs w:val="22"/>
      <w:u w:val="none"/>
      <w:vertAlign w:val="baseline"/>
      <w:em w:val="none"/>
    </w:rPr>
  </w:style>
  <w:style w:type="character" w:customStyle="1" w:styleId="ListLabel416">
    <w:name w:val="ListLabel 416"/>
    <w:rPr>
      <w:strike w:val="0"/>
      <w:dstrike w:val="0"/>
      <w:color w:val="000000"/>
      <w:w w:val="100"/>
      <w:position w:val="0"/>
      <w:sz w:val="22"/>
      <w:szCs w:val="22"/>
      <w:u w:val="none"/>
      <w:vertAlign w:val="baseline"/>
      <w:em w:val="none"/>
    </w:rPr>
  </w:style>
  <w:style w:type="character" w:customStyle="1" w:styleId="ListLabel417">
    <w:name w:val="ListLabel 417"/>
    <w:rPr>
      <w:strike w:val="0"/>
      <w:dstrike w:val="0"/>
      <w:color w:val="000000"/>
      <w:w w:val="100"/>
      <w:position w:val="0"/>
      <w:sz w:val="22"/>
      <w:szCs w:val="22"/>
      <w:u w:val="none"/>
      <w:vertAlign w:val="baseline"/>
      <w:em w:val="none"/>
    </w:rPr>
  </w:style>
  <w:style w:type="character" w:customStyle="1" w:styleId="ListLabel418">
    <w:name w:val="ListLabel 418"/>
    <w:rPr>
      <w:strike w:val="0"/>
      <w:dstrike w:val="0"/>
      <w:color w:val="000000"/>
      <w:w w:val="100"/>
      <w:position w:val="0"/>
      <w:sz w:val="22"/>
      <w:szCs w:val="22"/>
      <w:u w:val="none"/>
      <w:vertAlign w:val="baseline"/>
      <w:em w:val="none"/>
    </w:rPr>
  </w:style>
  <w:style w:type="character" w:customStyle="1" w:styleId="ListLabel419">
    <w:name w:val="ListLabel 419"/>
    <w:rPr>
      <w:strike w:val="0"/>
      <w:dstrike w:val="0"/>
      <w:color w:val="000000"/>
      <w:w w:val="100"/>
      <w:position w:val="0"/>
      <w:sz w:val="22"/>
      <w:szCs w:val="22"/>
      <w:u w:val="none"/>
      <w:vertAlign w:val="baseline"/>
      <w:em w:val="none"/>
    </w:rPr>
  </w:style>
  <w:style w:type="character" w:customStyle="1" w:styleId="ListLabel420">
    <w:name w:val="ListLabel 420"/>
    <w:rPr>
      <w:strike w:val="0"/>
      <w:dstrike w:val="0"/>
      <w:color w:val="000000"/>
      <w:w w:val="100"/>
      <w:position w:val="0"/>
      <w:sz w:val="22"/>
      <w:szCs w:val="22"/>
      <w:u w:val="none"/>
      <w:vertAlign w:val="baseline"/>
      <w:em w:val="none"/>
    </w:rPr>
  </w:style>
  <w:style w:type="character" w:customStyle="1" w:styleId="ListLabel421">
    <w:name w:val="ListLabel 421"/>
    <w:rPr>
      <w:strike w:val="0"/>
      <w:dstrike w:val="0"/>
      <w:color w:val="000000"/>
      <w:w w:val="100"/>
      <w:position w:val="0"/>
      <w:sz w:val="22"/>
      <w:szCs w:val="22"/>
      <w:u w:val="none"/>
      <w:vertAlign w:val="baseline"/>
      <w:em w:val="none"/>
    </w:rPr>
  </w:style>
  <w:style w:type="character" w:customStyle="1" w:styleId="ListLabel422">
    <w:name w:val="ListLabel 422"/>
    <w:rPr>
      <w:strike w:val="0"/>
      <w:dstrike w:val="0"/>
      <w:color w:val="000000"/>
      <w:w w:val="100"/>
      <w:position w:val="0"/>
      <w:sz w:val="22"/>
      <w:szCs w:val="22"/>
      <w:u w:val="none"/>
      <w:vertAlign w:val="baseline"/>
      <w:em w:val="none"/>
    </w:rPr>
  </w:style>
  <w:style w:type="character" w:customStyle="1" w:styleId="ListLabel423">
    <w:name w:val="ListLabel 423"/>
    <w:rPr>
      <w:strike w:val="0"/>
      <w:dstrike w:val="0"/>
      <w:color w:val="000000"/>
      <w:w w:val="100"/>
      <w:position w:val="0"/>
      <w:sz w:val="22"/>
      <w:szCs w:val="22"/>
      <w:u w:val="none"/>
      <w:vertAlign w:val="baseline"/>
      <w:em w:val="none"/>
    </w:rPr>
  </w:style>
  <w:style w:type="character" w:customStyle="1" w:styleId="ListLabel424">
    <w:name w:val="ListLabel 424"/>
    <w:rPr>
      <w:strike w:val="0"/>
      <w:dstrike w:val="0"/>
      <w:color w:val="000000"/>
      <w:w w:val="100"/>
      <w:position w:val="0"/>
      <w:sz w:val="22"/>
      <w:szCs w:val="22"/>
      <w:u w:val="none"/>
      <w:vertAlign w:val="baseline"/>
      <w:em w:val="none"/>
    </w:rPr>
  </w:style>
  <w:style w:type="character" w:customStyle="1" w:styleId="ListLabel425">
    <w:name w:val="ListLabel 425"/>
    <w:rPr>
      <w:strike w:val="0"/>
      <w:dstrike w:val="0"/>
      <w:color w:val="000000"/>
      <w:w w:val="100"/>
      <w:position w:val="0"/>
      <w:sz w:val="22"/>
      <w:szCs w:val="22"/>
      <w:u w:val="none"/>
      <w:vertAlign w:val="baseline"/>
      <w:em w:val="none"/>
    </w:rPr>
  </w:style>
  <w:style w:type="character" w:customStyle="1" w:styleId="ListLabel426">
    <w:name w:val="ListLabel 426"/>
    <w:rPr>
      <w:strike w:val="0"/>
      <w:dstrike w:val="0"/>
      <w:color w:val="000000"/>
      <w:w w:val="100"/>
      <w:position w:val="0"/>
      <w:sz w:val="22"/>
      <w:szCs w:val="22"/>
      <w:u w:val="none"/>
      <w:vertAlign w:val="baseline"/>
      <w:em w:val="none"/>
    </w:rPr>
  </w:style>
  <w:style w:type="character" w:customStyle="1" w:styleId="ListLabel427">
    <w:name w:val="ListLabel 427"/>
    <w:rPr>
      <w:strike w:val="0"/>
      <w:dstrike w:val="0"/>
      <w:color w:val="000000"/>
      <w:w w:val="100"/>
      <w:position w:val="0"/>
      <w:sz w:val="22"/>
      <w:szCs w:val="22"/>
      <w:u w:val="none"/>
      <w:vertAlign w:val="baseline"/>
      <w:em w:val="none"/>
    </w:rPr>
  </w:style>
  <w:style w:type="character" w:customStyle="1" w:styleId="ListLabel428">
    <w:name w:val="ListLabel 428"/>
    <w:rPr>
      <w:strike w:val="0"/>
      <w:dstrike w:val="0"/>
      <w:color w:val="000000"/>
      <w:w w:val="100"/>
      <w:position w:val="0"/>
      <w:sz w:val="22"/>
      <w:szCs w:val="22"/>
      <w:u w:val="none"/>
      <w:vertAlign w:val="baseline"/>
      <w:em w:val="none"/>
    </w:rPr>
  </w:style>
  <w:style w:type="character" w:customStyle="1" w:styleId="ListLabel429">
    <w:name w:val="ListLabel 429"/>
    <w:rPr>
      <w:strike w:val="0"/>
      <w:dstrike w:val="0"/>
      <w:color w:val="000000"/>
      <w:w w:val="100"/>
      <w:position w:val="0"/>
      <w:sz w:val="22"/>
      <w:szCs w:val="22"/>
      <w:u w:val="none"/>
      <w:vertAlign w:val="baseline"/>
      <w:em w:val="none"/>
    </w:rPr>
  </w:style>
  <w:style w:type="character" w:customStyle="1" w:styleId="ListLabel430">
    <w:name w:val="ListLabel 430"/>
    <w:rPr>
      <w:strike w:val="0"/>
      <w:dstrike w:val="0"/>
      <w:color w:val="000000"/>
      <w:w w:val="100"/>
      <w:position w:val="0"/>
      <w:sz w:val="22"/>
      <w:szCs w:val="22"/>
      <w:u w:val="none"/>
      <w:vertAlign w:val="baseline"/>
      <w:em w:val="none"/>
    </w:rPr>
  </w:style>
  <w:style w:type="character" w:customStyle="1" w:styleId="ListLabel431">
    <w:name w:val="ListLabel 431"/>
    <w:rPr>
      <w:strike w:val="0"/>
      <w:dstrike w:val="0"/>
      <w:color w:val="000000"/>
      <w:w w:val="100"/>
      <w:position w:val="0"/>
      <w:sz w:val="22"/>
      <w:szCs w:val="22"/>
      <w:u w:val="none"/>
      <w:vertAlign w:val="baseline"/>
      <w:em w:val="none"/>
    </w:rPr>
  </w:style>
  <w:style w:type="character" w:customStyle="1" w:styleId="ListLabel432">
    <w:name w:val="ListLabel 432"/>
    <w:rPr>
      <w:strike w:val="0"/>
      <w:dstrike w:val="0"/>
      <w:color w:val="000000"/>
      <w:w w:val="100"/>
      <w:position w:val="0"/>
      <w:sz w:val="22"/>
      <w:szCs w:val="22"/>
      <w:u w:val="none"/>
      <w:vertAlign w:val="baseline"/>
      <w:em w:val="none"/>
    </w:rPr>
  </w:style>
  <w:style w:type="character" w:customStyle="1" w:styleId="ListLabel433">
    <w:name w:val="ListLabel 433"/>
    <w:rPr>
      <w:strike w:val="0"/>
      <w:dstrike w:val="0"/>
      <w:color w:val="000000"/>
      <w:w w:val="100"/>
      <w:position w:val="0"/>
      <w:sz w:val="22"/>
      <w:szCs w:val="22"/>
      <w:u w:val="none"/>
      <w:vertAlign w:val="baseline"/>
      <w:em w:val="none"/>
    </w:rPr>
  </w:style>
  <w:style w:type="character" w:customStyle="1" w:styleId="ListLabel434">
    <w:name w:val="ListLabel 434"/>
    <w:rPr>
      <w:strike w:val="0"/>
      <w:dstrike w:val="0"/>
      <w:color w:val="000000"/>
      <w:w w:val="100"/>
      <w:position w:val="0"/>
      <w:sz w:val="22"/>
      <w:szCs w:val="22"/>
      <w:u w:val="none"/>
      <w:vertAlign w:val="baseline"/>
      <w:em w:val="none"/>
    </w:rPr>
  </w:style>
  <w:style w:type="character" w:customStyle="1" w:styleId="ListLabel435">
    <w:name w:val="ListLabel 435"/>
    <w:rPr>
      <w:strike w:val="0"/>
      <w:dstrike w:val="0"/>
      <w:color w:val="000000"/>
      <w:w w:val="100"/>
      <w:position w:val="0"/>
      <w:sz w:val="22"/>
      <w:szCs w:val="22"/>
      <w:u w:val="none"/>
      <w:vertAlign w:val="baseline"/>
      <w:em w:val="none"/>
    </w:rPr>
  </w:style>
  <w:style w:type="character" w:customStyle="1" w:styleId="ListLabel436">
    <w:name w:val="ListLabel 436"/>
    <w:rPr>
      <w:strike w:val="0"/>
      <w:dstrike w:val="0"/>
      <w:color w:val="000000"/>
      <w:w w:val="100"/>
      <w:position w:val="0"/>
      <w:sz w:val="22"/>
      <w:szCs w:val="22"/>
      <w:u w:val="none"/>
      <w:vertAlign w:val="baseline"/>
      <w:em w:val="none"/>
    </w:rPr>
  </w:style>
  <w:style w:type="character" w:customStyle="1" w:styleId="ListLabel437">
    <w:name w:val="ListLabel 437"/>
    <w:rPr>
      <w:strike w:val="0"/>
      <w:dstrike w:val="0"/>
      <w:color w:val="000000"/>
      <w:w w:val="100"/>
      <w:position w:val="0"/>
      <w:sz w:val="22"/>
      <w:szCs w:val="22"/>
      <w:u w:val="none"/>
      <w:vertAlign w:val="baseline"/>
      <w:em w:val="none"/>
    </w:rPr>
  </w:style>
  <w:style w:type="character" w:customStyle="1" w:styleId="ListLabel438">
    <w:name w:val="ListLabel 438"/>
    <w:rPr>
      <w:strike w:val="0"/>
      <w:dstrike w:val="0"/>
      <w:color w:val="000000"/>
      <w:w w:val="100"/>
      <w:position w:val="0"/>
      <w:sz w:val="22"/>
      <w:szCs w:val="22"/>
      <w:u w:val="none"/>
      <w:vertAlign w:val="baseline"/>
      <w:em w:val="none"/>
    </w:rPr>
  </w:style>
  <w:style w:type="character" w:customStyle="1" w:styleId="ListLabel439">
    <w:name w:val="ListLabel 439"/>
    <w:rPr>
      <w:strike w:val="0"/>
      <w:dstrike w:val="0"/>
      <w:color w:val="000000"/>
      <w:w w:val="100"/>
      <w:position w:val="0"/>
      <w:sz w:val="22"/>
      <w:szCs w:val="22"/>
      <w:u w:val="none"/>
      <w:vertAlign w:val="baseline"/>
      <w:em w:val="none"/>
    </w:rPr>
  </w:style>
  <w:style w:type="character" w:customStyle="1" w:styleId="ListLabel440">
    <w:name w:val="ListLabel 440"/>
    <w:rPr>
      <w:strike w:val="0"/>
      <w:dstrike w:val="0"/>
      <w:color w:val="000000"/>
      <w:w w:val="100"/>
      <w:position w:val="0"/>
      <w:sz w:val="22"/>
      <w:szCs w:val="22"/>
      <w:u w:val="none"/>
      <w:vertAlign w:val="baseline"/>
      <w:em w:val="none"/>
    </w:rPr>
  </w:style>
  <w:style w:type="character" w:customStyle="1" w:styleId="ListLabel441">
    <w:name w:val="ListLabel 441"/>
    <w:rPr>
      <w:strike w:val="0"/>
      <w:dstrike w:val="0"/>
      <w:color w:val="000000"/>
      <w:w w:val="100"/>
      <w:position w:val="0"/>
      <w:sz w:val="22"/>
      <w:szCs w:val="22"/>
      <w:u w:val="none"/>
      <w:vertAlign w:val="baseline"/>
      <w:em w:val="none"/>
    </w:rPr>
  </w:style>
  <w:style w:type="character" w:customStyle="1" w:styleId="ListLabel442">
    <w:name w:val="ListLabel 442"/>
    <w:rPr>
      <w:strike w:val="0"/>
      <w:dstrike w:val="0"/>
      <w:color w:val="000000"/>
      <w:w w:val="100"/>
      <w:position w:val="0"/>
      <w:sz w:val="22"/>
      <w:szCs w:val="22"/>
      <w:u w:val="none"/>
      <w:vertAlign w:val="baseline"/>
      <w:em w:val="none"/>
    </w:rPr>
  </w:style>
  <w:style w:type="character" w:customStyle="1" w:styleId="ListLabel443">
    <w:name w:val="ListLabel 443"/>
    <w:rPr>
      <w:strike w:val="0"/>
      <w:dstrike w:val="0"/>
      <w:color w:val="000000"/>
      <w:w w:val="100"/>
      <w:position w:val="0"/>
      <w:sz w:val="22"/>
      <w:szCs w:val="22"/>
      <w:u w:val="none"/>
      <w:vertAlign w:val="baseline"/>
      <w:em w:val="none"/>
    </w:rPr>
  </w:style>
  <w:style w:type="character" w:customStyle="1" w:styleId="ListLabel444">
    <w:name w:val="ListLabel 444"/>
    <w:rPr>
      <w:strike w:val="0"/>
      <w:dstrike w:val="0"/>
      <w:color w:val="000000"/>
      <w:w w:val="100"/>
      <w:position w:val="0"/>
      <w:sz w:val="22"/>
      <w:szCs w:val="22"/>
      <w:u w:val="none"/>
      <w:vertAlign w:val="baseline"/>
      <w:em w:val="none"/>
    </w:rPr>
  </w:style>
  <w:style w:type="character" w:customStyle="1" w:styleId="ListLabel445">
    <w:name w:val="ListLabel 445"/>
    <w:rPr>
      <w:strike w:val="0"/>
      <w:dstrike w:val="0"/>
      <w:color w:val="000000"/>
      <w:w w:val="100"/>
      <w:position w:val="0"/>
      <w:sz w:val="22"/>
      <w:szCs w:val="22"/>
      <w:u w:val="none"/>
      <w:vertAlign w:val="baseline"/>
      <w:em w:val="none"/>
    </w:rPr>
  </w:style>
  <w:style w:type="character" w:customStyle="1" w:styleId="ListLabel446">
    <w:name w:val="ListLabel 446"/>
    <w:rPr>
      <w:strike w:val="0"/>
      <w:dstrike w:val="0"/>
      <w:color w:val="000000"/>
      <w:w w:val="100"/>
      <w:position w:val="0"/>
      <w:sz w:val="22"/>
      <w:szCs w:val="22"/>
      <w:u w:val="none"/>
      <w:vertAlign w:val="baseline"/>
      <w:em w:val="none"/>
    </w:rPr>
  </w:style>
  <w:style w:type="character" w:customStyle="1" w:styleId="ListLabel447">
    <w:name w:val="ListLabel 447"/>
    <w:rPr>
      <w:strike w:val="0"/>
      <w:dstrike w:val="0"/>
      <w:color w:val="000000"/>
      <w:w w:val="100"/>
      <w:position w:val="0"/>
      <w:sz w:val="22"/>
      <w:szCs w:val="22"/>
      <w:u w:val="none"/>
      <w:vertAlign w:val="baseline"/>
      <w:em w:val="none"/>
    </w:rPr>
  </w:style>
  <w:style w:type="character" w:customStyle="1" w:styleId="ListLabel448">
    <w:name w:val="ListLabel 448"/>
    <w:rPr>
      <w:strike w:val="0"/>
      <w:dstrike w:val="0"/>
      <w:color w:val="000000"/>
      <w:w w:val="100"/>
      <w:position w:val="0"/>
      <w:sz w:val="22"/>
      <w:szCs w:val="22"/>
      <w:u w:val="none"/>
      <w:vertAlign w:val="baseline"/>
      <w:em w:val="none"/>
    </w:rPr>
  </w:style>
  <w:style w:type="character" w:customStyle="1" w:styleId="ListLabel449">
    <w:name w:val="ListLabel 449"/>
    <w:rPr>
      <w:strike w:val="0"/>
      <w:dstrike w:val="0"/>
      <w:color w:val="000000"/>
      <w:w w:val="100"/>
      <w:position w:val="0"/>
      <w:sz w:val="22"/>
      <w:szCs w:val="22"/>
      <w:u w:val="none"/>
      <w:vertAlign w:val="baseline"/>
      <w:em w:val="none"/>
    </w:rPr>
  </w:style>
  <w:style w:type="character" w:customStyle="1" w:styleId="ListLabel450">
    <w:name w:val="ListLabel 450"/>
    <w:rPr>
      <w:strike w:val="0"/>
      <w:dstrike w:val="0"/>
      <w:color w:val="000000"/>
      <w:w w:val="100"/>
      <w:position w:val="0"/>
      <w:sz w:val="22"/>
      <w:szCs w:val="22"/>
      <w:u w:val="none"/>
      <w:vertAlign w:val="baseline"/>
      <w:em w:val="none"/>
    </w:rPr>
  </w:style>
  <w:style w:type="character" w:customStyle="1" w:styleId="ListLabel451">
    <w:name w:val="ListLabel 451"/>
    <w:rPr>
      <w:color w:val="0000FF"/>
      <w:w w:val="100"/>
      <w:position w:val="0"/>
      <w:u w:val="single"/>
      <w:vertAlign w:val="baseline"/>
      <w:em w:val="none"/>
    </w:rPr>
  </w:style>
  <w:style w:type="character" w:customStyle="1" w:styleId="ListLabel452">
    <w:name w:val="ListLabel 452"/>
    <w:rPr>
      <w:w w:val="100"/>
      <w:position w:val="0"/>
      <w:vertAlign w:val="baseline"/>
      <w:em w:val="none"/>
    </w:rPr>
  </w:style>
  <w:style w:type="character" w:customStyle="1" w:styleId="ListLabel453">
    <w:name w:val="ListLabel 453"/>
    <w:rPr>
      <w:color w:val="1155CC"/>
      <w:w w:val="100"/>
      <w:position w:val="0"/>
      <w:u w:val="single"/>
      <w:vertAlign w:val="baseline"/>
      <w:em w:val="none"/>
    </w:rPr>
  </w:style>
  <w:style w:type="character" w:customStyle="1" w:styleId="ListLabel454">
    <w:name w:val="ListLabel 454"/>
    <w:rPr>
      <w:color w:val="0563C1"/>
      <w:w w:val="100"/>
      <w:position w:val="0"/>
      <w:u w:val="single"/>
      <w:vertAlign w:val="baseline"/>
      <w:em w:val="none"/>
    </w:rPr>
  </w:style>
  <w:style w:type="character" w:customStyle="1" w:styleId="ListLabel455">
    <w:name w:val="ListLabel 455"/>
    <w:rPr>
      <w:w w:val="100"/>
      <w:position w:val="0"/>
      <w:u w:val="single"/>
      <w:vertAlign w:val="baseline"/>
      <w:em w:val="none"/>
    </w:rPr>
  </w:style>
  <w:style w:type="character" w:customStyle="1" w:styleId="Internetlink">
    <w:name w:val="Internet link"/>
    <w:rPr>
      <w:color w:val="0563C1"/>
      <w:w w:val="100"/>
      <w:position w:val="0"/>
      <w:u w:val="single"/>
      <w:vertAlign w:val="baseline"/>
      <w:em w:val="none"/>
    </w:rPr>
  </w:style>
  <w:style w:type="character" w:customStyle="1" w:styleId="GPSL4numberedclauseChar">
    <w:name w:val="GPS L4 numbered clause Char"/>
    <w:rPr>
      <w:rFonts w:ascii="Calibri" w:eastAsia="Times New Roman" w:hAnsi="Calibri" w:cs="Calibri"/>
      <w:w w:val="100"/>
      <w:position w:val="0"/>
      <w:vertAlign w:val="baseline"/>
      <w:em w:val="none"/>
      <w:lang w:bidi="ar-SA"/>
    </w:rPr>
  </w:style>
  <w:style w:type="character" w:customStyle="1" w:styleId="GPSL3numberedclauseChar">
    <w:name w:val="GPS L3 numbered clause Char"/>
    <w:rPr>
      <w:rFonts w:ascii="Calibri" w:eastAsia="Times New Roman" w:hAnsi="Calibri" w:cs="Calibri"/>
      <w:w w:val="100"/>
      <w:position w:val="0"/>
      <w:vertAlign w:val="baseline"/>
      <w:em w:val="none"/>
      <w:lang w:bidi="ar-SA"/>
    </w:rPr>
  </w:style>
  <w:style w:type="character" w:customStyle="1" w:styleId="CommentTextChar">
    <w:name w:val="Comment Text Char"/>
    <w:uiPriority w:val="99"/>
    <w:rPr>
      <w:w w:val="100"/>
      <w:position w:val="0"/>
      <w:sz w:val="20"/>
      <w:szCs w:val="20"/>
      <w:vertAlign w:val="baseline"/>
      <w:em w:val="none"/>
    </w:rPr>
  </w:style>
  <w:style w:type="character" w:styleId="CommentReference">
    <w:name w:val="annotation reference"/>
    <w:uiPriority w:val="99"/>
    <w:rPr>
      <w:w w:val="100"/>
      <w:position w:val="0"/>
      <w:sz w:val="16"/>
      <w:szCs w:val="16"/>
      <w:vertAlign w:val="baseline"/>
      <w:em w:val="none"/>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CommentTextChar1">
    <w:name w:val="Comment Text Char1"/>
    <w:basedOn w:val="DefaultParagraphFont"/>
    <w:rPr>
      <w:sz w:val="20"/>
      <w:szCs w:val="20"/>
    </w:rPr>
  </w:style>
  <w:style w:type="character" w:customStyle="1" w:styleId="CommentSubjectChar">
    <w:name w:val="Comment Subject Char"/>
    <w:basedOn w:val="CommentTextChar1"/>
    <w:rPr>
      <w:b/>
      <w:bCs/>
      <w:sz w:val="20"/>
      <w:szCs w:val="20"/>
    </w:rPr>
  </w:style>
  <w:style w:type="character" w:customStyle="1" w:styleId="ListLabel456">
    <w:name w:val="ListLabel 456"/>
    <w:rPr>
      <w:rFonts w:eastAsia="Noto Sans Symbols" w:cs="Noto Sans Symbols"/>
    </w:rPr>
  </w:style>
  <w:style w:type="character" w:customStyle="1" w:styleId="ListLabel457">
    <w:name w:val="ListLabel 457"/>
    <w:rPr>
      <w:rFonts w:eastAsia="Courier New" w:cs="Courier New"/>
    </w:rPr>
  </w:style>
  <w:style w:type="character" w:customStyle="1" w:styleId="ListLabel458">
    <w:name w:val="ListLabel 458"/>
    <w:rPr>
      <w:rFonts w:eastAsia="Noto Sans Symbols" w:cs="Noto Sans Symbols"/>
    </w:rPr>
  </w:style>
  <w:style w:type="character" w:customStyle="1" w:styleId="ListLabel459">
    <w:name w:val="ListLabel 459"/>
    <w:rPr>
      <w:rFonts w:eastAsia="Noto Sans Symbols" w:cs="Noto Sans Symbols"/>
    </w:rPr>
  </w:style>
  <w:style w:type="character" w:customStyle="1" w:styleId="ListLabel460">
    <w:name w:val="ListLabel 460"/>
    <w:rPr>
      <w:rFonts w:eastAsia="Courier New" w:cs="Courier New"/>
    </w:rPr>
  </w:style>
  <w:style w:type="character" w:customStyle="1" w:styleId="ListLabel461">
    <w:name w:val="ListLabel 461"/>
    <w:rPr>
      <w:rFonts w:eastAsia="Noto Sans Symbols" w:cs="Noto Sans Symbols"/>
    </w:rPr>
  </w:style>
  <w:style w:type="character" w:customStyle="1" w:styleId="ListLabel462">
    <w:name w:val="ListLabel 462"/>
    <w:rPr>
      <w:rFonts w:eastAsia="Noto Sans Symbols" w:cs="Noto Sans Symbols"/>
    </w:rPr>
  </w:style>
  <w:style w:type="character" w:customStyle="1" w:styleId="ListLabel463">
    <w:name w:val="ListLabel 463"/>
    <w:rPr>
      <w:rFonts w:eastAsia="Courier New" w:cs="Courier New"/>
    </w:rPr>
  </w:style>
  <w:style w:type="character" w:customStyle="1" w:styleId="ListLabel464">
    <w:name w:val="ListLabel 464"/>
    <w:rPr>
      <w:rFonts w:eastAsia="Noto Sans Symbols" w:cs="Noto Sans Symbols"/>
    </w:rPr>
  </w:style>
  <w:style w:type="character" w:customStyle="1" w:styleId="ListLabel465">
    <w:name w:val="ListLabel 465"/>
    <w:rPr>
      <w:rFonts w:eastAsia="Noto Sans Symbols" w:cs="Noto Sans Symbols"/>
    </w:rPr>
  </w:style>
  <w:style w:type="character" w:customStyle="1" w:styleId="ListLabel466">
    <w:name w:val="ListLabel 466"/>
    <w:rPr>
      <w:rFonts w:eastAsia="Courier New" w:cs="Courier New"/>
    </w:rPr>
  </w:style>
  <w:style w:type="character" w:customStyle="1" w:styleId="ListLabel467">
    <w:name w:val="ListLabel 467"/>
    <w:rPr>
      <w:rFonts w:eastAsia="Noto Sans Symbols" w:cs="Noto Sans Symbols"/>
    </w:rPr>
  </w:style>
  <w:style w:type="character" w:customStyle="1" w:styleId="ListLabel468">
    <w:name w:val="ListLabel 468"/>
    <w:rPr>
      <w:rFonts w:eastAsia="Noto Sans Symbols" w:cs="Noto Sans Symbols"/>
    </w:rPr>
  </w:style>
  <w:style w:type="character" w:customStyle="1" w:styleId="ListLabel469">
    <w:name w:val="ListLabel 469"/>
    <w:rPr>
      <w:rFonts w:eastAsia="Courier New" w:cs="Courier New"/>
    </w:rPr>
  </w:style>
  <w:style w:type="character" w:customStyle="1" w:styleId="ListLabel470">
    <w:name w:val="ListLabel 470"/>
    <w:rPr>
      <w:rFonts w:eastAsia="Noto Sans Symbols" w:cs="Noto Sans Symbols"/>
    </w:rPr>
  </w:style>
  <w:style w:type="character" w:customStyle="1" w:styleId="ListLabel471">
    <w:name w:val="ListLabel 471"/>
    <w:rPr>
      <w:rFonts w:eastAsia="Noto Sans Symbols" w:cs="Noto Sans Symbols"/>
    </w:rPr>
  </w:style>
  <w:style w:type="character" w:customStyle="1" w:styleId="ListLabel472">
    <w:name w:val="ListLabel 472"/>
    <w:rPr>
      <w:rFonts w:eastAsia="Courier New" w:cs="Courier New"/>
    </w:rPr>
  </w:style>
  <w:style w:type="character" w:customStyle="1" w:styleId="ListLabel473">
    <w:name w:val="ListLabel 473"/>
    <w:rPr>
      <w:rFonts w:eastAsia="Noto Sans Symbols" w:cs="Noto Sans Symbols"/>
    </w:rPr>
  </w:style>
  <w:style w:type="character" w:customStyle="1" w:styleId="ListLabel474">
    <w:name w:val="ListLabel 474"/>
    <w:rPr>
      <w:b/>
    </w:rPr>
  </w:style>
  <w:style w:type="character" w:customStyle="1" w:styleId="ListLabel475">
    <w:name w:val="ListLabel 475"/>
    <w:rPr>
      <w:b w:val="0"/>
      <w:i w:val="0"/>
      <w:color w:val="000000"/>
      <w:sz w:val="22"/>
      <w:szCs w:val="22"/>
    </w:rPr>
  </w:style>
  <w:style w:type="character" w:customStyle="1" w:styleId="ListLabel476">
    <w:name w:val="ListLabel 476"/>
    <w:rPr>
      <w:b w:val="0"/>
      <w:i w:val="0"/>
      <w:sz w:val="22"/>
      <w:szCs w:val="22"/>
    </w:rPr>
  </w:style>
  <w:style w:type="character" w:customStyle="1" w:styleId="ListLabel477">
    <w:name w:val="ListLabel 477"/>
    <w:rPr>
      <w:b w:val="0"/>
      <w:i w:val="0"/>
      <w:sz w:val="22"/>
      <w:szCs w:val="22"/>
    </w:rPr>
  </w:style>
  <w:style w:type="character" w:customStyle="1" w:styleId="ListLabel478">
    <w:name w:val="ListLabel 478"/>
    <w:rPr>
      <w:b w:val="0"/>
      <w:i w:val="0"/>
    </w:rPr>
  </w:style>
  <w:style w:type="character" w:customStyle="1" w:styleId="ListLabel479">
    <w:name w:val="ListLabel 479"/>
    <w:rPr>
      <w:b/>
    </w:rPr>
  </w:style>
  <w:style w:type="character" w:customStyle="1" w:styleId="ListLabel480">
    <w:name w:val="ListLabel 480"/>
    <w:rPr>
      <w:b w:val="0"/>
      <w:i w:val="0"/>
      <w:color w:val="000000"/>
      <w:sz w:val="22"/>
      <w:szCs w:val="22"/>
    </w:rPr>
  </w:style>
  <w:style w:type="character" w:customStyle="1" w:styleId="ListLabel481">
    <w:name w:val="ListLabel 481"/>
    <w:rPr>
      <w:b w:val="0"/>
      <w:i w:val="0"/>
      <w:sz w:val="22"/>
      <w:szCs w:val="22"/>
    </w:rPr>
  </w:style>
  <w:style w:type="character" w:customStyle="1" w:styleId="ListLabel482">
    <w:name w:val="ListLabel 482"/>
    <w:rPr>
      <w:b w:val="0"/>
      <w:i w:val="0"/>
      <w:sz w:val="22"/>
      <w:szCs w:val="22"/>
    </w:rPr>
  </w:style>
  <w:style w:type="character" w:customStyle="1" w:styleId="ListLabel483">
    <w:name w:val="ListLabel 483"/>
    <w:rPr>
      <w:b w:val="0"/>
      <w:i w:val="0"/>
    </w:rPr>
  </w:style>
  <w:style w:type="character" w:customStyle="1" w:styleId="ListLabel484">
    <w:name w:val="ListLabel 484"/>
    <w:rPr>
      <w:b/>
    </w:rPr>
  </w:style>
  <w:style w:type="character" w:customStyle="1" w:styleId="ListLabel485">
    <w:name w:val="ListLabel 485"/>
    <w:rPr>
      <w:b w:val="0"/>
      <w:i w:val="0"/>
      <w:color w:val="000000"/>
      <w:sz w:val="22"/>
      <w:szCs w:val="22"/>
    </w:rPr>
  </w:style>
  <w:style w:type="character" w:customStyle="1" w:styleId="ListLabel486">
    <w:name w:val="ListLabel 486"/>
    <w:rPr>
      <w:b w:val="0"/>
      <w:i w:val="0"/>
      <w:sz w:val="22"/>
      <w:szCs w:val="22"/>
    </w:rPr>
  </w:style>
  <w:style w:type="character" w:customStyle="1" w:styleId="ListLabel487">
    <w:name w:val="ListLabel 487"/>
    <w:rPr>
      <w:b w:val="0"/>
      <w:i w:val="0"/>
      <w:sz w:val="22"/>
      <w:szCs w:val="22"/>
    </w:rPr>
  </w:style>
  <w:style w:type="character" w:customStyle="1" w:styleId="ListLabel488">
    <w:name w:val="ListLabel 488"/>
    <w:rPr>
      <w:b w:val="0"/>
      <w:i w:val="0"/>
    </w:rPr>
  </w:style>
  <w:style w:type="character" w:customStyle="1" w:styleId="ListLabel489">
    <w:name w:val="ListLabel 489"/>
    <w:rPr>
      <w:b/>
    </w:rPr>
  </w:style>
  <w:style w:type="character" w:customStyle="1" w:styleId="ListLabel490">
    <w:name w:val="ListLabel 490"/>
    <w:rPr>
      <w:b w:val="0"/>
      <w:i w:val="0"/>
      <w:color w:val="000000"/>
      <w:sz w:val="22"/>
      <w:szCs w:val="22"/>
    </w:rPr>
  </w:style>
  <w:style w:type="character" w:customStyle="1" w:styleId="ListLabel491">
    <w:name w:val="ListLabel 491"/>
    <w:rPr>
      <w:b w:val="0"/>
      <w:i w:val="0"/>
      <w:sz w:val="22"/>
      <w:szCs w:val="22"/>
    </w:rPr>
  </w:style>
  <w:style w:type="character" w:customStyle="1" w:styleId="ListLabel492">
    <w:name w:val="ListLabel 492"/>
    <w:rPr>
      <w:b w:val="0"/>
      <w:i w:val="0"/>
      <w:sz w:val="22"/>
      <w:szCs w:val="22"/>
    </w:rPr>
  </w:style>
  <w:style w:type="character" w:customStyle="1" w:styleId="ListLabel493">
    <w:name w:val="ListLabel 493"/>
    <w:rPr>
      <w:b w:val="0"/>
      <w:i w:val="0"/>
    </w:rPr>
  </w:style>
  <w:style w:type="character" w:customStyle="1" w:styleId="ListLabel494">
    <w:name w:val="ListLabel 494"/>
    <w:rPr>
      <w:b/>
    </w:rPr>
  </w:style>
  <w:style w:type="character" w:customStyle="1" w:styleId="ListLabel495">
    <w:name w:val="ListLabel 495"/>
    <w:rPr>
      <w:b w:val="0"/>
      <w:i w:val="0"/>
      <w:color w:val="000000"/>
      <w:sz w:val="22"/>
      <w:szCs w:val="22"/>
    </w:rPr>
  </w:style>
  <w:style w:type="character" w:customStyle="1" w:styleId="ListLabel496">
    <w:name w:val="ListLabel 496"/>
    <w:rPr>
      <w:b w:val="0"/>
      <w:i w:val="0"/>
      <w:sz w:val="22"/>
      <w:szCs w:val="22"/>
    </w:rPr>
  </w:style>
  <w:style w:type="character" w:customStyle="1" w:styleId="ListLabel497">
    <w:name w:val="ListLabel 497"/>
    <w:rPr>
      <w:b w:val="0"/>
      <w:i w:val="0"/>
      <w:sz w:val="22"/>
      <w:szCs w:val="22"/>
    </w:rPr>
  </w:style>
  <w:style w:type="character" w:customStyle="1" w:styleId="ListLabel498">
    <w:name w:val="ListLabel 498"/>
    <w:rPr>
      <w:b w:val="0"/>
      <w:i w:val="0"/>
    </w:rPr>
  </w:style>
  <w:style w:type="character" w:customStyle="1" w:styleId="ListLabel499">
    <w:name w:val="ListLabel 499"/>
    <w:rPr>
      <w:b/>
    </w:rPr>
  </w:style>
  <w:style w:type="character" w:customStyle="1" w:styleId="ListLabel500">
    <w:name w:val="ListLabel 500"/>
    <w:rPr>
      <w:b w:val="0"/>
      <w:i w:val="0"/>
      <w:color w:val="000000"/>
      <w:sz w:val="22"/>
      <w:szCs w:val="22"/>
    </w:rPr>
  </w:style>
  <w:style w:type="character" w:customStyle="1" w:styleId="ListLabel501">
    <w:name w:val="ListLabel 501"/>
    <w:rPr>
      <w:b w:val="0"/>
      <w:i w:val="0"/>
      <w:sz w:val="22"/>
      <w:szCs w:val="22"/>
    </w:rPr>
  </w:style>
  <w:style w:type="character" w:customStyle="1" w:styleId="ListLabel502">
    <w:name w:val="ListLabel 502"/>
    <w:rPr>
      <w:b w:val="0"/>
      <w:i w:val="0"/>
      <w:sz w:val="22"/>
      <w:szCs w:val="22"/>
    </w:rPr>
  </w:style>
  <w:style w:type="character" w:customStyle="1" w:styleId="ListLabel503">
    <w:name w:val="ListLabel 503"/>
    <w:rPr>
      <w:b w:val="0"/>
      <w:i w:val="0"/>
    </w:rPr>
  </w:style>
  <w:style w:type="character" w:customStyle="1" w:styleId="ListLabel504">
    <w:name w:val="ListLabel 504"/>
    <w:rPr>
      <w:color w:val="000000"/>
    </w:rPr>
  </w:style>
  <w:style w:type="character" w:customStyle="1" w:styleId="ListLabel505">
    <w:name w:val="ListLabel 505"/>
    <w:rPr>
      <w:b w:val="0"/>
      <w:color w:val="000000"/>
      <w:sz w:val="28"/>
      <w:szCs w:val="22"/>
    </w:rPr>
  </w:style>
  <w:style w:type="character" w:customStyle="1" w:styleId="ListLabel506">
    <w:name w:val="ListLabel 506"/>
    <w:rPr>
      <w:b w:val="0"/>
      <w:color w:val="000000"/>
    </w:rPr>
  </w:style>
  <w:style w:type="character" w:customStyle="1" w:styleId="ListLabel507">
    <w:name w:val="ListLabel 507"/>
    <w:rPr>
      <w:rFonts w:eastAsia="Noto Sans Symbols" w:cs="Noto Sans Symbols"/>
    </w:rPr>
  </w:style>
  <w:style w:type="character" w:customStyle="1" w:styleId="ListLabel508">
    <w:name w:val="ListLabel 508"/>
    <w:rPr>
      <w:rFonts w:eastAsia="Courier New" w:cs="Courier New"/>
    </w:rPr>
  </w:style>
  <w:style w:type="character" w:customStyle="1" w:styleId="ListLabel509">
    <w:name w:val="ListLabel 509"/>
    <w:rPr>
      <w:rFonts w:eastAsia="Noto Sans Symbols" w:cs="Noto Sans Symbols"/>
    </w:rPr>
  </w:style>
  <w:style w:type="character" w:customStyle="1" w:styleId="ListLabel510">
    <w:name w:val="ListLabel 510"/>
    <w:rPr>
      <w:rFonts w:eastAsia="Noto Sans Symbols" w:cs="Noto Sans Symbols"/>
    </w:rPr>
  </w:style>
  <w:style w:type="character" w:customStyle="1" w:styleId="ListLabel511">
    <w:name w:val="ListLabel 511"/>
    <w:rPr>
      <w:rFonts w:eastAsia="Courier New" w:cs="Courier New"/>
    </w:rPr>
  </w:style>
  <w:style w:type="character" w:customStyle="1" w:styleId="ListLabel512">
    <w:name w:val="ListLabel 512"/>
    <w:rPr>
      <w:rFonts w:eastAsia="Noto Sans Symbols" w:cs="Noto Sans Symbols"/>
    </w:rPr>
  </w:style>
  <w:style w:type="character" w:customStyle="1" w:styleId="ListLabel513">
    <w:name w:val="ListLabel 513"/>
    <w:rPr>
      <w:rFonts w:eastAsia="Noto Sans Symbols" w:cs="Noto Sans Symbols"/>
    </w:rPr>
  </w:style>
  <w:style w:type="character" w:customStyle="1" w:styleId="ListLabel514">
    <w:name w:val="ListLabel 514"/>
    <w:rPr>
      <w:rFonts w:eastAsia="Courier New" w:cs="Courier New"/>
    </w:rPr>
  </w:style>
  <w:style w:type="character" w:customStyle="1" w:styleId="ListLabel515">
    <w:name w:val="ListLabel 515"/>
    <w:rPr>
      <w:rFonts w:eastAsia="Noto Sans Symbols" w:cs="Noto Sans Symbols"/>
    </w:rPr>
  </w:style>
  <w:style w:type="character" w:customStyle="1" w:styleId="ListLabel516">
    <w:name w:val="ListLabel 516"/>
    <w:rPr>
      <w:b/>
    </w:rPr>
  </w:style>
  <w:style w:type="character" w:customStyle="1" w:styleId="ListLabel517">
    <w:name w:val="ListLabel 517"/>
    <w:rPr>
      <w:b w:val="0"/>
      <w:i w:val="0"/>
      <w:color w:val="000000"/>
      <w:sz w:val="22"/>
      <w:szCs w:val="22"/>
    </w:rPr>
  </w:style>
  <w:style w:type="character" w:customStyle="1" w:styleId="ListLabel518">
    <w:name w:val="ListLabel 518"/>
    <w:rPr>
      <w:b w:val="0"/>
      <w:i w:val="0"/>
      <w:sz w:val="22"/>
      <w:szCs w:val="22"/>
    </w:rPr>
  </w:style>
  <w:style w:type="character" w:customStyle="1" w:styleId="ListLabel519">
    <w:name w:val="ListLabel 519"/>
    <w:rPr>
      <w:b w:val="0"/>
      <w:i w:val="0"/>
      <w:sz w:val="22"/>
      <w:szCs w:val="22"/>
    </w:rPr>
  </w:style>
  <w:style w:type="character" w:customStyle="1" w:styleId="ListLabel520">
    <w:name w:val="ListLabel 520"/>
    <w:rPr>
      <w:b w:val="0"/>
      <w:i w:val="0"/>
    </w:rPr>
  </w:style>
  <w:style w:type="character" w:customStyle="1" w:styleId="ListLabel521">
    <w:name w:val="ListLabel 521"/>
    <w:rPr>
      <w:rFonts w:eastAsia="Noto Sans Symbols" w:cs="Noto Sans Symbols"/>
      <w:b/>
      <w:position w:val="0"/>
      <w:vertAlign w:val="baseline"/>
    </w:rPr>
  </w:style>
  <w:style w:type="character" w:customStyle="1" w:styleId="ListLabel522">
    <w:name w:val="ListLabel 522"/>
    <w:rPr>
      <w:rFonts w:eastAsia="Courier New" w:cs="Courier New"/>
      <w:position w:val="0"/>
      <w:vertAlign w:val="baseline"/>
    </w:rPr>
  </w:style>
  <w:style w:type="character" w:customStyle="1" w:styleId="ListLabel523">
    <w:name w:val="ListLabel 523"/>
    <w:rPr>
      <w:rFonts w:eastAsia="Noto Sans Symbols" w:cs="Noto Sans Symbols"/>
      <w:position w:val="0"/>
      <w:vertAlign w:val="baseline"/>
    </w:rPr>
  </w:style>
  <w:style w:type="character" w:customStyle="1" w:styleId="ListLabel524">
    <w:name w:val="ListLabel 524"/>
    <w:rPr>
      <w:rFonts w:eastAsia="Noto Sans Symbols" w:cs="Noto Sans Symbols"/>
      <w:position w:val="0"/>
      <w:vertAlign w:val="baseline"/>
    </w:rPr>
  </w:style>
  <w:style w:type="character" w:customStyle="1" w:styleId="ListLabel525">
    <w:name w:val="ListLabel 525"/>
    <w:rPr>
      <w:rFonts w:eastAsia="Courier New" w:cs="Courier New"/>
      <w:position w:val="0"/>
      <w:vertAlign w:val="baseline"/>
    </w:rPr>
  </w:style>
  <w:style w:type="character" w:customStyle="1" w:styleId="ListLabel526">
    <w:name w:val="ListLabel 526"/>
    <w:rPr>
      <w:rFonts w:eastAsia="Noto Sans Symbols" w:cs="Noto Sans Symbols"/>
      <w:position w:val="0"/>
      <w:vertAlign w:val="baseline"/>
    </w:rPr>
  </w:style>
  <w:style w:type="character" w:customStyle="1" w:styleId="ListLabel527">
    <w:name w:val="ListLabel 527"/>
    <w:rPr>
      <w:rFonts w:eastAsia="Noto Sans Symbols" w:cs="Noto Sans Symbols"/>
      <w:position w:val="0"/>
      <w:vertAlign w:val="baseline"/>
    </w:rPr>
  </w:style>
  <w:style w:type="character" w:customStyle="1" w:styleId="ListLabel528">
    <w:name w:val="ListLabel 528"/>
    <w:rPr>
      <w:rFonts w:eastAsia="Courier New" w:cs="Courier New"/>
      <w:position w:val="0"/>
      <w:vertAlign w:val="baseline"/>
    </w:rPr>
  </w:style>
  <w:style w:type="character" w:customStyle="1" w:styleId="ListLabel529">
    <w:name w:val="ListLabel 529"/>
    <w:rPr>
      <w:rFonts w:eastAsia="Noto Sans Symbols" w:cs="Noto Sans Symbols"/>
      <w:position w:val="0"/>
      <w:vertAlign w:val="baseline"/>
    </w:rPr>
  </w:style>
  <w:style w:type="character" w:customStyle="1" w:styleId="ListLabel530">
    <w:name w:val="ListLabel 530"/>
    <w:rPr>
      <w:b w:val="0"/>
      <w:i w:val="0"/>
      <w:strike w:val="0"/>
      <w:dstrike w:val="0"/>
      <w:color w:val="000000"/>
      <w:position w:val="0"/>
      <w:sz w:val="22"/>
      <w:szCs w:val="22"/>
      <w:u w:val="none"/>
      <w:vertAlign w:val="baseline"/>
    </w:rPr>
  </w:style>
  <w:style w:type="character" w:customStyle="1" w:styleId="ListLabel531">
    <w:name w:val="ListLabel 531"/>
    <w:rPr>
      <w:b w:val="0"/>
      <w:i w:val="0"/>
      <w:strike w:val="0"/>
      <w:dstrike w:val="0"/>
      <w:color w:val="000000"/>
      <w:position w:val="0"/>
      <w:sz w:val="22"/>
      <w:szCs w:val="22"/>
      <w:u w:val="none"/>
      <w:vertAlign w:val="baseline"/>
    </w:rPr>
  </w:style>
  <w:style w:type="character" w:customStyle="1" w:styleId="ListLabel532">
    <w:name w:val="ListLabel 532"/>
    <w:rPr>
      <w:b w:val="0"/>
      <w:i w:val="0"/>
      <w:strike w:val="0"/>
      <w:dstrike w:val="0"/>
      <w:color w:val="000000"/>
      <w:position w:val="0"/>
      <w:sz w:val="22"/>
      <w:szCs w:val="22"/>
      <w:u w:val="none"/>
      <w:vertAlign w:val="baseline"/>
    </w:rPr>
  </w:style>
  <w:style w:type="character" w:customStyle="1" w:styleId="ListLabel533">
    <w:name w:val="ListLabel 533"/>
    <w:rPr>
      <w:b w:val="0"/>
      <w:i w:val="0"/>
      <w:strike w:val="0"/>
      <w:dstrike w:val="0"/>
      <w:color w:val="000000"/>
      <w:position w:val="0"/>
      <w:sz w:val="22"/>
      <w:szCs w:val="22"/>
      <w:u w:val="none"/>
      <w:vertAlign w:val="baseline"/>
    </w:rPr>
  </w:style>
  <w:style w:type="character" w:customStyle="1" w:styleId="ListLabel534">
    <w:name w:val="ListLabel 534"/>
    <w:rPr>
      <w:b w:val="0"/>
      <w:i w:val="0"/>
      <w:strike w:val="0"/>
      <w:dstrike w:val="0"/>
      <w:color w:val="000000"/>
      <w:position w:val="0"/>
      <w:sz w:val="22"/>
      <w:szCs w:val="22"/>
      <w:u w:val="none"/>
      <w:vertAlign w:val="baseline"/>
    </w:rPr>
  </w:style>
  <w:style w:type="character" w:customStyle="1" w:styleId="ListLabel535">
    <w:name w:val="ListLabel 535"/>
    <w:rPr>
      <w:b w:val="0"/>
      <w:i w:val="0"/>
      <w:strike w:val="0"/>
      <w:dstrike w:val="0"/>
      <w:color w:val="000000"/>
      <w:position w:val="0"/>
      <w:sz w:val="22"/>
      <w:szCs w:val="22"/>
      <w:u w:val="none"/>
      <w:vertAlign w:val="baseline"/>
    </w:rPr>
  </w:style>
  <w:style w:type="character" w:customStyle="1" w:styleId="ListLabel536">
    <w:name w:val="ListLabel 536"/>
    <w:rPr>
      <w:b w:val="0"/>
      <w:i w:val="0"/>
      <w:strike w:val="0"/>
      <w:dstrike w:val="0"/>
      <w:color w:val="000000"/>
      <w:position w:val="0"/>
      <w:sz w:val="22"/>
      <w:szCs w:val="22"/>
      <w:u w:val="none"/>
      <w:vertAlign w:val="baseline"/>
    </w:rPr>
  </w:style>
  <w:style w:type="character" w:customStyle="1" w:styleId="ListLabel537">
    <w:name w:val="ListLabel 537"/>
    <w:rPr>
      <w:b w:val="0"/>
      <w:i w:val="0"/>
      <w:strike w:val="0"/>
      <w:dstrike w:val="0"/>
      <w:color w:val="000000"/>
      <w:position w:val="0"/>
      <w:sz w:val="22"/>
      <w:szCs w:val="22"/>
      <w:u w:val="none"/>
      <w:vertAlign w:val="baseline"/>
    </w:rPr>
  </w:style>
  <w:style w:type="character" w:customStyle="1" w:styleId="ListLabel538">
    <w:name w:val="ListLabel 538"/>
    <w:rPr>
      <w:b w:val="0"/>
      <w:i w:val="0"/>
      <w:strike w:val="0"/>
      <w:dstrike w:val="0"/>
      <w:color w:val="000000"/>
      <w:position w:val="0"/>
      <w:sz w:val="22"/>
      <w:szCs w:val="22"/>
      <w:u w:val="none"/>
      <w:vertAlign w:val="baseline"/>
    </w:rPr>
  </w:style>
  <w:style w:type="character" w:customStyle="1" w:styleId="ListLabel539">
    <w:name w:val="ListLabel 539"/>
    <w:rPr>
      <w:color w:val="1155CC"/>
      <w:u w:val="single"/>
    </w:rPr>
  </w:style>
  <w:style w:type="character" w:customStyle="1" w:styleId="ListLabel540">
    <w:name w:val="ListLabel 540"/>
    <w:rPr>
      <w:color w:val="0563C1"/>
      <w:u w:val="single"/>
    </w:rPr>
  </w:style>
  <w:style w:type="character" w:customStyle="1" w:styleId="ListLabel541">
    <w:name w:val="ListLabel 541"/>
    <w:rPr>
      <w:color w:val="000000"/>
    </w:rPr>
  </w:style>
  <w:style w:type="character" w:customStyle="1" w:styleId="ListLabel542">
    <w:name w:val="ListLabel 542"/>
    <w:rPr>
      <w:color w:val="0000FF"/>
      <w:u w:val="single"/>
    </w:rPr>
  </w:style>
  <w:style w:type="character" w:customStyle="1" w:styleId="ListLabel543">
    <w:name w:val="ListLabel 543"/>
    <w:rPr>
      <w:color w:val="000000"/>
      <w:u w:val="single"/>
    </w:rPr>
  </w:style>
  <w:style w:type="numbering" w:customStyle="1" w:styleId="NoList1">
    <w:name w:val="No List_1"/>
    <w:basedOn w:val="NoList"/>
    <w:pPr>
      <w:numPr>
        <w:numId w:val="1"/>
      </w:numPr>
    </w:pPr>
  </w:style>
  <w:style w:type="numbering" w:customStyle="1" w:styleId="WWOutlineListStyle">
    <w:name w:val="WW_OutlineListStyle"/>
    <w:basedOn w:val="NoList"/>
    <w:pPr>
      <w:numPr>
        <w:numId w:val="2"/>
      </w:numPr>
    </w:pPr>
  </w:style>
  <w:style w:type="numbering" w:customStyle="1" w:styleId="NoList11">
    <w:name w:val="No List_1_1"/>
    <w:basedOn w:val="NoList"/>
    <w:pPr>
      <w:numPr>
        <w:numId w:val="3"/>
      </w:numPr>
    </w:pPr>
  </w:style>
  <w:style w:type="numbering" w:customStyle="1" w:styleId="WWNum1">
    <w:name w:val="WWNum1"/>
    <w:basedOn w:val="NoList"/>
    <w:pPr>
      <w:numPr>
        <w:numId w:val="4"/>
      </w:numPr>
    </w:pPr>
  </w:style>
  <w:style w:type="numbering" w:customStyle="1" w:styleId="WWNum2">
    <w:name w:val="WWNum2"/>
    <w:basedOn w:val="NoList"/>
    <w:pPr>
      <w:numPr>
        <w:numId w:val="5"/>
      </w:numPr>
    </w:pPr>
  </w:style>
  <w:style w:type="numbering" w:customStyle="1" w:styleId="WWNum3">
    <w:name w:val="WWNum3"/>
    <w:basedOn w:val="NoList"/>
    <w:pPr>
      <w:numPr>
        <w:numId w:val="6"/>
      </w:numPr>
    </w:pPr>
  </w:style>
  <w:style w:type="numbering" w:customStyle="1" w:styleId="WWNum4">
    <w:name w:val="WWNum4"/>
    <w:basedOn w:val="NoList"/>
    <w:pPr>
      <w:numPr>
        <w:numId w:val="7"/>
      </w:numPr>
    </w:pPr>
  </w:style>
  <w:style w:type="numbering" w:customStyle="1" w:styleId="WWNum5">
    <w:name w:val="WWNum5"/>
    <w:basedOn w:val="NoList"/>
    <w:pPr>
      <w:numPr>
        <w:numId w:val="8"/>
      </w:numPr>
    </w:pPr>
  </w:style>
  <w:style w:type="numbering" w:customStyle="1" w:styleId="WWNum6">
    <w:name w:val="WWNum6"/>
    <w:basedOn w:val="NoList"/>
    <w:pPr>
      <w:numPr>
        <w:numId w:val="9"/>
      </w:numPr>
    </w:pPr>
  </w:style>
  <w:style w:type="numbering" w:customStyle="1" w:styleId="WWNum7">
    <w:name w:val="WWNum7"/>
    <w:basedOn w:val="NoList"/>
    <w:pPr>
      <w:numPr>
        <w:numId w:val="10"/>
      </w:numPr>
    </w:pPr>
  </w:style>
  <w:style w:type="numbering" w:customStyle="1" w:styleId="WWNum8">
    <w:name w:val="WWNum8"/>
    <w:basedOn w:val="NoList"/>
    <w:pPr>
      <w:numPr>
        <w:numId w:val="11"/>
      </w:numPr>
    </w:pPr>
  </w:style>
  <w:style w:type="numbering" w:customStyle="1" w:styleId="WWNum9">
    <w:name w:val="WWNum9"/>
    <w:basedOn w:val="NoList"/>
    <w:pPr>
      <w:numPr>
        <w:numId w:val="12"/>
      </w:numPr>
    </w:pPr>
  </w:style>
  <w:style w:type="numbering" w:customStyle="1" w:styleId="WWNum10">
    <w:name w:val="WWNum10"/>
    <w:basedOn w:val="NoList"/>
    <w:pPr>
      <w:numPr>
        <w:numId w:val="13"/>
      </w:numPr>
    </w:pPr>
  </w:style>
  <w:style w:type="numbering" w:customStyle="1" w:styleId="WWNum11">
    <w:name w:val="WWNum11"/>
    <w:basedOn w:val="NoList"/>
    <w:pPr>
      <w:numPr>
        <w:numId w:val="14"/>
      </w:numPr>
    </w:pPr>
  </w:style>
  <w:style w:type="numbering" w:customStyle="1" w:styleId="WWNum12">
    <w:name w:val="WWNum12"/>
    <w:basedOn w:val="NoList"/>
    <w:pPr>
      <w:numPr>
        <w:numId w:val="15"/>
      </w:numPr>
    </w:pPr>
  </w:style>
  <w:style w:type="numbering" w:customStyle="1" w:styleId="WWNum13">
    <w:name w:val="WWNum13"/>
    <w:basedOn w:val="NoList"/>
    <w:pPr>
      <w:numPr>
        <w:numId w:val="16"/>
      </w:numPr>
    </w:pPr>
  </w:style>
  <w:style w:type="numbering" w:customStyle="1" w:styleId="WWNum14">
    <w:name w:val="WWNum14"/>
    <w:basedOn w:val="NoList"/>
    <w:pPr>
      <w:numPr>
        <w:numId w:val="17"/>
      </w:numPr>
    </w:pPr>
  </w:style>
  <w:style w:type="numbering" w:customStyle="1" w:styleId="WWNum15">
    <w:name w:val="WWNum15"/>
    <w:basedOn w:val="NoList"/>
    <w:pPr>
      <w:numPr>
        <w:numId w:val="18"/>
      </w:numPr>
    </w:pPr>
  </w:style>
  <w:style w:type="numbering" w:customStyle="1" w:styleId="WWNum16">
    <w:name w:val="WWNum16"/>
    <w:basedOn w:val="NoList"/>
    <w:pPr>
      <w:numPr>
        <w:numId w:val="19"/>
      </w:numPr>
    </w:pPr>
  </w:style>
  <w:style w:type="numbering" w:customStyle="1" w:styleId="WWNum17">
    <w:name w:val="WWNum17"/>
    <w:basedOn w:val="NoList"/>
    <w:pPr>
      <w:numPr>
        <w:numId w:val="20"/>
      </w:numPr>
    </w:pPr>
  </w:style>
  <w:style w:type="numbering" w:customStyle="1" w:styleId="WWNum18">
    <w:name w:val="WWNum18"/>
    <w:basedOn w:val="NoList"/>
    <w:pPr>
      <w:numPr>
        <w:numId w:val="21"/>
      </w:numPr>
    </w:pPr>
  </w:style>
  <w:style w:type="numbering" w:customStyle="1" w:styleId="WWNum19">
    <w:name w:val="WWNum19"/>
    <w:basedOn w:val="NoList"/>
    <w:pPr>
      <w:numPr>
        <w:numId w:val="22"/>
      </w:numPr>
    </w:pPr>
  </w:style>
  <w:style w:type="numbering" w:customStyle="1" w:styleId="WWNum20">
    <w:name w:val="WWNum20"/>
    <w:basedOn w:val="NoList"/>
    <w:pPr>
      <w:numPr>
        <w:numId w:val="23"/>
      </w:numPr>
    </w:pPr>
  </w:style>
  <w:style w:type="numbering" w:customStyle="1" w:styleId="WWNum21">
    <w:name w:val="WWNum21"/>
    <w:basedOn w:val="NoList"/>
    <w:pPr>
      <w:numPr>
        <w:numId w:val="24"/>
      </w:numPr>
    </w:pPr>
  </w:style>
  <w:style w:type="numbering" w:customStyle="1" w:styleId="WWNum22">
    <w:name w:val="WWNum22"/>
    <w:basedOn w:val="NoList"/>
    <w:pPr>
      <w:numPr>
        <w:numId w:val="25"/>
      </w:numPr>
    </w:pPr>
  </w:style>
  <w:style w:type="numbering" w:customStyle="1" w:styleId="WWNum23">
    <w:name w:val="WWNum23"/>
    <w:basedOn w:val="NoList"/>
    <w:pPr>
      <w:numPr>
        <w:numId w:val="26"/>
      </w:numPr>
    </w:pPr>
  </w:style>
  <w:style w:type="numbering" w:customStyle="1" w:styleId="WWNum24">
    <w:name w:val="WWNum24"/>
    <w:basedOn w:val="NoList"/>
    <w:pPr>
      <w:numPr>
        <w:numId w:val="27"/>
      </w:numPr>
    </w:pPr>
  </w:style>
  <w:style w:type="numbering" w:customStyle="1" w:styleId="WWNum25">
    <w:name w:val="WWNum25"/>
    <w:basedOn w:val="NoList"/>
    <w:pPr>
      <w:numPr>
        <w:numId w:val="28"/>
      </w:numPr>
    </w:pPr>
  </w:style>
  <w:style w:type="numbering" w:customStyle="1" w:styleId="WWNum26">
    <w:name w:val="WWNum26"/>
    <w:basedOn w:val="NoList"/>
    <w:pPr>
      <w:numPr>
        <w:numId w:val="29"/>
      </w:numPr>
    </w:pPr>
  </w:style>
  <w:style w:type="numbering" w:customStyle="1" w:styleId="WWNum27">
    <w:name w:val="WWNum27"/>
    <w:basedOn w:val="NoList"/>
    <w:pPr>
      <w:numPr>
        <w:numId w:val="30"/>
      </w:numPr>
    </w:pPr>
  </w:style>
  <w:style w:type="numbering" w:customStyle="1" w:styleId="WWNum28">
    <w:name w:val="WWNum28"/>
    <w:basedOn w:val="NoList"/>
    <w:pPr>
      <w:numPr>
        <w:numId w:val="31"/>
      </w:numPr>
    </w:pPr>
  </w:style>
  <w:style w:type="numbering" w:customStyle="1" w:styleId="WWNum29">
    <w:name w:val="WWNum29"/>
    <w:basedOn w:val="NoList"/>
    <w:pPr>
      <w:numPr>
        <w:numId w:val="32"/>
      </w:numPr>
    </w:pPr>
  </w:style>
  <w:style w:type="numbering" w:customStyle="1" w:styleId="WWNum30">
    <w:name w:val="WWNum30"/>
    <w:basedOn w:val="NoList"/>
    <w:pPr>
      <w:numPr>
        <w:numId w:val="33"/>
      </w:numPr>
    </w:pPr>
  </w:style>
  <w:style w:type="numbering" w:customStyle="1" w:styleId="WWNum31">
    <w:name w:val="WWNum31"/>
    <w:basedOn w:val="NoList"/>
    <w:pPr>
      <w:numPr>
        <w:numId w:val="34"/>
      </w:numPr>
    </w:pPr>
  </w:style>
  <w:style w:type="numbering" w:customStyle="1" w:styleId="WWNum32">
    <w:name w:val="WWNum32"/>
    <w:basedOn w:val="NoList"/>
    <w:pPr>
      <w:numPr>
        <w:numId w:val="35"/>
      </w:numPr>
    </w:pPr>
  </w:style>
  <w:style w:type="numbering" w:customStyle="1" w:styleId="WWNum33">
    <w:name w:val="WWNum33"/>
    <w:basedOn w:val="NoList"/>
    <w:pPr>
      <w:numPr>
        <w:numId w:val="36"/>
      </w:numPr>
    </w:pPr>
  </w:style>
  <w:style w:type="numbering" w:customStyle="1" w:styleId="WWNum34">
    <w:name w:val="WWNum34"/>
    <w:basedOn w:val="NoList"/>
    <w:pPr>
      <w:numPr>
        <w:numId w:val="37"/>
      </w:numPr>
    </w:pPr>
  </w:style>
  <w:style w:type="numbering" w:customStyle="1" w:styleId="WWNum35">
    <w:name w:val="WWNum35"/>
    <w:basedOn w:val="NoList"/>
    <w:pPr>
      <w:numPr>
        <w:numId w:val="38"/>
      </w:numPr>
    </w:pPr>
  </w:style>
  <w:style w:type="numbering" w:customStyle="1" w:styleId="WWNum36">
    <w:name w:val="WWNum36"/>
    <w:basedOn w:val="NoList"/>
    <w:pPr>
      <w:numPr>
        <w:numId w:val="39"/>
      </w:numPr>
    </w:pPr>
  </w:style>
  <w:style w:type="numbering" w:customStyle="1" w:styleId="WWNum37">
    <w:name w:val="WWNum37"/>
    <w:basedOn w:val="NoList"/>
    <w:pPr>
      <w:numPr>
        <w:numId w:val="40"/>
      </w:numPr>
    </w:pPr>
  </w:style>
  <w:style w:type="numbering" w:customStyle="1" w:styleId="WWNum38">
    <w:name w:val="WWNum38"/>
    <w:basedOn w:val="NoList"/>
    <w:pPr>
      <w:numPr>
        <w:numId w:val="41"/>
      </w:numPr>
    </w:pPr>
  </w:style>
  <w:style w:type="numbering" w:customStyle="1" w:styleId="WWNum39">
    <w:name w:val="WWNum39"/>
    <w:basedOn w:val="NoList"/>
    <w:pPr>
      <w:numPr>
        <w:numId w:val="42"/>
      </w:numPr>
    </w:pPr>
  </w:style>
  <w:style w:type="numbering" w:customStyle="1" w:styleId="WWNum40">
    <w:name w:val="WWNum40"/>
    <w:basedOn w:val="NoList"/>
    <w:pPr>
      <w:numPr>
        <w:numId w:val="43"/>
      </w:numPr>
    </w:pPr>
  </w:style>
  <w:style w:type="numbering" w:customStyle="1" w:styleId="WWNum41">
    <w:name w:val="WWNum41"/>
    <w:basedOn w:val="NoList"/>
    <w:pPr>
      <w:numPr>
        <w:numId w:val="44"/>
      </w:numPr>
    </w:pPr>
  </w:style>
  <w:style w:type="numbering" w:customStyle="1" w:styleId="WWNum42">
    <w:name w:val="WWNum42"/>
    <w:basedOn w:val="NoList"/>
    <w:pPr>
      <w:numPr>
        <w:numId w:val="45"/>
      </w:numPr>
    </w:pPr>
  </w:style>
  <w:style w:type="numbering" w:customStyle="1" w:styleId="WWNum43">
    <w:name w:val="WWNum43"/>
    <w:basedOn w:val="NoList"/>
    <w:pPr>
      <w:numPr>
        <w:numId w:val="46"/>
      </w:numPr>
    </w:pPr>
  </w:style>
  <w:style w:type="numbering" w:customStyle="1" w:styleId="WWNum44">
    <w:name w:val="WWNum44"/>
    <w:basedOn w:val="NoList"/>
    <w:pPr>
      <w:numPr>
        <w:numId w:val="47"/>
      </w:numPr>
    </w:pPr>
  </w:style>
  <w:style w:type="numbering" w:customStyle="1" w:styleId="WWNum45">
    <w:name w:val="WWNum45"/>
    <w:basedOn w:val="NoList"/>
    <w:pPr>
      <w:numPr>
        <w:numId w:val="48"/>
      </w:numPr>
    </w:pPr>
  </w:style>
  <w:style w:type="numbering" w:customStyle="1" w:styleId="WWNum46">
    <w:name w:val="WWNum46"/>
    <w:basedOn w:val="NoList"/>
    <w:pPr>
      <w:numPr>
        <w:numId w:val="49"/>
      </w:numPr>
    </w:pPr>
  </w:style>
  <w:style w:type="numbering" w:customStyle="1" w:styleId="WWNum47">
    <w:name w:val="WWNum47"/>
    <w:basedOn w:val="NoList"/>
    <w:pPr>
      <w:numPr>
        <w:numId w:val="50"/>
      </w:numPr>
    </w:pPr>
  </w:style>
  <w:style w:type="numbering" w:customStyle="1" w:styleId="WWNum48">
    <w:name w:val="WWNum48"/>
    <w:basedOn w:val="NoList"/>
    <w:pPr>
      <w:numPr>
        <w:numId w:val="51"/>
      </w:numPr>
    </w:pPr>
  </w:style>
  <w:style w:type="numbering" w:customStyle="1" w:styleId="WWNum49">
    <w:name w:val="WWNum49"/>
    <w:basedOn w:val="NoList"/>
    <w:pPr>
      <w:numPr>
        <w:numId w:val="52"/>
      </w:numPr>
    </w:pPr>
  </w:style>
  <w:style w:type="numbering" w:customStyle="1" w:styleId="WWNum50">
    <w:name w:val="WWNum50"/>
    <w:basedOn w:val="NoList"/>
    <w:pPr>
      <w:numPr>
        <w:numId w:val="53"/>
      </w:numPr>
    </w:pPr>
  </w:style>
  <w:style w:type="numbering" w:customStyle="1" w:styleId="LFO71">
    <w:name w:val="LFO71"/>
    <w:basedOn w:val="NoList"/>
    <w:pPr>
      <w:numPr>
        <w:numId w:val="54"/>
      </w:numPr>
    </w:pPr>
  </w:style>
  <w:style w:type="numbering" w:customStyle="1" w:styleId="WWNum51">
    <w:name w:val="WWNum51"/>
    <w:basedOn w:val="NoList"/>
    <w:pPr>
      <w:numPr>
        <w:numId w:val="55"/>
      </w:numPr>
    </w:pPr>
  </w:style>
  <w:style w:type="numbering" w:customStyle="1" w:styleId="WWNum52">
    <w:name w:val="WWNum52"/>
    <w:basedOn w:val="NoList"/>
    <w:pPr>
      <w:numPr>
        <w:numId w:val="56"/>
      </w:numPr>
    </w:pPr>
  </w:style>
  <w:style w:type="numbering" w:customStyle="1" w:styleId="WWNum53">
    <w:name w:val="WWNum53"/>
    <w:basedOn w:val="NoList"/>
    <w:pPr>
      <w:numPr>
        <w:numId w:val="57"/>
      </w:numPr>
    </w:pPr>
  </w:style>
  <w:style w:type="numbering" w:customStyle="1" w:styleId="WWNum54">
    <w:name w:val="WWNum54"/>
    <w:basedOn w:val="NoList"/>
    <w:pPr>
      <w:numPr>
        <w:numId w:val="58"/>
      </w:numPr>
    </w:pPr>
  </w:style>
  <w:style w:type="numbering" w:customStyle="1" w:styleId="WWNum55">
    <w:name w:val="WWNum55"/>
    <w:basedOn w:val="NoList"/>
    <w:pPr>
      <w:numPr>
        <w:numId w:val="59"/>
      </w:numPr>
    </w:pPr>
  </w:style>
  <w:style w:type="numbering" w:customStyle="1" w:styleId="WWNum56">
    <w:name w:val="WWNum56"/>
    <w:basedOn w:val="NoList"/>
    <w:pPr>
      <w:numPr>
        <w:numId w:val="60"/>
      </w:numPr>
    </w:pPr>
  </w:style>
  <w:style w:type="numbering" w:customStyle="1" w:styleId="WWNum57">
    <w:name w:val="WWNum57"/>
    <w:basedOn w:val="NoList"/>
    <w:pPr>
      <w:numPr>
        <w:numId w:val="61"/>
      </w:numPr>
    </w:pPr>
  </w:style>
  <w:style w:type="numbering" w:customStyle="1" w:styleId="WWNum58">
    <w:name w:val="WWNum58"/>
    <w:basedOn w:val="NoList"/>
    <w:pPr>
      <w:numPr>
        <w:numId w:val="62"/>
      </w:numPr>
    </w:pPr>
  </w:style>
  <w:style w:type="numbering" w:customStyle="1" w:styleId="WWNum59">
    <w:name w:val="WWNum59"/>
    <w:basedOn w:val="NoList"/>
    <w:pPr>
      <w:numPr>
        <w:numId w:val="63"/>
      </w:numPr>
    </w:pPr>
  </w:style>
  <w:style w:type="numbering" w:customStyle="1" w:styleId="WWNum60">
    <w:name w:val="WWNum60"/>
    <w:basedOn w:val="NoList"/>
    <w:pPr>
      <w:numPr>
        <w:numId w:val="64"/>
      </w:numPr>
    </w:pPr>
  </w:style>
  <w:style w:type="numbering" w:customStyle="1" w:styleId="WWNum61">
    <w:name w:val="WWNum61"/>
    <w:basedOn w:val="NoList"/>
    <w:pPr>
      <w:numPr>
        <w:numId w:val="65"/>
      </w:numPr>
    </w:pPr>
  </w:style>
  <w:style w:type="numbering" w:customStyle="1" w:styleId="WWNum62">
    <w:name w:val="WWNum62"/>
    <w:basedOn w:val="NoList"/>
    <w:pPr>
      <w:numPr>
        <w:numId w:val="66"/>
      </w:numPr>
    </w:pPr>
  </w:style>
  <w:style w:type="numbering" w:customStyle="1" w:styleId="WWNum63">
    <w:name w:val="WWNum63"/>
    <w:basedOn w:val="NoList"/>
    <w:pPr>
      <w:numPr>
        <w:numId w:val="67"/>
      </w:numPr>
    </w:pPr>
  </w:style>
  <w:style w:type="character" w:styleId="Hyperlink">
    <w:name w:val="Hyperlink"/>
    <w:basedOn w:val="DefaultParagraphFont"/>
    <w:uiPriority w:val="99"/>
    <w:unhideWhenUsed/>
    <w:rsid w:val="00E826B4"/>
    <w:rPr>
      <w:color w:val="467886" w:themeColor="hyperlink"/>
      <w:u w:val="single"/>
    </w:rPr>
  </w:style>
  <w:style w:type="paragraph" w:styleId="TOCHeading">
    <w:name w:val="TOC Heading"/>
    <w:basedOn w:val="Heading1"/>
    <w:next w:val="Normal"/>
    <w:uiPriority w:val="39"/>
    <w:unhideWhenUsed/>
    <w:qFormat/>
    <w:rsid w:val="00B34A32"/>
    <w:pPr>
      <w:widowControl/>
      <w:suppressAutoHyphens w:val="0"/>
      <w:autoSpaceDN/>
      <w:spacing w:before="240" w:line="259" w:lineRule="auto"/>
      <w:textAlignment w:val="auto"/>
      <w:outlineLvl w:val="9"/>
    </w:pPr>
    <w:rPr>
      <w:rFonts w:asciiTheme="majorHAnsi" w:eastAsiaTheme="majorEastAsia" w:hAnsiTheme="majorHAnsi" w:cstheme="majorBidi"/>
      <w:color w:val="0F4761" w:themeColor="accent1" w:themeShade="BF"/>
      <w:szCs w:val="32"/>
      <w:lang w:val="en-US" w:eastAsia="en-US" w:bidi="ar-SA"/>
    </w:rPr>
  </w:style>
  <w:style w:type="paragraph" w:styleId="TOC1">
    <w:name w:val="toc 1"/>
    <w:basedOn w:val="Normal"/>
    <w:next w:val="Normal"/>
    <w:autoRedefine/>
    <w:uiPriority w:val="39"/>
    <w:unhideWhenUsed/>
    <w:rsid w:val="00B34A32"/>
    <w:pPr>
      <w:spacing w:after="100"/>
    </w:pPr>
    <w:rPr>
      <w:rFonts w:cs="Mangal"/>
      <w:szCs w:val="20"/>
    </w:rPr>
  </w:style>
  <w:style w:type="table" w:customStyle="1" w:styleId="TableGrid">
    <w:name w:val="TableGrid"/>
    <w:rsid w:val="00B25CD2"/>
    <w:pPr>
      <w:widowControl/>
      <w:suppressAutoHyphens w:val="0"/>
      <w:autoSpaceDN/>
      <w:textAlignment w:val="auto"/>
    </w:pPr>
    <w:rPr>
      <w:rFonts w:asciiTheme="minorHAnsi" w:eastAsiaTheme="minorEastAsia" w:hAnsiTheme="minorHAnsi" w:cstheme="minorBidi"/>
      <w:lang w:eastAsia="en-GB" w:bidi="ar-SA"/>
    </w:rPr>
    <w:tblPr>
      <w:tblCellMar>
        <w:top w:w="0" w:type="dxa"/>
        <w:left w:w="0" w:type="dxa"/>
        <w:bottom w:w="0" w:type="dxa"/>
        <w:right w:w="0" w:type="dxa"/>
      </w:tblCellMar>
    </w:tblPr>
  </w:style>
  <w:style w:type="paragraph" w:styleId="TOC3">
    <w:name w:val="toc 3"/>
    <w:basedOn w:val="Normal"/>
    <w:next w:val="Normal"/>
    <w:autoRedefine/>
    <w:uiPriority w:val="39"/>
    <w:unhideWhenUsed/>
    <w:rsid w:val="00B25CD2"/>
    <w:pPr>
      <w:spacing w:after="100"/>
      <w:ind w:left="440"/>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580">
      <w:bodyDiv w:val="1"/>
      <w:marLeft w:val="0"/>
      <w:marRight w:val="0"/>
      <w:marTop w:val="0"/>
      <w:marBottom w:val="0"/>
      <w:divBdr>
        <w:top w:val="none" w:sz="0" w:space="0" w:color="auto"/>
        <w:left w:val="none" w:sz="0" w:space="0" w:color="auto"/>
        <w:bottom w:val="none" w:sz="0" w:space="0" w:color="auto"/>
        <w:right w:val="none" w:sz="0" w:space="0" w:color="auto"/>
      </w:divBdr>
    </w:div>
    <w:div w:id="1320574278">
      <w:bodyDiv w:val="1"/>
      <w:marLeft w:val="0"/>
      <w:marRight w:val="0"/>
      <w:marTop w:val="0"/>
      <w:marBottom w:val="0"/>
      <w:divBdr>
        <w:top w:val="none" w:sz="0" w:space="0" w:color="auto"/>
        <w:left w:val="none" w:sz="0" w:space="0" w:color="auto"/>
        <w:bottom w:val="none" w:sz="0" w:space="0" w:color="auto"/>
        <w:right w:val="none" w:sz="0" w:space="0" w:color="auto"/>
      </w:divBdr>
    </w:div>
    <w:div w:id="2030254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npsa.gov.uk/sensitive-information-assets"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hyperlink" Target="https://www.gov.uk/government/publications/the-sourcing-and-consultancy-playbooks" TargetMode="Externa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https://www.gov.uk/service-manual/agile-delivery/spend-controls-check-if-you-need-approval-to-spend-money-on-a-service" TargetMode="External"/><Relationship Id="rId42" Type="http://schemas.openxmlformats.org/officeDocument/2006/relationships/hyperlink" Target="https://www.gov.uk/government/publications/dwp-procurement-security-policies-and-standards" TargetMode="External"/><Relationship Id="rId47" Type="http://schemas.openxmlformats.org/officeDocument/2006/relationships/hyperlink" Target="https://www.ncsc.gov.uk/guidance/secure-sanitisation-storage-media" TargetMode="External"/><Relationship Id="rId50" Type="http://schemas.openxmlformats.org/officeDocument/2006/relationships/hyperlink" Target="https://www.gov.uk/government/publications/dwp-procurement-security-policies-and-standards"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security-policy-framework" TargetMode="External"/><Relationship Id="rId29" Type="http://schemas.openxmlformats.org/officeDocument/2006/relationships/image" Target="media/image3.png"/><Relationship Id="rId11" Type="http://schemas.openxmlformats.org/officeDocument/2006/relationships/endnotes" Target="endnotes.xml"/><Relationship Id="rId24" Type="http://schemas.openxmlformats.org/officeDocument/2006/relationships/hyperlink" Target="https://www.ncsc.gov.uk/guidance/implementing-cloud-security-principles" TargetMode="External"/><Relationship Id="rId32" Type="http://schemas.openxmlformats.org/officeDocument/2006/relationships/hyperlink" Target="https://www.gov.uk/guidance/check-employment-status-for-tax" TargetMode="External"/><Relationship Id="rId37" Type="http://schemas.openxmlformats.org/officeDocument/2006/relationships/footer" Target="footer1.xml"/><Relationship Id="rId40" Type="http://schemas.openxmlformats.org/officeDocument/2006/relationships/hyperlink" Target="https://www.gov.uk/government/publications/dwp-procurement-security-policies-and-standards" TargetMode="External"/><Relationship Id="rId45" Type="http://schemas.openxmlformats.org/officeDocument/2006/relationships/hyperlink" Target="https://www.gov.uk/government/publications/hmg-personnel-security-controls" TargetMode="External"/><Relationship Id="rId53" Type="http://schemas.openxmlformats.org/officeDocument/2006/relationships/header" Target="header2.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ncsc.gov.uk/collection/risk-management-collection" TargetMode="External"/><Relationship Id="rId31" Type="http://schemas.openxmlformats.org/officeDocument/2006/relationships/oleObject" Target="embeddings/oleObject1.bin"/><Relationship Id="rId44" Type="http://schemas.openxmlformats.org/officeDocument/2006/relationships/hyperlink" Target="https://www.gov.uk/government/publications/hmg-personnel-security-controls" TargetMode="External"/><Relationship Id="rId52" Type="http://schemas.openxmlformats.org/officeDocument/2006/relationships/hyperlink" Target="https://assets.publishing.service.gov.uk/government/uploads/system/uploads/attachment_data/file/793745/dwp-ss013-security-standard-firewall-security.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Microsoft_Word_97_-_2003_Document.doc"/><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ncsc.gov.uk/guidance/10-steps-cyber-security" TargetMode="External"/><Relationship Id="rId30" Type="http://schemas.openxmlformats.org/officeDocument/2006/relationships/image" Target="media/image4.emf"/><Relationship Id="rId35" Type="http://schemas.openxmlformats.org/officeDocument/2006/relationships/hyperlink" Target="https://www.gov.uk/service-manual/agile-delivery/spend-controls-check-if-you-need-approval-to-spend-money-on-a-service" TargetMode="External"/><Relationship Id="rId43" Type="http://schemas.openxmlformats.org/officeDocument/2006/relationships/hyperlink" Target="https://www.gov.uk/government/publications/hmg-personnel-security-controls" TargetMode="External"/><Relationship Id="rId48" Type="http://schemas.openxmlformats.org/officeDocument/2006/relationships/hyperlink" Target="https://www.gov.uk/government/publications/dwp-procurement-security-policies-and-standards"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assets.publishing.service.gov.uk/government/uploads/system/uploads/attachment_data/file/691106/dwp-ss009-security-standard-hypervisor.pdf"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guidance/check-employment-status-for-tax" TargetMode="External"/><Relationship Id="rId38" Type="http://schemas.openxmlformats.org/officeDocument/2006/relationships/hyperlink" Target="mailto:resolution.planning@cabinetoffice.gov.uk" TargetMode="External"/><Relationship Id="rId46" Type="http://schemas.openxmlformats.org/officeDocument/2006/relationships/hyperlink" Target="https://www.ncsc.gov.uk/guidance/secure-sanitisation-storage-media" TargetMode="External"/><Relationship Id="rId20" Type="http://schemas.openxmlformats.org/officeDocument/2006/relationships/hyperlink" Target="https://www.ncsc.gov.uk/collection/risk-management-collection" TargetMode="External"/><Relationship Id="rId41" Type="http://schemas.openxmlformats.org/officeDocument/2006/relationships/hyperlink" Target="https://www.gov.uk/government/publications/dwp-procurement-security-policies-and-standards"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crowncommercial.qualtrics.com/jfe/form/SV_8qenfmII5Xf27au"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ncsc.gov.uk/guidance/10-steps-cyber-security" TargetMode="External"/><Relationship Id="rId36" Type="http://schemas.openxmlformats.org/officeDocument/2006/relationships/header" Target="header1.xml"/><Relationship Id="rId49" Type="http://schemas.openxmlformats.org/officeDocument/2006/relationships/hyperlink" Target="https://www.gov.uk/government/publications/dwp-procurement-security-policies-and-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84b672-b6e9-4492-999f-3928448eec50">STTU64UKAKJC-527381279-790981</_dlc_DocId>
    <_ip_UnifiedCompliancePolicyUIAction xmlns="http://schemas.microsoft.com/sharepoint/v3" xsi:nil="true"/>
    <Team xmlns="8645f535-753c-4641-954d-addb4b8ba82c" xsi:nil="true"/>
    <Document_x0020_Type xmlns="8645f535-753c-4641-954d-addb4b8ba82c" xsi:nil="true"/>
    <lcf76f155ced4ddcb4097134ff3c332f xmlns="8645f535-753c-4641-954d-addb4b8ba82c">
      <Terms xmlns="http://schemas.microsoft.com/office/infopath/2007/PartnerControls"/>
    </lcf76f155ced4ddcb4097134ff3c332f>
    <TaxCatchAll xmlns="a04dbe3e-63b4-48d2-9d03-f0eb0c7bc09d" xsi:nil="true"/>
    <_ip_UnifiedCompliancePolicyProperties xmlns="http://schemas.microsoft.com/sharepoint/v3" xsi:nil="true"/>
    <_Flow_SignoffStatus xmlns="8645f535-753c-4641-954d-addb4b8ba82c" xsi:nil="true"/>
    <Assigned xmlns="8645f535-753c-4641-954d-addb4b8ba82c">
      <UserInfo>
        <DisplayName/>
        <AccountId xsi:nil="true"/>
        <AccountType/>
      </UserInfo>
    </Assigned>
    <_dlc_DocIdUrl xmlns="4584b672-b6e9-4492-999f-3928448eec50">
      <Url>https://dwpgovuk.sharepoint.com/sites/SRO-013/_layouts/15/DocIdRedir.aspx?ID=STTU64UKAKJC-527381279-790981</Url>
      <Description>STTU64UKAKJC-527381279-790981</Description>
    </_dlc_DocIdUrl>
    <_dlc_DocIdPersistId xmlns="4584b672-b6e9-4492-999f-3928448eec50"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97698D21B7F194F9CC46B71AE6F503F" ma:contentTypeVersion="25" ma:contentTypeDescription="Create a new document." ma:contentTypeScope="" ma:versionID="e1398d4db0a9665e8d8ff0c17649ffd5">
  <xsd:schema xmlns:xsd="http://www.w3.org/2001/XMLSchema" xmlns:xs="http://www.w3.org/2001/XMLSchema" xmlns:p="http://schemas.microsoft.com/office/2006/metadata/properties" xmlns:ns1="http://schemas.microsoft.com/sharepoint/v3" xmlns:ns2="4584b672-b6e9-4492-999f-3928448eec50" xmlns:ns3="8645f535-753c-4641-954d-addb4b8ba82c" xmlns:ns4="d41db7a8-f706-4153-bf05-380810eb66ed" xmlns:ns5="a04dbe3e-63b4-48d2-9d03-f0eb0c7bc09d" targetNamespace="http://schemas.microsoft.com/office/2006/metadata/properties" ma:root="true" ma:fieldsID="39130daa1f45345aa027e707d42cf23c" ns1:_="" ns2:_="" ns3:_="" ns4:_="" ns5:_="">
    <xsd:import namespace="http://schemas.microsoft.com/sharepoint/v3"/>
    <xsd:import namespace="4584b672-b6e9-4492-999f-3928448eec50"/>
    <xsd:import namespace="8645f535-753c-4641-954d-addb4b8ba82c"/>
    <xsd:import namespace="d41db7a8-f706-4153-bf05-380810eb66ed"/>
    <xsd:import namespace="a04dbe3e-63b4-48d2-9d03-f0eb0c7bc09d"/>
    <xsd:element name="properties">
      <xsd:complexType>
        <xsd:sequence>
          <xsd:element name="documentManagement">
            <xsd:complexType>
              <xsd:all>
                <xsd:element ref="ns2:_dlc_DocIdUrl" minOccurs="0"/>
                <xsd:element ref="ns3:Team" minOccurs="0"/>
                <xsd:element ref="ns3:Document_x0020_Type" minOccurs="0"/>
                <xsd:element ref="ns2:_dlc_DocId"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5:TaxCatchAll" minOccurs="0"/>
                <xsd:element ref="ns3:MediaLengthInSeconds" minOccurs="0"/>
                <xsd:element ref="ns3:_Flow_SignoffStatus" minOccurs="0"/>
                <xsd:element ref="ns3:MediaServiceObjectDetectorVersions" minOccurs="0"/>
                <xsd:element ref="ns3:Assigne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4b672-b6e9-4492-999f-3928448eec50"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45f535-753c-4641-954d-addb4b8ba82c" elementFormDefault="qualified">
    <xsd:import namespace="http://schemas.microsoft.com/office/2006/documentManagement/types"/>
    <xsd:import namespace="http://schemas.microsoft.com/office/infopath/2007/PartnerControls"/>
    <xsd:element name="Team" ma:index="3" nillable="true" ma:displayName="Team" ma:description="What is the email regarding" ma:format="Dropdown" ma:internalName="Team">
      <xsd:simpleType>
        <xsd:restriction base="dms:Choice">
          <xsd:enumeration value="Business Travel"/>
          <xsd:enumeration value="Communications"/>
          <xsd:enumeration value="Consultancy"/>
          <xsd:enumeration value="Contingent Labour"/>
          <xsd:enumeration value="Employee Services"/>
          <xsd:enumeration value="Fraud &amp; Forensic Services"/>
          <xsd:enumeration value="Legal"/>
          <xsd:enumeration value="Research"/>
          <xsd:enumeration value="Transcription"/>
          <xsd:enumeration value="Permanent Recruitment"/>
          <xsd:enumeration value="Misc"/>
          <xsd:enumeration value="Language Services"/>
          <xsd:enumeration value="Finance"/>
          <xsd:enumeration value="Digital"/>
          <xsd:enumeration value="CHDA/CMPD"/>
          <xsd:enumeration value="ATOS"/>
          <xsd:enumeration value="Commercial"/>
        </xsd:restriction>
      </xsd:simpleType>
    </xsd:element>
    <xsd:element name="Document_x0020_Type" ma:index="4" nillable="true" ma:displayName="Document Type" ma:format="Dropdown" ma:internalName="Document_x0020_Type">
      <xsd:simpleType>
        <xsd:restriction base="dms:Choice">
          <xsd:enumeration value="Contract"/>
          <xsd:enumeration value="Variation"/>
          <xsd:enumeration value="Business Case"/>
          <xsd:enumeration value="CAB"/>
          <xsd:enumeration value="ITT"/>
          <xsd:enumeration value="Important E-mail"/>
          <xsd:enumeration value="CCLAB"/>
          <xsd:enumeration value="Forms"/>
          <xsd:enumeration value="Tracker"/>
          <xsd:enumeration value="Consultancy"/>
          <xsd:enumeration value="Legal"/>
          <xsd:enumeration value="Permanent Recruitment"/>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9" nillable="true" ma:displayName="Tags" ma:hidden="true"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LengthInSeconds" ma:index="30" nillable="true" ma:displayName="MediaLengthInSeconds" ma:hidden="true" ma:internalName="MediaLengthInSeconds" ma:readOnly="true">
      <xsd:simpleType>
        <xsd:restriction base="dms:Unknown"/>
      </xsd:simpleType>
    </xsd:element>
    <xsd:element name="_Flow_SignoffStatus" ma:index="31" nillable="true" ma:displayName="Sign-off status" ma:internalName="Sign_x002d_off_x0020_status">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Assigned" ma:index="33" nillable="true" ma:displayName="Assigned" ma:format="Dropdown" ma:list="UserInfo" ma:SharePointGroup="0" ma:internalName="Assign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1db7a8-f706-4153-bf05-380810eb66ed"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32b33b45-9cc2-49f6-8c8b-6af371e3f1c8}" ma:internalName="TaxCatchAll" ma:readOnly="false" ma:showField="CatchAllData" ma:web="d41db7a8-f706-4153-bf05-380810eb6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A6C21-0E67-4BDA-93E0-EA6EE04081DA}">
  <ds:schemaRefs>
    <ds:schemaRef ds:uri="http://schemas.microsoft.com/sharepoint/events"/>
  </ds:schemaRefs>
</ds:datastoreItem>
</file>

<file path=customXml/itemProps2.xml><?xml version="1.0" encoding="utf-8"?>
<ds:datastoreItem xmlns:ds="http://schemas.openxmlformats.org/officeDocument/2006/customXml" ds:itemID="{A225ED64-E8E5-4D0A-BB12-22AA4CB3772E}">
  <ds:schemaRefs>
    <ds:schemaRef ds:uri="http://schemas.openxmlformats.org/officeDocument/2006/bibliography"/>
  </ds:schemaRefs>
</ds:datastoreItem>
</file>

<file path=customXml/itemProps3.xml><?xml version="1.0" encoding="utf-8"?>
<ds:datastoreItem xmlns:ds="http://schemas.openxmlformats.org/officeDocument/2006/customXml" ds:itemID="{10DB364B-1CED-4BED-A1DB-18CB734ADECA}">
  <ds:schemaRefs>
    <ds:schemaRef ds:uri="http://schemas.microsoft.com/sharepoint/v3/contenttype/forms"/>
  </ds:schemaRefs>
</ds:datastoreItem>
</file>

<file path=customXml/itemProps4.xml><?xml version="1.0" encoding="utf-8"?>
<ds:datastoreItem xmlns:ds="http://schemas.openxmlformats.org/officeDocument/2006/customXml" ds:itemID="{DA4589AB-6785-455F-84F4-DADC1FA86C30}">
  <ds:schemaRefs>
    <ds:schemaRef ds:uri="http://schemas.microsoft.com/office/2006/metadata/properties"/>
    <ds:schemaRef ds:uri="http://schemas.microsoft.com/office/infopath/2007/PartnerControls"/>
    <ds:schemaRef ds:uri="4584b672-b6e9-4492-999f-3928448eec50"/>
    <ds:schemaRef ds:uri="http://schemas.microsoft.com/sharepoint/v3"/>
    <ds:schemaRef ds:uri="8645f535-753c-4641-954d-addb4b8ba82c"/>
    <ds:schemaRef ds:uri="a04dbe3e-63b4-48d2-9d03-f0eb0c7bc09d"/>
  </ds:schemaRefs>
</ds:datastoreItem>
</file>

<file path=customXml/itemProps5.xml><?xml version="1.0" encoding="utf-8"?>
<ds:datastoreItem xmlns:ds="http://schemas.openxmlformats.org/officeDocument/2006/customXml" ds:itemID="{A2603763-98DE-4A93-B216-35391AFFD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4b672-b6e9-4492-999f-3928448eec50"/>
    <ds:schemaRef ds:uri="8645f535-753c-4641-954d-addb4b8ba82c"/>
    <ds:schemaRef ds:uri="d41db7a8-f706-4153-bf05-380810eb66ed"/>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6f1f6e9-1057-4117-ac28-80cdfe86f8c3}" enabled="0" method="" siteId="{96f1f6e9-1057-4117-ac28-80cdfe86f8c3}" removed="1"/>
</clbl:labelList>
</file>

<file path=docProps/app.xml><?xml version="1.0" encoding="utf-8"?>
<Properties xmlns="http://schemas.openxmlformats.org/officeDocument/2006/extended-properties" xmlns:vt="http://schemas.openxmlformats.org/officeDocument/2006/docPropsVTypes">
  <Template>Normal</Template>
  <TotalTime>55</TotalTime>
  <Pages>108</Pages>
  <Words>32038</Words>
  <Characters>182623</Characters>
  <Application>Microsoft Office Word</Application>
  <DocSecurity>0</DocSecurity>
  <Lines>1521</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Hammond Damian CD Commercial Directorate</cp:lastModifiedBy>
  <cp:revision>51</cp:revision>
  <dcterms:created xsi:type="dcterms:W3CDTF">2025-03-13T08:26:00Z</dcterms:created>
  <dcterms:modified xsi:type="dcterms:W3CDTF">2025-03-18T10:57:00Z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0x010100297698D21B7F194F9CC46B71AE6F503F</vt:lpwstr>
  </property>
  <property fmtid="{D5CDD505-2E9C-101B-9397-08002B2CF9AE}" pid="3" name="_dlc_DocIdItemGuid">
    <vt:lpwstr>368f2168-c02e-4435-af93-4a986363132e</vt:lpwstr>
  </property>
  <property fmtid="{D5CDD505-2E9C-101B-9397-08002B2CF9AE}" pid="4" name="MediaServiceImageTags">
    <vt:lpwstr/>
  </property>
</Properties>
</file>