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Joint Schedule 11 (Processing Data)</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36"/>
          <w:szCs w:val="36"/>
        </w:rPr>
      </w:pPr>
      <w:r w:rsidDel="00000000" w:rsidR="00000000" w:rsidRPr="00000000">
        <w:rPr>
          <w:rtl w:val="0"/>
        </w:rPr>
      </w:r>
    </w:p>
    <w:p w:rsidR="00000000" w:rsidDel="00000000" w:rsidP="00000000" w:rsidRDefault="00000000" w:rsidRPr="00000000" w14:paraId="00000003">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Definitions</w:t>
      </w:r>
    </w:p>
    <w:p w:rsidR="00000000" w:rsidDel="00000000" w:rsidP="00000000" w:rsidRDefault="00000000" w:rsidRPr="00000000" w14:paraId="00000004">
      <w:pPr>
        <w:numPr>
          <w:ilvl w:val="1"/>
          <w:numId w:val="1"/>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this Schedule, the following words shall have the following meanings and they shall supplement Joint Schedule 1 (Definitions):</w:t>
      </w:r>
      <w:r w:rsidDel="00000000" w:rsidR="00000000" w:rsidRPr="00000000">
        <w:rPr>
          <w:rtl w:val="0"/>
        </w:rPr>
      </w:r>
    </w:p>
    <w:tbl>
      <w:tblPr>
        <w:tblStyle w:val="Table1"/>
        <w:tblW w:w="9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63"/>
        <w:gridCol w:w="6753"/>
        <w:tblGridChange w:id="0">
          <w:tblGrid>
            <w:gridCol w:w="2263"/>
            <w:gridCol w:w="6753"/>
          </w:tblGrid>
        </w:tblGridChange>
      </w:tblGrid>
      <w:tr>
        <w:trPr>
          <w:cantSplit w:val="0"/>
          <w:tblHeader w:val="0"/>
        </w:trPr>
        <w:tc>
          <w:tcPr/>
          <w:p w:rsidR="00000000" w:rsidDel="00000000" w:rsidP="00000000" w:rsidRDefault="00000000" w:rsidRPr="00000000" w14:paraId="00000005">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“Processor Personnel”</w:t>
            </w:r>
          </w:p>
        </w:tc>
        <w:tc>
          <w:tcPr/>
          <w:p w:rsidR="00000000" w:rsidDel="00000000" w:rsidP="00000000" w:rsidRDefault="00000000" w:rsidRPr="00000000" w14:paraId="00000006">
            <w:pPr>
              <w:keepNext w:val="1"/>
              <w:pBdr>
                <w:top w:space="0" w:sz="0" w:val="nil"/>
                <w:left w:space="0" w:sz="0" w:val="nil"/>
                <w:bottom w:space="0" w:sz="0" w:val="nil"/>
                <w:right w:space="0" w:sz="0" w:val="nil"/>
                <w:between w:space="0" w:sz="0" w:val="nil"/>
              </w:pBdr>
              <w:spacing w:after="22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all directors, officers, employees, agents, consultants and suppliers of the Processor and/or of any Subprocessor engaged in the performance of its obligations under a Contract;</w:t>
            </w:r>
            <w:r w:rsidDel="00000000" w:rsidR="00000000" w:rsidRPr="00000000">
              <w:rPr>
                <w:rtl w:val="0"/>
              </w:rPr>
            </w:r>
          </w:p>
        </w:tc>
      </w:tr>
    </w:tbl>
    <w:p w:rsidR="00000000" w:rsidDel="00000000" w:rsidP="00000000" w:rsidRDefault="00000000" w:rsidRPr="00000000" w14:paraId="00000007">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Status of the Controller</w:t>
      </w:r>
    </w:p>
    <w:p w:rsidR="00000000" w:rsidDel="00000000" w:rsidP="00000000" w:rsidRDefault="00000000" w:rsidRPr="00000000" w14:paraId="00000008">
      <w:pPr>
        <w:numPr>
          <w:ilvl w:val="1"/>
          <w:numId w:val="1"/>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rsidR="00000000" w:rsidDel="00000000" w:rsidP="00000000" w:rsidRDefault="00000000" w:rsidRPr="00000000" w14:paraId="00000009">
      <w:pPr>
        <w:numPr>
          <w:ilvl w:val="2"/>
          <w:numId w:val="1"/>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“Controller” in respect of the other Party who is “Processor”;</w:t>
      </w:r>
    </w:p>
    <w:p w:rsidR="00000000" w:rsidDel="00000000" w:rsidP="00000000" w:rsidRDefault="00000000" w:rsidRPr="00000000" w14:paraId="0000000A">
      <w:pPr>
        <w:numPr>
          <w:ilvl w:val="2"/>
          <w:numId w:val="1"/>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“Processor” in respect of the other Party who is “Controller”;</w:t>
      </w:r>
    </w:p>
    <w:p w:rsidR="00000000" w:rsidDel="00000000" w:rsidP="00000000" w:rsidRDefault="00000000" w:rsidRPr="00000000" w14:paraId="0000000B">
      <w:pPr>
        <w:numPr>
          <w:ilvl w:val="2"/>
          <w:numId w:val="1"/>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“Joint Controller” with the other Party; </w:t>
      </w:r>
    </w:p>
    <w:p w:rsidR="00000000" w:rsidDel="00000000" w:rsidP="00000000" w:rsidRDefault="00000000" w:rsidRPr="00000000" w14:paraId="0000000C">
      <w:pPr>
        <w:numPr>
          <w:ilvl w:val="2"/>
          <w:numId w:val="1"/>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“Independent Controller” of the Personal Data where the other Party is also “Controller”,</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before="280" w:lineRule="auto"/>
        <w:ind w:left="8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respect of certain Personal Data under a Contract and shall specify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which scenario they think shall apply in each situation. </w:t>
      </w:r>
    </w:p>
    <w:p w:rsidR="00000000" w:rsidDel="00000000" w:rsidP="00000000" w:rsidRDefault="00000000" w:rsidRPr="00000000" w14:paraId="0000000E">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Where one Party is Controller and the other Party its Processor </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a Party is a Processor, the only Processing that it is authorised to do is listed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by the Controller. </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notify the Controller immediately if it considers that any of the Controller’s instructions infringe the Data Protection Legislation.</w:t>
      </w:r>
    </w:p>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provide all reasonable assistance to the Controller in the preparation of any Data Protection Impact Assessment prior to commencing any Processing.  Such assistance may, at the discretion of the Controller, include:</w:t>
      </w:r>
    </w:p>
    <w:p w:rsidR="00000000" w:rsidDel="00000000" w:rsidP="00000000" w:rsidRDefault="00000000" w:rsidRPr="00000000" w14:paraId="00000012">
      <w:pPr>
        <w:numPr>
          <w:ilvl w:val="2"/>
          <w:numId w:val="1"/>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systematic description of the envisaged Processing and the purpose of the Processing;</w:t>
      </w:r>
    </w:p>
    <w:p w:rsidR="00000000" w:rsidDel="00000000" w:rsidP="00000000" w:rsidRDefault="00000000" w:rsidRPr="00000000" w14:paraId="00000013">
      <w:pPr>
        <w:numPr>
          <w:ilvl w:val="2"/>
          <w:numId w:val="1"/>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 assessment of the necessity and proportionality of the Processing in relation to the Deliverables;</w:t>
      </w:r>
    </w:p>
    <w:p w:rsidR="00000000" w:rsidDel="00000000" w:rsidP="00000000" w:rsidRDefault="00000000" w:rsidRPr="00000000" w14:paraId="00000014">
      <w:pPr>
        <w:numPr>
          <w:ilvl w:val="2"/>
          <w:numId w:val="1"/>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 assessment of the risks to the rights and freedoms of Data Subjects; and</w:t>
      </w:r>
    </w:p>
    <w:p w:rsidR="00000000" w:rsidDel="00000000" w:rsidP="00000000" w:rsidRDefault="00000000" w:rsidRPr="00000000" w14:paraId="00000015">
      <w:pPr>
        <w:numPr>
          <w:ilvl w:val="2"/>
          <w:numId w:val="1"/>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measures envisaged to address the risks, including safeguards, security measures and mechanisms to ensure the protection of Personal Data.</w:t>
      </w:r>
    </w:p>
    <w:bookmarkStart w:colFirst="0" w:colLast="0" w:name="bookmark=id.gjdgxs" w:id="0"/>
    <w:bookmarkEnd w:id="0"/>
    <w:p w:rsidR="00000000" w:rsidDel="00000000" w:rsidP="00000000" w:rsidRDefault="00000000" w:rsidRPr="00000000" w14:paraId="00000016">
      <w:pPr>
        <w:numPr>
          <w:ilvl w:val="1"/>
          <w:numId w:val="1"/>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in relation to any Personal Data Processed in connection with its obligations under the Contract:</w:t>
      </w:r>
    </w:p>
    <w:bookmarkStart w:colFirst="0" w:colLast="0" w:name="bookmark=id.30j0zll" w:id="1"/>
    <w:bookmarkEnd w:id="1"/>
    <w:p w:rsidR="00000000" w:rsidDel="00000000" w:rsidP="00000000" w:rsidRDefault="00000000" w:rsidRPr="00000000" w14:paraId="00000017">
      <w:pPr>
        <w:numPr>
          <w:ilvl w:val="2"/>
          <w:numId w:val="1"/>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Process that Personal Data only in accordance with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unless the Processor is required to do otherwise by Law. If it is so required the Processor shall notify the Controller before Processing the Personal Data unless prohibited by Law;</w:t>
      </w:r>
    </w:p>
    <w:bookmarkStart w:colFirst="0" w:colLast="0" w:name="bookmark=id.1fob9te" w:id="2"/>
    <w:bookmarkEnd w:id="2"/>
    <w:p w:rsidR="00000000" w:rsidDel="00000000" w:rsidP="00000000" w:rsidRDefault="00000000" w:rsidRPr="00000000" w14:paraId="00000018">
      <w:pPr>
        <w:numPr>
          <w:ilvl w:val="2"/>
          <w:numId w:val="1"/>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it has in place Protective Measures, including in the case of the Supplier the measures set out in Clause 14.3 of the Core Terms</w:t>
      </w:r>
      <w:r w:rsidDel="00000000" w:rsidR="00000000" w:rsidRPr="00000000">
        <w:rPr>
          <w:rFonts w:ascii="Arial" w:cs="Arial" w:eastAsia="Arial" w:hAnsi="Arial"/>
          <w:i w:val="1"/>
          <w:sz w:val="24"/>
          <w:szCs w:val="24"/>
          <w:rtl w:val="0"/>
        </w:rPr>
        <w:t xml:space="preserve">,</w:t>
      </w:r>
      <w:r w:rsidDel="00000000" w:rsidR="00000000" w:rsidRPr="00000000">
        <w:rPr>
          <w:rFonts w:ascii="Arial" w:cs="Arial" w:eastAsia="Arial" w:hAnsi="Arial"/>
          <w:sz w:val="24"/>
          <w:szCs w:val="24"/>
          <w:rtl w:val="0"/>
        </w:rPr>
        <w:t xml:space="preserve"> which  the Controller may reasonably reject (but failure to reject shall not amount to approval by the Controller of the adequacy of the Protective Measures) having taken account of the:</w:t>
      </w:r>
    </w:p>
    <w:p w:rsidR="00000000" w:rsidDel="00000000" w:rsidP="00000000" w:rsidRDefault="00000000" w:rsidRPr="00000000" w14:paraId="00000019">
      <w:pPr>
        <w:numPr>
          <w:ilvl w:val="3"/>
          <w:numId w:val="1"/>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nature of the data to be protected;</w:t>
      </w:r>
      <w:bookmarkStart w:colFirst="0" w:colLast="0" w:name="bookmark=id.3znysh7" w:id="3"/>
      <w:bookmarkEnd w:id="3"/>
      <w:r w:rsidDel="00000000" w:rsidR="00000000" w:rsidRPr="00000000">
        <w:rPr>
          <w:rtl w:val="0"/>
        </w:rPr>
      </w:r>
    </w:p>
    <w:p w:rsidR="00000000" w:rsidDel="00000000" w:rsidP="00000000" w:rsidRDefault="00000000" w:rsidRPr="00000000" w14:paraId="0000001A">
      <w:pPr>
        <w:numPr>
          <w:ilvl w:val="3"/>
          <w:numId w:val="1"/>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harm that might result from a Personal Data Breach;</w:t>
      </w:r>
    </w:p>
    <w:p w:rsidR="00000000" w:rsidDel="00000000" w:rsidP="00000000" w:rsidRDefault="00000000" w:rsidRPr="00000000" w14:paraId="0000001B">
      <w:pPr>
        <w:numPr>
          <w:ilvl w:val="3"/>
          <w:numId w:val="1"/>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state of technological development; and</w:t>
      </w:r>
    </w:p>
    <w:p w:rsidR="00000000" w:rsidDel="00000000" w:rsidP="00000000" w:rsidRDefault="00000000" w:rsidRPr="00000000" w14:paraId="0000001C">
      <w:pPr>
        <w:numPr>
          <w:ilvl w:val="3"/>
          <w:numId w:val="1"/>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cost of implementing any measures; </w:t>
      </w:r>
    </w:p>
    <w:bookmarkStart w:colFirst="0" w:colLast="0" w:name="bookmark=id.2et92p0" w:id="4"/>
    <w:bookmarkEnd w:id="4"/>
    <w:p w:rsidR="00000000" w:rsidDel="00000000" w:rsidP="00000000" w:rsidRDefault="00000000" w:rsidRPr="00000000" w14:paraId="0000001D">
      <w:pPr>
        <w:numPr>
          <w:ilvl w:val="2"/>
          <w:numId w:val="1"/>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w:t>
      </w:r>
    </w:p>
    <w:p w:rsidR="00000000" w:rsidDel="00000000" w:rsidP="00000000" w:rsidRDefault="00000000" w:rsidRPr="00000000" w14:paraId="0000001E">
      <w:pPr>
        <w:numPr>
          <w:ilvl w:val="3"/>
          <w:numId w:val="1"/>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Personnel do not Process Personal Data except in accordance with the Contract (and in particular Annex 1</w:t>
      </w:r>
      <w:r w:rsidDel="00000000" w:rsidR="00000000" w:rsidRPr="00000000">
        <w:rPr>
          <w:rFonts w:ascii="Arial" w:cs="Arial" w:eastAsia="Arial" w:hAnsi="Arial"/>
          <w:i w:val="1"/>
          <w:sz w:val="24"/>
          <w:szCs w:val="24"/>
          <w:rtl w:val="0"/>
        </w:rPr>
        <w:t xml:space="preserve"> (Processing Personal Data</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F">
      <w:pPr>
        <w:numPr>
          <w:ilvl w:val="3"/>
          <w:numId w:val="1"/>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 takes all reasonable steps to ensure the reliability and integrity of any Processor Personnel who have access to the Personal Data and ensure that they:</w:t>
      </w:r>
    </w:p>
    <w:p w:rsidR="00000000" w:rsidDel="00000000" w:rsidP="00000000" w:rsidRDefault="00000000" w:rsidRPr="00000000" w14:paraId="00000020">
      <w:pPr>
        <w:numPr>
          <w:ilvl w:val="4"/>
          <w:numId w:val="1"/>
        </w:numPr>
        <w:pBdr>
          <w:top w:space="0" w:sz="0" w:val="nil"/>
          <w:left w:space="0" w:sz="0" w:val="nil"/>
          <w:bottom w:space="0" w:sz="0" w:val="nil"/>
          <w:right w:space="0" w:sz="0" w:val="nil"/>
          <w:between w:space="0" w:sz="0" w:val="nil"/>
        </w:pBdr>
        <w:spacing w:after="120" w:line="240" w:lineRule="auto"/>
        <w:ind w:left="2836"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are aware of and comply with the Processor’s duties under this Joint Schedule 11, Clauses 14 (</w:t>
      </w:r>
      <w:r w:rsidDel="00000000" w:rsidR="00000000" w:rsidRPr="00000000">
        <w:rPr>
          <w:rFonts w:ascii="Arial" w:cs="Arial" w:eastAsia="Arial" w:hAnsi="Arial"/>
          <w:i w:val="1"/>
          <w:sz w:val="24"/>
          <w:szCs w:val="24"/>
          <w:rtl w:val="0"/>
        </w:rPr>
        <w:t xml:space="preserve">Data protection</w:t>
      </w:r>
      <w:r w:rsidDel="00000000" w:rsidR="00000000" w:rsidRPr="00000000">
        <w:rPr>
          <w:rFonts w:ascii="Arial" w:cs="Arial" w:eastAsia="Arial" w:hAnsi="Arial"/>
          <w:sz w:val="24"/>
          <w:szCs w:val="24"/>
          <w:rtl w:val="0"/>
        </w:rPr>
        <w:t xml:space="preserve">), 15 (</w:t>
      </w:r>
      <w:r w:rsidDel="00000000" w:rsidR="00000000" w:rsidRPr="00000000">
        <w:rPr>
          <w:rFonts w:ascii="Arial" w:cs="Arial" w:eastAsia="Arial" w:hAnsi="Arial"/>
          <w:i w:val="1"/>
          <w:sz w:val="24"/>
          <w:szCs w:val="24"/>
          <w:rtl w:val="0"/>
        </w:rPr>
        <w:t xml:space="preserve">What you must keep confidential</w:t>
      </w:r>
      <w:r w:rsidDel="00000000" w:rsidR="00000000" w:rsidRPr="00000000">
        <w:rPr>
          <w:rFonts w:ascii="Arial" w:cs="Arial" w:eastAsia="Arial" w:hAnsi="Arial"/>
          <w:sz w:val="24"/>
          <w:szCs w:val="24"/>
          <w:rtl w:val="0"/>
        </w:rPr>
        <w:t xml:space="preserve">) and 16 (</w:t>
      </w:r>
      <w:r w:rsidDel="00000000" w:rsidR="00000000" w:rsidRPr="00000000">
        <w:rPr>
          <w:rFonts w:ascii="Arial" w:cs="Arial" w:eastAsia="Arial" w:hAnsi="Arial"/>
          <w:i w:val="1"/>
          <w:sz w:val="24"/>
          <w:szCs w:val="24"/>
          <w:rtl w:val="0"/>
        </w:rPr>
        <w:t xml:space="preserve">When you can share information</w:t>
      </w:r>
      <w:r w:rsidDel="00000000" w:rsidR="00000000" w:rsidRPr="00000000">
        <w:rPr>
          <w:rFonts w:ascii="Arial" w:cs="Arial" w:eastAsia="Arial" w:hAnsi="Arial"/>
          <w:sz w:val="24"/>
          <w:szCs w:val="24"/>
          <w:rtl w:val="0"/>
        </w:rPr>
        <w:t xml:space="preserve">) of the Core Terms;</w:t>
      </w:r>
    </w:p>
    <w:p w:rsidR="00000000" w:rsidDel="00000000" w:rsidP="00000000" w:rsidRDefault="00000000" w:rsidRPr="00000000" w14:paraId="00000021">
      <w:pPr>
        <w:numPr>
          <w:ilvl w:val="4"/>
          <w:numId w:val="1"/>
        </w:numPr>
        <w:pBdr>
          <w:top w:space="0" w:sz="0" w:val="nil"/>
          <w:left w:space="0" w:sz="0" w:val="nil"/>
          <w:bottom w:space="0" w:sz="0" w:val="nil"/>
          <w:right w:space="0" w:sz="0" w:val="nil"/>
          <w:between w:space="0" w:sz="0" w:val="nil"/>
        </w:pBdr>
        <w:spacing w:after="120" w:line="240" w:lineRule="auto"/>
        <w:ind w:left="2836"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are subject to appropriate confidentiality undertakings with the Processor or any Subprocessor;</w:t>
      </w:r>
    </w:p>
    <w:p w:rsidR="00000000" w:rsidDel="00000000" w:rsidP="00000000" w:rsidRDefault="00000000" w:rsidRPr="00000000" w14:paraId="00000022">
      <w:pPr>
        <w:numPr>
          <w:ilvl w:val="4"/>
          <w:numId w:val="1"/>
        </w:numPr>
        <w:pBdr>
          <w:top w:space="0" w:sz="0" w:val="nil"/>
          <w:left w:space="0" w:sz="0" w:val="nil"/>
          <w:bottom w:space="0" w:sz="0" w:val="nil"/>
          <w:right w:space="0" w:sz="0" w:val="nil"/>
          <w:between w:space="0" w:sz="0" w:val="nil"/>
        </w:pBdr>
        <w:spacing w:after="120" w:line="240" w:lineRule="auto"/>
        <w:ind w:left="2836"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are informed of the confidential nature of the Personal Data and do not publish, disclose or divulge any of the Personal Data to any third party unless directed in writing to do so by the Controller or as otherwise permitted by the Contract; and</w:t>
      </w:r>
    </w:p>
    <w:p w:rsidR="00000000" w:rsidDel="00000000" w:rsidP="00000000" w:rsidRDefault="00000000" w:rsidRPr="00000000" w14:paraId="00000023">
      <w:pPr>
        <w:numPr>
          <w:ilvl w:val="4"/>
          <w:numId w:val="1"/>
        </w:numPr>
        <w:pBdr>
          <w:top w:space="0" w:sz="0" w:val="nil"/>
          <w:left w:space="0" w:sz="0" w:val="nil"/>
          <w:bottom w:space="0" w:sz="0" w:val="nil"/>
          <w:right w:space="0" w:sz="0" w:val="nil"/>
          <w:between w:space="0" w:sz="0" w:val="nil"/>
        </w:pBdr>
        <w:spacing w:after="120" w:line="240" w:lineRule="auto"/>
        <w:ind w:left="2836"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have undergone adequate training in the use, care, protection and handling of Personal Data; </w:t>
      </w:r>
    </w:p>
    <w:bookmarkStart w:colFirst="0" w:colLast="0" w:name="bookmark=id.tyjcwt" w:id="5"/>
    <w:bookmarkEnd w:id="5"/>
    <w:p w:rsidR="00000000" w:rsidDel="00000000" w:rsidP="00000000" w:rsidRDefault="00000000" w:rsidRPr="00000000" w14:paraId="00000024">
      <w:pPr>
        <w:numPr>
          <w:ilvl w:val="2"/>
          <w:numId w:val="1"/>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 transfer Personal Data outside of the EU unless the prior written consent of the Controller has been obtained and the following conditions are fulfilled:</w:t>
      </w:r>
    </w:p>
    <w:bookmarkStart w:colFirst="0" w:colLast="0" w:name="bookmark=id.3dy6vkm" w:id="6"/>
    <w:bookmarkEnd w:id="6"/>
    <w:p w:rsidR="00000000" w:rsidDel="00000000" w:rsidP="00000000" w:rsidRDefault="00000000" w:rsidRPr="00000000" w14:paraId="00000025">
      <w:pPr>
        <w:numPr>
          <w:ilvl w:val="3"/>
          <w:numId w:val="1"/>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or the Processor has provided appropriate safeguards in relation to the transfer (whether in accordance with UK GDPR Article 46 or LED Article 37) as determined by the Controller;</w:t>
      </w:r>
    </w:p>
    <w:bookmarkStart w:colFirst="0" w:colLast="0" w:name="bookmark=id.1t3h5sf" w:id="7"/>
    <w:bookmarkEnd w:id="7"/>
    <w:p w:rsidR="00000000" w:rsidDel="00000000" w:rsidP="00000000" w:rsidRDefault="00000000" w:rsidRPr="00000000" w14:paraId="00000026">
      <w:pPr>
        <w:numPr>
          <w:ilvl w:val="3"/>
          <w:numId w:val="1"/>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Data Subject has enforceable rights and effective legal remedies;</w:t>
      </w:r>
    </w:p>
    <w:bookmarkStart w:colFirst="0" w:colLast="0" w:name="bookmark=id.4d34og8" w:id="8"/>
    <w:bookmarkEnd w:id="8"/>
    <w:p w:rsidR="00000000" w:rsidDel="00000000" w:rsidP="00000000" w:rsidRDefault="00000000" w:rsidRPr="00000000" w14:paraId="00000027">
      <w:pPr>
        <w:numPr>
          <w:ilvl w:val="3"/>
          <w:numId w:val="1"/>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bookmarkStart w:colFirst="0" w:colLast="0" w:name="bookmark=id.2s8eyo1" w:id="9"/>
    <w:bookmarkEnd w:id="9"/>
    <w:p w:rsidR="00000000" w:rsidDel="00000000" w:rsidP="00000000" w:rsidRDefault="00000000" w:rsidRPr="00000000" w14:paraId="00000028">
      <w:pPr>
        <w:numPr>
          <w:ilvl w:val="3"/>
          <w:numId w:val="1"/>
        </w:numPr>
        <w:pBdr>
          <w:top w:space="0" w:sz="0" w:val="nil"/>
          <w:left w:space="0" w:sz="0" w:val="nil"/>
          <w:bottom w:space="0" w:sz="0" w:val="nil"/>
          <w:right w:space="0" w:sz="0" w:val="nil"/>
          <w:between w:space="0" w:sz="0" w:val="nil"/>
        </w:pBdr>
        <w:tabs>
          <w:tab w:val="left" w:leader="none" w:pos="2261"/>
        </w:tabs>
        <w:spacing w:after="12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complies with any reasonable instructions notified to it in advance by the Controller with respect to the Processing of the Personal Data; and</w:t>
      </w:r>
    </w:p>
    <w:bookmarkStart w:colFirst="0" w:colLast="0" w:name="bookmark=id.17dp8vu" w:id="10"/>
    <w:bookmarkEnd w:id="10"/>
    <w:p w:rsidR="00000000" w:rsidDel="00000000" w:rsidP="00000000" w:rsidRDefault="00000000" w:rsidRPr="00000000" w14:paraId="00000029">
      <w:pPr>
        <w:numPr>
          <w:ilvl w:val="2"/>
          <w:numId w:val="1"/>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 the written direction of the Controller, delete or return Personal Data (and any copies of it) to the Controller on termination of the Contract unless the Processor is required by Law to retain the Personal Data.</w:t>
      </w:r>
    </w:p>
    <w:bookmarkStart w:colFirst="0" w:colLast="0" w:name="bookmark=id.3rdcrjn" w:id="11"/>
    <w:bookmarkEnd w:id="11"/>
    <w:p w:rsidR="00000000" w:rsidDel="00000000" w:rsidP="00000000" w:rsidRDefault="00000000" w:rsidRPr="00000000" w14:paraId="0000002A">
      <w:pPr>
        <w:numPr>
          <w:ilvl w:val="1"/>
          <w:numId w:val="1"/>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Subject to paragraph 8 of this Joint Schedule 11, the Processor  shall notify the Controller immediately if in relation to it Processing Personal Data under or in connection with the Contract it:</w:t>
      </w:r>
    </w:p>
    <w:p w:rsidR="00000000" w:rsidDel="00000000" w:rsidP="00000000" w:rsidRDefault="00000000" w:rsidRPr="00000000" w14:paraId="0000002B">
      <w:pPr>
        <w:numPr>
          <w:ilvl w:val="2"/>
          <w:numId w:val="1"/>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receives a Data Subject Access Request (or purported Data Subject Access Request);</w:t>
      </w:r>
    </w:p>
    <w:p w:rsidR="00000000" w:rsidDel="00000000" w:rsidP="00000000" w:rsidRDefault="00000000" w:rsidRPr="00000000" w14:paraId="0000002C">
      <w:pPr>
        <w:numPr>
          <w:ilvl w:val="2"/>
          <w:numId w:val="1"/>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receives a request to rectify, block or erase any Personal Data; </w:t>
      </w:r>
    </w:p>
    <w:p w:rsidR="00000000" w:rsidDel="00000000" w:rsidP="00000000" w:rsidRDefault="00000000" w:rsidRPr="00000000" w14:paraId="0000002D">
      <w:pPr>
        <w:numPr>
          <w:ilvl w:val="2"/>
          <w:numId w:val="1"/>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receives any other request, complaint or communication relating to either Party's obligations under the Data Protection Legislation; </w:t>
      </w:r>
    </w:p>
    <w:p w:rsidR="00000000" w:rsidDel="00000000" w:rsidP="00000000" w:rsidRDefault="00000000" w:rsidRPr="00000000" w14:paraId="0000002E">
      <w:pPr>
        <w:numPr>
          <w:ilvl w:val="2"/>
          <w:numId w:val="1"/>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receives any communication from the Information Commissioner or any other regulatory authority in connection with Personal Data Processed under the Contract; </w:t>
      </w:r>
    </w:p>
    <w:p w:rsidR="00000000" w:rsidDel="00000000" w:rsidP="00000000" w:rsidRDefault="00000000" w:rsidRPr="00000000" w14:paraId="0000002F">
      <w:pPr>
        <w:numPr>
          <w:ilvl w:val="2"/>
          <w:numId w:val="1"/>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receives a request from any third Party for disclosure of Personal Data where compliance with such request is required or purported to be required by Law; or</w:t>
      </w:r>
    </w:p>
    <w:p w:rsidR="00000000" w:rsidDel="00000000" w:rsidP="00000000" w:rsidRDefault="00000000" w:rsidRPr="00000000" w14:paraId="00000030">
      <w:pPr>
        <w:numPr>
          <w:ilvl w:val="2"/>
          <w:numId w:val="1"/>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becomes aware of a Personal Data Breach.</w:t>
      </w:r>
    </w:p>
    <w:p w:rsidR="00000000" w:rsidDel="00000000" w:rsidP="00000000" w:rsidRDefault="00000000" w:rsidRPr="00000000" w14:paraId="00000031">
      <w:pPr>
        <w:numPr>
          <w:ilvl w:val="1"/>
          <w:numId w:val="1"/>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Processor’s obligation to notify under paragraph 7 of this Joint Schedule 11 shall include the provision of further information to the Controller, as details become available. </w:t>
      </w:r>
    </w:p>
    <w:p w:rsidR="00000000" w:rsidDel="00000000" w:rsidP="00000000" w:rsidRDefault="00000000" w:rsidRPr="00000000" w14:paraId="00000032">
      <w:pPr>
        <w:numPr>
          <w:ilvl w:val="1"/>
          <w:numId w:val="1"/>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Taking into account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rsidR="00000000" w:rsidDel="00000000" w:rsidP="00000000" w:rsidRDefault="00000000" w:rsidRPr="00000000" w14:paraId="00000033">
      <w:pPr>
        <w:numPr>
          <w:ilvl w:val="2"/>
          <w:numId w:val="1"/>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with full details and copies of the complaint, communication or request;</w:t>
      </w:r>
    </w:p>
    <w:p w:rsidR="00000000" w:rsidDel="00000000" w:rsidP="00000000" w:rsidRDefault="00000000" w:rsidRPr="00000000" w14:paraId="00000034">
      <w:pPr>
        <w:numPr>
          <w:ilvl w:val="2"/>
          <w:numId w:val="1"/>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such assistance as is reasonably requested by the Controller to enable it to comply with a Data Subject Access Request within the relevant timescales set out in the Data Protection Legislation; </w:t>
      </w:r>
    </w:p>
    <w:p w:rsidR="00000000" w:rsidDel="00000000" w:rsidP="00000000" w:rsidRDefault="00000000" w:rsidRPr="00000000" w14:paraId="00000035">
      <w:pPr>
        <w:numPr>
          <w:ilvl w:val="2"/>
          <w:numId w:val="1"/>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at its request, with any Personal Data it holds in relation to a Data Subject; </w:t>
      </w:r>
    </w:p>
    <w:p w:rsidR="00000000" w:rsidDel="00000000" w:rsidP="00000000" w:rsidRDefault="00000000" w:rsidRPr="00000000" w14:paraId="00000036">
      <w:pPr>
        <w:numPr>
          <w:ilvl w:val="2"/>
          <w:numId w:val="1"/>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assistance as requested by the Controller following any Personal Data Breach;  and/or</w:t>
      </w:r>
    </w:p>
    <w:p w:rsidR="00000000" w:rsidDel="00000000" w:rsidP="00000000" w:rsidRDefault="00000000" w:rsidRPr="00000000" w14:paraId="00000037">
      <w:pPr>
        <w:numPr>
          <w:ilvl w:val="2"/>
          <w:numId w:val="1"/>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assistance as requested by the Controller with respect to any request from the Information Commissioner’s Office, or any consultation by the Controller with the Information Commissioner's Office.</w:t>
      </w:r>
    </w:p>
    <w:p w:rsidR="00000000" w:rsidDel="00000000" w:rsidP="00000000" w:rsidRDefault="00000000" w:rsidRPr="00000000" w14:paraId="00000038">
      <w:pPr>
        <w:numPr>
          <w:ilvl w:val="1"/>
          <w:numId w:val="1"/>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maintain complete and accurate records and information to demonstrate its compliance with this Joint Schedule 11. This requirement does not apply where the Processor employs fewer than 250 staff, unless:</w:t>
      </w:r>
    </w:p>
    <w:p w:rsidR="00000000" w:rsidDel="00000000" w:rsidP="00000000" w:rsidRDefault="00000000" w:rsidRPr="00000000" w14:paraId="00000039">
      <w:pPr>
        <w:numPr>
          <w:ilvl w:val="2"/>
          <w:numId w:val="1"/>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determines that the Processing is not occasional;</w:t>
      </w:r>
    </w:p>
    <w:p w:rsidR="00000000" w:rsidDel="00000000" w:rsidP="00000000" w:rsidRDefault="00000000" w:rsidRPr="00000000" w14:paraId="0000003A">
      <w:pPr>
        <w:numPr>
          <w:ilvl w:val="2"/>
          <w:numId w:val="1"/>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bookmarkStart w:colFirst="0" w:colLast="0" w:name="_heading=h.26in1rg" w:id="12"/>
      <w:bookmarkEnd w:id="12"/>
      <w:r w:rsidDel="00000000" w:rsidR="00000000" w:rsidRPr="00000000">
        <w:rPr>
          <w:rFonts w:ascii="Arial" w:cs="Arial" w:eastAsia="Arial" w:hAnsi="Arial"/>
          <w:sz w:val="24"/>
          <w:szCs w:val="24"/>
          <w:rtl w:val="0"/>
        </w:rPr>
        <w:t xml:space="preserve">the Controller determines the Processing includes special categories of data as referred to in Article 9(1) of the UK GDPR or Personal Data relating to criminal convictions and offences referred to in Article 10 of the UK GDPR; or</w:t>
      </w:r>
    </w:p>
    <w:p w:rsidR="00000000" w:rsidDel="00000000" w:rsidP="00000000" w:rsidRDefault="00000000" w:rsidRPr="00000000" w14:paraId="0000003B">
      <w:pPr>
        <w:numPr>
          <w:ilvl w:val="2"/>
          <w:numId w:val="1"/>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Controller determines that the Processing is likely to result in a risk to the rights and freedoms of Data Subjects.</w:t>
      </w:r>
    </w:p>
    <w:bookmarkStart w:colFirst="0" w:colLast="0" w:name="bookmark=id.lnxbz9" w:id="13"/>
    <w:bookmarkEnd w:id="13"/>
    <w:p w:rsidR="00000000" w:rsidDel="00000000" w:rsidP="00000000" w:rsidRDefault="00000000" w:rsidRPr="00000000" w14:paraId="0000003C">
      <w:pPr>
        <w:numPr>
          <w:ilvl w:val="1"/>
          <w:numId w:val="1"/>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allow for audits of its Data Processing activity by the Controller or the Controller’s designated auditor.</w:t>
      </w:r>
    </w:p>
    <w:p w:rsidR="00000000" w:rsidDel="00000000" w:rsidP="00000000" w:rsidRDefault="00000000" w:rsidRPr="00000000" w14:paraId="0000003D">
      <w:pPr>
        <w:numPr>
          <w:ilvl w:val="1"/>
          <w:numId w:val="1"/>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shall designate a Data Protection Officer if required by the Data Protection Legislation. </w:t>
      </w:r>
    </w:p>
    <w:p w:rsidR="00000000" w:rsidDel="00000000" w:rsidP="00000000" w:rsidRDefault="00000000" w:rsidRPr="00000000" w14:paraId="0000003E">
      <w:pPr>
        <w:numPr>
          <w:ilvl w:val="1"/>
          <w:numId w:val="1"/>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Before allowing any Subprocessor to Process any Personal Data related to the Contract, the Processor must:</w:t>
      </w:r>
    </w:p>
    <w:p w:rsidR="00000000" w:rsidDel="00000000" w:rsidP="00000000" w:rsidRDefault="00000000" w:rsidRPr="00000000" w14:paraId="0000003F">
      <w:pPr>
        <w:numPr>
          <w:ilvl w:val="2"/>
          <w:numId w:val="1"/>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notify the Controller in writing of the intended Subprocessor and Processing;</w:t>
      </w:r>
    </w:p>
    <w:p w:rsidR="00000000" w:rsidDel="00000000" w:rsidP="00000000" w:rsidRDefault="00000000" w:rsidRPr="00000000" w14:paraId="00000040">
      <w:pPr>
        <w:numPr>
          <w:ilvl w:val="2"/>
          <w:numId w:val="1"/>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obtain the written consent of the Controller; </w:t>
      </w:r>
    </w:p>
    <w:p w:rsidR="00000000" w:rsidDel="00000000" w:rsidP="00000000" w:rsidRDefault="00000000" w:rsidRPr="00000000" w14:paraId="00000041">
      <w:pPr>
        <w:numPr>
          <w:ilvl w:val="2"/>
          <w:numId w:val="1"/>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 written agreement with the Subprocessor which give effect to the terms set out in this Joint Schedule 11 such that they apply to the Subprocessor; and</w:t>
      </w:r>
    </w:p>
    <w:p w:rsidR="00000000" w:rsidDel="00000000" w:rsidP="00000000" w:rsidRDefault="00000000" w:rsidRPr="00000000" w14:paraId="00000042">
      <w:pPr>
        <w:numPr>
          <w:ilvl w:val="2"/>
          <w:numId w:val="1"/>
        </w:numPr>
        <w:pBdr>
          <w:top w:space="0" w:sz="0" w:val="nil"/>
          <w:left w:space="0" w:sz="0" w:val="nil"/>
          <w:bottom w:space="0" w:sz="0" w:val="nil"/>
          <w:right w:space="0" w:sz="0" w:val="nil"/>
          <w:between w:space="0" w:sz="0" w:val="nil"/>
        </w:pBdr>
        <w:spacing w:after="12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Controller with such information regarding the Subprocessor as the Controller may reasonably require.</w:t>
      </w:r>
    </w:p>
    <w:p w:rsidR="00000000" w:rsidDel="00000000" w:rsidP="00000000" w:rsidRDefault="00000000" w:rsidRPr="00000000" w14:paraId="00000043">
      <w:pPr>
        <w:numPr>
          <w:ilvl w:val="1"/>
          <w:numId w:val="1"/>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remain fully liable for all acts or omissions of any of its Subprocessors.</w:t>
      </w:r>
    </w:p>
    <w:bookmarkStart w:colFirst="0" w:colLast="0" w:name="bookmark=id.35nkun2" w:id="14"/>
    <w:bookmarkEnd w:id="14"/>
    <w:p w:rsidR="00000000" w:rsidDel="00000000" w:rsidP="00000000" w:rsidRDefault="00000000" w:rsidRPr="00000000" w14:paraId="00000044">
      <w:pPr>
        <w:numPr>
          <w:ilvl w:val="1"/>
          <w:numId w:val="1"/>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rsidR="00000000" w:rsidDel="00000000" w:rsidP="00000000" w:rsidRDefault="00000000" w:rsidRPr="00000000" w14:paraId="00000045">
      <w:pPr>
        <w:numPr>
          <w:ilvl w:val="1"/>
          <w:numId w:val="1"/>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rsidR="00000000" w:rsidDel="00000000" w:rsidP="00000000" w:rsidRDefault="00000000" w:rsidRPr="00000000" w14:paraId="00000046">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Where the Parties are Joint Controllers of Personal Data </w:t>
      </w:r>
    </w:p>
    <w:p w:rsidR="00000000" w:rsidDel="00000000" w:rsidP="00000000" w:rsidRDefault="00000000" w:rsidRPr="00000000" w14:paraId="00000047">
      <w:pPr>
        <w:numPr>
          <w:ilvl w:val="1"/>
          <w:numId w:val="1"/>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rsidR="00000000" w:rsidDel="00000000" w:rsidP="00000000" w:rsidRDefault="00000000" w:rsidRPr="00000000" w14:paraId="00000048">
      <w:pPr>
        <w:keepNext w:val="1"/>
        <w:pBdr>
          <w:top w:space="0" w:sz="0" w:val="nil"/>
          <w:left w:space="0" w:sz="0" w:val="nil"/>
          <w:bottom w:space="0" w:sz="0" w:val="nil"/>
          <w:right w:space="0" w:sz="0" w:val="nil"/>
          <w:between w:space="0" w:sz="0" w:val="nil"/>
        </w:pBdr>
        <w:spacing w:after="22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Independent Controllers of Personal Data </w:t>
      </w:r>
    </w:p>
    <w:p w:rsidR="00000000" w:rsidDel="00000000" w:rsidP="00000000" w:rsidRDefault="00000000" w:rsidRPr="00000000" w14:paraId="00000049">
      <w:pPr>
        <w:numPr>
          <w:ilvl w:val="1"/>
          <w:numId w:val="1"/>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000000" w:rsidDel="00000000" w:rsidP="00000000" w:rsidRDefault="00000000" w:rsidRPr="00000000" w14:paraId="0000004A">
      <w:pPr>
        <w:numPr>
          <w:ilvl w:val="1"/>
          <w:numId w:val="1"/>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shall Process the Personal Data in compliance with its obligations under the Data Protection Legislation and not do anything to cause the other Party to be in breach of it. </w:t>
      </w:r>
    </w:p>
    <w:p w:rsidR="00000000" w:rsidDel="00000000" w:rsidP="00000000" w:rsidRDefault="00000000" w:rsidRPr="00000000" w14:paraId="0000004B">
      <w:pPr>
        <w:numPr>
          <w:ilvl w:val="1"/>
          <w:numId w:val="1"/>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rsidR="00000000" w:rsidDel="00000000" w:rsidP="00000000" w:rsidRDefault="00000000" w:rsidRPr="00000000" w14:paraId="0000004C">
      <w:pPr>
        <w:numPr>
          <w:ilvl w:val="1"/>
          <w:numId w:val="1"/>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shall be responsible for their own compliance with Articles 13 and 14 UK GDPR in respect of the Processing of Personal Data for the purposes of the Contract. </w:t>
      </w:r>
    </w:p>
    <w:p w:rsidR="00000000" w:rsidDel="00000000" w:rsidP="00000000" w:rsidRDefault="00000000" w:rsidRPr="00000000" w14:paraId="0000004D">
      <w:pPr>
        <w:numPr>
          <w:ilvl w:val="1"/>
          <w:numId w:val="1"/>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Parties shall only provide Personal Data to each other:</w:t>
      </w:r>
    </w:p>
    <w:p w:rsidR="00000000" w:rsidDel="00000000" w:rsidP="00000000" w:rsidRDefault="00000000" w:rsidRPr="00000000" w14:paraId="0000004E">
      <w:pPr>
        <w:numPr>
          <w:ilvl w:val="2"/>
          <w:numId w:val="1"/>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the extent necessary to perform their respective obligations under the Contract;</w:t>
      </w:r>
    </w:p>
    <w:p w:rsidR="00000000" w:rsidDel="00000000" w:rsidP="00000000" w:rsidRDefault="00000000" w:rsidRPr="00000000" w14:paraId="0000004F">
      <w:pPr>
        <w:numPr>
          <w:ilvl w:val="2"/>
          <w:numId w:val="1"/>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compliance with the Data Protection Legislation (including by ensuring all required data privacy information has been given to affected Data Subjects to meet the requirements of Articles 13 and 14 of the UK GDPR); and</w:t>
      </w:r>
    </w:p>
    <w:p w:rsidR="00000000" w:rsidDel="00000000" w:rsidP="00000000" w:rsidRDefault="00000000" w:rsidRPr="00000000" w14:paraId="00000050">
      <w:pPr>
        <w:numPr>
          <w:ilvl w:val="2"/>
          <w:numId w:val="1"/>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it has recorded it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tl w:val="0"/>
        </w:rPr>
      </w:r>
    </w:p>
    <w:p w:rsidR="00000000" w:rsidDel="00000000" w:rsidP="00000000" w:rsidRDefault="00000000" w:rsidRPr="00000000" w14:paraId="00000051">
      <w:pPr>
        <w:numPr>
          <w:ilvl w:val="1"/>
          <w:numId w:val="1"/>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000000" w:rsidDel="00000000" w:rsidP="00000000" w:rsidRDefault="00000000" w:rsidRPr="00000000" w14:paraId="00000052">
      <w:pPr>
        <w:numPr>
          <w:ilvl w:val="1"/>
          <w:numId w:val="1"/>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Party Processing Personal Data for the purposes of the Contract shall maintain a record of its Processing activities in accordance with Article 30 UK GDPR and shall make the record available to the other Party upon reasonable request.</w:t>
      </w:r>
    </w:p>
    <w:p w:rsidR="00000000" w:rsidDel="00000000" w:rsidP="00000000" w:rsidRDefault="00000000" w:rsidRPr="00000000" w14:paraId="00000053">
      <w:pPr>
        <w:numPr>
          <w:ilvl w:val="1"/>
          <w:numId w:val="1"/>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a Party receives a request by any Data Subject to exercise any of their rights under the Data Protection Legislation in relation to the Personal Data provided to it by the other Party pursuant to the Contract </w:t>
      </w:r>
      <w:r w:rsidDel="00000000" w:rsidR="00000000" w:rsidRPr="00000000">
        <w:rPr>
          <w:rFonts w:ascii="Arial" w:cs="Arial" w:eastAsia="Arial" w:hAnsi="Arial"/>
          <w:b w:val="1"/>
          <w:sz w:val="24"/>
          <w:szCs w:val="24"/>
          <w:rtl w:val="0"/>
        </w:rPr>
        <w:t xml:space="preserve">(“Request Recipient”)</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4">
      <w:pPr>
        <w:numPr>
          <w:ilvl w:val="2"/>
          <w:numId w:val="1"/>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other Party shall provide any information and/or assistance as reasonably requested by the Request Recipient to help it respond to the request or correspondence, at the cost of the Request Recipient; or</w:t>
      </w:r>
    </w:p>
    <w:p w:rsidR="00000000" w:rsidDel="00000000" w:rsidP="00000000" w:rsidRDefault="00000000" w:rsidRPr="00000000" w14:paraId="00000055">
      <w:pPr>
        <w:numPr>
          <w:ilvl w:val="2"/>
          <w:numId w:val="1"/>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the request or correspondence is directed to the other Party and/or relates to that other Party's Processing of the Personal Data, the Request Recipient  will:</w:t>
      </w:r>
    </w:p>
    <w:p w:rsidR="00000000" w:rsidDel="00000000" w:rsidP="00000000" w:rsidRDefault="00000000" w:rsidRPr="00000000" w14:paraId="00000056">
      <w:pPr>
        <w:numPr>
          <w:ilvl w:val="3"/>
          <w:numId w:val="1"/>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promptly, and in any event within five (5) Working Days of receipt of the request or correspondence, inform the other Party that it has received the same and shall forward such request or correspondence to the other Party; and</w:t>
      </w:r>
    </w:p>
    <w:p w:rsidR="00000000" w:rsidDel="00000000" w:rsidP="00000000" w:rsidRDefault="00000000" w:rsidRPr="00000000" w14:paraId="00000057">
      <w:pPr>
        <w:numPr>
          <w:ilvl w:val="3"/>
          <w:numId w:val="1"/>
        </w:numPr>
        <w:pBdr>
          <w:top w:space="0" w:sz="0" w:val="nil"/>
          <w:left w:space="0" w:sz="0" w:val="nil"/>
          <w:bottom w:space="0" w:sz="0" w:val="nil"/>
          <w:right w:space="0" w:sz="0" w:val="nil"/>
          <w:between w:space="0" w:sz="0" w:val="nil"/>
        </w:pBdr>
        <w:spacing w:after="120" w:before="280" w:line="240" w:lineRule="auto"/>
        <w:ind w:left="2126" w:hanging="707.000000000000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provide any information and/or assistance as reasonably requested by the other Party to help it respond to the request or correspondence in the timeframes specified by Data Protection Legislation.</w:t>
      </w:r>
    </w:p>
    <w:p w:rsidR="00000000" w:rsidDel="00000000" w:rsidP="00000000" w:rsidRDefault="00000000" w:rsidRPr="00000000" w14:paraId="00000058">
      <w:pPr>
        <w:numPr>
          <w:ilvl w:val="1"/>
          <w:numId w:val="1"/>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shall promptly notify the other Party upon it becoming aware of any Personal Data Breach relating to Personal Data provided by the other Party pursuant to the Contract and shall: </w:t>
      </w:r>
    </w:p>
    <w:p w:rsidR="00000000" w:rsidDel="00000000" w:rsidP="00000000" w:rsidRDefault="00000000" w:rsidRPr="00000000" w14:paraId="00000059">
      <w:pPr>
        <w:numPr>
          <w:ilvl w:val="2"/>
          <w:numId w:val="1"/>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 all such things as reasonably necessary to assist the other Party in mitigating the effects of the Personal Data Breach; </w:t>
      </w:r>
    </w:p>
    <w:p w:rsidR="00000000" w:rsidDel="00000000" w:rsidP="00000000" w:rsidRDefault="00000000" w:rsidRPr="00000000" w14:paraId="0000005A">
      <w:pPr>
        <w:numPr>
          <w:ilvl w:val="2"/>
          <w:numId w:val="1"/>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implement any measures necessary to restore the security of any compromised Personal Data; </w:t>
      </w:r>
    </w:p>
    <w:p w:rsidR="00000000" w:rsidDel="00000000" w:rsidP="00000000" w:rsidRDefault="00000000" w:rsidRPr="00000000" w14:paraId="0000005B">
      <w:pPr>
        <w:numPr>
          <w:ilvl w:val="2"/>
          <w:numId w:val="1"/>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work with the other Party to make any required notifications to the Information Commissioner’s Office and affected Data Subjects in accordance with the Data Protection Legislation (including the timeframes set out therein); and</w:t>
      </w:r>
    </w:p>
    <w:p w:rsidR="00000000" w:rsidDel="00000000" w:rsidP="00000000" w:rsidRDefault="00000000" w:rsidRPr="00000000" w14:paraId="0000005C">
      <w:pPr>
        <w:numPr>
          <w:ilvl w:val="2"/>
          <w:numId w:val="1"/>
        </w:numPr>
        <w:pBdr>
          <w:top w:space="0" w:sz="0" w:val="nil"/>
          <w:left w:space="0" w:sz="0" w:val="nil"/>
          <w:bottom w:space="0" w:sz="0" w:val="nil"/>
          <w:right w:space="0" w:sz="0" w:val="nil"/>
          <w:between w:space="0" w:sz="0" w:val="nil"/>
        </w:pBdr>
        <w:spacing w:after="120" w:before="280" w:line="240" w:lineRule="auto"/>
        <w:ind w:left="8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 do anything which may damage the reputation of the other Party or that Party's relationship with the relevant Data Subjects, save as required by Law. </w:t>
      </w:r>
    </w:p>
    <w:p w:rsidR="00000000" w:rsidDel="00000000" w:rsidP="00000000" w:rsidRDefault="00000000" w:rsidRPr="00000000" w14:paraId="0000005D">
      <w:pPr>
        <w:numPr>
          <w:ilvl w:val="1"/>
          <w:numId w:val="1"/>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Personal Data provided by one Party to the other Party may be used exclusively to exercise rights and obligations under the Contract as specified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E">
      <w:pPr>
        <w:numPr>
          <w:ilvl w:val="1"/>
          <w:numId w:val="1"/>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Personal Data shall not be retained or processed for longer than is necessary to perform each Party’s respective obligations under the Contract which is specified in Annex 1 </w:t>
      </w:r>
      <w:r w:rsidDel="00000000" w:rsidR="00000000" w:rsidRPr="00000000">
        <w:rPr>
          <w:rFonts w:ascii="Arial" w:cs="Arial" w:eastAsia="Arial" w:hAnsi="Arial"/>
          <w:i w:val="1"/>
          <w:sz w:val="24"/>
          <w:szCs w:val="24"/>
          <w:rtl w:val="0"/>
        </w:rPr>
        <w:t xml:space="preserve">(Processing Personal Data)</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F">
      <w:pPr>
        <w:numPr>
          <w:ilvl w:val="1"/>
          <w:numId w:val="1"/>
        </w:numPr>
        <w:pBdr>
          <w:top w:space="0" w:sz="0" w:val="nil"/>
          <w:left w:space="0" w:sz="0" w:val="nil"/>
          <w:bottom w:space="0" w:sz="0" w:val="nil"/>
          <w:right w:space="0" w:sz="0" w:val="nil"/>
          <w:between w:space="0" w:sz="0" w:val="nil"/>
        </w:pBdr>
        <w:spacing w:after="120" w:before="280" w:line="240" w:lineRule="auto"/>
        <w:ind w:left="709"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20" w:before="28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pStyle w:val="Heading2"/>
        <w:spacing w:after="240" w:before="0" w:lineRule="auto"/>
        <w:ind w:left="709" w:hanging="709"/>
        <w:rPr>
          <w:rFonts w:ascii="Arial" w:cs="Arial" w:eastAsia="Arial" w:hAnsi="Arial"/>
          <w:b w:val="0"/>
          <w:sz w:val="24"/>
          <w:szCs w:val="24"/>
        </w:rPr>
      </w:pPr>
      <w:r w:rsidDel="00000000" w:rsidR="00000000" w:rsidRPr="00000000">
        <w:br w:type="page"/>
      </w:r>
      <w:r w:rsidDel="00000000" w:rsidR="00000000" w:rsidRPr="00000000">
        <w:rPr>
          <w:rFonts w:ascii="Arial" w:cs="Arial" w:eastAsia="Arial" w:hAnsi="Arial"/>
          <w:sz w:val="24"/>
          <w:szCs w:val="24"/>
          <w:rtl w:val="0"/>
        </w:rPr>
        <w:t xml:space="preserve">Annex 1 - Processing Personal Data</w:t>
      </w:r>
      <w:r w:rsidDel="00000000" w:rsidR="00000000" w:rsidRPr="00000000">
        <w:rPr>
          <w:rtl w:val="0"/>
        </w:rPr>
      </w:r>
    </w:p>
    <w:p w:rsidR="00000000" w:rsidDel="00000000" w:rsidP="00000000" w:rsidRDefault="00000000" w:rsidRPr="00000000" w14:paraId="00000062">
      <w:pPr>
        <w:rPr>
          <w:rFonts w:ascii="Arial" w:cs="Arial" w:eastAsia="Arial" w:hAnsi="Arial"/>
          <w:sz w:val="24"/>
          <w:szCs w:val="24"/>
        </w:rPr>
      </w:pPr>
      <w:r w:rsidDel="00000000" w:rsidR="00000000" w:rsidRPr="00000000">
        <w:rPr>
          <w:rFonts w:ascii="Arial" w:cs="Arial" w:eastAsia="Arial" w:hAnsi="Arial"/>
          <w:sz w:val="24"/>
          <w:szCs w:val="24"/>
          <w:rtl w:val="0"/>
        </w:rPr>
        <w:t xml:space="preserve">This Annex shall be completed by the Controller, who may take account of the view of the Processors, however the final decision as to the content of this Annex shall be with the Relevant Authority at its absolute discretion.  </w:t>
      </w:r>
    </w:p>
    <w:p w:rsidR="00000000" w:rsidDel="00000000" w:rsidP="00000000" w:rsidRDefault="00000000" w:rsidRPr="00000000" w14:paraId="00000063">
      <w:pPr>
        <w:keepNext w:val="1"/>
        <w:numPr>
          <w:ilvl w:val="3"/>
          <w:numId w:val="3"/>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contact details of the Relevant Authority’s Data Protection Officer are:</w:t>
      </w:r>
      <w:r w:rsidDel="00000000" w:rsidR="00000000" w:rsidRPr="00000000">
        <w:rPr>
          <w:rtl w:val="0"/>
        </w:rPr>
      </w:r>
    </w:p>
    <w:p w:rsidR="00000000" w:rsidDel="00000000" w:rsidP="00000000" w:rsidRDefault="00000000" w:rsidRPr="00000000" w14:paraId="00000064">
      <w:pPr>
        <w:widowControl w:val="0"/>
        <w:tabs>
          <w:tab w:val="left" w:leader="none" w:pos="2257"/>
        </w:tabs>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highlight w:val="yellow"/>
          <w:rtl w:val="0"/>
        </w:rPr>
        <w:t xml:space="preserve">Redacted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ffff"/>
          <w:sz w:val="24"/>
          <w:szCs w:val="24"/>
          <w:highlight w:val="black"/>
          <w:rtl w:val="0"/>
        </w:rPr>
        <w:t xml:space="preserve">Under FOIA, Section 40, Personal Information</w:t>
      </w:r>
      <w:r w:rsidDel="00000000" w:rsidR="00000000" w:rsidRPr="00000000">
        <w:rPr>
          <w:rtl w:val="0"/>
        </w:rPr>
      </w:r>
    </w:p>
    <w:p w:rsidR="00000000" w:rsidDel="00000000" w:rsidP="00000000" w:rsidRDefault="00000000" w:rsidRPr="00000000" w14:paraId="00000065">
      <w:pPr>
        <w:keepNext w:val="1"/>
        <w:numPr>
          <w:ilvl w:val="3"/>
          <w:numId w:val="3"/>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contact details of the Supplier’s Data Protection Officer are</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66">
      <w:pPr>
        <w:widowControl w:val="0"/>
        <w:tabs>
          <w:tab w:val="left" w:leader="none" w:pos="2257"/>
        </w:tabs>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highlight w:val="yellow"/>
          <w:rtl w:val="0"/>
        </w:rPr>
        <w:t xml:space="preserve">Redacted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ffff"/>
          <w:sz w:val="24"/>
          <w:szCs w:val="24"/>
          <w:highlight w:val="black"/>
          <w:rtl w:val="0"/>
        </w:rPr>
        <w:t xml:space="preserve">Under FOIA, Section 40, Personal Information</w:t>
      </w:r>
      <w:r w:rsidDel="00000000" w:rsidR="00000000" w:rsidRPr="00000000">
        <w:rPr>
          <w:rtl w:val="0"/>
        </w:rPr>
      </w:r>
    </w:p>
    <w:p w:rsidR="00000000" w:rsidDel="00000000" w:rsidP="00000000" w:rsidRDefault="00000000" w:rsidRPr="00000000" w14:paraId="00000067">
      <w:pPr>
        <w:keepNext w:val="1"/>
        <w:numPr>
          <w:ilvl w:val="3"/>
          <w:numId w:val="3"/>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Processor shall comply with any further written instructions with respect to Processing by the Controller.</w:t>
      </w:r>
    </w:p>
    <w:p w:rsidR="00000000" w:rsidDel="00000000" w:rsidP="00000000" w:rsidRDefault="00000000" w:rsidRPr="00000000" w14:paraId="00000068">
      <w:pPr>
        <w:keepNext w:val="1"/>
        <w:numPr>
          <w:ilvl w:val="3"/>
          <w:numId w:val="3"/>
        </w:numPr>
        <w:spacing w:after="0" w:line="24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such further instructions shall be incorporated into this Annex.</w:t>
      </w:r>
    </w:p>
    <w:p w:rsidR="00000000" w:rsidDel="00000000" w:rsidP="00000000" w:rsidRDefault="00000000" w:rsidRPr="00000000" w14:paraId="00000069">
      <w:pPr>
        <w:keepNext w:val="1"/>
        <w:ind w:left="720" w:firstLine="0"/>
        <w:rPr>
          <w:rFonts w:ascii="Arial" w:cs="Arial" w:eastAsia="Arial" w:hAnsi="Arial"/>
          <w:sz w:val="24"/>
          <w:szCs w:val="24"/>
        </w:rPr>
      </w:pPr>
      <w:r w:rsidDel="00000000" w:rsidR="00000000" w:rsidRPr="00000000">
        <w:rPr>
          <w:rtl w:val="0"/>
        </w:rPr>
      </w:r>
    </w:p>
    <w:tbl>
      <w:tblPr>
        <w:tblStyle w:val="Table2"/>
        <w:tblW w:w="96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423"/>
        <w:tblGridChange w:id="0">
          <w:tblGrid>
            <w:gridCol w:w="2263"/>
            <w:gridCol w:w="7423"/>
          </w:tblGrid>
        </w:tblGridChange>
      </w:tblGrid>
      <w:tr>
        <w:trPr>
          <w:cantSplit w:val="0"/>
          <w:trHeight w:val="700" w:hRule="atLeast"/>
          <w:tblHeader w:val="0"/>
        </w:trPr>
        <w:tc>
          <w:tcPr>
            <w:shd w:fill="bfbfbf" w:val="clear"/>
            <w:vAlign w:val="center"/>
          </w:tcPr>
          <w:p w:rsidR="00000000" w:rsidDel="00000000" w:rsidP="00000000" w:rsidRDefault="00000000" w:rsidRPr="00000000" w14:paraId="0000006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Description</w:t>
            </w:r>
          </w:p>
        </w:tc>
        <w:tc>
          <w:tcPr>
            <w:shd w:fill="bfbfbf" w:val="clear"/>
            <w:vAlign w:val="center"/>
          </w:tcPr>
          <w:p w:rsidR="00000000" w:rsidDel="00000000" w:rsidP="00000000" w:rsidRDefault="00000000" w:rsidRPr="00000000" w14:paraId="0000006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Details</w:t>
            </w:r>
          </w:p>
        </w:tc>
      </w:tr>
      <w:tr>
        <w:trPr>
          <w:cantSplit w:val="0"/>
          <w:trHeight w:val="1620" w:hRule="atLeast"/>
          <w:tblHeader w:val="0"/>
        </w:trPr>
        <w:tc>
          <w:tcPr>
            <w:shd w:fill="auto" w:val="clear"/>
          </w:tcPr>
          <w:p w:rsidR="00000000" w:rsidDel="00000000" w:rsidP="00000000" w:rsidRDefault="00000000" w:rsidRPr="00000000" w14:paraId="0000006C">
            <w:pPr>
              <w:rPr>
                <w:rFonts w:ascii="Arial" w:cs="Arial" w:eastAsia="Arial" w:hAnsi="Arial"/>
                <w:sz w:val="24"/>
                <w:szCs w:val="24"/>
              </w:rPr>
            </w:pPr>
            <w:r w:rsidDel="00000000" w:rsidR="00000000" w:rsidRPr="00000000">
              <w:rPr>
                <w:rFonts w:ascii="Arial" w:cs="Arial" w:eastAsia="Arial" w:hAnsi="Arial"/>
                <w:sz w:val="24"/>
                <w:szCs w:val="24"/>
                <w:rtl w:val="0"/>
              </w:rPr>
              <w:t xml:space="preserve">Identity of Controller for each Category of Personal Data</w:t>
            </w:r>
          </w:p>
        </w:tc>
        <w:tc>
          <w:tcPr>
            <w:shd w:fill="auto" w:val="clear"/>
          </w:tcPr>
          <w:p w:rsidR="00000000" w:rsidDel="00000000" w:rsidP="00000000" w:rsidRDefault="00000000" w:rsidRPr="00000000" w14:paraId="0000006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Parties are Independent Controllers of Personal Data</w:t>
            </w:r>
          </w:p>
          <w:p w:rsidR="00000000" w:rsidDel="00000000" w:rsidP="00000000" w:rsidRDefault="00000000" w:rsidRPr="00000000" w14:paraId="0000006E">
            <w:pPr>
              <w:rPr>
                <w:rFonts w:ascii="Arial" w:cs="Arial" w:eastAsia="Arial" w:hAnsi="Arial"/>
                <w:b w:val="1"/>
                <w:i w:val="1"/>
                <w:sz w:val="24"/>
                <w:szCs w:val="24"/>
                <w:highlight w:val="yellow"/>
              </w:rPr>
            </w:pPr>
            <w:r w:rsidDel="00000000" w:rsidR="00000000" w:rsidRPr="00000000">
              <w:rPr>
                <w:rtl w:val="0"/>
              </w:rPr>
            </w:r>
          </w:p>
          <w:p w:rsidR="00000000" w:rsidDel="00000000" w:rsidP="00000000" w:rsidRDefault="00000000" w:rsidRPr="00000000" w14:paraId="0000006F">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Parties acknowledge that they are Independent Controllers for the purposes of the Data Protection Legislation in respect of:</w:t>
            </w:r>
          </w:p>
          <w:p w:rsidR="00000000" w:rsidDel="00000000" w:rsidP="00000000" w:rsidRDefault="00000000" w:rsidRPr="00000000" w14:paraId="00000070">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Business contact details of Supplier Personnel for which the Supplier is the Controller; and</w:t>
            </w:r>
          </w:p>
          <w:p w:rsidR="00000000" w:rsidDel="00000000" w:rsidP="00000000" w:rsidRDefault="00000000" w:rsidRPr="00000000" w14:paraId="00000071">
            <w:pPr>
              <w:numPr>
                <w:ilvl w:val="0"/>
                <w:numId w:val="2"/>
              </w:numPr>
              <w:ind w:left="720" w:hanging="360"/>
              <w:rPr>
                <w:rFonts w:ascii="Arial" w:cs="Arial" w:eastAsia="Arial" w:hAnsi="Arial"/>
                <w:i w:val="1"/>
                <w:sz w:val="24"/>
                <w:szCs w:val="24"/>
              </w:rPr>
            </w:pPr>
            <w:r w:rsidDel="00000000" w:rsidR="00000000" w:rsidRPr="00000000">
              <w:rPr>
                <w:rFonts w:ascii="Arial" w:cs="Arial" w:eastAsia="Arial" w:hAnsi="Arial"/>
                <w:i w:val="1"/>
                <w:color w:val="000000"/>
                <w:sz w:val="24"/>
                <w:szCs w:val="24"/>
                <w:rtl w:val="0"/>
              </w:rPr>
              <w:t xml:space="preserve">Business contact details of any directors, officers, employees, agents, consultants and contractors of the Relevant Authority (excluding the Supplier Personnel) engaged in the performance of the Relevant Authority’s duties under this Call-Off Contract) for which the Relevant Authority is the Controller.</w:t>
            </w:r>
            <w:r w:rsidDel="00000000" w:rsidR="00000000" w:rsidRPr="00000000">
              <w:rPr>
                <w:rFonts w:ascii="Arial" w:cs="Arial" w:eastAsia="Arial" w:hAnsi="Arial"/>
                <w:i w:val="1"/>
                <w:sz w:val="24"/>
                <w:szCs w:val="24"/>
                <w:rtl w:val="0"/>
              </w:rPr>
              <w:t xml:space="preserve"> </w:t>
            </w:r>
          </w:p>
        </w:tc>
      </w:tr>
      <w:tr>
        <w:trPr>
          <w:cantSplit w:val="0"/>
          <w:trHeight w:val="1460" w:hRule="atLeast"/>
          <w:tblHeader w:val="0"/>
        </w:trPr>
        <w:tc>
          <w:tcPr>
            <w:shd w:fill="auto" w:val="clear"/>
          </w:tcPr>
          <w:p w:rsidR="00000000" w:rsidDel="00000000" w:rsidP="00000000" w:rsidRDefault="00000000" w:rsidRPr="00000000" w14:paraId="00000072">
            <w:pPr>
              <w:rPr>
                <w:rFonts w:ascii="Arial" w:cs="Arial" w:eastAsia="Arial" w:hAnsi="Arial"/>
                <w:sz w:val="24"/>
                <w:szCs w:val="24"/>
              </w:rPr>
            </w:pPr>
            <w:r w:rsidDel="00000000" w:rsidR="00000000" w:rsidRPr="00000000">
              <w:rPr>
                <w:rFonts w:ascii="Arial" w:cs="Arial" w:eastAsia="Arial" w:hAnsi="Arial"/>
                <w:sz w:val="24"/>
                <w:szCs w:val="24"/>
                <w:rtl w:val="0"/>
              </w:rPr>
              <w:t xml:space="preserve">Duration of the Processing</w:t>
            </w:r>
          </w:p>
        </w:tc>
        <w:tc>
          <w:tcPr>
            <w:shd w:fill="auto" w:val="clear"/>
          </w:tcPr>
          <w:p w:rsidR="00000000" w:rsidDel="00000000" w:rsidP="00000000" w:rsidRDefault="00000000" w:rsidRPr="00000000" w14:paraId="00000073">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The processing will take place during the full term of the Call-Off Contract including any extension options.</w:t>
            </w:r>
            <w:r w:rsidDel="00000000" w:rsidR="00000000" w:rsidRPr="00000000">
              <w:rPr>
                <w:rtl w:val="0"/>
              </w:rPr>
            </w:r>
          </w:p>
        </w:tc>
      </w:tr>
      <w:tr>
        <w:trPr>
          <w:cantSplit w:val="0"/>
          <w:trHeight w:val="1520" w:hRule="atLeast"/>
          <w:tblHeader w:val="0"/>
        </w:trPr>
        <w:tc>
          <w:tcPr>
            <w:shd w:fill="auto" w:val="clear"/>
          </w:tcPr>
          <w:p w:rsidR="00000000" w:rsidDel="00000000" w:rsidP="00000000" w:rsidRDefault="00000000" w:rsidRPr="00000000" w14:paraId="00000074">
            <w:pPr>
              <w:rPr>
                <w:rFonts w:ascii="Arial" w:cs="Arial" w:eastAsia="Arial" w:hAnsi="Arial"/>
                <w:sz w:val="24"/>
                <w:szCs w:val="24"/>
              </w:rPr>
            </w:pPr>
            <w:r w:rsidDel="00000000" w:rsidR="00000000" w:rsidRPr="00000000">
              <w:rPr>
                <w:rFonts w:ascii="Arial" w:cs="Arial" w:eastAsia="Arial" w:hAnsi="Arial"/>
                <w:sz w:val="24"/>
                <w:szCs w:val="24"/>
                <w:rtl w:val="0"/>
              </w:rPr>
              <w:t xml:space="preserve">Nature and purposes of the Processing</w:t>
            </w:r>
          </w:p>
        </w:tc>
        <w:tc>
          <w:tcPr>
            <w:shd w:fill="auto" w:val="clear"/>
          </w:tcPr>
          <w:p w:rsidR="00000000" w:rsidDel="00000000" w:rsidP="00000000" w:rsidRDefault="00000000" w:rsidRPr="00000000" w14:paraId="00000075">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To facilitate the day-to-day management and performance of obligations under the Call-Off Contract, including exit management and other associated activities.</w:t>
            </w:r>
            <w:r w:rsidDel="00000000" w:rsidR="00000000" w:rsidRPr="00000000">
              <w:rPr>
                <w:rtl w:val="0"/>
              </w:rPr>
            </w:r>
          </w:p>
        </w:tc>
      </w:tr>
      <w:tr>
        <w:trPr>
          <w:cantSplit w:val="0"/>
          <w:trHeight w:val="1400" w:hRule="atLeast"/>
          <w:tblHeader w:val="0"/>
        </w:trPr>
        <w:tc>
          <w:tcPr>
            <w:shd w:fill="auto" w:val="clear"/>
          </w:tcPr>
          <w:p w:rsidR="00000000" w:rsidDel="00000000" w:rsidP="00000000" w:rsidRDefault="00000000" w:rsidRPr="00000000" w14:paraId="00000076">
            <w:pPr>
              <w:rPr>
                <w:rFonts w:ascii="Arial" w:cs="Arial" w:eastAsia="Arial" w:hAnsi="Arial"/>
                <w:sz w:val="24"/>
                <w:szCs w:val="24"/>
              </w:rPr>
            </w:pPr>
            <w:r w:rsidDel="00000000" w:rsidR="00000000" w:rsidRPr="00000000">
              <w:rPr>
                <w:rFonts w:ascii="Arial" w:cs="Arial" w:eastAsia="Arial" w:hAnsi="Arial"/>
                <w:sz w:val="24"/>
                <w:szCs w:val="24"/>
                <w:rtl w:val="0"/>
              </w:rPr>
              <w:t xml:space="preserve">Type of Personal Data</w:t>
            </w:r>
          </w:p>
        </w:tc>
        <w:tc>
          <w:tcPr>
            <w:shd w:fill="auto" w:val="clear"/>
          </w:tcPr>
          <w:p w:rsidR="00000000" w:rsidDel="00000000" w:rsidP="00000000" w:rsidRDefault="00000000" w:rsidRPr="00000000" w14:paraId="00000077">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Personal details of either Party’s Staff or any other Users of the Services provided to facilitate the day-to-day management and performance of obligations under the Call-Off Contract, and any other Personal Data which is the subject of the transaction, including but not limited to:</w:t>
            </w:r>
          </w:p>
          <w:p w:rsidR="00000000" w:rsidDel="00000000" w:rsidP="00000000" w:rsidRDefault="00000000" w:rsidRPr="00000000" w14:paraId="00000078">
            <w:pPr>
              <w:numPr>
                <w:ilvl w:val="0"/>
                <w:numId w:val="2"/>
              </w:numPr>
              <w:spacing w:after="0" w:line="240" w:lineRule="auto"/>
              <w:ind w:left="720" w:hanging="360"/>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Names;</w:t>
            </w:r>
          </w:p>
          <w:p w:rsidR="00000000" w:rsidDel="00000000" w:rsidP="00000000" w:rsidRDefault="00000000" w:rsidRPr="00000000" w14:paraId="00000079">
            <w:pPr>
              <w:numPr>
                <w:ilvl w:val="0"/>
                <w:numId w:val="2"/>
              </w:numPr>
              <w:spacing w:after="0" w:line="240" w:lineRule="auto"/>
              <w:ind w:left="720" w:hanging="360"/>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Workplace address;</w:t>
            </w:r>
          </w:p>
          <w:p w:rsidR="00000000" w:rsidDel="00000000" w:rsidP="00000000" w:rsidRDefault="00000000" w:rsidRPr="00000000" w14:paraId="0000007A">
            <w:pPr>
              <w:numPr>
                <w:ilvl w:val="0"/>
                <w:numId w:val="2"/>
              </w:numPr>
              <w:spacing w:after="0" w:line="240" w:lineRule="auto"/>
              <w:ind w:left="720" w:hanging="360"/>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Home address</w:t>
            </w:r>
          </w:p>
          <w:p w:rsidR="00000000" w:rsidDel="00000000" w:rsidP="00000000" w:rsidRDefault="00000000" w:rsidRPr="00000000" w14:paraId="0000007B">
            <w:pPr>
              <w:numPr>
                <w:ilvl w:val="0"/>
                <w:numId w:val="2"/>
              </w:numPr>
              <w:spacing w:after="0" w:line="240" w:lineRule="auto"/>
              <w:ind w:left="720" w:hanging="360"/>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Workplace phone number;</w:t>
            </w:r>
          </w:p>
          <w:p w:rsidR="00000000" w:rsidDel="00000000" w:rsidP="00000000" w:rsidRDefault="00000000" w:rsidRPr="00000000" w14:paraId="0000007C">
            <w:pPr>
              <w:numPr>
                <w:ilvl w:val="0"/>
                <w:numId w:val="2"/>
              </w:numPr>
              <w:spacing w:after="0" w:line="240" w:lineRule="auto"/>
              <w:ind w:left="720" w:hanging="360"/>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Workplace email address; and</w:t>
            </w:r>
          </w:p>
          <w:p w:rsidR="00000000" w:rsidDel="00000000" w:rsidP="00000000" w:rsidRDefault="00000000" w:rsidRPr="00000000" w14:paraId="0000007D">
            <w:pPr>
              <w:numPr>
                <w:ilvl w:val="0"/>
                <w:numId w:val="2"/>
              </w:numPr>
              <w:spacing w:after="0" w:line="240" w:lineRule="auto"/>
              <w:ind w:left="720" w:hanging="360"/>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Work mobile phone number.</w:t>
            </w:r>
          </w:p>
          <w:p w:rsidR="00000000" w:rsidDel="00000000" w:rsidP="00000000" w:rsidRDefault="00000000" w:rsidRPr="00000000" w14:paraId="0000007E">
            <w:pPr>
              <w:numPr>
                <w:ilvl w:val="0"/>
                <w:numId w:val="2"/>
              </w:numPr>
              <w:spacing w:after="0" w:line="240" w:lineRule="auto"/>
              <w:ind w:left="720" w:hanging="360"/>
              <w:jc w:val="both"/>
              <w:rPr>
                <w:rFonts w:ascii="Arial" w:cs="Arial" w:eastAsia="Arial" w:hAnsi="Arial"/>
                <w:i w:val="1"/>
                <w:sz w:val="24"/>
                <w:szCs w:val="24"/>
              </w:rPr>
            </w:pPr>
            <w:r w:rsidDel="00000000" w:rsidR="00000000" w:rsidRPr="00000000">
              <w:rPr>
                <w:rFonts w:ascii="Arial" w:cs="Arial" w:eastAsia="Arial" w:hAnsi="Arial"/>
                <w:i w:val="1"/>
                <w:color w:val="000000"/>
                <w:sz w:val="24"/>
                <w:szCs w:val="24"/>
                <w:rtl w:val="0"/>
              </w:rPr>
              <w:t xml:space="preserve">Date of Birth</w:t>
            </w:r>
            <w:r w:rsidDel="00000000" w:rsidR="00000000" w:rsidRPr="00000000">
              <w:rPr>
                <w:rtl w:val="0"/>
              </w:rPr>
            </w:r>
          </w:p>
        </w:tc>
      </w:tr>
      <w:tr>
        <w:trPr>
          <w:cantSplit w:val="0"/>
          <w:trHeight w:val="1560" w:hRule="atLeast"/>
          <w:tblHeader w:val="0"/>
        </w:trPr>
        <w:tc>
          <w:tcPr>
            <w:shd w:fill="auto" w:val="clear"/>
          </w:tcPr>
          <w:p w:rsidR="00000000" w:rsidDel="00000000" w:rsidP="00000000" w:rsidRDefault="00000000" w:rsidRPr="00000000" w14:paraId="0000007F">
            <w:pPr>
              <w:rPr>
                <w:rFonts w:ascii="Arial" w:cs="Arial" w:eastAsia="Arial" w:hAnsi="Arial"/>
                <w:sz w:val="24"/>
                <w:szCs w:val="24"/>
              </w:rPr>
            </w:pPr>
            <w:r w:rsidDel="00000000" w:rsidR="00000000" w:rsidRPr="00000000">
              <w:rPr>
                <w:rFonts w:ascii="Arial" w:cs="Arial" w:eastAsia="Arial" w:hAnsi="Arial"/>
                <w:sz w:val="24"/>
                <w:szCs w:val="24"/>
                <w:rtl w:val="0"/>
              </w:rPr>
              <w:t xml:space="preserve">Categories of Data Subject</w:t>
            </w:r>
          </w:p>
        </w:tc>
        <w:tc>
          <w:tcPr>
            <w:shd w:fill="auto" w:val="clear"/>
          </w:tcPr>
          <w:p w:rsidR="00000000" w:rsidDel="00000000" w:rsidP="00000000" w:rsidRDefault="00000000" w:rsidRPr="00000000" w14:paraId="00000080">
            <w:pPr>
              <w:numPr>
                <w:ilvl w:val="0"/>
                <w:numId w:val="2"/>
              </w:numPr>
              <w:spacing w:after="0" w:line="240" w:lineRule="auto"/>
              <w:ind w:left="720" w:hanging="360"/>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Either Party’s Staff (including volunteers, agents and temporary workers), customers, clients, suppliers, members of the public and any other Users of the Services under this Call-Off Contract. number.</w:t>
            </w:r>
          </w:p>
          <w:p w:rsidR="00000000" w:rsidDel="00000000" w:rsidP="00000000" w:rsidRDefault="00000000" w:rsidRPr="00000000" w14:paraId="00000081">
            <w:pPr>
              <w:numPr>
                <w:ilvl w:val="0"/>
                <w:numId w:val="2"/>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i w:val="1"/>
                <w:color w:val="000000"/>
                <w:sz w:val="24"/>
                <w:szCs w:val="24"/>
                <w:rtl w:val="0"/>
              </w:rPr>
              <w:t xml:space="preserve">Date of Birth</w:t>
            </w:r>
            <w:r w:rsidDel="00000000" w:rsidR="00000000" w:rsidRPr="00000000">
              <w:rPr>
                <w:rtl w:val="0"/>
              </w:rPr>
            </w:r>
          </w:p>
        </w:tc>
      </w:tr>
      <w:tr>
        <w:trPr>
          <w:cantSplit w:val="0"/>
          <w:trHeight w:val="1660" w:hRule="atLeast"/>
          <w:tblHeader w:val="0"/>
        </w:trPr>
        <w:tc>
          <w:tcPr>
            <w:shd w:fill="auto" w:val="clear"/>
          </w:tcPr>
          <w:p w:rsidR="00000000" w:rsidDel="00000000" w:rsidP="00000000" w:rsidRDefault="00000000" w:rsidRPr="00000000" w14:paraId="00000082">
            <w:pPr>
              <w:rPr>
                <w:rFonts w:ascii="Arial" w:cs="Arial" w:eastAsia="Arial" w:hAnsi="Arial"/>
                <w:sz w:val="24"/>
                <w:szCs w:val="24"/>
              </w:rPr>
            </w:pPr>
            <w:r w:rsidDel="00000000" w:rsidR="00000000" w:rsidRPr="00000000">
              <w:rPr>
                <w:rFonts w:ascii="Arial" w:cs="Arial" w:eastAsia="Arial" w:hAnsi="Arial"/>
                <w:sz w:val="24"/>
                <w:szCs w:val="24"/>
                <w:rtl w:val="0"/>
              </w:rPr>
              <w:t xml:space="preserve">Plan for return and destruction of the data once the Processing is complete</w:t>
            </w:r>
          </w:p>
          <w:p w:rsidR="00000000" w:rsidDel="00000000" w:rsidP="00000000" w:rsidRDefault="00000000" w:rsidRPr="00000000" w14:paraId="00000083">
            <w:pPr>
              <w:rPr>
                <w:rFonts w:ascii="Arial" w:cs="Arial" w:eastAsia="Arial" w:hAnsi="Arial"/>
                <w:sz w:val="24"/>
                <w:szCs w:val="24"/>
              </w:rPr>
            </w:pPr>
            <w:r w:rsidDel="00000000" w:rsidR="00000000" w:rsidRPr="00000000">
              <w:rPr>
                <w:rFonts w:ascii="Arial" w:cs="Arial" w:eastAsia="Arial" w:hAnsi="Arial"/>
                <w:sz w:val="24"/>
                <w:szCs w:val="24"/>
                <w:rtl w:val="0"/>
              </w:rPr>
              <w:t xml:space="preserve">UNLESS requirement under Union or Member State law to preserve that type of data</w:t>
            </w:r>
          </w:p>
        </w:tc>
        <w:tc>
          <w:tcPr>
            <w:shd w:fill="auto" w:val="clear"/>
          </w:tcPr>
          <w:p w:rsidR="00000000" w:rsidDel="00000000" w:rsidP="00000000" w:rsidRDefault="00000000" w:rsidRPr="00000000" w14:paraId="00000084">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As per the respective Controller’s Privacy Policy and</w:t>
            </w:r>
          </w:p>
          <w:p w:rsidR="00000000" w:rsidDel="00000000" w:rsidP="00000000" w:rsidRDefault="00000000" w:rsidRPr="00000000" w14:paraId="00000085">
            <w:pPr>
              <w:rPr>
                <w:rFonts w:ascii="Arial" w:cs="Arial" w:eastAsia="Arial" w:hAnsi="Arial"/>
                <w:sz w:val="24"/>
                <w:szCs w:val="24"/>
              </w:rPr>
            </w:pPr>
            <w:r w:rsidDel="00000000" w:rsidR="00000000" w:rsidRPr="00000000">
              <w:rPr>
                <w:rFonts w:ascii="Arial" w:cs="Arial" w:eastAsia="Arial" w:hAnsi="Arial"/>
                <w:i w:val="1"/>
                <w:sz w:val="24"/>
                <w:szCs w:val="24"/>
                <w:rtl w:val="0"/>
              </w:rPr>
              <w:t xml:space="preserve">Annex D_data-protection-policy</w:t>
            </w:r>
            <w:r w:rsidDel="00000000" w:rsidR="00000000" w:rsidRPr="00000000">
              <w:rPr>
                <w:rtl w:val="0"/>
              </w:rPr>
            </w:r>
          </w:p>
        </w:tc>
      </w:tr>
    </w:tbl>
    <w:p w:rsidR="00000000" w:rsidDel="00000000" w:rsidP="00000000" w:rsidRDefault="00000000" w:rsidRPr="00000000" w14:paraId="00000086">
      <w:pPr>
        <w:rPr>
          <w:rFonts w:ascii="Arial" w:cs="Arial" w:eastAsia="Arial" w:hAnsi="Arial"/>
          <w:b w:val="1"/>
          <w:sz w:val="24"/>
          <w:szCs w:val="24"/>
        </w:rPr>
      </w:pPr>
      <w:r w:rsidDel="00000000" w:rsidR="00000000" w:rsidRPr="00000000">
        <w:rPr>
          <w:rtl w:val="0"/>
        </w:rPr>
      </w:r>
    </w:p>
    <w:bookmarkStart w:colFirst="0" w:colLast="0" w:name="bookmark=id.1ksv4uv" w:id="15"/>
    <w:bookmarkEnd w:id="15"/>
    <w:p w:rsidR="00000000" w:rsidDel="00000000" w:rsidP="00000000" w:rsidRDefault="00000000" w:rsidRPr="00000000" w14:paraId="00000087">
      <w:pPr>
        <w:rPr>
          <w:rFonts w:ascii="Arial" w:cs="Arial" w:eastAsia="Arial" w:hAnsi="Arial"/>
          <w:b w:val="1"/>
          <w:color w:val="000000"/>
          <w:sz w:val="24"/>
          <w:szCs w:val="24"/>
        </w:rPr>
      </w:pPr>
      <w:bookmarkStart w:colFirst="0" w:colLast="0" w:name="_heading=h.44sinio" w:id="16"/>
      <w:bookmarkEnd w:id="16"/>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ambria"/>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8E">
    <w:pPr>
      <w:spacing w:after="0" w:lineRule="auto"/>
      <w:rPr/>
    </w:pPr>
    <w:r w:rsidDel="00000000" w:rsidR="00000000" w:rsidRPr="00000000">
      <w:rPr>
        <w:rFonts w:ascii="Arial" w:cs="Arial" w:eastAsia="Arial" w:hAnsi="Arial"/>
        <w:sz w:val="20"/>
        <w:szCs w:val="20"/>
        <w:rtl w:val="0"/>
      </w:rPr>
      <w:t xml:space="preserve">Model Version: v3.0</w:t>
      <w:tab/>
      <w:tab/>
      <w:tab/>
      <w:tab/>
      <w:tab/>
      <w:tab/>
      <w:tab/>
      <w:tab/>
      <w:tab/>
    </w:r>
    <w:r w:rsidDel="00000000" w:rsidR="00000000" w:rsidRPr="00000000">
      <w:rPr>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RM6186 – Fuel Cards VI</w:t>
      <w:tab/>
      <w:t xml:space="preserve">                                           </w:t>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91">
    <w:pPr>
      <w:spacing w:after="0" w:lineRule="auto"/>
      <w:rPr/>
    </w:pPr>
    <w:r w:rsidDel="00000000" w:rsidR="00000000" w:rsidRPr="00000000">
      <w:rPr>
        <w:rFonts w:ascii="Arial" w:cs="Arial" w:eastAsia="Arial" w:hAnsi="Arial"/>
        <w:sz w:val="20"/>
        <w:szCs w:val="20"/>
        <w:rtl w:val="0"/>
      </w:rPr>
      <w:t xml:space="preserve">Model Version: v4.3</w:t>
      <w:tab/>
      <w:tab/>
      <w:tab/>
      <w:tab/>
      <w:tab/>
      <w:tab/>
      <w:tab/>
      <w:tab/>
      <w:tab/>
    </w:r>
    <w:r w:rsidDel="00000000" w:rsidR="00000000" w:rsidRPr="00000000">
      <w:rPr>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5714365</wp:posOffset>
          </wp:positionH>
          <wp:positionV relativeFrom="paragraph">
            <wp:posOffset>-13329</wp:posOffset>
          </wp:positionV>
          <wp:extent cx="849085" cy="685627"/>
          <wp:effectExtent b="0" l="0" r="0" t="0"/>
          <wp:wrapNone/>
          <wp:docPr descr="Crown Commercial Service" id="3" name="image1.png"/>
          <a:graphic>
            <a:graphicData uri="http://schemas.openxmlformats.org/drawingml/2006/picture">
              <pic:pic>
                <pic:nvPicPr>
                  <pic:cNvPr descr="Crown Commercial Service" id="0" name="image1.png"/>
                  <pic:cNvPicPr preferRelativeResize="0"/>
                </pic:nvPicPr>
                <pic:blipFill>
                  <a:blip r:embed="rId1"/>
                  <a:srcRect b="0" l="0" r="0" t="0"/>
                  <a:stretch>
                    <a:fillRect/>
                  </a:stretch>
                </pic:blipFill>
                <pic:spPr>
                  <a:xfrm>
                    <a:off x="0" y="0"/>
                    <a:ext cx="849085" cy="685627"/>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Joint Schedule 11 (Processing Data)</w:t>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Contract Ref: </w:t>
    </w:r>
    <w:r w:rsidDel="00000000" w:rsidR="00000000" w:rsidRPr="00000000">
      <w:rPr>
        <w:rFonts w:ascii="Arial" w:cs="Arial" w:eastAsia="Arial" w:hAnsi="Arial"/>
        <w:sz w:val="20"/>
        <w:szCs w:val="20"/>
        <w:rtl w:val="0"/>
      </w:rPr>
      <w:t xml:space="preserve">C23780/</w:t>
    </w:r>
    <w:r w:rsidDel="00000000" w:rsidR="00000000" w:rsidRPr="00000000">
      <w:rPr>
        <w:rFonts w:ascii="Roboto" w:cs="Roboto" w:eastAsia="Roboto" w:hAnsi="Roboto"/>
        <w:color w:val="181818"/>
        <w:sz w:val="21"/>
        <w:szCs w:val="21"/>
        <w:highlight w:val="white"/>
        <w:rtl w:val="0"/>
      </w:rPr>
      <w:t xml:space="preserve">CCFU23A01</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2018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9"/>
      </w:pPr>
      <w:rPr/>
    </w:lvl>
    <w:lvl w:ilvl="6">
      <w:start w:val="1"/>
      <w:numFmt w:val="decimal"/>
      <w:lvlText w:val="%7%3)"/>
      <w:lvlJc w:val="left"/>
      <w:pPr>
        <w:ind w:left="2714" w:hanging="1296.0000000000007"/>
      </w:pPr>
      <w:rPr/>
    </w:lvl>
    <w:lvl w:ilvl="7">
      <w:start w:val="1"/>
      <w:numFmt w:val="lowerRoman"/>
      <w:lvlText w:val="%8)"/>
      <w:lvlJc w:val="left"/>
      <w:pPr>
        <w:ind w:left="2858" w:hanging="1440"/>
      </w:pPr>
      <w:rPr/>
    </w:lvl>
    <w:lvl w:ilvl="8">
      <w:start w:val="1"/>
      <w:numFmt w:val="upperLetter"/>
      <w:lvlText w:val="%9)"/>
      <w:lvlJc w:val="left"/>
      <w:pPr>
        <w:ind w:left="3002" w:hanging="1584.0000000000005"/>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Schedule %1"/>
      <w:lvlJc w:val="left"/>
      <w:pPr>
        <w:ind w:left="360" w:hanging="360"/>
      </w:pPr>
      <w:rPr>
        <w:color w:val="000000"/>
      </w:rPr>
    </w:lvl>
    <w:lvl w:ilvl="1">
      <w:start w:val="1"/>
      <w:numFmt w:val="decimal"/>
      <w:lvlText w:val="Part %2"/>
      <w:lvlJc w:val="left"/>
      <w:pPr>
        <w:ind w:left="357" w:hanging="357"/>
      </w:pPr>
      <w:r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rPr/>
    </w:lvl>
    <w:lvl w:ilvl="5">
      <w:start w:val="1"/>
      <w:numFmt w:val="lowerRoman"/>
      <w:lvlText w:val="(%6)"/>
      <w:lvlJc w:val="left"/>
      <w:pPr>
        <w:ind w:left="2275" w:hanging="576"/>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40" w:line="240" w:lineRule="auto"/>
      <w:ind w:left="567" w:hanging="567"/>
      <w:jc w:val="both"/>
    </w:pPr>
    <w:rPr>
      <w:rFonts w:ascii="Arial" w:cs="Arial" w:eastAsia="Arial" w:hAnsi="Arial"/>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rPr>
  </w:style>
  <w:style w:type="paragraph" w:styleId="Heading4">
    <w:name w:val="heading 4"/>
    <w:basedOn w:val="Normal"/>
    <w:next w:val="Normal"/>
    <w:pPr>
      <w:spacing w:after="240" w:line="240" w:lineRule="auto"/>
      <w:ind w:left="2268" w:hanging="850"/>
      <w:jc w:val="both"/>
    </w:pPr>
    <w:rPr>
      <w:rFonts w:ascii="Arial" w:cs="Arial" w:eastAsia="Arial" w:hAnsi="Arial"/>
    </w:rPr>
  </w:style>
  <w:style w:type="paragraph" w:styleId="Heading5">
    <w:name w:val="heading 5"/>
    <w:basedOn w:val="Normal"/>
    <w:next w:val="Normal"/>
    <w:pPr>
      <w:spacing w:after="240" w:line="240" w:lineRule="auto"/>
      <w:ind w:left="1985" w:hanging="566.9999999999999"/>
      <w:jc w:val="both"/>
    </w:pPr>
    <w:rPr>
      <w:rFonts w:ascii="Arial" w:cs="Arial" w:eastAsia="Arial" w:hAnsi="Arial"/>
    </w:rPr>
  </w:style>
  <w:style w:type="paragraph" w:styleId="Heading6">
    <w:name w:val="heading 6"/>
    <w:basedOn w:val="Normal"/>
    <w:next w:val="Normal"/>
    <w:pPr>
      <w:spacing w:after="240" w:line="240" w:lineRule="auto"/>
      <w:ind w:left="4320" w:hanging="72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40" w:line="240" w:lineRule="auto"/>
      <w:ind w:left="567" w:hanging="567"/>
      <w:jc w:val="both"/>
    </w:pPr>
    <w:rPr>
      <w:rFonts w:ascii="Arial" w:cs="Arial" w:eastAsia="Arial" w:hAnsi="Arial"/>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rPr>
  </w:style>
  <w:style w:type="paragraph" w:styleId="Heading4">
    <w:name w:val="heading 4"/>
    <w:basedOn w:val="Normal"/>
    <w:next w:val="Normal"/>
    <w:pPr>
      <w:spacing w:after="240" w:line="240" w:lineRule="auto"/>
      <w:ind w:left="2268" w:hanging="850"/>
      <w:jc w:val="both"/>
    </w:pPr>
    <w:rPr>
      <w:rFonts w:ascii="Arial" w:cs="Arial" w:eastAsia="Arial" w:hAnsi="Arial"/>
    </w:rPr>
  </w:style>
  <w:style w:type="paragraph" w:styleId="Heading5">
    <w:name w:val="heading 5"/>
    <w:basedOn w:val="Normal"/>
    <w:next w:val="Normal"/>
    <w:pPr>
      <w:spacing w:after="240" w:line="240" w:lineRule="auto"/>
      <w:ind w:left="1985" w:hanging="566.9999999999999"/>
      <w:jc w:val="both"/>
    </w:pPr>
    <w:rPr>
      <w:rFonts w:ascii="Arial" w:cs="Arial" w:eastAsia="Arial" w:hAnsi="Arial"/>
    </w:rPr>
  </w:style>
  <w:style w:type="paragraph" w:styleId="Heading6">
    <w:name w:val="heading 6"/>
    <w:basedOn w:val="Normal"/>
    <w:next w:val="Normal"/>
    <w:pPr>
      <w:spacing w:after="240" w:line="240" w:lineRule="auto"/>
      <w:ind w:left="4320" w:hanging="72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40" w:line="240" w:lineRule="auto"/>
      <w:ind w:left="567" w:hanging="567"/>
      <w:jc w:val="both"/>
    </w:pPr>
    <w:rPr>
      <w:rFonts w:ascii="Arial" w:cs="Arial" w:eastAsia="Arial" w:hAnsi="Arial"/>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color w:val="000000"/>
    </w:rPr>
  </w:style>
  <w:style w:type="paragraph" w:styleId="Heading4">
    <w:name w:val="heading 4"/>
    <w:basedOn w:val="Normal"/>
    <w:next w:val="Normal"/>
    <w:pPr>
      <w:spacing w:after="240" w:line="240" w:lineRule="auto"/>
      <w:ind w:left="2268" w:hanging="850"/>
      <w:jc w:val="both"/>
    </w:pPr>
    <w:rPr>
      <w:rFonts w:ascii="Arial" w:cs="Arial" w:eastAsia="Arial" w:hAnsi="Arial"/>
    </w:rPr>
  </w:style>
  <w:style w:type="paragraph" w:styleId="Heading5">
    <w:name w:val="heading 5"/>
    <w:basedOn w:val="Normal"/>
    <w:next w:val="Normal"/>
    <w:pPr>
      <w:spacing w:after="240" w:line="240" w:lineRule="auto"/>
      <w:ind w:left="1985" w:hanging="566.9999999999999"/>
      <w:jc w:val="both"/>
    </w:pPr>
    <w:rPr>
      <w:rFonts w:ascii="Arial" w:cs="Arial" w:eastAsia="Arial" w:hAnsi="Arial"/>
    </w:rPr>
  </w:style>
  <w:style w:type="paragraph" w:styleId="Heading6">
    <w:name w:val="heading 6"/>
    <w:basedOn w:val="Normal"/>
    <w:next w:val="Normal"/>
    <w:pPr>
      <w:spacing w:after="240" w:line="240" w:lineRule="auto"/>
      <w:ind w:left="4320" w:hanging="72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uhUlcWhlnjEeN5kQ+YnRfPNTNQ==">CgMxLjAyCWlkLmdqZGd4czIKaWQuMzBqMHpsbDIKaWQuMWZvYjl0ZTIKaWQuM3pueXNoNzIKaWQuMmV0OTJwMDIJaWQudHlqY3d0MgppZC4zZHk2dmttMgppZC4xdDNoNXNmMgppZC40ZDM0b2c4MgppZC4yczhleW8xMgppZC4xN2RwOHZ1MgppZC4zcmRjcmpuMgloLjI2aW4xcmcyCWlkLmxueGJ6OTIKaWQuMzVua3VuMjIKaWQuMWtzdjR1djIJaC40NHNpbmlvOAByITE3M2ZCTVFqVkFHWlpWQ2RMeFpBMUY2ZVNjTVlQeXdZ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gCurrentVersion">
    <vt:lpwstr>17 November 2017 D1V5</vt:lpwstr>
  </property>
</Properties>
</file>