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D78" w:rsidRDefault="00E248B1">
      <w:pPr>
        <w:spacing w:after="318" w:line="259" w:lineRule="auto"/>
        <w:ind w:left="0" w:firstLine="0"/>
      </w:pPr>
      <w:r>
        <w:rPr>
          <w:b/>
          <w:sz w:val="28"/>
        </w:rPr>
        <w:t xml:space="preserve">Joint Schedule 2 (Variation Form) </w:t>
      </w:r>
    </w:p>
    <w:p w:rsidR="00EF2D78" w:rsidRDefault="00E248B1">
      <w:pPr>
        <w:spacing w:after="9"/>
        <w:ind w:left="-5"/>
      </w:pPr>
      <w:r>
        <w:t xml:space="preserve">This form is to be used in order to change a contract in accordance with Clause 24 (Changing the contract): </w:t>
      </w:r>
    </w:p>
    <w:tbl>
      <w:tblPr>
        <w:tblStyle w:val="TableGrid"/>
        <w:tblW w:w="8985" w:type="dxa"/>
        <w:tblInd w:w="-98" w:type="dxa"/>
        <w:tblCellMar>
          <w:top w:w="11" w:type="dxa"/>
          <w:left w:w="103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2938"/>
        <w:gridCol w:w="3296"/>
        <w:gridCol w:w="2751"/>
      </w:tblGrid>
      <w:tr w:rsidR="00EF2D78">
        <w:trPr>
          <w:trHeight w:val="463"/>
        </w:trPr>
        <w:tc>
          <w:tcPr>
            <w:tcW w:w="8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Contract Details  </w:t>
            </w:r>
          </w:p>
        </w:tc>
      </w:tr>
      <w:tr w:rsidR="00EF2D78">
        <w:trPr>
          <w:trHeight w:val="1382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This variation is between: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119" w:line="239" w:lineRule="auto"/>
              <w:ind w:left="0" w:firstLine="0"/>
              <w:jc w:val="both"/>
            </w:pPr>
            <w:r>
              <w:t xml:space="preserve">Government Commercial and Grants Digital Team (GCG), part of Cabinet </w:t>
            </w:r>
            <w:proofErr w:type="spellStart"/>
            <w:r>
              <w:t>OfficeCabinet</w:t>
            </w:r>
            <w:proofErr w:type="spellEnd"/>
            <w:r>
              <w:t xml:space="preserve"> </w:t>
            </w:r>
            <w:proofErr w:type="gramStart"/>
            <w:r>
              <w:t>Office  (</w:t>
            </w:r>
            <w:proofErr w:type="gramEnd"/>
            <w:r>
              <w:t>“</w:t>
            </w:r>
            <w:r>
              <w:rPr>
                <w:b/>
              </w:rPr>
              <w:t>the</w:t>
            </w:r>
            <w:r>
              <w:t xml:space="preserve"> </w:t>
            </w:r>
            <w:r>
              <w:rPr>
                <w:b/>
              </w:rPr>
              <w:t>Buyer</w:t>
            </w:r>
            <w:r>
              <w:t xml:space="preserve">") </w:t>
            </w:r>
          </w:p>
          <w:p w:rsidR="00EF2D78" w:rsidRDefault="00E248B1">
            <w:pPr>
              <w:spacing w:after="100" w:line="259" w:lineRule="auto"/>
              <w:ind w:left="0" w:firstLine="0"/>
            </w:pPr>
            <w:r>
              <w:t xml:space="preserve">And  </w:t>
            </w:r>
          </w:p>
          <w:p w:rsidR="00EF2D78" w:rsidRDefault="00E248B1">
            <w:pPr>
              <w:spacing w:after="0" w:line="259" w:lineRule="auto"/>
              <w:ind w:left="0" w:firstLine="0"/>
            </w:pPr>
            <w:proofErr w:type="spellStart"/>
            <w:r>
              <w:t>Goaco</w:t>
            </w:r>
            <w:proofErr w:type="spellEnd"/>
            <w:r>
              <w:t xml:space="preserve"> Group Ltd ("</w:t>
            </w:r>
            <w:r>
              <w:rPr>
                <w:b/>
              </w:rPr>
              <w:t>the</w:t>
            </w:r>
            <w:r>
              <w:t xml:space="preserve"> </w:t>
            </w:r>
            <w:r>
              <w:rPr>
                <w:b/>
              </w:rPr>
              <w:t>Supplier</w:t>
            </w:r>
            <w:r>
              <w:t xml:space="preserve">") </w:t>
            </w:r>
          </w:p>
        </w:tc>
      </w:tr>
      <w:tr w:rsidR="00EF2D78">
        <w:trPr>
          <w:trHeight w:val="637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Contract name: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18" w:line="259" w:lineRule="auto"/>
              <w:ind w:left="0" w:firstLine="0"/>
            </w:pPr>
            <w:r>
              <w:t xml:space="preserve">Provision of GCG DIGITAL DRAWDOWN - AWS/AZURE </w:t>
            </w:r>
          </w:p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(“the Contract”) </w:t>
            </w:r>
          </w:p>
        </w:tc>
      </w:tr>
      <w:tr w:rsidR="00EF2D78">
        <w:trPr>
          <w:trHeight w:val="38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Contract reference number: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CCTS23A12 </w:t>
            </w:r>
          </w:p>
        </w:tc>
      </w:tr>
      <w:tr w:rsidR="00EF2D78">
        <w:trPr>
          <w:trHeight w:val="382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PO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To be provided after signature  </w:t>
            </w:r>
          </w:p>
        </w:tc>
      </w:tr>
      <w:tr w:rsidR="00EF2D78">
        <w:trPr>
          <w:trHeight w:val="466"/>
        </w:trPr>
        <w:tc>
          <w:tcPr>
            <w:tcW w:w="8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Details of Proposed Variation </w:t>
            </w:r>
          </w:p>
        </w:tc>
      </w:tr>
      <w:tr w:rsidR="00EF2D78">
        <w:trPr>
          <w:trHeight w:val="382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Variation initiated by: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Cabinet Office “the Buyer’’ </w:t>
            </w:r>
          </w:p>
        </w:tc>
      </w:tr>
      <w:tr w:rsidR="00EF2D78">
        <w:trPr>
          <w:trHeight w:val="38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Variation number: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EF2D78">
        <w:trPr>
          <w:trHeight w:val="382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Date variation is raised: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>13 August</w:t>
            </w:r>
            <w:r>
              <w:rPr>
                <w:b/>
              </w:rPr>
              <w:t xml:space="preserve"> </w:t>
            </w:r>
            <w:r>
              <w:t xml:space="preserve">2024 </w:t>
            </w:r>
            <w:r>
              <w:rPr>
                <w:b/>
              </w:rPr>
              <w:t xml:space="preserve">(TBC) </w:t>
            </w:r>
          </w:p>
        </w:tc>
      </w:tr>
      <w:tr w:rsidR="00EF2D78">
        <w:trPr>
          <w:trHeight w:val="188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Proposed variation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352" w:lineRule="auto"/>
              <w:ind w:left="0" w:right="158" w:firstLine="0"/>
            </w:pPr>
            <w:r>
              <w:t>To increase the contract value from £2m to £4.5m.  in accordance with the provision set out in the Order form</w:t>
            </w:r>
            <w:r>
              <w:rPr>
                <w:b/>
              </w:rPr>
              <w:t xml:space="preserve">. </w:t>
            </w:r>
          </w:p>
          <w:p w:rsidR="00EF2D78" w:rsidRDefault="00E248B1">
            <w:pPr>
              <w:spacing w:after="0" w:line="259" w:lineRule="auto"/>
              <w:ind w:left="0" w:firstLine="0"/>
            </w:pPr>
            <w:r>
              <w:rPr>
                <w:i/>
              </w:rPr>
              <w:t>Call-Off Contract Value: £2,000,000 (up to a further estimated £1,000,000 to accommodate any options to extend or vary the contract; this will b</w:t>
            </w:r>
            <w:r>
              <w:rPr>
                <w:i/>
              </w:rPr>
              <w:t>e subject to further internal approval)</w:t>
            </w:r>
            <w:r>
              <w:t xml:space="preserve">. </w:t>
            </w:r>
          </w:p>
        </w:tc>
      </w:tr>
      <w:tr w:rsidR="00EF2D78">
        <w:trPr>
          <w:trHeight w:val="139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Reason for the variation: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To allow for further packages of development work and </w:t>
            </w:r>
            <w:proofErr w:type="spellStart"/>
            <w:r>
              <w:t>hypercare</w:t>
            </w:r>
            <w:proofErr w:type="spellEnd"/>
            <w:r>
              <w:t xml:space="preserve"> to be provided for Sign in and Registration </w:t>
            </w:r>
            <w:proofErr w:type="gramStart"/>
            <w:r>
              <w:t>and  Supplier</w:t>
            </w:r>
            <w:proofErr w:type="gramEnd"/>
            <w:r>
              <w:t xml:space="preserve"> </w:t>
            </w:r>
            <w:r>
              <w:t xml:space="preserve">Information (SIRSI) of the Central Digital Platform. All new work will be commissioned and agreed by Statements of Works.  </w:t>
            </w:r>
          </w:p>
        </w:tc>
      </w:tr>
      <w:tr w:rsidR="00EF2D78">
        <w:trPr>
          <w:trHeight w:val="727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An Impact Assessment shall be provided within: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>N/A all new work will be scoped and agreed via SoW</w:t>
            </w:r>
            <w:r>
              <w:rPr>
                <w:b/>
              </w:rPr>
              <w:t xml:space="preserve"> </w:t>
            </w:r>
          </w:p>
        </w:tc>
      </w:tr>
      <w:tr w:rsidR="00EF2D78">
        <w:trPr>
          <w:trHeight w:val="466"/>
        </w:trPr>
        <w:tc>
          <w:tcPr>
            <w:tcW w:w="8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Impact of Variation </w:t>
            </w:r>
          </w:p>
        </w:tc>
      </w:tr>
      <w:tr w:rsidR="00EF2D78">
        <w:trPr>
          <w:trHeight w:val="637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Likely impact of the proposed variation: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rPr>
                <w:b/>
              </w:rPr>
              <w:t>N/A all new work will be scoped and agreed via SoW</w:t>
            </w:r>
            <w:r>
              <w:t xml:space="preserve"> </w:t>
            </w:r>
          </w:p>
        </w:tc>
      </w:tr>
      <w:tr w:rsidR="00EF2D78">
        <w:trPr>
          <w:trHeight w:val="478"/>
        </w:trPr>
        <w:tc>
          <w:tcPr>
            <w:tcW w:w="8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Outcome of Variation </w:t>
            </w:r>
          </w:p>
        </w:tc>
      </w:tr>
      <w:tr w:rsidR="00EF2D78">
        <w:trPr>
          <w:trHeight w:val="139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Contract variation: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103" w:line="259" w:lineRule="auto"/>
              <w:ind w:left="0" w:firstLine="0"/>
            </w:pPr>
            <w:r>
              <w:t xml:space="preserve">This Contract detailed above is varied as follows: </w:t>
            </w:r>
          </w:p>
          <w:p w:rsidR="00EF2D78" w:rsidRDefault="00E248B1">
            <w:pPr>
              <w:numPr>
                <w:ilvl w:val="0"/>
                <w:numId w:val="2"/>
              </w:numPr>
              <w:spacing w:after="113"/>
              <w:ind w:right="11" w:hanging="360"/>
            </w:pPr>
            <w:r>
              <w:rPr>
                <w:b/>
              </w:rPr>
              <w:t>[CCS/Buyer to insert</w:t>
            </w:r>
            <w:r>
              <w:t xml:space="preserve"> </w:t>
            </w:r>
            <w:r>
              <w:t xml:space="preserve">original Clauses or Paragraphs to be varied and the changed clause] </w:t>
            </w:r>
          </w:p>
          <w:p w:rsidR="00EF2D78" w:rsidRDefault="00E248B1">
            <w:pPr>
              <w:numPr>
                <w:ilvl w:val="0"/>
                <w:numId w:val="2"/>
              </w:numPr>
              <w:spacing w:after="0" w:line="259" w:lineRule="auto"/>
              <w:ind w:right="11" w:hanging="360"/>
            </w:pPr>
            <w:r>
              <w:rPr>
                <w:b/>
              </w:rPr>
              <w:t>[reference Annex 1</w:t>
            </w:r>
            <w:r>
              <w:t xml:space="preserve"> as appropriate] </w:t>
            </w:r>
          </w:p>
        </w:tc>
      </w:tr>
      <w:tr w:rsidR="00EF2D78">
        <w:trPr>
          <w:trHeight w:val="38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Financial variation: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Original Contract Value: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£ 2m </w:t>
            </w:r>
          </w:p>
        </w:tc>
      </w:tr>
      <w:tr w:rsidR="00EF2D78">
        <w:trPr>
          <w:trHeight w:val="46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lastRenderedPageBreak/>
              <w:t xml:space="preserve">Contract Details 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2D78" w:rsidRDefault="00EF2D78">
            <w:pPr>
              <w:spacing w:after="160" w:line="259" w:lineRule="auto"/>
              <w:ind w:left="0" w:firstLine="0"/>
            </w:pPr>
          </w:p>
        </w:tc>
      </w:tr>
      <w:tr w:rsidR="00EF2D78">
        <w:trPr>
          <w:trHeight w:val="1382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This variation is between: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117" w:line="242" w:lineRule="auto"/>
              <w:ind w:left="0" w:firstLine="0"/>
              <w:jc w:val="both"/>
            </w:pPr>
            <w:r>
              <w:t xml:space="preserve">Government Commercial and Grants Digital Team (GCG), part of Cabinet </w:t>
            </w:r>
            <w:proofErr w:type="spellStart"/>
            <w:r>
              <w:t>OfficeCabinet</w:t>
            </w:r>
            <w:proofErr w:type="spellEnd"/>
            <w:r>
              <w:t xml:space="preserve"> </w:t>
            </w:r>
            <w:proofErr w:type="gramStart"/>
            <w:r>
              <w:t>Office  (</w:t>
            </w:r>
            <w:proofErr w:type="gramEnd"/>
            <w:r>
              <w:t>“</w:t>
            </w:r>
            <w:r>
              <w:rPr>
                <w:b/>
              </w:rPr>
              <w:t>the</w:t>
            </w:r>
            <w:r>
              <w:t xml:space="preserve"> </w:t>
            </w:r>
            <w:r>
              <w:rPr>
                <w:b/>
              </w:rPr>
              <w:t>Buyer</w:t>
            </w:r>
            <w:r>
              <w:t xml:space="preserve">") </w:t>
            </w:r>
          </w:p>
          <w:p w:rsidR="00EF2D78" w:rsidRDefault="00E248B1">
            <w:pPr>
              <w:spacing w:after="100" w:line="259" w:lineRule="auto"/>
              <w:ind w:left="0" w:firstLine="0"/>
            </w:pPr>
            <w:r>
              <w:t xml:space="preserve">And  </w:t>
            </w:r>
          </w:p>
          <w:p w:rsidR="00EF2D78" w:rsidRDefault="00E248B1">
            <w:pPr>
              <w:spacing w:after="0" w:line="259" w:lineRule="auto"/>
              <w:ind w:left="0" w:firstLine="0"/>
            </w:pPr>
            <w:proofErr w:type="spellStart"/>
            <w:r>
              <w:t>Goaco</w:t>
            </w:r>
            <w:proofErr w:type="spellEnd"/>
            <w:r>
              <w:t xml:space="preserve"> Group Ltd ("</w:t>
            </w:r>
            <w:r>
              <w:rPr>
                <w:b/>
              </w:rPr>
              <w:t>the</w:t>
            </w:r>
            <w:r>
              <w:t xml:space="preserve"> </w:t>
            </w:r>
            <w:r>
              <w:rPr>
                <w:b/>
              </w:rPr>
              <w:t>Supplier</w:t>
            </w:r>
            <w:r>
              <w:t xml:space="preserve">") </w:t>
            </w:r>
          </w:p>
        </w:tc>
      </w:tr>
      <w:tr w:rsidR="00EF2D78">
        <w:trPr>
          <w:trHeight w:val="636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Contract name: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18" w:line="259" w:lineRule="auto"/>
              <w:ind w:left="0" w:firstLine="0"/>
            </w:pPr>
            <w:r>
              <w:t xml:space="preserve">Provision of GCG DIGITAL DRAWDOWN - AWS/AZURE </w:t>
            </w:r>
          </w:p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(“the Contract”) </w:t>
            </w:r>
          </w:p>
        </w:tc>
      </w:tr>
      <w:tr w:rsidR="00EF2D78">
        <w:trPr>
          <w:trHeight w:val="38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Contract reference number: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CCTS23A12 </w:t>
            </w:r>
          </w:p>
        </w:tc>
      </w:tr>
      <w:tr w:rsidR="00EF2D78">
        <w:trPr>
          <w:trHeight w:val="382"/>
        </w:trPr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F2D78">
            <w:pPr>
              <w:spacing w:after="160" w:line="259" w:lineRule="auto"/>
              <w:ind w:left="0" w:firstLine="0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Additional cost due to variation: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£ 2.5m </w:t>
            </w:r>
          </w:p>
        </w:tc>
      </w:tr>
      <w:tr w:rsidR="00EF2D78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F2D78">
            <w:pPr>
              <w:spacing w:after="160" w:line="259" w:lineRule="auto"/>
              <w:ind w:left="0" w:firstLine="0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New Contract value: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D78" w:rsidRDefault="00E248B1">
            <w:pPr>
              <w:spacing w:after="0" w:line="259" w:lineRule="auto"/>
              <w:ind w:left="0" w:firstLine="0"/>
            </w:pPr>
            <w:r>
              <w:t xml:space="preserve">£ 4.5m </w:t>
            </w:r>
          </w:p>
        </w:tc>
      </w:tr>
    </w:tbl>
    <w:p w:rsidR="00EF2D78" w:rsidRDefault="00E248B1">
      <w:pPr>
        <w:spacing w:after="98" w:line="259" w:lineRule="auto"/>
        <w:ind w:left="432" w:firstLine="0"/>
      </w:pPr>
      <w:r>
        <w:t xml:space="preserve"> </w:t>
      </w:r>
    </w:p>
    <w:p w:rsidR="00EF2D78" w:rsidRDefault="00E248B1">
      <w:pPr>
        <w:numPr>
          <w:ilvl w:val="0"/>
          <w:numId w:val="1"/>
        </w:numPr>
        <w:ind w:hanging="432"/>
      </w:pPr>
      <w:r>
        <w:t xml:space="preserve">This Variation must be agreed and signed by both Parties to the Contract and shall only be effective from the date it is signed by the Cabinet Office “the Buyer”. </w:t>
      </w:r>
    </w:p>
    <w:p w:rsidR="00EF2D78" w:rsidRDefault="00E248B1">
      <w:pPr>
        <w:numPr>
          <w:ilvl w:val="0"/>
          <w:numId w:val="1"/>
        </w:numPr>
        <w:ind w:hanging="432"/>
      </w:pPr>
      <w:r>
        <w:t xml:space="preserve">Words and expressions in this Variation shall have the meanings given to them in the Contract.  </w:t>
      </w:r>
    </w:p>
    <w:p w:rsidR="00EF2D78" w:rsidRDefault="00E248B1">
      <w:pPr>
        <w:numPr>
          <w:ilvl w:val="0"/>
          <w:numId w:val="1"/>
        </w:numPr>
        <w:ind w:hanging="432"/>
      </w:pPr>
      <w:r>
        <w:t xml:space="preserve">The Contract, including any previous Variations, shall remain effective and unaltered except as amended by this Variation. </w:t>
      </w:r>
    </w:p>
    <w:p w:rsidR="00EF2D78" w:rsidRDefault="00E248B1">
      <w:pPr>
        <w:spacing w:after="98" w:line="259" w:lineRule="auto"/>
        <w:ind w:left="0" w:firstLine="0"/>
      </w:pPr>
      <w:r>
        <w:t xml:space="preserve"> </w:t>
      </w:r>
    </w:p>
    <w:p w:rsidR="00EF2D78" w:rsidRDefault="00E248B1">
      <w:pPr>
        <w:ind w:left="-5"/>
      </w:pPr>
      <w:r>
        <w:t>Signed by an authorised signatory</w:t>
      </w:r>
      <w:r>
        <w:t xml:space="preserve"> for and on behalf of the Buyer </w:t>
      </w:r>
    </w:p>
    <w:p w:rsidR="00BD5A90" w:rsidRDefault="00E248B1" w:rsidP="00BD5A90">
      <w:pPr>
        <w:ind w:left="0"/>
        <w:rPr>
          <w:color w:val="auto"/>
          <w:shd w:val="clear" w:color="auto" w:fill="FFFFFF"/>
        </w:rPr>
      </w:pPr>
      <w:r>
        <w:t xml:space="preserve">Signature: </w:t>
      </w:r>
      <w:r w:rsidR="00BD5A90">
        <w:rPr>
          <w:b/>
          <w:bCs/>
        </w:rPr>
        <w:t>REDACTED TEXT under FOIA Section 40, Personal Information.</w:t>
      </w:r>
    </w:p>
    <w:p w:rsidR="00EF2D78" w:rsidRDefault="00E248B1">
      <w:pPr>
        <w:ind w:left="-5"/>
      </w:pPr>
      <w:r>
        <w:t xml:space="preserve"> </w:t>
      </w:r>
    </w:p>
    <w:p w:rsidR="00EF2D78" w:rsidRDefault="00E248B1">
      <w:pPr>
        <w:ind w:left="-5"/>
      </w:pPr>
      <w:r>
        <w:t xml:space="preserve">Date: 13 August 2024 </w:t>
      </w:r>
    </w:p>
    <w:p w:rsidR="00BD5A90" w:rsidRDefault="00E248B1" w:rsidP="00BD5A90">
      <w:pPr>
        <w:ind w:left="0"/>
        <w:rPr>
          <w:color w:val="auto"/>
          <w:shd w:val="clear" w:color="auto" w:fill="FFFFFF"/>
        </w:rPr>
      </w:pPr>
      <w:r>
        <w:t xml:space="preserve">Name (in capitals): </w:t>
      </w:r>
      <w:r w:rsidR="00BD5A90">
        <w:rPr>
          <w:b/>
          <w:bCs/>
        </w:rPr>
        <w:t>REDACTED TEXT under FOIA Section 40, Personal Information.</w:t>
      </w:r>
    </w:p>
    <w:p w:rsidR="00BD5A90" w:rsidRDefault="00E248B1" w:rsidP="00BD5A90">
      <w:pPr>
        <w:ind w:left="0"/>
        <w:rPr>
          <w:color w:val="auto"/>
          <w:shd w:val="clear" w:color="auto" w:fill="FFFFFF"/>
        </w:rPr>
      </w:pPr>
      <w:r>
        <w:t xml:space="preserve">Job Title: </w:t>
      </w:r>
      <w:r w:rsidR="00BD5A90">
        <w:rPr>
          <w:b/>
          <w:bCs/>
        </w:rPr>
        <w:t>REDACTED TEXT under FOIA Section 40, Personal Information.</w:t>
      </w:r>
    </w:p>
    <w:p w:rsidR="00BD5A90" w:rsidRDefault="00E248B1" w:rsidP="00BD5A90">
      <w:pPr>
        <w:ind w:left="0"/>
        <w:rPr>
          <w:color w:val="auto"/>
          <w:shd w:val="clear" w:color="auto" w:fill="FFFFFF"/>
        </w:rPr>
      </w:pPr>
      <w:r>
        <w:t xml:space="preserve">Address: </w:t>
      </w:r>
      <w:r w:rsidR="00BD5A90">
        <w:rPr>
          <w:b/>
          <w:bCs/>
        </w:rPr>
        <w:t>REDACTED TEXT under FOIA Section 40, Personal Information.</w:t>
      </w:r>
    </w:p>
    <w:p w:rsidR="00EF2D78" w:rsidRDefault="00E248B1">
      <w:pPr>
        <w:spacing w:after="98" w:line="259" w:lineRule="auto"/>
        <w:ind w:left="0" w:firstLine="0"/>
      </w:pPr>
      <w:r>
        <w:t xml:space="preserve"> </w:t>
      </w:r>
    </w:p>
    <w:p w:rsidR="00EF2D78" w:rsidRDefault="00E248B1">
      <w:pPr>
        <w:ind w:left="-5"/>
      </w:pPr>
      <w:r>
        <w:t xml:space="preserve">Signed by an authorised signatory to sign for and on behalf of the Supplier </w:t>
      </w:r>
    </w:p>
    <w:p w:rsidR="00EF2D78" w:rsidRDefault="00E248B1">
      <w:pPr>
        <w:spacing w:after="98" w:line="259" w:lineRule="auto"/>
        <w:ind w:left="0" w:right="5001" w:firstLine="0"/>
      </w:pPr>
      <w:r>
        <w:t xml:space="preserve"> </w:t>
      </w:r>
    </w:p>
    <w:p w:rsidR="00BD5A90" w:rsidRDefault="00E248B1" w:rsidP="00BD5A90">
      <w:pPr>
        <w:ind w:left="0"/>
        <w:rPr>
          <w:color w:val="auto"/>
          <w:shd w:val="clear" w:color="auto" w:fill="FFFFFF"/>
        </w:rPr>
      </w:pPr>
      <w:r>
        <w:t xml:space="preserve">Signature: </w:t>
      </w:r>
      <w:r w:rsidR="00BD5A90">
        <w:rPr>
          <w:b/>
          <w:bCs/>
        </w:rPr>
        <w:t>REDACTED TEXT under FOIA Section 40, Personal Information.</w:t>
      </w:r>
    </w:p>
    <w:p w:rsidR="00EF2D78" w:rsidRDefault="00E248B1">
      <w:pPr>
        <w:spacing w:after="113" w:line="259" w:lineRule="auto"/>
        <w:ind w:left="0" w:firstLine="0"/>
      </w:pPr>
      <w:r>
        <w:t xml:space="preserve">Date: </w:t>
      </w:r>
      <w:r>
        <w:rPr>
          <w:sz w:val="24"/>
        </w:rPr>
        <w:t>13/8/2024</w:t>
      </w:r>
    </w:p>
    <w:p w:rsidR="00BD5A90" w:rsidRDefault="00E248B1" w:rsidP="00BD5A90">
      <w:pPr>
        <w:ind w:left="0"/>
        <w:rPr>
          <w:color w:val="auto"/>
          <w:shd w:val="clear" w:color="auto" w:fill="FFFFFF"/>
        </w:rPr>
      </w:pPr>
      <w:r>
        <w:t xml:space="preserve">Name (in capitals): </w:t>
      </w:r>
      <w:r w:rsidR="00BD5A90">
        <w:rPr>
          <w:b/>
          <w:bCs/>
        </w:rPr>
        <w:t>REDACTED TEXT under FOIA Section 40, Personal Information.</w:t>
      </w:r>
    </w:p>
    <w:p w:rsidR="00BD5A90" w:rsidRDefault="00E248B1" w:rsidP="00BD5A90">
      <w:pPr>
        <w:ind w:left="0"/>
        <w:rPr>
          <w:color w:val="auto"/>
          <w:shd w:val="clear" w:color="auto" w:fill="FFFFFF"/>
        </w:rPr>
      </w:pPr>
      <w:r>
        <w:t xml:space="preserve">Job Title: </w:t>
      </w:r>
      <w:r w:rsidR="00BD5A90">
        <w:rPr>
          <w:b/>
          <w:bCs/>
        </w:rPr>
        <w:t>REDACTED TEXT under FOIA Section 40, Personal Information.</w:t>
      </w:r>
    </w:p>
    <w:p w:rsidR="00BD5A90" w:rsidRDefault="00E248B1" w:rsidP="00BD5A90">
      <w:pPr>
        <w:ind w:left="0"/>
        <w:rPr>
          <w:color w:val="auto"/>
          <w:shd w:val="clear" w:color="auto" w:fill="FFFFFF"/>
        </w:rPr>
      </w:pPr>
      <w:r>
        <w:t xml:space="preserve">Address: </w:t>
      </w:r>
      <w:r w:rsidR="00BD5A90">
        <w:rPr>
          <w:b/>
          <w:bCs/>
        </w:rPr>
        <w:t>REDACTED TEXT under FOIA Section 40, Personal Information.</w:t>
      </w:r>
    </w:p>
    <w:p w:rsidR="00EF2D78" w:rsidRDefault="00E248B1">
      <w:pPr>
        <w:tabs>
          <w:tab w:val="center" w:pos="3749"/>
        </w:tabs>
        <w:spacing w:after="9"/>
        <w:ind w:left="-15" w:firstLine="0"/>
      </w:pPr>
      <w:bookmarkStart w:id="0" w:name="_GoBack"/>
      <w:bookmarkEnd w:id="0"/>
      <w:r>
        <w:rPr>
          <w:sz w:val="37"/>
          <w:vertAlign w:val="superscript"/>
        </w:rPr>
        <w:tab/>
      </w:r>
      <w:r>
        <w:t xml:space="preserve"> </w:t>
      </w:r>
    </w:p>
    <w:p w:rsidR="00EF2D78" w:rsidRDefault="00EF2D78">
      <w:pPr>
        <w:spacing w:after="0" w:line="259" w:lineRule="auto"/>
        <w:ind w:left="0" w:firstLine="0"/>
        <w:jc w:val="both"/>
      </w:pPr>
    </w:p>
    <w:sectPr w:rsidR="00EF2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1445" w:right="1517" w:bottom="1582" w:left="1440" w:header="403" w:footer="3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8B1" w:rsidRDefault="00E248B1">
      <w:pPr>
        <w:spacing w:after="0" w:line="240" w:lineRule="auto"/>
      </w:pPr>
      <w:r>
        <w:separator/>
      </w:r>
    </w:p>
  </w:endnote>
  <w:endnote w:type="continuationSeparator" w:id="0">
    <w:p w:rsidR="00E248B1" w:rsidRDefault="00E2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D78" w:rsidRDefault="00E248B1">
    <w:pPr>
      <w:spacing w:after="5" w:line="259" w:lineRule="auto"/>
      <w:ind w:left="0" w:right="-1" w:firstLine="0"/>
      <w:jc w:val="right"/>
    </w:pPr>
    <w:r>
      <w:t xml:space="preserve"> </w:t>
    </w:r>
  </w:p>
  <w:p w:rsidR="00EF2D78" w:rsidRDefault="00E248B1">
    <w:pPr>
      <w:tabs>
        <w:tab w:val="right" w:pos="8941"/>
      </w:tabs>
      <w:spacing w:after="0" w:line="259" w:lineRule="auto"/>
      <w:ind w:left="0" w:right="-87" w:firstLine="0"/>
    </w:pPr>
    <w:r>
      <w:t xml:space="preserve">Framework Ref: RM1043.8 Digital Outcomes 6 </w:t>
    </w:r>
    <w:r>
      <w:tab/>
      <w:t>P</w:t>
    </w:r>
  </w:p>
  <w:p w:rsidR="00EF2D78" w:rsidRDefault="00E248B1">
    <w:pPr>
      <w:spacing w:after="0" w:line="259" w:lineRule="auto"/>
      <w:ind w:left="0" w:firstLine="0"/>
    </w:pPr>
    <w:r>
      <w:t xml:space="preserve">Project Version: v1.0 </w:t>
    </w:r>
  </w:p>
  <w:p w:rsidR="00EF2D78" w:rsidRDefault="00E248B1">
    <w:pPr>
      <w:spacing w:after="0" w:line="259" w:lineRule="auto"/>
      <w:ind w:left="0" w:firstLine="0"/>
    </w:pPr>
    <w:r>
      <w:t xml:space="preserve">Model Version: v3.1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D78" w:rsidRDefault="00E248B1">
    <w:pPr>
      <w:spacing w:after="5" w:line="259" w:lineRule="auto"/>
      <w:ind w:left="0" w:right="-1" w:firstLine="0"/>
      <w:jc w:val="right"/>
    </w:pPr>
    <w:r>
      <w:t xml:space="preserve"> </w:t>
    </w:r>
  </w:p>
  <w:p w:rsidR="00EF2D78" w:rsidRDefault="00E248B1">
    <w:pPr>
      <w:tabs>
        <w:tab w:val="right" w:pos="8941"/>
      </w:tabs>
      <w:spacing w:after="0" w:line="259" w:lineRule="auto"/>
      <w:ind w:left="0" w:right="-87" w:firstLine="0"/>
    </w:pPr>
    <w:r>
      <w:t xml:space="preserve">Framework Ref: RM1043.8 Digital Outcomes 6 </w:t>
    </w:r>
    <w:r>
      <w:tab/>
      <w:t>P</w:t>
    </w:r>
  </w:p>
  <w:p w:rsidR="00EF2D78" w:rsidRDefault="00E248B1">
    <w:pPr>
      <w:spacing w:after="0" w:line="259" w:lineRule="auto"/>
      <w:ind w:left="0" w:firstLine="0"/>
    </w:pPr>
    <w:r>
      <w:t xml:space="preserve">Project Version: v1.0 </w:t>
    </w:r>
  </w:p>
  <w:p w:rsidR="00EF2D78" w:rsidRDefault="00E248B1">
    <w:pPr>
      <w:spacing w:after="0" w:line="259" w:lineRule="auto"/>
      <w:ind w:left="0" w:firstLine="0"/>
    </w:pPr>
    <w:r>
      <w:t xml:space="preserve">Model Version: v3.1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D78" w:rsidRDefault="00E248B1">
    <w:pPr>
      <w:spacing w:after="5" w:line="259" w:lineRule="auto"/>
      <w:ind w:left="0" w:right="-1" w:firstLine="0"/>
      <w:jc w:val="right"/>
    </w:pPr>
    <w:r>
      <w:t xml:space="preserve"> </w:t>
    </w:r>
  </w:p>
  <w:p w:rsidR="00EF2D78" w:rsidRDefault="00E248B1">
    <w:pPr>
      <w:tabs>
        <w:tab w:val="right" w:pos="8941"/>
      </w:tabs>
      <w:spacing w:after="0" w:line="259" w:lineRule="auto"/>
      <w:ind w:left="0" w:right="-87" w:firstLine="0"/>
    </w:pPr>
    <w:r>
      <w:t xml:space="preserve">Framework Ref: RM1043.8 Digital Outcomes 6 </w:t>
    </w:r>
    <w:r>
      <w:tab/>
      <w:t>P</w:t>
    </w:r>
  </w:p>
  <w:p w:rsidR="00EF2D78" w:rsidRDefault="00E248B1">
    <w:pPr>
      <w:spacing w:after="0" w:line="259" w:lineRule="auto"/>
      <w:ind w:left="0" w:firstLine="0"/>
    </w:pPr>
    <w:r>
      <w:t xml:space="preserve">Project Version: v1.0 </w:t>
    </w:r>
  </w:p>
  <w:p w:rsidR="00EF2D78" w:rsidRDefault="00E248B1">
    <w:pPr>
      <w:spacing w:after="0" w:line="259" w:lineRule="auto"/>
      <w:ind w:left="0" w:firstLine="0"/>
    </w:pPr>
    <w:r>
      <w:t xml:space="preserve">Model Version: v3.1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8B1" w:rsidRDefault="00E248B1">
      <w:pPr>
        <w:spacing w:after="0" w:line="240" w:lineRule="auto"/>
      </w:pPr>
      <w:r>
        <w:separator/>
      </w:r>
    </w:p>
  </w:footnote>
  <w:footnote w:type="continuationSeparator" w:id="0">
    <w:p w:rsidR="00E248B1" w:rsidRDefault="00E24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D78" w:rsidRDefault="00E248B1">
    <w:pPr>
      <w:spacing w:after="0" w:line="259" w:lineRule="auto"/>
      <w:ind w:left="0" w:firstLine="0"/>
    </w:pPr>
    <w:r>
      <w:rPr>
        <w:b/>
      </w:rPr>
      <w:t xml:space="preserve">Joint Schedule 2 (Variation Form) </w:t>
    </w:r>
  </w:p>
  <w:p w:rsidR="00EF2D78" w:rsidRDefault="00E248B1">
    <w:pPr>
      <w:spacing w:after="0" w:line="259" w:lineRule="auto"/>
      <w:ind w:left="0" w:firstLine="0"/>
    </w:pPr>
    <w:r>
      <w:t xml:space="preserve">Call-Off Ref: RM1043.8 </w:t>
    </w:r>
  </w:p>
  <w:p w:rsidR="00EF2D78" w:rsidRDefault="00E248B1">
    <w:pPr>
      <w:spacing w:after="0" w:line="259" w:lineRule="auto"/>
      <w:ind w:left="0" w:firstLine="0"/>
    </w:pPr>
    <w:r>
      <w:t xml:space="preserve">Crown Copyright 2022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D78" w:rsidRDefault="00E248B1">
    <w:pPr>
      <w:spacing w:after="0" w:line="259" w:lineRule="auto"/>
      <w:ind w:left="0" w:firstLine="0"/>
    </w:pPr>
    <w:r>
      <w:rPr>
        <w:b/>
      </w:rPr>
      <w:t xml:space="preserve">Joint Schedule 2 (Variation Form) </w:t>
    </w:r>
  </w:p>
  <w:p w:rsidR="00EF2D78" w:rsidRDefault="00E248B1">
    <w:pPr>
      <w:spacing w:after="0" w:line="259" w:lineRule="auto"/>
      <w:ind w:left="0" w:firstLine="0"/>
    </w:pPr>
    <w:r>
      <w:t xml:space="preserve">Call-Off Ref: RM1043.8 </w:t>
    </w:r>
  </w:p>
  <w:p w:rsidR="00EF2D78" w:rsidRDefault="00E248B1">
    <w:pPr>
      <w:spacing w:after="0" w:line="259" w:lineRule="auto"/>
      <w:ind w:left="0" w:firstLine="0"/>
    </w:pPr>
    <w:r>
      <w:t xml:space="preserve">Crown Copyright 2022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D78" w:rsidRDefault="00E248B1">
    <w:pPr>
      <w:spacing w:after="0" w:line="259" w:lineRule="auto"/>
      <w:ind w:left="0" w:firstLine="0"/>
    </w:pPr>
    <w:r>
      <w:rPr>
        <w:b/>
      </w:rPr>
      <w:t>Joint Schedule 2 (Variat</w:t>
    </w:r>
    <w:r>
      <w:rPr>
        <w:b/>
      </w:rPr>
      <w:t xml:space="preserve">ion Form) </w:t>
    </w:r>
  </w:p>
  <w:p w:rsidR="00EF2D78" w:rsidRDefault="00E248B1">
    <w:pPr>
      <w:spacing w:after="0" w:line="259" w:lineRule="auto"/>
      <w:ind w:left="0" w:firstLine="0"/>
    </w:pPr>
    <w:r>
      <w:t xml:space="preserve">Call-Off Ref: RM1043.8 </w:t>
    </w:r>
  </w:p>
  <w:p w:rsidR="00EF2D78" w:rsidRDefault="00E248B1">
    <w:pPr>
      <w:spacing w:after="0" w:line="259" w:lineRule="auto"/>
      <w:ind w:left="0" w:firstLine="0"/>
    </w:pPr>
    <w:r>
      <w:t xml:space="preserve">Crown Copyright 2022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3129C"/>
    <w:multiLevelType w:val="hybridMultilevel"/>
    <w:tmpl w:val="254AC9AA"/>
    <w:lvl w:ilvl="0" w:tplc="3BB0459E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42116">
      <w:start w:val="1"/>
      <w:numFmt w:val="bullet"/>
      <w:lvlText w:val="o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068BB8">
      <w:start w:val="1"/>
      <w:numFmt w:val="bullet"/>
      <w:lvlText w:val="▪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F28008">
      <w:start w:val="1"/>
      <w:numFmt w:val="bullet"/>
      <w:lvlText w:val="•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668D72">
      <w:start w:val="1"/>
      <w:numFmt w:val="bullet"/>
      <w:lvlText w:val="o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388A9E">
      <w:start w:val="1"/>
      <w:numFmt w:val="bullet"/>
      <w:lvlText w:val="▪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3C7124">
      <w:start w:val="1"/>
      <w:numFmt w:val="bullet"/>
      <w:lvlText w:val="•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EE0220">
      <w:start w:val="1"/>
      <w:numFmt w:val="bullet"/>
      <w:lvlText w:val="o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FEE3A0">
      <w:start w:val="1"/>
      <w:numFmt w:val="bullet"/>
      <w:lvlText w:val="▪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5312B6"/>
    <w:multiLevelType w:val="hybridMultilevel"/>
    <w:tmpl w:val="235E2FB2"/>
    <w:lvl w:ilvl="0" w:tplc="0CB84DEC">
      <w:start w:val="1"/>
      <w:numFmt w:val="decimal"/>
      <w:lvlText w:val="%1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A420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8E0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34D1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9A6D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C7D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F037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C5C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9E1A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78"/>
    <w:rsid w:val="007A611D"/>
    <w:rsid w:val="00BD5A90"/>
    <w:rsid w:val="00E248B1"/>
    <w:rsid w:val="00E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5A33"/>
  <w15:docId w15:val="{C84CA0A5-377C-4841-ADEB-F20938F8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5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Burnie</dc:creator>
  <cp:keywords/>
  <cp:lastModifiedBy>Candace Brooks</cp:lastModifiedBy>
  <cp:revision>3</cp:revision>
  <dcterms:created xsi:type="dcterms:W3CDTF">2024-08-16T09:46:00Z</dcterms:created>
  <dcterms:modified xsi:type="dcterms:W3CDTF">2024-08-16T09:48:00Z</dcterms:modified>
</cp:coreProperties>
</file>