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152C432C" w14:textId="2CD18EE8" w:rsidR="00D763A8" w:rsidRPr="00961A47" w:rsidRDefault="00D763A8" w:rsidP="006A483A">
      <w:pPr>
        <w:pStyle w:val="HeaderBase"/>
        <w:keepLines w:val="0"/>
        <w:numPr>
          <w:ilvl w:val="0"/>
          <w:numId w:val="29"/>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46BF7A78" w14:textId="09FDB4C9" w:rsidR="00CB271A" w:rsidRDefault="00064B85" w:rsidP="00064B85">
      <w:pPr>
        <w:tabs>
          <w:tab w:val="left" w:pos="709"/>
        </w:tabs>
        <w:spacing w:after="0" w:line="240" w:lineRule="auto"/>
        <w:rPr>
          <w:rFonts w:ascii="Arial" w:hAnsi="Arial" w:cs="Arial"/>
          <w:szCs w:val="22"/>
        </w:rPr>
      </w:pPr>
      <w:r>
        <w:rPr>
          <w:noProof/>
        </w:rPr>
        <w:drawing>
          <wp:anchor distT="0" distB="0" distL="114300" distR="114300" simplePos="0" relativeHeight="251659264" behindDoc="0" locked="0" layoutInCell="1" allowOverlap="1" wp14:anchorId="650D37B1" wp14:editId="471E75BD">
            <wp:simplePos x="0" y="0"/>
            <wp:positionH relativeFrom="column">
              <wp:posOffset>0</wp:posOffset>
            </wp:positionH>
            <wp:positionV relativeFrom="paragraph">
              <wp:posOffset>158750</wp:posOffset>
            </wp:positionV>
            <wp:extent cx="1253020" cy="704850"/>
            <wp:effectExtent l="0" t="0" r="4445" b="0"/>
            <wp:wrapSquare wrapText="bothSides"/>
            <wp:docPr id="2" name="Picture 2" descr="HMRC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 Logo, symbol, meaning, history, PNG, br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3020" cy="704850"/>
                    </a:xfrm>
                    <a:prstGeom prst="rect">
                      <a:avLst/>
                    </a:prstGeom>
                    <a:noFill/>
                    <a:ln>
                      <a:noFill/>
                    </a:ln>
                  </pic:spPr>
                </pic:pic>
              </a:graphicData>
            </a:graphic>
          </wp:anchor>
        </w:drawing>
      </w:r>
    </w:p>
    <w:p w14:paraId="24FE7CAD" w14:textId="5201B9E2" w:rsidR="00064B85" w:rsidRDefault="00064B85" w:rsidP="00064B85">
      <w:pPr>
        <w:tabs>
          <w:tab w:val="left" w:pos="709"/>
        </w:tabs>
        <w:spacing w:after="0" w:line="240" w:lineRule="auto"/>
        <w:rPr>
          <w:rFonts w:ascii="Arial" w:hAnsi="Arial" w:cs="Arial"/>
          <w:szCs w:val="22"/>
        </w:rPr>
      </w:pPr>
    </w:p>
    <w:p w14:paraId="2745066B" w14:textId="1E13FF41" w:rsidR="00064B85" w:rsidRDefault="00064B85" w:rsidP="00064B85">
      <w:pPr>
        <w:tabs>
          <w:tab w:val="left" w:pos="709"/>
        </w:tabs>
        <w:spacing w:after="0" w:line="240" w:lineRule="auto"/>
        <w:rPr>
          <w:rFonts w:ascii="Arial" w:hAnsi="Arial" w:cs="Arial"/>
          <w:szCs w:val="22"/>
        </w:rPr>
      </w:pPr>
    </w:p>
    <w:p w14:paraId="003425ED" w14:textId="6B9FA93F" w:rsidR="00064B85" w:rsidRDefault="00064B85" w:rsidP="00064B85">
      <w:pPr>
        <w:tabs>
          <w:tab w:val="left" w:pos="709"/>
        </w:tabs>
        <w:spacing w:after="0" w:line="240" w:lineRule="auto"/>
        <w:rPr>
          <w:rFonts w:ascii="Arial" w:hAnsi="Arial" w:cs="Arial"/>
          <w:szCs w:val="22"/>
        </w:rPr>
      </w:pPr>
    </w:p>
    <w:p w14:paraId="672CBFE9" w14:textId="77777777" w:rsidR="00064B85" w:rsidRPr="00961A47" w:rsidRDefault="00064B85" w:rsidP="00064B85">
      <w:pPr>
        <w:tabs>
          <w:tab w:val="left" w:pos="709"/>
        </w:tabs>
        <w:spacing w:after="0" w:line="240" w:lineRule="auto"/>
        <w:rPr>
          <w:rFonts w:ascii="Arial" w:hAnsi="Arial" w:cs="Arial"/>
          <w:szCs w:val="22"/>
        </w:rPr>
      </w:pPr>
    </w:p>
    <w:p w14:paraId="3ACA32E6" w14:textId="77777777" w:rsidR="00CB271A" w:rsidRPr="00961A47" w:rsidRDefault="00CB271A" w:rsidP="003E7521">
      <w:pPr>
        <w:pStyle w:val="Footer"/>
        <w:tabs>
          <w:tab w:val="left" w:pos="709"/>
        </w:tabs>
        <w:rPr>
          <w:rFonts w:ascii="Arial" w:hAnsi="Arial" w:cs="Arial"/>
          <w:szCs w:val="22"/>
        </w:rPr>
      </w:pPr>
    </w:p>
    <w:p w14:paraId="03AE799C" w14:textId="77777777" w:rsidR="00D16A47" w:rsidRPr="00700542" w:rsidRDefault="00D16A47" w:rsidP="003E7521">
      <w:pPr>
        <w:pStyle w:val="Footer"/>
        <w:tabs>
          <w:tab w:val="left" w:pos="709"/>
        </w:tabs>
        <w:rPr>
          <w:rFonts w:ascii="Arial" w:hAnsi="Arial" w:cs="Arial"/>
          <w:b/>
          <w:iCs/>
          <w:szCs w:val="22"/>
        </w:rPr>
      </w:pPr>
      <w:bookmarkStart w:id="1" w:name="_DV_M66"/>
      <w:bookmarkEnd w:id="1"/>
      <w:r w:rsidRPr="00700542">
        <w:rPr>
          <w:rFonts w:ascii="Arial" w:hAnsi="Arial" w:cs="Arial"/>
          <w:b/>
          <w:iCs/>
          <w:szCs w:val="22"/>
        </w:rPr>
        <w:t>J S Transport Management Services Limited T/A Total Compliance</w:t>
      </w:r>
    </w:p>
    <w:p w14:paraId="1B625CF3" w14:textId="77777777" w:rsidR="00A008C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67971796" w14:textId="77777777" w:rsidR="00A008C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p>
    <w:p w14:paraId="7A0F6B35" w14:textId="45446507" w:rsidR="00CB271A" w:rsidRPr="00D16A47" w:rsidRDefault="00A008C7" w:rsidP="003E7521">
      <w:pPr>
        <w:pStyle w:val="Footer"/>
        <w:tabs>
          <w:tab w:val="left" w:pos="709"/>
        </w:tabs>
        <w:rPr>
          <w:rFonts w:ascii="Arial" w:hAnsi="Arial" w:cs="Arial"/>
          <w:b/>
          <w:i/>
          <w:szCs w:val="22"/>
        </w:rPr>
      </w:pPr>
      <w:r w:rsidRPr="00A008C7">
        <w:rPr>
          <w:rFonts w:ascii="Arial" w:hAnsi="Arial" w:cs="Arial"/>
          <w:b/>
          <w:i/>
          <w:szCs w:val="22"/>
          <w:highlight w:val="black"/>
        </w:rPr>
        <w:t>XXXXXXXXXXXXXX</w:t>
      </w:r>
      <w:r w:rsidR="00CB271A" w:rsidRPr="00961A47">
        <w:rPr>
          <w:rFonts w:ascii="Arial" w:hAnsi="Arial" w:cs="Arial"/>
          <w:b/>
          <w:i/>
          <w:szCs w:val="22"/>
          <w:highlight w:val="yellow"/>
        </w:rPr>
        <w:br/>
      </w:r>
    </w:p>
    <w:p w14:paraId="3C90BF4C" w14:textId="77777777" w:rsidR="00CB271A" w:rsidRPr="00961A47" w:rsidRDefault="00CB271A" w:rsidP="003E7521">
      <w:pPr>
        <w:pStyle w:val="Footer"/>
        <w:tabs>
          <w:tab w:val="left" w:pos="709"/>
        </w:tabs>
        <w:rPr>
          <w:rFonts w:ascii="Arial" w:hAnsi="Arial" w:cs="Arial"/>
          <w:szCs w:val="22"/>
        </w:rPr>
      </w:pPr>
    </w:p>
    <w:p w14:paraId="1807A7F2" w14:textId="45107088" w:rsidR="00CB271A" w:rsidRPr="00961A47" w:rsidRDefault="00CB271A" w:rsidP="003E7521">
      <w:pPr>
        <w:pStyle w:val="Footer"/>
        <w:tabs>
          <w:tab w:val="left" w:pos="709"/>
        </w:tabs>
        <w:rPr>
          <w:rFonts w:ascii="Arial" w:hAnsi="Arial" w:cs="Arial"/>
          <w:szCs w:val="22"/>
        </w:rPr>
      </w:pPr>
      <w:bookmarkStart w:id="2" w:name="_DV_M67"/>
      <w:bookmarkEnd w:id="2"/>
      <w:r w:rsidRPr="00961A47">
        <w:rPr>
          <w:rFonts w:ascii="Arial" w:hAnsi="Arial" w:cs="Arial"/>
          <w:szCs w:val="22"/>
        </w:rPr>
        <w:t xml:space="preserve">Attn:  </w:t>
      </w:r>
      <w:r w:rsidR="00A008C7" w:rsidRPr="00A008C7">
        <w:rPr>
          <w:rFonts w:ascii="Arial" w:hAnsi="Arial" w:cs="Arial"/>
          <w:b/>
          <w:i/>
          <w:szCs w:val="22"/>
          <w:highlight w:val="black"/>
        </w:rPr>
        <w:t>XXXXXXXXXXXXXXX</w:t>
      </w:r>
    </w:p>
    <w:p w14:paraId="78C2A083" w14:textId="2A2B4BE3" w:rsidR="00CB271A" w:rsidRPr="00961A47" w:rsidRDefault="00CB271A" w:rsidP="003E7521">
      <w:pPr>
        <w:pStyle w:val="Footer"/>
        <w:tabs>
          <w:tab w:val="left" w:pos="709"/>
        </w:tabs>
        <w:rPr>
          <w:rFonts w:ascii="Arial" w:hAnsi="Arial" w:cs="Arial"/>
          <w:szCs w:val="22"/>
        </w:rPr>
      </w:pPr>
      <w:bookmarkStart w:id="3" w:name="_DV_M68"/>
      <w:bookmarkEnd w:id="3"/>
      <w:r w:rsidRPr="00961A47">
        <w:rPr>
          <w:rFonts w:ascii="Arial" w:hAnsi="Arial" w:cs="Arial"/>
          <w:szCs w:val="22"/>
        </w:rPr>
        <w:t xml:space="preserve">By email to: </w:t>
      </w:r>
      <w:r w:rsidR="00A008C7" w:rsidRPr="00A008C7">
        <w:rPr>
          <w:rFonts w:ascii="Arial" w:hAnsi="Arial" w:cs="Arial"/>
          <w:b/>
          <w:i/>
          <w:szCs w:val="22"/>
          <w:highlight w:val="black"/>
        </w:rPr>
        <w:t>XXXXXXXXXXXXXX</w:t>
      </w:r>
    </w:p>
    <w:p w14:paraId="5D94CB3B" w14:textId="6B9764EC"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00EB6815">
        <w:rPr>
          <w:rFonts w:cs="Arial"/>
          <w:sz w:val="22"/>
          <w:szCs w:val="22"/>
        </w:rPr>
        <w:t>05</w:t>
      </w:r>
      <w:r w:rsidR="00606605">
        <w:rPr>
          <w:rFonts w:cs="Arial"/>
          <w:sz w:val="22"/>
          <w:szCs w:val="22"/>
        </w:rPr>
        <w:t>/0</w:t>
      </w:r>
      <w:r w:rsidR="00EB6815">
        <w:rPr>
          <w:rFonts w:cs="Arial"/>
          <w:sz w:val="22"/>
          <w:szCs w:val="22"/>
        </w:rPr>
        <w:t>9</w:t>
      </w:r>
      <w:r w:rsidR="00606605">
        <w:rPr>
          <w:rFonts w:cs="Arial"/>
          <w:sz w:val="22"/>
          <w:szCs w:val="22"/>
        </w:rPr>
        <w:t>/2023</w:t>
      </w:r>
      <w:r w:rsidRPr="00961A47">
        <w:rPr>
          <w:rFonts w:cs="Arial"/>
          <w:sz w:val="22"/>
          <w:szCs w:val="22"/>
        </w:rPr>
        <w:t xml:space="preserve"> </w:t>
      </w:r>
    </w:p>
    <w:p w14:paraId="30458A33" w14:textId="43667C21" w:rsidR="00CB271A" w:rsidRPr="00961A47" w:rsidRDefault="00D16A47" w:rsidP="003E7521">
      <w:pPr>
        <w:pStyle w:val="Numpara"/>
        <w:numPr>
          <w:ilvl w:val="0"/>
          <w:numId w:val="0"/>
        </w:numPr>
        <w:tabs>
          <w:tab w:val="left" w:pos="709"/>
        </w:tabs>
        <w:spacing w:before="0" w:after="0"/>
        <w:ind w:left="5760" w:right="3"/>
        <w:jc w:val="both"/>
        <w:rPr>
          <w:rFonts w:cs="Arial"/>
          <w:sz w:val="22"/>
          <w:szCs w:val="22"/>
        </w:rPr>
      </w:pPr>
      <w:bookmarkStart w:id="7" w:name="_DV_M73"/>
      <w:bookmarkEnd w:id="7"/>
      <w:r>
        <w:rPr>
          <w:rFonts w:cs="Arial"/>
          <w:sz w:val="22"/>
          <w:szCs w:val="22"/>
        </w:rPr>
        <w:t>O</w:t>
      </w:r>
      <w:r w:rsidR="00CB271A" w:rsidRPr="00961A47">
        <w:rPr>
          <w:rFonts w:cs="Arial"/>
          <w:sz w:val="22"/>
          <w:szCs w:val="22"/>
        </w:rPr>
        <w:t>ur ref:</w:t>
      </w:r>
      <w:r w:rsidRPr="00D16A47">
        <w:t xml:space="preserve"> </w:t>
      </w:r>
      <w:r w:rsidRPr="00D16A47">
        <w:rPr>
          <w:rFonts w:cs="Arial"/>
          <w:sz w:val="22"/>
          <w:szCs w:val="22"/>
        </w:rPr>
        <w:t>SR1502574813</w:t>
      </w:r>
      <w:r w:rsidR="00CB271A" w:rsidRPr="00961A47">
        <w:rPr>
          <w:rFonts w:cs="Arial"/>
          <w:sz w:val="22"/>
          <w:szCs w:val="22"/>
        </w:rPr>
        <w:t xml:space="preserve"> </w:t>
      </w:r>
    </w:p>
    <w:p w14:paraId="2DA28001" w14:textId="76BAF327"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8" w:name="_DV_M74"/>
      <w:bookmarkStart w:id="9" w:name="_DV_M75"/>
      <w:bookmarkEnd w:id="8"/>
      <w:bookmarkEnd w:id="9"/>
      <w:r w:rsidRPr="00961A47">
        <w:rPr>
          <w:rFonts w:cs="Arial"/>
          <w:sz w:val="22"/>
          <w:szCs w:val="22"/>
        </w:rPr>
        <w:t xml:space="preserve">Dear </w:t>
      </w:r>
      <w:r w:rsidR="00A008C7" w:rsidRPr="00A008C7">
        <w:rPr>
          <w:rFonts w:cs="Arial"/>
          <w:b/>
          <w:i/>
          <w:szCs w:val="22"/>
          <w:highlight w:val="black"/>
        </w:rPr>
        <w:t>XXXXXXXXXXXXXX</w:t>
      </w:r>
    </w:p>
    <w:p w14:paraId="3C5B9CB5" w14:textId="77777777" w:rsidR="002754D6" w:rsidRPr="00961A47" w:rsidRDefault="002754D6" w:rsidP="003E7521">
      <w:pPr>
        <w:pStyle w:val="Header"/>
        <w:tabs>
          <w:tab w:val="left" w:pos="709"/>
        </w:tabs>
        <w:spacing w:after="0" w:line="240" w:lineRule="auto"/>
        <w:ind w:right="3"/>
        <w:rPr>
          <w:rFonts w:ascii="Arial" w:hAnsi="Arial" w:cs="Arial"/>
          <w:szCs w:val="22"/>
        </w:rPr>
      </w:pPr>
      <w:bookmarkStart w:id="10" w:name="_DV_M76"/>
      <w:bookmarkStart w:id="11" w:name="_DV_M78"/>
      <w:bookmarkEnd w:id="10"/>
      <w:bookmarkEnd w:id="11"/>
    </w:p>
    <w:p w14:paraId="4789E4BA" w14:textId="0F095B5E" w:rsidR="00CB271A" w:rsidRPr="00961A47" w:rsidRDefault="00CB271A" w:rsidP="003E7521">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Following your tender for the </w:t>
      </w:r>
      <w:r w:rsidR="00D16A47">
        <w:rPr>
          <w:rFonts w:ascii="Arial" w:hAnsi="Arial" w:cs="Arial"/>
          <w:szCs w:val="22"/>
        </w:rPr>
        <w:t>services of a Dangerous Goods Safety Advisor</w:t>
      </w:r>
      <w:bookmarkStart w:id="12" w:name="_DV_M79"/>
      <w:bookmarkStart w:id="13" w:name="_DV_M80"/>
      <w:bookmarkEnd w:id="12"/>
      <w:bookmarkEnd w:id="13"/>
      <w:r w:rsidRPr="00961A47">
        <w:rPr>
          <w:rFonts w:ascii="Arial" w:hAnsi="Arial" w:cs="Arial"/>
          <w:szCs w:val="22"/>
        </w:rPr>
        <w:t xml:space="preserve"> </w:t>
      </w:r>
      <w:r w:rsidR="00D16A47">
        <w:rPr>
          <w:rFonts w:ascii="Arial" w:hAnsi="Arial" w:cs="Arial"/>
          <w:szCs w:val="22"/>
        </w:rPr>
        <w:t>for</w:t>
      </w:r>
      <w:r w:rsidRPr="00961A47">
        <w:rPr>
          <w:rFonts w:ascii="Arial" w:hAnsi="Arial" w:cs="Arial"/>
          <w:szCs w:val="22"/>
        </w:rPr>
        <w:t xml:space="preserve"> </w:t>
      </w:r>
      <w:r w:rsidR="00D16A47">
        <w:rPr>
          <w:rFonts w:ascii="Arial" w:hAnsi="Arial" w:cs="Arial"/>
          <w:szCs w:val="22"/>
        </w:rPr>
        <w:t>HM Revenue &amp; Customs</w:t>
      </w:r>
      <w:r w:rsidRPr="00961A47">
        <w:rPr>
          <w:rFonts w:ascii="Arial" w:hAnsi="Arial" w:cs="Arial"/>
          <w:szCs w:val="22"/>
        </w:rPr>
        <w:t xml:space="preserve">, we are pleased confirm our intention to award this </w:t>
      </w:r>
      <w:r w:rsidR="00C42A47" w:rsidRPr="00961A47">
        <w:rPr>
          <w:rFonts w:ascii="Arial" w:hAnsi="Arial" w:cs="Arial"/>
          <w:szCs w:val="22"/>
        </w:rPr>
        <w:t>C</w:t>
      </w:r>
      <w:r w:rsidRPr="00961A47">
        <w:rPr>
          <w:rFonts w:ascii="Arial" w:hAnsi="Arial" w:cs="Arial"/>
          <w:szCs w:val="22"/>
        </w:rPr>
        <w:t xml:space="preserve">ontract to you.  </w:t>
      </w:r>
    </w:p>
    <w:p w14:paraId="10188BEA"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18BC4968" w14:textId="43F63CBA" w:rsidR="00CB271A" w:rsidRPr="00647E92" w:rsidRDefault="00CB271A" w:rsidP="003E7521">
      <w:pPr>
        <w:tabs>
          <w:tab w:val="left" w:pos="709"/>
        </w:tabs>
        <w:spacing w:after="0" w:line="240" w:lineRule="auto"/>
        <w:rPr>
          <w:rFonts w:ascii="Arial" w:hAnsi="Arial" w:cs="Arial"/>
          <w:szCs w:val="22"/>
        </w:rPr>
      </w:pPr>
      <w:bookmarkStart w:id="14" w:name="_DV_M81"/>
      <w:bookmarkEnd w:id="14"/>
      <w:r w:rsidRPr="00961A47">
        <w:rPr>
          <w:rFonts w:ascii="Arial" w:hAnsi="Arial" w:cs="Arial"/>
          <w:szCs w:val="22"/>
        </w:rPr>
        <w:t xml:space="preserve">The attached Order Form, contract </w:t>
      </w:r>
      <w:r w:rsidR="00C42A47" w:rsidRPr="00961A47">
        <w:rPr>
          <w:rFonts w:ascii="Arial" w:hAnsi="Arial" w:cs="Arial"/>
          <w:szCs w:val="22"/>
        </w:rPr>
        <w:t>C</w:t>
      </w:r>
      <w:r w:rsidRPr="00961A47">
        <w:rPr>
          <w:rFonts w:ascii="Arial" w:hAnsi="Arial" w:cs="Arial"/>
          <w:szCs w:val="22"/>
        </w:rPr>
        <w:t xml:space="preserve">onditions and the </w:t>
      </w:r>
      <w:r w:rsidRPr="00D16A47">
        <w:rPr>
          <w:rFonts w:ascii="Arial" w:hAnsi="Arial" w:cs="Arial"/>
          <w:b/>
          <w:i/>
          <w:szCs w:val="22"/>
        </w:rPr>
        <w:t>Annexes</w:t>
      </w:r>
      <w:r w:rsidRPr="00961A47">
        <w:rPr>
          <w:rFonts w:ascii="Arial" w:hAnsi="Arial" w:cs="Arial"/>
          <w:szCs w:val="22"/>
        </w:rPr>
        <w:t xml:space="preserve"> set out the terms of the </w:t>
      </w:r>
      <w:bookmarkStart w:id="15" w:name="_DV_C140"/>
      <w:r w:rsidR="00C42A47" w:rsidRPr="00961A47">
        <w:rPr>
          <w:rFonts w:ascii="Arial" w:hAnsi="Arial" w:cs="Arial"/>
          <w:szCs w:val="22"/>
        </w:rPr>
        <w:t>C</w:t>
      </w:r>
      <w:r w:rsidRPr="00961A47">
        <w:rPr>
          <w:rFonts w:ascii="Arial" w:hAnsi="Arial" w:cs="Arial"/>
          <w:szCs w:val="22"/>
        </w:rPr>
        <w:t>ontract</w:t>
      </w:r>
      <w:bookmarkStart w:id="16" w:name="_DV_M82"/>
      <w:bookmarkEnd w:id="15"/>
      <w:bookmarkEnd w:id="16"/>
      <w:r w:rsidRPr="00961A47">
        <w:rPr>
          <w:rFonts w:ascii="Arial" w:hAnsi="Arial" w:cs="Arial"/>
          <w:szCs w:val="22"/>
        </w:rPr>
        <w:t xml:space="preserve"> between </w:t>
      </w:r>
      <w:r w:rsidR="00D16A47">
        <w:rPr>
          <w:rFonts w:ascii="Arial" w:hAnsi="Arial" w:cs="Arial"/>
          <w:szCs w:val="22"/>
        </w:rPr>
        <w:t>HM Revenue &amp; Customs</w:t>
      </w:r>
      <w:r w:rsidRPr="00961A47">
        <w:rPr>
          <w:rFonts w:ascii="Arial" w:hAnsi="Arial" w:cs="Arial"/>
          <w:szCs w:val="22"/>
        </w:rPr>
        <w:t xml:space="preserve"> </w:t>
      </w:r>
      <w:r w:rsidR="00C42A47" w:rsidRPr="00647E92">
        <w:rPr>
          <w:rFonts w:ascii="Arial" w:hAnsi="Arial" w:cs="Arial"/>
          <w:szCs w:val="22"/>
        </w:rPr>
        <w:t xml:space="preserve">and </w:t>
      </w:r>
      <w:r w:rsidR="00700542" w:rsidRPr="00647E92">
        <w:rPr>
          <w:rFonts w:ascii="Arial" w:hAnsi="Arial" w:cs="Arial"/>
          <w:b/>
          <w:szCs w:val="22"/>
        </w:rPr>
        <w:t>J S Transport Management Services Limited T/A T</w:t>
      </w:r>
      <w:r w:rsidR="00D16A47" w:rsidRPr="00647E92">
        <w:rPr>
          <w:rFonts w:ascii="Arial" w:hAnsi="Arial" w:cs="Arial"/>
          <w:b/>
          <w:szCs w:val="22"/>
        </w:rPr>
        <w:t>otal Compliance</w:t>
      </w:r>
      <w:r w:rsidR="00C42A47" w:rsidRPr="00647E92">
        <w:rPr>
          <w:rFonts w:ascii="Arial" w:hAnsi="Arial" w:cs="Arial"/>
          <w:szCs w:val="22"/>
        </w:rPr>
        <w:t xml:space="preserve"> </w:t>
      </w:r>
      <w:r w:rsidRPr="00647E92">
        <w:rPr>
          <w:rFonts w:ascii="Arial" w:hAnsi="Arial" w:cs="Arial"/>
          <w:szCs w:val="22"/>
        </w:rPr>
        <w:t xml:space="preserve">for the provision of the </w:t>
      </w:r>
      <w:bookmarkStart w:id="17" w:name="_DV_C142"/>
      <w:r w:rsidR="00C42A47" w:rsidRPr="00647E92">
        <w:rPr>
          <w:rFonts w:ascii="Arial" w:hAnsi="Arial" w:cs="Arial"/>
          <w:szCs w:val="22"/>
        </w:rPr>
        <w:t>D</w:t>
      </w:r>
      <w:r w:rsidRPr="00647E92">
        <w:rPr>
          <w:rFonts w:ascii="Arial" w:hAnsi="Arial" w:cs="Arial"/>
          <w:szCs w:val="22"/>
        </w:rPr>
        <w:t>eliverables</w:t>
      </w:r>
      <w:bookmarkStart w:id="18" w:name="_DV_M83"/>
      <w:bookmarkEnd w:id="17"/>
      <w:bookmarkEnd w:id="18"/>
      <w:r w:rsidRPr="00647E92">
        <w:rPr>
          <w:rFonts w:ascii="Arial" w:hAnsi="Arial" w:cs="Arial"/>
          <w:szCs w:val="22"/>
        </w:rPr>
        <w:t xml:space="preserve"> set out in the Order Form.  </w:t>
      </w:r>
    </w:p>
    <w:p w14:paraId="0CB6C299" w14:textId="31083A9C" w:rsidR="00CB271A" w:rsidRPr="00961A47" w:rsidRDefault="00CB271A" w:rsidP="003E7521">
      <w:pPr>
        <w:pStyle w:val="BodyText3"/>
        <w:tabs>
          <w:tab w:val="left" w:pos="709"/>
        </w:tabs>
        <w:spacing w:after="0" w:line="240" w:lineRule="auto"/>
        <w:rPr>
          <w:rFonts w:ascii="Arial" w:hAnsi="Arial" w:cs="Arial"/>
          <w:sz w:val="22"/>
          <w:szCs w:val="22"/>
        </w:rPr>
      </w:pPr>
      <w:r w:rsidRPr="00647E92">
        <w:rPr>
          <w:rFonts w:ascii="Arial" w:hAnsi="Arial" w:cs="Arial"/>
          <w:sz w:val="22"/>
          <w:szCs w:val="22"/>
        </w:rPr>
        <w:t>We thank you for your co-operation</w:t>
      </w:r>
      <w:r w:rsidRPr="00961A47">
        <w:rPr>
          <w:rFonts w:ascii="Arial" w:hAnsi="Arial" w:cs="Arial"/>
          <w:sz w:val="22"/>
          <w:szCs w:val="22"/>
        </w:rPr>
        <w:t xml:space="preserve"> to </w:t>
      </w:r>
      <w:r w:rsidR="00FB6689" w:rsidRPr="00961A47">
        <w:rPr>
          <w:rFonts w:ascii="Arial" w:hAnsi="Arial" w:cs="Arial"/>
          <w:sz w:val="22"/>
          <w:szCs w:val="22"/>
        </w:rPr>
        <w:t>date and</w:t>
      </w:r>
      <w:r w:rsidRPr="00961A47">
        <w:rPr>
          <w:rFonts w:ascii="Arial" w:hAnsi="Arial" w:cs="Arial"/>
          <w:sz w:val="22"/>
          <w:szCs w:val="22"/>
        </w:rPr>
        <w:t xml:space="preserve"> look forward to forging a successful working relationship resulting in a smooth and successful </w:t>
      </w:r>
      <w:bookmarkStart w:id="19" w:name="_DV_C183"/>
      <w:r w:rsidR="00E02B33" w:rsidRPr="00961A47">
        <w:rPr>
          <w:rFonts w:ascii="Arial" w:hAnsi="Arial" w:cs="Arial"/>
          <w:sz w:val="22"/>
          <w:szCs w:val="22"/>
        </w:rPr>
        <w:t>D</w:t>
      </w:r>
      <w:r w:rsidRPr="00961A47">
        <w:rPr>
          <w:rFonts w:ascii="Arial" w:hAnsi="Arial" w:cs="Arial"/>
          <w:sz w:val="22"/>
          <w:szCs w:val="22"/>
        </w:rPr>
        <w:t xml:space="preserve">elivery </w:t>
      </w:r>
      <w:bookmarkEnd w:id="19"/>
      <w:r w:rsidRPr="00961A47">
        <w:rPr>
          <w:rFonts w:ascii="Arial" w:hAnsi="Arial" w:cs="Arial"/>
          <w:sz w:val="22"/>
          <w:szCs w:val="22"/>
        </w:rPr>
        <w:t xml:space="preserve">of the </w:t>
      </w:r>
      <w:bookmarkStart w:id="20" w:name="_DV_M115"/>
      <w:bookmarkEnd w:id="20"/>
      <w:r w:rsidR="00E02B33" w:rsidRPr="00961A47">
        <w:rPr>
          <w:rFonts w:ascii="Arial" w:hAnsi="Arial" w:cs="Arial"/>
          <w:sz w:val="22"/>
          <w:szCs w:val="22"/>
        </w:rPr>
        <w:t>D</w:t>
      </w:r>
      <w:r w:rsidRPr="00961A47">
        <w:rPr>
          <w:rFonts w:ascii="Arial" w:hAnsi="Arial" w:cs="Arial"/>
          <w:sz w:val="22"/>
          <w:szCs w:val="22"/>
        </w:rPr>
        <w:t>eliverables.</w:t>
      </w:r>
      <w:r w:rsidR="00FB6689">
        <w:rPr>
          <w:rFonts w:ascii="Arial" w:hAnsi="Arial" w:cs="Arial"/>
          <w:sz w:val="22"/>
          <w:szCs w:val="22"/>
        </w:rPr>
        <w:t xml:space="preserve"> </w:t>
      </w:r>
      <w:r w:rsidRPr="00961A47">
        <w:rPr>
          <w:rFonts w:ascii="Arial" w:hAnsi="Arial" w:cs="Arial"/>
          <w:sz w:val="22"/>
          <w:szCs w:val="22"/>
        </w:rPr>
        <w:t xml:space="preserve">Please confirm your acceptance of </w:t>
      </w:r>
      <w:r w:rsidR="00C42A47" w:rsidRPr="00961A47">
        <w:rPr>
          <w:rFonts w:ascii="Arial" w:hAnsi="Arial" w:cs="Arial"/>
          <w:sz w:val="22"/>
          <w:szCs w:val="22"/>
        </w:rPr>
        <w:t>this Contract</w:t>
      </w:r>
      <w:r w:rsidRPr="00961A47">
        <w:rPr>
          <w:rFonts w:ascii="Arial" w:hAnsi="Arial" w:cs="Arial"/>
          <w:sz w:val="22"/>
          <w:szCs w:val="22"/>
        </w:rPr>
        <w:t xml:space="preserve"> by signing Order Form</w:t>
      </w:r>
      <w:r w:rsidR="00C42A47" w:rsidRPr="00961A47">
        <w:rPr>
          <w:rFonts w:ascii="Arial" w:hAnsi="Arial" w:cs="Arial"/>
          <w:sz w:val="22"/>
          <w:szCs w:val="22"/>
        </w:rPr>
        <w:t xml:space="preserve"> </w:t>
      </w:r>
      <w:r w:rsidR="008F6859">
        <w:rPr>
          <w:rFonts w:ascii="Arial" w:hAnsi="Arial" w:cs="Arial"/>
          <w:sz w:val="22"/>
          <w:szCs w:val="22"/>
        </w:rPr>
        <w:t xml:space="preserve">via DocuSign </w:t>
      </w:r>
      <w:r w:rsidRPr="00647E92">
        <w:rPr>
          <w:rFonts w:ascii="Arial" w:hAnsi="Arial" w:cs="Arial"/>
          <w:sz w:val="22"/>
          <w:szCs w:val="22"/>
        </w:rPr>
        <w:t xml:space="preserve">within </w:t>
      </w:r>
      <w:r w:rsidRPr="00647E92">
        <w:rPr>
          <w:rFonts w:ascii="Arial" w:hAnsi="Arial" w:cs="Arial"/>
          <w:b/>
          <w:sz w:val="22"/>
          <w:szCs w:val="22"/>
        </w:rPr>
        <w:t>7</w:t>
      </w:r>
      <w:r w:rsidRPr="00647E92">
        <w:rPr>
          <w:rFonts w:ascii="Arial" w:hAnsi="Arial" w:cs="Arial"/>
          <w:sz w:val="22"/>
          <w:szCs w:val="22"/>
        </w:rPr>
        <w:t xml:space="preserve"> days</w:t>
      </w:r>
      <w:r w:rsidRPr="00961A47">
        <w:rPr>
          <w:rFonts w:ascii="Arial" w:hAnsi="Arial" w:cs="Arial"/>
          <w:sz w:val="22"/>
          <w:szCs w:val="22"/>
        </w:rPr>
        <w:t xml:space="preserve"> from the date o</w:t>
      </w:r>
      <w:r w:rsidR="008F6859">
        <w:rPr>
          <w:rFonts w:ascii="Arial" w:hAnsi="Arial" w:cs="Arial"/>
          <w:sz w:val="22"/>
          <w:szCs w:val="22"/>
        </w:rPr>
        <w:t>n</w:t>
      </w:r>
      <w:r w:rsidRPr="00961A47">
        <w:rPr>
          <w:rFonts w:ascii="Arial" w:hAnsi="Arial" w:cs="Arial"/>
          <w:sz w:val="22"/>
          <w:szCs w:val="22"/>
        </w:rPr>
        <w:t xml:space="preserve"> th</w:t>
      </w:r>
      <w:r w:rsidR="008F6859">
        <w:rPr>
          <w:rFonts w:ascii="Arial" w:hAnsi="Arial" w:cs="Arial"/>
          <w:sz w:val="22"/>
          <w:szCs w:val="22"/>
        </w:rPr>
        <w:t>is</w:t>
      </w:r>
      <w:r w:rsidRPr="00961A47">
        <w:rPr>
          <w:rFonts w:ascii="Arial" w:hAnsi="Arial" w:cs="Arial"/>
          <w:sz w:val="22"/>
          <w:szCs w:val="22"/>
        </w:rPr>
        <w:t xml:space="preserve"> </w:t>
      </w:r>
      <w:bookmarkStart w:id="21" w:name="_DV_M117"/>
      <w:bookmarkEnd w:id="21"/>
      <w:r w:rsidRPr="00961A47">
        <w:rPr>
          <w:rFonts w:ascii="Arial" w:hAnsi="Arial" w:cs="Arial"/>
          <w:sz w:val="22"/>
          <w:szCs w:val="22"/>
        </w:rPr>
        <w:t xml:space="preserve">Order Form.  No other form of acknowledgement will be accepted.  Please remember to include the reference number above in any future communications relating to this </w:t>
      </w:r>
      <w:r w:rsidR="00C42A47" w:rsidRPr="00961A47">
        <w:rPr>
          <w:rFonts w:ascii="Arial" w:hAnsi="Arial" w:cs="Arial"/>
          <w:sz w:val="22"/>
          <w:szCs w:val="22"/>
        </w:rPr>
        <w:t>C</w:t>
      </w:r>
      <w:r w:rsidRPr="00961A47">
        <w:rPr>
          <w:rFonts w:ascii="Arial" w:hAnsi="Arial" w:cs="Arial"/>
          <w:sz w:val="22"/>
          <w:szCs w:val="22"/>
        </w:rPr>
        <w:t>ontract.</w:t>
      </w:r>
    </w:p>
    <w:p w14:paraId="370C2469" w14:textId="4BA3A27B" w:rsidR="006378DD" w:rsidRPr="00700542" w:rsidRDefault="00CB271A" w:rsidP="003E7521">
      <w:pPr>
        <w:pStyle w:val="BodyText3"/>
        <w:tabs>
          <w:tab w:val="left" w:pos="709"/>
        </w:tabs>
        <w:spacing w:after="0" w:line="240" w:lineRule="auto"/>
        <w:rPr>
          <w:rFonts w:ascii="Arial" w:hAnsi="Arial" w:cs="Arial"/>
          <w:b/>
          <w:sz w:val="22"/>
          <w:szCs w:val="22"/>
        </w:rPr>
      </w:pPr>
      <w:r w:rsidRPr="00961A47">
        <w:rPr>
          <w:rFonts w:ascii="Arial" w:hAnsi="Arial" w:cs="Arial"/>
          <w:b/>
          <w:sz w:val="22"/>
          <w:szCs w:val="22"/>
        </w:rPr>
        <w:t xml:space="preserve"> </w:t>
      </w:r>
    </w:p>
    <w:p w14:paraId="67DDAB8E" w14:textId="77777777" w:rsidR="00CB271A" w:rsidRPr="00961A47" w:rsidRDefault="00CB271A" w:rsidP="003E7521">
      <w:pPr>
        <w:pStyle w:val="Header"/>
        <w:tabs>
          <w:tab w:val="left" w:pos="709"/>
        </w:tabs>
        <w:spacing w:after="0" w:line="240" w:lineRule="auto"/>
        <w:rPr>
          <w:rFonts w:ascii="Arial" w:hAnsi="Arial" w:cs="Arial"/>
          <w:szCs w:val="22"/>
        </w:rPr>
      </w:pPr>
    </w:p>
    <w:p w14:paraId="3E0B5781" w14:textId="06EEF1DE" w:rsidR="00CB271A" w:rsidRPr="00961A47" w:rsidRDefault="00CB271A" w:rsidP="003E7521">
      <w:pPr>
        <w:pStyle w:val="Header"/>
        <w:tabs>
          <w:tab w:val="left" w:pos="709"/>
        </w:tabs>
        <w:spacing w:after="0" w:line="240" w:lineRule="auto"/>
        <w:rPr>
          <w:rFonts w:ascii="Arial" w:hAnsi="Arial" w:cs="Arial"/>
          <w:szCs w:val="22"/>
        </w:rPr>
      </w:pPr>
      <w:bookmarkStart w:id="22" w:name="_DV_M118"/>
      <w:bookmarkEnd w:id="22"/>
      <w:r w:rsidRPr="00961A47">
        <w:rPr>
          <w:rFonts w:ascii="Arial" w:hAnsi="Arial" w:cs="Arial"/>
          <w:szCs w:val="22"/>
        </w:rPr>
        <w:t>Yours faithfully,</w:t>
      </w:r>
    </w:p>
    <w:p w14:paraId="17C17C6F" w14:textId="74CF7D4C" w:rsidR="00C42A47" w:rsidRPr="00961A47" w:rsidRDefault="00C42A47" w:rsidP="003E7521">
      <w:pPr>
        <w:pStyle w:val="Header"/>
        <w:tabs>
          <w:tab w:val="left" w:pos="709"/>
        </w:tabs>
        <w:spacing w:after="0" w:line="240" w:lineRule="auto"/>
        <w:rPr>
          <w:rFonts w:ascii="Arial" w:hAnsi="Arial" w:cs="Arial"/>
          <w:szCs w:val="22"/>
        </w:rPr>
      </w:pPr>
    </w:p>
    <w:p w14:paraId="37C17DC8" w14:textId="7BDE90D9" w:rsidR="00C42A47" w:rsidRPr="00700542" w:rsidRDefault="00700542" w:rsidP="00C42A47">
      <w:pPr>
        <w:pStyle w:val="Header"/>
        <w:tabs>
          <w:tab w:val="left" w:pos="709"/>
        </w:tabs>
        <w:spacing w:after="0" w:line="240" w:lineRule="auto"/>
        <w:rPr>
          <w:rFonts w:ascii="Arial" w:hAnsi="Arial" w:cs="Arial"/>
          <w:iCs/>
          <w:szCs w:val="22"/>
        </w:rPr>
      </w:pPr>
      <w:r w:rsidRPr="00647E92">
        <w:rPr>
          <w:rFonts w:ascii="Arial" w:hAnsi="Arial" w:cs="Arial"/>
          <w:b/>
          <w:iCs/>
          <w:szCs w:val="22"/>
        </w:rPr>
        <w:t>A</w:t>
      </w:r>
      <w:r w:rsidR="00EB6815">
        <w:rPr>
          <w:rFonts w:ascii="Arial" w:hAnsi="Arial" w:cs="Arial"/>
          <w:b/>
          <w:iCs/>
          <w:szCs w:val="22"/>
        </w:rPr>
        <w:t>mmar Ghani</w:t>
      </w: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1C6DA530" w14:textId="2AEB2300" w:rsidR="00285A0F" w:rsidRPr="00961A47" w:rsidRDefault="00CB271A" w:rsidP="006A483A">
      <w:pPr>
        <w:pStyle w:val="HeaderBase"/>
        <w:keepLines w:val="0"/>
        <w:numPr>
          <w:ilvl w:val="0"/>
          <w:numId w:val="29"/>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lastRenderedPageBreak/>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360"/>
        <w:gridCol w:w="6294"/>
      </w:tblGrid>
      <w:tr w:rsidR="000738CA" w:rsidRPr="00961A47" w14:paraId="48DD1276" w14:textId="77777777" w:rsidTr="00E50276">
        <w:trPr>
          <w:trHeight w:val="341"/>
        </w:trPr>
        <w:tc>
          <w:tcPr>
            <w:tcW w:w="1348" w:type="pct"/>
            <w:shd w:val="clear" w:color="auto" w:fill="auto"/>
          </w:tcPr>
          <w:p w14:paraId="4412E056"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652" w:type="pct"/>
            <w:gridSpan w:val="2"/>
            <w:shd w:val="clear" w:color="auto" w:fill="auto"/>
          </w:tcPr>
          <w:p w14:paraId="2335251A" w14:textId="38E84F9D" w:rsidR="000738CA" w:rsidRPr="00700542" w:rsidRDefault="00700542" w:rsidP="003E7521">
            <w:pPr>
              <w:tabs>
                <w:tab w:val="left" w:pos="709"/>
              </w:tabs>
              <w:spacing w:after="0" w:line="240" w:lineRule="auto"/>
              <w:rPr>
                <w:rFonts w:ascii="Arial" w:hAnsi="Arial" w:cs="Arial"/>
                <w:i/>
                <w:szCs w:val="22"/>
                <w:highlight w:val="yellow"/>
              </w:rPr>
            </w:pPr>
            <w:r w:rsidRPr="00700542">
              <w:rPr>
                <w:rFonts w:ascii="Arial" w:hAnsi="Arial" w:cs="Arial"/>
                <w:szCs w:val="22"/>
              </w:rPr>
              <w:t>SR1502574813</w:t>
            </w:r>
          </w:p>
        </w:tc>
      </w:tr>
      <w:tr w:rsidR="000738CA" w:rsidRPr="00961A47" w14:paraId="61F55B1B" w14:textId="77777777" w:rsidTr="00E50276">
        <w:trPr>
          <w:trHeight w:val="611"/>
        </w:trPr>
        <w:tc>
          <w:tcPr>
            <w:tcW w:w="1348" w:type="pct"/>
            <w:shd w:val="clear" w:color="auto" w:fill="auto"/>
          </w:tcPr>
          <w:p w14:paraId="52E7446F"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Buyer</w:t>
            </w:r>
          </w:p>
        </w:tc>
        <w:tc>
          <w:tcPr>
            <w:tcW w:w="3652" w:type="pct"/>
            <w:gridSpan w:val="2"/>
            <w:shd w:val="clear" w:color="auto" w:fill="auto"/>
          </w:tcPr>
          <w:p w14:paraId="110A75FC"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HM Revenue and Customs</w:t>
            </w:r>
          </w:p>
          <w:p w14:paraId="595CFF84"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100 Parliament Street</w:t>
            </w:r>
          </w:p>
          <w:p w14:paraId="5FC342EB"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 xml:space="preserve">London </w:t>
            </w:r>
          </w:p>
          <w:p w14:paraId="21D776CD" w14:textId="60EB14A6" w:rsidR="000738CA" w:rsidRPr="00961A47" w:rsidRDefault="00700542" w:rsidP="00700542">
            <w:pPr>
              <w:tabs>
                <w:tab w:val="left" w:pos="709"/>
              </w:tabs>
              <w:spacing w:after="0" w:line="240" w:lineRule="auto"/>
              <w:rPr>
                <w:rFonts w:ascii="Arial" w:hAnsi="Arial" w:cs="Arial"/>
                <w:i/>
                <w:szCs w:val="22"/>
                <w:highlight w:val="yellow"/>
              </w:rPr>
            </w:pPr>
            <w:r w:rsidRPr="00210A06">
              <w:rPr>
                <w:rFonts w:ascii="Arial" w:hAnsi="Arial" w:cs="Arial"/>
                <w:iCs/>
                <w:szCs w:val="22"/>
              </w:rPr>
              <w:t>SW1A 2BQ</w:t>
            </w:r>
          </w:p>
        </w:tc>
      </w:tr>
      <w:tr w:rsidR="000738CA" w:rsidRPr="00961A47" w14:paraId="6D47DDF3" w14:textId="77777777" w:rsidTr="00E50276">
        <w:trPr>
          <w:trHeight w:val="197"/>
        </w:trPr>
        <w:tc>
          <w:tcPr>
            <w:tcW w:w="1348" w:type="pct"/>
            <w:shd w:val="clear" w:color="auto" w:fill="auto"/>
          </w:tcPr>
          <w:p w14:paraId="1CB50356" w14:textId="77777777"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652" w:type="pct"/>
            <w:gridSpan w:val="2"/>
            <w:shd w:val="clear" w:color="auto" w:fill="auto"/>
          </w:tcPr>
          <w:p w14:paraId="4604F4C2" w14:textId="77777777" w:rsidR="00700542" w:rsidRPr="00700542" w:rsidRDefault="00700542" w:rsidP="00700542">
            <w:pPr>
              <w:pStyle w:val="Footer"/>
              <w:tabs>
                <w:tab w:val="left" w:pos="709"/>
              </w:tabs>
              <w:rPr>
                <w:rFonts w:ascii="Arial" w:hAnsi="Arial" w:cs="Arial"/>
                <w:bCs/>
                <w:iCs/>
                <w:szCs w:val="22"/>
              </w:rPr>
            </w:pPr>
            <w:r w:rsidRPr="00700542">
              <w:rPr>
                <w:rFonts w:ascii="Arial" w:hAnsi="Arial" w:cs="Arial"/>
                <w:bCs/>
                <w:iCs/>
                <w:szCs w:val="22"/>
              </w:rPr>
              <w:t>J S Transport Management Services Limited T/A Total Compliance</w:t>
            </w:r>
          </w:p>
          <w:p w14:paraId="472E9A22" w14:textId="0A8B78EC" w:rsidR="00700542" w:rsidRPr="00700542" w:rsidRDefault="00A008C7" w:rsidP="00700542">
            <w:pPr>
              <w:pStyle w:val="Footer"/>
              <w:tabs>
                <w:tab w:val="left" w:pos="709"/>
              </w:tabs>
              <w:rPr>
                <w:rFonts w:ascii="Arial" w:hAnsi="Arial" w:cs="Arial"/>
                <w:bCs/>
                <w:iCs/>
                <w:szCs w:val="22"/>
              </w:rPr>
            </w:pPr>
            <w:r w:rsidRPr="00A008C7">
              <w:rPr>
                <w:rFonts w:ascii="Arial" w:hAnsi="Arial" w:cs="Arial"/>
                <w:b/>
                <w:i/>
                <w:szCs w:val="22"/>
                <w:highlight w:val="black"/>
              </w:rPr>
              <w:t>XXXXXXXXXXXXXX</w:t>
            </w:r>
          </w:p>
          <w:p w14:paraId="042902EA" w14:textId="77777777" w:rsidR="00A008C7" w:rsidRDefault="00A008C7" w:rsidP="003E7521">
            <w:pPr>
              <w:tabs>
                <w:tab w:val="left" w:pos="709"/>
              </w:tabs>
              <w:spacing w:after="0" w:line="240" w:lineRule="auto"/>
              <w:rPr>
                <w:rFonts w:ascii="Arial" w:hAnsi="Arial" w:cs="Arial"/>
                <w:b/>
                <w:i/>
                <w:szCs w:val="22"/>
                <w:highlight w:val="black"/>
              </w:rPr>
            </w:pPr>
            <w:r w:rsidRPr="00A008C7">
              <w:rPr>
                <w:rFonts w:ascii="Arial" w:hAnsi="Arial" w:cs="Arial"/>
                <w:b/>
                <w:i/>
                <w:szCs w:val="22"/>
                <w:highlight w:val="black"/>
              </w:rPr>
              <w:t>XXXXXXXXXXXXXX</w:t>
            </w:r>
          </w:p>
          <w:p w14:paraId="1E66EABC" w14:textId="48085EC8" w:rsidR="000738CA" w:rsidRPr="00961A47" w:rsidRDefault="00A008C7" w:rsidP="003E7521">
            <w:pPr>
              <w:tabs>
                <w:tab w:val="left" w:pos="709"/>
              </w:tabs>
              <w:spacing w:after="0" w:line="240" w:lineRule="auto"/>
              <w:rPr>
                <w:rFonts w:ascii="Arial" w:hAnsi="Arial" w:cs="Arial"/>
                <w:szCs w:val="22"/>
                <w:highlight w:val="yellow"/>
              </w:rPr>
            </w:pPr>
            <w:r w:rsidRPr="00A008C7">
              <w:rPr>
                <w:rFonts w:ascii="Arial" w:hAnsi="Arial" w:cs="Arial"/>
                <w:b/>
                <w:i/>
                <w:szCs w:val="22"/>
                <w:highlight w:val="black"/>
              </w:rPr>
              <w:t>XXXXXXXXXXXXXX</w:t>
            </w:r>
          </w:p>
        </w:tc>
      </w:tr>
      <w:tr w:rsidR="000738CA" w:rsidRPr="00961A47" w14:paraId="16356E33" w14:textId="77777777" w:rsidTr="00E50276">
        <w:trPr>
          <w:trHeight w:val="197"/>
        </w:trPr>
        <w:tc>
          <w:tcPr>
            <w:tcW w:w="1348" w:type="pct"/>
            <w:shd w:val="clear" w:color="auto" w:fill="auto"/>
          </w:tcPr>
          <w:p w14:paraId="791AA132" w14:textId="66A03791"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652"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424DE9E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 </w:t>
            </w:r>
            <w:r w:rsidRPr="00700542">
              <w:rPr>
                <w:rFonts w:ascii="Arial" w:hAnsi="Arial" w:cs="Arial"/>
                <w:b/>
                <w:i/>
                <w:szCs w:val="22"/>
              </w:rPr>
              <w:t>Annexes</w:t>
            </w:r>
            <w:r w:rsidR="007A481F" w:rsidRPr="00961A47">
              <w:rPr>
                <w:rFonts w:ascii="Arial" w:hAnsi="Arial" w:cs="Arial"/>
                <w:szCs w:val="22"/>
              </w:rPr>
              <w:t>.</w:t>
            </w:r>
            <w:r w:rsidRPr="00961A47">
              <w:rPr>
                <w:rFonts w:ascii="Arial" w:hAnsi="Arial" w:cs="Arial"/>
                <w:szCs w:val="22"/>
              </w:rPr>
              <w:t xml:space="preserve"> </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36973D8" w14:textId="77777777" w:rsidR="000738CA" w:rsidRPr="00961A47" w:rsidRDefault="000738CA" w:rsidP="003E7521">
            <w:pPr>
              <w:tabs>
                <w:tab w:val="left" w:pos="709"/>
              </w:tabs>
              <w:spacing w:after="0" w:line="240" w:lineRule="auto"/>
              <w:rPr>
                <w:rFonts w:ascii="Arial" w:hAnsi="Arial" w:cs="Arial"/>
                <w:szCs w:val="22"/>
              </w:rPr>
            </w:pPr>
          </w:p>
          <w:p w14:paraId="77A1D355" w14:textId="77777777" w:rsidR="000738CA" w:rsidRPr="00961A47" w:rsidRDefault="000738CA" w:rsidP="009132D4">
            <w:pPr>
              <w:tabs>
                <w:tab w:val="left" w:pos="709"/>
              </w:tabs>
              <w:spacing w:after="0" w:line="240" w:lineRule="auto"/>
              <w:rPr>
                <w:rFonts w:ascii="Arial" w:hAnsi="Arial" w:cs="Arial"/>
                <w:szCs w:val="22"/>
              </w:rPr>
            </w:pPr>
          </w:p>
        </w:tc>
      </w:tr>
      <w:tr w:rsidR="000738CA" w:rsidRPr="00961A47" w14:paraId="22611B5D" w14:textId="77777777" w:rsidTr="00E50276">
        <w:trPr>
          <w:trHeight w:val="966"/>
        </w:trPr>
        <w:tc>
          <w:tcPr>
            <w:tcW w:w="1348" w:type="pct"/>
            <w:vMerge w:val="restart"/>
            <w:shd w:val="clear" w:color="auto" w:fill="auto"/>
          </w:tcPr>
          <w:p w14:paraId="1AD159FF" w14:textId="111CF0C6"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3" w:name="_Ref99635342"/>
            <w:r w:rsidRPr="00961A47">
              <w:rPr>
                <w:rFonts w:ascii="Arial" w:hAnsi="Arial" w:cs="Arial"/>
                <w:b/>
                <w:szCs w:val="22"/>
              </w:rPr>
              <w:t>Deliverables</w:t>
            </w:r>
            <w:bookmarkEnd w:id="23"/>
          </w:p>
        </w:tc>
        <w:tc>
          <w:tcPr>
            <w:tcW w:w="649"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3003" w:type="pct"/>
            <w:shd w:val="clear" w:color="auto" w:fill="auto"/>
          </w:tcPr>
          <w:p w14:paraId="14E7F9A6" w14:textId="66AFF3CB" w:rsidR="000738CA" w:rsidRPr="00700542" w:rsidRDefault="00700542" w:rsidP="00700542">
            <w:pPr>
              <w:tabs>
                <w:tab w:val="left" w:pos="709"/>
              </w:tabs>
              <w:spacing w:after="0" w:line="240" w:lineRule="auto"/>
              <w:rPr>
                <w:rFonts w:ascii="Arial" w:hAnsi="Arial" w:cs="Arial"/>
                <w:iCs/>
                <w:szCs w:val="22"/>
              </w:rPr>
            </w:pPr>
            <w:r>
              <w:rPr>
                <w:rFonts w:ascii="Arial" w:eastAsia="Arial" w:hAnsi="Arial" w:cs="Arial"/>
                <w:iCs/>
                <w:szCs w:val="22"/>
              </w:rPr>
              <w:t>None</w:t>
            </w:r>
          </w:p>
        </w:tc>
      </w:tr>
      <w:tr w:rsidR="000738CA" w:rsidRPr="00961A47" w14:paraId="48E28684" w14:textId="77777777" w:rsidTr="00E50276">
        <w:trPr>
          <w:trHeight w:val="383"/>
        </w:trPr>
        <w:tc>
          <w:tcPr>
            <w:tcW w:w="1348" w:type="pct"/>
            <w:vMerge/>
            <w:shd w:val="clear" w:color="auto" w:fill="auto"/>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649"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3003" w:type="pct"/>
            <w:shd w:val="clear" w:color="auto" w:fill="auto"/>
          </w:tcPr>
          <w:p w14:paraId="30642B39" w14:textId="77777777" w:rsidR="00700542" w:rsidRDefault="00700542" w:rsidP="00700542">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Description: as set o</w:t>
            </w:r>
            <w:r w:rsidRPr="0074234F">
              <w:rPr>
                <w:rFonts w:ascii="Arial" w:hAnsi="Arial" w:cs="Arial"/>
                <w:szCs w:val="22"/>
              </w:rPr>
              <w:t xml:space="preserve">ut in </w:t>
            </w:r>
            <w:r w:rsidRPr="0074234F">
              <w:rPr>
                <w:rFonts w:ascii="Arial" w:hAnsi="Arial" w:cs="Arial"/>
                <w:szCs w:val="22"/>
              </w:rPr>
              <w:fldChar w:fldCharType="begin"/>
            </w:r>
            <w:r w:rsidRPr="0074234F">
              <w:rPr>
                <w:rFonts w:ascii="Arial" w:hAnsi="Arial" w:cs="Arial"/>
                <w:szCs w:val="22"/>
              </w:rPr>
              <w:instrText xml:space="preserve"> REF _Ref111470270 \h  \* MERGEFORMAT </w:instrText>
            </w:r>
            <w:r w:rsidRPr="0074234F">
              <w:rPr>
                <w:rFonts w:ascii="Arial" w:hAnsi="Arial" w:cs="Arial"/>
                <w:szCs w:val="22"/>
              </w:rPr>
            </w:r>
            <w:r w:rsidRPr="0074234F">
              <w:rPr>
                <w:rFonts w:ascii="Arial" w:hAnsi="Arial" w:cs="Arial"/>
                <w:szCs w:val="22"/>
              </w:rPr>
              <w:fldChar w:fldCharType="separate"/>
            </w:r>
            <w:r w:rsidRPr="0074234F">
              <w:rPr>
                <w:rFonts w:ascii="Arial" w:hAnsi="Arial" w:cs="Arial"/>
                <w:szCs w:val="22"/>
              </w:rPr>
              <w:t xml:space="preserve">Annex 2 – </w:t>
            </w:r>
            <w:r w:rsidRPr="0074234F">
              <w:rPr>
                <w:rFonts w:ascii="Arial" w:hAnsi="Arial" w:cs="Arial"/>
                <w:b/>
                <w:szCs w:val="22"/>
              </w:rPr>
              <w:t>Specification</w:t>
            </w:r>
            <w:r w:rsidRPr="0074234F">
              <w:rPr>
                <w:rFonts w:ascii="Arial" w:hAnsi="Arial" w:cs="Arial"/>
                <w:szCs w:val="22"/>
              </w:rPr>
              <w:fldChar w:fldCharType="end"/>
            </w:r>
          </w:p>
          <w:p w14:paraId="0DDAE893" w14:textId="77777777" w:rsidR="00700542" w:rsidRPr="00961A47" w:rsidRDefault="00700542" w:rsidP="00700542">
            <w:pPr>
              <w:tabs>
                <w:tab w:val="left" w:pos="709"/>
              </w:tabs>
              <w:spacing w:after="0" w:line="240" w:lineRule="auto"/>
              <w:rPr>
                <w:rFonts w:ascii="Arial" w:hAnsi="Arial" w:cs="Arial"/>
                <w:i/>
                <w:szCs w:val="22"/>
              </w:rPr>
            </w:pPr>
          </w:p>
          <w:p w14:paraId="22191217" w14:textId="77777777" w:rsidR="00700542" w:rsidRPr="00961A47" w:rsidRDefault="00700542" w:rsidP="00700542">
            <w:pPr>
              <w:tabs>
                <w:tab w:val="left" w:pos="709"/>
              </w:tabs>
              <w:spacing w:after="0" w:line="240" w:lineRule="auto"/>
              <w:rPr>
                <w:rFonts w:ascii="Arial" w:hAnsi="Arial" w:cs="Arial"/>
                <w:i/>
                <w:szCs w:val="22"/>
              </w:rPr>
            </w:pPr>
          </w:p>
          <w:p w14:paraId="36D7C928" w14:textId="77777777" w:rsidR="00700542" w:rsidRPr="00961A47" w:rsidRDefault="00700542" w:rsidP="00700542">
            <w:pPr>
              <w:tabs>
                <w:tab w:val="left" w:pos="709"/>
              </w:tabs>
              <w:spacing w:after="0" w:line="240" w:lineRule="auto"/>
              <w:rPr>
                <w:rFonts w:ascii="Arial" w:hAnsi="Arial" w:cs="Arial"/>
                <w:szCs w:val="22"/>
              </w:rPr>
            </w:pPr>
            <w:r w:rsidRPr="00961A47">
              <w:rPr>
                <w:rFonts w:ascii="Arial" w:hAnsi="Arial" w:cs="Arial"/>
                <w:szCs w:val="22"/>
              </w:rPr>
              <w:t>Date(s) of Delivery:</w:t>
            </w:r>
            <w:r>
              <w:rPr>
                <w:rFonts w:ascii="Arial" w:hAnsi="Arial" w:cs="Arial"/>
                <w:szCs w:val="22"/>
              </w:rPr>
              <w:t xml:space="preserve"> As per Row 7 and 8 below</w:t>
            </w:r>
          </w:p>
          <w:p w14:paraId="5A173F41" w14:textId="773B7482" w:rsidR="009B1AFA" w:rsidRPr="00700542" w:rsidRDefault="009B1AFA" w:rsidP="003E7521">
            <w:pPr>
              <w:tabs>
                <w:tab w:val="left" w:pos="709"/>
              </w:tabs>
              <w:spacing w:after="0" w:line="240" w:lineRule="auto"/>
              <w:rPr>
                <w:rFonts w:ascii="Arial" w:hAnsi="Arial" w:cs="Arial"/>
                <w:iCs/>
                <w:szCs w:val="22"/>
              </w:rPr>
            </w:pPr>
          </w:p>
        </w:tc>
      </w:tr>
      <w:tr w:rsidR="000738CA" w:rsidRPr="00961A47" w14:paraId="601C9655" w14:textId="4B622CF6" w:rsidTr="00E50276">
        <w:trPr>
          <w:trHeight w:val="383"/>
        </w:trPr>
        <w:tc>
          <w:tcPr>
            <w:tcW w:w="1348" w:type="pct"/>
            <w:shd w:val="clear" w:color="auto" w:fill="auto"/>
          </w:tcPr>
          <w:p w14:paraId="354F50FE" w14:textId="45D33AE6"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4" w:name="_Ref99635362"/>
            <w:r w:rsidRPr="00961A47">
              <w:rPr>
                <w:rFonts w:ascii="Arial" w:hAnsi="Arial" w:cs="Arial"/>
                <w:b/>
                <w:szCs w:val="22"/>
              </w:rPr>
              <w:t>Specification</w:t>
            </w:r>
            <w:bookmarkEnd w:id="24"/>
          </w:p>
        </w:tc>
        <w:tc>
          <w:tcPr>
            <w:tcW w:w="3652" w:type="pct"/>
            <w:gridSpan w:val="2"/>
            <w:shd w:val="clear" w:color="auto" w:fill="auto"/>
          </w:tcPr>
          <w:p w14:paraId="542665CF" w14:textId="4F8E0835" w:rsidR="000738CA" w:rsidRPr="00961A47" w:rsidRDefault="00700542" w:rsidP="00700542">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bookmarkStart w:id="25" w:name="_Ref377110664"/>
            <w:r w:rsidRPr="00961A47">
              <w:rPr>
                <w:rFonts w:ascii="Arial" w:hAnsi="Arial" w:cs="Arial"/>
                <w:szCs w:val="22"/>
              </w:rPr>
              <w:t xml:space="preserve">The specification of </w:t>
            </w:r>
            <w:r w:rsidRPr="0056763B">
              <w:rPr>
                <w:rFonts w:ascii="Arial" w:hAnsi="Arial" w:cs="Arial"/>
                <w:szCs w:val="22"/>
              </w:rPr>
              <w:t xml:space="preserve">the </w:t>
            </w:r>
            <w:bookmarkStart w:id="26" w:name="_DV_M94"/>
            <w:bookmarkEnd w:id="26"/>
            <w:r w:rsidRPr="0056763B">
              <w:rPr>
                <w:rFonts w:ascii="Arial" w:hAnsi="Arial" w:cs="Arial"/>
                <w:szCs w:val="22"/>
              </w:rPr>
              <w:t xml:space="preserve">Deliverables is as set out in </w:t>
            </w:r>
            <w:r w:rsidRPr="0056763B">
              <w:rPr>
                <w:rFonts w:ascii="Arial" w:hAnsi="Arial" w:cs="Arial"/>
                <w:szCs w:val="22"/>
              </w:rPr>
              <w:fldChar w:fldCharType="begin"/>
            </w:r>
            <w:r w:rsidRPr="0056763B">
              <w:rPr>
                <w:rFonts w:ascii="Arial" w:hAnsi="Arial" w:cs="Arial"/>
                <w:szCs w:val="22"/>
              </w:rPr>
              <w:instrText xml:space="preserve"> REF _Ref111470270 \h  \* MERGEFORMAT </w:instrText>
            </w:r>
            <w:r w:rsidRPr="0056763B">
              <w:rPr>
                <w:rFonts w:ascii="Arial" w:hAnsi="Arial" w:cs="Arial"/>
                <w:szCs w:val="22"/>
              </w:rPr>
            </w:r>
            <w:r w:rsidRPr="0056763B">
              <w:rPr>
                <w:rFonts w:ascii="Arial" w:hAnsi="Arial" w:cs="Arial"/>
                <w:szCs w:val="22"/>
              </w:rPr>
              <w:fldChar w:fldCharType="separate"/>
            </w:r>
            <w:r w:rsidRPr="0056763B">
              <w:rPr>
                <w:rFonts w:ascii="Arial" w:hAnsi="Arial" w:cs="Arial"/>
                <w:szCs w:val="22"/>
              </w:rPr>
              <w:t xml:space="preserve">Annex 2 – </w:t>
            </w:r>
            <w:r w:rsidRPr="0056763B">
              <w:rPr>
                <w:rFonts w:ascii="Arial" w:hAnsi="Arial" w:cs="Arial"/>
                <w:b/>
                <w:szCs w:val="22"/>
              </w:rPr>
              <w:t>Specification</w:t>
            </w:r>
            <w:r w:rsidRPr="0056763B">
              <w:rPr>
                <w:rFonts w:ascii="Arial" w:hAnsi="Arial" w:cs="Arial"/>
                <w:szCs w:val="22"/>
              </w:rPr>
              <w:fldChar w:fldCharType="end"/>
            </w:r>
            <w:bookmarkEnd w:id="25"/>
          </w:p>
        </w:tc>
      </w:tr>
      <w:tr w:rsidR="000738CA" w:rsidRPr="00961A47" w14:paraId="1A54083F" w14:textId="77777777" w:rsidTr="00E50276">
        <w:trPr>
          <w:trHeight w:val="698"/>
        </w:trPr>
        <w:tc>
          <w:tcPr>
            <w:tcW w:w="1348" w:type="pct"/>
            <w:shd w:val="clear" w:color="auto" w:fill="auto"/>
          </w:tcPr>
          <w:p w14:paraId="43C01671" w14:textId="7DC258DD" w:rsidR="000738CA" w:rsidRPr="00961A47"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652" w:type="pct"/>
            <w:gridSpan w:val="2"/>
            <w:shd w:val="clear" w:color="auto" w:fill="auto"/>
          </w:tcPr>
          <w:p w14:paraId="54F37172" w14:textId="7EA3F7F2" w:rsidR="000738CA" w:rsidRPr="00EB6815" w:rsidRDefault="00EB6815" w:rsidP="007A481F">
            <w:pPr>
              <w:spacing w:before="120" w:after="120" w:line="240" w:lineRule="auto"/>
              <w:ind w:right="936"/>
              <w:rPr>
                <w:rFonts w:ascii="Arial" w:eastAsia="Arial" w:hAnsi="Arial" w:cs="Arial"/>
                <w:iCs/>
                <w:szCs w:val="22"/>
              </w:rPr>
            </w:pPr>
            <w:r w:rsidRPr="00EB6815">
              <w:rPr>
                <w:rFonts w:ascii="Arial" w:eastAsia="Arial" w:hAnsi="Arial" w:cs="Arial"/>
                <w:iCs/>
                <w:szCs w:val="22"/>
              </w:rPr>
              <w:t>5 September 2023</w:t>
            </w:r>
          </w:p>
        </w:tc>
      </w:tr>
      <w:tr w:rsidR="000738CA" w:rsidRPr="00961A47" w14:paraId="43C374DB" w14:textId="05F13EAB" w:rsidTr="00E50276">
        <w:trPr>
          <w:trHeight w:val="383"/>
        </w:trPr>
        <w:tc>
          <w:tcPr>
            <w:tcW w:w="1348" w:type="pct"/>
            <w:shd w:val="clear" w:color="auto" w:fill="auto"/>
          </w:tcPr>
          <w:p w14:paraId="10E189DD" w14:textId="36C36BAF" w:rsidR="000738CA" w:rsidRPr="00961A47" w:rsidDel="000738CA" w:rsidRDefault="000738CA"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652" w:type="pct"/>
            <w:gridSpan w:val="2"/>
            <w:shd w:val="clear" w:color="auto" w:fill="auto"/>
          </w:tcPr>
          <w:p w14:paraId="5E668B80" w14:textId="142C08CB" w:rsidR="000738CA" w:rsidRPr="00EB6815" w:rsidRDefault="00EB6815" w:rsidP="000738CA">
            <w:pPr>
              <w:spacing w:before="120" w:after="120" w:line="240" w:lineRule="auto"/>
              <w:ind w:right="936"/>
              <w:rPr>
                <w:rFonts w:ascii="Arial" w:eastAsia="Arial" w:hAnsi="Arial" w:cs="Arial"/>
                <w:iCs/>
                <w:szCs w:val="22"/>
              </w:rPr>
            </w:pPr>
            <w:r w:rsidRPr="00EB6815">
              <w:rPr>
                <w:rFonts w:ascii="Arial" w:eastAsia="Arial" w:hAnsi="Arial" w:cs="Arial"/>
                <w:iCs/>
                <w:szCs w:val="22"/>
              </w:rPr>
              <w:t>4 September 2026</w:t>
            </w:r>
          </w:p>
          <w:p w14:paraId="3772A227" w14:textId="52DBA518" w:rsidR="000738CA" w:rsidRPr="00EB6815"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highlight w:val="yellow"/>
              </w:rPr>
            </w:pPr>
          </w:p>
        </w:tc>
      </w:tr>
      <w:tr w:rsidR="000738CA" w:rsidRPr="00961A47" w14:paraId="034936EE" w14:textId="77777777" w:rsidTr="00E50276">
        <w:trPr>
          <w:trHeight w:val="383"/>
        </w:trPr>
        <w:tc>
          <w:tcPr>
            <w:tcW w:w="1348" w:type="pct"/>
            <w:shd w:val="clear" w:color="auto" w:fill="auto"/>
          </w:tcPr>
          <w:p w14:paraId="4BF2CCE2" w14:textId="2EE730F1" w:rsidR="000738CA" w:rsidRPr="00961A47" w:rsidRDefault="000738CA" w:rsidP="006A483A">
            <w:pPr>
              <w:numPr>
                <w:ilvl w:val="0"/>
                <w:numId w:val="17"/>
              </w:numPr>
              <w:tabs>
                <w:tab w:val="left" w:pos="709"/>
              </w:tabs>
              <w:spacing w:after="0" w:line="240" w:lineRule="auto"/>
              <w:rPr>
                <w:rFonts w:ascii="Arial" w:hAnsi="Arial" w:cs="Arial"/>
                <w:b/>
                <w:szCs w:val="22"/>
              </w:rPr>
            </w:pPr>
            <w:bookmarkStart w:id="27" w:name="_Ref111474368"/>
            <w:r w:rsidRPr="00961A47">
              <w:rPr>
                <w:rFonts w:ascii="Arial" w:hAnsi="Arial" w:cs="Arial"/>
                <w:b/>
                <w:szCs w:val="22"/>
              </w:rPr>
              <w:t>Extension Period</w:t>
            </w:r>
            <w:bookmarkEnd w:id="27"/>
          </w:p>
        </w:tc>
        <w:tc>
          <w:tcPr>
            <w:tcW w:w="3652" w:type="pct"/>
            <w:gridSpan w:val="2"/>
            <w:shd w:val="clear" w:color="auto" w:fill="auto"/>
          </w:tcPr>
          <w:p w14:paraId="3CAAE613" w14:textId="55466DB5" w:rsidR="000738CA" w:rsidRPr="00700542" w:rsidRDefault="000738CA" w:rsidP="00700542">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tc>
      </w:tr>
      <w:tr w:rsidR="000738CA" w:rsidRPr="00961A47" w14:paraId="4E8A01CE" w14:textId="77777777" w:rsidTr="00E50276">
        <w:trPr>
          <w:trHeight w:val="383"/>
        </w:trPr>
        <w:tc>
          <w:tcPr>
            <w:tcW w:w="1348" w:type="pct"/>
            <w:shd w:val="clear" w:color="auto" w:fill="auto"/>
          </w:tcPr>
          <w:p w14:paraId="24CD0698" w14:textId="3DF693DF" w:rsidR="000738CA" w:rsidRPr="00961A47" w:rsidRDefault="00EC1C6E" w:rsidP="006A483A">
            <w:pPr>
              <w:numPr>
                <w:ilvl w:val="0"/>
                <w:numId w:val="17"/>
              </w:numPr>
              <w:tabs>
                <w:tab w:val="left" w:pos="709"/>
              </w:tabs>
              <w:spacing w:after="0" w:line="240" w:lineRule="auto"/>
              <w:rPr>
                <w:rFonts w:ascii="Arial" w:hAnsi="Arial" w:cs="Arial"/>
                <w:b/>
                <w:szCs w:val="22"/>
              </w:rPr>
            </w:pPr>
            <w:bookmarkStart w:id="28" w:name="_Ref99635697"/>
            <w:bookmarkStart w:id="29" w:name="_Ref111474589"/>
            <w:r w:rsidRPr="00961A47">
              <w:rPr>
                <w:rFonts w:ascii="Arial" w:hAnsi="Arial" w:cs="Arial"/>
                <w:b/>
                <w:szCs w:val="22"/>
              </w:rPr>
              <w:t xml:space="preserve">Optional </w:t>
            </w:r>
            <w:r w:rsidR="000738CA" w:rsidRPr="00961A47">
              <w:rPr>
                <w:rFonts w:ascii="Arial" w:hAnsi="Arial" w:cs="Arial"/>
                <w:b/>
                <w:szCs w:val="22"/>
              </w:rPr>
              <w:t>Intellectual Property Rights</w:t>
            </w:r>
            <w:bookmarkEnd w:id="28"/>
            <w:r w:rsidR="00463FEE" w:rsidRPr="00961A47">
              <w:rPr>
                <w:rFonts w:ascii="Arial" w:hAnsi="Arial" w:cs="Arial"/>
                <w:b/>
                <w:szCs w:val="22"/>
              </w:rPr>
              <w:t xml:space="preserve"> (“IPR”)</w:t>
            </w:r>
            <w:r w:rsidRPr="00961A47">
              <w:rPr>
                <w:rFonts w:ascii="Arial" w:hAnsi="Arial" w:cs="Arial"/>
                <w:b/>
                <w:szCs w:val="22"/>
              </w:rPr>
              <w:t xml:space="preserve"> Clauses</w:t>
            </w:r>
            <w:bookmarkEnd w:id="29"/>
          </w:p>
        </w:tc>
        <w:tc>
          <w:tcPr>
            <w:tcW w:w="3652" w:type="pct"/>
            <w:gridSpan w:val="2"/>
            <w:shd w:val="clear" w:color="auto" w:fill="auto"/>
          </w:tcPr>
          <w:p w14:paraId="65002E60" w14:textId="3FBB04B0"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C29114F" w14:textId="77777777" w:rsidR="000738CA" w:rsidRPr="00961A47" w:rsidRDefault="000738CA" w:rsidP="009132D4">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E50276">
        <w:trPr>
          <w:trHeight w:val="383"/>
        </w:trPr>
        <w:tc>
          <w:tcPr>
            <w:tcW w:w="1348" w:type="pct"/>
            <w:shd w:val="clear" w:color="auto" w:fill="auto"/>
          </w:tcPr>
          <w:p w14:paraId="28A83129" w14:textId="6BA24335" w:rsidR="000738CA" w:rsidRPr="00961A47" w:rsidRDefault="000738CA" w:rsidP="006A483A">
            <w:pPr>
              <w:numPr>
                <w:ilvl w:val="0"/>
                <w:numId w:val="17"/>
              </w:numPr>
              <w:tabs>
                <w:tab w:val="left" w:pos="709"/>
              </w:tabs>
              <w:spacing w:after="0" w:line="240" w:lineRule="auto"/>
              <w:rPr>
                <w:rFonts w:ascii="Arial" w:hAnsi="Arial" w:cs="Arial"/>
                <w:b/>
                <w:szCs w:val="22"/>
              </w:rPr>
            </w:pPr>
            <w:bookmarkStart w:id="30" w:name="_Ref99635469"/>
            <w:r w:rsidRPr="00961A47">
              <w:rPr>
                <w:rFonts w:ascii="Arial" w:hAnsi="Arial" w:cs="Arial"/>
                <w:b/>
                <w:szCs w:val="22"/>
              </w:rPr>
              <w:t>Charges</w:t>
            </w:r>
            <w:bookmarkEnd w:id="30"/>
          </w:p>
        </w:tc>
        <w:tc>
          <w:tcPr>
            <w:tcW w:w="3652" w:type="pct"/>
            <w:gridSpan w:val="2"/>
            <w:shd w:val="clear" w:color="auto" w:fill="auto"/>
          </w:tcPr>
          <w:p w14:paraId="3B57AB49" w14:textId="114DCAF2" w:rsidR="000738CA" w:rsidRPr="00961A47" w:rsidRDefault="00700542" w:rsidP="00700542">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bookmarkStart w:id="31" w:name="_Ref377110658"/>
            <w:r w:rsidRPr="00961A47">
              <w:rPr>
                <w:rFonts w:ascii="Arial" w:hAnsi="Arial" w:cs="Arial"/>
                <w:szCs w:val="22"/>
              </w:rPr>
              <w:t xml:space="preserve">The Charges </w:t>
            </w:r>
            <w:r w:rsidRPr="00D73E0F">
              <w:rPr>
                <w:rFonts w:ascii="Arial" w:hAnsi="Arial" w:cs="Arial"/>
                <w:szCs w:val="22"/>
              </w:rPr>
              <w:t xml:space="preserve">for the </w:t>
            </w:r>
            <w:bookmarkStart w:id="32" w:name="_DV_C154"/>
            <w:r w:rsidRPr="00D73E0F">
              <w:rPr>
                <w:rFonts w:ascii="Arial" w:hAnsi="Arial" w:cs="Arial"/>
                <w:szCs w:val="22"/>
              </w:rPr>
              <w:t xml:space="preserve">Deliverables </w:t>
            </w:r>
            <w:bookmarkEnd w:id="32"/>
            <w:r w:rsidRPr="00D73E0F">
              <w:rPr>
                <w:rFonts w:ascii="Arial" w:hAnsi="Arial" w:cs="Arial"/>
                <w:szCs w:val="22"/>
              </w:rPr>
              <w:t xml:space="preserve">shall be as set out below in </w:t>
            </w:r>
            <w:bookmarkEnd w:id="31"/>
            <w:r w:rsidR="009D4F2D">
              <w:rPr>
                <w:rFonts w:ascii="Arial" w:hAnsi="Arial" w:cs="Arial"/>
                <w:szCs w:val="22"/>
              </w:rPr>
              <w:t>Annex 3- Charges</w:t>
            </w:r>
          </w:p>
        </w:tc>
      </w:tr>
      <w:tr w:rsidR="000738CA" w:rsidRPr="00961A47" w14:paraId="1B26F709" w14:textId="77777777" w:rsidTr="00E50276">
        <w:trPr>
          <w:trHeight w:val="383"/>
        </w:trPr>
        <w:tc>
          <w:tcPr>
            <w:tcW w:w="1348" w:type="pct"/>
            <w:shd w:val="clear" w:color="auto" w:fill="auto"/>
          </w:tcPr>
          <w:p w14:paraId="615939E2" w14:textId="7941CD8F" w:rsidR="000738CA" w:rsidRPr="00961A47" w:rsidRDefault="000738CA" w:rsidP="006A483A">
            <w:pPr>
              <w:numPr>
                <w:ilvl w:val="0"/>
                <w:numId w:val="17"/>
              </w:numPr>
              <w:tabs>
                <w:tab w:val="left" w:pos="709"/>
              </w:tabs>
              <w:spacing w:after="0" w:line="240" w:lineRule="auto"/>
              <w:rPr>
                <w:rFonts w:ascii="Arial" w:hAnsi="Arial" w:cs="Arial"/>
                <w:b/>
                <w:szCs w:val="22"/>
              </w:rPr>
            </w:pPr>
            <w:bookmarkStart w:id="33" w:name="_Ref99635482"/>
            <w:r w:rsidRPr="00961A47">
              <w:rPr>
                <w:rFonts w:ascii="Arial" w:hAnsi="Arial" w:cs="Arial"/>
                <w:b/>
                <w:szCs w:val="22"/>
              </w:rPr>
              <w:t>Payment</w:t>
            </w:r>
            <w:bookmarkEnd w:id="33"/>
          </w:p>
        </w:tc>
        <w:tc>
          <w:tcPr>
            <w:tcW w:w="3652" w:type="pct"/>
            <w:gridSpan w:val="2"/>
            <w:shd w:val="clear" w:color="auto" w:fill="auto"/>
          </w:tcPr>
          <w:p w14:paraId="738C3CB4" w14:textId="77777777" w:rsidR="00700542" w:rsidRPr="00961A47" w:rsidRDefault="00700542" w:rsidP="00700542">
            <w:pPr>
              <w:pStyle w:val="BodyText3"/>
              <w:tabs>
                <w:tab w:val="left" w:pos="709"/>
              </w:tabs>
              <w:spacing w:after="0" w:line="240" w:lineRule="auto"/>
              <w:rPr>
                <w:rFonts w:ascii="Arial" w:hAnsi="Arial" w:cs="Arial"/>
                <w:sz w:val="22"/>
                <w:szCs w:val="22"/>
              </w:rPr>
            </w:pPr>
            <w:bookmarkStart w:id="34" w:name="_DV_M104"/>
            <w:bookmarkEnd w:id="34"/>
            <w:r w:rsidRPr="00961A47">
              <w:rPr>
                <w:rFonts w:ascii="Arial" w:hAnsi="Arial" w:cs="Arial"/>
                <w:sz w:val="22"/>
                <w:szCs w:val="22"/>
              </w:rPr>
              <w:t>Payment of undisputed invoices will be made within 30 days of receipt of invoice, which must be submitted promptly by the Supplier.</w:t>
            </w:r>
          </w:p>
          <w:p w14:paraId="6601C272" w14:textId="77777777" w:rsidR="00700542" w:rsidRPr="00961A47" w:rsidRDefault="00700542" w:rsidP="00700542">
            <w:pPr>
              <w:pStyle w:val="BodyText3"/>
              <w:tabs>
                <w:tab w:val="left" w:pos="709"/>
              </w:tabs>
              <w:spacing w:after="0" w:line="240" w:lineRule="auto"/>
              <w:rPr>
                <w:rFonts w:ascii="Arial" w:hAnsi="Arial" w:cs="Arial"/>
                <w:sz w:val="22"/>
                <w:szCs w:val="22"/>
              </w:rPr>
            </w:pPr>
          </w:p>
          <w:p w14:paraId="6C8D6F65" w14:textId="77777777" w:rsidR="00700542"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w:t>
            </w:r>
            <w:bookmarkStart w:id="35" w:name="_DV_C179"/>
            <w:r w:rsidRPr="00961A47">
              <w:rPr>
                <w:rFonts w:ascii="Arial" w:hAnsi="Arial" w:cs="Arial"/>
                <w:sz w:val="22"/>
                <w:szCs w:val="22"/>
              </w:rPr>
              <w:t xml:space="preserve">must </w:t>
            </w:r>
            <w:bookmarkEnd w:id="35"/>
            <w:r w:rsidRPr="00961A47">
              <w:rPr>
                <w:rFonts w:ascii="Arial" w:hAnsi="Arial" w:cs="Arial"/>
                <w:sz w:val="22"/>
                <w:szCs w:val="22"/>
              </w:rPr>
              <w:t>be sent, quoting a valid Purchase Order Number (PO Number), to:</w:t>
            </w:r>
          </w:p>
          <w:p w14:paraId="08F769AF" w14:textId="77777777" w:rsidR="00700542" w:rsidRDefault="00700542" w:rsidP="00700542">
            <w:pPr>
              <w:pStyle w:val="BodyText3"/>
              <w:tabs>
                <w:tab w:val="left" w:pos="709"/>
              </w:tabs>
              <w:spacing w:after="0" w:line="240" w:lineRule="auto"/>
              <w:rPr>
                <w:rFonts w:ascii="Arial" w:hAnsi="Arial" w:cs="Arial"/>
                <w:sz w:val="22"/>
                <w:szCs w:val="22"/>
              </w:rPr>
            </w:pPr>
          </w:p>
          <w:p w14:paraId="169E18F2"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HM Revenue and Customs</w:t>
            </w:r>
          </w:p>
          <w:p w14:paraId="4A2FC27F"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100 Parliament Street</w:t>
            </w:r>
          </w:p>
          <w:p w14:paraId="25456006"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 xml:space="preserve">London </w:t>
            </w:r>
          </w:p>
          <w:p w14:paraId="71819081" w14:textId="77777777" w:rsidR="00700542" w:rsidRPr="00210A06" w:rsidRDefault="00700542" w:rsidP="00700542">
            <w:pPr>
              <w:tabs>
                <w:tab w:val="left" w:pos="709"/>
              </w:tabs>
              <w:spacing w:after="0" w:line="240" w:lineRule="auto"/>
              <w:rPr>
                <w:rFonts w:ascii="Arial" w:hAnsi="Arial" w:cs="Arial"/>
                <w:iCs/>
                <w:szCs w:val="22"/>
              </w:rPr>
            </w:pPr>
            <w:r w:rsidRPr="00210A06">
              <w:rPr>
                <w:rFonts w:ascii="Arial" w:hAnsi="Arial" w:cs="Arial"/>
                <w:iCs/>
                <w:szCs w:val="22"/>
              </w:rPr>
              <w:t>SW1A 2BQ</w:t>
            </w:r>
            <w:r w:rsidRPr="00961A47">
              <w:rPr>
                <w:rFonts w:ascii="Arial" w:hAnsi="Arial" w:cs="Arial"/>
                <w:szCs w:val="22"/>
              </w:rPr>
              <w:t xml:space="preserve"> </w:t>
            </w:r>
            <w:r w:rsidRPr="00961A47">
              <w:rPr>
                <w:rFonts w:ascii="Arial" w:hAnsi="Arial" w:cs="Arial"/>
                <w:szCs w:val="22"/>
              </w:rPr>
              <w:tab/>
            </w:r>
          </w:p>
          <w:p w14:paraId="1291AC43" w14:textId="77777777" w:rsidR="00700542" w:rsidRPr="00961A47" w:rsidRDefault="00700542" w:rsidP="00700542">
            <w:pPr>
              <w:pStyle w:val="BodyText3"/>
              <w:tabs>
                <w:tab w:val="left" w:pos="709"/>
              </w:tabs>
              <w:spacing w:after="0" w:line="240" w:lineRule="auto"/>
              <w:rPr>
                <w:rFonts w:ascii="Arial" w:hAnsi="Arial" w:cs="Arial"/>
                <w:sz w:val="22"/>
                <w:szCs w:val="22"/>
              </w:rPr>
            </w:pPr>
          </w:p>
          <w:p w14:paraId="798A4281" w14:textId="77777777" w:rsidR="00700542" w:rsidRPr="00961A47"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Within </w:t>
            </w:r>
            <w:r w:rsidRPr="00210A06">
              <w:rPr>
                <w:rFonts w:ascii="Arial" w:hAnsi="Arial" w:cs="Arial"/>
                <w:b/>
                <w:sz w:val="22"/>
                <w:szCs w:val="22"/>
              </w:rPr>
              <w:t>10</w:t>
            </w:r>
            <w:r w:rsidRPr="00961A47">
              <w:rPr>
                <w:rFonts w:ascii="Arial" w:hAnsi="Arial" w:cs="Arial"/>
                <w:sz w:val="22"/>
                <w:szCs w:val="22"/>
              </w:rPr>
              <w:t xml:space="preserve"> </w:t>
            </w:r>
            <w:bookmarkStart w:id="36" w:name="_DV_C182"/>
            <w:r w:rsidRPr="00961A47">
              <w:rPr>
                <w:rFonts w:ascii="Arial" w:hAnsi="Arial" w:cs="Arial"/>
                <w:sz w:val="22"/>
                <w:szCs w:val="22"/>
              </w:rPr>
              <w:t>Working Days</w:t>
            </w:r>
            <w:bookmarkStart w:id="37" w:name="_DV_M106"/>
            <w:bookmarkEnd w:id="36"/>
            <w:bookmarkEnd w:id="37"/>
            <w:r w:rsidRPr="00961A47">
              <w:rPr>
                <w:rFonts w:ascii="Arial" w:hAnsi="Arial" w:cs="Arial"/>
                <w:sz w:val="22"/>
                <w:szCs w:val="22"/>
              </w:rPr>
              <w:t xml:space="preserve"> of receipt of your countersigned copy of this Order Form, we will send you a unique PO Number. </w:t>
            </w:r>
            <w:bookmarkStart w:id="38" w:name="_DV_M107"/>
            <w:bookmarkEnd w:id="38"/>
            <w:r w:rsidRPr="00961A47">
              <w:rPr>
                <w:rFonts w:ascii="Arial" w:hAnsi="Arial" w:cs="Arial"/>
                <w:sz w:val="22"/>
                <w:szCs w:val="22"/>
              </w:rPr>
              <w:t xml:space="preserve"> You must be in receipt of a valid PO Number before submitting an invoice. </w:t>
            </w:r>
          </w:p>
          <w:p w14:paraId="48264998" w14:textId="77777777" w:rsidR="00700542" w:rsidRPr="00961A47" w:rsidRDefault="00700542" w:rsidP="00700542">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7FE23A6F" w14:textId="77777777" w:rsidR="00700542" w:rsidRPr="00961A47" w:rsidRDefault="00700542" w:rsidP="00700542">
            <w:pPr>
              <w:pStyle w:val="Header"/>
              <w:tabs>
                <w:tab w:val="left" w:pos="709"/>
              </w:tabs>
              <w:spacing w:after="0" w:line="240" w:lineRule="auto"/>
              <w:rPr>
                <w:rFonts w:ascii="Arial" w:hAnsi="Arial" w:cs="Arial"/>
                <w:szCs w:val="22"/>
              </w:rPr>
            </w:pPr>
            <w:bookmarkStart w:id="39" w:name="_DV_M110"/>
            <w:bookmarkEnd w:id="39"/>
            <w:r w:rsidRPr="00961A47">
              <w:rPr>
                <w:rFonts w:ascii="Arial" w:hAnsi="Arial" w:cs="Arial"/>
                <w:szCs w:val="22"/>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24E8BBF2" w14:textId="77777777" w:rsidR="00700542" w:rsidRPr="00961A47" w:rsidRDefault="00700542" w:rsidP="00700542">
            <w:pPr>
              <w:pStyle w:val="Header"/>
              <w:tabs>
                <w:tab w:val="left" w:pos="709"/>
              </w:tabs>
              <w:spacing w:after="0" w:line="240" w:lineRule="auto"/>
              <w:rPr>
                <w:rFonts w:ascii="Arial" w:hAnsi="Arial" w:cs="Arial"/>
                <w:szCs w:val="22"/>
              </w:rPr>
            </w:pPr>
          </w:p>
          <w:p w14:paraId="4DE667BF" w14:textId="0F7F0411" w:rsidR="00B469FD" w:rsidRPr="00961A47" w:rsidRDefault="00700542" w:rsidP="00700542">
            <w:pPr>
              <w:pStyle w:val="Header"/>
              <w:tabs>
                <w:tab w:val="left" w:pos="709"/>
              </w:tabs>
              <w:spacing w:after="0" w:line="240" w:lineRule="auto"/>
              <w:rPr>
                <w:rFonts w:ascii="Arial" w:hAnsi="Arial" w:cs="Arial"/>
                <w:szCs w:val="22"/>
              </w:rPr>
            </w:pPr>
            <w:r w:rsidRPr="00961A47">
              <w:rPr>
                <w:rFonts w:ascii="Arial" w:hAnsi="Arial" w:cs="Arial"/>
                <w:szCs w:val="22"/>
              </w:rPr>
              <w:t xml:space="preserve">Payments will be made </w:t>
            </w:r>
            <w:r>
              <w:rPr>
                <w:rFonts w:ascii="Arial" w:hAnsi="Arial" w:cs="Arial"/>
                <w:szCs w:val="22"/>
              </w:rPr>
              <w:t>via BACS</w:t>
            </w:r>
          </w:p>
        </w:tc>
      </w:tr>
      <w:tr w:rsidR="000738CA" w:rsidRPr="00961A47" w14:paraId="7E23036F" w14:textId="77777777" w:rsidTr="00E50276">
        <w:trPr>
          <w:trHeight w:val="383"/>
        </w:trPr>
        <w:tc>
          <w:tcPr>
            <w:tcW w:w="1348" w:type="pct"/>
            <w:shd w:val="clear" w:color="auto" w:fill="auto"/>
          </w:tcPr>
          <w:p w14:paraId="1601FCC4" w14:textId="01805A45" w:rsidR="000738CA" w:rsidRPr="00961A47" w:rsidRDefault="000738CA" w:rsidP="006A483A">
            <w:pPr>
              <w:numPr>
                <w:ilvl w:val="0"/>
                <w:numId w:val="17"/>
              </w:numPr>
              <w:tabs>
                <w:tab w:val="left" w:pos="709"/>
              </w:tabs>
              <w:spacing w:after="0" w:line="240" w:lineRule="auto"/>
              <w:rPr>
                <w:rFonts w:ascii="Arial" w:hAnsi="Arial" w:cs="Arial"/>
                <w:b/>
                <w:szCs w:val="22"/>
              </w:rPr>
            </w:pPr>
            <w:bookmarkStart w:id="40" w:name="_Ref99635728"/>
            <w:r w:rsidRPr="00961A47">
              <w:rPr>
                <w:rFonts w:ascii="Arial" w:hAnsi="Arial" w:cs="Arial"/>
                <w:b/>
                <w:szCs w:val="22"/>
              </w:rPr>
              <w:lastRenderedPageBreak/>
              <w:t>Data Protection Liability Cap</w:t>
            </w:r>
            <w:bookmarkEnd w:id="40"/>
          </w:p>
        </w:tc>
        <w:tc>
          <w:tcPr>
            <w:tcW w:w="3652" w:type="pct"/>
            <w:gridSpan w:val="2"/>
            <w:shd w:val="clear" w:color="auto" w:fill="auto"/>
          </w:tcPr>
          <w:p w14:paraId="654AB588" w14:textId="49287743" w:rsidR="000738CA" w:rsidRPr="00961A47" w:rsidRDefault="000738CA" w:rsidP="009132D4">
            <w:pPr>
              <w:pStyle w:val="BodyText3"/>
              <w:tabs>
                <w:tab w:val="left" w:pos="709"/>
              </w:tabs>
              <w:spacing w:after="0" w:line="240" w:lineRule="auto"/>
              <w:rPr>
                <w:rFonts w:ascii="Arial" w:hAnsi="Arial" w:cs="Arial"/>
                <w:b/>
                <w:bCs/>
                <w:i/>
                <w:iCs/>
                <w:szCs w:val="22"/>
                <w:highlight w:val="yellow"/>
              </w:rPr>
            </w:pPr>
            <w:r w:rsidRPr="00961A47">
              <w:rPr>
                <w:rFonts w:ascii="Arial" w:hAnsi="Arial" w:cs="Arial"/>
                <w:sz w:val="22"/>
                <w:szCs w:val="22"/>
              </w:rPr>
              <w:t xml:space="preserve">In accordance with clause </w:t>
            </w:r>
            <w:r w:rsidRPr="00961A47">
              <w:rPr>
                <w:rFonts w:ascii="Arial" w:hAnsi="Arial" w:cs="Arial"/>
                <w:sz w:val="22"/>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 w:val="22"/>
                <w:szCs w:val="22"/>
              </w:rPr>
            </w:r>
            <w:r w:rsidRPr="00961A47">
              <w:rPr>
                <w:rFonts w:ascii="Arial" w:hAnsi="Arial" w:cs="Arial"/>
                <w:sz w:val="22"/>
                <w:szCs w:val="22"/>
              </w:rPr>
              <w:fldChar w:fldCharType="separate"/>
            </w:r>
            <w:r w:rsidR="004D1652">
              <w:rPr>
                <w:rFonts w:ascii="Arial" w:hAnsi="Arial" w:cs="Arial"/>
                <w:sz w:val="22"/>
                <w:szCs w:val="22"/>
              </w:rPr>
              <w:t>12.5</w:t>
            </w:r>
            <w:r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 w:val="22"/>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 w:val="22"/>
                <w:szCs w:val="22"/>
              </w:rPr>
            </w:r>
            <w:r w:rsidR="00384214" w:rsidRPr="00961A47">
              <w:rPr>
                <w:rFonts w:ascii="Arial" w:hAnsi="Arial" w:cs="Arial"/>
                <w:sz w:val="22"/>
                <w:szCs w:val="22"/>
              </w:rPr>
              <w:fldChar w:fldCharType="separate"/>
            </w:r>
            <w:r w:rsidR="004D1652">
              <w:rPr>
                <w:rFonts w:ascii="Arial" w:hAnsi="Arial" w:cs="Arial"/>
                <w:sz w:val="22"/>
                <w:szCs w:val="22"/>
              </w:rPr>
              <w:t>14.7(e)</w:t>
            </w:r>
            <w:r w:rsidR="00384214"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being </w:t>
            </w:r>
            <w:r w:rsidR="009132D4" w:rsidRPr="009132D4">
              <w:rPr>
                <w:rFonts w:ascii="Arial" w:hAnsi="Arial" w:cs="Arial"/>
                <w:sz w:val="22"/>
                <w:szCs w:val="22"/>
              </w:rPr>
              <w:t>125% of the Contract Value</w:t>
            </w:r>
          </w:p>
        </w:tc>
      </w:tr>
      <w:tr w:rsidR="00B52AD6" w:rsidRPr="00961A47" w14:paraId="1CB55302" w14:textId="77777777" w:rsidTr="00E50276">
        <w:trPr>
          <w:trHeight w:val="383"/>
        </w:trPr>
        <w:tc>
          <w:tcPr>
            <w:tcW w:w="1348" w:type="pct"/>
            <w:shd w:val="clear" w:color="auto" w:fill="auto"/>
          </w:tcPr>
          <w:p w14:paraId="49E76AAA" w14:textId="33672E65"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1" w:name="_Ref111474711"/>
            <w:r w:rsidRPr="00961A47">
              <w:rPr>
                <w:rFonts w:ascii="Arial" w:eastAsia="Arial" w:hAnsi="Arial" w:cs="Arial"/>
                <w:b/>
                <w:color w:val="000000"/>
                <w:szCs w:val="22"/>
              </w:rPr>
              <w:t>Progress Meetings and Progress Reports</w:t>
            </w:r>
            <w:bookmarkEnd w:id="41"/>
          </w:p>
        </w:tc>
        <w:tc>
          <w:tcPr>
            <w:tcW w:w="3652" w:type="pct"/>
            <w:gridSpan w:val="2"/>
            <w:shd w:val="clear" w:color="auto" w:fill="auto"/>
          </w:tcPr>
          <w:p w14:paraId="003A11D7" w14:textId="08AEC885"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p w14:paraId="4ECB1595"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DF3CABB" w14:textId="344F3DCE"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p>
        </w:tc>
      </w:tr>
      <w:tr w:rsidR="00B52AD6" w:rsidRPr="00961A47" w14:paraId="3A57F85E" w14:textId="77777777" w:rsidTr="00E50276">
        <w:trPr>
          <w:trHeight w:val="383"/>
        </w:trPr>
        <w:tc>
          <w:tcPr>
            <w:tcW w:w="1348" w:type="pct"/>
            <w:shd w:val="clear" w:color="auto" w:fill="auto"/>
          </w:tcPr>
          <w:p w14:paraId="40DFD648" w14:textId="11469B01"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2" w:name="_Ref99635428"/>
            <w:r w:rsidRPr="00961A47">
              <w:rPr>
                <w:rFonts w:ascii="Arial" w:hAnsi="Arial" w:cs="Arial"/>
                <w:b/>
                <w:szCs w:val="22"/>
              </w:rPr>
              <w:t>Buyer Authorised Representative(s)</w:t>
            </w:r>
            <w:bookmarkEnd w:id="42"/>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652"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43" w:name="_DV_M112"/>
            <w:bookmarkEnd w:id="43"/>
            <w:r w:rsidRPr="00961A47">
              <w:rPr>
                <w:rFonts w:ascii="Arial" w:hAnsi="Arial" w:cs="Arial"/>
                <w:sz w:val="22"/>
                <w:szCs w:val="22"/>
              </w:rPr>
              <w:t xml:space="preserve">For general liaison your contact will continue to be </w:t>
            </w:r>
          </w:p>
          <w:p w14:paraId="5202392B" w14:textId="62FCA760" w:rsidR="00A90368" w:rsidRPr="008A3A00" w:rsidRDefault="00A008C7" w:rsidP="008A3A00">
            <w:pPr>
              <w:pStyle w:val="BodyText3"/>
              <w:keepNext/>
              <w:tabs>
                <w:tab w:val="left" w:pos="709"/>
              </w:tabs>
              <w:spacing w:after="0" w:line="240" w:lineRule="auto"/>
              <w:rPr>
                <w:rFonts w:ascii="Arial" w:hAnsi="Arial" w:cs="Arial"/>
                <w:b/>
                <w:bCs/>
                <w:sz w:val="22"/>
                <w:szCs w:val="22"/>
              </w:rPr>
            </w:pPr>
            <w:r w:rsidRPr="00A008C7">
              <w:rPr>
                <w:rFonts w:ascii="Arial" w:hAnsi="Arial" w:cs="Arial"/>
                <w:b/>
                <w:i/>
                <w:szCs w:val="22"/>
                <w:highlight w:val="black"/>
              </w:rPr>
              <w:t>XXXXXXXXXXXXXX</w:t>
            </w:r>
          </w:p>
        </w:tc>
      </w:tr>
      <w:tr w:rsidR="00B52AD6" w:rsidRPr="00961A47" w14:paraId="0D4CE045" w14:textId="77777777" w:rsidTr="00E50276">
        <w:trPr>
          <w:trHeight w:val="383"/>
        </w:trPr>
        <w:tc>
          <w:tcPr>
            <w:tcW w:w="1348" w:type="pct"/>
            <w:shd w:val="clear" w:color="auto" w:fill="auto"/>
          </w:tcPr>
          <w:p w14:paraId="2FC6820E" w14:textId="6FC7B032" w:rsidR="00B52AD6" w:rsidRPr="00961A47" w:rsidRDefault="00B52AD6"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652"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56015CAB" w14:textId="11AE077D" w:rsidR="00B52AD6" w:rsidRPr="00961A47" w:rsidRDefault="00A008C7" w:rsidP="00B52AD6">
            <w:pPr>
              <w:pStyle w:val="BodyText3"/>
              <w:keepNext/>
              <w:tabs>
                <w:tab w:val="left" w:pos="709"/>
              </w:tabs>
              <w:spacing w:after="0" w:line="240" w:lineRule="auto"/>
              <w:rPr>
                <w:rFonts w:ascii="Arial" w:hAnsi="Arial" w:cs="Arial"/>
                <w:sz w:val="22"/>
                <w:szCs w:val="22"/>
              </w:rPr>
            </w:pPr>
            <w:r w:rsidRPr="00A008C7">
              <w:rPr>
                <w:rFonts w:ascii="Arial" w:hAnsi="Arial" w:cs="Arial"/>
                <w:b/>
                <w:i/>
                <w:szCs w:val="22"/>
                <w:highlight w:val="black"/>
              </w:rPr>
              <w:t>XXXXXXXXXXXXXX</w:t>
            </w:r>
          </w:p>
        </w:tc>
      </w:tr>
      <w:tr w:rsidR="00B52AD6" w:rsidRPr="00961A47" w14:paraId="77231BF0" w14:textId="77777777" w:rsidTr="00E50276">
        <w:trPr>
          <w:trHeight w:val="383"/>
        </w:trPr>
        <w:tc>
          <w:tcPr>
            <w:tcW w:w="1348" w:type="pct"/>
            <w:shd w:val="clear" w:color="auto" w:fill="auto"/>
          </w:tcPr>
          <w:p w14:paraId="5BE00E81" w14:textId="6C896EDB"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4" w:name="_Ref99635400"/>
            <w:r w:rsidRPr="00961A47">
              <w:rPr>
                <w:rFonts w:ascii="Arial" w:hAnsi="Arial" w:cs="Arial"/>
                <w:b/>
                <w:szCs w:val="22"/>
              </w:rPr>
              <w:t>Address for notices</w:t>
            </w:r>
            <w:bookmarkEnd w:id="44"/>
          </w:p>
        </w:tc>
        <w:tc>
          <w:tcPr>
            <w:tcW w:w="3652" w:type="pct"/>
            <w:gridSpan w:val="2"/>
            <w:shd w:val="clear" w:color="auto" w:fill="auto"/>
          </w:tcPr>
          <w:tbl>
            <w:tblPr>
              <w:tblW w:w="0" w:type="auto"/>
              <w:tblLook w:val="0000" w:firstRow="0" w:lastRow="0" w:firstColumn="0" w:lastColumn="0" w:noHBand="0" w:noVBand="0"/>
            </w:tblPr>
            <w:tblGrid>
              <w:gridCol w:w="3730"/>
              <w:gridCol w:w="3708"/>
            </w:tblGrid>
            <w:tr w:rsidR="00B52AD6" w:rsidRPr="00961A47" w14:paraId="3C3AD05A" w14:textId="77777777" w:rsidTr="00136C44">
              <w:tc>
                <w:tcPr>
                  <w:tcW w:w="4204"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45" w:name="_DV_M97"/>
                  <w:bookmarkEnd w:id="45"/>
                  <w:r w:rsidRPr="00961A47">
                    <w:rPr>
                      <w:rFonts w:ascii="Arial" w:hAnsi="Arial" w:cs="Arial"/>
                      <w:b/>
                      <w:szCs w:val="22"/>
                    </w:rPr>
                    <w:t>Buyer:</w:t>
                  </w:r>
                </w:p>
                <w:p w14:paraId="3F519802"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8414D2F"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tc>
            </w:tr>
            <w:tr w:rsidR="00B52AD6" w:rsidRPr="00961A47" w14:paraId="336963B6" w14:textId="77777777" w:rsidTr="00136C44">
              <w:tc>
                <w:tcPr>
                  <w:tcW w:w="4204" w:type="dxa"/>
                  <w:tcBorders>
                    <w:top w:val="nil"/>
                    <w:left w:val="nil"/>
                    <w:bottom w:val="nil"/>
                    <w:right w:val="nil"/>
                  </w:tcBorders>
                </w:tcPr>
                <w:p w14:paraId="2C7E5927" w14:textId="77777777" w:rsidR="00A90368" w:rsidRDefault="00A90368" w:rsidP="00A90368">
                  <w:pPr>
                    <w:pStyle w:val="Header"/>
                    <w:tabs>
                      <w:tab w:val="left" w:pos="709"/>
                    </w:tabs>
                    <w:spacing w:after="0" w:line="240" w:lineRule="auto"/>
                    <w:ind w:right="382"/>
                    <w:rPr>
                      <w:rFonts w:ascii="Arial" w:hAnsi="Arial" w:cs="Arial"/>
                      <w:szCs w:val="22"/>
                    </w:rPr>
                  </w:pPr>
                  <w:r>
                    <w:rPr>
                      <w:rFonts w:ascii="Arial" w:hAnsi="Arial" w:cs="Arial"/>
                      <w:szCs w:val="22"/>
                    </w:rPr>
                    <w:t>HM Revenue and Customs</w:t>
                  </w:r>
                </w:p>
                <w:p w14:paraId="062EFA93" w14:textId="77777777" w:rsidR="00A90368" w:rsidRDefault="00A90368" w:rsidP="00A90368">
                  <w:pPr>
                    <w:pStyle w:val="Header"/>
                    <w:tabs>
                      <w:tab w:val="left" w:pos="709"/>
                    </w:tabs>
                    <w:spacing w:after="0" w:line="240" w:lineRule="auto"/>
                    <w:ind w:right="524"/>
                    <w:rPr>
                      <w:rFonts w:ascii="Arial" w:hAnsi="Arial" w:cs="Arial"/>
                      <w:szCs w:val="22"/>
                    </w:rPr>
                  </w:pPr>
                  <w:r>
                    <w:rPr>
                      <w:rFonts w:ascii="Arial" w:hAnsi="Arial" w:cs="Arial"/>
                      <w:szCs w:val="22"/>
                    </w:rPr>
                    <w:t>100 Parliament Street</w:t>
                  </w:r>
                </w:p>
                <w:p w14:paraId="534F7EDE" w14:textId="77777777" w:rsidR="00A90368" w:rsidRDefault="00A90368" w:rsidP="00A90368">
                  <w:pPr>
                    <w:pStyle w:val="Header"/>
                    <w:tabs>
                      <w:tab w:val="left" w:pos="709"/>
                    </w:tabs>
                    <w:spacing w:after="0" w:line="240" w:lineRule="auto"/>
                    <w:ind w:right="3"/>
                    <w:rPr>
                      <w:rFonts w:ascii="Arial" w:hAnsi="Arial" w:cs="Arial"/>
                      <w:szCs w:val="22"/>
                    </w:rPr>
                  </w:pPr>
                  <w:r>
                    <w:rPr>
                      <w:rFonts w:ascii="Arial" w:hAnsi="Arial" w:cs="Arial"/>
                      <w:szCs w:val="22"/>
                    </w:rPr>
                    <w:t>London</w:t>
                  </w:r>
                </w:p>
                <w:p w14:paraId="7433D56C" w14:textId="03AFE064" w:rsidR="00A90368" w:rsidRDefault="00A90368" w:rsidP="00B52AD6">
                  <w:pPr>
                    <w:pStyle w:val="Header"/>
                    <w:tabs>
                      <w:tab w:val="left" w:pos="709"/>
                    </w:tabs>
                    <w:spacing w:after="0" w:line="240" w:lineRule="auto"/>
                    <w:ind w:right="3"/>
                    <w:rPr>
                      <w:rFonts w:ascii="Arial" w:hAnsi="Arial" w:cs="Arial"/>
                      <w:szCs w:val="22"/>
                    </w:rPr>
                  </w:pPr>
                  <w:r>
                    <w:rPr>
                      <w:rFonts w:ascii="Arial" w:hAnsi="Arial" w:cs="Arial"/>
                      <w:szCs w:val="22"/>
                    </w:rPr>
                    <w:t>SW1A 2BQ</w:t>
                  </w:r>
                </w:p>
                <w:p w14:paraId="358DEB78" w14:textId="77777777" w:rsidR="00A90368" w:rsidRPr="00961A47" w:rsidRDefault="00A90368" w:rsidP="00B52AD6">
                  <w:pPr>
                    <w:pStyle w:val="Header"/>
                    <w:tabs>
                      <w:tab w:val="left" w:pos="709"/>
                    </w:tabs>
                    <w:spacing w:after="0" w:line="240" w:lineRule="auto"/>
                    <w:ind w:right="3"/>
                    <w:rPr>
                      <w:rFonts w:ascii="Arial" w:hAnsi="Arial" w:cs="Arial"/>
                      <w:szCs w:val="22"/>
                    </w:rPr>
                  </w:pPr>
                </w:p>
                <w:p w14:paraId="57D6A42C" w14:textId="77777777" w:rsidR="00EB6815" w:rsidRDefault="00EB6815" w:rsidP="00B52AD6">
                  <w:pPr>
                    <w:pStyle w:val="Header"/>
                    <w:tabs>
                      <w:tab w:val="left" w:pos="709"/>
                    </w:tabs>
                    <w:spacing w:after="0" w:line="240" w:lineRule="auto"/>
                    <w:ind w:right="3"/>
                    <w:rPr>
                      <w:rFonts w:ascii="Arial" w:hAnsi="Arial" w:cs="Arial"/>
                      <w:szCs w:val="22"/>
                    </w:rPr>
                  </w:pPr>
                </w:p>
                <w:p w14:paraId="20FEA5E9" w14:textId="77777777" w:rsidR="00EB6815" w:rsidRDefault="00EB6815" w:rsidP="00B52AD6">
                  <w:pPr>
                    <w:pStyle w:val="Header"/>
                    <w:tabs>
                      <w:tab w:val="left" w:pos="709"/>
                    </w:tabs>
                    <w:spacing w:after="0" w:line="240" w:lineRule="auto"/>
                    <w:ind w:right="3"/>
                    <w:rPr>
                      <w:rFonts w:ascii="Arial" w:hAnsi="Arial" w:cs="Arial"/>
                      <w:szCs w:val="22"/>
                    </w:rPr>
                  </w:pPr>
                </w:p>
                <w:p w14:paraId="6F463103" w14:textId="606515B5" w:rsidR="00A90368"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p>
                <w:p w14:paraId="6991F092" w14:textId="314D454C" w:rsidR="00B52AD6" w:rsidRPr="00961A47" w:rsidRDefault="008D14C1"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tc>
              <w:tc>
                <w:tcPr>
                  <w:tcW w:w="4176" w:type="dxa"/>
                  <w:tcBorders>
                    <w:top w:val="nil"/>
                    <w:left w:val="nil"/>
                    <w:bottom w:val="nil"/>
                    <w:right w:val="nil"/>
                  </w:tcBorders>
                </w:tcPr>
                <w:p w14:paraId="123D6636" w14:textId="721E0703" w:rsidR="00A90368" w:rsidRPr="00700542" w:rsidRDefault="00A90368" w:rsidP="00A90368">
                  <w:pPr>
                    <w:pStyle w:val="Footer"/>
                    <w:tabs>
                      <w:tab w:val="left" w:pos="709"/>
                    </w:tabs>
                    <w:rPr>
                      <w:rFonts w:ascii="Arial" w:hAnsi="Arial" w:cs="Arial"/>
                      <w:bCs/>
                      <w:iCs/>
                      <w:szCs w:val="22"/>
                    </w:rPr>
                  </w:pPr>
                  <w:r>
                    <w:rPr>
                      <w:rFonts w:ascii="Arial" w:hAnsi="Arial" w:cs="Arial"/>
                      <w:bCs/>
                      <w:iCs/>
                      <w:szCs w:val="22"/>
                    </w:rPr>
                    <w:t>To</w:t>
                  </w:r>
                  <w:r w:rsidRPr="00700542">
                    <w:rPr>
                      <w:rFonts w:ascii="Arial" w:hAnsi="Arial" w:cs="Arial"/>
                      <w:bCs/>
                      <w:iCs/>
                      <w:szCs w:val="22"/>
                    </w:rPr>
                    <w:t>tal Compliance</w:t>
                  </w:r>
                </w:p>
                <w:p w14:paraId="522D3464" w14:textId="3499F833" w:rsidR="00B52AD6" w:rsidRDefault="00A008C7" w:rsidP="00B52AD6">
                  <w:pPr>
                    <w:pStyle w:val="Header"/>
                    <w:tabs>
                      <w:tab w:val="left" w:pos="709"/>
                    </w:tabs>
                    <w:spacing w:after="0" w:line="240" w:lineRule="auto"/>
                    <w:ind w:right="3"/>
                    <w:rPr>
                      <w:rFonts w:ascii="Arial" w:hAnsi="Arial" w:cs="Arial"/>
                      <w:b/>
                      <w:i/>
                      <w:szCs w:val="22"/>
                    </w:rPr>
                  </w:pPr>
                  <w:r w:rsidRPr="00A008C7">
                    <w:rPr>
                      <w:rFonts w:ascii="Arial" w:hAnsi="Arial" w:cs="Arial"/>
                      <w:b/>
                      <w:i/>
                      <w:szCs w:val="22"/>
                      <w:highlight w:val="black"/>
                    </w:rPr>
                    <w:t>XXXXXXXXXXXXXX</w:t>
                  </w:r>
                </w:p>
                <w:p w14:paraId="11D39027" w14:textId="5046ADC1" w:rsidR="00A008C7" w:rsidRDefault="00A008C7" w:rsidP="00B52AD6">
                  <w:pPr>
                    <w:pStyle w:val="Header"/>
                    <w:tabs>
                      <w:tab w:val="left" w:pos="709"/>
                    </w:tabs>
                    <w:spacing w:after="0" w:line="240" w:lineRule="auto"/>
                    <w:ind w:right="3"/>
                    <w:rPr>
                      <w:rFonts w:ascii="Arial" w:hAnsi="Arial" w:cs="Arial"/>
                      <w:b/>
                      <w:i/>
                      <w:szCs w:val="22"/>
                    </w:rPr>
                  </w:pPr>
                  <w:r w:rsidRPr="00A008C7">
                    <w:rPr>
                      <w:rFonts w:ascii="Arial" w:hAnsi="Arial" w:cs="Arial"/>
                      <w:b/>
                      <w:i/>
                      <w:szCs w:val="22"/>
                      <w:highlight w:val="black"/>
                    </w:rPr>
                    <w:t>XXXXXXXXXXXXXX</w:t>
                  </w:r>
                </w:p>
                <w:p w14:paraId="42849AC2" w14:textId="7431CF8D" w:rsidR="00A008C7" w:rsidRPr="00961A47" w:rsidRDefault="00A008C7"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p w14:paraId="2E7803A9" w14:textId="77777777" w:rsidR="00E50276" w:rsidRDefault="00E50276" w:rsidP="00B52AD6">
                  <w:pPr>
                    <w:pStyle w:val="Header"/>
                    <w:tabs>
                      <w:tab w:val="left" w:pos="709"/>
                    </w:tabs>
                    <w:spacing w:after="0" w:line="240" w:lineRule="auto"/>
                    <w:ind w:right="3"/>
                    <w:rPr>
                      <w:rFonts w:ascii="Arial" w:hAnsi="Arial" w:cs="Arial"/>
                      <w:szCs w:val="22"/>
                    </w:rPr>
                  </w:pPr>
                </w:p>
                <w:p w14:paraId="2B31479F" w14:textId="12505275" w:rsidR="00A90368"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p>
                <w:p w14:paraId="0D0928A8" w14:textId="73F0105F" w:rsidR="00B52AD6" w:rsidRPr="00961A47" w:rsidRDefault="008D14C1" w:rsidP="00B52AD6">
                  <w:pPr>
                    <w:pStyle w:val="Header"/>
                    <w:tabs>
                      <w:tab w:val="left" w:pos="709"/>
                    </w:tabs>
                    <w:spacing w:after="0" w:line="240" w:lineRule="auto"/>
                    <w:ind w:right="3"/>
                    <w:rPr>
                      <w:rFonts w:ascii="Arial" w:hAnsi="Arial" w:cs="Arial"/>
                      <w:szCs w:val="22"/>
                    </w:rPr>
                  </w:pPr>
                  <w:r w:rsidRPr="00A008C7">
                    <w:rPr>
                      <w:rFonts w:ascii="Arial" w:hAnsi="Arial" w:cs="Arial"/>
                      <w:b/>
                      <w:i/>
                      <w:szCs w:val="22"/>
                      <w:highlight w:val="black"/>
                    </w:rPr>
                    <w:t>XXXXXXXXXXXXXX</w:t>
                  </w: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E50276">
        <w:trPr>
          <w:trHeight w:val="1750"/>
        </w:trPr>
        <w:tc>
          <w:tcPr>
            <w:tcW w:w="1348" w:type="pct"/>
            <w:shd w:val="clear" w:color="auto" w:fill="auto"/>
          </w:tcPr>
          <w:p w14:paraId="18F3C93D" w14:textId="13AC3953"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6" w:name="_Ref99635614"/>
            <w:r w:rsidRPr="00961A47">
              <w:rPr>
                <w:rFonts w:ascii="Arial" w:hAnsi="Arial" w:cs="Arial"/>
                <w:b/>
                <w:szCs w:val="22"/>
              </w:rPr>
              <w:t>Key Staff</w:t>
            </w:r>
            <w:bookmarkEnd w:id="46"/>
          </w:p>
        </w:tc>
        <w:tc>
          <w:tcPr>
            <w:tcW w:w="3652" w:type="pct"/>
            <w:gridSpan w:val="2"/>
            <w:shd w:val="clear" w:color="auto" w:fill="auto"/>
          </w:tcPr>
          <w:tbl>
            <w:tblPr>
              <w:tblW w:w="0" w:type="auto"/>
              <w:tblLook w:val="0000" w:firstRow="0" w:lastRow="0" w:firstColumn="0" w:lastColumn="0" w:noHBand="0" w:noVBand="0"/>
            </w:tblPr>
            <w:tblGrid>
              <w:gridCol w:w="2274"/>
              <w:gridCol w:w="2274"/>
              <w:gridCol w:w="2890"/>
            </w:tblGrid>
            <w:tr w:rsidR="00B52AD6" w:rsidRPr="00961A47" w14:paraId="71D7CA8F" w14:textId="77777777" w:rsidTr="00A008C7">
              <w:tc>
                <w:tcPr>
                  <w:tcW w:w="2274" w:type="dxa"/>
                  <w:tcBorders>
                    <w:top w:val="nil"/>
                    <w:left w:val="nil"/>
                    <w:bottom w:val="nil"/>
                    <w:right w:val="nil"/>
                  </w:tcBorders>
                </w:tcPr>
                <w:p w14:paraId="2766F14C" w14:textId="64119A40" w:rsidR="00B52AD6"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125774A0" w14:textId="77777777" w:rsidR="009132D4" w:rsidRPr="00961A47" w:rsidRDefault="009132D4" w:rsidP="00B52AD6">
                  <w:pPr>
                    <w:pStyle w:val="Header"/>
                    <w:tabs>
                      <w:tab w:val="left" w:pos="709"/>
                    </w:tabs>
                    <w:spacing w:after="0" w:line="240" w:lineRule="auto"/>
                    <w:ind w:right="3"/>
                    <w:rPr>
                      <w:rFonts w:ascii="Arial" w:hAnsi="Arial" w:cs="Arial"/>
                      <w:b/>
                      <w:szCs w:val="22"/>
                    </w:rPr>
                  </w:pPr>
                </w:p>
                <w:p w14:paraId="3DC5BD1B"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274" w:type="dxa"/>
                  <w:tcBorders>
                    <w:top w:val="nil"/>
                    <w:left w:val="nil"/>
                    <w:bottom w:val="nil"/>
                    <w:right w:val="nil"/>
                  </w:tcBorders>
                </w:tcPr>
                <w:p w14:paraId="6E24EC31" w14:textId="2E3EBFA0"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2890" w:type="dxa"/>
                  <w:tcBorders>
                    <w:top w:val="nil"/>
                    <w:left w:val="nil"/>
                    <w:bottom w:val="nil"/>
                    <w:right w:val="nil"/>
                  </w:tcBorders>
                </w:tcPr>
                <w:p w14:paraId="65F48D26" w14:textId="384A2D00"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A008C7" w:rsidRPr="00961A47" w14:paraId="2F9B72CE" w14:textId="77777777" w:rsidTr="00A008C7">
              <w:tc>
                <w:tcPr>
                  <w:tcW w:w="2274" w:type="dxa"/>
                  <w:tcBorders>
                    <w:top w:val="nil"/>
                    <w:left w:val="nil"/>
                    <w:bottom w:val="nil"/>
                    <w:right w:val="nil"/>
                  </w:tcBorders>
                </w:tcPr>
                <w:p w14:paraId="0CD06D69" w14:textId="7CD03782" w:rsidR="00A008C7" w:rsidRPr="00961A47"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c>
                <w:tcPr>
                  <w:tcW w:w="2274" w:type="dxa"/>
                  <w:tcBorders>
                    <w:top w:val="nil"/>
                    <w:left w:val="nil"/>
                    <w:bottom w:val="nil"/>
                    <w:right w:val="nil"/>
                  </w:tcBorders>
                </w:tcPr>
                <w:p w14:paraId="44E5DCB3" w14:textId="667615F6" w:rsidR="00A008C7" w:rsidRPr="00961A47" w:rsidDel="006867E5"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c>
                <w:tcPr>
                  <w:tcW w:w="2890" w:type="dxa"/>
                  <w:tcBorders>
                    <w:top w:val="nil"/>
                    <w:left w:val="nil"/>
                    <w:bottom w:val="nil"/>
                    <w:right w:val="nil"/>
                  </w:tcBorders>
                </w:tcPr>
                <w:p w14:paraId="7AFBF964" w14:textId="2B3D5BA1" w:rsidR="00A008C7" w:rsidRPr="00961A47" w:rsidRDefault="00A008C7" w:rsidP="00A008C7">
                  <w:pPr>
                    <w:pStyle w:val="Header"/>
                    <w:tabs>
                      <w:tab w:val="left" w:pos="709"/>
                    </w:tabs>
                    <w:spacing w:after="0" w:line="240" w:lineRule="auto"/>
                    <w:ind w:right="3"/>
                    <w:rPr>
                      <w:rFonts w:ascii="Arial" w:hAnsi="Arial" w:cs="Arial"/>
                      <w:szCs w:val="22"/>
                    </w:rPr>
                  </w:pPr>
                  <w:r w:rsidRPr="00363D53">
                    <w:rPr>
                      <w:rFonts w:ascii="Arial" w:hAnsi="Arial" w:cs="Arial"/>
                      <w:b/>
                      <w:i/>
                      <w:szCs w:val="22"/>
                      <w:highlight w:val="black"/>
                    </w:rPr>
                    <w:t>XXXXXXXXXXXXXX</w:t>
                  </w:r>
                </w:p>
              </w:tc>
            </w:tr>
            <w:tr w:rsidR="00A008C7" w:rsidRPr="00961A47" w14:paraId="0EB215E8" w14:textId="77777777" w:rsidTr="008A3A00">
              <w:trPr>
                <w:trHeight w:val="541"/>
              </w:trPr>
              <w:tc>
                <w:tcPr>
                  <w:tcW w:w="7438" w:type="dxa"/>
                  <w:gridSpan w:val="3"/>
                  <w:tcBorders>
                    <w:top w:val="nil"/>
                    <w:left w:val="nil"/>
                    <w:bottom w:val="nil"/>
                    <w:right w:val="nil"/>
                  </w:tcBorders>
                </w:tcPr>
                <w:p w14:paraId="02A4FE07" w14:textId="06F4E64C" w:rsidR="00A008C7" w:rsidRPr="00961A47" w:rsidDel="006867E5" w:rsidRDefault="00A008C7" w:rsidP="00A008C7">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363D53">
                    <w:rPr>
                      <w:rFonts w:ascii="Arial" w:hAnsi="Arial" w:cs="Arial"/>
                      <w:b/>
                      <w:i/>
                      <w:szCs w:val="22"/>
                      <w:highlight w:val="black"/>
                    </w:rPr>
                    <w:t>XXXXXXXXXXXXXX</w:t>
                  </w:r>
                </w:p>
              </w:tc>
            </w:tr>
            <w:tr w:rsidR="00B52AD6" w:rsidRPr="00961A47" w14:paraId="4983A6CA" w14:textId="77777777" w:rsidTr="00A008C7">
              <w:tc>
                <w:tcPr>
                  <w:tcW w:w="2274"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4"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890"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E50276">
        <w:tc>
          <w:tcPr>
            <w:tcW w:w="1348" w:type="pct"/>
            <w:shd w:val="clear" w:color="auto" w:fill="auto"/>
          </w:tcPr>
          <w:p w14:paraId="2CE1018F" w14:textId="44CB662E" w:rsidR="00B52AD6" w:rsidRPr="00961A47" w:rsidRDefault="00B52AD6" w:rsidP="006A483A">
            <w:pPr>
              <w:numPr>
                <w:ilvl w:val="0"/>
                <w:numId w:val="17"/>
              </w:numPr>
              <w:tabs>
                <w:tab w:val="left" w:pos="709"/>
              </w:tabs>
              <w:spacing w:after="0" w:line="240" w:lineRule="auto"/>
              <w:rPr>
                <w:rFonts w:ascii="Arial" w:hAnsi="Arial" w:cs="Arial"/>
                <w:b/>
                <w:szCs w:val="22"/>
              </w:rPr>
            </w:pPr>
            <w:bookmarkStart w:id="47" w:name="_Ref99635623"/>
            <w:r w:rsidRPr="00961A47">
              <w:rPr>
                <w:rFonts w:ascii="Arial" w:hAnsi="Arial" w:cs="Arial"/>
                <w:b/>
                <w:szCs w:val="22"/>
              </w:rPr>
              <w:t>Procedures and Policies</w:t>
            </w:r>
            <w:bookmarkEnd w:id="47"/>
          </w:p>
        </w:tc>
        <w:tc>
          <w:tcPr>
            <w:tcW w:w="3652" w:type="pct"/>
            <w:gridSpan w:val="2"/>
            <w:shd w:val="clear" w:color="auto" w:fill="auto"/>
          </w:tcPr>
          <w:p w14:paraId="44ED853F" w14:textId="77777777" w:rsidR="00E50276" w:rsidRPr="00961A47" w:rsidRDefault="00E50276" w:rsidP="00E50276">
            <w:pPr>
              <w:tabs>
                <w:tab w:val="left" w:pos="709"/>
              </w:tabs>
              <w:spacing w:after="0" w:line="240" w:lineRule="auto"/>
              <w:rPr>
                <w:rFonts w:ascii="Arial" w:hAnsi="Arial" w:cs="Arial"/>
                <w:b/>
                <w:i/>
                <w:szCs w:val="22"/>
              </w:rPr>
            </w:pPr>
            <w:r w:rsidRPr="00961A47">
              <w:rPr>
                <w:rFonts w:ascii="Arial" w:hAnsi="Arial" w:cs="Arial"/>
                <w:szCs w:val="22"/>
              </w:rPr>
              <w:t xml:space="preserve">For the purposes of the Contract the: </w:t>
            </w:r>
          </w:p>
          <w:p w14:paraId="671D9ECC" w14:textId="77777777" w:rsidR="00E50276" w:rsidRPr="00961A47" w:rsidRDefault="00E50276" w:rsidP="00E50276">
            <w:pPr>
              <w:pStyle w:val="Heading2"/>
              <w:keepNext/>
              <w:numPr>
                <w:ilvl w:val="0"/>
                <w:numId w:val="0"/>
              </w:numPr>
              <w:tabs>
                <w:tab w:val="left" w:pos="709"/>
              </w:tabs>
              <w:spacing w:after="0"/>
              <w:jc w:val="left"/>
              <w:rPr>
                <w:rFonts w:ascii="Arial" w:hAnsi="Arial" w:cs="Arial"/>
                <w:i/>
                <w:szCs w:val="22"/>
                <w:highlight w:val="yellow"/>
              </w:rPr>
            </w:pPr>
          </w:p>
          <w:p w14:paraId="7661E667" w14:textId="77777777" w:rsidR="00E50276" w:rsidRPr="00961A47" w:rsidRDefault="00E50276" w:rsidP="00E50276">
            <w:pPr>
              <w:pStyle w:val="Heading2"/>
              <w:keepNext/>
              <w:numPr>
                <w:ilvl w:val="0"/>
                <w:numId w:val="0"/>
              </w:numPr>
              <w:tabs>
                <w:tab w:val="left" w:pos="709"/>
              </w:tabs>
              <w:spacing w:after="0"/>
              <w:ind w:left="709"/>
              <w:jc w:val="left"/>
              <w:rPr>
                <w:rFonts w:ascii="Arial" w:hAnsi="Arial" w:cs="Arial"/>
                <w:i/>
                <w:szCs w:val="22"/>
              </w:rPr>
            </w:pPr>
          </w:p>
          <w:p w14:paraId="24D0E5A5" w14:textId="77777777" w:rsidR="00E50276" w:rsidRPr="00FB3B6F" w:rsidRDefault="00E50276" w:rsidP="00E50276">
            <w:pPr>
              <w:tabs>
                <w:tab w:val="left" w:pos="709"/>
              </w:tabs>
              <w:spacing w:after="0" w:line="240" w:lineRule="auto"/>
              <w:rPr>
                <w:rFonts w:ascii="Arial" w:hAnsi="Arial" w:cs="Arial"/>
                <w:szCs w:val="22"/>
              </w:rPr>
            </w:pPr>
            <w:r w:rsidRPr="00FB3B6F">
              <w:rPr>
                <w:rFonts w:ascii="Arial" w:hAnsi="Arial" w:cs="Arial"/>
                <w:szCs w:val="22"/>
              </w:rPr>
              <w:t xml:space="preserve">The Buyer’s security / data security requirements are: included in the Security Questionnaire in Annex 4.  </w:t>
            </w:r>
          </w:p>
          <w:p w14:paraId="41713692" w14:textId="7E321DE9" w:rsidR="00B52AD6" w:rsidRPr="00961A47" w:rsidRDefault="00B52AD6" w:rsidP="006A3D63">
            <w:pPr>
              <w:tabs>
                <w:tab w:val="left" w:pos="709"/>
              </w:tabs>
              <w:spacing w:after="0" w:line="240" w:lineRule="auto"/>
              <w:rPr>
                <w:rFonts w:ascii="Arial" w:hAnsi="Arial" w:cs="Arial"/>
                <w:szCs w:val="22"/>
              </w:rPr>
            </w:pPr>
          </w:p>
        </w:tc>
      </w:tr>
      <w:tr w:rsidR="00E50276" w:rsidRPr="00961A47" w14:paraId="3240491D" w14:textId="77777777" w:rsidTr="00E50276">
        <w:trPr>
          <w:trHeight w:val="1499"/>
        </w:trPr>
        <w:tc>
          <w:tcPr>
            <w:tcW w:w="1348" w:type="pct"/>
            <w:shd w:val="clear" w:color="auto" w:fill="auto"/>
          </w:tcPr>
          <w:p w14:paraId="3898AA11" w14:textId="32B181F8" w:rsidR="00E50276" w:rsidRPr="00961A47" w:rsidRDefault="00E50276" w:rsidP="006A483A">
            <w:pPr>
              <w:numPr>
                <w:ilvl w:val="0"/>
                <w:numId w:val="17"/>
              </w:numPr>
              <w:tabs>
                <w:tab w:val="left" w:pos="709"/>
              </w:tabs>
              <w:spacing w:after="0" w:line="240" w:lineRule="auto"/>
              <w:rPr>
                <w:rFonts w:ascii="Arial" w:hAnsi="Arial" w:cs="Arial"/>
                <w:b/>
                <w:szCs w:val="22"/>
              </w:rPr>
            </w:pPr>
            <w:bookmarkStart w:id="48" w:name="_Ref111456393"/>
            <w:r w:rsidRPr="00961A47">
              <w:rPr>
                <w:rFonts w:ascii="Arial" w:hAnsi="Arial" w:cs="Arial"/>
                <w:b/>
                <w:szCs w:val="22"/>
              </w:rPr>
              <w:t>Special Terms</w:t>
            </w:r>
            <w:bookmarkEnd w:id="48"/>
          </w:p>
        </w:tc>
        <w:tc>
          <w:tcPr>
            <w:tcW w:w="3652" w:type="pct"/>
            <w:gridSpan w:val="2"/>
            <w:shd w:val="clear" w:color="auto" w:fill="auto"/>
          </w:tcPr>
          <w:p w14:paraId="53C11B47" w14:textId="25D33F0D" w:rsidR="00E50276" w:rsidRPr="00E50276" w:rsidRDefault="00E50276" w:rsidP="00E50276">
            <w:pPr>
              <w:spacing w:before="120" w:after="120" w:line="240" w:lineRule="auto"/>
              <w:jc w:val="left"/>
              <w:rPr>
                <w:rFonts w:ascii="Arial" w:hAnsi="Arial" w:cs="Arial"/>
                <w:bCs/>
                <w:iCs/>
                <w:szCs w:val="22"/>
              </w:rPr>
            </w:pPr>
            <w:r>
              <w:rPr>
                <w:rFonts w:ascii="Arial" w:hAnsi="Arial" w:cs="Arial"/>
                <w:bCs/>
                <w:iCs/>
                <w:szCs w:val="22"/>
              </w:rPr>
              <w:t xml:space="preserve">Not Applicable </w:t>
            </w:r>
          </w:p>
        </w:tc>
      </w:tr>
      <w:tr w:rsidR="00E7560C" w:rsidRPr="00961A47" w14:paraId="4BE27661" w14:textId="77777777" w:rsidTr="00E50276">
        <w:tc>
          <w:tcPr>
            <w:tcW w:w="1348" w:type="pct"/>
            <w:shd w:val="clear" w:color="auto" w:fill="auto"/>
          </w:tcPr>
          <w:p w14:paraId="24A8F176" w14:textId="63CD1822" w:rsidR="00E7560C" w:rsidRPr="00961A47" w:rsidRDefault="00E7560C" w:rsidP="006A483A">
            <w:pPr>
              <w:numPr>
                <w:ilvl w:val="0"/>
                <w:numId w:val="17"/>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652"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1AC7A8F2" w14:textId="4E1C8F37"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lastRenderedPageBreak/>
              <w:t xml:space="preserve">The </w:t>
            </w:r>
            <w:r w:rsidR="00DB3E9C" w:rsidRPr="00961A47">
              <w:rPr>
                <w:rFonts w:ascii="Arial" w:eastAsia="Arial" w:hAnsi="Arial" w:cs="Arial"/>
                <w:szCs w:val="22"/>
              </w:rPr>
              <w:t xml:space="preserve">cover </w:t>
            </w:r>
            <w:r w:rsidRPr="00961A47">
              <w:rPr>
                <w:rFonts w:ascii="Arial" w:eastAsia="Arial" w:hAnsi="Arial" w:cs="Arial"/>
                <w:szCs w:val="22"/>
              </w:rPr>
              <w:t>letter from the Buyer to the Supplier dated</w:t>
            </w:r>
            <w:r w:rsidR="009132D4">
              <w:rPr>
                <w:rFonts w:ascii="Arial" w:eastAsia="Arial" w:hAnsi="Arial" w:cs="Arial"/>
                <w:szCs w:val="22"/>
              </w:rPr>
              <w:t xml:space="preserve"> </w:t>
            </w:r>
            <w:r w:rsidR="00EB6815">
              <w:rPr>
                <w:rFonts w:ascii="Arial" w:eastAsia="Arial" w:hAnsi="Arial" w:cs="Arial"/>
                <w:szCs w:val="22"/>
              </w:rPr>
              <w:t xml:space="preserve">5 September </w:t>
            </w:r>
            <w:r w:rsidR="009132D4">
              <w:rPr>
                <w:rFonts w:ascii="Arial" w:eastAsia="Arial" w:hAnsi="Arial" w:cs="Arial"/>
                <w:szCs w:val="22"/>
              </w:rPr>
              <w:t>2023</w:t>
            </w:r>
          </w:p>
          <w:p w14:paraId="3A9BBB09" w14:textId="6FAB446E"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C8E1007" w14:textId="52EA5CE9" w:rsidR="00E7560C" w:rsidRPr="00E50276" w:rsidRDefault="00E50276"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Conditions (as they may be amended by </w:t>
            </w:r>
            <w:r w:rsidR="000C3D94">
              <w:rPr>
                <w:rFonts w:ascii="Arial" w:eastAsia="Arial" w:hAnsi="Arial" w:cs="Arial"/>
                <w:szCs w:val="22"/>
              </w:rPr>
              <w:t>Annex 5 – Optional IPR Clauses- NOT USED</w:t>
            </w:r>
          </w:p>
          <w:p w14:paraId="070AD5BD" w14:textId="37F0DC65" w:rsidR="00E7560C" w:rsidRPr="00961A47" w:rsidRDefault="00E7560C" w:rsidP="006A483A">
            <w:pPr>
              <w:numPr>
                <w:ilvl w:val="0"/>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2A2EC44B" w14:textId="1CC1A18F" w:rsidR="000C3D94" w:rsidRPr="000C3D94" w:rsidRDefault="000C3D94" w:rsidP="006A483A">
            <w:pPr>
              <w:numPr>
                <w:ilvl w:val="1"/>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1- Processing Personal Data</w:t>
            </w:r>
          </w:p>
          <w:p w14:paraId="0B8AB519" w14:textId="760E703F" w:rsidR="00E50276" w:rsidRPr="000C3D94" w:rsidRDefault="000C3D94" w:rsidP="006A483A">
            <w:pPr>
              <w:numPr>
                <w:ilvl w:val="1"/>
                <w:numId w:val="28"/>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 xml:space="preserve">Annex 2- Specification </w:t>
            </w:r>
          </w:p>
          <w:p w14:paraId="635242D7" w14:textId="6E54F581" w:rsidR="00E50276" w:rsidRPr="000C3D94" w:rsidRDefault="000C3D94" w:rsidP="006A483A">
            <w:pPr>
              <w:numPr>
                <w:ilvl w:val="1"/>
                <w:numId w:val="28"/>
              </w:numP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3- Charges</w:t>
            </w:r>
          </w:p>
          <w:p w14:paraId="3FB337DF" w14:textId="35E0670D" w:rsidR="00E7560C" w:rsidRPr="000C3D94" w:rsidRDefault="000C3D94" w:rsidP="006A483A">
            <w:pPr>
              <w:numPr>
                <w:ilvl w:val="1"/>
                <w:numId w:val="28"/>
              </w:numPr>
              <w:suppressAutoHyphens/>
              <w:overflowPunct/>
              <w:autoSpaceDE/>
              <w:autoSpaceDN/>
              <w:adjustRightInd/>
              <w:spacing w:before="120" w:after="120" w:line="240" w:lineRule="auto"/>
              <w:jc w:val="left"/>
              <w:textAlignment w:val="auto"/>
              <w:rPr>
                <w:rFonts w:ascii="Arial" w:eastAsia="Arial" w:hAnsi="Arial" w:cs="Arial"/>
                <w:b/>
                <w:bCs/>
                <w:szCs w:val="22"/>
              </w:rPr>
            </w:pPr>
            <w:r w:rsidRPr="000C3D94">
              <w:rPr>
                <w:rFonts w:ascii="Arial" w:eastAsia="Arial" w:hAnsi="Arial" w:cs="Arial"/>
                <w:b/>
                <w:bCs/>
                <w:szCs w:val="22"/>
              </w:rPr>
              <w:t>Annex 4- Security Questionnaire</w:t>
            </w:r>
          </w:p>
          <w:p w14:paraId="004400E1" w14:textId="65DD90CC" w:rsidR="00E7560C" w:rsidRPr="00961A47" w:rsidRDefault="00E7560C" w:rsidP="00E50276">
            <w:pPr>
              <w:suppressAutoHyphens/>
              <w:overflowPunct/>
              <w:autoSpaceDE/>
              <w:autoSpaceDN/>
              <w:adjustRightInd/>
              <w:spacing w:before="120" w:after="120" w:line="240" w:lineRule="auto"/>
              <w:ind w:left="1440"/>
              <w:jc w:val="left"/>
              <w:textAlignment w:val="auto"/>
              <w:rPr>
                <w:rFonts w:ascii="Arial" w:eastAsia="Arial" w:hAnsi="Arial" w:cs="Arial"/>
                <w:szCs w:val="22"/>
              </w:rPr>
            </w:pPr>
            <w:r w:rsidRPr="00961A47">
              <w:rPr>
                <w:rFonts w:ascii="Arial" w:eastAsia="Arial" w:hAnsi="Arial" w:cs="Arial"/>
                <w:szCs w:val="22"/>
              </w:rPr>
              <w:t xml:space="preserve"> </w:t>
            </w:r>
          </w:p>
        </w:tc>
      </w:tr>
    </w:tbl>
    <w:p w14:paraId="49063616"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49" w:name="_DV_M88"/>
      <w:bookmarkEnd w:id="49"/>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67C80ABC" w14:textId="77777777" w:rsidTr="00136C44">
        <w:trPr>
          <w:trHeight w:val="997"/>
        </w:trPr>
        <w:tc>
          <w:tcPr>
            <w:tcW w:w="5081" w:type="dxa"/>
            <w:shd w:val="clear" w:color="auto" w:fill="D5DCE4"/>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50" w:name="_DV_M103"/>
            <w:bookmarkEnd w:id="50"/>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1B7992" w:rsidRPr="00961A47" w14:paraId="29B9F7ED" w14:textId="77777777" w:rsidTr="00B469FD">
        <w:trPr>
          <w:trHeight w:val="1630"/>
        </w:trPr>
        <w:tc>
          <w:tcPr>
            <w:tcW w:w="5081" w:type="dxa"/>
            <w:shd w:val="clear" w:color="auto" w:fill="D5DCE4"/>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332C42EB" w14:textId="18F42DB5" w:rsidR="001B7992" w:rsidRPr="00961A47" w:rsidRDefault="00A008C7" w:rsidP="003E7521">
            <w:pPr>
              <w:tabs>
                <w:tab w:val="left" w:pos="709"/>
              </w:tabs>
              <w:spacing w:after="0" w:line="240" w:lineRule="auto"/>
              <w:rPr>
                <w:rFonts w:ascii="Arial" w:hAnsi="Arial" w:cs="Arial"/>
                <w:szCs w:val="22"/>
              </w:rPr>
            </w:pPr>
            <w:r w:rsidRPr="00A008C7">
              <w:rPr>
                <w:rFonts w:ascii="Arial" w:hAnsi="Arial" w:cs="Arial"/>
                <w:b/>
                <w:i/>
                <w:szCs w:val="22"/>
                <w:highlight w:val="black"/>
              </w:rPr>
              <w:t>XXXXXXXXXXXXXX</w:t>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1703835E" w:rsidR="001B7992" w:rsidRPr="00961A47" w:rsidRDefault="009132D4" w:rsidP="003E7521">
            <w:pPr>
              <w:tabs>
                <w:tab w:val="left" w:pos="709"/>
              </w:tabs>
              <w:spacing w:after="0" w:line="240" w:lineRule="auto"/>
              <w:rPr>
                <w:rFonts w:ascii="Arial" w:hAnsi="Arial" w:cs="Arial"/>
                <w:szCs w:val="22"/>
              </w:rPr>
            </w:pPr>
            <w:r>
              <w:rPr>
                <w:rFonts w:ascii="Arial" w:hAnsi="Arial" w:cs="Arial"/>
                <w:szCs w:val="22"/>
              </w:rPr>
              <w:t>Job Title</w:t>
            </w:r>
          </w:p>
          <w:p w14:paraId="356A1EE2" w14:textId="543C892C" w:rsidR="001B7992" w:rsidRPr="00961A47" w:rsidRDefault="00A008C7" w:rsidP="003E7521">
            <w:pPr>
              <w:tabs>
                <w:tab w:val="left" w:pos="709"/>
              </w:tabs>
              <w:rPr>
                <w:rFonts w:ascii="Arial" w:eastAsia="Arial" w:hAnsi="Arial" w:cs="Arial"/>
                <w:szCs w:val="22"/>
              </w:rPr>
            </w:pPr>
            <w:r w:rsidRPr="00A008C7">
              <w:rPr>
                <w:rFonts w:ascii="Arial" w:hAnsi="Arial" w:cs="Arial"/>
                <w:b/>
                <w:i/>
                <w:szCs w:val="22"/>
                <w:highlight w:val="black"/>
              </w:rPr>
              <w:t>XXXXXXXXXXXXXX</w:t>
            </w:r>
          </w:p>
        </w:tc>
        <w:tc>
          <w:tcPr>
            <w:tcW w:w="5551" w:type="dxa"/>
            <w:shd w:val="clear" w:color="auto" w:fill="D5DCE4"/>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74B415A4" w14:textId="77777777" w:rsidR="00A008C7" w:rsidRDefault="00A008C7" w:rsidP="00EC74B9">
            <w:pPr>
              <w:tabs>
                <w:tab w:val="left" w:pos="709"/>
              </w:tabs>
              <w:spacing w:after="0" w:line="240" w:lineRule="auto"/>
              <w:jc w:val="left"/>
              <w:rPr>
                <w:rFonts w:ascii="Arial" w:hAnsi="Arial" w:cs="Arial"/>
                <w:b/>
                <w:i/>
                <w:szCs w:val="22"/>
              </w:rPr>
            </w:pPr>
            <w:r w:rsidRPr="00A008C7">
              <w:rPr>
                <w:rFonts w:ascii="Arial" w:hAnsi="Arial" w:cs="Arial"/>
                <w:b/>
                <w:i/>
                <w:szCs w:val="22"/>
                <w:highlight w:val="black"/>
              </w:rPr>
              <w:t>XXXXXXXXXXXXXX</w:t>
            </w:r>
          </w:p>
          <w:p w14:paraId="06201B8E" w14:textId="20ABAA61" w:rsidR="001B7992" w:rsidRDefault="009132D4" w:rsidP="00EC74B9">
            <w:pPr>
              <w:tabs>
                <w:tab w:val="left" w:pos="709"/>
              </w:tabs>
              <w:spacing w:after="0" w:line="240" w:lineRule="auto"/>
              <w:jc w:val="left"/>
              <w:rPr>
                <w:rFonts w:ascii="Arial" w:hAnsi="Arial" w:cs="Arial"/>
                <w:szCs w:val="22"/>
              </w:rPr>
            </w:pPr>
            <w:r>
              <w:rPr>
                <w:rFonts w:ascii="Arial" w:hAnsi="Arial" w:cs="Arial"/>
                <w:szCs w:val="22"/>
              </w:rPr>
              <w:t>Job Title</w:t>
            </w:r>
          </w:p>
          <w:p w14:paraId="47AF4369" w14:textId="47E8381A" w:rsidR="008A3A00" w:rsidRPr="00961A47" w:rsidRDefault="00A008C7" w:rsidP="00EC74B9">
            <w:pPr>
              <w:tabs>
                <w:tab w:val="left" w:pos="709"/>
              </w:tabs>
              <w:spacing w:after="0" w:line="240" w:lineRule="auto"/>
              <w:jc w:val="left"/>
              <w:rPr>
                <w:rFonts w:ascii="Arial" w:hAnsi="Arial" w:cs="Arial"/>
                <w:szCs w:val="22"/>
              </w:rPr>
            </w:pPr>
            <w:r w:rsidRPr="00A008C7">
              <w:rPr>
                <w:rFonts w:ascii="Arial" w:hAnsi="Arial" w:cs="Arial"/>
                <w:b/>
                <w:i/>
                <w:szCs w:val="22"/>
                <w:highlight w:val="black"/>
              </w:rPr>
              <w:t>XXXXXXXXXXXXXX</w:t>
            </w:r>
          </w:p>
        </w:tc>
      </w:tr>
      <w:tr w:rsidR="001B7992" w:rsidRPr="00961A47" w14:paraId="04B30076" w14:textId="77777777" w:rsidTr="00136C44">
        <w:tc>
          <w:tcPr>
            <w:tcW w:w="5081" w:type="dxa"/>
            <w:shd w:val="clear" w:color="auto" w:fill="D5DCE4"/>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5E72DC8C" w:rsidR="001B7992" w:rsidRPr="00961A47" w:rsidRDefault="00A008C7" w:rsidP="003E7521">
            <w:pPr>
              <w:tabs>
                <w:tab w:val="left" w:pos="709"/>
              </w:tabs>
              <w:rPr>
                <w:rFonts w:ascii="Arial" w:eastAsia="Arial" w:hAnsi="Arial" w:cs="Arial"/>
                <w:szCs w:val="22"/>
              </w:rPr>
            </w:pPr>
            <w:r w:rsidRPr="00A008C7">
              <w:rPr>
                <w:rFonts w:ascii="Arial" w:hAnsi="Arial" w:cs="Arial"/>
                <w:b/>
                <w:i/>
                <w:szCs w:val="22"/>
                <w:highlight w:val="black"/>
              </w:rPr>
              <w:t>XXXXXXXXXXXXXX</w:t>
            </w:r>
          </w:p>
        </w:tc>
        <w:tc>
          <w:tcPr>
            <w:tcW w:w="5551" w:type="dxa"/>
            <w:shd w:val="clear" w:color="auto" w:fill="D5DCE4"/>
          </w:tcPr>
          <w:p w14:paraId="6D2D7A20" w14:textId="19645204"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r w:rsidR="008A3A00" w:rsidRPr="008A3A00">
              <w:rPr>
                <w:rFonts w:ascii="Arial" w:hAnsi="Arial" w:cs="Arial"/>
                <w:b/>
                <w:bCs/>
                <w:szCs w:val="22"/>
              </w:rPr>
              <w:t xml:space="preserve"> </w:t>
            </w:r>
            <w:r w:rsidR="00A008C7" w:rsidRPr="00A008C7">
              <w:rPr>
                <w:rFonts w:ascii="Arial" w:hAnsi="Arial" w:cs="Arial"/>
                <w:b/>
                <w:i/>
                <w:szCs w:val="22"/>
                <w:highlight w:val="black"/>
              </w:rPr>
              <w:t>XXXXXXXXXXXXXX</w:t>
            </w:r>
          </w:p>
        </w:tc>
      </w:tr>
      <w:tr w:rsidR="001B7992" w:rsidRPr="00961A47" w14:paraId="44220B26" w14:textId="77777777" w:rsidTr="00136C44">
        <w:tc>
          <w:tcPr>
            <w:tcW w:w="5081" w:type="dxa"/>
            <w:shd w:val="clear" w:color="auto" w:fill="D5DCE4"/>
          </w:tcPr>
          <w:p w14:paraId="62255275" w14:textId="1924AF6B"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r w:rsidR="008A3A00">
              <w:rPr>
                <w:rFonts w:ascii="Arial" w:hAnsi="Arial" w:cs="Arial"/>
                <w:szCs w:val="22"/>
              </w:rPr>
              <w:t xml:space="preserve"> </w:t>
            </w:r>
            <w:r w:rsidR="00A008C7" w:rsidRPr="00A008C7">
              <w:rPr>
                <w:rFonts w:ascii="Arial" w:hAnsi="Arial" w:cs="Arial"/>
                <w:b/>
                <w:i/>
                <w:szCs w:val="22"/>
                <w:highlight w:val="black"/>
              </w:rPr>
              <w:t>XXXXXXXXXXXXXX</w:t>
            </w:r>
          </w:p>
        </w:tc>
        <w:tc>
          <w:tcPr>
            <w:tcW w:w="5551" w:type="dxa"/>
            <w:shd w:val="clear" w:color="auto" w:fill="D5DCE4"/>
          </w:tcPr>
          <w:p w14:paraId="4CD9370F" w14:textId="183C4762"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r w:rsidR="008A3A00" w:rsidRPr="008A3A00">
              <w:rPr>
                <w:rFonts w:ascii="Arial" w:hAnsi="Arial" w:cs="Arial"/>
                <w:b/>
                <w:bCs/>
                <w:szCs w:val="22"/>
              </w:rPr>
              <w:t xml:space="preserve"> </w:t>
            </w:r>
            <w:r w:rsidR="00A008C7" w:rsidRPr="00A008C7">
              <w:rPr>
                <w:rFonts w:ascii="Arial" w:hAnsi="Arial" w:cs="Arial"/>
                <w:b/>
                <w:i/>
                <w:szCs w:val="22"/>
                <w:highlight w:val="black"/>
              </w:rPr>
              <w:t>XXXXXXXXXXXXXX</w:t>
            </w:r>
          </w:p>
        </w:tc>
      </w:tr>
    </w:tbl>
    <w:p w14:paraId="37C00511" w14:textId="4E6B8EF0" w:rsidR="002754D6" w:rsidRPr="00961A47" w:rsidRDefault="002754D6" w:rsidP="00B469FD">
      <w:pPr>
        <w:pStyle w:val="GPSL2numberedclause"/>
        <w:numPr>
          <w:ilvl w:val="0"/>
          <w:numId w:val="0"/>
        </w:numPr>
        <w:ind w:left="360"/>
        <w:rPr>
          <w:b/>
          <w:i/>
          <w:sz w:val="22"/>
          <w:highlight w:val="yellow"/>
        </w:rPr>
      </w:pPr>
    </w:p>
    <w:p w14:paraId="5C8F252E" w14:textId="7BDBCAE8" w:rsidR="002754D6" w:rsidRDefault="00CB271A" w:rsidP="006A483A">
      <w:pPr>
        <w:pStyle w:val="HeaderBase"/>
        <w:keepLines w:val="0"/>
        <w:numPr>
          <w:ilvl w:val="0"/>
          <w:numId w:val="29"/>
        </w:numPr>
        <w:tabs>
          <w:tab w:val="clear" w:pos="4320"/>
          <w:tab w:val="clear" w:pos="8640"/>
          <w:tab w:val="left" w:pos="709"/>
        </w:tabs>
        <w:jc w:val="both"/>
        <w:outlineLvl w:val="0"/>
        <w:rPr>
          <w:rFonts w:cs="Arial"/>
          <w:b/>
          <w:sz w:val="22"/>
          <w:szCs w:val="22"/>
        </w:rPr>
      </w:pPr>
      <w:bookmarkStart w:id="51" w:name="_Ref111469887"/>
      <w:r w:rsidRPr="00961A47">
        <w:rPr>
          <w:rFonts w:cs="Arial"/>
          <w:b/>
          <w:sz w:val="22"/>
          <w:szCs w:val="22"/>
        </w:rPr>
        <w:t xml:space="preserve">Annex 1 – </w:t>
      </w:r>
      <w:r w:rsidR="00155E5F" w:rsidRPr="00961A47">
        <w:rPr>
          <w:rFonts w:cs="Arial"/>
          <w:b/>
          <w:sz w:val="22"/>
          <w:szCs w:val="22"/>
        </w:rPr>
        <w:t>Processing Personal Data</w:t>
      </w:r>
      <w:bookmarkEnd w:id="51"/>
    </w:p>
    <w:p w14:paraId="3A040E95" w14:textId="77777777" w:rsidR="009132D4" w:rsidRPr="009132D4" w:rsidRDefault="009132D4" w:rsidP="009132D4">
      <w:pPr>
        <w:pStyle w:val="HeaderBase"/>
        <w:keepLines w:val="0"/>
        <w:tabs>
          <w:tab w:val="clear" w:pos="4320"/>
          <w:tab w:val="clear" w:pos="8640"/>
          <w:tab w:val="left" w:pos="709"/>
        </w:tabs>
        <w:jc w:val="both"/>
        <w:outlineLvl w:val="0"/>
        <w:rPr>
          <w:rFonts w:cs="Arial"/>
          <w:b/>
          <w:sz w:val="22"/>
          <w:szCs w:val="22"/>
        </w:rPr>
      </w:pPr>
    </w:p>
    <w:p w14:paraId="69127C55" w14:textId="26D5205E" w:rsidR="00CB271A" w:rsidRPr="00961A47" w:rsidRDefault="00155E5F" w:rsidP="006A483A">
      <w:pPr>
        <w:pStyle w:val="HeaderBase"/>
        <w:keepLines w:val="0"/>
        <w:numPr>
          <w:ilvl w:val="1"/>
          <w:numId w:val="29"/>
        </w:numPr>
        <w:tabs>
          <w:tab w:val="clear" w:pos="4320"/>
          <w:tab w:val="clear" w:pos="8640"/>
          <w:tab w:val="left" w:pos="709"/>
        </w:tabs>
        <w:jc w:val="both"/>
        <w:outlineLvl w:val="0"/>
        <w:rPr>
          <w:rFonts w:cs="Arial"/>
          <w:b/>
          <w:sz w:val="22"/>
          <w:szCs w:val="22"/>
        </w:rPr>
      </w:pPr>
      <w:bookmarkStart w:id="52" w:name="_Ref111473007"/>
      <w:r w:rsidRPr="00961A47">
        <w:rPr>
          <w:rFonts w:cs="Arial"/>
          <w:b/>
          <w:sz w:val="22"/>
          <w:szCs w:val="22"/>
        </w:rPr>
        <w:t xml:space="preserve">Part A </w:t>
      </w:r>
      <w:r w:rsidR="00463FEE" w:rsidRPr="00961A47">
        <w:rPr>
          <w:rFonts w:cs="Arial"/>
          <w:b/>
          <w:sz w:val="22"/>
          <w:szCs w:val="22"/>
        </w:rPr>
        <w:t xml:space="preserve">- </w:t>
      </w:r>
      <w:r w:rsidR="00CB271A" w:rsidRPr="00961A47">
        <w:rPr>
          <w:rFonts w:cs="Arial"/>
          <w:b/>
          <w:sz w:val="22"/>
          <w:szCs w:val="22"/>
        </w:rPr>
        <w:t>Authorised Processing Template</w:t>
      </w:r>
      <w:bookmarkEnd w:id="52"/>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CB271A" w:rsidRPr="00961A47" w14:paraId="0B5F32EE" w14:textId="77777777" w:rsidTr="00561F70">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6951384E" w14:textId="77777777" w:rsidR="00CB271A" w:rsidRPr="00961A47" w:rsidRDefault="00CB271A" w:rsidP="005D4D32">
            <w:pPr>
              <w:tabs>
                <w:tab w:val="left" w:pos="709"/>
              </w:tabs>
              <w:spacing w:after="120" w:line="240" w:lineRule="auto"/>
              <w:jc w:val="left"/>
              <w:rPr>
                <w:rFonts w:ascii="Arial" w:eastAsia="Arial" w:hAnsi="Arial" w:cs="Arial"/>
                <w:b/>
                <w:color w:val="000000"/>
                <w:szCs w:val="22"/>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6BEA0218"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5D4D32" w:rsidRPr="00961A47" w14:paraId="700C73A0" w14:textId="77777777" w:rsidTr="005D4D32">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5E3190A0" w14:textId="77777777" w:rsidR="005D4D32" w:rsidRPr="00961A47" w:rsidRDefault="005D4D32" w:rsidP="005D4D32">
            <w:pPr>
              <w:tabs>
                <w:tab w:val="left" w:pos="709"/>
              </w:tabs>
              <w:spacing w:after="120" w:line="240" w:lineRule="auto"/>
              <w:jc w:val="left"/>
              <w:rPr>
                <w:rFonts w:ascii="Arial" w:hAnsi="Arial" w:cs="Arial"/>
                <w:szCs w:val="22"/>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2E8644DC" w14:textId="431C97C4" w:rsidR="005D4D32" w:rsidRPr="00961A47" w:rsidRDefault="009132D4" w:rsidP="005D4D32">
            <w:pPr>
              <w:tabs>
                <w:tab w:val="left" w:pos="709"/>
              </w:tabs>
              <w:spacing w:after="120" w:line="240" w:lineRule="auto"/>
              <w:jc w:val="center"/>
              <w:rPr>
                <w:rFonts w:ascii="Arial" w:eastAsia="Arial" w:hAnsi="Arial" w:cs="Arial"/>
                <w:b/>
                <w:color w:val="000000"/>
                <w:szCs w:val="22"/>
              </w:rPr>
            </w:pPr>
            <w:r w:rsidRPr="009132D4">
              <w:rPr>
                <w:rFonts w:ascii="Arial" w:eastAsia="Arial" w:hAnsi="Arial" w:cs="Arial"/>
                <w:b/>
                <w:color w:val="000000"/>
                <w:szCs w:val="22"/>
              </w:rPr>
              <w:t>Dangerous Good Safety Advisor SR1502574813</w:t>
            </w:r>
          </w:p>
        </w:tc>
      </w:tr>
      <w:tr w:rsidR="005D4D32" w:rsidRPr="00961A47" w14:paraId="14815F58" w14:textId="77777777" w:rsidTr="005D4D32">
        <w:trPr>
          <w:trHeight w:val="188"/>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28BCBACF" w14:textId="77777777" w:rsidR="005D4D32" w:rsidRPr="00961A47" w:rsidRDefault="005D4D32"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6B577070" w14:textId="32825BF0" w:rsidR="005D4D32" w:rsidRPr="00961A47" w:rsidRDefault="005D4D32" w:rsidP="005D4D32">
            <w:pPr>
              <w:tabs>
                <w:tab w:val="left" w:pos="709"/>
              </w:tabs>
              <w:spacing w:after="120" w:line="240" w:lineRule="auto"/>
              <w:rPr>
                <w:rFonts w:ascii="Arial" w:hAnsi="Arial" w:cs="Arial"/>
                <w:szCs w:val="22"/>
              </w:rPr>
            </w:pPr>
          </w:p>
        </w:tc>
      </w:tr>
      <w:tr w:rsidR="00CB271A" w:rsidRPr="00961A47" w14:paraId="7B4DA7A7" w14:textId="77777777" w:rsidTr="00561F70">
        <w:trPr>
          <w:trHeight w:hRule="exact" w:val="431"/>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7D11FE6" w14:textId="77777777" w:rsidR="00CB271A" w:rsidRPr="00961A47" w:rsidRDefault="00CB271A"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Date:</w:t>
            </w:r>
          </w:p>
          <w:p w14:paraId="16857C6B" w14:textId="2196F8BD" w:rsidR="00561F70" w:rsidRPr="00961A47" w:rsidRDefault="00561F70" w:rsidP="005D4D32">
            <w:pPr>
              <w:tabs>
                <w:tab w:val="left" w:pos="709"/>
              </w:tabs>
              <w:spacing w:after="120" w:line="240" w:lineRule="auto"/>
              <w:ind w:left="115"/>
              <w:jc w:val="left"/>
              <w:rPr>
                <w:rFonts w:ascii="Arial" w:eastAsia="Arial" w:hAnsi="Arial" w:cs="Arial"/>
                <w:b/>
                <w:color w:val="000000"/>
                <w:szCs w:val="22"/>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02DFBA" w14:textId="48E6DF6C" w:rsidR="00CB271A" w:rsidRPr="00961A47" w:rsidRDefault="00EB6815" w:rsidP="005D4D32">
            <w:pPr>
              <w:tabs>
                <w:tab w:val="left" w:pos="709"/>
              </w:tabs>
              <w:spacing w:after="120" w:line="240" w:lineRule="auto"/>
              <w:jc w:val="center"/>
              <w:rPr>
                <w:rFonts w:ascii="Arial" w:eastAsia="Arial" w:hAnsi="Arial" w:cs="Arial"/>
                <w:color w:val="000000"/>
                <w:szCs w:val="22"/>
              </w:rPr>
            </w:pPr>
            <w:r w:rsidRPr="00EB6815">
              <w:rPr>
                <w:rFonts w:ascii="Arial" w:eastAsia="Arial" w:hAnsi="Arial" w:cs="Arial"/>
                <w:b/>
                <w:szCs w:val="22"/>
              </w:rPr>
              <w:t>5 September 2023</w:t>
            </w:r>
          </w:p>
        </w:tc>
      </w:tr>
      <w:tr w:rsidR="00CB271A" w:rsidRPr="00961A47" w14:paraId="6D799FF8" w14:textId="77777777" w:rsidTr="00561F70">
        <w:trPr>
          <w:trHeight w:hRule="exact" w:val="59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571D6CAD" w14:textId="4CE65664" w:rsidR="00CB271A" w:rsidRPr="00961A47" w:rsidRDefault="00CB271A" w:rsidP="005D4D32">
            <w:pPr>
              <w:tabs>
                <w:tab w:val="left" w:pos="709"/>
              </w:tabs>
              <w:spacing w:after="120" w:line="240" w:lineRule="auto"/>
              <w:ind w:left="144"/>
              <w:jc w:val="left"/>
              <w:rPr>
                <w:rFonts w:ascii="Arial" w:eastAsia="Arial" w:hAnsi="Arial" w:cs="Arial"/>
                <w:b/>
                <w:color w:val="000000"/>
                <w:szCs w:val="22"/>
              </w:rPr>
            </w:pPr>
            <w:r w:rsidRPr="00961A47">
              <w:rPr>
                <w:rFonts w:ascii="Arial" w:eastAsia="Arial" w:hAnsi="Arial" w:cs="Arial"/>
                <w:b/>
                <w:color w:val="000000"/>
                <w:szCs w:val="22"/>
              </w:rPr>
              <w:t xml:space="preserve">Description </w:t>
            </w:r>
            <w:r w:rsidR="005D4D32" w:rsidRPr="00961A47">
              <w:rPr>
                <w:rFonts w:ascii="Arial" w:eastAsia="Arial" w:hAnsi="Arial" w:cs="Arial"/>
                <w:b/>
                <w:color w:val="000000"/>
                <w:szCs w:val="22"/>
              </w:rPr>
              <w:t>o</w:t>
            </w:r>
            <w:r w:rsidRPr="00961A47">
              <w:rPr>
                <w:rFonts w:ascii="Arial" w:eastAsia="Arial" w:hAnsi="Arial" w:cs="Arial"/>
                <w:b/>
                <w:color w:val="000000"/>
                <w:szCs w:val="22"/>
              </w:rPr>
              <w:t>f</w:t>
            </w:r>
            <w:r w:rsidR="005D4D32" w:rsidRPr="00961A47">
              <w:rPr>
                <w:rFonts w:ascii="Arial" w:eastAsia="Arial" w:hAnsi="Arial" w:cs="Arial"/>
                <w:b/>
                <w:color w:val="000000"/>
                <w:szCs w:val="22"/>
              </w:rPr>
              <w:t xml:space="preserve"> </w:t>
            </w:r>
            <w:r w:rsidR="00480681" w:rsidRPr="00961A47">
              <w:rPr>
                <w:rFonts w:ascii="Arial" w:eastAsia="Arial" w:hAnsi="Arial" w:cs="Arial"/>
                <w:b/>
                <w:color w:val="000000"/>
                <w:szCs w:val="22"/>
              </w:rPr>
              <w:t>a</w:t>
            </w:r>
            <w:r w:rsidRPr="00961A47">
              <w:rPr>
                <w:rFonts w:ascii="Arial" w:eastAsia="Arial" w:hAnsi="Arial" w:cs="Arial"/>
                <w:b/>
                <w:color w:val="000000"/>
                <w:szCs w:val="22"/>
              </w:rPr>
              <w:t xml:space="preserve">uthorised </w:t>
            </w:r>
            <w:r w:rsidR="00FB2F8F" w:rsidRPr="00961A47">
              <w:rPr>
                <w:rFonts w:ascii="Arial" w:eastAsia="Arial" w:hAnsi="Arial" w:cs="Arial"/>
                <w:b/>
                <w:color w:val="000000"/>
                <w:szCs w:val="22"/>
              </w:rPr>
              <w:t>p</w:t>
            </w:r>
            <w:r w:rsidRPr="00961A47">
              <w:rPr>
                <w:rFonts w:ascii="Arial" w:eastAsia="Arial" w:hAnsi="Arial" w:cs="Arial"/>
                <w:b/>
                <w:color w:val="000000"/>
                <w:szCs w:val="22"/>
              </w:rPr>
              <w:t>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EDF096F" w14:textId="77777777" w:rsidR="00CB271A" w:rsidRPr="00961A47" w:rsidRDefault="00CB271A"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Details</w:t>
            </w:r>
          </w:p>
        </w:tc>
      </w:tr>
      <w:tr w:rsidR="00C136E0" w:rsidRPr="00961A47" w14:paraId="08569583" w14:textId="77777777" w:rsidTr="00561F70">
        <w:trPr>
          <w:trHeight w:hRule="exact" w:val="867"/>
        </w:trPr>
        <w:tc>
          <w:tcPr>
            <w:tcW w:w="3246" w:type="dxa"/>
            <w:tcBorders>
              <w:top w:val="single" w:sz="5" w:space="0" w:color="000000"/>
              <w:left w:val="single" w:sz="5" w:space="0" w:color="000000"/>
              <w:bottom w:val="single" w:sz="5" w:space="0" w:color="000000"/>
              <w:right w:val="single" w:sz="5" w:space="0" w:color="000000"/>
            </w:tcBorders>
          </w:tcPr>
          <w:p w14:paraId="44DF5EE2" w14:textId="010725A0" w:rsidR="00C136E0" w:rsidRPr="00961A47" w:rsidRDefault="00C136E0"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 xml:space="preserve">Identity of Controller and Processor for each </w:t>
            </w:r>
            <w:r w:rsidR="00480681" w:rsidRPr="00961A47">
              <w:rPr>
                <w:rFonts w:ascii="Arial" w:eastAsia="Arial" w:hAnsi="Arial" w:cs="Arial"/>
                <w:color w:val="000000"/>
                <w:szCs w:val="22"/>
              </w:rPr>
              <w:t>c</w:t>
            </w:r>
            <w:r w:rsidRPr="00961A47">
              <w:rPr>
                <w:rFonts w:ascii="Arial" w:eastAsia="Arial" w:hAnsi="Arial" w:cs="Arial"/>
                <w:color w:val="000000"/>
                <w:szCs w:val="22"/>
              </w:rPr>
              <w:t>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847DF84" w14:textId="71611A6F" w:rsidR="00C136E0" w:rsidRPr="00961A47" w:rsidRDefault="00C851C1" w:rsidP="005D4D32">
            <w:pPr>
              <w:tabs>
                <w:tab w:val="left" w:pos="709"/>
              </w:tabs>
              <w:spacing w:after="120" w:line="240" w:lineRule="auto"/>
              <w:rPr>
                <w:rFonts w:ascii="Arial" w:eastAsia="Arial" w:hAnsi="Arial" w:cs="Arial"/>
                <w:color w:val="000000"/>
                <w:szCs w:val="22"/>
              </w:rPr>
            </w:pPr>
            <w:r>
              <w:rPr>
                <w:rFonts w:ascii="Arial" w:eastAsia="Arial" w:hAnsi="Arial" w:cs="Arial"/>
                <w:color w:val="000000"/>
                <w:szCs w:val="22"/>
              </w:rPr>
              <w:t>N/A</w:t>
            </w:r>
          </w:p>
        </w:tc>
      </w:tr>
      <w:tr w:rsidR="00C851C1" w:rsidRPr="00961A47" w14:paraId="1108E78B" w14:textId="77777777" w:rsidTr="00561F70">
        <w:trPr>
          <w:trHeight w:hRule="exact" w:val="569"/>
        </w:trPr>
        <w:tc>
          <w:tcPr>
            <w:tcW w:w="3246" w:type="dxa"/>
            <w:tcBorders>
              <w:top w:val="single" w:sz="5" w:space="0" w:color="000000"/>
              <w:left w:val="single" w:sz="5" w:space="0" w:color="000000"/>
              <w:bottom w:val="single" w:sz="5" w:space="0" w:color="000000"/>
              <w:right w:val="single" w:sz="5" w:space="0" w:color="000000"/>
            </w:tcBorders>
          </w:tcPr>
          <w:p w14:paraId="6DFAD338" w14:textId="1F5E3990" w:rsidR="00C851C1" w:rsidRPr="00961A47" w:rsidRDefault="00C851C1" w:rsidP="00C851C1">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4A85FB5C" w14:textId="7CCAF122"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97FA87F" w14:textId="77777777" w:rsidTr="00561F70">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1DA78149" w14:textId="025F8815"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3E17936E" w14:textId="3ED986B6"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C5A2CA8" w14:textId="77777777" w:rsidTr="00561F70">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216FD932" w14:textId="50C7CD5D" w:rsidR="00C851C1" w:rsidRPr="00961A47" w:rsidRDefault="00C851C1" w:rsidP="00C851C1">
            <w:pPr>
              <w:tabs>
                <w:tab w:val="left" w:pos="709"/>
              </w:tabs>
              <w:spacing w:after="120" w:line="240" w:lineRule="auto"/>
              <w:ind w:left="108" w:right="468"/>
              <w:jc w:val="left"/>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5AEC0A76" w14:textId="590596F1"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A3C9E69" w14:textId="77777777" w:rsidTr="00561F70">
        <w:trPr>
          <w:trHeight w:hRule="exact" w:val="425"/>
        </w:trPr>
        <w:tc>
          <w:tcPr>
            <w:tcW w:w="3246" w:type="dxa"/>
            <w:tcBorders>
              <w:top w:val="single" w:sz="5" w:space="0" w:color="000000"/>
              <w:left w:val="single" w:sz="5" w:space="0" w:color="000000"/>
              <w:bottom w:val="single" w:sz="5" w:space="0" w:color="000000"/>
              <w:right w:val="single" w:sz="5" w:space="0" w:color="000000"/>
            </w:tcBorders>
          </w:tcPr>
          <w:p w14:paraId="1A6FF011"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lastRenderedPageBreak/>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53597725" w14:textId="301AAA37"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2F78C7F0" w14:textId="77777777" w:rsidTr="00561F70">
        <w:trPr>
          <w:trHeight w:hRule="exact" w:val="417"/>
        </w:trPr>
        <w:tc>
          <w:tcPr>
            <w:tcW w:w="3246" w:type="dxa"/>
            <w:tcBorders>
              <w:top w:val="single" w:sz="5" w:space="0" w:color="000000"/>
              <w:left w:val="single" w:sz="5" w:space="0" w:color="000000"/>
              <w:bottom w:val="single" w:sz="5" w:space="0" w:color="000000"/>
              <w:right w:val="single" w:sz="5" w:space="0" w:color="000000"/>
            </w:tcBorders>
          </w:tcPr>
          <w:p w14:paraId="7295DF0F"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9B3623" w14:textId="5DC53E0E"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32F31787" w14:textId="77777777" w:rsidTr="00561F70">
        <w:trPr>
          <w:trHeight w:hRule="exact" w:val="1401"/>
        </w:trPr>
        <w:tc>
          <w:tcPr>
            <w:tcW w:w="3246" w:type="dxa"/>
            <w:tcBorders>
              <w:top w:val="single" w:sz="5" w:space="0" w:color="000000"/>
              <w:left w:val="single" w:sz="5" w:space="0" w:color="000000"/>
              <w:bottom w:val="single" w:sz="5" w:space="0" w:color="000000"/>
              <w:right w:val="single" w:sz="5" w:space="0" w:color="000000"/>
            </w:tcBorders>
          </w:tcPr>
          <w:p w14:paraId="5A378A9E" w14:textId="497BEC4D"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1FCDBDB2" w14:textId="72EA81FD"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C851C1" w:rsidRPr="00961A47" w14:paraId="746A8C36" w14:textId="77777777" w:rsidTr="00561F70">
        <w:trPr>
          <w:trHeight w:hRule="exact" w:val="1164"/>
        </w:trPr>
        <w:tc>
          <w:tcPr>
            <w:tcW w:w="3246" w:type="dxa"/>
            <w:tcBorders>
              <w:top w:val="single" w:sz="5" w:space="0" w:color="000000"/>
              <w:left w:val="single" w:sz="5" w:space="0" w:color="000000"/>
              <w:bottom w:val="single" w:sz="5" w:space="0" w:color="000000"/>
              <w:right w:val="single" w:sz="5" w:space="0" w:color="000000"/>
            </w:tcBorders>
          </w:tcPr>
          <w:p w14:paraId="0E7ADDB6" w14:textId="1A98394E"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Locations at which the Supplier and/or its Subcontractors process Personal Data under this Contract</w:t>
            </w:r>
          </w:p>
          <w:p w14:paraId="5CDB22ED" w14:textId="77777777"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p>
          <w:p w14:paraId="6F3D1A7B" w14:textId="42493B75" w:rsidR="00C851C1" w:rsidRPr="00961A47" w:rsidRDefault="00C851C1" w:rsidP="00C851C1">
            <w:pPr>
              <w:tabs>
                <w:tab w:val="left" w:pos="709"/>
              </w:tabs>
              <w:spacing w:after="120" w:line="240" w:lineRule="auto"/>
              <w:ind w:left="115"/>
              <w:jc w:val="left"/>
              <w:rPr>
                <w:rFonts w:ascii="Arial" w:eastAsia="Arial" w:hAnsi="Arial" w:cs="Arial"/>
                <w:color w:val="000000"/>
                <w:szCs w:val="22"/>
              </w:rPr>
            </w:pPr>
          </w:p>
        </w:tc>
        <w:tc>
          <w:tcPr>
            <w:tcW w:w="5782" w:type="dxa"/>
            <w:tcBorders>
              <w:top w:val="single" w:sz="5" w:space="0" w:color="000000"/>
              <w:left w:val="single" w:sz="5" w:space="0" w:color="000000"/>
              <w:bottom w:val="single" w:sz="5" w:space="0" w:color="000000"/>
              <w:right w:val="single" w:sz="5" w:space="0" w:color="000000"/>
            </w:tcBorders>
          </w:tcPr>
          <w:p w14:paraId="162DC1A5" w14:textId="2989BE1F" w:rsidR="00C851C1" w:rsidRPr="00961A47" w:rsidRDefault="00C851C1" w:rsidP="00C851C1">
            <w:pPr>
              <w:tabs>
                <w:tab w:val="left" w:pos="709"/>
              </w:tabs>
              <w:spacing w:after="120" w:line="240" w:lineRule="auto"/>
              <w:rPr>
                <w:rFonts w:ascii="Arial" w:eastAsia="Arial" w:hAnsi="Arial" w:cs="Arial"/>
                <w:color w:val="000000"/>
                <w:szCs w:val="22"/>
              </w:rPr>
            </w:pPr>
            <w:r w:rsidRPr="00FA7FCC">
              <w:rPr>
                <w:rFonts w:ascii="Arial" w:eastAsia="Arial" w:hAnsi="Arial" w:cs="Arial"/>
                <w:color w:val="000000"/>
                <w:szCs w:val="22"/>
              </w:rPr>
              <w:t>N/A</w:t>
            </w:r>
          </w:p>
        </w:tc>
      </w:tr>
      <w:tr w:rsidR="004307AF" w:rsidRPr="00961A47" w14:paraId="166FCA2B" w14:textId="77777777" w:rsidTr="00561F70">
        <w:trPr>
          <w:trHeight w:hRule="exact" w:val="2635"/>
        </w:trPr>
        <w:tc>
          <w:tcPr>
            <w:tcW w:w="3246" w:type="dxa"/>
            <w:tcBorders>
              <w:top w:val="single" w:sz="5" w:space="0" w:color="000000"/>
              <w:left w:val="single" w:sz="5" w:space="0" w:color="000000"/>
              <w:bottom w:val="single" w:sz="5" w:space="0" w:color="000000"/>
              <w:right w:val="single" w:sz="5" w:space="0" w:color="000000"/>
            </w:tcBorders>
          </w:tcPr>
          <w:p w14:paraId="3BAAF1F0" w14:textId="2D186128"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28105A95" w14:textId="244F84CE" w:rsidR="004307AF" w:rsidRPr="00961A47" w:rsidRDefault="00C851C1" w:rsidP="005D4D32">
            <w:pPr>
              <w:tabs>
                <w:tab w:val="left" w:pos="709"/>
              </w:tabs>
              <w:spacing w:after="120" w:line="240" w:lineRule="auto"/>
              <w:ind w:left="115"/>
              <w:rPr>
                <w:rFonts w:ascii="Arial" w:eastAsia="Arial" w:hAnsi="Arial" w:cs="Arial"/>
                <w:color w:val="000000"/>
                <w:szCs w:val="22"/>
              </w:rPr>
            </w:pPr>
            <w:r>
              <w:rPr>
                <w:rFonts w:ascii="Arial" w:eastAsia="Arial" w:hAnsi="Arial" w:cs="Arial"/>
                <w:color w:val="000000"/>
                <w:szCs w:val="22"/>
              </w:rPr>
              <w:t>N/A</w:t>
            </w:r>
          </w:p>
        </w:tc>
      </w:tr>
    </w:tbl>
    <w:p w14:paraId="479B1954" w14:textId="77777777" w:rsidR="00CB271A" w:rsidRPr="00961A47" w:rsidRDefault="00CB271A" w:rsidP="003E7521">
      <w:pPr>
        <w:tabs>
          <w:tab w:val="left" w:pos="709"/>
        </w:tabs>
        <w:spacing w:after="0" w:line="240" w:lineRule="auto"/>
        <w:jc w:val="center"/>
        <w:rPr>
          <w:rFonts w:ascii="Arial" w:hAnsi="Arial" w:cs="Arial"/>
          <w:b/>
          <w:szCs w:val="22"/>
        </w:rPr>
      </w:pPr>
    </w:p>
    <w:p w14:paraId="1B7E14C4" w14:textId="634D0EBA" w:rsidR="00CB271A" w:rsidRPr="00961A47" w:rsidRDefault="00155E5F" w:rsidP="006A483A">
      <w:pPr>
        <w:pStyle w:val="HeaderBase"/>
        <w:keepLines w:val="0"/>
        <w:numPr>
          <w:ilvl w:val="1"/>
          <w:numId w:val="29"/>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53" w:name="_Ref111473215"/>
      <w:r w:rsidRPr="00961A47">
        <w:rPr>
          <w:rFonts w:cs="Arial"/>
          <w:b/>
          <w:sz w:val="22"/>
          <w:szCs w:val="22"/>
        </w:rPr>
        <w:lastRenderedPageBreak/>
        <w:t>Part B – Joint Controller Agreement</w:t>
      </w:r>
      <w:bookmarkEnd w:id="53"/>
    </w:p>
    <w:p w14:paraId="732CE768" w14:textId="694A6AD8" w:rsidR="00155E5F" w:rsidRPr="00C851C1" w:rsidRDefault="00B5363E" w:rsidP="00CE30E2">
      <w:pPr>
        <w:pStyle w:val="GPSL2numberedclause"/>
        <w:numPr>
          <w:ilvl w:val="0"/>
          <w:numId w:val="0"/>
        </w:numPr>
        <w:spacing w:before="0"/>
        <w:rPr>
          <w:b/>
          <w:i/>
          <w:sz w:val="22"/>
        </w:rPr>
      </w:pPr>
      <w:r w:rsidRPr="00C851C1">
        <w:rPr>
          <w:b/>
          <w:i/>
          <w:sz w:val="22"/>
        </w:rPr>
        <w:t>Not Use</w:t>
      </w:r>
      <w:r w:rsidR="00C851C1" w:rsidRPr="00C851C1">
        <w:rPr>
          <w:b/>
          <w:i/>
          <w:sz w:val="22"/>
        </w:rPr>
        <w:t>d</w:t>
      </w:r>
    </w:p>
    <w:p w14:paraId="4940B588" w14:textId="519077E5" w:rsidR="00956126" w:rsidRDefault="00956126" w:rsidP="00CE30E2">
      <w:pPr>
        <w:overflowPunct/>
        <w:autoSpaceDE/>
        <w:autoSpaceDN/>
        <w:adjustRightInd/>
        <w:spacing w:after="120" w:line="240" w:lineRule="auto"/>
        <w:jc w:val="left"/>
        <w:textAlignment w:val="auto"/>
        <w:rPr>
          <w:rFonts w:ascii="Arial" w:eastAsia="Arial" w:hAnsi="Arial" w:cs="Arial"/>
          <w:b/>
          <w:szCs w:val="22"/>
        </w:rPr>
      </w:pPr>
    </w:p>
    <w:p w14:paraId="2E547DB6" w14:textId="7A6769B5"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C4F469A" w14:textId="6A602A9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64F69EF" w14:textId="210C4FE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0610722" w14:textId="6B380BF6"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02FD0BB" w14:textId="24F1844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06D83CB" w14:textId="555659B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CBB851C" w14:textId="55F5F346"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782B353" w14:textId="650343E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951AECB" w14:textId="6D7F93A9"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2509A60" w14:textId="5FBB1B4A"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2812C425" w14:textId="3864FE2D"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1577E682" w14:textId="36C0D90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1F5365D9" w14:textId="6E2231CE"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30DDA42C" w14:textId="3F675649"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A661385" w14:textId="0FF4D37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3E61E9D4" w14:textId="4A01C9C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1A7D50E" w14:textId="213BD73F"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FBD3F11" w14:textId="06D5DF9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5F01726" w14:textId="72455F6A"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A6A5E97" w14:textId="2D67A4E5"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C2DA64D" w14:textId="1388D3E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336BC56" w14:textId="381056D0"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65DF2A86" w14:textId="5B1F014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4F817848" w14:textId="75393B62"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2FA80B53" w14:textId="3D15BACC"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05ABEB25" w14:textId="48656674"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5183D77" w14:textId="308E5383"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F269CE2" w14:textId="4A73E1AB" w:rsidR="00C851C1"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5AA539A8" w14:textId="0FA1C863"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4C913616" w14:textId="79D4C5B4"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2B170D1" w14:textId="1C41E775"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27592BC7" w14:textId="22F13495"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1A7AEFF4" w14:textId="7954237A"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2BE1F63C" w14:textId="16B01977"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CCDB083" w14:textId="79F979F6"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72C8D39E" w14:textId="77777777" w:rsidR="00FF2305" w:rsidRDefault="00FF2305" w:rsidP="00CE30E2">
      <w:pPr>
        <w:overflowPunct/>
        <w:autoSpaceDE/>
        <w:autoSpaceDN/>
        <w:adjustRightInd/>
        <w:spacing w:after="120" w:line="240" w:lineRule="auto"/>
        <w:jc w:val="left"/>
        <w:textAlignment w:val="auto"/>
        <w:rPr>
          <w:rFonts w:ascii="Arial" w:eastAsia="Arial" w:hAnsi="Arial" w:cs="Arial"/>
          <w:b/>
          <w:szCs w:val="22"/>
        </w:rPr>
      </w:pPr>
    </w:p>
    <w:p w14:paraId="447AEB32" w14:textId="77777777" w:rsidR="00C851C1" w:rsidRPr="00961A47" w:rsidRDefault="00C851C1" w:rsidP="00CE30E2">
      <w:pPr>
        <w:overflowPunct/>
        <w:autoSpaceDE/>
        <w:autoSpaceDN/>
        <w:adjustRightInd/>
        <w:spacing w:after="120" w:line="240" w:lineRule="auto"/>
        <w:jc w:val="left"/>
        <w:textAlignment w:val="auto"/>
        <w:rPr>
          <w:rFonts w:ascii="Arial" w:eastAsia="Arial" w:hAnsi="Arial" w:cs="Arial"/>
          <w:b/>
          <w:szCs w:val="22"/>
        </w:rPr>
      </w:pPr>
    </w:p>
    <w:p w14:paraId="7BAB5F7B" w14:textId="644D6BAD" w:rsidR="005D4D32" w:rsidRPr="00961A47" w:rsidRDefault="00B5668A" w:rsidP="006A483A">
      <w:pPr>
        <w:pStyle w:val="HeaderBase"/>
        <w:keepLines w:val="0"/>
        <w:numPr>
          <w:ilvl w:val="1"/>
          <w:numId w:val="29"/>
        </w:numPr>
        <w:tabs>
          <w:tab w:val="clear" w:pos="4320"/>
          <w:tab w:val="clear" w:pos="8640"/>
          <w:tab w:val="left" w:pos="709"/>
        </w:tabs>
        <w:spacing w:after="120"/>
        <w:jc w:val="both"/>
        <w:outlineLvl w:val="0"/>
        <w:rPr>
          <w:rFonts w:cs="Arial"/>
          <w:b/>
          <w:sz w:val="22"/>
          <w:szCs w:val="22"/>
        </w:rPr>
      </w:pPr>
      <w:bookmarkStart w:id="54" w:name="_Ref111473470"/>
      <w:r w:rsidRPr="00961A47">
        <w:rPr>
          <w:rFonts w:cs="Arial"/>
          <w:b/>
          <w:sz w:val="22"/>
          <w:szCs w:val="22"/>
        </w:rPr>
        <w:lastRenderedPageBreak/>
        <w:t>Part C – Independent Controllers</w:t>
      </w:r>
      <w:bookmarkEnd w:id="54"/>
    </w:p>
    <w:p w14:paraId="5F53ACA4" w14:textId="7D2D6534" w:rsidR="00B5668A" w:rsidRPr="00961A47" w:rsidRDefault="00C851C1">
      <w:pPr>
        <w:overflowPunct/>
        <w:autoSpaceDE/>
        <w:autoSpaceDN/>
        <w:adjustRightInd/>
        <w:spacing w:after="0" w:line="240" w:lineRule="auto"/>
        <w:jc w:val="left"/>
        <w:textAlignment w:val="auto"/>
        <w:rPr>
          <w:rFonts w:ascii="Arial" w:eastAsia="Arial" w:hAnsi="Arial" w:cs="Arial"/>
          <w:b/>
          <w:szCs w:val="22"/>
        </w:rPr>
      </w:pPr>
      <w:r>
        <w:rPr>
          <w:rFonts w:ascii="Arial" w:eastAsia="Arial" w:hAnsi="Arial" w:cs="Arial"/>
          <w:b/>
          <w:szCs w:val="22"/>
        </w:rPr>
        <w:t>Not Used</w:t>
      </w:r>
      <w:r w:rsidR="00B5668A" w:rsidRPr="00961A47">
        <w:rPr>
          <w:rFonts w:ascii="Arial" w:eastAsia="Arial" w:hAnsi="Arial" w:cs="Arial"/>
          <w:b/>
          <w:szCs w:val="22"/>
        </w:rPr>
        <w:br w:type="page"/>
      </w:r>
    </w:p>
    <w:p w14:paraId="201319D9" w14:textId="62CECE9C" w:rsidR="00C32262" w:rsidRPr="00E224A2" w:rsidRDefault="00CB271A"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bookmarkStart w:id="55" w:name="_Ref111470270"/>
      <w:r w:rsidRPr="00E224A2">
        <w:rPr>
          <w:rFonts w:cs="Arial"/>
          <w:b/>
          <w:sz w:val="22"/>
          <w:szCs w:val="22"/>
        </w:rPr>
        <w:lastRenderedPageBreak/>
        <w:t>Annex 2 – Specification</w:t>
      </w:r>
      <w:bookmarkEnd w:id="55"/>
    </w:p>
    <w:p w14:paraId="24C808FC" w14:textId="78D096A7" w:rsidR="000E0D83" w:rsidRDefault="000E0D83" w:rsidP="000E0D83">
      <w:pPr>
        <w:pStyle w:val="GPSL2numberedclause"/>
        <w:numPr>
          <w:ilvl w:val="0"/>
          <w:numId w:val="0"/>
        </w:numPr>
        <w:spacing w:before="0"/>
        <w:rPr>
          <w:b/>
          <w:i/>
          <w:sz w:val="22"/>
        </w:rPr>
      </w:pPr>
    </w:p>
    <w:p w14:paraId="0D0BD818"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FURTHER COMPETITION</w:t>
      </w:r>
    </w:p>
    <w:p w14:paraId="1A6DB8E2"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7E5A775C"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FOR</w:t>
      </w:r>
    </w:p>
    <w:p w14:paraId="6FA20CA4"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36CBD21C"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 xml:space="preserve">HMRC Dangerous Goods Safety Adviser </w:t>
      </w:r>
    </w:p>
    <w:p w14:paraId="4448509E"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25498C13"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SR1502574813</w:t>
      </w:r>
    </w:p>
    <w:p w14:paraId="118F841B"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p>
    <w:p w14:paraId="49CBB30F" w14:textId="77777777" w:rsidR="00FF2305" w:rsidRPr="00FF2305" w:rsidRDefault="00FF2305" w:rsidP="00FF2305">
      <w:pPr>
        <w:suppressAutoHyphens/>
        <w:overflowPunct/>
        <w:autoSpaceDE/>
        <w:adjustRightInd/>
        <w:spacing w:after="0" w:line="240" w:lineRule="auto"/>
        <w:jc w:val="center"/>
        <w:rPr>
          <w:rFonts w:ascii="Arial" w:eastAsia="SimSun" w:hAnsi="Arial" w:cs="Arial"/>
          <w:b/>
          <w:sz w:val="36"/>
          <w:szCs w:val="36"/>
          <w:lang w:val="fr-FR" w:eastAsia="zh-CN"/>
        </w:rPr>
      </w:pPr>
      <w:r w:rsidRPr="00FF2305">
        <w:rPr>
          <w:rFonts w:ascii="Arial" w:eastAsia="SimSun" w:hAnsi="Arial" w:cs="Arial"/>
          <w:b/>
          <w:sz w:val="36"/>
          <w:szCs w:val="36"/>
          <w:lang w:val="fr-FR" w:eastAsia="zh-CN"/>
        </w:rPr>
        <w:t xml:space="preserve">CONTRACT </w:t>
      </w:r>
    </w:p>
    <w:p w14:paraId="26A12995" w14:textId="77777777" w:rsidR="00FF2305" w:rsidRPr="00FF2305" w:rsidRDefault="00FF2305" w:rsidP="00FF2305">
      <w:pPr>
        <w:suppressAutoHyphens/>
        <w:overflowPunct/>
        <w:autoSpaceDE/>
        <w:adjustRightInd/>
        <w:spacing w:after="0" w:line="240" w:lineRule="auto"/>
        <w:jc w:val="center"/>
        <w:rPr>
          <w:rFonts w:ascii="Arial" w:eastAsia="SimSun" w:hAnsi="Arial" w:cs="Arial"/>
          <w:szCs w:val="22"/>
          <w:lang w:val="en-US" w:eastAsia="zh-CN"/>
        </w:rPr>
      </w:pPr>
    </w:p>
    <w:p w14:paraId="0FC4F886" w14:textId="77777777" w:rsidR="00FF2305" w:rsidRPr="00FF2305" w:rsidRDefault="00FF2305" w:rsidP="00FF2305">
      <w:pPr>
        <w:tabs>
          <w:tab w:val="center" w:pos="5245"/>
        </w:tabs>
        <w:suppressAutoHyphens/>
        <w:overflowPunct/>
        <w:autoSpaceDE/>
        <w:adjustRightInd/>
        <w:spacing w:after="0" w:line="240" w:lineRule="auto"/>
        <w:jc w:val="left"/>
        <w:rPr>
          <w:rFonts w:ascii="Arial" w:eastAsia="SimSun" w:hAnsi="Arial" w:cs="Arial"/>
          <w:szCs w:val="22"/>
          <w:lang w:val="en-US" w:eastAsia="zh-CN"/>
        </w:rPr>
        <w:sectPr w:rsidR="00FF2305" w:rsidRPr="00FF2305" w:rsidSect="00FF2305">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pgMar w:top="851" w:right="710" w:bottom="567" w:left="709" w:header="426" w:footer="426" w:gutter="0"/>
          <w:pgNumType w:start="1"/>
          <w:cols w:space="720"/>
        </w:sectPr>
      </w:pPr>
      <w:r w:rsidRPr="00FF2305">
        <w:rPr>
          <w:rFonts w:ascii="Arial" w:eastAsia="SimSun" w:hAnsi="Arial" w:cs="Arial"/>
          <w:szCs w:val="22"/>
          <w:lang w:val="en-US" w:eastAsia="zh-CN"/>
        </w:rPr>
        <w:tab/>
      </w:r>
    </w:p>
    <w:p w14:paraId="127ED36C" w14:textId="77777777" w:rsidR="00FF2305" w:rsidRPr="00FF2305" w:rsidRDefault="00FF2305" w:rsidP="006A483A">
      <w:pPr>
        <w:numPr>
          <w:ilvl w:val="0"/>
          <w:numId w:val="38"/>
        </w:numPr>
        <w:tabs>
          <w:tab w:val="left" w:pos="1134"/>
        </w:tabs>
        <w:suppressAutoHyphens/>
        <w:overflowPunct/>
        <w:autoSpaceDE/>
        <w:autoSpaceDN/>
        <w:adjustRightInd/>
        <w:spacing w:after="120" w:line="276" w:lineRule="auto"/>
        <w:contextualSpacing/>
        <w:jc w:val="left"/>
        <w:textAlignment w:val="auto"/>
        <w:rPr>
          <w:rFonts w:ascii="Arial" w:hAnsi="Arial" w:cs="Arial"/>
          <w:b/>
          <w:bCs/>
          <w:color w:val="000000"/>
          <w:szCs w:val="22"/>
          <w:lang w:eastAsia="en-GB"/>
        </w:rPr>
      </w:pPr>
      <w:r w:rsidRPr="00FF2305">
        <w:rPr>
          <w:rFonts w:ascii="Arial" w:eastAsia="Arial" w:hAnsi="Arial" w:cs="Arial"/>
          <w:b/>
          <w:bCs/>
          <w:color w:val="000000"/>
          <w:szCs w:val="22"/>
          <w:lang w:eastAsia="en-GB"/>
        </w:rPr>
        <w:t>Background to HMRC</w:t>
      </w:r>
    </w:p>
    <w:p w14:paraId="26818631"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hAnsi="Arial" w:cs="Arial"/>
          <w:b/>
          <w:bCs/>
          <w:color w:val="000000"/>
          <w:szCs w:val="22"/>
          <w:lang w:eastAsia="en-GB"/>
        </w:rPr>
      </w:pPr>
      <w:r w:rsidRPr="00FF2305">
        <w:rPr>
          <w:rFonts w:ascii="Arial" w:eastAsia="Arial" w:hAnsi="Arial" w:cs="Arial"/>
          <w:color w:val="000000"/>
          <w:szCs w:val="22"/>
          <w:lang w:eastAsia="en-GB"/>
        </w:rPr>
        <w:t>HM Revenue &amp; Customs (HMRC) is the UK’s tax, payment and customs authority. Its ability to swiftly and accurately collect and distribute funds underpins the delivery of the UK’s public services and the targeted support to families and individuals. HMRC’s services are part of the UK’s critical national infrastructure.</w:t>
      </w:r>
    </w:p>
    <w:p w14:paraId="5205C2DE"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HMRC also protects the fairness of the tax system by making it hard for the dishonest minority to avoid payment of their taxes, undertaking debt collection and legal enforcement of those who try to avoid or evade their responsibilities. It has a workforce of approximately 67,000 FTEs, ranging from customer service advisors to data analysts.</w:t>
      </w:r>
    </w:p>
    <w:p w14:paraId="421199E9"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For the financial year 2021-22, HMRC:</w:t>
      </w:r>
    </w:p>
    <w:p w14:paraId="384A62A0"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Collected £731.1bn in total tax revenues</w:t>
      </w:r>
    </w:p>
    <w:p w14:paraId="18B66BF2"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Generated £30.8bn additional tax through tackling avoidance, evasion, and other non-compliance</w:t>
      </w:r>
    </w:p>
    <w:p w14:paraId="2957D1E5"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Saw 1.7m businesses use Making Tax Digital for VAT since launch</w:t>
      </w:r>
    </w:p>
    <w:p w14:paraId="291C13C3"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Protected £4.3bn from activity tackling serious fraud</w:t>
      </w:r>
    </w:p>
    <w:p w14:paraId="352EE3F3" w14:textId="77777777" w:rsidR="00FF2305" w:rsidRPr="00FF2305" w:rsidRDefault="00FF2305" w:rsidP="006A483A">
      <w:pPr>
        <w:numPr>
          <w:ilvl w:val="0"/>
          <w:numId w:val="41"/>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Paid more than £98bn of support out to businesses, households and self-employed people through Covid 19 financial support schemes since launch.</w:t>
      </w:r>
    </w:p>
    <w:p w14:paraId="62EBBF63"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HMRC has five strategic objectives that guide everything it does:</w:t>
      </w:r>
    </w:p>
    <w:p w14:paraId="091A1834"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Collect the right tax and pay out the right financial support</w:t>
      </w:r>
    </w:p>
    <w:p w14:paraId="491F3132"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Make it easy to get tax right and hard to bend or break the rules</w:t>
      </w:r>
    </w:p>
    <w:p w14:paraId="4CAF2EBE"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Maintain taxpayers consent through fair treatment and protect society from harm</w:t>
      </w:r>
    </w:p>
    <w:p w14:paraId="77A11838" w14:textId="77777777" w:rsidR="00FF2305" w:rsidRPr="00FF2305" w:rsidRDefault="00FF2305" w:rsidP="006A483A">
      <w:pPr>
        <w:numPr>
          <w:ilvl w:val="0"/>
          <w:numId w:val="42"/>
        </w:numPr>
        <w:tabs>
          <w:tab w:val="left" w:pos="1134"/>
        </w:tabs>
        <w:suppressAutoHyphens/>
        <w:overflowPunct/>
        <w:autoSpaceDE/>
        <w:autoSpaceDN/>
        <w:adjustRightInd/>
        <w:spacing w:after="0" w:line="276" w:lineRule="auto"/>
        <w:contextualSpacing/>
        <w:jc w:val="left"/>
        <w:textAlignment w:val="auto"/>
        <w:rPr>
          <w:rFonts w:ascii="Arial" w:eastAsia="Arial" w:hAnsi="Arial" w:cs="Arial"/>
          <w:color w:val="000000"/>
          <w:szCs w:val="22"/>
          <w:lang w:eastAsia="en-GB"/>
        </w:rPr>
      </w:pPr>
      <w:r w:rsidRPr="00FF2305">
        <w:rPr>
          <w:rFonts w:ascii="Arial" w:eastAsia="Arial" w:hAnsi="Arial" w:cs="Arial"/>
          <w:color w:val="000000"/>
          <w:szCs w:val="22"/>
          <w:lang w:eastAsia="en-GB"/>
        </w:rPr>
        <w:t>Support wider government economic aims through a resilient, agile tax administration system</w:t>
      </w:r>
    </w:p>
    <w:p w14:paraId="7A2B1D71" w14:textId="77777777" w:rsidR="00FF2305" w:rsidRPr="00FF2305" w:rsidRDefault="00FF2305" w:rsidP="006A483A">
      <w:pPr>
        <w:numPr>
          <w:ilvl w:val="1"/>
          <w:numId w:val="38"/>
        </w:numPr>
        <w:tabs>
          <w:tab w:val="left" w:pos="1134"/>
        </w:tabs>
        <w:suppressAutoHyphens/>
        <w:overflowPunct/>
        <w:autoSpaceDE/>
        <w:autoSpaceDN/>
        <w:adjustRightInd/>
        <w:spacing w:after="0" w:line="276" w:lineRule="auto"/>
        <w:contextualSpacing/>
        <w:jc w:val="left"/>
        <w:textAlignment w:val="auto"/>
        <w:rPr>
          <w:rFonts w:ascii="Arial" w:eastAsia="SimSun" w:hAnsi="Arial"/>
          <w:bCs/>
          <w:szCs w:val="24"/>
          <w:lang w:eastAsia="zh-CN"/>
        </w:rPr>
      </w:pPr>
      <w:r w:rsidRPr="00FF2305">
        <w:rPr>
          <w:rFonts w:ascii="Arial" w:eastAsia="Arial" w:hAnsi="Arial" w:cs="Arial"/>
          <w:color w:val="000000"/>
          <w:szCs w:val="22"/>
          <w:lang w:eastAsia="en-GB"/>
        </w:rPr>
        <w:t xml:space="preserve"> Our vision is to be a trusted, modern tax and customs department, and our work is underpinned by our values:</w:t>
      </w:r>
    </w:p>
    <w:p w14:paraId="6315770D"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are professional </w:t>
      </w:r>
    </w:p>
    <w:p w14:paraId="4985296E"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act with integrity </w:t>
      </w:r>
    </w:p>
    <w:p w14:paraId="14933688"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 xml:space="preserve">We show respect </w:t>
      </w:r>
    </w:p>
    <w:p w14:paraId="6E9FC383" w14:textId="77777777" w:rsidR="00FF2305" w:rsidRPr="00FF2305" w:rsidRDefault="00FF2305" w:rsidP="006A483A">
      <w:pPr>
        <w:numPr>
          <w:ilvl w:val="0"/>
          <w:numId w:val="37"/>
        </w:numPr>
        <w:suppressAutoHyphens/>
        <w:overflowPunct/>
        <w:autoSpaceDE/>
        <w:autoSpaceDN/>
        <w:adjustRightInd/>
        <w:spacing w:after="0" w:line="276" w:lineRule="auto"/>
        <w:contextualSpacing/>
        <w:jc w:val="left"/>
        <w:textAlignment w:val="auto"/>
        <w:rPr>
          <w:rFonts w:ascii="Arial" w:eastAsia="Calibri" w:hAnsi="Arial" w:cs="Arial"/>
          <w:szCs w:val="22"/>
        </w:rPr>
      </w:pPr>
      <w:r w:rsidRPr="00FF2305">
        <w:rPr>
          <w:rFonts w:ascii="Arial" w:eastAsia="Calibri" w:hAnsi="Arial" w:cs="Arial"/>
          <w:szCs w:val="22"/>
        </w:rPr>
        <w:t>We are innovative</w:t>
      </w:r>
    </w:p>
    <w:p w14:paraId="021C7D11"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19F6AE0D"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INTRODUCTION</w:t>
      </w:r>
      <w:r w:rsidRPr="00FF2305">
        <w:rPr>
          <w:rFonts w:ascii="Arial" w:eastAsia="SimSun" w:hAnsi="Arial"/>
          <w:b/>
          <w:szCs w:val="22"/>
          <w:lang w:eastAsia="en-GB"/>
        </w:rPr>
        <w:br/>
      </w:r>
    </w:p>
    <w:p w14:paraId="277FD708"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Cs/>
          <w:szCs w:val="22"/>
          <w:lang w:eastAsia="en-GB"/>
        </w:rPr>
      </w:pPr>
      <w:r w:rsidRPr="00FF2305">
        <w:rPr>
          <w:rFonts w:ascii="Arial" w:eastAsia="SimSun" w:hAnsi="Arial" w:cs="Arial"/>
          <w:szCs w:val="22"/>
          <w:lang w:eastAsia="en-GB"/>
        </w:rPr>
        <w:lastRenderedPageBreak/>
        <w:t>The intention of this tendering exercise is to appoint a single Supplier for a Dangerous Goods Safety Adviser (DGSA).</w:t>
      </w:r>
    </w:p>
    <w:p w14:paraId="6E692220"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cs="Arial"/>
          <w:szCs w:val="22"/>
          <w:lang w:eastAsia="en-GB"/>
        </w:rPr>
      </w:pPr>
    </w:p>
    <w:p w14:paraId="524F05C2"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cs="Arial"/>
          <w:szCs w:val="22"/>
          <w:lang w:eastAsia="en-GB"/>
        </w:rPr>
        <w:t>Any contract will be awarded under the terms of the Cabinet Office Short Form Model Contract.</w:t>
      </w:r>
    </w:p>
    <w:p w14:paraId="3C9CBF1D" w14:textId="77777777" w:rsidR="00FF2305" w:rsidRPr="00FF2305" w:rsidRDefault="00FF2305" w:rsidP="008A3A00">
      <w:pPr>
        <w:suppressAutoHyphens/>
        <w:overflowPunct/>
        <w:autoSpaceDE/>
        <w:adjustRightInd/>
        <w:spacing w:after="0" w:line="240" w:lineRule="auto"/>
        <w:ind w:left="720"/>
        <w:jc w:val="left"/>
        <w:rPr>
          <w:rFonts w:ascii="Arial" w:eastAsia="SimSun" w:hAnsi="Arial"/>
          <w:szCs w:val="24"/>
          <w:lang w:eastAsia="zh-CN"/>
        </w:rPr>
      </w:pPr>
    </w:p>
    <w:p w14:paraId="645C9AFE" w14:textId="3AB34F35"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szCs w:val="22"/>
          <w:lang w:eastAsia="en-GB"/>
        </w:rPr>
        <w:t xml:space="preserve">The Client anticipates this contract will run from </w:t>
      </w:r>
      <w:r w:rsidR="00D40BC5">
        <w:rPr>
          <w:rFonts w:ascii="Arial" w:eastAsia="SimSun" w:hAnsi="Arial"/>
          <w:szCs w:val="22"/>
          <w:lang w:eastAsia="en-GB"/>
        </w:rPr>
        <w:t>5</w:t>
      </w:r>
      <w:r w:rsidR="00D40BC5" w:rsidRPr="00D40BC5">
        <w:rPr>
          <w:rFonts w:ascii="Arial" w:eastAsia="SimSun" w:hAnsi="Arial"/>
          <w:szCs w:val="22"/>
          <w:vertAlign w:val="superscript"/>
          <w:lang w:eastAsia="en-GB"/>
        </w:rPr>
        <w:t>th</w:t>
      </w:r>
      <w:r w:rsidR="00D40BC5">
        <w:rPr>
          <w:rFonts w:ascii="Arial" w:eastAsia="SimSun" w:hAnsi="Arial"/>
          <w:szCs w:val="22"/>
          <w:lang w:eastAsia="en-GB"/>
        </w:rPr>
        <w:t xml:space="preserve"> September </w:t>
      </w:r>
      <w:r w:rsidRPr="00FF2305">
        <w:rPr>
          <w:rFonts w:ascii="Arial" w:eastAsia="SimSun" w:hAnsi="Arial"/>
          <w:szCs w:val="22"/>
          <w:lang w:eastAsia="en-GB"/>
        </w:rPr>
        <w:t xml:space="preserve">2023 until </w:t>
      </w:r>
      <w:r w:rsidR="00D40BC5">
        <w:rPr>
          <w:rFonts w:ascii="Arial" w:eastAsia="SimSun" w:hAnsi="Arial"/>
          <w:szCs w:val="22"/>
          <w:lang w:eastAsia="en-GB"/>
        </w:rPr>
        <w:t>4</w:t>
      </w:r>
      <w:r w:rsidR="00D40BC5" w:rsidRPr="00D40BC5">
        <w:rPr>
          <w:rFonts w:ascii="Arial" w:eastAsia="SimSun" w:hAnsi="Arial"/>
          <w:szCs w:val="22"/>
          <w:vertAlign w:val="superscript"/>
          <w:lang w:eastAsia="en-GB"/>
        </w:rPr>
        <w:t>th</w:t>
      </w:r>
      <w:r w:rsidR="00D40BC5">
        <w:rPr>
          <w:rFonts w:ascii="Arial" w:eastAsia="SimSun" w:hAnsi="Arial"/>
          <w:szCs w:val="22"/>
          <w:lang w:eastAsia="en-GB"/>
        </w:rPr>
        <w:t xml:space="preserve"> September</w:t>
      </w:r>
      <w:r w:rsidRPr="00FF2305">
        <w:rPr>
          <w:rFonts w:ascii="Arial" w:eastAsia="SimSun" w:hAnsi="Arial"/>
          <w:szCs w:val="22"/>
          <w:lang w:eastAsia="en-GB"/>
        </w:rPr>
        <w:t xml:space="preserve"> 2026 (3-year agreement), with no extension applicable</w:t>
      </w:r>
    </w:p>
    <w:p w14:paraId="4FB2EBD9"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4"/>
          <w:lang w:eastAsia="zh-CN"/>
        </w:rPr>
      </w:pPr>
    </w:p>
    <w:p w14:paraId="1E0EBB0D"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szCs w:val="24"/>
          <w:lang w:eastAsia="zh-CN"/>
        </w:rPr>
      </w:pPr>
      <w:r w:rsidRPr="00FF2305">
        <w:rPr>
          <w:rFonts w:ascii="Arial" w:eastAsia="SimSun" w:hAnsi="Arial" w:cs="Arial"/>
          <w:szCs w:val="24"/>
          <w:lang w:eastAsia="zh-CN"/>
        </w:rPr>
        <w:t xml:space="preserve">Authority: </w:t>
      </w:r>
      <w:r w:rsidRPr="00FF2305">
        <w:rPr>
          <w:rFonts w:ascii="Arial" w:eastAsia="SimSun" w:hAnsi="Arial" w:cs="Arial"/>
          <w:szCs w:val="24"/>
          <w:lang w:eastAsia="en-GB"/>
        </w:rPr>
        <w:t>Her Majesty’s Revenue and Customs (HMRC)</w:t>
      </w:r>
    </w:p>
    <w:p w14:paraId="362AA5AF"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b/>
          <w:szCs w:val="22"/>
          <w:lang w:eastAsia="en-GB"/>
        </w:rPr>
      </w:pPr>
    </w:p>
    <w:p w14:paraId="3538B784"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5BE508A3"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THE REQUIREMENT</w:t>
      </w:r>
    </w:p>
    <w:p w14:paraId="7C892C34"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3571C2AC"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Arial" w:hAnsi="Arial"/>
          <w:b/>
          <w:bCs/>
          <w:color w:val="000000" w:themeColor="text1"/>
          <w:szCs w:val="22"/>
          <w:lang w:eastAsia="en-GB"/>
        </w:rPr>
        <w:t>DGSA: Background</w:t>
      </w:r>
    </w:p>
    <w:p w14:paraId="68461D05" w14:textId="77777777" w:rsidR="00FF2305" w:rsidRPr="00FF2305" w:rsidRDefault="00FF2305" w:rsidP="00FF2305">
      <w:pPr>
        <w:suppressAutoHyphens/>
        <w:overflowPunct/>
        <w:autoSpaceDE/>
        <w:adjustRightInd/>
        <w:spacing w:after="0" w:line="240" w:lineRule="auto"/>
        <w:ind w:left="720"/>
        <w:jc w:val="left"/>
        <w:rPr>
          <w:rFonts w:ascii="Arial" w:eastAsia="Arial" w:hAnsi="Arial"/>
          <w:b/>
          <w:bCs/>
          <w:color w:val="000000" w:themeColor="text1"/>
          <w:szCs w:val="22"/>
          <w:lang w:eastAsia="en-GB"/>
        </w:rPr>
      </w:pPr>
    </w:p>
    <w:p w14:paraId="64D42F2B"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The carriage of dangerous goods by road, rail, inland waterway, sea and air is regulated internationally by European agreements, directives and regulations, and parallel legislation in the UK.</w:t>
      </w:r>
    </w:p>
    <w:p w14:paraId="3B22631B"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If an organisation involved in the processing, packing or transporting of dangerous goods, it will first need to classify them correctly so that all organisations in the supply chain, including the emergency authorities, know and understand exactly what the hazard is.</w:t>
      </w:r>
    </w:p>
    <w:p w14:paraId="3140DE86"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eastAsia="SimSun" w:hAnsi="Arial" w:cs="Arial"/>
          <w:color w:val="0B0C0C"/>
          <w:szCs w:val="22"/>
          <w:shd w:val="clear" w:color="auto" w:fill="FFFFFF"/>
          <w:lang w:eastAsia="zh-CN"/>
        </w:rPr>
      </w:pPr>
      <w:r w:rsidRPr="00FF2305">
        <w:rPr>
          <w:rFonts w:ascii="Arial" w:eastAsia="SimSun" w:hAnsi="Arial" w:cs="Arial"/>
          <w:color w:val="0B0C0C"/>
          <w:szCs w:val="22"/>
          <w:shd w:val="clear" w:color="auto" w:fill="FFFFFF"/>
          <w:lang w:eastAsia="zh-CN"/>
        </w:rPr>
        <w:t>Businesses that handle, process or transport dangerous goods on a regular basis must appoint a </w:t>
      </w:r>
      <w:hyperlink r:id="rId19" w:history="1">
        <w:r w:rsidRPr="00FF2305">
          <w:rPr>
            <w:rFonts w:ascii="Arial" w:eastAsia="SimSun" w:hAnsi="Arial" w:cs="Arial"/>
            <w:color w:val="1D70B8"/>
            <w:szCs w:val="22"/>
            <w:u w:val="single"/>
            <w:shd w:val="clear" w:color="auto" w:fill="FFFFFF"/>
            <w:lang w:eastAsia="zh-CN"/>
          </w:rPr>
          <w:t>Dangerous Goods Safety Adviser (DGSA)</w:t>
        </w:r>
      </w:hyperlink>
      <w:r w:rsidRPr="00FF2305">
        <w:rPr>
          <w:rFonts w:ascii="Arial" w:eastAsia="SimSun" w:hAnsi="Arial" w:cs="Arial"/>
          <w:color w:val="0B0C0C"/>
          <w:szCs w:val="22"/>
          <w:shd w:val="clear" w:color="auto" w:fill="FFFFFF"/>
          <w:lang w:eastAsia="zh-CN"/>
        </w:rPr>
        <w:t> in order to comply with the Health and Safety at Work Act 1974.</w:t>
      </w:r>
    </w:p>
    <w:p w14:paraId="20A57ABF"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2"/>
          <w:lang w:eastAsia="en-GB"/>
        </w:rPr>
      </w:pPr>
      <w:r w:rsidRPr="00FF2305">
        <w:rPr>
          <w:rFonts w:ascii="Arial" w:hAnsi="Arial" w:cs="Arial"/>
          <w:color w:val="0B0C0C"/>
          <w:szCs w:val="22"/>
          <w:lang w:eastAsia="en-GB"/>
        </w:rPr>
        <w:t>The DGSA’s duties and responsibilities include:</w:t>
      </w:r>
    </w:p>
    <w:p w14:paraId="0762B07B"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monitoring compliance with rules governing transport of dangerous goods</w:t>
      </w:r>
    </w:p>
    <w:p w14:paraId="70190FE9"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advising their business on the transport of dangerous goods</w:t>
      </w:r>
    </w:p>
    <w:p w14:paraId="0C844473"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preparing an annual report to management on the business’ activities in the transport of dangerous goods</w:t>
      </w:r>
    </w:p>
    <w:p w14:paraId="4942AB58"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monitoring procedures and safety measures</w:t>
      </w:r>
    </w:p>
    <w:p w14:paraId="1DB43852"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investigating and compiling reports on any accidents or emergencies</w:t>
      </w:r>
    </w:p>
    <w:p w14:paraId="25E1641A" w14:textId="77777777" w:rsidR="00FF2305" w:rsidRPr="00FF2305" w:rsidRDefault="00FF2305" w:rsidP="006A483A">
      <w:pPr>
        <w:numPr>
          <w:ilvl w:val="0"/>
          <w:numId w:val="40"/>
        </w:numPr>
        <w:shd w:val="clear" w:color="auto" w:fill="FFFFFF"/>
        <w:suppressAutoHyphens/>
        <w:overflowPunct/>
        <w:autoSpaceDE/>
        <w:autoSpaceDN/>
        <w:adjustRightInd/>
        <w:spacing w:after="75" w:line="240" w:lineRule="auto"/>
        <w:ind w:left="1020"/>
        <w:jc w:val="left"/>
        <w:textAlignment w:val="auto"/>
        <w:rPr>
          <w:rFonts w:ascii="Arial" w:hAnsi="Arial" w:cs="Arial"/>
          <w:color w:val="0B0C0C"/>
          <w:szCs w:val="22"/>
          <w:lang w:eastAsia="en-GB"/>
        </w:rPr>
      </w:pPr>
      <w:r w:rsidRPr="00FF2305">
        <w:rPr>
          <w:rFonts w:ascii="Arial" w:hAnsi="Arial" w:cs="Arial"/>
          <w:color w:val="0B0C0C"/>
          <w:szCs w:val="22"/>
          <w:lang w:eastAsia="en-GB"/>
        </w:rPr>
        <w:t>advising on the potential security aspects of transport</w:t>
      </w:r>
    </w:p>
    <w:p w14:paraId="52CA09C5" w14:textId="77777777" w:rsidR="00FF2305" w:rsidRPr="00FF2305" w:rsidRDefault="00FF2305" w:rsidP="00FF2305">
      <w:pPr>
        <w:shd w:val="clear" w:color="auto" w:fill="FFFFFF"/>
        <w:overflowPunct/>
        <w:autoSpaceDE/>
        <w:autoSpaceDN/>
        <w:adjustRightInd/>
        <w:spacing w:before="300" w:after="300" w:line="240" w:lineRule="auto"/>
        <w:jc w:val="left"/>
        <w:textAlignment w:val="auto"/>
        <w:rPr>
          <w:rFonts w:ascii="Arial" w:hAnsi="Arial" w:cs="Arial"/>
          <w:color w:val="0B0C0C"/>
          <w:szCs w:val="24"/>
          <w:lang w:eastAsia="zh-CN"/>
        </w:rPr>
      </w:pPr>
      <w:r w:rsidRPr="00FF2305">
        <w:rPr>
          <w:rFonts w:ascii="Arial" w:hAnsi="Arial" w:cs="Arial"/>
          <w:color w:val="0B0C0C"/>
          <w:szCs w:val="22"/>
          <w:lang w:eastAsia="en-GB"/>
        </w:rPr>
        <w:lastRenderedPageBreak/>
        <w:t>These regulations can apply to anyone who allows dangerous goods to be carried, not just the transport operator. This could include cargo consignors, freight forwarders, warehouse workers and manufacturers producing goods that will be collected from their factory.</w:t>
      </w:r>
    </w:p>
    <w:p w14:paraId="2BE5999E"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b/>
          <w:szCs w:val="22"/>
          <w:lang w:eastAsia="en-GB"/>
        </w:rPr>
      </w:pPr>
    </w:p>
    <w:p w14:paraId="22430E14"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General Requirements</w:t>
      </w:r>
    </w:p>
    <w:p w14:paraId="017FDA47"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 xml:space="preserve">HM Revenue and Customs (HMRC) has a legally binding agreement with the Health &amp; Safety </w:t>
      </w:r>
      <w:r w:rsidRPr="00FF2305">
        <w:rPr>
          <w:rFonts w:ascii="Arial" w:eastAsia="SimSun" w:hAnsi="Arial" w:cs="Arial"/>
          <w:bCs/>
          <w:szCs w:val="22"/>
          <w:lang w:eastAsia="en-GB"/>
        </w:rPr>
        <w:t>Executive (HSE) to employ a DGSA in order that it may comply with an exemption granted by the HSE relating to the Mobile Enforcement Unit (MET) oils activity only.</w:t>
      </w:r>
    </w:p>
    <w:p w14:paraId="20E5946F" w14:textId="77777777" w:rsidR="00FF2305" w:rsidRPr="00FF2305" w:rsidRDefault="00FF2305" w:rsidP="00FF2305">
      <w:pPr>
        <w:suppressAutoHyphens/>
        <w:overflowPunct/>
        <w:autoSpaceDE/>
        <w:adjustRightInd/>
        <w:spacing w:after="0" w:line="240" w:lineRule="auto"/>
        <w:ind w:firstLine="60"/>
        <w:jc w:val="left"/>
        <w:rPr>
          <w:rFonts w:ascii="Arial" w:eastAsia="SimSun" w:hAnsi="Arial" w:cs="Arial"/>
          <w:szCs w:val="22"/>
          <w:lang w:eastAsia="en-GB"/>
        </w:rPr>
      </w:pPr>
    </w:p>
    <w:p w14:paraId="227C3A79"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HMRC must be compliant with the requirement to appoint a DGSA in accordance with the provisions of Annex 1 Schedule 2 of the Transport of Dangerous Goods (Safety Adviser(s)) Regulations 1999 (Statutory Instrument 1999 No 257 Health and Safety) (known as the DGSA Regs) and the HMRC Certificate of Exemption under the Health and Safety At Work Act 1974, the Carriage of Dangerous Goods manual ADR and the Carriage of Dangerous Goods and Use of Transportable Pressure Equipment Regulations 2009 (Statutory Instrument 2009 No. 1348).</w:t>
      </w:r>
    </w:p>
    <w:p w14:paraId="12DBF243"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b/>
          <w:szCs w:val="24"/>
          <w:lang w:eastAsia="zh-CN"/>
        </w:rPr>
      </w:pPr>
    </w:p>
    <w:p w14:paraId="1AE9BC50" w14:textId="77777777" w:rsidR="00FF2305" w:rsidRPr="00FF2305" w:rsidRDefault="00FF2305" w:rsidP="006A483A">
      <w:pPr>
        <w:numPr>
          <w:ilvl w:val="0"/>
          <w:numId w:val="33"/>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The benefits to HMRC are:</w:t>
      </w:r>
    </w:p>
    <w:p w14:paraId="13E9FB3B"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b/>
          <w:szCs w:val="24"/>
          <w:lang w:eastAsia="zh-CN"/>
        </w:rPr>
      </w:pPr>
    </w:p>
    <w:p w14:paraId="1257BE12"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Compliance with legal requirement</w:t>
      </w:r>
    </w:p>
    <w:p w14:paraId="4B237A23"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Access to competent advice when required by MET staff involved with the transportation of dangerous goods in the form of seized hydrocarbon oils</w:t>
      </w:r>
    </w:p>
    <w:p w14:paraId="2B117EC0" w14:textId="77777777" w:rsidR="00FF2305" w:rsidRPr="00FF2305" w:rsidRDefault="00FF2305" w:rsidP="006A483A">
      <w:pPr>
        <w:numPr>
          <w:ilvl w:val="0"/>
          <w:numId w:val="35"/>
        </w:numPr>
        <w:suppressAutoHyphens/>
        <w:overflowPunct/>
        <w:autoSpaceDE/>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The productions of an annual report providing advice and guidance to HMRC plus the provision of recommendations identifying where the department requires improvement to continue to meet legislative requirement.</w:t>
      </w:r>
    </w:p>
    <w:p w14:paraId="59384871"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b/>
          <w:szCs w:val="22"/>
          <w:lang w:eastAsia="en-GB"/>
        </w:rPr>
      </w:pPr>
    </w:p>
    <w:p w14:paraId="5F3FF5D5" w14:textId="77777777" w:rsidR="00FF2305" w:rsidRPr="00FF2305" w:rsidRDefault="00FF2305" w:rsidP="006A483A">
      <w:pPr>
        <w:numPr>
          <w:ilvl w:val="1"/>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 xml:space="preserve">Services Items: </w:t>
      </w:r>
    </w:p>
    <w:p w14:paraId="33C6E3F7"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r w:rsidRPr="00FF2305" w:rsidDel="00680417">
        <w:rPr>
          <w:rFonts w:ascii="Arial" w:eastAsia="SimSun" w:hAnsi="Arial" w:cs="Arial"/>
          <w:b/>
          <w:szCs w:val="22"/>
          <w:lang w:eastAsia="en-GB"/>
        </w:rPr>
        <w:t xml:space="preserve"> </w:t>
      </w:r>
    </w:p>
    <w:p w14:paraId="702450AC" w14:textId="77777777" w:rsidR="00FF2305" w:rsidRPr="00FF2305" w:rsidRDefault="00FF2305" w:rsidP="006A483A">
      <w:pPr>
        <w:numPr>
          <w:ilvl w:val="0"/>
          <w:numId w:val="34"/>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szCs w:val="22"/>
          <w:lang w:eastAsia="en-GB"/>
        </w:rPr>
        <w:t>HMRC require the services of a Dangerous Goods Safety Adviser. The Supplier shall be responsible for:</w:t>
      </w:r>
    </w:p>
    <w:p w14:paraId="3C37BD70" w14:textId="77777777" w:rsidR="00FF2305" w:rsidRPr="00FF2305" w:rsidRDefault="00FF2305" w:rsidP="00FF2305">
      <w:pPr>
        <w:suppressAutoHyphens/>
        <w:overflowPunct/>
        <w:autoSpaceDE/>
        <w:adjustRightInd/>
        <w:spacing w:after="0" w:line="240" w:lineRule="auto"/>
        <w:ind w:left="1080"/>
        <w:jc w:val="left"/>
        <w:rPr>
          <w:rFonts w:ascii="Arial" w:eastAsia="SimSun" w:hAnsi="Arial" w:cs="Arial"/>
          <w:b/>
          <w:szCs w:val="22"/>
          <w:lang w:eastAsia="en-GB"/>
        </w:rPr>
      </w:pPr>
    </w:p>
    <w:p w14:paraId="416B3B58"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t>The provision of DGSA services for up to 80 hours per year advisory work in accordance with the functions of the Safety Adviser laid down in Schedule 2 of the DGSA regulations (additional advisory work above the 80 hours per year will be subject to prior written agreement with HMRC).</w:t>
      </w:r>
    </w:p>
    <w:p w14:paraId="49D067A6"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t>The Supplier shall provide DGSA related advice through the medium of phone calls and emails. The Supplier and HMRC will communicate the points of contact at contract award stage. These contact points will be used to seek advice, provide invoices and raise any concerns.</w:t>
      </w:r>
    </w:p>
    <w:p w14:paraId="5B252C7C"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szCs w:val="22"/>
          <w:lang w:eastAsia="en-GB"/>
        </w:rPr>
        <w:t>The Supplier shall be available to fulfil the requirements within normal working hours i.e. 09:00 to 17:30 Monday to Friday. The Supplier shall respond to email enquiries within 24 hours of receipt (if HMRC send an email query on a Friday then the expectancy is for the Supplier to respond the next working day).</w:t>
      </w:r>
    </w:p>
    <w:p w14:paraId="3C288171" w14:textId="77777777" w:rsidR="00FF2305" w:rsidRPr="00FF2305" w:rsidRDefault="00FF2305" w:rsidP="006A483A">
      <w:pPr>
        <w:numPr>
          <w:ilvl w:val="0"/>
          <w:numId w:val="36"/>
        </w:numPr>
        <w:suppressAutoHyphens/>
        <w:overflowPunct/>
        <w:autoSpaceDE/>
        <w:adjustRightInd/>
        <w:spacing w:after="0" w:line="240" w:lineRule="auto"/>
        <w:jc w:val="left"/>
        <w:rPr>
          <w:rFonts w:ascii="Arial" w:eastAsia="SimSun" w:hAnsi="Arial" w:cs="Arial"/>
          <w:bCs/>
          <w:szCs w:val="22"/>
          <w:lang w:eastAsia="en-GB"/>
        </w:rPr>
      </w:pPr>
      <w:r w:rsidRPr="00FF2305">
        <w:rPr>
          <w:rFonts w:ascii="Arial" w:eastAsia="SimSun" w:hAnsi="Arial" w:cs="Arial"/>
          <w:bCs/>
          <w:szCs w:val="22"/>
          <w:lang w:eastAsia="en-GB"/>
        </w:rPr>
        <w:lastRenderedPageBreak/>
        <w:t xml:space="preserve">The preparation of an annual report which captures the number of contacts made between MET and the DGSA, </w:t>
      </w:r>
      <w:r w:rsidRPr="00FF2305">
        <w:rPr>
          <w:rFonts w:ascii="Arial" w:eastAsia="SimSun" w:hAnsi="Arial"/>
          <w:bCs/>
          <w:szCs w:val="22"/>
          <w:lang w:eastAsia="en-GB"/>
        </w:rPr>
        <w:t>whether there are any key recommendations the DGSA feels need to be introduced to ensure future compliance with Dangerous Good Regulations.</w:t>
      </w:r>
    </w:p>
    <w:p w14:paraId="78FA9135" w14:textId="77777777" w:rsidR="00FF2305" w:rsidRPr="00FF2305" w:rsidRDefault="00FF2305" w:rsidP="00FF2305">
      <w:pPr>
        <w:suppressAutoHyphens/>
        <w:overflowPunct/>
        <w:autoSpaceDE/>
        <w:adjustRightInd/>
        <w:spacing w:after="0" w:line="240" w:lineRule="auto"/>
        <w:ind w:left="1080"/>
        <w:jc w:val="left"/>
        <w:rPr>
          <w:rFonts w:ascii="Arial" w:eastAsia="SimSun" w:hAnsi="Arial" w:cs="Arial"/>
          <w:b/>
          <w:szCs w:val="22"/>
          <w:lang w:eastAsia="en-GB"/>
        </w:rPr>
      </w:pPr>
    </w:p>
    <w:p w14:paraId="3FA19132"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344BF738" w14:textId="77777777" w:rsidR="00FF2305" w:rsidRPr="00FF2305" w:rsidRDefault="00FF2305" w:rsidP="00FF2305">
      <w:pPr>
        <w:suppressAutoHyphens/>
        <w:overflowPunct/>
        <w:autoSpaceDE/>
        <w:adjustRightInd/>
        <w:spacing w:after="0" w:line="240" w:lineRule="auto"/>
        <w:jc w:val="left"/>
        <w:rPr>
          <w:rFonts w:ascii="Arial" w:eastAsia="SimSun" w:hAnsi="Arial" w:cs="Arial"/>
          <w:iCs/>
          <w:szCs w:val="22"/>
          <w:lang w:eastAsia="en-GB"/>
        </w:rPr>
      </w:pPr>
    </w:p>
    <w:p w14:paraId="6157E0D4"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bCs/>
          <w:iCs/>
          <w:szCs w:val="22"/>
          <w:lang w:eastAsia="en-GB"/>
        </w:rPr>
        <w:t>CONTRACT SUPPORT REQUIREMENTS</w:t>
      </w:r>
    </w:p>
    <w:p w14:paraId="03591BC8"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0C8B7750" w14:textId="77777777" w:rsidR="00FF2305" w:rsidRPr="00FF2305" w:rsidRDefault="00FF2305" w:rsidP="006A483A">
      <w:pPr>
        <w:numPr>
          <w:ilvl w:val="0"/>
          <w:numId w:val="39"/>
        </w:numPr>
        <w:suppressAutoHyphens/>
        <w:overflowPunct/>
        <w:autoSpaceDE/>
        <w:adjustRightInd/>
        <w:spacing w:after="0" w:line="240" w:lineRule="auto"/>
        <w:jc w:val="left"/>
        <w:rPr>
          <w:rFonts w:ascii="Arial" w:eastAsia="SimSun" w:hAnsi="Arial" w:cs="Arial"/>
          <w:bCs/>
          <w:iCs/>
          <w:szCs w:val="22"/>
          <w:lang w:eastAsia="en-GB"/>
        </w:rPr>
      </w:pPr>
      <w:r w:rsidRPr="00FF2305">
        <w:rPr>
          <w:rFonts w:ascii="Arial" w:eastAsia="SimSun" w:hAnsi="Arial" w:cs="Arial"/>
          <w:bCs/>
          <w:color w:val="000000" w:themeColor="text1"/>
          <w:szCs w:val="22"/>
          <w:lang w:eastAsia="en-GB"/>
        </w:rPr>
        <w:t xml:space="preserve">The Client shall provide a single point of contact to the Supplier in order to facilitate a commercial relationship including the resolution of any quality of service issues. A reciprocal provision will be made by the Supplier.   </w:t>
      </w:r>
    </w:p>
    <w:p w14:paraId="5D6CFF9E" w14:textId="77777777" w:rsidR="00FF2305" w:rsidRPr="00FF2305" w:rsidRDefault="00FF2305" w:rsidP="006A483A">
      <w:pPr>
        <w:numPr>
          <w:ilvl w:val="0"/>
          <w:numId w:val="39"/>
        </w:numPr>
        <w:suppressAutoHyphens/>
        <w:overflowPunct/>
        <w:autoSpaceDE/>
        <w:adjustRightInd/>
        <w:spacing w:after="0" w:line="240" w:lineRule="auto"/>
        <w:jc w:val="left"/>
        <w:rPr>
          <w:rFonts w:ascii="Arial" w:eastAsia="SimSun" w:hAnsi="Arial" w:cs="Arial"/>
          <w:bCs/>
          <w:iCs/>
          <w:szCs w:val="22"/>
          <w:lang w:eastAsia="en-GB"/>
        </w:rPr>
      </w:pPr>
      <w:r w:rsidRPr="00FF2305">
        <w:rPr>
          <w:rFonts w:ascii="Arial" w:eastAsia="SimSun" w:hAnsi="Arial" w:cs="Arial"/>
          <w:bCs/>
          <w:color w:val="000000"/>
          <w:szCs w:val="22"/>
          <w:lang w:eastAsia="en-GB"/>
        </w:rPr>
        <w:t>Contract performance meetings will be held quarterly to assess the performance of the contract. The meetings would normally be undertaken remotely and last approximately 30 minutes. Where meetings are held at the Client’s premises, no reimbursement shall be made for any costs incurred by the Supplier for their attendance at these meetings.</w:t>
      </w:r>
    </w:p>
    <w:p w14:paraId="39973C25"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79EB38EB"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4FF39BA3"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szCs w:val="22"/>
          <w:lang w:eastAsia="en-GB"/>
        </w:rPr>
        <w:t>STAFF MANAGEMENT</w:t>
      </w:r>
    </w:p>
    <w:p w14:paraId="4FA69741"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450566B0"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r w:rsidRPr="00FF2305">
        <w:rPr>
          <w:rFonts w:ascii="Arial" w:eastAsia="SimSun" w:hAnsi="Arial" w:cs="Arial"/>
          <w:iCs/>
          <w:szCs w:val="22"/>
          <w:lang w:eastAsia="en-GB"/>
        </w:rPr>
        <w:t>There will be no requirement for the DGSA to manage HMRC staff</w:t>
      </w:r>
    </w:p>
    <w:p w14:paraId="7B41521D"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13F81D1F"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iCs/>
          <w:szCs w:val="22"/>
          <w:lang w:eastAsia="en-GB"/>
        </w:rPr>
      </w:pPr>
      <w:r w:rsidRPr="00FF2305">
        <w:rPr>
          <w:rFonts w:ascii="Arial" w:eastAsia="SimSun" w:hAnsi="Arial" w:cs="Arial"/>
          <w:b/>
          <w:szCs w:val="22"/>
          <w:lang w:eastAsia="en-GB"/>
        </w:rPr>
        <w:t>ESSENTIAL SKILLS REQUIREMENT</w:t>
      </w:r>
    </w:p>
    <w:p w14:paraId="3081E808"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iCs/>
          <w:szCs w:val="22"/>
          <w:lang w:eastAsia="en-GB"/>
        </w:rPr>
      </w:pPr>
    </w:p>
    <w:p w14:paraId="02AF5679" w14:textId="77777777" w:rsidR="00FF2305" w:rsidRPr="00FF2305" w:rsidRDefault="00FF2305" w:rsidP="00FF2305">
      <w:pPr>
        <w:suppressAutoHyphens/>
        <w:overflowPunct/>
        <w:autoSpaceDE/>
        <w:adjustRightInd/>
        <w:spacing w:after="0" w:line="240" w:lineRule="auto"/>
        <w:ind w:left="720"/>
        <w:jc w:val="left"/>
        <w:rPr>
          <w:rFonts w:ascii="Arial" w:eastAsia="SimSun" w:hAnsi="Arial" w:cs="Arial"/>
          <w:color w:val="000000" w:themeColor="text1"/>
          <w:szCs w:val="22"/>
          <w:lang w:eastAsia="en-GB"/>
        </w:rPr>
      </w:pPr>
      <w:r w:rsidRPr="00FF2305">
        <w:rPr>
          <w:rFonts w:ascii="Arial" w:eastAsia="SimSun" w:hAnsi="Arial" w:cs="Arial"/>
          <w:iCs/>
          <w:szCs w:val="22"/>
          <w:lang w:eastAsia="en-GB"/>
        </w:rPr>
        <w:t xml:space="preserve">The Safety </w:t>
      </w:r>
      <w:r w:rsidRPr="00FF2305">
        <w:rPr>
          <w:rFonts w:ascii="Arial" w:eastAsia="SimSun" w:hAnsi="Arial" w:cs="Arial"/>
          <w:color w:val="000000" w:themeColor="text1"/>
          <w:szCs w:val="22"/>
          <w:lang w:eastAsia="en-GB"/>
        </w:rPr>
        <w:t>Adviser(s) must hold a valid vocational training certificate as defined by Regulation 7 of the DGSA Regulations.</w:t>
      </w:r>
    </w:p>
    <w:p w14:paraId="1B951216"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p w14:paraId="2B7E6A61"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cs="Arial"/>
          <w:b/>
          <w:szCs w:val="22"/>
          <w:lang w:eastAsia="en-GB"/>
        </w:rPr>
      </w:pPr>
      <w:r w:rsidRPr="00FF2305">
        <w:rPr>
          <w:rFonts w:ascii="Arial" w:eastAsia="SimSun" w:hAnsi="Arial" w:cs="Arial"/>
          <w:b/>
          <w:szCs w:val="22"/>
          <w:lang w:eastAsia="en-GB"/>
        </w:rPr>
        <w:t>FURTHER COMPETITION TIMETABLE</w:t>
      </w:r>
    </w:p>
    <w:p w14:paraId="2BC3C3A9" w14:textId="77777777" w:rsidR="00FF2305" w:rsidRPr="00FF2305" w:rsidRDefault="00FF2305" w:rsidP="00FF2305">
      <w:pPr>
        <w:suppressAutoHyphens/>
        <w:overflowPunct/>
        <w:autoSpaceDE/>
        <w:adjustRightInd/>
        <w:spacing w:after="0" w:line="240" w:lineRule="auto"/>
        <w:jc w:val="left"/>
        <w:rPr>
          <w:rFonts w:ascii="Arial" w:eastAsia="SimSun" w:hAnsi="Arial" w:cs="Arial"/>
          <w:b/>
          <w:szCs w:val="22"/>
          <w:lang w:eastAsia="en-GB"/>
        </w:rPr>
      </w:pPr>
    </w:p>
    <w:tbl>
      <w:tblPr>
        <w:tblW w:w="8770" w:type="dxa"/>
        <w:tblInd w:w="253" w:type="dxa"/>
        <w:tblCellMar>
          <w:left w:w="10" w:type="dxa"/>
          <w:right w:w="10" w:type="dxa"/>
        </w:tblCellMar>
        <w:tblLook w:val="0000" w:firstRow="0" w:lastRow="0" w:firstColumn="0" w:lastColumn="0" w:noHBand="0" w:noVBand="0"/>
      </w:tblPr>
      <w:tblGrid>
        <w:gridCol w:w="2436"/>
        <w:gridCol w:w="6334"/>
      </w:tblGrid>
      <w:tr w:rsidR="00FF2305" w:rsidRPr="00FF2305" w14:paraId="3C809A8F"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35FB9F" w14:textId="77777777" w:rsidR="00FF2305" w:rsidRPr="00FF2305" w:rsidRDefault="00FF2305" w:rsidP="00FF2305">
            <w:pPr>
              <w:suppressAutoHyphens/>
              <w:adjustRightInd/>
              <w:spacing w:after="0" w:line="240" w:lineRule="auto"/>
              <w:jc w:val="center"/>
              <w:rPr>
                <w:rFonts w:ascii="Arial" w:eastAsia="SimSun" w:hAnsi="Arial" w:cs="Arial"/>
                <w:b/>
                <w:szCs w:val="22"/>
                <w:lang w:eastAsia="en-GB"/>
              </w:rPr>
            </w:pPr>
            <w:r w:rsidRPr="00FF2305">
              <w:rPr>
                <w:rFonts w:ascii="Arial" w:eastAsia="SimSun" w:hAnsi="Arial" w:cs="Arial"/>
                <w:b/>
                <w:szCs w:val="22"/>
                <w:lang w:eastAsia="en-GB"/>
              </w:rPr>
              <w:t>DATE/TIME</w:t>
            </w:r>
          </w:p>
        </w:tc>
        <w:tc>
          <w:tcPr>
            <w:tcW w:w="6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02B258" w14:textId="77777777" w:rsidR="00FF2305" w:rsidRPr="00FF2305" w:rsidRDefault="00FF2305" w:rsidP="00FF2305">
            <w:pPr>
              <w:suppressAutoHyphens/>
              <w:adjustRightInd/>
              <w:spacing w:after="0" w:line="240" w:lineRule="auto"/>
              <w:jc w:val="center"/>
              <w:rPr>
                <w:rFonts w:ascii="Arial" w:eastAsia="SimSun" w:hAnsi="Arial" w:cs="Arial"/>
                <w:b/>
                <w:szCs w:val="22"/>
                <w:lang w:eastAsia="en-GB"/>
              </w:rPr>
            </w:pPr>
            <w:r w:rsidRPr="00FF2305">
              <w:rPr>
                <w:rFonts w:ascii="Arial" w:eastAsia="SimSun" w:hAnsi="Arial" w:cs="Arial"/>
                <w:b/>
                <w:szCs w:val="22"/>
                <w:lang w:eastAsia="en-GB"/>
              </w:rPr>
              <w:t>ACTIVITY</w:t>
            </w:r>
          </w:p>
        </w:tc>
      </w:tr>
      <w:tr w:rsidR="00FF2305" w:rsidRPr="00FF2305" w14:paraId="24C45A9C" w14:textId="77777777" w:rsidTr="000A6435">
        <w:trPr>
          <w:trHeight w:val="25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2975"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31/07/2023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3F40"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Publication of the Invitation to Tender</w:t>
            </w:r>
          </w:p>
        </w:tc>
      </w:tr>
      <w:tr w:rsidR="00FF2305" w:rsidRPr="00FF2305" w14:paraId="719919B0"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DCC7"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31/07/2023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8A6B"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Clarification period starts</w:t>
            </w:r>
          </w:p>
        </w:tc>
      </w:tr>
      <w:tr w:rsidR="00FF2305" w:rsidRPr="00FF2305" w14:paraId="1F57FBAC" w14:textId="77777777" w:rsidTr="000A6435">
        <w:trPr>
          <w:trHeight w:val="24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6795" w14:textId="77777777" w:rsidR="00FF2305" w:rsidRPr="00FF2305" w:rsidRDefault="00FF2305" w:rsidP="00FF2305">
            <w:pPr>
              <w:suppressAutoHyphens/>
              <w:adjustRightInd/>
              <w:spacing w:after="0" w:line="240" w:lineRule="auto"/>
              <w:jc w:val="left"/>
              <w:rPr>
                <w:rFonts w:ascii="Arial" w:eastAsia="SimSun" w:hAnsi="Arial"/>
                <w:b/>
                <w:szCs w:val="22"/>
                <w:lang w:eastAsia="en-GB"/>
              </w:rPr>
            </w:pPr>
            <w:r w:rsidRPr="00FF2305">
              <w:rPr>
                <w:rFonts w:ascii="Arial" w:eastAsia="SimSun" w:hAnsi="Arial"/>
                <w:szCs w:val="22"/>
                <w:lang w:eastAsia="en-GB"/>
              </w:rPr>
              <w:t>04/08/2023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6F4F"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Clarification closes</w:t>
            </w:r>
          </w:p>
        </w:tc>
      </w:tr>
      <w:tr w:rsidR="00FF2305" w:rsidRPr="00FF2305" w14:paraId="3E1A3801" w14:textId="77777777" w:rsidTr="000A6435">
        <w:trPr>
          <w:trHeight w:val="203"/>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C463"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08/08/2023 4:00pm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C7B6"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Deadline for publication of responses to clarification questions</w:t>
            </w:r>
          </w:p>
        </w:tc>
      </w:tr>
      <w:tr w:rsidR="00FF2305" w:rsidRPr="00FF2305" w14:paraId="117AB082" w14:textId="77777777" w:rsidTr="000A6435">
        <w:trPr>
          <w:trHeight w:val="235"/>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629F"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11/08/2023 12:00pm</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2296"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Deadline for supplier submission of tender to the Authority</w:t>
            </w:r>
          </w:p>
        </w:tc>
      </w:tr>
      <w:tr w:rsidR="00FF2305" w:rsidRPr="00FF2305" w14:paraId="11792125" w14:textId="77777777" w:rsidTr="000A6435">
        <w:trPr>
          <w:trHeight w:val="252"/>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220CD" w14:textId="77777777" w:rsidR="00FF2305" w:rsidRPr="00FF2305" w:rsidRDefault="00FF2305" w:rsidP="00FF2305">
            <w:pPr>
              <w:suppressAutoHyphens/>
              <w:adjustRightInd/>
              <w:spacing w:after="0" w:line="240" w:lineRule="auto"/>
              <w:jc w:val="left"/>
              <w:rPr>
                <w:rFonts w:ascii="Arial" w:eastAsia="SimSun" w:hAnsi="Arial"/>
                <w:szCs w:val="22"/>
                <w:lang w:eastAsia="en-GB"/>
              </w:rPr>
            </w:pPr>
            <w:r w:rsidRPr="00FF2305">
              <w:rPr>
                <w:rFonts w:ascii="Arial" w:eastAsia="SimSun" w:hAnsi="Arial"/>
                <w:szCs w:val="22"/>
                <w:lang w:eastAsia="en-GB"/>
              </w:rPr>
              <w:t>18/08/2023</w:t>
            </w:r>
          </w:p>
        </w:tc>
        <w:tc>
          <w:tcPr>
            <w:tcW w:w="6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12D71" w14:textId="77777777" w:rsidR="00FF2305" w:rsidRPr="00FF2305" w:rsidRDefault="00FF2305" w:rsidP="00FF2305">
            <w:pPr>
              <w:suppressAutoHyphens/>
              <w:adjustRightInd/>
              <w:spacing w:after="0" w:line="240" w:lineRule="auto"/>
              <w:jc w:val="left"/>
              <w:rPr>
                <w:rFonts w:ascii="Arial" w:eastAsia="SimSun" w:hAnsi="Arial" w:cs="Arial"/>
                <w:szCs w:val="22"/>
                <w:lang w:eastAsia="en-GB"/>
              </w:rPr>
            </w:pPr>
            <w:r w:rsidRPr="00FF2305">
              <w:rPr>
                <w:rFonts w:ascii="Arial" w:eastAsia="SimSun" w:hAnsi="Arial" w:cs="Arial"/>
                <w:szCs w:val="22"/>
                <w:lang w:eastAsia="en-GB"/>
              </w:rPr>
              <w:t>Proposed Award Date</w:t>
            </w:r>
          </w:p>
        </w:tc>
      </w:tr>
    </w:tbl>
    <w:p w14:paraId="6EF93ACA" w14:textId="77777777" w:rsidR="00FF2305" w:rsidRPr="00FF2305" w:rsidRDefault="00FF2305" w:rsidP="00FF2305">
      <w:pPr>
        <w:suppressAutoHyphens/>
        <w:overflowPunct/>
        <w:autoSpaceDE/>
        <w:adjustRightInd/>
        <w:spacing w:after="0" w:line="240" w:lineRule="auto"/>
        <w:jc w:val="left"/>
        <w:rPr>
          <w:rFonts w:ascii="Arial" w:eastAsia="SimSun" w:hAnsi="Arial" w:cs="Arial"/>
          <w:i/>
          <w:szCs w:val="22"/>
          <w:lang w:eastAsia="en-GB"/>
        </w:rPr>
      </w:pPr>
    </w:p>
    <w:p w14:paraId="6A5159FB" w14:textId="77777777" w:rsidR="00FF2305" w:rsidRPr="00FF2305" w:rsidRDefault="00FF2305" w:rsidP="00FF2305">
      <w:pPr>
        <w:suppressAutoHyphens/>
        <w:overflowPunct/>
        <w:autoSpaceDE/>
        <w:adjustRightInd/>
        <w:spacing w:after="0" w:line="240" w:lineRule="auto"/>
        <w:jc w:val="left"/>
        <w:rPr>
          <w:rFonts w:ascii="Arial" w:eastAsia="SimSun" w:hAnsi="Arial" w:cs="Arial"/>
          <w:i/>
          <w:szCs w:val="22"/>
          <w:lang w:eastAsia="en-GB"/>
        </w:rPr>
      </w:pPr>
    </w:p>
    <w:p w14:paraId="4DF5E31A" w14:textId="77777777" w:rsidR="00FF2305" w:rsidRPr="00FF2305" w:rsidRDefault="00FF2305" w:rsidP="006A483A">
      <w:pPr>
        <w:numPr>
          <w:ilvl w:val="1"/>
          <w:numId w:val="38"/>
        </w:numPr>
        <w:suppressAutoHyphens/>
        <w:overflowPunct/>
        <w:autoSpaceDE/>
        <w:adjustRightInd/>
        <w:spacing w:after="0" w:line="240" w:lineRule="auto"/>
        <w:jc w:val="left"/>
        <w:outlineLvl w:val="1"/>
        <w:rPr>
          <w:rFonts w:ascii="Arial" w:eastAsia="STZhongsong" w:hAnsi="Arial"/>
          <w:lang w:eastAsia="zh-CN"/>
        </w:rPr>
      </w:pPr>
      <w:r w:rsidRPr="00FF2305">
        <w:rPr>
          <w:rFonts w:ascii="Arial" w:eastAsia="STZhongsong" w:hAnsi="Arial"/>
          <w:lang w:eastAsia="zh-CN"/>
        </w:rPr>
        <w:t>The Authority may change this timetable at any time. Potential Providers will be informed if changes to this timetable are necessary.</w:t>
      </w:r>
    </w:p>
    <w:p w14:paraId="6D162C04"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bookmarkStart w:id="56" w:name="_Toc488157134"/>
      <w:r w:rsidRPr="00FF2305">
        <w:rPr>
          <w:rFonts w:ascii="Arial" w:eastAsia="STZhongsong" w:hAnsi="Arial"/>
          <w:b/>
          <w:caps/>
          <w:lang w:eastAsia="zh-CN"/>
        </w:rPr>
        <w:t>questions AND CLARIFICATIONS</w:t>
      </w:r>
      <w:bookmarkEnd w:id="56"/>
    </w:p>
    <w:p w14:paraId="06A391EA" w14:textId="77777777" w:rsidR="00FF2305" w:rsidRPr="00FF2305" w:rsidRDefault="00FF2305" w:rsidP="006A483A">
      <w:pPr>
        <w:keepNext/>
        <w:numPr>
          <w:ilvl w:val="1"/>
          <w:numId w:val="38"/>
        </w:numPr>
        <w:suppressAutoHyphens/>
        <w:overflowPunct/>
        <w:autoSpaceDE/>
        <w:adjustRightInd/>
        <w:spacing w:after="0" w:line="240" w:lineRule="auto"/>
        <w:ind w:left="1134"/>
        <w:jc w:val="left"/>
        <w:outlineLvl w:val="0"/>
        <w:rPr>
          <w:rFonts w:ascii="Arial" w:eastAsia="STZhongsong" w:hAnsi="Arial"/>
          <w:lang w:eastAsia="zh-CN"/>
        </w:rPr>
      </w:pPr>
      <w:r w:rsidRPr="00FF2305">
        <w:rPr>
          <w:rFonts w:ascii="Arial" w:eastAsia="STZhongsong" w:hAnsi="Arial"/>
          <w:lang w:eastAsia="zh-CN"/>
        </w:rPr>
        <w:t xml:space="preserve">Potential providers may raise questions or seek clarification regarding any aspect of this further competition at any time prior to the tender clarification deadline.  </w:t>
      </w:r>
    </w:p>
    <w:p w14:paraId="4C21663E"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 xml:space="preserve">Please send any clarification questions you have on this invitation to tender via the SAP Ariba eSourcing portal using the ‘compose message’ field. In order to </w:t>
      </w:r>
      <w:r w:rsidRPr="00FF2305">
        <w:rPr>
          <w:rFonts w:ascii="Arial" w:eastAsia="STZhongsong" w:hAnsi="Arial"/>
          <w:lang w:eastAsia="zh-CN"/>
        </w:rPr>
        <w:lastRenderedPageBreak/>
        <w:t>provide you with a comprehensive answer to your questions, HMRC request that all clarification questions are received by 12:00pm on 04/08/2023.</w:t>
      </w:r>
    </w:p>
    <w:p w14:paraId="385C471E" w14:textId="07D20BA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If for any reason the messaging system be unavailable, then all queries in relation to this invitation to tender should be directed to</w:t>
      </w:r>
      <w:r w:rsidR="00A008C7" w:rsidRPr="00A008C7">
        <w:rPr>
          <w:rFonts w:ascii="Arial" w:hAnsi="Arial" w:cs="Arial"/>
          <w:b/>
          <w:i/>
          <w:szCs w:val="22"/>
          <w:highlight w:val="black"/>
        </w:rPr>
        <w:t>XXXXXXXXXXXXXX</w:t>
      </w:r>
    </w:p>
    <w:p w14:paraId="472127A2"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Commercial directorate co-ordinate all queries in order to ensure equity of treatment of all potential contractors.  Therefore, the business areas must not be contacted directly.</w:t>
      </w:r>
    </w:p>
    <w:p w14:paraId="5DFA549B"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The authority will not enter into exclusive discussions regarding the requirements of this further competition with potential providers.</w:t>
      </w:r>
    </w:p>
    <w:p w14:paraId="678CA795"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 xml:space="preserve">To ensure that all potential providers have equal access to information regarding this further competition, the authority will publish all its responses to questions raised by potential providers on an anonymous basis. </w:t>
      </w:r>
    </w:p>
    <w:p w14:paraId="1A05E0D7"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eastAsia="zh-CN"/>
        </w:rPr>
        <w:t>Responses will be published in a questions and answers document to all potential providers who were invited to tender.</w:t>
      </w:r>
    </w:p>
    <w:p w14:paraId="6E8F462F" w14:textId="77777777" w:rsidR="00FF2305" w:rsidRPr="00FF2305" w:rsidRDefault="00FF2305" w:rsidP="006A483A">
      <w:pPr>
        <w:numPr>
          <w:ilvl w:val="0"/>
          <w:numId w:val="38"/>
        </w:numPr>
        <w:suppressAutoHyphens/>
        <w:overflowPunct/>
        <w:autoSpaceDE/>
        <w:adjustRightInd/>
        <w:spacing w:after="0" w:line="240" w:lineRule="auto"/>
        <w:jc w:val="left"/>
        <w:rPr>
          <w:rFonts w:ascii="Arial" w:eastAsia="SimSun" w:hAnsi="Arial"/>
          <w:b/>
          <w:szCs w:val="22"/>
          <w:lang w:eastAsia="en-GB"/>
        </w:rPr>
      </w:pPr>
      <w:r w:rsidRPr="00FF2305">
        <w:rPr>
          <w:rFonts w:ascii="Arial" w:eastAsia="SimSun" w:hAnsi="Arial" w:cs="Arial"/>
          <w:b/>
          <w:szCs w:val="22"/>
          <w:lang w:eastAsia="en-GB"/>
        </w:rPr>
        <w:t>SUBMITTING A TENDER</w:t>
      </w:r>
      <w:r w:rsidRPr="00FF2305">
        <w:rPr>
          <w:rFonts w:ascii="Arial" w:eastAsia="SimSun" w:hAnsi="Arial" w:cs="Arial"/>
          <w:b/>
          <w:szCs w:val="22"/>
          <w:lang w:eastAsia="en-GB"/>
        </w:rPr>
        <w:br/>
      </w:r>
    </w:p>
    <w:p w14:paraId="09846E1E"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competition will be conducted via the SAP Ariba eSourcing tool. All tender responses must be submitted electronically via this method by the closing date, any submitted by alternative means or that arrive after the cut-off date/time will not be considered</w:t>
      </w:r>
    </w:p>
    <w:p w14:paraId="38811DE3"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4C644EA7"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As part of the e-Sourcing event suppliers are required to answer all of the questions contained within the questionnaires.</w:t>
      </w:r>
    </w:p>
    <w:p w14:paraId="3F2A378E"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51A22916"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Price Template spreadsheet provided in the SAP Ariba ‘Event Attachments’ must be completed and attached to the cost question 3.1.1 within the SAP Ariba eSourcing event (3.1 Award Criteria – Cost). The ‘Total Price’ must then be included in the Bid Section (3.1.2).</w:t>
      </w:r>
    </w:p>
    <w:p w14:paraId="550F1D6A" w14:textId="77777777" w:rsidR="00FF2305" w:rsidRPr="00FF2305" w:rsidRDefault="00FF2305" w:rsidP="006A483A">
      <w:pPr>
        <w:numPr>
          <w:ilvl w:val="0"/>
          <w:numId w:val="35"/>
        </w:numPr>
        <w:suppressAutoHyphens/>
        <w:overflowPunct/>
        <w:autoSpaceDE/>
        <w:adjustRightInd/>
        <w:spacing w:after="0" w:line="240" w:lineRule="auto"/>
        <w:ind w:left="720"/>
        <w:jc w:val="left"/>
        <w:rPr>
          <w:rFonts w:ascii="Arial" w:eastAsia="SimSun" w:hAnsi="Arial" w:cs="Arial"/>
          <w:szCs w:val="22"/>
          <w:lang w:eastAsia="en-GB"/>
        </w:rPr>
      </w:pPr>
    </w:p>
    <w:p w14:paraId="3FE83EFA"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The Low Security Questionnaire attachment must be completed as a requirement of this Tender. Responses are required in accordance with the questions set out and will be assessed on a Pass/Fail basis.</w:t>
      </w:r>
    </w:p>
    <w:p w14:paraId="4BC4E3FF"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en-GB"/>
        </w:rPr>
      </w:pPr>
    </w:p>
    <w:p w14:paraId="5B6B8C0C"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cs="Arial"/>
          <w:szCs w:val="22"/>
          <w:lang w:eastAsia="en-GB"/>
        </w:rPr>
      </w:pPr>
      <w:r w:rsidRPr="00FF2305">
        <w:rPr>
          <w:rFonts w:ascii="Arial" w:eastAsia="SimSun" w:hAnsi="Arial" w:cs="Arial"/>
          <w:szCs w:val="22"/>
          <w:lang w:eastAsia="en-GB"/>
        </w:rPr>
        <w:t xml:space="preserve">There will be no opportunity to directly negotiate prices so it is important that competitive pricing is used at the outset. </w:t>
      </w:r>
    </w:p>
    <w:p w14:paraId="47E87D1A" w14:textId="77777777" w:rsidR="00FF2305" w:rsidRPr="00FF2305" w:rsidRDefault="00FF2305" w:rsidP="006A483A">
      <w:pPr>
        <w:numPr>
          <w:ilvl w:val="0"/>
          <w:numId w:val="35"/>
        </w:numPr>
        <w:suppressAutoHyphens/>
        <w:overflowPunct/>
        <w:autoSpaceDE/>
        <w:adjustRightInd/>
        <w:spacing w:after="0" w:line="240" w:lineRule="auto"/>
        <w:ind w:left="1134"/>
        <w:jc w:val="left"/>
        <w:rPr>
          <w:rFonts w:ascii="Arial" w:eastAsia="SimSun" w:hAnsi="Arial" w:cs="Arial"/>
          <w:szCs w:val="22"/>
          <w:lang w:eastAsia="en-GB"/>
        </w:rPr>
      </w:pPr>
    </w:p>
    <w:p w14:paraId="3D1438FE"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szCs w:val="24"/>
          <w:lang w:eastAsia="zh-CN"/>
        </w:rPr>
      </w:pPr>
      <w:r w:rsidRPr="00FF2305">
        <w:rPr>
          <w:rFonts w:ascii="Arial" w:eastAsia="SimSun" w:hAnsi="Arial"/>
          <w:szCs w:val="24"/>
          <w:lang w:eastAsia="zh-CN"/>
        </w:rPr>
        <w:t xml:space="preserve">Potential Providers are required to use the HMRC Pricing template provided when submitting their tender. </w:t>
      </w:r>
    </w:p>
    <w:p w14:paraId="4BDB4D5A" w14:textId="77777777" w:rsidR="00FF2305" w:rsidRPr="00FF2305" w:rsidRDefault="00FF2305" w:rsidP="00FF2305">
      <w:pPr>
        <w:suppressAutoHyphens/>
        <w:overflowPunct/>
        <w:autoSpaceDE/>
        <w:adjustRightInd/>
        <w:spacing w:after="0" w:line="240" w:lineRule="auto"/>
        <w:ind w:left="1134"/>
        <w:jc w:val="left"/>
        <w:rPr>
          <w:rFonts w:ascii="Arial" w:eastAsia="SimSun" w:hAnsi="Arial" w:cs="Arial"/>
          <w:szCs w:val="22"/>
          <w:lang w:eastAsia="en-GB"/>
        </w:rPr>
      </w:pPr>
    </w:p>
    <w:p w14:paraId="373350CF" w14:textId="77777777" w:rsidR="00FF2305" w:rsidRPr="00FF2305" w:rsidRDefault="00FF2305" w:rsidP="006A483A">
      <w:pPr>
        <w:numPr>
          <w:ilvl w:val="1"/>
          <w:numId w:val="38"/>
        </w:numPr>
        <w:suppressAutoHyphens/>
        <w:overflowPunct/>
        <w:autoSpaceDE/>
        <w:adjustRightInd/>
        <w:spacing w:after="0" w:line="240" w:lineRule="auto"/>
        <w:ind w:left="1134"/>
        <w:jc w:val="left"/>
        <w:rPr>
          <w:rFonts w:ascii="Arial" w:eastAsia="SimSun" w:hAnsi="Arial"/>
          <w:szCs w:val="22"/>
          <w:lang w:eastAsia="en-GB"/>
        </w:rPr>
      </w:pPr>
      <w:r w:rsidRPr="00FF2305">
        <w:rPr>
          <w:rFonts w:ascii="Arial" w:eastAsia="SimSun" w:hAnsi="Arial"/>
          <w:szCs w:val="22"/>
          <w:lang w:eastAsia="en-GB"/>
        </w:rPr>
        <w:t>A Tender must remain valid and capable of acceptance by the Authority for a period of 90 Calendar Days following the Tender Submission Deadline. A Tender with a shorter validity period may be rejected.</w:t>
      </w:r>
    </w:p>
    <w:p w14:paraId="46AFEA3E" w14:textId="77777777" w:rsidR="00FF2305" w:rsidRPr="00FF2305" w:rsidRDefault="00FF2305" w:rsidP="00FF2305">
      <w:pPr>
        <w:suppressAutoHyphens/>
        <w:overflowPunct/>
        <w:autoSpaceDE/>
        <w:adjustRightInd/>
        <w:spacing w:line="240" w:lineRule="auto"/>
        <w:outlineLvl w:val="1"/>
        <w:rPr>
          <w:rFonts w:ascii="Arial" w:eastAsia="STZhongsong" w:hAnsi="Arial"/>
          <w:lang w:eastAsia="zh-CN"/>
        </w:rPr>
      </w:pPr>
    </w:p>
    <w:p w14:paraId="65BA2C94" w14:textId="77777777" w:rsidR="00FF2305" w:rsidRPr="00FF2305" w:rsidRDefault="00FF2305" w:rsidP="006A483A">
      <w:pPr>
        <w:numPr>
          <w:ilvl w:val="0"/>
          <w:numId w:val="38"/>
        </w:numPr>
        <w:suppressAutoHyphens/>
        <w:overflowPunct/>
        <w:autoSpaceDE/>
        <w:adjustRightInd/>
        <w:spacing w:after="0" w:line="240" w:lineRule="auto"/>
        <w:jc w:val="left"/>
        <w:outlineLvl w:val="1"/>
        <w:rPr>
          <w:rFonts w:ascii="Arial" w:eastAsia="STZhongsong" w:hAnsi="Arial"/>
          <w:b/>
          <w:lang w:eastAsia="zh-CN"/>
        </w:rPr>
      </w:pPr>
      <w:r w:rsidRPr="00FF2305">
        <w:rPr>
          <w:rFonts w:ascii="Arial" w:eastAsia="STZhongsong" w:hAnsi="Arial"/>
          <w:b/>
          <w:lang w:eastAsia="zh-CN"/>
        </w:rPr>
        <w:t>TENDER EVALUATION</w:t>
      </w:r>
    </w:p>
    <w:tbl>
      <w:tblPr>
        <w:tblW w:w="8083" w:type="dxa"/>
        <w:tblInd w:w="467" w:type="dxa"/>
        <w:tblCellMar>
          <w:left w:w="10" w:type="dxa"/>
          <w:right w:w="10" w:type="dxa"/>
        </w:tblCellMar>
        <w:tblLook w:val="0000" w:firstRow="0" w:lastRow="0" w:firstColumn="0" w:lastColumn="0" w:noHBand="0" w:noVBand="0"/>
      </w:tblPr>
      <w:tblGrid>
        <w:gridCol w:w="3969"/>
        <w:gridCol w:w="4114"/>
      </w:tblGrid>
      <w:tr w:rsidR="00FF2305" w:rsidRPr="00FF2305" w14:paraId="4D2DA43F" w14:textId="77777777" w:rsidTr="000A6435">
        <w:trPr>
          <w:cantSplit/>
          <w:trHeight w:val="344"/>
          <w:tblHeader/>
        </w:trPr>
        <w:tc>
          <w:tcPr>
            <w:tcW w:w="39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24D24B9"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QUESTIONNAIRE</w:t>
            </w:r>
          </w:p>
        </w:tc>
        <w:tc>
          <w:tcPr>
            <w:tcW w:w="411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86A9D1"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TOTAL SCORE AVAILABLE</w:t>
            </w:r>
          </w:p>
        </w:tc>
      </w:tr>
      <w:tr w:rsidR="00FF2305" w:rsidRPr="00FF2305" w14:paraId="4C37A439"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2DF3F" w14:textId="77777777" w:rsidR="00FF2305" w:rsidRPr="00FF2305" w:rsidRDefault="00FF2305" w:rsidP="00FF2305">
            <w:pPr>
              <w:suppressAutoHyphens/>
              <w:overflowPunct/>
              <w:autoSpaceDE/>
              <w:adjustRightInd/>
              <w:spacing w:after="0" w:line="240" w:lineRule="auto"/>
              <w:jc w:val="left"/>
              <w:rPr>
                <w:rFonts w:ascii="Arial" w:eastAsia="SimSun" w:hAnsi="Arial"/>
                <w:szCs w:val="24"/>
                <w:lang w:eastAsia="zh-CN"/>
              </w:rPr>
            </w:pPr>
            <w:r w:rsidRPr="00FF2305">
              <w:rPr>
                <w:rFonts w:ascii="Arial" w:eastAsia="SimSun" w:hAnsi="Arial" w:cs="Arial"/>
                <w:szCs w:val="22"/>
                <w:lang w:eastAsia="zh-CN"/>
              </w:rPr>
              <w:t>Price*</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7656"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100%</w:t>
            </w:r>
          </w:p>
        </w:tc>
      </w:tr>
      <w:tr w:rsidR="00FF2305" w:rsidRPr="00FF2305" w14:paraId="2518E3C0"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F687"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zh-CN"/>
              </w:rPr>
            </w:pPr>
            <w:r w:rsidRPr="00FF2305">
              <w:rPr>
                <w:rFonts w:ascii="Arial" w:eastAsia="SimSun" w:hAnsi="Arial" w:cs="Arial"/>
                <w:szCs w:val="22"/>
                <w:lang w:eastAsia="zh-CN"/>
              </w:rPr>
              <w:lastRenderedPageBreak/>
              <w:t>Technical Questions</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4805"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YES/NO (</w:t>
            </w:r>
            <w:r w:rsidRPr="00FF2305">
              <w:rPr>
                <w:rFonts w:ascii="Arial" w:eastAsia="STZhongsong" w:hAnsi="Arial" w:cs="Arial"/>
                <w:lang w:eastAsia="zh-CN"/>
              </w:rPr>
              <w:t>If you answer No to any of these questions, you will not be considered for this tender)</w:t>
            </w:r>
          </w:p>
        </w:tc>
      </w:tr>
      <w:tr w:rsidR="00FF2305" w:rsidRPr="00FF2305" w14:paraId="410ED024" w14:textId="77777777" w:rsidTr="000A6435">
        <w:trPr>
          <w:cantSplit/>
          <w:trHeight w:val="3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600DC" w14:textId="77777777" w:rsidR="00FF2305" w:rsidRPr="00FF2305" w:rsidRDefault="00FF2305" w:rsidP="00FF2305">
            <w:pPr>
              <w:suppressAutoHyphens/>
              <w:overflowPunct/>
              <w:autoSpaceDE/>
              <w:adjustRightInd/>
              <w:spacing w:after="0" w:line="240" w:lineRule="auto"/>
              <w:jc w:val="left"/>
              <w:rPr>
                <w:rFonts w:ascii="Arial" w:eastAsia="SimSun" w:hAnsi="Arial" w:cs="Arial"/>
                <w:szCs w:val="22"/>
                <w:lang w:eastAsia="zh-CN"/>
              </w:rPr>
            </w:pPr>
            <w:r w:rsidRPr="00FF2305">
              <w:rPr>
                <w:rFonts w:ascii="Arial" w:eastAsia="SimSun" w:hAnsi="Arial" w:cs="Arial"/>
                <w:szCs w:val="22"/>
                <w:lang w:eastAsia="zh-CN"/>
              </w:rPr>
              <w:t xml:space="preserve">Security </w:t>
            </w:r>
          </w:p>
        </w:tc>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D609"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szCs w:val="22"/>
                <w:lang w:eastAsia="zh-CN"/>
              </w:rPr>
            </w:pPr>
            <w:r w:rsidRPr="00FF2305">
              <w:rPr>
                <w:rFonts w:ascii="Arial" w:eastAsia="STZhongsong" w:hAnsi="Arial" w:cs="Arial"/>
                <w:szCs w:val="22"/>
                <w:lang w:eastAsia="zh-CN"/>
              </w:rPr>
              <w:t>PASS/FAIL</w:t>
            </w:r>
          </w:p>
        </w:tc>
      </w:tr>
      <w:tr w:rsidR="00FF2305" w:rsidRPr="00FF2305" w14:paraId="2877C44B" w14:textId="77777777" w:rsidTr="000A6435">
        <w:trPr>
          <w:cantSplit/>
          <w:trHeight w:val="344"/>
        </w:trPr>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53C9BF"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 xml:space="preserve">                                                      </w:t>
            </w:r>
          </w:p>
        </w:tc>
        <w:tc>
          <w:tcPr>
            <w:tcW w:w="4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6F936E" w14:textId="77777777" w:rsidR="00FF2305" w:rsidRPr="00FF2305" w:rsidRDefault="00FF2305" w:rsidP="00FF2305">
            <w:pPr>
              <w:suppressAutoHyphens/>
              <w:overflowPunct/>
              <w:autoSpaceDE/>
              <w:adjustRightInd/>
              <w:spacing w:before="60" w:after="60" w:line="240" w:lineRule="auto"/>
              <w:jc w:val="center"/>
              <w:rPr>
                <w:rFonts w:ascii="Arial" w:eastAsia="STZhongsong" w:hAnsi="Arial" w:cs="Arial"/>
                <w:b/>
                <w:szCs w:val="22"/>
                <w:lang w:eastAsia="zh-CN"/>
              </w:rPr>
            </w:pPr>
            <w:r w:rsidRPr="00FF2305">
              <w:rPr>
                <w:rFonts w:ascii="Arial" w:eastAsia="STZhongsong" w:hAnsi="Arial" w:cs="Arial"/>
                <w:b/>
                <w:szCs w:val="22"/>
                <w:lang w:eastAsia="zh-CN"/>
              </w:rPr>
              <w:t>TOTAL 100%</w:t>
            </w:r>
          </w:p>
        </w:tc>
      </w:tr>
    </w:tbl>
    <w:p w14:paraId="15B24937" w14:textId="77777777" w:rsidR="00FF2305" w:rsidRPr="00FF2305" w:rsidRDefault="00FF2305" w:rsidP="00FF2305">
      <w:pPr>
        <w:suppressAutoHyphens/>
        <w:overflowPunct/>
        <w:autoSpaceDE/>
        <w:adjustRightInd/>
        <w:spacing w:after="0" w:line="240" w:lineRule="auto"/>
        <w:ind w:left="1090"/>
        <w:jc w:val="left"/>
        <w:rPr>
          <w:rFonts w:ascii="Arial" w:eastAsia="SimSun" w:hAnsi="Arial" w:cs="Arial"/>
          <w:b/>
          <w:szCs w:val="22"/>
          <w:lang w:eastAsia="en-GB"/>
        </w:rPr>
      </w:pPr>
    </w:p>
    <w:p w14:paraId="73AF7FE5" w14:textId="77777777" w:rsidR="00FF2305" w:rsidRPr="00FF2305" w:rsidRDefault="00FF2305" w:rsidP="00FF2305">
      <w:pPr>
        <w:keepNext/>
        <w:suppressAutoHyphens/>
        <w:overflowPunct/>
        <w:autoSpaceDE/>
        <w:adjustRightInd/>
        <w:spacing w:line="240" w:lineRule="auto"/>
        <w:ind w:left="284"/>
        <w:outlineLvl w:val="0"/>
        <w:rPr>
          <w:rFonts w:ascii="Arial" w:eastAsia="STZhongsong" w:hAnsi="Arial"/>
          <w:b/>
          <w:lang w:eastAsia="zh-CN"/>
        </w:rPr>
      </w:pPr>
      <w:bookmarkStart w:id="57" w:name="_Toc488157148"/>
      <w:bookmarkStart w:id="58" w:name="_Toc342297656"/>
      <w:r w:rsidRPr="00FF2305">
        <w:rPr>
          <w:rFonts w:ascii="Arial" w:eastAsia="STZhongsong" w:hAnsi="Arial"/>
          <w:b/>
          <w:lang w:eastAsia="zh-CN"/>
        </w:rPr>
        <w:t>*THE PRICE EVALUATION WILL BE BASED ON YOUR ‘TOTAL COST’ PROVIDED.</w:t>
      </w:r>
    </w:p>
    <w:p w14:paraId="2ECA67E2" w14:textId="77777777" w:rsidR="00FF2305" w:rsidRPr="00FF2305" w:rsidRDefault="00FF2305" w:rsidP="00FF2305">
      <w:pPr>
        <w:keepNext/>
        <w:suppressAutoHyphens/>
        <w:overflowPunct/>
        <w:autoSpaceDE/>
        <w:adjustRightInd/>
        <w:spacing w:line="240" w:lineRule="auto"/>
        <w:ind w:left="284"/>
        <w:outlineLvl w:val="0"/>
        <w:rPr>
          <w:rFonts w:ascii="Arial" w:eastAsia="STZhongsong" w:hAnsi="Arial"/>
          <w:b/>
          <w:caps/>
          <w:lang w:eastAsia="zh-CN"/>
        </w:rPr>
      </w:pPr>
    </w:p>
    <w:p w14:paraId="26000DF6"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r w:rsidRPr="00FF2305">
        <w:rPr>
          <w:rFonts w:ascii="Arial" w:eastAsia="STZhongsong" w:hAnsi="Arial"/>
          <w:b/>
          <w:caps/>
          <w:lang w:eastAsia="zh-CN"/>
        </w:rPr>
        <w:t>CONTRACT AWARD</w:t>
      </w:r>
    </w:p>
    <w:p w14:paraId="6B246D6E"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val="en-US" w:eastAsia="zh-CN"/>
        </w:rPr>
        <w:t xml:space="preserve">The maximum mark available for price will be </w:t>
      </w:r>
      <w:r w:rsidRPr="00FF2305">
        <w:rPr>
          <w:rFonts w:ascii="Arial" w:eastAsia="STZhongsong" w:hAnsi="Arial"/>
          <w:bCs/>
          <w:lang w:val="en-US" w:eastAsia="zh-CN"/>
        </w:rPr>
        <w:t xml:space="preserve">100. </w:t>
      </w:r>
      <w:r w:rsidRPr="00FF2305">
        <w:rPr>
          <w:rFonts w:ascii="Arial" w:eastAsia="STZhongsong" w:hAnsi="Arial"/>
          <w:lang w:val="en-US" w:eastAsia="zh-CN"/>
        </w:rPr>
        <w:t>This mark will be awarded to the lowest priced potential provider. Remaining potential providers will receive a mark out of this maximum mark on a pro rata basis dependent on how far they deviate from the lowest price.</w:t>
      </w:r>
    </w:p>
    <w:p w14:paraId="6F8717B5" w14:textId="77777777" w:rsidR="00FF2305" w:rsidRPr="00FF2305" w:rsidRDefault="00FF2305" w:rsidP="006A483A">
      <w:pPr>
        <w:numPr>
          <w:ilvl w:val="1"/>
          <w:numId w:val="38"/>
        </w:numPr>
        <w:suppressAutoHyphens/>
        <w:overflowPunct/>
        <w:autoSpaceDE/>
        <w:adjustRightInd/>
        <w:spacing w:after="0" w:line="240" w:lineRule="auto"/>
        <w:ind w:left="1134"/>
        <w:jc w:val="left"/>
        <w:outlineLvl w:val="1"/>
        <w:rPr>
          <w:rFonts w:ascii="Arial" w:eastAsia="STZhongsong" w:hAnsi="Arial"/>
          <w:lang w:eastAsia="zh-CN"/>
        </w:rPr>
      </w:pPr>
      <w:r w:rsidRPr="00FF2305">
        <w:rPr>
          <w:rFonts w:ascii="Arial" w:eastAsia="STZhongsong" w:hAnsi="Arial"/>
          <w:lang w:val="en-US" w:eastAsia="zh-CN"/>
        </w:rPr>
        <w:t>The calculation that will be used to determine marks is as follows:</w:t>
      </w:r>
      <w:r w:rsidRPr="00FF2305">
        <w:rPr>
          <w:rFonts w:ascii="Arial" w:eastAsia="STZhongsong" w:hAnsi="Arial"/>
          <w:lang w:val="en-US" w:eastAsia="zh-CN"/>
        </w:rPr>
        <w:br/>
      </w:r>
    </w:p>
    <w:p w14:paraId="2CA5799C" w14:textId="77777777" w:rsidR="00FF2305" w:rsidRPr="00FF2305" w:rsidRDefault="00FF2305" w:rsidP="006A483A">
      <w:pPr>
        <w:widowControl w:val="0"/>
        <w:numPr>
          <w:ilvl w:val="0"/>
          <w:numId w:val="35"/>
        </w:numPr>
        <w:suppressAutoHyphens/>
        <w:overflowPunct/>
        <w:autoSpaceDE/>
        <w:adjustRightInd/>
        <w:spacing w:before="60" w:after="60" w:line="240" w:lineRule="auto"/>
        <w:ind w:left="1134"/>
        <w:jc w:val="left"/>
        <w:rPr>
          <w:rFonts w:ascii="Arial" w:eastAsia="SimSun" w:hAnsi="Arial"/>
          <w:szCs w:val="24"/>
          <w:lang w:eastAsia="zh-CN"/>
        </w:rPr>
      </w:pPr>
      <w:r w:rsidRPr="00FF2305">
        <w:rPr>
          <w:rFonts w:ascii="Arial" w:eastAsia="SimSun" w:hAnsi="Arial" w:cs="Arial"/>
          <w:szCs w:val="22"/>
          <w:lang w:val="en-US" w:eastAsia="zh-CN"/>
        </w:rPr>
        <w:t xml:space="preserve">           Bidder Score = </w:t>
      </w:r>
      <w:r w:rsidRPr="00FF2305">
        <w:rPr>
          <w:rFonts w:ascii="Arial" w:eastAsia="SimSun" w:hAnsi="Arial" w:cs="Arial"/>
          <w:szCs w:val="22"/>
          <w:u w:val="single"/>
          <w:lang w:val="en-US" w:eastAsia="zh-CN"/>
        </w:rPr>
        <w:t>lowest tender price</w:t>
      </w:r>
      <w:r w:rsidRPr="00FF2305">
        <w:rPr>
          <w:rFonts w:ascii="Arial" w:eastAsia="SimSun" w:hAnsi="Arial" w:cs="Arial"/>
          <w:szCs w:val="22"/>
          <w:lang w:val="en-US" w:eastAsia="zh-CN"/>
        </w:rPr>
        <w:t>     x    100 (maximum mark available)</w:t>
      </w:r>
    </w:p>
    <w:p w14:paraId="63371D14" w14:textId="77777777" w:rsidR="00FF2305" w:rsidRPr="00FF2305" w:rsidRDefault="00FF2305" w:rsidP="00FF2305">
      <w:pPr>
        <w:widowControl w:val="0"/>
        <w:suppressAutoHyphens/>
        <w:overflowPunct/>
        <w:autoSpaceDE/>
        <w:adjustRightInd/>
        <w:spacing w:before="60" w:after="60" w:line="240" w:lineRule="auto"/>
        <w:ind w:left="1134"/>
        <w:jc w:val="left"/>
        <w:rPr>
          <w:rFonts w:ascii="Arial" w:eastAsia="SimSun" w:hAnsi="Arial" w:cs="Arial"/>
          <w:szCs w:val="22"/>
          <w:lang w:val="en-US" w:eastAsia="zh-CN"/>
        </w:rPr>
      </w:pPr>
      <w:r w:rsidRPr="00FF2305">
        <w:rPr>
          <w:rFonts w:ascii="Arial" w:eastAsia="SimSun" w:hAnsi="Arial" w:cs="Arial"/>
          <w:szCs w:val="22"/>
          <w:lang w:val="en-US" w:eastAsia="zh-CN"/>
        </w:rPr>
        <w:t xml:space="preserve">                                    Bidder tender price</w:t>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r w:rsidRPr="00FF2305">
        <w:rPr>
          <w:rFonts w:ascii="Arial" w:eastAsia="SimSun" w:hAnsi="Arial" w:cs="Arial"/>
          <w:szCs w:val="22"/>
          <w:lang w:val="en-US" w:eastAsia="zh-CN"/>
        </w:rPr>
        <w:tab/>
      </w:r>
    </w:p>
    <w:p w14:paraId="54636613" w14:textId="77777777" w:rsidR="00FF2305" w:rsidRPr="00FF2305" w:rsidRDefault="00FF2305" w:rsidP="00FF2305">
      <w:pPr>
        <w:keepNext/>
        <w:suppressAutoHyphens/>
        <w:overflowPunct/>
        <w:autoSpaceDE/>
        <w:adjustRightInd/>
        <w:spacing w:line="240" w:lineRule="auto"/>
        <w:ind w:left="720"/>
        <w:outlineLvl w:val="0"/>
        <w:rPr>
          <w:rFonts w:ascii="Arial" w:eastAsia="STZhongsong" w:hAnsi="Arial"/>
          <w:b/>
          <w:caps/>
          <w:lang w:eastAsia="zh-CN"/>
        </w:rPr>
      </w:pPr>
    </w:p>
    <w:p w14:paraId="044FD0A1" w14:textId="77777777" w:rsidR="00FF2305" w:rsidRPr="00FF2305" w:rsidRDefault="00FF2305" w:rsidP="006A483A">
      <w:pPr>
        <w:keepNext/>
        <w:numPr>
          <w:ilvl w:val="0"/>
          <w:numId w:val="38"/>
        </w:numPr>
        <w:suppressAutoHyphens/>
        <w:overflowPunct/>
        <w:autoSpaceDE/>
        <w:adjustRightInd/>
        <w:spacing w:after="0" w:line="240" w:lineRule="auto"/>
        <w:jc w:val="left"/>
        <w:outlineLvl w:val="0"/>
        <w:rPr>
          <w:rFonts w:ascii="Arial" w:eastAsia="STZhongsong" w:hAnsi="Arial"/>
          <w:b/>
          <w:caps/>
          <w:lang w:eastAsia="zh-CN"/>
        </w:rPr>
      </w:pPr>
      <w:r w:rsidRPr="00FF2305">
        <w:rPr>
          <w:rFonts w:ascii="Arial" w:eastAsia="STZhongsong" w:hAnsi="Arial"/>
          <w:b/>
          <w:caps/>
          <w:lang w:eastAsia="zh-CN"/>
        </w:rPr>
        <w:t>Outcome Letters AND CALL OFF CONTRACTS</w:t>
      </w:r>
      <w:bookmarkEnd w:id="57"/>
    </w:p>
    <w:p w14:paraId="05036F48" w14:textId="77777777" w:rsidR="00FF2305" w:rsidRPr="00FF2305" w:rsidRDefault="00FF2305" w:rsidP="006A483A">
      <w:pPr>
        <w:numPr>
          <w:ilvl w:val="1"/>
          <w:numId w:val="38"/>
        </w:numPr>
        <w:suppressAutoHyphens/>
        <w:overflowPunct/>
        <w:autoSpaceDE/>
        <w:adjustRightInd/>
        <w:spacing w:after="0" w:line="240" w:lineRule="auto"/>
        <w:ind w:left="993"/>
        <w:jc w:val="left"/>
        <w:outlineLvl w:val="1"/>
        <w:rPr>
          <w:rFonts w:ascii="Arial" w:eastAsia="STZhongsong" w:hAnsi="Arial"/>
          <w:lang w:eastAsia="zh-CN"/>
        </w:rPr>
      </w:pPr>
      <w:r w:rsidRPr="00FF2305">
        <w:rPr>
          <w:rFonts w:ascii="Arial" w:eastAsia="STZhongsong" w:hAnsi="Arial"/>
          <w:lang w:eastAsia="zh-CN"/>
        </w:rPr>
        <w:t xml:space="preserve"> Upon contract award potential providers will be notified of the outcome by letter sent via email.</w:t>
      </w:r>
      <w:bookmarkEnd w:id="58"/>
    </w:p>
    <w:p w14:paraId="75307043" w14:textId="77777777" w:rsidR="00FF2305" w:rsidRPr="00E224A2" w:rsidRDefault="00FF2305" w:rsidP="000E0D83">
      <w:pPr>
        <w:pStyle w:val="GPSL2numberedclause"/>
        <w:numPr>
          <w:ilvl w:val="0"/>
          <w:numId w:val="0"/>
        </w:numPr>
        <w:spacing w:before="0"/>
        <w:rPr>
          <w:b/>
          <w:i/>
          <w:sz w:val="22"/>
        </w:rPr>
      </w:pPr>
    </w:p>
    <w:p w14:paraId="16A6536B" w14:textId="05DAFC27" w:rsidR="00E50276" w:rsidRDefault="00E50276" w:rsidP="000E0D83">
      <w:pPr>
        <w:pStyle w:val="GPSL2numberedclause"/>
        <w:numPr>
          <w:ilvl w:val="0"/>
          <w:numId w:val="0"/>
        </w:numPr>
        <w:spacing w:before="0"/>
        <w:rPr>
          <w:b/>
          <w:i/>
          <w:sz w:val="22"/>
          <w:highlight w:val="yellow"/>
        </w:rPr>
      </w:pPr>
    </w:p>
    <w:p w14:paraId="3D081433" w14:textId="77777777" w:rsidR="00E50276" w:rsidRPr="00961A47" w:rsidRDefault="00E50276" w:rsidP="000E0D83">
      <w:pPr>
        <w:pStyle w:val="GPSL2numberedclause"/>
        <w:numPr>
          <w:ilvl w:val="0"/>
          <w:numId w:val="0"/>
        </w:numPr>
        <w:spacing w:before="0"/>
        <w:rPr>
          <w:b/>
          <w:i/>
          <w:sz w:val="22"/>
          <w:highlight w:val="yellow"/>
        </w:rPr>
      </w:pPr>
    </w:p>
    <w:p w14:paraId="5B269B24" w14:textId="77777777" w:rsidR="00636CEF" w:rsidRDefault="00636CEF"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highlight w:val="yellow"/>
        </w:rPr>
        <w:sectPr w:rsidR="00636CEF" w:rsidSect="00092E1B">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9" w:h="16834" w:code="9"/>
          <w:pgMar w:top="1440" w:right="1440" w:bottom="1440" w:left="1440" w:header="706" w:footer="706" w:gutter="0"/>
          <w:cols w:space="720"/>
          <w:docGrid w:linePitch="299"/>
        </w:sectPr>
      </w:pPr>
      <w:bookmarkStart w:id="61" w:name="_Ref111470308"/>
    </w:p>
    <w:p w14:paraId="035EDFB2" w14:textId="4200F996" w:rsidR="000E0D83" w:rsidRPr="00E224A2" w:rsidRDefault="000E0D83"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sidRPr="00E224A2">
        <w:rPr>
          <w:rFonts w:cs="Arial"/>
          <w:b/>
          <w:sz w:val="22"/>
          <w:szCs w:val="22"/>
        </w:rPr>
        <w:lastRenderedPageBreak/>
        <w:t xml:space="preserve"> </w:t>
      </w:r>
      <w:r w:rsidR="00CB271A" w:rsidRPr="00E224A2">
        <w:rPr>
          <w:rFonts w:cs="Arial"/>
          <w:b/>
          <w:sz w:val="22"/>
          <w:szCs w:val="22"/>
        </w:rPr>
        <w:t>[Annex 3 – Charges]</w:t>
      </w:r>
      <w:bookmarkEnd w:id="61"/>
    </w:p>
    <w:tbl>
      <w:tblPr>
        <w:tblW w:w="12480" w:type="dxa"/>
        <w:tblLook w:val="04A0" w:firstRow="1" w:lastRow="0" w:firstColumn="1" w:lastColumn="0" w:noHBand="0" w:noVBand="1"/>
      </w:tblPr>
      <w:tblGrid>
        <w:gridCol w:w="4589"/>
        <w:gridCol w:w="3580"/>
        <w:gridCol w:w="2040"/>
        <w:gridCol w:w="2271"/>
      </w:tblGrid>
      <w:tr w:rsidR="00E50276" w:rsidRPr="00E50276" w14:paraId="16C85FCA" w14:textId="77777777" w:rsidTr="00E50276">
        <w:trPr>
          <w:trHeight w:val="570"/>
        </w:trPr>
        <w:tc>
          <w:tcPr>
            <w:tcW w:w="12480" w:type="dxa"/>
            <w:gridSpan w:val="4"/>
            <w:tcBorders>
              <w:top w:val="single" w:sz="8" w:space="0" w:color="auto"/>
              <w:left w:val="single" w:sz="8" w:space="0" w:color="auto"/>
              <w:bottom w:val="nil"/>
              <w:right w:val="single" w:sz="8" w:space="0" w:color="000000"/>
            </w:tcBorders>
            <w:shd w:val="clear" w:color="000000" w:fill="BDD7EE"/>
            <w:noWrap/>
            <w:vAlign w:val="center"/>
            <w:hideMark/>
          </w:tcPr>
          <w:p w14:paraId="4B124405"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b/>
                <w:bCs/>
                <w:color w:val="000000"/>
                <w:sz w:val="28"/>
                <w:szCs w:val="28"/>
                <w:lang w:eastAsia="en-GB"/>
              </w:rPr>
            </w:pPr>
            <w:r w:rsidRPr="00E50276">
              <w:rPr>
                <w:rFonts w:ascii="Calibri" w:hAnsi="Calibri" w:cs="Calibri"/>
                <w:b/>
                <w:bCs/>
                <w:color w:val="000000"/>
                <w:sz w:val="28"/>
                <w:szCs w:val="28"/>
                <w:lang w:eastAsia="en-GB"/>
              </w:rPr>
              <w:t>Cost Template</w:t>
            </w:r>
          </w:p>
        </w:tc>
      </w:tr>
      <w:tr w:rsidR="00E50276" w:rsidRPr="00E50276" w14:paraId="6EAE78E4" w14:textId="77777777" w:rsidTr="00E50276">
        <w:trPr>
          <w:trHeight w:val="560"/>
        </w:trPr>
        <w:tc>
          <w:tcPr>
            <w:tcW w:w="482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200F9869"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Item Name</w:t>
            </w:r>
          </w:p>
        </w:tc>
        <w:tc>
          <w:tcPr>
            <w:tcW w:w="3580" w:type="dxa"/>
            <w:tcBorders>
              <w:top w:val="single" w:sz="8" w:space="0" w:color="auto"/>
              <w:left w:val="nil"/>
              <w:bottom w:val="single" w:sz="4" w:space="0" w:color="auto"/>
              <w:right w:val="single" w:sz="4" w:space="0" w:color="auto"/>
            </w:tcBorders>
            <w:shd w:val="clear" w:color="000000" w:fill="BDD7EE"/>
            <w:vAlign w:val="center"/>
            <w:hideMark/>
          </w:tcPr>
          <w:p w14:paraId="1156A753"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Price</w:t>
            </w:r>
          </w:p>
        </w:tc>
        <w:tc>
          <w:tcPr>
            <w:tcW w:w="2040" w:type="dxa"/>
            <w:tcBorders>
              <w:top w:val="single" w:sz="8" w:space="0" w:color="auto"/>
              <w:left w:val="nil"/>
              <w:bottom w:val="single" w:sz="4" w:space="0" w:color="auto"/>
              <w:right w:val="single" w:sz="4" w:space="0" w:color="auto"/>
            </w:tcBorders>
            <w:shd w:val="clear" w:color="000000" w:fill="BDD7EE"/>
            <w:vAlign w:val="center"/>
            <w:hideMark/>
          </w:tcPr>
          <w:p w14:paraId="445DD0F3"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t>Quantity</w:t>
            </w:r>
          </w:p>
        </w:tc>
        <w:tc>
          <w:tcPr>
            <w:tcW w:w="2040" w:type="dxa"/>
            <w:tcBorders>
              <w:top w:val="single" w:sz="8" w:space="0" w:color="auto"/>
              <w:left w:val="nil"/>
              <w:bottom w:val="single" w:sz="4" w:space="0" w:color="auto"/>
              <w:right w:val="single" w:sz="8" w:space="0" w:color="auto"/>
            </w:tcBorders>
            <w:shd w:val="clear" w:color="000000" w:fill="BDD7EE"/>
            <w:vAlign w:val="center"/>
            <w:hideMark/>
          </w:tcPr>
          <w:p w14:paraId="5E25E426" w14:textId="77777777" w:rsidR="00E50276" w:rsidRPr="00E50276" w:rsidRDefault="00E50276" w:rsidP="00E50276">
            <w:pPr>
              <w:overflowPunct/>
              <w:autoSpaceDE/>
              <w:autoSpaceDN/>
              <w:adjustRightInd/>
              <w:spacing w:after="0" w:line="240" w:lineRule="auto"/>
              <w:jc w:val="center"/>
              <w:textAlignment w:val="auto"/>
              <w:rPr>
                <w:rFonts w:ascii="Tahoma" w:hAnsi="Tahoma" w:cs="Tahoma"/>
                <w:b/>
                <w:bCs/>
                <w:sz w:val="20"/>
                <w:lang w:eastAsia="en-GB"/>
              </w:rPr>
            </w:pPr>
            <w:r w:rsidRPr="00E50276">
              <w:rPr>
                <w:rFonts w:ascii="Tahoma" w:hAnsi="Tahoma" w:cs="Tahoma"/>
                <w:b/>
                <w:bCs/>
                <w:sz w:val="20"/>
                <w:lang w:eastAsia="en-GB"/>
              </w:rPr>
              <w:br/>
              <w:t>Annual Cost</w:t>
            </w:r>
          </w:p>
        </w:tc>
      </w:tr>
      <w:tr w:rsidR="00E50276" w:rsidRPr="00E50276" w14:paraId="1C18106F" w14:textId="77777777" w:rsidTr="00E50276">
        <w:trPr>
          <w:trHeight w:val="570"/>
        </w:trPr>
        <w:tc>
          <w:tcPr>
            <w:tcW w:w="4820" w:type="dxa"/>
            <w:tcBorders>
              <w:top w:val="nil"/>
              <w:left w:val="single" w:sz="8" w:space="0" w:color="auto"/>
              <w:bottom w:val="single" w:sz="8" w:space="0" w:color="auto"/>
              <w:right w:val="single" w:sz="4" w:space="0" w:color="auto"/>
            </w:tcBorders>
            <w:shd w:val="clear" w:color="auto" w:fill="auto"/>
            <w:vAlign w:val="center"/>
            <w:hideMark/>
          </w:tcPr>
          <w:p w14:paraId="3660C308"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DGSA consultant hourly rate</w:t>
            </w:r>
          </w:p>
        </w:tc>
        <w:tc>
          <w:tcPr>
            <w:tcW w:w="3580" w:type="dxa"/>
            <w:tcBorders>
              <w:top w:val="nil"/>
              <w:left w:val="nil"/>
              <w:bottom w:val="single" w:sz="8" w:space="0" w:color="auto"/>
              <w:right w:val="single" w:sz="4" w:space="0" w:color="auto"/>
            </w:tcBorders>
            <w:shd w:val="clear" w:color="000000" w:fill="FFFFFF"/>
            <w:noWrap/>
            <w:vAlign w:val="center"/>
            <w:hideMark/>
          </w:tcPr>
          <w:p w14:paraId="3926DBA7" w14:textId="64ED72ED" w:rsidR="00E50276" w:rsidRPr="00E50276" w:rsidRDefault="00A008C7"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A008C7">
              <w:rPr>
                <w:rFonts w:ascii="Arial" w:hAnsi="Arial" w:cs="Arial"/>
                <w:b/>
                <w:i/>
                <w:szCs w:val="22"/>
                <w:highlight w:val="black"/>
              </w:rPr>
              <w:t>XXXXXXXXXXXXXX</w:t>
            </w:r>
          </w:p>
        </w:tc>
        <w:tc>
          <w:tcPr>
            <w:tcW w:w="2040" w:type="dxa"/>
            <w:tcBorders>
              <w:top w:val="nil"/>
              <w:left w:val="nil"/>
              <w:bottom w:val="single" w:sz="4" w:space="0" w:color="auto"/>
              <w:right w:val="single" w:sz="4" w:space="0" w:color="auto"/>
            </w:tcBorders>
            <w:shd w:val="clear" w:color="auto" w:fill="auto"/>
            <w:noWrap/>
            <w:vAlign w:val="bottom"/>
            <w:hideMark/>
          </w:tcPr>
          <w:p w14:paraId="22C57607" w14:textId="77777777" w:rsidR="00E50276" w:rsidRPr="00E50276" w:rsidRDefault="00E50276" w:rsidP="00E50276">
            <w:pPr>
              <w:overflowPunct/>
              <w:autoSpaceDE/>
              <w:autoSpaceDN/>
              <w:adjustRightInd/>
              <w:spacing w:after="0" w:line="240" w:lineRule="auto"/>
              <w:jc w:val="right"/>
              <w:textAlignment w:val="auto"/>
              <w:rPr>
                <w:rFonts w:ascii="Calibri" w:hAnsi="Calibri" w:cs="Calibri"/>
                <w:color w:val="000000"/>
                <w:szCs w:val="22"/>
                <w:lang w:eastAsia="en-GB"/>
              </w:rPr>
            </w:pPr>
            <w:r w:rsidRPr="00E50276">
              <w:rPr>
                <w:rFonts w:ascii="Calibri" w:hAnsi="Calibri" w:cs="Calibri"/>
                <w:color w:val="000000"/>
                <w:szCs w:val="22"/>
                <w:lang w:eastAsia="en-GB"/>
              </w:rPr>
              <w:t>80</w:t>
            </w:r>
          </w:p>
        </w:tc>
        <w:tc>
          <w:tcPr>
            <w:tcW w:w="2040" w:type="dxa"/>
            <w:tcBorders>
              <w:top w:val="nil"/>
              <w:left w:val="nil"/>
              <w:bottom w:val="single" w:sz="8" w:space="0" w:color="auto"/>
              <w:right w:val="single" w:sz="8" w:space="0" w:color="auto"/>
            </w:tcBorders>
            <w:shd w:val="clear" w:color="auto" w:fill="auto"/>
            <w:noWrap/>
            <w:vAlign w:val="bottom"/>
            <w:hideMark/>
          </w:tcPr>
          <w:p w14:paraId="0C4DB4A7" w14:textId="480E5B79" w:rsidR="00E50276" w:rsidRPr="00E50276" w:rsidRDefault="00A008C7"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A008C7">
              <w:rPr>
                <w:rFonts w:ascii="Arial" w:hAnsi="Arial" w:cs="Arial"/>
                <w:b/>
                <w:i/>
                <w:szCs w:val="22"/>
                <w:highlight w:val="black"/>
              </w:rPr>
              <w:t>XXXXXXXXXXXXXX</w:t>
            </w:r>
          </w:p>
        </w:tc>
      </w:tr>
      <w:tr w:rsidR="00E50276" w:rsidRPr="00E50276" w14:paraId="36DF3561" w14:textId="77777777" w:rsidTr="00E50276">
        <w:trPr>
          <w:trHeight w:val="570"/>
        </w:trPr>
        <w:tc>
          <w:tcPr>
            <w:tcW w:w="48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23B3AC7"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Quarterly Progress Review Meetings. (Cost per 30 minute meeting)</w:t>
            </w:r>
          </w:p>
        </w:tc>
        <w:tc>
          <w:tcPr>
            <w:tcW w:w="3580" w:type="dxa"/>
            <w:tcBorders>
              <w:top w:val="single" w:sz="4" w:space="0" w:color="auto"/>
              <w:left w:val="nil"/>
              <w:bottom w:val="single" w:sz="8" w:space="0" w:color="auto"/>
              <w:right w:val="single" w:sz="4" w:space="0" w:color="auto"/>
            </w:tcBorders>
            <w:shd w:val="clear" w:color="000000" w:fill="FFFFFF"/>
            <w:noWrap/>
            <w:vAlign w:val="center"/>
            <w:hideMark/>
          </w:tcPr>
          <w:p w14:paraId="154AD6F0" w14:textId="7E46DCC5"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E50276">
              <w:rPr>
                <w:rFonts w:ascii="Calibri" w:hAnsi="Calibri" w:cs="Calibri"/>
                <w:color w:val="000000"/>
                <w:szCs w:val="22"/>
                <w:lang w:eastAsia="en-GB"/>
              </w:rPr>
              <w:t xml:space="preserve"> </w:t>
            </w:r>
            <w:r w:rsidR="008A3A00">
              <w:rPr>
                <w:rFonts w:ascii="Calibri" w:hAnsi="Calibri" w:cs="Calibri"/>
                <w:color w:val="000000"/>
                <w:szCs w:val="22"/>
                <w:lang w:eastAsia="en-GB"/>
              </w:rPr>
              <w:t xml:space="preserve">        </w:t>
            </w:r>
            <w:r w:rsidR="00A008C7" w:rsidRPr="00A008C7">
              <w:rPr>
                <w:rFonts w:ascii="Arial" w:hAnsi="Arial" w:cs="Arial"/>
                <w:b/>
                <w:i/>
                <w:szCs w:val="22"/>
                <w:highlight w:val="black"/>
              </w:rPr>
              <w:t>XXXXXXXXXXXXXX</w:t>
            </w:r>
            <w:r w:rsidRPr="00E50276">
              <w:rPr>
                <w:rFonts w:ascii="Calibri" w:hAnsi="Calibri" w:cs="Calibri"/>
                <w:color w:val="000000"/>
                <w:szCs w:val="22"/>
                <w:lang w:eastAsia="en-GB"/>
              </w:rPr>
              <w:t xml:space="preserve">       -   </w:t>
            </w:r>
          </w:p>
        </w:tc>
        <w:tc>
          <w:tcPr>
            <w:tcW w:w="2040" w:type="dxa"/>
            <w:tcBorders>
              <w:top w:val="nil"/>
              <w:left w:val="nil"/>
              <w:bottom w:val="single" w:sz="8" w:space="0" w:color="auto"/>
              <w:right w:val="single" w:sz="4" w:space="0" w:color="auto"/>
            </w:tcBorders>
            <w:shd w:val="clear" w:color="auto" w:fill="auto"/>
            <w:noWrap/>
            <w:vAlign w:val="bottom"/>
            <w:hideMark/>
          </w:tcPr>
          <w:p w14:paraId="73246537" w14:textId="77777777" w:rsidR="00E50276" w:rsidRPr="00E50276" w:rsidRDefault="00E50276" w:rsidP="00E50276">
            <w:pPr>
              <w:overflowPunct/>
              <w:autoSpaceDE/>
              <w:autoSpaceDN/>
              <w:adjustRightInd/>
              <w:spacing w:after="0" w:line="240" w:lineRule="auto"/>
              <w:jc w:val="right"/>
              <w:textAlignment w:val="auto"/>
              <w:rPr>
                <w:rFonts w:ascii="Calibri" w:hAnsi="Calibri" w:cs="Calibri"/>
                <w:color w:val="000000"/>
                <w:szCs w:val="22"/>
                <w:lang w:eastAsia="en-GB"/>
              </w:rPr>
            </w:pPr>
            <w:r w:rsidRPr="00E50276">
              <w:rPr>
                <w:rFonts w:ascii="Calibri" w:hAnsi="Calibri" w:cs="Calibri"/>
                <w:color w:val="000000"/>
                <w:szCs w:val="22"/>
                <w:lang w:eastAsia="en-GB"/>
              </w:rPr>
              <w:t>4</w:t>
            </w:r>
          </w:p>
        </w:tc>
        <w:tc>
          <w:tcPr>
            <w:tcW w:w="2040" w:type="dxa"/>
            <w:tcBorders>
              <w:top w:val="single" w:sz="4" w:space="0" w:color="auto"/>
              <w:left w:val="nil"/>
              <w:bottom w:val="single" w:sz="8" w:space="0" w:color="auto"/>
              <w:right w:val="single" w:sz="8" w:space="0" w:color="auto"/>
            </w:tcBorders>
            <w:shd w:val="clear" w:color="auto" w:fill="auto"/>
            <w:noWrap/>
            <w:vAlign w:val="bottom"/>
            <w:hideMark/>
          </w:tcPr>
          <w:p w14:paraId="564BD961" w14:textId="37006237" w:rsidR="00E50276" w:rsidRPr="00E50276" w:rsidRDefault="00A008C7"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A008C7">
              <w:rPr>
                <w:rFonts w:ascii="Arial" w:hAnsi="Arial" w:cs="Arial"/>
                <w:b/>
                <w:i/>
                <w:szCs w:val="22"/>
                <w:highlight w:val="black"/>
              </w:rPr>
              <w:t>XXXXXXXXXXXXXX</w:t>
            </w:r>
            <w:r w:rsidR="008A3A00" w:rsidRPr="00E50276">
              <w:rPr>
                <w:rFonts w:ascii="Calibri" w:hAnsi="Calibri" w:cs="Calibri"/>
                <w:color w:val="000000"/>
                <w:szCs w:val="22"/>
                <w:lang w:eastAsia="en-GB"/>
              </w:rPr>
              <w:t xml:space="preserve"> </w:t>
            </w:r>
            <w:r w:rsidR="00E50276" w:rsidRPr="00E50276">
              <w:rPr>
                <w:rFonts w:ascii="Calibri" w:hAnsi="Calibri" w:cs="Calibri"/>
                <w:color w:val="000000"/>
                <w:szCs w:val="22"/>
                <w:lang w:eastAsia="en-GB"/>
              </w:rPr>
              <w:t xml:space="preserve">-   </w:t>
            </w:r>
          </w:p>
        </w:tc>
      </w:tr>
      <w:tr w:rsidR="00E50276" w:rsidRPr="00E50276" w14:paraId="1A6826F7" w14:textId="77777777" w:rsidTr="00E50276">
        <w:trPr>
          <w:trHeight w:val="300"/>
        </w:trPr>
        <w:tc>
          <w:tcPr>
            <w:tcW w:w="48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C0FAD98"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 w:val="20"/>
                <w:lang w:eastAsia="en-GB"/>
              </w:rPr>
            </w:pPr>
            <w:r w:rsidRPr="00E50276">
              <w:rPr>
                <w:rFonts w:ascii="Calibri" w:hAnsi="Calibri" w:cs="Calibri"/>
                <w:color w:val="000000"/>
                <w:sz w:val="20"/>
                <w:lang w:eastAsia="en-GB"/>
              </w:rPr>
              <w:t>Other costs</w:t>
            </w:r>
          </w:p>
        </w:tc>
        <w:tc>
          <w:tcPr>
            <w:tcW w:w="3580" w:type="dxa"/>
            <w:tcBorders>
              <w:top w:val="single" w:sz="4" w:space="0" w:color="auto"/>
              <w:left w:val="nil"/>
              <w:bottom w:val="single" w:sz="8" w:space="0" w:color="auto"/>
              <w:right w:val="single" w:sz="4" w:space="0" w:color="auto"/>
            </w:tcBorders>
            <w:shd w:val="clear" w:color="000000" w:fill="FFFFFF"/>
            <w:noWrap/>
            <w:vAlign w:val="center"/>
            <w:hideMark/>
          </w:tcPr>
          <w:p w14:paraId="70837483" w14:textId="77777777" w:rsidR="00E50276" w:rsidRPr="00E50276" w:rsidRDefault="00E50276" w:rsidP="00E50276">
            <w:pPr>
              <w:overflowPunct/>
              <w:autoSpaceDE/>
              <w:autoSpaceDN/>
              <w:adjustRightInd/>
              <w:spacing w:after="0" w:line="240" w:lineRule="auto"/>
              <w:jc w:val="center"/>
              <w:textAlignment w:val="auto"/>
              <w:rPr>
                <w:rFonts w:ascii="Calibri" w:hAnsi="Calibri" w:cs="Calibri"/>
                <w:color w:val="000000"/>
                <w:szCs w:val="22"/>
                <w:lang w:eastAsia="en-GB"/>
              </w:rPr>
            </w:pPr>
            <w:r w:rsidRPr="00E50276">
              <w:rPr>
                <w:rFonts w:ascii="Calibri" w:hAnsi="Calibri" w:cs="Calibri"/>
                <w:color w:val="000000"/>
                <w:szCs w:val="22"/>
                <w:lang w:eastAsia="en-GB"/>
              </w:rPr>
              <w:t> </w:t>
            </w:r>
          </w:p>
        </w:tc>
        <w:tc>
          <w:tcPr>
            <w:tcW w:w="2040" w:type="dxa"/>
            <w:tcBorders>
              <w:top w:val="nil"/>
              <w:left w:val="single" w:sz="8" w:space="0" w:color="auto"/>
              <w:bottom w:val="single" w:sz="8" w:space="0" w:color="auto"/>
              <w:right w:val="single" w:sz="8" w:space="0" w:color="auto"/>
            </w:tcBorders>
            <w:shd w:val="clear" w:color="000000" w:fill="FFFFFF"/>
            <w:noWrap/>
            <w:vAlign w:val="center"/>
            <w:hideMark/>
          </w:tcPr>
          <w:p w14:paraId="7E19ACB0" w14:textId="77777777" w:rsidR="00E50276" w:rsidRPr="00E50276" w:rsidRDefault="00E50276" w:rsidP="00E50276">
            <w:pPr>
              <w:overflowPunct/>
              <w:autoSpaceDE/>
              <w:autoSpaceDN/>
              <w:adjustRightInd/>
              <w:spacing w:after="0" w:line="240" w:lineRule="auto"/>
              <w:jc w:val="center"/>
              <w:textAlignment w:val="auto"/>
              <w:rPr>
                <w:rFonts w:ascii="Arial" w:hAnsi="Arial" w:cs="Arial"/>
                <w:b/>
                <w:bCs/>
                <w:sz w:val="20"/>
                <w:lang w:eastAsia="en-GB"/>
              </w:rPr>
            </w:pPr>
            <w:r w:rsidRPr="00E50276">
              <w:rPr>
                <w:rFonts w:ascii="Arial" w:hAnsi="Arial" w:cs="Arial"/>
                <w:b/>
                <w:bCs/>
                <w:sz w:val="20"/>
                <w:lang w:eastAsia="en-GB"/>
              </w:rPr>
              <w:t> </w:t>
            </w:r>
          </w:p>
        </w:tc>
        <w:tc>
          <w:tcPr>
            <w:tcW w:w="204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A02D9BE" w14:textId="293FB2F4" w:rsidR="00E50276" w:rsidRPr="00E50276" w:rsidRDefault="00E50276" w:rsidP="00E50276">
            <w:pPr>
              <w:overflowPunct/>
              <w:autoSpaceDE/>
              <w:autoSpaceDN/>
              <w:adjustRightInd/>
              <w:spacing w:after="0" w:line="240" w:lineRule="auto"/>
              <w:jc w:val="left"/>
              <w:textAlignment w:val="auto"/>
              <w:rPr>
                <w:rFonts w:ascii="Calibri" w:hAnsi="Calibri" w:cs="Calibri"/>
                <w:color w:val="000000"/>
                <w:szCs w:val="22"/>
                <w:lang w:eastAsia="en-GB"/>
              </w:rPr>
            </w:pPr>
            <w:r w:rsidRPr="00E50276">
              <w:rPr>
                <w:rFonts w:ascii="Calibri" w:hAnsi="Calibri" w:cs="Calibri"/>
                <w:color w:val="000000"/>
                <w:szCs w:val="22"/>
                <w:lang w:eastAsia="en-GB"/>
              </w:rPr>
              <w:t xml:space="preserve"> </w:t>
            </w:r>
            <w:r w:rsidR="00A008C7" w:rsidRPr="00A008C7">
              <w:rPr>
                <w:rFonts w:ascii="Arial" w:hAnsi="Arial" w:cs="Arial"/>
                <w:b/>
                <w:i/>
                <w:szCs w:val="22"/>
                <w:highlight w:val="black"/>
              </w:rPr>
              <w:t>XXXXXXXXXXXXXX</w:t>
            </w:r>
            <w:r w:rsidRPr="00E50276">
              <w:rPr>
                <w:rFonts w:ascii="Calibri" w:hAnsi="Calibri" w:cs="Calibri"/>
                <w:color w:val="000000"/>
                <w:szCs w:val="22"/>
                <w:lang w:eastAsia="en-GB"/>
              </w:rPr>
              <w:t xml:space="preserve">                    -   </w:t>
            </w:r>
          </w:p>
        </w:tc>
      </w:tr>
      <w:tr w:rsidR="008A3A00" w:rsidRPr="00E50276" w14:paraId="1D7A05BA" w14:textId="77777777" w:rsidTr="00BA2165">
        <w:trPr>
          <w:trHeight w:val="300"/>
        </w:trPr>
        <w:tc>
          <w:tcPr>
            <w:tcW w:w="4820" w:type="dxa"/>
            <w:tcBorders>
              <w:top w:val="nil"/>
              <w:left w:val="nil"/>
              <w:bottom w:val="nil"/>
              <w:right w:val="nil"/>
            </w:tcBorders>
            <w:shd w:val="clear" w:color="auto" w:fill="auto"/>
            <w:vAlign w:val="bottom"/>
            <w:hideMark/>
          </w:tcPr>
          <w:p w14:paraId="28AB9C83" w14:textId="77777777" w:rsidR="008A3A00" w:rsidRPr="00E50276" w:rsidRDefault="008A3A00" w:rsidP="008A3A00">
            <w:pPr>
              <w:overflowPunct/>
              <w:autoSpaceDE/>
              <w:autoSpaceDN/>
              <w:adjustRightInd/>
              <w:spacing w:after="0" w:line="240" w:lineRule="auto"/>
              <w:jc w:val="left"/>
              <w:textAlignment w:val="auto"/>
              <w:rPr>
                <w:rFonts w:ascii="Calibri" w:hAnsi="Calibri" w:cs="Calibri"/>
                <w:color w:val="000000"/>
                <w:szCs w:val="22"/>
                <w:lang w:eastAsia="en-GB"/>
              </w:rPr>
            </w:pPr>
          </w:p>
        </w:tc>
        <w:tc>
          <w:tcPr>
            <w:tcW w:w="3580" w:type="dxa"/>
            <w:tcBorders>
              <w:top w:val="nil"/>
              <w:left w:val="nil"/>
              <w:bottom w:val="nil"/>
              <w:right w:val="nil"/>
            </w:tcBorders>
            <w:shd w:val="clear" w:color="auto" w:fill="auto"/>
            <w:vAlign w:val="bottom"/>
            <w:hideMark/>
          </w:tcPr>
          <w:p w14:paraId="5AA00BB4" w14:textId="77777777" w:rsidR="008A3A00" w:rsidRPr="00E50276" w:rsidRDefault="008A3A00" w:rsidP="008A3A00">
            <w:pPr>
              <w:overflowPunct/>
              <w:autoSpaceDE/>
              <w:autoSpaceDN/>
              <w:adjustRightInd/>
              <w:spacing w:after="0" w:line="240" w:lineRule="auto"/>
              <w:jc w:val="left"/>
              <w:textAlignment w:val="auto"/>
              <w:rPr>
                <w:sz w:val="20"/>
                <w:lang w:eastAsia="en-GB"/>
              </w:rPr>
            </w:pPr>
          </w:p>
        </w:tc>
        <w:tc>
          <w:tcPr>
            <w:tcW w:w="2040" w:type="dxa"/>
            <w:tcBorders>
              <w:top w:val="nil"/>
              <w:left w:val="single" w:sz="8" w:space="0" w:color="auto"/>
              <w:bottom w:val="nil"/>
              <w:right w:val="single" w:sz="8" w:space="0" w:color="auto"/>
            </w:tcBorders>
            <w:shd w:val="clear" w:color="000000" w:fill="00B050"/>
            <w:noWrap/>
            <w:vAlign w:val="center"/>
            <w:hideMark/>
          </w:tcPr>
          <w:p w14:paraId="48EDE87C" w14:textId="77777777" w:rsidR="008A3A00" w:rsidRPr="00E50276" w:rsidRDefault="008A3A00" w:rsidP="008A3A00">
            <w:pPr>
              <w:overflowPunct/>
              <w:autoSpaceDE/>
              <w:autoSpaceDN/>
              <w:adjustRightInd/>
              <w:spacing w:after="0" w:line="240" w:lineRule="auto"/>
              <w:jc w:val="center"/>
              <w:textAlignment w:val="auto"/>
              <w:rPr>
                <w:rFonts w:ascii="Arial" w:hAnsi="Arial" w:cs="Arial"/>
                <w:b/>
                <w:bCs/>
                <w:sz w:val="20"/>
                <w:lang w:eastAsia="en-GB"/>
              </w:rPr>
            </w:pPr>
            <w:r w:rsidRPr="00E50276">
              <w:rPr>
                <w:rFonts w:ascii="Arial" w:hAnsi="Arial" w:cs="Arial"/>
                <w:b/>
                <w:bCs/>
                <w:sz w:val="20"/>
                <w:lang w:eastAsia="en-GB"/>
              </w:rPr>
              <w:t>Total</w:t>
            </w:r>
          </w:p>
        </w:tc>
        <w:tc>
          <w:tcPr>
            <w:tcW w:w="2040" w:type="dxa"/>
            <w:tcBorders>
              <w:top w:val="nil"/>
              <w:left w:val="nil"/>
              <w:bottom w:val="nil"/>
              <w:right w:val="single" w:sz="8" w:space="0" w:color="auto"/>
            </w:tcBorders>
            <w:shd w:val="clear" w:color="auto" w:fill="auto"/>
            <w:noWrap/>
            <w:hideMark/>
          </w:tcPr>
          <w:p w14:paraId="69FCACB2" w14:textId="07447AFE" w:rsidR="008A3A00" w:rsidRPr="00E50276" w:rsidRDefault="00A008C7" w:rsidP="008A3A00">
            <w:pPr>
              <w:overflowPunct/>
              <w:autoSpaceDE/>
              <w:autoSpaceDN/>
              <w:adjustRightInd/>
              <w:spacing w:after="0" w:line="240" w:lineRule="auto"/>
              <w:jc w:val="left"/>
              <w:textAlignment w:val="auto"/>
              <w:rPr>
                <w:rFonts w:ascii="Arial" w:hAnsi="Arial" w:cs="Arial"/>
                <w:sz w:val="20"/>
                <w:lang w:eastAsia="en-GB"/>
              </w:rPr>
            </w:pPr>
            <w:r w:rsidRPr="00A008C7">
              <w:rPr>
                <w:rFonts w:ascii="Arial" w:hAnsi="Arial" w:cs="Arial"/>
                <w:b/>
                <w:i/>
                <w:szCs w:val="22"/>
                <w:highlight w:val="black"/>
              </w:rPr>
              <w:t>XXXXXXXXXXXXXX</w:t>
            </w:r>
          </w:p>
        </w:tc>
      </w:tr>
      <w:tr w:rsidR="008A3A00" w:rsidRPr="00E50276" w14:paraId="514CA6B1" w14:textId="77777777" w:rsidTr="00BA2165">
        <w:trPr>
          <w:trHeight w:val="300"/>
        </w:trPr>
        <w:tc>
          <w:tcPr>
            <w:tcW w:w="4820" w:type="dxa"/>
            <w:tcBorders>
              <w:top w:val="nil"/>
              <w:left w:val="nil"/>
              <w:bottom w:val="nil"/>
              <w:right w:val="nil"/>
            </w:tcBorders>
            <w:shd w:val="clear" w:color="auto" w:fill="auto"/>
            <w:vAlign w:val="bottom"/>
          </w:tcPr>
          <w:p w14:paraId="1D6B91A1" w14:textId="77777777" w:rsidR="008A3A00" w:rsidRPr="00E50276" w:rsidRDefault="008A3A00" w:rsidP="008A3A00">
            <w:pPr>
              <w:overflowPunct/>
              <w:autoSpaceDE/>
              <w:autoSpaceDN/>
              <w:adjustRightInd/>
              <w:spacing w:after="0" w:line="240" w:lineRule="auto"/>
              <w:jc w:val="left"/>
              <w:textAlignment w:val="auto"/>
              <w:rPr>
                <w:rFonts w:ascii="Calibri" w:hAnsi="Calibri" w:cs="Calibri"/>
                <w:color w:val="000000"/>
                <w:szCs w:val="22"/>
                <w:lang w:eastAsia="en-GB"/>
              </w:rPr>
            </w:pPr>
          </w:p>
        </w:tc>
        <w:tc>
          <w:tcPr>
            <w:tcW w:w="3580" w:type="dxa"/>
            <w:tcBorders>
              <w:top w:val="nil"/>
              <w:left w:val="nil"/>
              <w:bottom w:val="nil"/>
              <w:right w:val="nil"/>
            </w:tcBorders>
            <w:shd w:val="clear" w:color="auto" w:fill="auto"/>
            <w:vAlign w:val="bottom"/>
          </w:tcPr>
          <w:p w14:paraId="42BE9DE3" w14:textId="77777777" w:rsidR="008A3A00" w:rsidRPr="00E50276" w:rsidRDefault="008A3A00" w:rsidP="008A3A00">
            <w:pPr>
              <w:overflowPunct/>
              <w:autoSpaceDE/>
              <w:autoSpaceDN/>
              <w:adjustRightInd/>
              <w:spacing w:after="0" w:line="240" w:lineRule="auto"/>
              <w:jc w:val="left"/>
              <w:textAlignment w:val="auto"/>
              <w:rPr>
                <w:sz w:val="20"/>
                <w:lang w:eastAsia="en-GB"/>
              </w:rPr>
            </w:pPr>
          </w:p>
        </w:tc>
        <w:tc>
          <w:tcPr>
            <w:tcW w:w="2040" w:type="dxa"/>
            <w:tcBorders>
              <w:top w:val="nil"/>
              <w:left w:val="single" w:sz="8" w:space="0" w:color="auto"/>
              <w:bottom w:val="single" w:sz="8" w:space="0" w:color="auto"/>
              <w:right w:val="single" w:sz="8" w:space="0" w:color="auto"/>
            </w:tcBorders>
            <w:shd w:val="clear" w:color="000000" w:fill="00B050"/>
            <w:noWrap/>
            <w:vAlign w:val="center"/>
          </w:tcPr>
          <w:p w14:paraId="25BBE37C" w14:textId="636F0157" w:rsidR="008A3A00" w:rsidRPr="00E50276" w:rsidRDefault="008A3A00" w:rsidP="008A3A00">
            <w:pPr>
              <w:overflowPunct/>
              <w:autoSpaceDE/>
              <w:autoSpaceDN/>
              <w:adjustRightInd/>
              <w:spacing w:after="0" w:line="240" w:lineRule="auto"/>
              <w:jc w:val="center"/>
              <w:textAlignment w:val="auto"/>
              <w:rPr>
                <w:rFonts w:ascii="Arial" w:hAnsi="Arial" w:cs="Arial"/>
                <w:b/>
                <w:bCs/>
                <w:sz w:val="20"/>
                <w:lang w:eastAsia="en-GB"/>
              </w:rPr>
            </w:pPr>
            <w:r>
              <w:rPr>
                <w:rFonts w:ascii="Arial" w:hAnsi="Arial" w:cs="Arial"/>
                <w:b/>
                <w:bCs/>
                <w:sz w:val="20"/>
                <w:lang w:eastAsia="en-GB"/>
              </w:rPr>
              <w:t>Total 3-year cost</w:t>
            </w:r>
          </w:p>
        </w:tc>
        <w:tc>
          <w:tcPr>
            <w:tcW w:w="2040" w:type="dxa"/>
            <w:tcBorders>
              <w:top w:val="nil"/>
              <w:left w:val="nil"/>
              <w:bottom w:val="single" w:sz="8" w:space="0" w:color="auto"/>
              <w:right w:val="single" w:sz="8" w:space="0" w:color="auto"/>
            </w:tcBorders>
            <w:shd w:val="clear" w:color="auto" w:fill="auto"/>
            <w:noWrap/>
          </w:tcPr>
          <w:p w14:paraId="3412D39B" w14:textId="4D28E685" w:rsidR="008A3A00" w:rsidRPr="00E50276" w:rsidRDefault="00A008C7" w:rsidP="008A3A00">
            <w:pPr>
              <w:overflowPunct/>
              <w:autoSpaceDE/>
              <w:autoSpaceDN/>
              <w:adjustRightInd/>
              <w:spacing w:after="0" w:line="240" w:lineRule="auto"/>
              <w:jc w:val="left"/>
              <w:textAlignment w:val="auto"/>
              <w:rPr>
                <w:rFonts w:ascii="Arial" w:hAnsi="Arial" w:cs="Arial"/>
                <w:sz w:val="20"/>
                <w:lang w:eastAsia="en-GB"/>
              </w:rPr>
            </w:pPr>
            <w:r w:rsidRPr="00A008C7">
              <w:rPr>
                <w:rFonts w:ascii="Arial" w:hAnsi="Arial" w:cs="Arial"/>
                <w:b/>
                <w:i/>
                <w:szCs w:val="22"/>
                <w:highlight w:val="black"/>
              </w:rPr>
              <w:t>XXXXXXXXXXXXXX</w:t>
            </w:r>
          </w:p>
        </w:tc>
      </w:tr>
    </w:tbl>
    <w:p w14:paraId="099BCDE3" w14:textId="77777777" w:rsidR="00636CEF" w:rsidRDefault="00636CEF" w:rsidP="000E0D83">
      <w:pPr>
        <w:tabs>
          <w:tab w:val="left" w:pos="709"/>
        </w:tabs>
        <w:spacing w:after="120" w:line="240" w:lineRule="auto"/>
        <w:jc w:val="left"/>
        <w:rPr>
          <w:rFonts w:ascii="Arial" w:hAnsi="Arial" w:cs="Arial"/>
          <w:b/>
          <w:szCs w:val="22"/>
          <w:highlight w:val="yellow"/>
        </w:rPr>
      </w:pPr>
    </w:p>
    <w:p w14:paraId="6C9EFAA3" w14:textId="77777777" w:rsidR="005C1DD9" w:rsidRDefault="005C1DD9" w:rsidP="000E0D83">
      <w:pPr>
        <w:tabs>
          <w:tab w:val="left" w:pos="709"/>
        </w:tabs>
        <w:spacing w:after="120" w:line="240" w:lineRule="auto"/>
        <w:jc w:val="left"/>
        <w:rPr>
          <w:rFonts w:ascii="Arial" w:hAnsi="Arial" w:cs="Arial"/>
          <w:b/>
          <w:szCs w:val="22"/>
          <w:highlight w:val="yellow"/>
        </w:rPr>
      </w:pPr>
    </w:p>
    <w:p w14:paraId="31E90D66" w14:textId="77777777" w:rsidR="005C1DD9" w:rsidRDefault="005C1DD9" w:rsidP="000E0D83">
      <w:pPr>
        <w:tabs>
          <w:tab w:val="left" w:pos="709"/>
        </w:tabs>
        <w:spacing w:after="120" w:line="240" w:lineRule="auto"/>
        <w:jc w:val="left"/>
        <w:rPr>
          <w:rFonts w:ascii="Arial" w:hAnsi="Arial" w:cs="Arial"/>
          <w:b/>
          <w:szCs w:val="22"/>
          <w:highlight w:val="yellow"/>
        </w:rPr>
      </w:pPr>
    </w:p>
    <w:p w14:paraId="09910B05" w14:textId="77777777" w:rsidR="005C1DD9" w:rsidRDefault="005C1DD9" w:rsidP="000E0D83">
      <w:pPr>
        <w:tabs>
          <w:tab w:val="left" w:pos="709"/>
        </w:tabs>
        <w:spacing w:after="120" w:line="240" w:lineRule="auto"/>
        <w:jc w:val="left"/>
        <w:rPr>
          <w:rFonts w:ascii="Arial" w:hAnsi="Arial" w:cs="Arial"/>
          <w:b/>
          <w:szCs w:val="22"/>
          <w:highlight w:val="yellow"/>
        </w:rPr>
      </w:pPr>
    </w:p>
    <w:p w14:paraId="3BCB3062" w14:textId="77777777" w:rsidR="005C1DD9" w:rsidRDefault="005C1DD9" w:rsidP="000E0D83">
      <w:pPr>
        <w:tabs>
          <w:tab w:val="left" w:pos="709"/>
        </w:tabs>
        <w:spacing w:after="120" w:line="240" w:lineRule="auto"/>
        <w:jc w:val="left"/>
        <w:rPr>
          <w:rFonts w:ascii="Arial" w:hAnsi="Arial" w:cs="Arial"/>
          <w:b/>
          <w:szCs w:val="22"/>
          <w:highlight w:val="yellow"/>
        </w:rPr>
      </w:pPr>
    </w:p>
    <w:p w14:paraId="4ED7BC72" w14:textId="77777777" w:rsidR="005C1DD9" w:rsidRDefault="005C1DD9" w:rsidP="000E0D83">
      <w:pPr>
        <w:tabs>
          <w:tab w:val="left" w:pos="709"/>
        </w:tabs>
        <w:spacing w:after="120" w:line="240" w:lineRule="auto"/>
        <w:jc w:val="left"/>
        <w:rPr>
          <w:rFonts w:ascii="Arial" w:hAnsi="Arial" w:cs="Arial"/>
          <w:b/>
          <w:szCs w:val="22"/>
          <w:highlight w:val="yellow"/>
        </w:rPr>
      </w:pPr>
    </w:p>
    <w:p w14:paraId="5AF1D801" w14:textId="77777777" w:rsidR="005C1DD9" w:rsidRDefault="005C1DD9" w:rsidP="000E0D83">
      <w:pPr>
        <w:tabs>
          <w:tab w:val="left" w:pos="709"/>
        </w:tabs>
        <w:spacing w:after="120" w:line="240" w:lineRule="auto"/>
        <w:jc w:val="left"/>
        <w:rPr>
          <w:rFonts w:ascii="Arial" w:hAnsi="Arial" w:cs="Arial"/>
          <w:b/>
          <w:szCs w:val="22"/>
          <w:highlight w:val="yellow"/>
        </w:rPr>
      </w:pPr>
    </w:p>
    <w:p w14:paraId="7A41E7E3" w14:textId="77777777" w:rsidR="005C1DD9" w:rsidRDefault="005C1DD9" w:rsidP="000E0D83">
      <w:pPr>
        <w:tabs>
          <w:tab w:val="left" w:pos="709"/>
        </w:tabs>
        <w:spacing w:after="120" w:line="240" w:lineRule="auto"/>
        <w:jc w:val="left"/>
        <w:rPr>
          <w:rFonts w:ascii="Arial" w:hAnsi="Arial" w:cs="Arial"/>
          <w:b/>
          <w:szCs w:val="22"/>
          <w:highlight w:val="yellow"/>
        </w:rPr>
      </w:pPr>
    </w:p>
    <w:p w14:paraId="7102E88F" w14:textId="77777777" w:rsidR="005C1DD9" w:rsidRDefault="005C1DD9" w:rsidP="000E0D83">
      <w:pPr>
        <w:tabs>
          <w:tab w:val="left" w:pos="709"/>
        </w:tabs>
        <w:spacing w:after="120" w:line="240" w:lineRule="auto"/>
        <w:jc w:val="left"/>
        <w:rPr>
          <w:rFonts w:ascii="Arial" w:hAnsi="Arial" w:cs="Arial"/>
          <w:b/>
          <w:szCs w:val="22"/>
          <w:highlight w:val="yellow"/>
        </w:rPr>
      </w:pPr>
    </w:p>
    <w:p w14:paraId="0A6D7405" w14:textId="724E2E18" w:rsidR="005C1DD9" w:rsidRDefault="005C1DD9" w:rsidP="005C1DD9">
      <w:pPr>
        <w:overflowPunct/>
        <w:autoSpaceDE/>
        <w:autoSpaceDN/>
        <w:adjustRightInd/>
        <w:spacing w:after="0" w:line="240" w:lineRule="auto"/>
        <w:jc w:val="left"/>
        <w:textAlignment w:val="auto"/>
        <w:rPr>
          <w:rFonts w:ascii="Calibri" w:hAnsi="Calibri" w:cs="Calibri"/>
          <w:b/>
          <w:bCs/>
          <w:color w:val="000000"/>
          <w:sz w:val="24"/>
          <w:szCs w:val="24"/>
          <w:lang w:eastAsia="en-GB"/>
        </w:rPr>
      </w:pPr>
      <w:r w:rsidRPr="005C1DD9">
        <w:rPr>
          <w:rFonts w:ascii="Calibri" w:hAnsi="Calibri" w:cs="Calibri"/>
          <w:b/>
          <w:bCs/>
          <w:color w:val="000000"/>
          <w:sz w:val="24"/>
          <w:szCs w:val="24"/>
          <w:lang w:eastAsia="en-GB"/>
        </w:rPr>
        <w:t>Supplier Bid</w:t>
      </w:r>
    </w:p>
    <w:p w14:paraId="7A97F348" w14:textId="4D5CAB65" w:rsidR="005C1DD9" w:rsidRPr="008D14C1" w:rsidRDefault="008D14C1" w:rsidP="000E0D83">
      <w:pPr>
        <w:tabs>
          <w:tab w:val="left" w:pos="709"/>
        </w:tabs>
        <w:spacing w:after="120" w:line="240" w:lineRule="auto"/>
        <w:jc w:val="left"/>
        <w:rPr>
          <w:rFonts w:ascii="Arial" w:hAnsi="Arial" w:cs="Arial"/>
          <w:b/>
          <w:szCs w:val="22"/>
        </w:rPr>
      </w:pPr>
      <w:r w:rsidRPr="008D14C1">
        <w:rPr>
          <w:rFonts w:ascii="Arial" w:hAnsi="Arial" w:cs="Arial"/>
          <w:b/>
          <w:szCs w:val="22"/>
        </w:rPr>
        <w:t>REDACTED</w:t>
      </w:r>
    </w:p>
    <w:p w14:paraId="38869B8D" w14:textId="77777777" w:rsidR="005C1DD9" w:rsidRDefault="005C1DD9" w:rsidP="000E0D83">
      <w:pPr>
        <w:tabs>
          <w:tab w:val="left" w:pos="709"/>
        </w:tabs>
        <w:spacing w:after="120" w:line="240" w:lineRule="auto"/>
        <w:jc w:val="left"/>
        <w:rPr>
          <w:rFonts w:ascii="Arial" w:hAnsi="Arial" w:cs="Arial"/>
          <w:b/>
          <w:szCs w:val="22"/>
          <w:highlight w:val="yellow"/>
        </w:rPr>
      </w:pPr>
    </w:p>
    <w:p w14:paraId="664CD610" w14:textId="77777777" w:rsidR="005C1DD9" w:rsidRDefault="005C1DD9" w:rsidP="000E0D83">
      <w:pPr>
        <w:tabs>
          <w:tab w:val="left" w:pos="709"/>
        </w:tabs>
        <w:spacing w:after="120" w:line="240" w:lineRule="auto"/>
        <w:jc w:val="left"/>
        <w:rPr>
          <w:rFonts w:ascii="Arial" w:hAnsi="Arial" w:cs="Arial"/>
          <w:b/>
          <w:szCs w:val="22"/>
          <w:highlight w:val="yellow"/>
        </w:rPr>
      </w:pPr>
    </w:p>
    <w:p w14:paraId="6D8BF119" w14:textId="77777777" w:rsidR="005C1DD9" w:rsidRDefault="005C1DD9" w:rsidP="000E0D83">
      <w:pPr>
        <w:tabs>
          <w:tab w:val="left" w:pos="709"/>
        </w:tabs>
        <w:spacing w:after="120" w:line="240" w:lineRule="auto"/>
        <w:jc w:val="left"/>
        <w:rPr>
          <w:rFonts w:ascii="Arial" w:hAnsi="Arial" w:cs="Arial"/>
          <w:b/>
          <w:szCs w:val="22"/>
          <w:highlight w:val="yellow"/>
        </w:rPr>
      </w:pPr>
    </w:p>
    <w:p w14:paraId="0EDE83A6" w14:textId="77777777" w:rsidR="005C1DD9" w:rsidRDefault="005C1DD9" w:rsidP="000E0D83">
      <w:pPr>
        <w:tabs>
          <w:tab w:val="left" w:pos="709"/>
        </w:tabs>
        <w:spacing w:after="120" w:line="240" w:lineRule="auto"/>
        <w:jc w:val="left"/>
        <w:rPr>
          <w:rFonts w:ascii="Arial" w:hAnsi="Arial" w:cs="Arial"/>
          <w:b/>
          <w:szCs w:val="22"/>
          <w:highlight w:val="yellow"/>
        </w:rPr>
      </w:pPr>
    </w:p>
    <w:p w14:paraId="3AA7BC7F" w14:textId="77777777" w:rsidR="005C1DD9" w:rsidRDefault="005C1DD9" w:rsidP="000E0D83">
      <w:pPr>
        <w:tabs>
          <w:tab w:val="left" w:pos="709"/>
        </w:tabs>
        <w:spacing w:after="120" w:line="240" w:lineRule="auto"/>
        <w:jc w:val="left"/>
        <w:rPr>
          <w:rFonts w:ascii="Arial" w:hAnsi="Arial" w:cs="Arial"/>
          <w:b/>
          <w:szCs w:val="22"/>
          <w:highlight w:val="yellow"/>
        </w:rPr>
      </w:pPr>
    </w:p>
    <w:p w14:paraId="55502829" w14:textId="77777777" w:rsidR="005C1DD9" w:rsidRDefault="005C1DD9" w:rsidP="000E0D83">
      <w:pPr>
        <w:tabs>
          <w:tab w:val="left" w:pos="709"/>
        </w:tabs>
        <w:spacing w:after="120" w:line="240" w:lineRule="auto"/>
        <w:jc w:val="left"/>
        <w:rPr>
          <w:rFonts w:ascii="Arial" w:hAnsi="Arial" w:cs="Arial"/>
          <w:b/>
          <w:szCs w:val="22"/>
          <w:highlight w:val="yellow"/>
        </w:rPr>
      </w:pPr>
    </w:p>
    <w:p w14:paraId="44D8C4DB" w14:textId="77777777" w:rsidR="005C1DD9" w:rsidRDefault="005C1DD9" w:rsidP="000E0D83">
      <w:pPr>
        <w:tabs>
          <w:tab w:val="left" w:pos="709"/>
        </w:tabs>
        <w:spacing w:after="120" w:line="240" w:lineRule="auto"/>
        <w:jc w:val="left"/>
        <w:rPr>
          <w:rFonts w:ascii="Arial" w:hAnsi="Arial" w:cs="Arial"/>
          <w:b/>
          <w:szCs w:val="22"/>
          <w:highlight w:val="yellow"/>
        </w:rPr>
      </w:pPr>
    </w:p>
    <w:p w14:paraId="1573D84C" w14:textId="77777777" w:rsidR="005C1DD9" w:rsidRDefault="005C1DD9" w:rsidP="000E0D83">
      <w:pPr>
        <w:tabs>
          <w:tab w:val="left" w:pos="709"/>
        </w:tabs>
        <w:spacing w:after="120" w:line="240" w:lineRule="auto"/>
        <w:jc w:val="left"/>
        <w:rPr>
          <w:rFonts w:ascii="Arial" w:hAnsi="Arial" w:cs="Arial"/>
          <w:b/>
          <w:szCs w:val="22"/>
          <w:highlight w:val="yellow"/>
        </w:rPr>
      </w:pPr>
    </w:p>
    <w:p w14:paraId="0F64711D" w14:textId="77777777" w:rsidR="005C1DD9" w:rsidRDefault="005C1DD9" w:rsidP="000E0D83">
      <w:pPr>
        <w:tabs>
          <w:tab w:val="left" w:pos="709"/>
        </w:tabs>
        <w:spacing w:after="120" w:line="240" w:lineRule="auto"/>
        <w:jc w:val="left"/>
        <w:rPr>
          <w:rFonts w:ascii="Arial" w:hAnsi="Arial" w:cs="Arial"/>
          <w:b/>
          <w:szCs w:val="22"/>
          <w:highlight w:val="yellow"/>
        </w:rPr>
      </w:pPr>
    </w:p>
    <w:p w14:paraId="0308A882" w14:textId="77777777" w:rsidR="005C1DD9" w:rsidRDefault="005C1DD9" w:rsidP="000E0D83">
      <w:pPr>
        <w:tabs>
          <w:tab w:val="left" w:pos="709"/>
        </w:tabs>
        <w:spacing w:after="120" w:line="240" w:lineRule="auto"/>
        <w:jc w:val="left"/>
        <w:rPr>
          <w:rFonts w:ascii="Arial" w:hAnsi="Arial" w:cs="Arial"/>
          <w:b/>
          <w:szCs w:val="22"/>
          <w:highlight w:val="yellow"/>
        </w:rPr>
      </w:pPr>
    </w:p>
    <w:p w14:paraId="5BD9598B" w14:textId="77777777" w:rsidR="005C1DD9" w:rsidRDefault="005C1DD9" w:rsidP="000E0D83">
      <w:pPr>
        <w:tabs>
          <w:tab w:val="left" w:pos="709"/>
        </w:tabs>
        <w:spacing w:after="120" w:line="240" w:lineRule="auto"/>
        <w:jc w:val="left"/>
        <w:rPr>
          <w:rFonts w:ascii="Arial" w:hAnsi="Arial" w:cs="Arial"/>
          <w:b/>
          <w:szCs w:val="22"/>
          <w:highlight w:val="yellow"/>
        </w:rPr>
      </w:pPr>
    </w:p>
    <w:p w14:paraId="758ADD9D" w14:textId="77777777" w:rsidR="005C1DD9" w:rsidRDefault="005C1DD9" w:rsidP="000E0D83">
      <w:pPr>
        <w:tabs>
          <w:tab w:val="left" w:pos="709"/>
        </w:tabs>
        <w:spacing w:after="120" w:line="240" w:lineRule="auto"/>
        <w:jc w:val="left"/>
        <w:rPr>
          <w:rFonts w:ascii="Arial" w:hAnsi="Arial" w:cs="Arial"/>
          <w:b/>
          <w:szCs w:val="22"/>
          <w:highlight w:val="yellow"/>
        </w:rPr>
      </w:pPr>
    </w:p>
    <w:p w14:paraId="12E3A4F3" w14:textId="77777777" w:rsidR="005C1DD9" w:rsidRDefault="005C1DD9" w:rsidP="000E0D83">
      <w:pPr>
        <w:tabs>
          <w:tab w:val="left" w:pos="709"/>
        </w:tabs>
        <w:spacing w:after="120" w:line="240" w:lineRule="auto"/>
        <w:jc w:val="left"/>
        <w:rPr>
          <w:rFonts w:ascii="Arial" w:hAnsi="Arial" w:cs="Arial"/>
          <w:b/>
          <w:szCs w:val="22"/>
          <w:highlight w:val="yellow"/>
        </w:rPr>
      </w:pPr>
    </w:p>
    <w:p w14:paraId="06DA0DE5" w14:textId="77777777" w:rsidR="005C1DD9" w:rsidRDefault="005C1DD9" w:rsidP="000E0D83">
      <w:pPr>
        <w:tabs>
          <w:tab w:val="left" w:pos="709"/>
        </w:tabs>
        <w:spacing w:after="120" w:line="240" w:lineRule="auto"/>
        <w:jc w:val="left"/>
        <w:rPr>
          <w:rFonts w:ascii="Arial" w:hAnsi="Arial" w:cs="Arial"/>
          <w:b/>
          <w:szCs w:val="22"/>
          <w:highlight w:val="yellow"/>
        </w:rPr>
      </w:pPr>
    </w:p>
    <w:p w14:paraId="731AA717" w14:textId="423BAFF4" w:rsidR="005C1DD9" w:rsidRDefault="005C1DD9" w:rsidP="000E0D83">
      <w:pPr>
        <w:tabs>
          <w:tab w:val="left" w:pos="709"/>
        </w:tabs>
        <w:spacing w:after="120" w:line="240" w:lineRule="auto"/>
        <w:jc w:val="left"/>
        <w:rPr>
          <w:rFonts w:ascii="Arial" w:hAnsi="Arial" w:cs="Arial"/>
          <w:b/>
          <w:szCs w:val="22"/>
          <w:highlight w:val="yellow"/>
        </w:rPr>
        <w:sectPr w:rsidR="005C1DD9" w:rsidSect="00636CEF">
          <w:endnotePr>
            <w:numFmt w:val="decimal"/>
          </w:endnotePr>
          <w:type w:val="continuous"/>
          <w:pgSz w:w="16834" w:h="11909" w:orient="landscape" w:code="9"/>
          <w:pgMar w:top="1440" w:right="1440" w:bottom="1440" w:left="1440" w:header="709" w:footer="709" w:gutter="0"/>
          <w:cols w:space="720"/>
          <w:docGrid w:linePitch="299"/>
        </w:sectPr>
      </w:pPr>
    </w:p>
    <w:p w14:paraId="291DA18E" w14:textId="349EE06E" w:rsidR="00C726D0" w:rsidRPr="00636CEF" w:rsidRDefault="000E0D83"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bookmarkStart w:id="62" w:name="_Ref111470332"/>
      <w:r w:rsidRPr="00636CEF">
        <w:rPr>
          <w:rFonts w:cs="Arial"/>
          <w:b/>
          <w:sz w:val="22"/>
          <w:szCs w:val="22"/>
        </w:rPr>
        <w:lastRenderedPageBreak/>
        <w:t xml:space="preserve"> </w:t>
      </w:r>
      <w:r w:rsidR="00C726D0" w:rsidRPr="00636CEF">
        <w:rPr>
          <w:rFonts w:cs="Arial"/>
          <w:b/>
          <w:sz w:val="22"/>
          <w:szCs w:val="22"/>
        </w:rPr>
        <w:t xml:space="preserve">Annex 4 </w:t>
      </w:r>
      <w:bookmarkEnd w:id="62"/>
      <w:r w:rsidR="00636CEF" w:rsidRPr="00636CEF">
        <w:rPr>
          <w:rFonts w:cs="Arial"/>
          <w:b/>
          <w:sz w:val="22"/>
          <w:szCs w:val="22"/>
        </w:rPr>
        <w:t>– Security Questionnaire</w:t>
      </w:r>
    </w:p>
    <w:p w14:paraId="535FA74A" w14:textId="24E8F29B" w:rsidR="00CB246E" w:rsidRDefault="00CB246E" w:rsidP="000E0D83">
      <w:pPr>
        <w:pStyle w:val="GPSL2numberedclause"/>
        <w:numPr>
          <w:ilvl w:val="0"/>
          <w:numId w:val="0"/>
        </w:numPr>
        <w:spacing w:before="0"/>
        <w:rPr>
          <w:b/>
          <w:i/>
          <w:sz w:val="22"/>
          <w:highlight w:val="yellow"/>
        </w:rPr>
      </w:pPr>
    </w:p>
    <w:p w14:paraId="45ABA4D3" w14:textId="77777777" w:rsidR="00B25EA8" w:rsidRDefault="00B25EA8" w:rsidP="00B25EA8">
      <w:pPr>
        <w:pStyle w:val="Body"/>
        <w:jc w:val="right"/>
      </w:pPr>
      <w:r>
        <w:rPr>
          <w:noProof/>
        </w:rPr>
        <w:drawing>
          <wp:anchor distT="0" distB="0" distL="0" distR="0" simplePos="0" relativeHeight="251661312" behindDoc="0" locked="0" layoutInCell="1" allowOverlap="1" wp14:anchorId="604DEBEA" wp14:editId="286065CC">
            <wp:simplePos x="0" y="0"/>
            <wp:positionH relativeFrom="page">
              <wp:posOffset>914400</wp:posOffset>
            </wp:positionH>
            <wp:positionV relativeFrom="line">
              <wp:posOffset>1770</wp:posOffset>
            </wp:positionV>
            <wp:extent cx="1298575" cy="956310"/>
            <wp:effectExtent l="0" t="0" r="0" b="0"/>
            <wp:wrapNone/>
            <wp:docPr id="1073741826" name="officeArt object" descr="http://intranet.active.hmrci/news/images/temp_holding/HMRC%20new%20logo%20thmb.jpg"/>
            <wp:cNvGraphicFramePr/>
            <a:graphic xmlns:a="http://schemas.openxmlformats.org/drawingml/2006/main">
              <a:graphicData uri="http://schemas.openxmlformats.org/drawingml/2006/picture">
                <pic:pic xmlns:pic="http://schemas.openxmlformats.org/drawingml/2006/picture">
                  <pic:nvPicPr>
                    <pic:cNvPr id="1073741826" name="http://intranet.active.hmrci/news/images/temp_holding/HMRC%20new%20logo%20thmb.jpg" descr="http://intranet.active.hmrci/news/images/temp_holding/HMRC%20new%20logo%20thmb.jpg"/>
                    <pic:cNvPicPr>
                      <a:picLocks noChangeAspect="1"/>
                    </pic:cNvPicPr>
                  </pic:nvPicPr>
                  <pic:blipFill>
                    <a:blip r:embed="rId26"/>
                    <a:stretch>
                      <a:fillRect/>
                    </a:stretch>
                  </pic:blipFill>
                  <pic:spPr>
                    <a:xfrm>
                      <a:off x="0" y="0"/>
                      <a:ext cx="1298575" cy="956310"/>
                    </a:xfrm>
                    <a:prstGeom prst="rect">
                      <a:avLst/>
                    </a:prstGeom>
                    <a:ln w="12700" cap="flat">
                      <a:noFill/>
                      <a:miter lim="400000"/>
                    </a:ln>
                    <a:effectLst/>
                  </pic:spPr>
                </pic:pic>
              </a:graphicData>
            </a:graphic>
          </wp:anchor>
        </w:drawing>
      </w:r>
    </w:p>
    <w:p w14:paraId="64DEFB42"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5959ED30"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69ED3EF3"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4D94DB6D"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62B2B4B2" w14:textId="77777777" w:rsidR="00B25EA8" w:rsidRDefault="00B25EA8" w:rsidP="00B25EA8">
      <w:pPr>
        <w:pStyle w:val="Body"/>
        <w:spacing w:after="0" w:line="240" w:lineRule="auto"/>
        <w:jc w:val="center"/>
        <w:rPr>
          <w:rFonts w:ascii="Arial" w:eastAsia="Arial" w:hAnsi="Arial" w:cs="Arial"/>
          <w:b/>
          <w:bCs/>
          <w:sz w:val="24"/>
          <w:szCs w:val="24"/>
          <w:u w:val="single"/>
        </w:rPr>
      </w:pPr>
    </w:p>
    <w:p w14:paraId="7CCAF12B" w14:textId="77777777" w:rsidR="00B25EA8" w:rsidRDefault="00B25EA8" w:rsidP="00B25EA8">
      <w:pPr>
        <w:pStyle w:val="Body"/>
        <w:spacing w:after="0" w:line="240" w:lineRule="auto"/>
        <w:jc w:val="center"/>
        <w:rPr>
          <w:rFonts w:ascii="Arial" w:eastAsia="Arial" w:hAnsi="Arial" w:cs="Arial"/>
          <w:b/>
          <w:bCs/>
          <w:sz w:val="24"/>
          <w:szCs w:val="24"/>
          <w:u w:val="single"/>
        </w:rPr>
      </w:pPr>
      <w:r>
        <w:rPr>
          <w:rFonts w:ascii="Arial" w:hAnsi="Arial"/>
          <w:b/>
          <w:bCs/>
          <w:sz w:val="24"/>
          <w:szCs w:val="24"/>
          <w:u w:val="single"/>
          <w:lang w:val="fr-FR"/>
        </w:rPr>
        <w:t>Security Plan Questionnaire - Low</w:t>
      </w:r>
    </w:p>
    <w:p w14:paraId="1092FD07" w14:textId="77777777" w:rsidR="00B25EA8" w:rsidRDefault="00B25EA8" w:rsidP="00B25EA8">
      <w:pPr>
        <w:pStyle w:val="Body"/>
        <w:spacing w:after="0" w:line="240" w:lineRule="auto"/>
        <w:jc w:val="both"/>
        <w:rPr>
          <w:rFonts w:ascii="Arial" w:eastAsia="Arial" w:hAnsi="Arial" w:cs="Arial"/>
        </w:rPr>
      </w:pPr>
    </w:p>
    <w:p w14:paraId="67DDB401" w14:textId="72D5C8BB" w:rsidR="00B25EA8" w:rsidRDefault="00A008C7" w:rsidP="00B25EA8">
      <w:pPr>
        <w:pStyle w:val="Body"/>
        <w:keepNext/>
        <w:widowControl w:val="0"/>
        <w:spacing w:before="160" w:line="240" w:lineRule="auto"/>
        <w:outlineLvl w:val="2"/>
        <w:rPr>
          <w:rFonts w:ascii="Arial" w:hAnsi="Arial" w:cs="Arial"/>
          <w:b/>
          <w:bCs/>
        </w:rPr>
      </w:pPr>
      <w:r w:rsidRPr="008A3A00">
        <w:rPr>
          <w:rFonts w:ascii="Arial" w:hAnsi="Arial" w:cs="Arial"/>
          <w:b/>
          <w:bCs/>
        </w:rPr>
        <w:t>REDACTED</w:t>
      </w:r>
    </w:p>
    <w:p w14:paraId="0E82A333" w14:textId="44BB9958" w:rsidR="00A008C7" w:rsidRDefault="00A008C7" w:rsidP="00B25EA8">
      <w:pPr>
        <w:pStyle w:val="Body"/>
        <w:keepNext/>
        <w:widowControl w:val="0"/>
        <w:spacing w:before="160" w:line="240" w:lineRule="auto"/>
        <w:outlineLvl w:val="2"/>
        <w:rPr>
          <w:rFonts w:ascii="Arial" w:hAnsi="Arial" w:cs="Arial"/>
          <w:b/>
          <w:bCs/>
        </w:rPr>
      </w:pPr>
    </w:p>
    <w:p w14:paraId="515DFCD5" w14:textId="77777777" w:rsidR="00A008C7" w:rsidRDefault="00A008C7" w:rsidP="00B25EA8">
      <w:pPr>
        <w:pStyle w:val="Body"/>
        <w:keepNext/>
        <w:widowControl w:val="0"/>
        <w:spacing w:before="160" w:line="240" w:lineRule="auto"/>
        <w:outlineLvl w:val="2"/>
        <w:rPr>
          <w:rStyle w:val="None"/>
          <w:rFonts w:ascii="Arial" w:eastAsia="Arial" w:hAnsi="Arial" w:cs="Arial"/>
          <w:b/>
          <w:bCs/>
        </w:rPr>
      </w:pPr>
    </w:p>
    <w:p w14:paraId="3F4F804D" w14:textId="77777777" w:rsidR="00B25EA8" w:rsidRDefault="00B25EA8" w:rsidP="00B25EA8">
      <w:pPr>
        <w:pStyle w:val="Body"/>
        <w:rPr>
          <w:rStyle w:val="None"/>
          <w:rFonts w:ascii="Arial" w:eastAsia="Arial" w:hAnsi="Arial" w:cs="Arial"/>
        </w:rPr>
      </w:pPr>
    </w:p>
    <w:p w14:paraId="67F9E010" w14:textId="77777777" w:rsidR="00B25EA8" w:rsidRDefault="00B25EA8" w:rsidP="00B25EA8">
      <w:pPr>
        <w:pStyle w:val="Body"/>
        <w:rPr>
          <w:rStyle w:val="None"/>
          <w:rFonts w:ascii="Arial" w:eastAsia="Arial" w:hAnsi="Arial" w:cs="Arial"/>
          <w:b/>
          <w:bCs/>
        </w:rPr>
      </w:pPr>
      <w:r>
        <w:rPr>
          <w:rStyle w:val="None"/>
          <w:rFonts w:ascii="Arial" w:hAnsi="Arial"/>
          <w:b/>
          <w:bCs/>
        </w:rPr>
        <w:t xml:space="preserve">The following appendices provide additional information on the types of security control that </w:t>
      </w:r>
      <w:r>
        <w:rPr>
          <w:rStyle w:val="None"/>
          <w:rFonts w:ascii="Arial" w:hAnsi="Arial"/>
          <w:b/>
          <w:bCs/>
          <w:u w:val="single"/>
        </w:rPr>
        <w:t>may</w:t>
      </w:r>
      <w:r>
        <w:rPr>
          <w:rStyle w:val="None"/>
          <w:rFonts w:ascii="Arial" w:hAnsi="Arial"/>
          <w:b/>
          <w:bCs/>
        </w:rPr>
        <w:t xml:space="preserve"> be expected as a minimum for the protection of HMRC information, data and assets.</w:t>
      </w:r>
    </w:p>
    <w:p w14:paraId="7815BAB3" w14:textId="77777777" w:rsidR="00B25EA8" w:rsidRDefault="00B25EA8" w:rsidP="00B25EA8">
      <w:pPr>
        <w:pStyle w:val="Body"/>
        <w:rPr>
          <w:rStyle w:val="None"/>
          <w:rFonts w:ascii="Arial" w:eastAsia="Arial" w:hAnsi="Arial" w:cs="Arial"/>
          <w:b/>
          <w:bCs/>
        </w:rPr>
      </w:pPr>
      <w:r>
        <w:rPr>
          <w:rStyle w:val="None"/>
          <w:rFonts w:ascii="Arial" w:hAnsi="Arial"/>
          <w:b/>
          <w:bCs/>
        </w:rPr>
        <w:t>It is not a legally binding document, nor does it provide a definitive list of baseline security controls, and must be read in conjunction with HMG and HMRC Security Policy and Standards.</w:t>
      </w:r>
    </w:p>
    <w:p w14:paraId="74A84CA6" w14:textId="77777777" w:rsidR="00B25EA8" w:rsidRDefault="00B25EA8" w:rsidP="00B25EA8">
      <w:pPr>
        <w:pStyle w:val="Body"/>
      </w:pPr>
      <w:r>
        <w:rPr>
          <w:rStyle w:val="None"/>
          <w:rFonts w:ascii="Arial Unicode MS" w:hAnsi="Arial Unicode MS"/>
        </w:rPr>
        <w:br w:type="page"/>
      </w:r>
    </w:p>
    <w:p w14:paraId="77918499"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A </w:t>
      </w:r>
      <w:r>
        <w:rPr>
          <w:rStyle w:val="None"/>
          <w:rFonts w:ascii="Arial" w:hAnsi="Arial"/>
          <w:b/>
          <w:bCs/>
        </w:rPr>
        <w:t>– Physical Security</w:t>
      </w:r>
    </w:p>
    <w:p w14:paraId="2498CB02" w14:textId="77777777" w:rsidR="00B25EA8" w:rsidRDefault="00B25EA8" w:rsidP="00B25EA8">
      <w:pPr>
        <w:pStyle w:val="Body"/>
        <w:jc w:val="both"/>
        <w:rPr>
          <w:rStyle w:val="None"/>
          <w:rFonts w:ascii="Arial" w:eastAsia="Arial" w:hAnsi="Arial" w:cs="Arial"/>
        </w:rPr>
      </w:pPr>
      <w:r>
        <w:rPr>
          <w:rStyle w:val="None"/>
          <w:rFonts w:ascii="Arial" w:hAnsi="Arial"/>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14B0D516" w14:textId="77777777" w:rsidR="00B25EA8" w:rsidRDefault="00B25EA8" w:rsidP="00B25EA8">
      <w:pPr>
        <w:pStyle w:val="Body"/>
        <w:jc w:val="both"/>
        <w:rPr>
          <w:rStyle w:val="None"/>
          <w:rFonts w:ascii="Arial" w:eastAsia="Arial" w:hAnsi="Arial" w:cs="Arial"/>
        </w:rPr>
      </w:pPr>
      <w:r>
        <w:rPr>
          <w:rStyle w:val="None"/>
          <w:rFonts w:ascii="Arial" w:hAnsi="Arial"/>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80"/>
        <w:gridCol w:w="6660"/>
        <w:gridCol w:w="6300"/>
      </w:tblGrid>
      <w:tr w:rsidR="00B25EA8" w14:paraId="1183FBE7" w14:textId="77777777" w:rsidTr="000A6435">
        <w:trPr>
          <w:trHeight w:val="501"/>
          <w:tblHeader/>
        </w:trPr>
        <w:tc>
          <w:tcPr>
            <w:tcW w:w="198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EEB59CC" w14:textId="77777777" w:rsidR="00B25EA8" w:rsidRDefault="00B25EA8" w:rsidP="000A6435">
            <w:pPr>
              <w:pStyle w:val="Body"/>
              <w:spacing w:after="0"/>
            </w:pPr>
            <w:r>
              <w:rPr>
                <w:rStyle w:val="None"/>
                <w:rFonts w:ascii="Arial" w:hAnsi="Arial"/>
                <w:b/>
                <w:bCs/>
                <w:color w:val="0000FF"/>
                <w:u w:color="0000FF"/>
              </w:rPr>
              <w:t>Physical Security</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5E0D8C8"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DE912D3" w14:textId="77777777" w:rsidR="00B25EA8" w:rsidRDefault="00B25EA8" w:rsidP="000A6435">
            <w:pPr>
              <w:pStyle w:val="Body"/>
              <w:spacing w:after="0"/>
            </w:pPr>
            <w:r>
              <w:rPr>
                <w:rStyle w:val="None"/>
                <w:rFonts w:ascii="Arial" w:hAnsi="Arial"/>
                <w:b/>
                <w:bCs/>
                <w:color w:val="0000FF"/>
                <w:u w:color="0000FF"/>
              </w:rPr>
              <w:t>Recommended</w:t>
            </w:r>
          </w:p>
        </w:tc>
      </w:tr>
      <w:tr w:rsidR="00B25EA8" w14:paraId="52E3CBE3" w14:textId="77777777" w:rsidTr="000A6435">
        <w:tblPrEx>
          <w:shd w:val="clear" w:color="auto" w:fill="D0DDEF"/>
        </w:tblPrEx>
        <w:trPr>
          <w:trHeight w:val="50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78D4" w14:textId="77777777" w:rsidR="00B25EA8" w:rsidRDefault="00B25EA8" w:rsidP="000A6435">
            <w:pPr>
              <w:pStyle w:val="Body"/>
              <w:spacing w:after="0"/>
            </w:pPr>
            <w:r>
              <w:rPr>
                <w:rStyle w:val="None"/>
                <w:rFonts w:ascii="Arial" w:hAnsi="Arial"/>
              </w:rPr>
              <w:t>Physical Access - secure areas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F216C" w14:textId="77777777" w:rsidR="00B25EA8" w:rsidRDefault="00B25EA8" w:rsidP="000A6435">
            <w:pPr>
              <w:pStyle w:val="Body"/>
              <w:spacing w:after="0"/>
            </w:pPr>
            <w:r>
              <w:rPr>
                <w:rStyle w:val="None"/>
                <w:rFonts w:ascii="Arial" w:hAnsi="Arial"/>
              </w:rPr>
              <w:t>Visitors should be identifiable and escorted at all times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22638" w14:textId="77777777" w:rsidR="00B25EA8" w:rsidRDefault="00B25EA8" w:rsidP="000A6435">
            <w:pPr>
              <w:pStyle w:val="Body"/>
              <w:spacing w:after="0"/>
              <w:rPr>
                <w:rStyle w:val="None"/>
                <w:rFonts w:ascii="Arial" w:eastAsia="Arial" w:hAnsi="Arial" w:cs="Arial"/>
              </w:rPr>
            </w:pPr>
            <w:r>
              <w:rPr>
                <w:rStyle w:val="None"/>
                <w:rFonts w:ascii="Arial" w:hAnsi="Arial"/>
              </w:rPr>
              <w:t xml:space="preserve">Visitor to be issued with identifying badges upon arrival. </w:t>
            </w:r>
          </w:p>
          <w:p w14:paraId="21910118" w14:textId="77777777" w:rsidR="00B25EA8" w:rsidRDefault="00B25EA8" w:rsidP="000A6435">
            <w:pPr>
              <w:pStyle w:val="Body"/>
              <w:spacing w:after="0"/>
            </w:pPr>
            <w:r>
              <w:rPr>
                <w:rStyle w:val="None"/>
                <w:rFonts w:ascii="Arial" w:hAnsi="Arial"/>
              </w:rPr>
              <w:t>A visitor log maintained and visitors sign-in and out.</w:t>
            </w:r>
          </w:p>
        </w:tc>
      </w:tr>
      <w:tr w:rsidR="00B25EA8" w14:paraId="0F2C2031" w14:textId="77777777" w:rsidTr="000A6435">
        <w:tblPrEx>
          <w:shd w:val="clear" w:color="auto" w:fill="D0DDEF"/>
        </w:tblPrEx>
        <w:trPr>
          <w:trHeight w:val="282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1198F6" w14:textId="77777777" w:rsidR="00B25EA8" w:rsidRDefault="00B25EA8" w:rsidP="000A6435">
            <w:pPr>
              <w:pStyle w:val="Body"/>
              <w:spacing w:after="0"/>
            </w:pPr>
            <w:r>
              <w:rPr>
                <w:rStyle w:val="None"/>
                <w:rFonts w:ascii="Arial" w:hAnsi="Arial"/>
              </w:rPr>
              <w:t>Building</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5D283" w14:textId="77777777" w:rsidR="00B25EA8" w:rsidRDefault="00B25EA8" w:rsidP="000A6435">
            <w:pPr>
              <w:pStyle w:val="Body"/>
              <w:spacing w:after="0"/>
              <w:rPr>
                <w:rStyle w:val="None"/>
                <w:rFonts w:ascii="Arial" w:eastAsia="Arial" w:hAnsi="Arial" w:cs="Arial"/>
              </w:rPr>
            </w:pPr>
            <w:r>
              <w:rPr>
                <w:rStyle w:val="None"/>
                <w:rFonts w:ascii="Arial" w:hAnsi="Arial"/>
              </w:rPr>
              <w:t>Should be constructed of robust building materials typically, brick or lightweight block walls.</w:t>
            </w:r>
          </w:p>
          <w:p w14:paraId="1409A776" w14:textId="77777777" w:rsidR="00B25EA8" w:rsidRDefault="00B25EA8" w:rsidP="000A6435">
            <w:pPr>
              <w:pStyle w:val="Body"/>
              <w:spacing w:after="0"/>
              <w:rPr>
                <w:rStyle w:val="None"/>
                <w:rFonts w:ascii="Arial" w:eastAsia="Arial" w:hAnsi="Arial" w:cs="Arial"/>
              </w:rPr>
            </w:pPr>
            <w:r>
              <w:rPr>
                <w:rStyle w:val="None"/>
                <w:rFonts w:ascii="Arial" w:hAnsi="Arial"/>
              </w:rPr>
              <w:t>External doors should be of solid construction and locked during silent hours.</w:t>
            </w:r>
          </w:p>
          <w:p w14:paraId="516A125D" w14:textId="77777777" w:rsidR="00B25EA8" w:rsidRDefault="00B25EA8" w:rsidP="000A6435">
            <w:pPr>
              <w:pStyle w:val="Body"/>
              <w:spacing w:after="0"/>
              <w:rPr>
                <w:rStyle w:val="None"/>
                <w:rFonts w:ascii="Arial" w:eastAsia="Arial" w:hAnsi="Arial" w:cs="Arial"/>
              </w:rPr>
            </w:pPr>
            <w:r>
              <w:rPr>
                <w:rStyle w:val="None"/>
                <w:rFonts w:ascii="Arial" w:hAnsi="Arial"/>
              </w:rPr>
              <w:t>Access to keys should be checked and any lock combinations changed at regular intervals not exceeding 12 months. A record of key/combination holders should be maintained.</w:t>
            </w:r>
          </w:p>
          <w:p w14:paraId="6D4F51F9" w14:textId="77777777" w:rsidR="00B25EA8" w:rsidRDefault="00B25EA8" w:rsidP="000A6435">
            <w:pPr>
              <w:pStyle w:val="Body"/>
              <w:spacing w:after="0"/>
              <w:rPr>
                <w:rStyle w:val="None"/>
                <w:rFonts w:ascii="Arial" w:eastAsia="Arial" w:hAnsi="Arial" w:cs="Arial"/>
              </w:rPr>
            </w:pPr>
            <w:r>
              <w:rPr>
                <w:rStyle w:val="None"/>
                <w:rFonts w:ascii="Arial" w:hAnsi="Arial"/>
              </w:rPr>
              <w:t>The number of keys to a lock should be kept to a minimum. Spare keys should not be held in the same container as ‘working keys’.</w:t>
            </w:r>
          </w:p>
          <w:p w14:paraId="1708B5A5" w14:textId="77777777" w:rsidR="00B25EA8" w:rsidRDefault="00B25EA8" w:rsidP="000A6435">
            <w:pPr>
              <w:pStyle w:val="Body"/>
              <w:spacing w:after="0"/>
            </w:pPr>
            <w:r>
              <w:rPr>
                <w:rStyle w:val="None"/>
                <w:rFonts w:ascii="Arial" w:hAnsi="Arial"/>
              </w:rPr>
              <w:lastRenderedPageBreak/>
              <w:t>The premises must be locked during ‘silent hours’ and keys secured.</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D3BE8" w14:textId="77777777" w:rsidR="00B25EA8" w:rsidRDefault="00B25EA8" w:rsidP="000A6435">
            <w:pPr>
              <w:pStyle w:val="Body"/>
              <w:spacing w:after="0"/>
              <w:rPr>
                <w:rStyle w:val="None"/>
                <w:rFonts w:ascii="Arial" w:eastAsia="Arial" w:hAnsi="Arial" w:cs="Arial"/>
              </w:rPr>
            </w:pPr>
            <w:r>
              <w:rPr>
                <w:rStyle w:val="None"/>
                <w:rFonts w:ascii="Arial" w:hAnsi="Arial"/>
              </w:rPr>
              <w:lastRenderedPageBreak/>
              <w:t>Lockable double glazed or similar unit. Emergency exit doors included on intruder detection system.</w:t>
            </w:r>
          </w:p>
          <w:p w14:paraId="165FF944" w14:textId="77777777" w:rsidR="00B25EA8" w:rsidRDefault="00B25EA8" w:rsidP="000A6435">
            <w:pPr>
              <w:pStyle w:val="Body"/>
              <w:spacing w:after="0"/>
              <w:rPr>
                <w:rStyle w:val="None"/>
                <w:rFonts w:ascii="Arial" w:eastAsia="Arial" w:hAnsi="Arial" w:cs="Arial"/>
              </w:rPr>
            </w:pPr>
            <w:r>
              <w:rPr>
                <w:rStyle w:val="None"/>
                <w:rFonts w:ascii="Arial" w:hAnsi="Arial"/>
              </w:rPr>
              <w:t>Security Keys should not be removed from the premises.</w:t>
            </w:r>
          </w:p>
          <w:p w14:paraId="7AEA7234" w14:textId="77777777" w:rsidR="00B25EA8" w:rsidRDefault="00B25EA8" w:rsidP="000A6435">
            <w:pPr>
              <w:pStyle w:val="Body"/>
              <w:spacing w:after="0"/>
            </w:pPr>
            <w:r>
              <w:rPr>
                <w:rStyle w:val="None"/>
                <w:rFonts w:ascii="Arial" w:hAnsi="Arial"/>
              </w:rPr>
              <w:t>Intruder alarm with keyholder response.</w:t>
            </w:r>
          </w:p>
        </w:tc>
      </w:tr>
      <w:tr w:rsidR="00B25EA8" w14:paraId="2723D154" w14:textId="77777777" w:rsidTr="000A6435">
        <w:tblPrEx>
          <w:shd w:val="clear" w:color="auto" w:fill="D0DDEF"/>
        </w:tblPrEx>
        <w:trPr>
          <w:trHeight w:val="76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BAF79" w14:textId="77777777" w:rsidR="00B25EA8" w:rsidRDefault="00B25EA8" w:rsidP="000A6435">
            <w:pPr>
              <w:pStyle w:val="Body"/>
              <w:spacing w:after="0"/>
            </w:pPr>
            <w:r>
              <w:rPr>
                <w:rStyle w:val="None"/>
                <w:rFonts w:ascii="Arial" w:hAnsi="Arial"/>
              </w:rPr>
              <w:t>Environmental</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8D39" w14:textId="77777777" w:rsidR="00B25EA8" w:rsidRDefault="00B25EA8" w:rsidP="000A6435">
            <w:pPr>
              <w:pStyle w:val="Body"/>
              <w:spacing w:after="0"/>
              <w:rPr>
                <w:rStyle w:val="None"/>
                <w:rFonts w:ascii="Arial" w:eastAsia="Arial" w:hAnsi="Arial" w:cs="Arial"/>
              </w:rPr>
            </w:pPr>
            <w:r>
              <w:rPr>
                <w:rStyle w:val="None"/>
                <w:rFonts w:ascii="Arial" w:hAnsi="Arial"/>
              </w:rPr>
              <w:t xml:space="preserve">Fire risk assessment should be carried out. </w:t>
            </w:r>
          </w:p>
          <w:p w14:paraId="76219C7E" w14:textId="77777777" w:rsidR="00B25EA8" w:rsidRDefault="00B25EA8" w:rsidP="000A6435">
            <w:pPr>
              <w:pStyle w:val="Body"/>
              <w:spacing w:after="0"/>
            </w:pPr>
            <w:r>
              <w:rPr>
                <w:rStyle w:val="None"/>
                <w:rFonts w:ascii="Arial" w:hAnsi="Arial"/>
              </w:rPr>
              <w:t>Uninterruptible power supply for security and health &amp; safety equipment.</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D9759" w14:textId="77777777" w:rsidR="00B25EA8" w:rsidRDefault="00B25EA8" w:rsidP="000A6435">
            <w:pPr>
              <w:pStyle w:val="Body"/>
              <w:spacing w:after="0"/>
            </w:pPr>
            <w:r>
              <w:rPr>
                <w:rStyle w:val="None"/>
                <w:rFonts w:ascii="Arial" w:hAnsi="Arial"/>
              </w:rPr>
              <w:t>Smoke detection system e.g. VESDA.</w:t>
            </w:r>
          </w:p>
        </w:tc>
      </w:tr>
      <w:tr w:rsidR="00B25EA8" w14:paraId="75F90737" w14:textId="77777777" w:rsidTr="000A6435">
        <w:tblPrEx>
          <w:shd w:val="clear" w:color="auto" w:fill="D0DDEF"/>
        </w:tblPrEx>
        <w:trPr>
          <w:trHeight w:val="76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24C80" w14:textId="77777777" w:rsidR="00B25EA8" w:rsidRDefault="00B25EA8" w:rsidP="000A6435">
            <w:pPr>
              <w:pStyle w:val="Body"/>
              <w:spacing w:after="0"/>
            </w:pPr>
            <w:r>
              <w:rPr>
                <w:rStyle w:val="None"/>
                <w:rFonts w:ascii="Arial" w:hAnsi="Arial"/>
              </w:rPr>
              <w:t>Transport and Storage</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DD91D5" w14:textId="77777777" w:rsidR="00B25EA8" w:rsidRDefault="00B25EA8" w:rsidP="000A6435">
            <w:pPr>
              <w:pStyle w:val="Body"/>
              <w:spacing w:after="0"/>
              <w:rPr>
                <w:rStyle w:val="None"/>
                <w:rFonts w:ascii="Arial" w:eastAsia="Arial" w:hAnsi="Arial" w:cs="Arial"/>
              </w:rPr>
            </w:pPr>
            <w:r>
              <w:rPr>
                <w:rStyle w:val="None"/>
                <w:rFonts w:ascii="Arial" w:hAnsi="Arial"/>
              </w:rPr>
              <w:t>Adequate lockable storage for HMRC material.</w:t>
            </w:r>
          </w:p>
          <w:p w14:paraId="19306F39" w14:textId="77777777" w:rsidR="00B25EA8" w:rsidRDefault="00B25EA8" w:rsidP="000A6435">
            <w:pPr>
              <w:pStyle w:val="Body"/>
              <w:spacing w:after="0"/>
            </w:pPr>
            <w:r>
              <w:rPr>
                <w:rStyle w:val="None"/>
                <w:rFonts w:ascii="Arial" w:hAnsi="Arial"/>
              </w:rPr>
              <w:t>Material transported using previously agreed processes with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A530" w14:textId="77777777" w:rsidR="00B25EA8" w:rsidRDefault="00B25EA8" w:rsidP="000A6435">
            <w:pPr>
              <w:pStyle w:val="Body"/>
              <w:spacing w:after="0"/>
            </w:pPr>
            <w:r>
              <w:rPr>
                <w:rStyle w:val="None"/>
                <w:rFonts w:ascii="Arial" w:hAnsi="Arial"/>
              </w:rPr>
              <w:t>Point to point transfer of material in locked containers.</w:t>
            </w:r>
          </w:p>
        </w:tc>
      </w:tr>
    </w:tbl>
    <w:p w14:paraId="6D96AEA8" w14:textId="77777777" w:rsidR="00B25EA8" w:rsidRDefault="00B25EA8" w:rsidP="00B25EA8">
      <w:pPr>
        <w:pStyle w:val="Body"/>
        <w:widowControl w:val="0"/>
        <w:spacing w:line="240" w:lineRule="auto"/>
        <w:jc w:val="both"/>
        <w:rPr>
          <w:rStyle w:val="None"/>
          <w:rFonts w:ascii="Arial" w:eastAsia="Arial" w:hAnsi="Arial" w:cs="Arial"/>
        </w:rPr>
      </w:pPr>
    </w:p>
    <w:p w14:paraId="48B74F9A" w14:textId="77777777" w:rsidR="00B25EA8" w:rsidRDefault="00B25EA8" w:rsidP="00B25EA8">
      <w:pPr>
        <w:pStyle w:val="Body"/>
        <w:rPr>
          <w:rStyle w:val="None"/>
          <w:rFonts w:ascii="Verdana" w:eastAsia="Verdana" w:hAnsi="Verdana" w:cs="Verdana"/>
          <w:b/>
          <w:bCs/>
        </w:rPr>
      </w:pPr>
    </w:p>
    <w:p w14:paraId="3B75A86D" w14:textId="77777777" w:rsidR="00B25EA8" w:rsidRDefault="00B25EA8" w:rsidP="00B25EA8">
      <w:pPr>
        <w:pStyle w:val="Body"/>
        <w:rPr>
          <w:rStyle w:val="None"/>
          <w:rFonts w:ascii="Arial" w:eastAsia="Arial" w:hAnsi="Arial" w:cs="Arial"/>
          <w:b/>
          <w:bCs/>
        </w:rPr>
      </w:pPr>
      <w:r>
        <w:rPr>
          <w:rStyle w:val="None"/>
          <w:rFonts w:ascii="Arial" w:hAnsi="Arial"/>
          <w:b/>
          <w:bCs/>
          <w:lang w:val="da-DK"/>
        </w:rPr>
        <w:t xml:space="preserve">Appendix B </w:t>
      </w:r>
      <w:r>
        <w:rPr>
          <w:rStyle w:val="None"/>
          <w:rFonts w:ascii="Arial" w:hAnsi="Arial"/>
          <w:b/>
          <w:bCs/>
        </w:rPr>
        <w:t>– IT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6660"/>
        <w:gridCol w:w="6300"/>
      </w:tblGrid>
      <w:tr w:rsidR="00B25EA8" w14:paraId="78C3416E" w14:textId="77777777" w:rsidTr="000A6435">
        <w:trPr>
          <w:trHeight w:val="243"/>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BCB4380" w14:textId="77777777" w:rsidR="00B25EA8" w:rsidRDefault="00B25EA8" w:rsidP="000A6435">
            <w:pPr>
              <w:pStyle w:val="Body"/>
              <w:spacing w:after="0"/>
            </w:pPr>
            <w:r>
              <w:rPr>
                <w:rStyle w:val="None"/>
                <w:rFonts w:ascii="Arial" w:hAnsi="Arial"/>
                <w:b/>
                <w:bCs/>
                <w:color w:val="0000FF"/>
                <w:u w:color="0000FF"/>
              </w:rPr>
              <w:lastRenderedPageBreak/>
              <w:t xml:space="preserve">IT Security </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FE9608A"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7295C36" w14:textId="77777777" w:rsidR="00B25EA8" w:rsidRDefault="00B25EA8" w:rsidP="000A6435">
            <w:pPr>
              <w:pStyle w:val="Body"/>
              <w:spacing w:after="0"/>
            </w:pPr>
            <w:r>
              <w:rPr>
                <w:rStyle w:val="None"/>
                <w:rFonts w:ascii="Arial" w:hAnsi="Arial"/>
                <w:b/>
                <w:bCs/>
                <w:color w:val="0000FF"/>
                <w:u w:color="0000FF"/>
              </w:rPr>
              <w:t>Recommended</w:t>
            </w:r>
          </w:p>
        </w:tc>
      </w:tr>
      <w:tr w:rsidR="00B25EA8" w14:paraId="0495EA16"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B2138A" w14:textId="77777777" w:rsidR="00B25EA8" w:rsidRDefault="00B25EA8" w:rsidP="000A6435">
            <w:pPr>
              <w:pStyle w:val="Body"/>
              <w:spacing w:after="0"/>
            </w:pPr>
            <w:r>
              <w:rPr>
                <w:rStyle w:val="None"/>
                <w:rFonts w:ascii="Arial" w:hAnsi="Arial"/>
              </w:rPr>
              <w:t>Cyber Essentials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49BA1" w14:textId="77777777" w:rsidR="00B25EA8" w:rsidRDefault="00B25EA8" w:rsidP="000A6435">
            <w:pPr>
              <w:pStyle w:val="Body"/>
              <w:spacing w:after="0"/>
            </w:pPr>
            <w:r>
              <w:rPr>
                <w:rStyle w:val="None"/>
                <w:rFonts w:ascii="Arial" w:hAnsi="Arial"/>
              </w:rPr>
              <w:t>It is a requirement for HMG suppliers to have undertaken self-assessment and achieved the Government backed Cyber Essentials scheme.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4B21" w14:textId="77777777" w:rsidR="00B25EA8" w:rsidRDefault="00B25EA8" w:rsidP="000A6435">
            <w:pPr>
              <w:pStyle w:val="Body"/>
              <w:spacing w:after="0"/>
            </w:pPr>
            <w:r>
              <w:rPr>
                <w:rStyle w:val="None"/>
                <w:rFonts w:ascii="Arial" w:hAnsi="Arial"/>
              </w:rPr>
              <w:t>Cyber Essentials Plus with independent assessment and certification.</w:t>
            </w:r>
          </w:p>
        </w:tc>
      </w:tr>
      <w:tr w:rsidR="00B25EA8" w14:paraId="111ECD87"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1135" w14:textId="77777777" w:rsidR="00B25EA8" w:rsidRDefault="00B25EA8" w:rsidP="000A6435">
            <w:pPr>
              <w:pStyle w:val="Body"/>
              <w:spacing w:after="0"/>
            </w:pPr>
            <w:r>
              <w:rPr>
                <w:rStyle w:val="None"/>
                <w:rFonts w:ascii="Arial" w:hAnsi="Arial"/>
              </w:rPr>
              <w:t>Authorisation</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ACF1C" w14:textId="77777777" w:rsidR="00B25EA8" w:rsidRDefault="00B25EA8" w:rsidP="000A6435">
            <w:pPr>
              <w:pStyle w:val="Body"/>
              <w:spacing w:after="0"/>
            </w:pPr>
            <w:r>
              <w:rPr>
                <w:rStyle w:val="None"/>
                <w:rFonts w:ascii="Arial" w:hAnsi="Arial"/>
              </w:rPr>
              <w:t>Users and Administrators must be authorised to use the System/Service.</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082921" w14:textId="77777777" w:rsidR="00B25EA8" w:rsidRDefault="00B25EA8" w:rsidP="000A6435"/>
        </w:tc>
      </w:tr>
      <w:tr w:rsidR="00B25EA8" w14:paraId="1D71B92F" w14:textId="77777777" w:rsidTr="000A6435">
        <w:tblPrEx>
          <w:shd w:val="clear" w:color="auto" w:fill="D0DDEF"/>
        </w:tblPrEx>
        <w:trPr>
          <w:trHeight w:val="2052"/>
        </w:trPr>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BF7527" w14:textId="77777777" w:rsidR="00B25EA8" w:rsidRDefault="00B25EA8" w:rsidP="000A6435">
            <w:pPr>
              <w:pStyle w:val="Body"/>
              <w:spacing w:after="0"/>
            </w:pPr>
            <w:r>
              <w:rPr>
                <w:rStyle w:val="None"/>
                <w:rFonts w:ascii="Arial" w:hAnsi="Arial"/>
              </w:rPr>
              <w:t>Authentication</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E5373" w14:textId="77777777" w:rsidR="00B25EA8" w:rsidRDefault="00B25EA8" w:rsidP="000A6435">
            <w:pPr>
              <w:pStyle w:val="Body"/>
              <w:spacing w:after="0"/>
              <w:rPr>
                <w:rStyle w:val="None"/>
                <w:rFonts w:ascii="Arial" w:eastAsia="Arial" w:hAnsi="Arial" w:cs="Arial"/>
              </w:rPr>
            </w:pPr>
            <w:r>
              <w:rPr>
                <w:rStyle w:val="None"/>
                <w:rFonts w:ascii="Arial" w:hAnsi="Arial"/>
              </w:rPr>
              <w:t>Individual passwords must be used to maintain accountability;</w:t>
            </w:r>
          </w:p>
          <w:p w14:paraId="43D44D67" w14:textId="77777777" w:rsidR="00B25EA8" w:rsidRDefault="00B25EA8" w:rsidP="000A6435">
            <w:pPr>
              <w:pStyle w:val="Body"/>
              <w:spacing w:after="0"/>
              <w:rPr>
                <w:rStyle w:val="None"/>
                <w:rFonts w:ascii="Arial" w:eastAsia="Arial" w:hAnsi="Arial" w:cs="Arial"/>
              </w:rPr>
            </w:pPr>
            <w:r>
              <w:rPr>
                <w:rStyle w:val="None"/>
                <w:rFonts w:ascii="Arial" w:hAnsi="Arial"/>
              </w:rPr>
              <w:t>Robust passwords should be used, that are designed to resist machine based attacks as well as more basic guessing attacks.</w:t>
            </w:r>
          </w:p>
          <w:p w14:paraId="42AA2E2D" w14:textId="77777777" w:rsidR="00B25EA8" w:rsidRDefault="00B25EA8" w:rsidP="000A6435">
            <w:pPr>
              <w:pStyle w:val="Body"/>
              <w:spacing w:after="0"/>
              <w:rPr>
                <w:rStyle w:val="None"/>
                <w:rFonts w:ascii="Arial" w:eastAsia="Arial" w:hAnsi="Arial" w:cs="Arial"/>
              </w:rPr>
            </w:pPr>
            <w:r>
              <w:rPr>
                <w:rStyle w:val="None"/>
                <w:rFonts w:ascii="Arial" w:hAnsi="Arial"/>
              </w:rPr>
              <w:t>Passwords must be stored in an encrypted form using a one-way hashing algorithm.</w:t>
            </w:r>
          </w:p>
          <w:p w14:paraId="15BA5250" w14:textId="77777777" w:rsidR="00B25EA8" w:rsidRDefault="00B25EA8" w:rsidP="000A6435">
            <w:pPr>
              <w:pStyle w:val="Body"/>
              <w:spacing w:after="0"/>
            </w:pPr>
            <w:r>
              <w:rPr>
                <w:rStyle w:val="None"/>
                <w:rFonts w:ascii="Arial" w:hAnsi="Arial"/>
              </w:rPr>
              <w:t xml:space="preserve">Passwords must be able to be changed by the end user, if there is suspicion of compromise. Password must be changed at least every 3 months.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F47200" w14:textId="77777777" w:rsidR="00B25EA8" w:rsidRDefault="00B25EA8" w:rsidP="000A6435">
            <w:pPr>
              <w:pStyle w:val="Body"/>
              <w:spacing w:after="0"/>
              <w:rPr>
                <w:rStyle w:val="None"/>
                <w:rFonts w:ascii="Arial" w:eastAsia="Arial" w:hAnsi="Arial" w:cs="Arial"/>
              </w:rPr>
            </w:pPr>
            <w:r>
              <w:rPr>
                <w:rStyle w:val="None"/>
                <w:rFonts w:ascii="Arial" w:hAnsi="Arial"/>
              </w:rPr>
              <w:t>Machine generated passwords.</w:t>
            </w:r>
          </w:p>
          <w:p w14:paraId="67C6208C" w14:textId="77777777" w:rsidR="00B25EA8" w:rsidRDefault="00B25EA8" w:rsidP="000A6435">
            <w:pPr>
              <w:pStyle w:val="Body"/>
              <w:spacing w:after="0"/>
              <w:rPr>
                <w:rStyle w:val="None"/>
                <w:rFonts w:ascii="Arial" w:eastAsia="Arial" w:hAnsi="Arial" w:cs="Arial"/>
              </w:rPr>
            </w:pPr>
            <w:r>
              <w:rPr>
                <w:rStyle w:val="None"/>
                <w:rFonts w:ascii="Arial" w:hAnsi="Arial"/>
              </w:rPr>
              <w:t>Multi-factor authentication should be considered for exposed environments and remote access.</w:t>
            </w:r>
          </w:p>
          <w:p w14:paraId="36DB7DB1" w14:textId="77777777" w:rsidR="00B25EA8" w:rsidRDefault="00B25EA8" w:rsidP="000A6435">
            <w:pPr>
              <w:pStyle w:val="Body"/>
              <w:spacing w:after="0"/>
            </w:pPr>
            <w:r>
              <w:rPr>
                <w:rStyle w:val="None"/>
                <w:rFonts w:ascii="Arial" w:hAnsi="Arial"/>
              </w:rPr>
              <w:t xml:space="preserve">Passwords for privileged accounts/users (Administrators) etc. should be changed more frequently than every 3 months. </w:t>
            </w:r>
          </w:p>
        </w:tc>
      </w:tr>
      <w:tr w:rsidR="00B25EA8" w14:paraId="4CCED022" w14:textId="77777777" w:rsidTr="000A6435">
        <w:tblPrEx>
          <w:shd w:val="clear" w:color="auto" w:fill="D0DDEF"/>
        </w:tblPrEx>
        <w:trPr>
          <w:trHeight w:val="101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9F74C" w14:textId="77777777" w:rsidR="00B25EA8" w:rsidRDefault="00B25EA8" w:rsidP="000A6435">
            <w:pPr>
              <w:pStyle w:val="Body"/>
              <w:spacing w:after="0"/>
            </w:pPr>
            <w:r>
              <w:rPr>
                <w:rStyle w:val="None"/>
                <w:rFonts w:ascii="Arial" w:hAnsi="Arial"/>
              </w:rPr>
              <w:t>Access Control</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0F36D" w14:textId="77777777" w:rsidR="00B25EA8" w:rsidRDefault="00B25EA8" w:rsidP="000A6435">
            <w:pPr>
              <w:pStyle w:val="Body"/>
              <w:spacing w:after="0"/>
              <w:rPr>
                <w:rStyle w:val="None"/>
                <w:rFonts w:ascii="Arial" w:eastAsia="Arial" w:hAnsi="Arial" w:cs="Arial"/>
              </w:rPr>
            </w:pPr>
            <w:r>
              <w:rPr>
                <w:rStyle w:val="None"/>
                <w:rFonts w:ascii="Arial" w:hAnsi="Arial"/>
              </w:rPr>
              <w:t>Access rights to HMRC information assets must be revoked on termination of employment.</w:t>
            </w:r>
          </w:p>
          <w:p w14:paraId="08B78E1E" w14:textId="77777777" w:rsidR="00B25EA8" w:rsidRDefault="00B25EA8" w:rsidP="000A6435">
            <w:pPr>
              <w:pStyle w:val="Body"/>
              <w:spacing w:after="0"/>
            </w:pPr>
            <w:r>
              <w:rPr>
                <w:rStyle w:val="None"/>
                <w:rFonts w:ascii="Arial" w:hAnsi="Arial"/>
              </w:rPr>
              <w:t>Audit logs for access management in place showing a minimum of 30 days of activity.</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3CF92" w14:textId="77777777" w:rsidR="00B25EA8" w:rsidRDefault="00B25EA8" w:rsidP="000A6435"/>
        </w:tc>
      </w:tr>
      <w:tr w:rsidR="00B25EA8" w14:paraId="7A11B839" w14:textId="77777777" w:rsidTr="000A6435">
        <w:tblPrEx>
          <w:shd w:val="clear" w:color="auto" w:fill="D0DDEF"/>
        </w:tblPrEx>
        <w:trPr>
          <w:trHeight w:val="592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375C1" w14:textId="77777777" w:rsidR="00B25EA8" w:rsidRDefault="00B25EA8" w:rsidP="000A6435">
            <w:pPr>
              <w:pStyle w:val="Body"/>
              <w:spacing w:after="0"/>
            </w:pPr>
            <w:r>
              <w:rPr>
                <w:rStyle w:val="None"/>
                <w:rFonts w:ascii="Arial" w:hAnsi="Arial"/>
              </w:rPr>
              <w:lastRenderedPageBreak/>
              <w:t>Malware Protection</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938F1" w14:textId="77777777" w:rsidR="00B25EA8" w:rsidRDefault="00B25EA8" w:rsidP="000A6435">
            <w:pPr>
              <w:pStyle w:val="Body"/>
              <w:spacing w:after="0"/>
              <w:rPr>
                <w:rStyle w:val="None"/>
                <w:rFonts w:ascii="Arial" w:eastAsia="Arial" w:hAnsi="Arial" w:cs="Arial"/>
              </w:rPr>
            </w:pPr>
            <w:r>
              <w:rPr>
                <w:rStyle w:val="None"/>
                <w:rFonts w:ascii="Arial" w:hAnsi="Arial"/>
              </w:rPr>
              <w:t>Controls such as anti-virus software must detect and prevent infection by known malicious code.</w:t>
            </w:r>
          </w:p>
          <w:p w14:paraId="7F2A487E" w14:textId="77777777" w:rsidR="00B25EA8" w:rsidRDefault="00B25EA8" w:rsidP="000A6435">
            <w:pPr>
              <w:pStyle w:val="Body"/>
              <w:spacing w:after="0"/>
              <w:rPr>
                <w:rStyle w:val="None"/>
                <w:rFonts w:ascii="Arial" w:eastAsia="Arial" w:hAnsi="Arial" w:cs="Arial"/>
              </w:rPr>
            </w:pPr>
            <w:r>
              <w:rPr>
                <w:rStyle w:val="None"/>
                <w:rFonts w:ascii="Arial" w:hAnsi="Arial"/>
              </w:rPr>
              <w:t>AV Administrators and users should be trained on use of AV software.</w:t>
            </w:r>
          </w:p>
          <w:p w14:paraId="142C0CE7" w14:textId="77777777" w:rsidR="00B25EA8" w:rsidRDefault="00B25EA8" w:rsidP="000A6435">
            <w:pPr>
              <w:pStyle w:val="Body"/>
              <w:spacing w:after="0"/>
              <w:rPr>
                <w:rStyle w:val="None"/>
                <w:rFonts w:ascii="Arial" w:eastAsia="Arial" w:hAnsi="Arial" w:cs="Arial"/>
              </w:rPr>
            </w:pPr>
            <w:r>
              <w:rPr>
                <w:rStyle w:val="None"/>
                <w:rFonts w:ascii="Arial" w:hAnsi="Arial"/>
              </w:rPr>
              <w:t>Users should receive awareness training so that they are aware of risks posed by malicious code from the use of email and attachments, internet and removable media (CD, DVD, USB devices etc).</w:t>
            </w:r>
          </w:p>
          <w:p w14:paraId="78F7A898" w14:textId="77777777" w:rsidR="00B25EA8" w:rsidRDefault="00B25EA8" w:rsidP="000A6435">
            <w:pPr>
              <w:pStyle w:val="Body"/>
              <w:spacing w:after="0"/>
              <w:rPr>
                <w:rStyle w:val="None"/>
                <w:rFonts w:ascii="Arial" w:eastAsia="Arial" w:hAnsi="Arial" w:cs="Arial"/>
              </w:rPr>
            </w:pPr>
            <w:r>
              <w:rPr>
                <w:rStyle w:val="None"/>
                <w:rFonts w:ascii="Arial" w:hAnsi="Arial"/>
              </w:rPr>
              <w:t>Software should be patched and devices, systems, operating systems and applications should be ‘locked down’ to remove unnecessary services and functionality.</w:t>
            </w:r>
          </w:p>
          <w:p w14:paraId="500BD5A4" w14:textId="77777777" w:rsidR="00B25EA8" w:rsidRDefault="00B25EA8" w:rsidP="000A6435">
            <w:pPr>
              <w:pStyle w:val="Body"/>
              <w:spacing w:after="0"/>
              <w:rPr>
                <w:rStyle w:val="None"/>
                <w:rFonts w:ascii="Arial" w:eastAsia="Arial" w:hAnsi="Arial" w:cs="Arial"/>
              </w:rPr>
            </w:pPr>
            <w:r>
              <w:rPr>
                <w:rStyle w:val="None"/>
                <w:rFonts w:ascii="Arial" w:hAnsi="Arial"/>
              </w:rPr>
              <w:t>File types should be limited.</w:t>
            </w:r>
          </w:p>
          <w:p w14:paraId="710FC952" w14:textId="77777777" w:rsidR="00B25EA8" w:rsidRDefault="00B25EA8" w:rsidP="000A6435">
            <w:pPr>
              <w:pStyle w:val="Body"/>
              <w:spacing w:after="0"/>
              <w:rPr>
                <w:rStyle w:val="None"/>
                <w:rFonts w:ascii="Arial" w:eastAsia="Arial" w:hAnsi="Arial" w:cs="Arial"/>
              </w:rPr>
            </w:pPr>
            <w:r>
              <w:rPr>
                <w:rStyle w:val="None"/>
                <w:rFonts w:ascii="Arial" w:hAnsi="Arial"/>
              </w:rPr>
              <w:t>System designs/architectural blue prints and network designs should be protected from unauthorised access, loss and destruction.</w:t>
            </w:r>
          </w:p>
          <w:p w14:paraId="05AB3957" w14:textId="77777777" w:rsidR="00B25EA8" w:rsidRDefault="00B25EA8" w:rsidP="000A6435">
            <w:pPr>
              <w:pStyle w:val="Body"/>
              <w:spacing w:after="0"/>
              <w:rPr>
                <w:rStyle w:val="None"/>
                <w:rFonts w:ascii="Arial" w:eastAsia="Arial" w:hAnsi="Arial" w:cs="Arial"/>
              </w:rPr>
            </w:pPr>
            <w:r>
              <w:rPr>
                <w:rStyle w:val="None"/>
                <w:rFonts w:ascii="Arial" w:hAnsi="Arial"/>
              </w:rPr>
              <w:t>All users, systems and services must be provided on a least privilege basis to reduce the potential for accidental introduction of malicious code.</w:t>
            </w:r>
          </w:p>
          <w:p w14:paraId="14C37D79" w14:textId="77777777" w:rsidR="00B25EA8" w:rsidRDefault="00B25EA8" w:rsidP="000A6435">
            <w:pPr>
              <w:pStyle w:val="Body"/>
              <w:spacing w:after="0"/>
              <w:rPr>
                <w:rStyle w:val="None"/>
                <w:rFonts w:ascii="Arial" w:eastAsia="Arial" w:hAnsi="Arial" w:cs="Arial"/>
              </w:rPr>
            </w:pPr>
            <w:r>
              <w:rPr>
                <w:rStyle w:val="None"/>
                <w:rFonts w:ascii="Arial" w:hAnsi="Arial"/>
              </w:rPr>
              <w:t>Application code development should be tightly controlled and subject to strict quality control to reduce the potential for insertion of backdoors that could be exploited by an attacker.</w:t>
            </w:r>
          </w:p>
          <w:p w14:paraId="2AB14DA5" w14:textId="77777777" w:rsidR="00B25EA8" w:rsidRDefault="00B25EA8" w:rsidP="000A6435">
            <w:pPr>
              <w:pStyle w:val="Body"/>
              <w:spacing w:after="0"/>
            </w:pPr>
            <w:r>
              <w:rPr>
                <w:rStyle w:val="None"/>
                <w:rFonts w:ascii="Arial" w:hAnsi="Arial"/>
              </w:rPr>
              <w:t>For systems attaching to HMRC network, dual layered malware protection and detection capability.</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C7FBE" w14:textId="77777777" w:rsidR="00B25EA8" w:rsidRDefault="00B25EA8" w:rsidP="000A6435">
            <w:pPr>
              <w:pStyle w:val="Body"/>
              <w:spacing w:after="0"/>
              <w:rPr>
                <w:rStyle w:val="None"/>
                <w:rFonts w:ascii="Arial" w:eastAsia="Arial" w:hAnsi="Arial" w:cs="Arial"/>
              </w:rPr>
            </w:pPr>
            <w:r>
              <w:rPr>
                <w:rStyle w:val="None"/>
                <w:rFonts w:ascii="Arial" w:hAnsi="Arial"/>
              </w:rPr>
              <w:t>Consideration should be given to allowing privilege users (System Administrators) to only use a limited ‘non-privilege role’ to conduct vulnerable operations such as browsing or importing via removable media.</w:t>
            </w:r>
          </w:p>
          <w:p w14:paraId="67BD7CD4" w14:textId="77777777" w:rsidR="00B25EA8" w:rsidRDefault="00B25EA8" w:rsidP="000A6435">
            <w:pPr>
              <w:pStyle w:val="Body"/>
              <w:spacing w:after="0"/>
              <w:rPr>
                <w:rStyle w:val="None"/>
                <w:rFonts w:ascii="Arial" w:eastAsia="Arial" w:hAnsi="Arial" w:cs="Arial"/>
              </w:rPr>
            </w:pPr>
          </w:p>
          <w:p w14:paraId="6B6AC4ED" w14:textId="77777777" w:rsidR="00B25EA8" w:rsidRDefault="00B25EA8" w:rsidP="000A6435">
            <w:pPr>
              <w:pStyle w:val="Body"/>
              <w:spacing w:after="0"/>
            </w:pPr>
            <w:r>
              <w:rPr>
                <w:rStyle w:val="None"/>
                <w:rFonts w:ascii="Arial" w:hAnsi="Arial"/>
              </w:rPr>
              <w:t>Dual layered malware protection and detection capability.</w:t>
            </w:r>
          </w:p>
        </w:tc>
      </w:tr>
      <w:tr w:rsidR="00B25EA8" w14:paraId="7C99DC65"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553ED" w14:textId="77777777" w:rsidR="00B25EA8" w:rsidRDefault="00B25EA8" w:rsidP="000A6435">
            <w:pPr>
              <w:pStyle w:val="Body"/>
              <w:spacing w:after="0"/>
            </w:pPr>
            <w:r>
              <w:rPr>
                <w:rStyle w:val="None"/>
                <w:rFonts w:ascii="Arial" w:hAnsi="Arial"/>
              </w:rPr>
              <w:lastRenderedPageBreak/>
              <w:t>Network Security</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7041" w14:textId="77777777" w:rsidR="00B25EA8" w:rsidRDefault="00B25EA8" w:rsidP="000A6435">
            <w:pPr>
              <w:pStyle w:val="Body"/>
              <w:spacing w:after="0"/>
            </w:pPr>
            <w:r>
              <w:rPr>
                <w:rStyle w:val="None"/>
                <w:rFonts w:ascii="Arial" w:hAnsi="Arial"/>
              </w:rPr>
              <w:t>Boundary controls that have a content checking and blocking policy in place e.g. firewalls.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608D" w14:textId="77777777" w:rsidR="00B25EA8" w:rsidRDefault="00B25EA8" w:rsidP="000A6435">
            <w:pPr>
              <w:pStyle w:val="Body"/>
              <w:spacing w:after="0"/>
              <w:rPr>
                <w:rStyle w:val="None"/>
                <w:rFonts w:ascii="Arial" w:eastAsia="Arial" w:hAnsi="Arial" w:cs="Arial"/>
              </w:rPr>
            </w:pPr>
            <w:r>
              <w:rPr>
                <w:rStyle w:val="None"/>
                <w:rFonts w:ascii="Arial" w:hAnsi="Arial"/>
              </w:rPr>
              <w:t>Dual paired firewalls, different vendors.</w:t>
            </w:r>
          </w:p>
          <w:p w14:paraId="4050F37D" w14:textId="77777777" w:rsidR="00B25EA8" w:rsidRDefault="00B25EA8" w:rsidP="000A6435">
            <w:pPr>
              <w:pStyle w:val="Body"/>
              <w:spacing w:after="0"/>
            </w:pPr>
            <w:r>
              <w:rPr>
                <w:rStyle w:val="None"/>
                <w:rFonts w:ascii="Arial" w:hAnsi="Arial"/>
              </w:rPr>
              <w:t>Anomaly detection capability e.g. Network intruder detection system.</w:t>
            </w:r>
          </w:p>
        </w:tc>
      </w:tr>
      <w:tr w:rsidR="00B25EA8" w14:paraId="76D08DAF"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14AA" w14:textId="77777777" w:rsidR="00B25EA8" w:rsidRDefault="00B25EA8" w:rsidP="000A6435">
            <w:pPr>
              <w:pStyle w:val="Body"/>
              <w:spacing w:after="0"/>
            </w:pPr>
            <w:r>
              <w:rPr>
                <w:rStyle w:val="None"/>
                <w:rFonts w:ascii="Arial" w:hAnsi="Arial"/>
              </w:rPr>
              <w:t>Disposal of media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8A8EE8" w14:textId="77777777" w:rsidR="00B25EA8" w:rsidRDefault="00B25EA8" w:rsidP="000A6435">
            <w:pPr>
              <w:pStyle w:val="Body"/>
              <w:spacing w:after="0"/>
            </w:pPr>
            <w:r>
              <w:rPr>
                <w:rStyle w:val="None"/>
                <w:rFonts w:ascii="Arial" w:hAnsi="Arial"/>
              </w:rPr>
              <w:t>HMRC information assets must be sanitised in line with the Security Policy Framework.</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2942" w14:textId="77777777" w:rsidR="00B25EA8" w:rsidRDefault="00B25EA8" w:rsidP="000A6435"/>
        </w:tc>
      </w:tr>
      <w:tr w:rsidR="00B25EA8" w14:paraId="1F9E1446"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86211" w14:textId="77777777" w:rsidR="00B25EA8" w:rsidRDefault="00B25EA8" w:rsidP="000A6435">
            <w:pPr>
              <w:pStyle w:val="Body"/>
              <w:spacing w:after="0"/>
            </w:pPr>
            <w:r>
              <w:rPr>
                <w:rStyle w:val="None"/>
                <w:rFonts w:ascii="Arial" w:hAnsi="Arial"/>
              </w:rPr>
              <w:t>Technical Testing</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70ACE" w14:textId="77777777" w:rsidR="00B25EA8" w:rsidRDefault="00B25EA8" w:rsidP="000A6435">
            <w:pPr>
              <w:pStyle w:val="Body"/>
              <w:spacing w:after="0"/>
            </w:pPr>
            <w:r>
              <w:rPr>
                <w:rStyle w:val="None"/>
                <w:rFonts w:ascii="Arial" w:hAnsi="Arial"/>
              </w:rPr>
              <w:t>IT health check aka penetration testing for front facing internet services delivered to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65882" w14:textId="77777777" w:rsidR="00B25EA8" w:rsidRDefault="00B25EA8" w:rsidP="000A6435">
            <w:pPr>
              <w:pStyle w:val="Body"/>
              <w:spacing w:after="0"/>
            </w:pPr>
            <w:r>
              <w:rPr>
                <w:rStyle w:val="None"/>
                <w:rFonts w:ascii="Arial" w:hAnsi="Arial"/>
              </w:rPr>
              <w:t>Consideration for regular IT health check of application and infrastructure services delivered to HMRC.</w:t>
            </w:r>
          </w:p>
        </w:tc>
      </w:tr>
      <w:tr w:rsidR="00B25EA8" w14:paraId="3745AEA9" w14:textId="77777777" w:rsidTr="000A6435">
        <w:tblPrEx>
          <w:shd w:val="clear" w:color="auto" w:fill="D0DDEF"/>
        </w:tblPrEx>
        <w:trPr>
          <w:trHeight w:val="3344"/>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C78E1" w14:textId="77777777" w:rsidR="00B25EA8" w:rsidRDefault="00B25EA8" w:rsidP="000A6435">
            <w:pPr>
              <w:pStyle w:val="Body"/>
              <w:spacing w:after="0"/>
            </w:pPr>
            <w:r>
              <w:rPr>
                <w:rStyle w:val="None"/>
                <w:rFonts w:ascii="Arial" w:hAnsi="Arial"/>
              </w:rPr>
              <w:t>Use of Laptops and removable recordable media.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61319" w14:textId="77777777" w:rsidR="00B25EA8" w:rsidRDefault="00B25EA8" w:rsidP="000A6435">
            <w:pPr>
              <w:pStyle w:val="Body"/>
              <w:spacing w:after="0"/>
              <w:rPr>
                <w:rStyle w:val="None"/>
                <w:rFonts w:ascii="Arial" w:eastAsia="Arial" w:hAnsi="Arial" w:cs="Arial"/>
              </w:rPr>
            </w:pPr>
            <w:r>
              <w:rPr>
                <w:rStyle w:val="None"/>
                <w:rFonts w:ascii="Arial" w:hAnsi="Arial"/>
              </w:rPr>
              <w:t>Laptops holding any information supplied or generated as a consequence of a Contract with HMRC must have, as a minimum, a FIPS 140-2 approved full disk encryption solution installed.</w:t>
            </w:r>
          </w:p>
          <w:p w14:paraId="2D878B3D" w14:textId="77777777" w:rsidR="00B25EA8" w:rsidRDefault="00B25EA8" w:rsidP="000A6435">
            <w:pPr>
              <w:pStyle w:val="Body"/>
              <w:spacing w:after="0"/>
            </w:pPr>
            <w:r>
              <w:rPr>
                <w:rStyle w:val="None"/>
                <w:rFonts w:ascii="Arial" w:hAnsi="Arial"/>
              </w:rPr>
              <w:t>Approval from HMRC must be obtained before information assets are placed on removable media.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55EE1" w14:textId="77777777" w:rsidR="00B25EA8" w:rsidRDefault="00B25EA8" w:rsidP="000A6435"/>
        </w:tc>
      </w:tr>
    </w:tbl>
    <w:p w14:paraId="074A69D5" w14:textId="77777777" w:rsidR="00B25EA8" w:rsidRDefault="00B25EA8" w:rsidP="00B25EA8">
      <w:pPr>
        <w:pStyle w:val="Body"/>
        <w:widowControl w:val="0"/>
        <w:spacing w:line="240" w:lineRule="auto"/>
        <w:rPr>
          <w:rStyle w:val="None"/>
          <w:rFonts w:ascii="Arial" w:eastAsia="Arial" w:hAnsi="Arial" w:cs="Arial"/>
          <w:b/>
          <w:bCs/>
        </w:rPr>
      </w:pPr>
    </w:p>
    <w:p w14:paraId="4CCABB16" w14:textId="77777777" w:rsidR="00B25EA8" w:rsidRDefault="00B25EA8" w:rsidP="00B25EA8">
      <w:pPr>
        <w:pStyle w:val="Body"/>
        <w:rPr>
          <w:rStyle w:val="None"/>
          <w:rFonts w:ascii="Verdana" w:eastAsia="Verdana" w:hAnsi="Verdana" w:cs="Verdana"/>
          <w:b/>
          <w:bCs/>
        </w:rPr>
      </w:pPr>
    </w:p>
    <w:p w14:paraId="1878295D" w14:textId="77777777" w:rsidR="00B25EA8" w:rsidRDefault="00B25EA8" w:rsidP="00B25EA8">
      <w:pPr>
        <w:pStyle w:val="Body"/>
        <w:rPr>
          <w:rStyle w:val="None"/>
          <w:rFonts w:ascii="Arial" w:eastAsia="Arial" w:hAnsi="Arial" w:cs="Arial"/>
          <w:b/>
          <w:bCs/>
        </w:rPr>
      </w:pPr>
      <w:r>
        <w:rPr>
          <w:rStyle w:val="None"/>
          <w:rFonts w:ascii="Arial" w:hAnsi="Arial"/>
          <w:b/>
          <w:bCs/>
          <w:lang w:val="da-DK"/>
        </w:rPr>
        <w:t xml:space="preserve">Appendix C </w:t>
      </w:r>
      <w:r>
        <w:rPr>
          <w:rStyle w:val="None"/>
          <w:rFonts w:ascii="Arial" w:hAnsi="Arial"/>
          <w:b/>
          <w:bCs/>
        </w:rPr>
        <w:t>– Personnel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6660"/>
        <w:gridCol w:w="6300"/>
      </w:tblGrid>
      <w:tr w:rsidR="00B25EA8" w14:paraId="000586DA" w14:textId="77777777" w:rsidTr="000A6435">
        <w:trPr>
          <w:trHeight w:val="501"/>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4D79D9D" w14:textId="77777777" w:rsidR="00B25EA8" w:rsidRDefault="00B25EA8" w:rsidP="000A6435">
            <w:pPr>
              <w:pStyle w:val="Body"/>
              <w:spacing w:after="0"/>
            </w:pPr>
            <w:r>
              <w:rPr>
                <w:rStyle w:val="None"/>
                <w:rFonts w:ascii="Arial" w:hAnsi="Arial"/>
                <w:b/>
                <w:bCs/>
                <w:color w:val="0000FF"/>
                <w:u w:color="0000FF"/>
              </w:rPr>
              <w:t xml:space="preserve">Personnel Security </w:t>
            </w:r>
          </w:p>
        </w:tc>
        <w:tc>
          <w:tcPr>
            <w:tcW w:w="66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6EC67F27" w14:textId="77777777" w:rsidR="00B25EA8" w:rsidRDefault="00B25EA8" w:rsidP="000A6435">
            <w:pPr>
              <w:pStyle w:val="Body"/>
              <w:spacing w:after="0"/>
            </w:pPr>
            <w:r>
              <w:rPr>
                <w:rStyle w:val="None"/>
                <w:rFonts w:ascii="Arial" w:hAnsi="Arial"/>
                <w:b/>
                <w:bCs/>
                <w:color w:val="0000FF"/>
                <w:u w:color="0000FF"/>
              </w:rPr>
              <w:t>Requirements</w:t>
            </w:r>
          </w:p>
        </w:tc>
        <w:tc>
          <w:tcPr>
            <w:tcW w:w="63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008E351" w14:textId="77777777" w:rsidR="00B25EA8" w:rsidRDefault="00B25EA8" w:rsidP="000A6435">
            <w:pPr>
              <w:pStyle w:val="Body"/>
              <w:spacing w:after="0"/>
            </w:pPr>
            <w:r>
              <w:rPr>
                <w:rStyle w:val="None"/>
                <w:rFonts w:ascii="Arial" w:hAnsi="Arial"/>
                <w:b/>
                <w:bCs/>
                <w:color w:val="0000FF"/>
                <w:u w:color="0000FF"/>
              </w:rPr>
              <w:t>Recommended</w:t>
            </w:r>
          </w:p>
        </w:tc>
      </w:tr>
      <w:tr w:rsidR="00B25EA8" w14:paraId="4EF401CC"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3064D" w14:textId="77777777" w:rsidR="00B25EA8" w:rsidRDefault="00B25EA8" w:rsidP="000A6435">
            <w:pPr>
              <w:pStyle w:val="Body"/>
              <w:spacing w:after="0"/>
            </w:pPr>
            <w:r>
              <w:rPr>
                <w:rStyle w:val="None"/>
                <w:rFonts w:ascii="Arial" w:hAnsi="Arial"/>
              </w:rPr>
              <w:t>Pre-employment checks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59F26" w14:textId="77777777" w:rsidR="00B25EA8" w:rsidRDefault="00B25EA8" w:rsidP="000A6435">
            <w:pPr>
              <w:pStyle w:val="Body"/>
              <w:spacing w:after="0"/>
            </w:pPr>
            <w:r>
              <w:rPr>
                <w:rStyle w:val="None"/>
                <w:rFonts w:ascii="Arial" w:hAnsi="Arial"/>
              </w:rPr>
              <w:t>Pre-employment checks should meet the Baseline Personnel Security Standard (BPSS) and must be completed for all staff with potential or actual access to HMRC assets.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176113" w14:textId="77777777" w:rsidR="00B25EA8" w:rsidRDefault="00B25EA8" w:rsidP="000A6435">
            <w:pPr>
              <w:pStyle w:val="Body"/>
              <w:spacing w:after="0"/>
            </w:pPr>
            <w:r>
              <w:rPr>
                <w:rStyle w:val="None"/>
                <w:rFonts w:ascii="Arial" w:hAnsi="Arial"/>
              </w:rPr>
              <w:t>See BPSS, available from ww.gov.uk, specifically the information relating to the Disclosure &amp; Barring Service for more information.</w:t>
            </w:r>
          </w:p>
        </w:tc>
      </w:tr>
      <w:tr w:rsidR="00B25EA8" w14:paraId="1F1B51C0" w14:textId="77777777" w:rsidTr="000A6435">
        <w:tblPrEx>
          <w:shd w:val="clear" w:color="auto" w:fill="D0DDEF"/>
        </w:tblPrEx>
        <w:trPr>
          <w:trHeight w:val="760"/>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5DE88" w14:textId="77777777" w:rsidR="00B25EA8" w:rsidRDefault="00B25EA8" w:rsidP="000A6435">
            <w:pPr>
              <w:pStyle w:val="Body"/>
              <w:spacing w:after="0"/>
            </w:pPr>
            <w:r>
              <w:rPr>
                <w:rStyle w:val="None"/>
                <w:rFonts w:ascii="Arial" w:hAnsi="Arial"/>
              </w:rPr>
              <w:t>Confidentiality Agreements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6BEB4" w14:textId="77777777" w:rsidR="00B25EA8" w:rsidRDefault="00B25EA8" w:rsidP="000A6435">
            <w:pPr>
              <w:pStyle w:val="Body"/>
              <w:spacing w:after="0"/>
            </w:pPr>
            <w:r>
              <w:rPr>
                <w:rStyle w:val="None"/>
                <w:rFonts w:ascii="Arial" w:hAnsi="Arial"/>
              </w:rPr>
              <w:t xml:space="preserve">Confidentiality Agreements (CA) must be completed by all staff with potential or actual access to HMRC information assets as requested.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AEDB2F" w14:textId="77777777" w:rsidR="00B25EA8" w:rsidRDefault="00B25EA8" w:rsidP="000A6435">
            <w:pPr>
              <w:pStyle w:val="Body"/>
              <w:spacing w:after="0"/>
            </w:pPr>
            <w:r>
              <w:rPr>
                <w:rStyle w:val="None"/>
                <w:rFonts w:ascii="Arial" w:hAnsi="Arial"/>
              </w:rPr>
              <w:t xml:space="preserve">HMRC’s Commercial Directorate can supply the template form. </w:t>
            </w:r>
          </w:p>
        </w:tc>
      </w:tr>
    </w:tbl>
    <w:p w14:paraId="761BE4A6" w14:textId="77777777" w:rsidR="00B25EA8" w:rsidRDefault="00B25EA8" w:rsidP="00B25EA8">
      <w:pPr>
        <w:pStyle w:val="Body"/>
        <w:widowControl w:val="0"/>
        <w:spacing w:line="240" w:lineRule="auto"/>
        <w:rPr>
          <w:rStyle w:val="None"/>
          <w:rFonts w:ascii="Arial" w:eastAsia="Arial" w:hAnsi="Arial" w:cs="Arial"/>
          <w:b/>
          <w:bCs/>
        </w:rPr>
      </w:pPr>
    </w:p>
    <w:p w14:paraId="271FB376" w14:textId="7498B837" w:rsidR="00B25EA8" w:rsidRDefault="00B25EA8" w:rsidP="00B25EA8">
      <w:pPr>
        <w:pStyle w:val="Body"/>
        <w:rPr>
          <w:rStyle w:val="None"/>
          <w:rFonts w:ascii="Verdana" w:eastAsia="Verdana" w:hAnsi="Verdana" w:cs="Verdana"/>
          <w:b/>
          <w:bCs/>
        </w:rPr>
      </w:pPr>
    </w:p>
    <w:p w14:paraId="21E01AD5" w14:textId="2D7212CE" w:rsidR="00B25EA8" w:rsidRDefault="00B25EA8" w:rsidP="00B25EA8">
      <w:pPr>
        <w:pStyle w:val="Body"/>
        <w:rPr>
          <w:rStyle w:val="None"/>
          <w:rFonts w:ascii="Verdana" w:eastAsia="Verdana" w:hAnsi="Verdana" w:cs="Verdana"/>
          <w:b/>
          <w:bCs/>
        </w:rPr>
      </w:pPr>
    </w:p>
    <w:p w14:paraId="0C482FDF" w14:textId="486138FB" w:rsidR="00B25EA8" w:rsidRDefault="00B25EA8" w:rsidP="00B25EA8">
      <w:pPr>
        <w:pStyle w:val="Body"/>
        <w:rPr>
          <w:rStyle w:val="None"/>
          <w:rFonts w:ascii="Verdana" w:eastAsia="Verdana" w:hAnsi="Verdana" w:cs="Verdana"/>
          <w:b/>
          <w:bCs/>
        </w:rPr>
      </w:pPr>
    </w:p>
    <w:p w14:paraId="54D3CD26" w14:textId="5C720E15" w:rsidR="00B25EA8" w:rsidRDefault="00B25EA8" w:rsidP="00B25EA8">
      <w:pPr>
        <w:pStyle w:val="Body"/>
        <w:rPr>
          <w:rStyle w:val="None"/>
          <w:rFonts w:ascii="Verdana" w:eastAsia="Verdana" w:hAnsi="Verdana" w:cs="Verdana"/>
          <w:b/>
          <w:bCs/>
        </w:rPr>
      </w:pPr>
    </w:p>
    <w:p w14:paraId="1E932F52" w14:textId="0F8B21A7" w:rsidR="00B25EA8" w:rsidRDefault="00B25EA8" w:rsidP="00B25EA8">
      <w:pPr>
        <w:pStyle w:val="Body"/>
        <w:rPr>
          <w:rStyle w:val="None"/>
          <w:rFonts w:ascii="Verdana" w:eastAsia="Verdana" w:hAnsi="Verdana" w:cs="Verdana"/>
          <w:b/>
          <w:bCs/>
        </w:rPr>
      </w:pPr>
    </w:p>
    <w:p w14:paraId="6796B45F" w14:textId="1B927CE7" w:rsidR="00B25EA8" w:rsidRDefault="00B25EA8" w:rsidP="00B25EA8">
      <w:pPr>
        <w:pStyle w:val="Body"/>
        <w:rPr>
          <w:rStyle w:val="None"/>
          <w:rFonts w:ascii="Verdana" w:eastAsia="Verdana" w:hAnsi="Verdana" w:cs="Verdana"/>
          <w:b/>
          <w:bCs/>
        </w:rPr>
      </w:pPr>
    </w:p>
    <w:p w14:paraId="5DCE5BF8" w14:textId="77777777" w:rsidR="00B25EA8" w:rsidRDefault="00B25EA8" w:rsidP="00B25EA8">
      <w:pPr>
        <w:pStyle w:val="Body"/>
        <w:rPr>
          <w:rStyle w:val="None"/>
          <w:rFonts w:ascii="Verdana" w:eastAsia="Verdana" w:hAnsi="Verdana" w:cs="Verdana"/>
          <w:b/>
          <w:bCs/>
        </w:rPr>
      </w:pPr>
    </w:p>
    <w:p w14:paraId="063472CA"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D </w:t>
      </w:r>
      <w:r>
        <w:rPr>
          <w:rStyle w:val="None"/>
          <w:rFonts w:ascii="Arial" w:hAnsi="Arial"/>
          <w:b/>
          <w:bCs/>
        </w:rPr>
        <w:t>– Process Security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7540"/>
        <w:gridCol w:w="5420"/>
      </w:tblGrid>
      <w:tr w:rsidR="00B25EA8" w14:paraId="21AAB830" w14:textId="77777777" w:rsidTr="000A6435">
        <w:trPr>
          <w:trHeight w:val="243"/>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5245659" w14:textId="77777777" w:rsidR="00B25EA8" w:rsidRDefault="00B25EA8" w:rsidP="000A6435">
            <w:pPr>
              <w:pStyle w:val="Body"/>
              <w:spacing w:after="0"/>
            </w:pPr>
            <w:r>
              <w:rPr>
                <w:rStyle w:val="None"/>
                <w:rFonts w:ascii="Arial" w:hAnsi="Arial"/>
                <w:b/>
                <w:bCs/>
                <w:color w:val="0000FF"/>
                <w:u w:color="0000FF"/>
              </w:rPr>
              <w:t xml:space="preserve">Process Security </w:t>
            </w:r>
          </w:p>
        </w:tc>
        <w:tc>
          <w:tcPr>
            <w:tcW w:w="75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E115930" w14:textId="77777777" w:rsidR="00B25EA8" w:rsidRDefault="00B25EA8" w:rsidP="000A6435">
            <w:pPr>
              <w:pStyle w:val="Body"/>
              <w:spacing w:after="0"/>
            </w:pPr>
            <w:r>
              <w:rPr>
                <w:rStyle w:val="None"/>
                <w:rFonts w:ascii="Arial" w:hAnsi="Arial"/>
                <w:b/>
                <w:bCs/>
                <w:color w:val="0000FF"/>
                <w:u w:color="0000FF"/>
              </w:rPr>
              <w:t>Requirements</w:t>
            </w:r>
          </w:p>
        </w:tc>
        <w:tc>
          <w:tcPr>
            <w:tcW w:w="54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A9783DD" w14:textId="77777777" w:rsidR="00B25EA8" w:rsidRDefault="00B25EA8" w:rsidP="000A6435">
            <w:pPr>
              <w:pStyle w:val="Body"/>
              <w:spacing w:after="0"/>
            </w:pPr>
            <w:r>
              <w:rPr>
                <w:rStyle w:val="None"/>
                <w:rFonts w:ascii="Arial" w:hAnsi="Arial"/>
                <w:b/>
                <w:bCs/>
                <w:color w:val="0000FF"/>
                <w:u w:color="0000FF"/>
              </w:rPr>
              <w:t>Recommended</w:t>
            </w:r>
          </w:p>
        </w:tc>
      </w:tr>
      <w:tr w:rsidR="00B25EA8" w14:paraId="7A39B2CD" w14:textId="77777777" w:rsidTr="000A6435">
        <w:tblPrEx>
          <w:shd w:val="clear" w:color="auto" w:fill="D0DDEF"/>
        </w:tblPrEx>
        <w:trPr>
          <w:trHeight w:val="386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8C981" w14:textId="77777777" w:rsidR="00B25EA8" w:rsidRDefault="00B25EA8" w:rsidP="000A6435">
            <w:pPr>
              <w:pStyle w:val="Body"/>
              <w:spacing w:after="0"/>
            </w:pPr>
            <w:r>
              <w:rPr>
                <w:rStyle w:val="None"/>
                <w:rFonts w:ascii="Arial" w:hAnsi="Arial"/>
              </w:rPr>
              <w:t>Security Policies, Processes and Procedures</w:t>
            </w: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0718F4" w14:textId="77777777" w:rsidR="00B25EA8" w:rsidRDefault="00B25EA8" w:rsidP="000A6435">
            <w:pPr>
              <w:pStyle w:val="Body"/>
              <w:spacing w:after="0"/>
              <w:rPr>
                <w:rStyle w:val="None"/>
                <w:rFonts w:ascii="Arial" w:eastAsia="Arial" w:hAnsi="Arial" w:cs="Arial"/>
              </w:rPr>
            </w:pPr>
            <w:r>
              <w:rPr>
                <w:rStyle w:val="None"/>
                <w:rFonts w:ascii="Arial" w:hAnsi="Arial"/>
              </w:rPr>
              <w:t>Procedures should be in place to determine whether any compromise of HMRC assets e.g. loss or modification of information, software and hardware has occurred.</w:t>
            </w:r>
          </w:p>
          <w:p w14:paraId="3355203C" w14:textId="77777777" w:rsidR="00B25EA8" w:rsidRDefault="00B25EA8" w:rsidP="000A6435">
            <w:pPr>
              <w:pStyle w:val="Body"/>
              <w:spacing w:after="0"/>
              <w:rPr>
                <w:rStyle w:val="None"/>
                <w:rFonts w:ascii="Arial" w:eastAsia="Arial" w:hAnsi="Arial" w:cs="Arial"/>
              </w:rPr>
            </w:pPr>
            <w:r>
              <w:rPr>
                <w:rStyle w:val="None"/>
                <w:rFonts w:ascii="Arial" w:hAnsi="Arial"/>
              </w:rPr>
              <w:t>Procedures for the handling and storage of HMRC information assets should be established to protect from unauthorised disclosure and/or misuse.</w:t>
            </w:r>
          </w:p>
          <w:p w14:paraId="63C25E3C" w14:textId="77777777" w:rsidR="00B25EA8" w:rsidRDefault="00B25EA8" w:rsidP="000A6435">
            <w:pPr>
              <w:pStyle w:val="Body"/>
              <w:spacing w:after="0"/>
              <w:rPr>
                <w:rStyle w:val="None"/>
                <w:rFonts w:ascii="Arial" w:eastAsia="Arial" w:hAnsi="Arial" w:cs="Arial"/>
              </w:rPr>
            </w:pPr>
            <w:r>
              <w:rPr>
                <w:rStyle w:val="None"/>
                <w:rFonts w:ascii="Arial" w:hAnsi="Arial"/>
              </w:rPr>
              <w:t xml:space="preserve">End of day procedures should ensure that HMRC assets are adequately protected from unauthorised access. </w:t>
            </w:r>
          </w:p>
          <w:p w14:paraId="32A605BB" w14:textId="77777777" w:rsidR="00B25EA8" w:rsidRDefault="00B25EA8" w:rsidP="000A6435">
            <w:pPr>
              <w:pStyle w:val="Body"/>
              <w:spacing w:after="0"/>
              <w:rPr>
                <w:rStyle w:val="None"/>
                <w:rFonts w:ascii="Arial" w:eastAsia="Arial" w:hAnsi="Arial" w:cs="Arial"/>
              </w:rPr>
            </w:pPr>
            <w:r>
              <w:rPr>
                <w:rStyle w:val="None"/>
                <w:rFonts w:ascii="Arial" w:hAnsi="Arial"/>
              </w:rPr>
              <w:t>A clear desk policy should be enforced.</w:t>
            </w:r>
          </w:p>
          <w:p w14:paraId="263699EC" w14:textId="77777777" w:rsidR="00B25EA8" w:rsidRDefault="00B25EA8" w:rsidP="000A6435">
            <w:pPr>
              <w:pStyle w:val="Body"/>
              <w:spacing w:after="0"/>
              <w:rPr>
                <w:rStyle w:val="None"/>
                <w:rFonts w:ascii="Arial" w:eastAsia="Arial" w:hAnsi="Arial" w:cs="Arial"/>
              </w:rPr>
            </w:pPr>
            <w:r>
              <w:rPr>
                <w:rStyle w:val="None"/>
                <w:rFonts w:ascii="Arial" w:hAnsi="Arial"/>
              </w:rPr>
              <w:t>Procedures must be in place to ensure HMRC’s assets are segregated from any other Client’s assets held by the contractor.</w:t>
            </w:r>
          </w:p>
          <w:p w14:paraId="17BBB50C" w14:textId="77777777" w:rsidR="00B25EA8" w:rsidRDefault="00B25EA8" w:rsidP="000A6435">
            <w:pPr>
              <w:pStyle w:val="Body"/>
              <w:spacing w:after="0"/>
              <w:rPr>
                <w:rStyle w:val="None"/>
                <w:rFonts w:ascii="Arial" w:eastAsia="Arial" w:hAnsi="Arial" w:cs="Arial"/>
              </w:rPr>
            </w:pPr>
            <w:r>
              <w:rPr>
                <w:rStyle w:val="None"/>
                <w:rFonts w:ascii="Arial" w:hAnsi="Arial"/>
              </w:rPr>
              <w:t>Procedures for the secure disposal of HMRC’s assets must be in place.</w:t>
            </w:r>
          </w:p>
          <w:p w14:paraId="171D5DAF" w14:textId="77777777" w:rsidR="00B25EA8" w:rsidRDefault="00B25EA8" w:rsidP="000A6435">
            <w:pPr>
              <w:pStyle w:val="Body"/>
              <w:spacing w:after="0"/>
            </w:pPr>
            <w:r>
              <w:rPr>
                <w:rStyle w:val="None"/>
                <w:rFonts w:ascii="Arial" w:hAnsi="Arial"/>
              </w:rPr>
              <w:t xml:space="preserve">A challenge culture should be fostered, so that unknown staff or visitors are challenged. Where an access control system is used tailgating should be discouraged. </w:t>
            </w:r>
          </w:p>
        </w:tc>
        <w:tc>
          <w:tcPr>
            <w:tcW w:w="5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FD19F" w14:textId="77777777" w:rsidR="00B25EA8" w:rsidRDefault="00B25EA8" w:rsidP="000A6435">
            <w:pPr>
              <w:pStyle w:val="Body"/>
              <w:spacing w:after="0"/>
            </w:pPr>
            <w:r>
              <w:rPr>
                <w:rStyle w:val="None"/>
                <w:rFonts w:ascii="Arial" w:hAnsi="Arial"/>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B25EA8" w14:paraId="1B9292DA" w14:textId="77777777" w:rsidTr="000A6435">
        <w:tblPrEx>
          <w:shd w:val="clear" w:color="auto" w:fill="D0DDEF"/>
        </w:tblPrEx>
        <w:trPr>
          <w:trHeight w:val="3344"/>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D4DD9" w14:textId="77777777" w:rsidR="00B25EA8" w:rsidRDefault="00B25EA8" w:rsidP="000A6435">
            <w:pPr>
              <w:pStyle w:val="Body"/>
              <w:spacing w:after="0"/>
            </w:pPr>
            <w:r>
              <w:rPr>
                <w:rStyle w:val="None"/>
                <w:rFonts w:ascii="Arial" w:hAnsi="Arial"/>
              </w:rPr>
              <w:lastRenderedPageBreak/>
              <w:t>Transfer of HMRC Data</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03C8C" w14:textId="77777777" w:rsidR="00B25EA8" w:rsidRDefault="00B25EA8" w:rsidP="000A6435">
            <w:pPr>
              <w:pStyle w:val="Body"/>
              <w:spacing w:after="0"/>
              <w:rPr>
                <w:rStyle w:val="None"/>
                <w:rFonts w:ascii="Arial" w:eastAsia="Arial" w:hAnsi="Arial" w:cs="Arial"/>
              </w:rPr>
            </w:pPr>
            <w:r>
              <w:rPr>
                <w:rStyle w:val="None"/>
                <w:rFonts w:ascii="Arial" w:hAnsi="Arial"/>
              </w:rPr>
              <w:t>Any proposed transfer of HMRC data must be approved by HMRC in writing. If the Contractor is unsure whether approval has been given, the data transfer must not proceed.</w:t>
            </w:r>
          </w:p>
          <w:p w14:paraId="084FA1FA" w14:textId="77777777" w:rsidR="00B25EA8" w:rsidRDefault="00B25EA8" w:rsidP="000A6435">
            <w:pPr>
              <w:pStyle w:val="Body"/>
              <w:spacing w:after="0"/>
            </w:pPr>
            <w:r>
              <w:rPr>
                <w:rStyle w:val="None"/>
                <w:rFonts w:ascii="Arial" w:hAnsi="Arial"/>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5A27F" w14:textId="77777777" w:rsidR="00B25EA8" w:rsidRDefault="00B25EA8" w:rsidP="000A6435">
            <w:pPr>
              <w:pStyle w:val="Body"/>
              <w:spacing w:after="0"/>
              <w:rPr>
                <w:rStyle w:val="None"/>
                <w:rFonts w:ascii="Arial" w:eastAsia="Arial" w:hAnsi="Arial" w:cs="Arial"/>
              </w:rPr>
            </w:pPr>
            <w:r>
              <w:rPr>
                <w:rStyle w:val="None"/>
                <w:rFonts w:ascii="Arial" w:hAnsi="Arial"/>
                <w:b/>
                <w:bCs/>
              </w:rPr>
              <w:t>Whenever possible, putting data on to removable media should be avoided.</w:t>
            </w:r>
            <w:r>
              <w:rPr>
                <w:rStyle w:val="None"/>
                <w:rFonts w:ascii="Arial" w:hAnsi="Arial"/>
              </w:rPr>
              <w:t xml:space="preserve"> Where this is unavoidable, hard drives and personal digital assistants, CD-ROM/DVD/floppy/USB sticks are only to be used after discussion and agreement with the HMRC in advance of any such transfer. </w:t>
            </w:r>
          </w:p>
          <w:p w14:paraId="5D37E88E" w14:textId="77777777" w:rsidR="00B25EA8" w:rsidRDefault="00B25EA8" w:rsidP="000A6435">
            <w:pPr>
              <w:pStyle w:val="Body"/>
              <w:spacing w:after="0"/>
              <w:rPr>
                <w:rStyle w:val="None"/>
                <w:rFonts w:ascii="Arial" w:eastAsia="Arial" w:hAnsi="Arial" w:cs="Arial"/>
              </w:rPr>
            </w:pPr>
            <w:r>
              <w:rPr>
                <w:rStyle w:val="None"/>
                <w:rFonts w:ascii="Arial" w:hAnsi="Arial"/>
              </w:rPr>
              <w:t>If the use of removable media is approved, data must be written to them in a secure, centralised environment and be encrypted to the HMRC’s standards.</w:t>
            </w:r>
          </w:p>
          <w:p w14:paraId="44E18AB1" w14:textId="77777777" w:rsidR="00B25EA8" w:rsidRDefault="00B25EA8" w:rsidP="000A6435">
            <w:pPr>
              <w:pStyle w:val="Body"/>
              <w:spacing w:after="0"/>
            </w:pPr>
            <w:r>
              <w:rPr>
                <w:rStyle w:val="None"/>
                <w:rFonts w:ascii="Arial" w:hAnsi="Arial"/>
              </w:rPr>
              <w:t>If you anticipate transferring data on removable media during the delivery of this project please set out your proposed transfer procedures.</w:t>
            </w:r>
          </w:p>
        </w:tc>
      </w:tr>
      <w:tr w:rsidR="00B25EA8" w14:paraId="11E8A561" w14:textId="77777777" w:rsidTr="000A6435">
        <w:tblPrEx>
          <w:shd w:val="clear" w:color="auto" w:fill="D0DDEF"/>
        </w:tblPrEx>
        <w:trPr>
          <w:trHeight w:val="50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73E9" w14:textId="77777777" w:rsidR="00B25EA8" w:rsidRDefault="00B25EA8" w:rsidP="000A6435">
            <w:pPr>
              <w:pStyle w:val="Body"/>
              <w:spacing w:after="0"/>
            </w:pPr>
            <w:r>
              <w:rPr>
                <w:rStyle w:val="None"/>
                <w:rFonts w:ascii="Arial" w:hAnsi="Arial"/>
              </w:rPr>
              <w:t>Incident Management</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38CC3" w14:textId="77777777" w:rsidR="00B25EA8" w:rsidRDefault="00B25EA8" w:rsidP="000A6435">
            <w:pPr>
              <w:pStyle w:val="Body"/>
              <w:spacing w:after="0"/>
            </w:pPr>
            <w:r>
              <w:rPr>
                <w:rStyle w:val="None"/>
                <w:rFonts w:ascii="Arial" w:hAnsi="Arial"/>
              </w:rPr>
              <w:t>Arrangements should be in place for reporting security breaches to the asset owner.</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DBC386" w14:textId="77777777" w:rsidR="00B25EA8" w:rsidRDefault="00B25EA8" w:rsidP="000A6435"/>
        </w:tc>
      </w:tr>
    </w:tbl>
    <w:p w14:paraId="251D3F79" w14:textId="77777777" w:rsidR="00B25EA8" w:rsidRDefault="00B25EA8" w:rsidP="00B25EA8">
      <w:pPr>
        <w:pStyle w:val="Body"/>
        <w:widowControl w:val="0"/>
        <w:spacing w:line="240" w:lineRule="auto"/>
        <w:rPr>
          <w:rStyle w:val="None"/>
          <w:rFonts w:ascii="Arial" w:eastAsia="Arial" w:hAnsi="Arial" w:cs="Arial"/>
          <w:b/>
          <w:bCs/>
        </w:rPr>
      </w:pPr>
    </w:p>
    <w:p w14:paraId="6E18D880" w14:textId="50AB1FD2" w:rsidR="00B25EA8" w:rsidRDefault="00B25EA8" w:rsidP="00B25EA8">
      <w:pPr>
        <w:pStyle w:val="Body"/>
        <w:rPr>
          <w:rStyle w:val="None"/>
          <w:rFonts w:ascii="Verdana" w:eastAsia="Verdana" w:hAnsi="Verdana" w:cs="Verdana"/>
          <w:b/>
          <w:bCs/>
        </w:rPr>
      </w:pPr>
    </w:p>
    <w:p w14:paraId="4FF09640" w14:textId="5BC102B8" w:rsidR="00B25EA8" w:rsidRDefault="00B25EA8" w:rsidP="00B25EA8">
      <w:pPr>
        <w:pStyle w:val="Body"/>
        <w:rPr>
          <w:rStyle w:val="None"/>
          <w:rFonts w:ascii="Verdana" w:eastAsia="Verdana" w:hAnsi="Verdana" w:cs="Verdana"/>
          <w:b/>
          <w:bCs/>
        </w:rPr>
      </w:pPr>
    </w:p>
    <w:p w14:paraId="16923526" w14:textId="77777777" w:rsidR="00B25EA8" w:rsidRDefault="00B25EA8" w:rsidP="00B25EA8">
      <w:pPr>
        <w:pStyle w:val="Body"/>
        <w:rPr>
          <w:rStyle w:val="None"/>
          <w:rFonts w:ascii="Verdana" w:eastAsia="Verdana" w:hAnsi="Verdana" w:cs="Verdana"/>
          <w:b/>
          <w:bCs/>
        </w:rPr>
      </w:pPr>
    </w:p>
    <w:p w14:paraId="4A3694A5" w14:textId="77777777" w:rsidR="00B25EA8" w:rsidRDefault="00B25EA8" w:rsidP="00B25EA8">
      <w:pPr>
        <w:pStyle w:val="Body"/>
        <w:rPr>
          <w:rStyle w:val="None"/>
          <w:rFonts w:ascii="Arial" w:eastAsia="Arial" w:hAnsi="Arial" w:cs="Arial"/>
          <w:b/>
          <w:bCs/>
        </w:rPr>
      </w:pPr>
      <w:r>
        <w:rPr>
          <w:rStyle w:val="None"/>
          <w:rFonts w:ascii="Arial" w:hAnsi="Arial"/>
          <w:b/>
          <w:bCs/>
          <w:lang w:val="da-DK"/>
        </w:rPr>
        <w:lastRenderedPageBreak/>
        <w:t xml:space="preserve">Appendix E </w:t>
      </w:r>
      <w:r>
        <w:rPr>
          <w:rStyle w:val="None"/>
          <w:rFonts w:ascii="Arial" w:hAnsi="Arial"/>
          <w:b/>
          <w:bCs/>
        </w:rPr>
        <w:t>– Business Continuity</w:t>
      </w:r>
    </w:p>
    <w:tbl>
      <w:tblPr>
        <w:tblW w:w="14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920"/>
        <w:gridCol w:w="7540"/>
        <w:gridCol w:w="5420"/>
      </w:tblGrid>
      <w:tr w:rsidR="00B25EA8" w14:paraId="0DB2B422" w14:textId="77777777" w:rsidTr="000A6435">
        <w:trPr>
          <w:trHeight w:val="760"/>
          <w:tblHeader/>
        </w:trPr>
        <w:tc>
          <w:tcPr>
            <w:tcW w:w="19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AF15862" w14:textId="77777777" w:rsidR="00B25EA8" w:rsidRDefault="00B25EA8" w:rsidP="000A6435">
            <w:pPr>
              <w:pStyle w:val="Body"/>
              <w:spacing w:after="0"/>
            </w:pPr>
            <w:r>
              <w:rPr>
                <w:rStyle w:val="None"/>
                <w:rFonts w:ascii="Arial" w:hAnsi="Arial"/>
                <w:b/>
                <w:bCs/>
                <w:color w:val="0000FF"/>
                <w:u w:color="0000FF"/>
              </w:rPr>
              <w:t>Business Continuity Requirements</w:t>
            </w:r>
          </w:p>
        </w:tc>
        <w:tc>
          <w:tcPr>
            <w:tcW w:w="75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7D8644C" w14:textId="77777777" w:rsidR="00B25EA8" w:rsidRDefault="00B25EA8" w:rsidP="000A6435">
            <w:pPr>
              <w:pStyle w:val="Body"/>
              <w:spacing w:after="0"/>
            </w:pPr>
            <w:r>
              <w:rPr>
                <w:rStyle w:val="None"/>
                <w:rFonts w:ascii="Arial" w:hAnsi="Arial"/>
                <w:b/>
                <w:bCs/>
                <w:color w:val="0000FF"/>
                <w:u w:color="0000FF"/>
              </w:rPr>
              <w:t>Requirements</w:t>
            </w:r>
          </w:p>
        </w:tc>
        <w:tc>
          <w:tcPr>
            <w:tcW w:w="542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38C7009" w14:textId="77777777" w:rsidR="00B25EA8" w:rsidRDefault="00B25EA8" w:rsidP="000A6435">
            <w:pPr>
              <w:pStyle w:val="Body"/>
              <w:spacing w:after="0"/>
            </w:pPr>
            <w:r>
              <w:rPr>
                <w:rStyle w:val="None"/>
                <w:rFonts w:ascii="Arial" w:hAnsi="Arial"/>
                <w:b/>
                <w:bCs/>
                <w:color w:val="0000FF"/>
                <w:u w:color="0000FF"/>
              </w:rPr>
              <w:t>Recommended</w:t>
            </w:r>
          </w:p>
        </w:tc>
      </w:tr>
      <w:tr w:rsidR="00B25EA8" w14:paraId="1E508033" w14:textId="77777777" w:rsidTr="000A6435">
        <w:tblPrEx>
          <w:shd w:val="clear" w:color="auto" w:fill="D0DDEF"/>
        </w:tblPrEx>
        <w:trPr>
          <w:trHeight w:val="1018"/>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52BEF" w14:textId="77777777" w:rsidR="00B25EA8" w:rsidRDefault="00B25EA8" w:rsidP="000A6435">
            <w:pPr>
              <w:pStyle w:val="Body"/>
              <w:spacing w:after="0"/>
            </w:pPr>
            <w:r>
              <w:rPr>
                <w:rStyle w:val="None"/>
                <w:rFonts w:ascii="Arial" w:hAnsi="Arial"/>
              </w:rPr>
              <w:t>Business Continuity Management</w:t>
            </w:r>
          </w:p>
        </w:tc>
        <w:tc>
          <w:tcPr>
            <w:tcW w:w="7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3306A" w14:textId="77777777" w:rsidR="00B25EA8" w:rsidRDefault="00B25EA8" w:rsidP="000A6435">
            <w:pPr>
              <w:pStyle w:val="Body"/>
              <w:spacing w:after="0"/>
            </w:pPr>
            <w:r>
              <w:rPr>
                <w:rStyle w:val="None"/>
                <w:rFonts w:ascii="Arial" w:hAnsi="Arial"/>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451C03" w14:textId="77777777" w:rsidR="00B25EA8" w:rsidRDefault="00B25EA8" w:rsidP="000A6435"/>
        </w:tc>
      </w:tr>
    </w:tbl>
    <w:p w14:paraId="1152E797" w14:textId="77777777" w:rsidR="00B25EA8" w:rsidRDefault="00B25EA8" w:rsidP="00B25EA8">
      <w:pPr>
        <w:pStyle w:val="Body"/>
        <w:widowControl w:val="0"/>
        <w:spacing w:line="240" w:lineRule="auto"/>
        <w:rPr>
          <w:rStyle w:val="None"/>
          <w:rFonts w:ascii="Arial" w:eastAsia="Arial" w:hAnsi="Arial" w:cs="Arial"/>
          <w:b/>
          <w:bCs/>
        </w:rPr>
      </w:pPr>
    </w:p>
    <w:p w14:paraId="269405EC" w14:textId="3D24E6CB" w:rsidR="00B25EA8" w:rsidRDefault="00A008C7" w:rsidP="000E0D83">
      <w:pPr>
        <w:pStyle w:val="GPSL2numberedclause"/>
        <w:numPr>
          <w:ilvl w:val="0"/>
          <w:numId w:val="0"/>
        </w:numPr>
        <w:spacing w:before="0"/>
        <w:rPr>
          <w:b/>
          <w:i/>
          <w:sz w:val="22"/>
          <w:highlight w:val="yellow"/>
        </w:rPr>
      </w:pPr>
      <w:r w:rsidRPr="008A3A00">
        <w:rPr>
          <w:b/>
          <w:bCs/>
          <w:sz w:val="22"/>
        </w:rPr>
        <w:t>REDACTED</w:t>
      </w:r>
    </w:p>
    <w:p w14:paraId="77289058" w14:textId="77777777" w:rsidR="003100E8" w:rsidRDefault="003100E8"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Pr>
          <w:rFonts w:cs="Arial"/>
          <w:b/>
          <w:sz w:val="22"/>
          <w:szCs w:val="22"/>
        </w:rPr>
        <w:br w:type="page"/>
      </w:r>
    </w:p>
    <w:p w14:paraId="35263A8F" w14:textId="4F565A7D" w:rsidR="003100E8" w:rsidRDefault="003100E8" w:rsidP="0066731C">
      <w:pPr>
        <w:pStyle w:val="HeaderBase"/>
        <w:keepLines w:val="0"/>
        <w:tabs>
          <w:tab w:val="clear" w:pos="4320"/>
          <w:tab w:val="clear" w:pos="8640"/>
          <w:tab w:val="left" w:pos="709"/>
        </w:tabs>
        <w:spacing w:after="120"/>
        <w:jc w:val="both"/>
        <w:outlineLvl w:val="0"/>
        <w:rPr>
          <w:rFonts w:cs="Arial"/>
          <w:b/>
          <w:sz w:val="22"/>
          <w:szCs w:val="22"/>
        </w:rPr>
      </w:pPr>
    </w:p>
    <w:p w14:paraId="7B236AFA" w14:textId="4758CFBC" w:rsidR="00996A2B" w:rsidRPr="00961A47" w:rsidRDefault="00CB271A" w:rsidP="006A483A">
      <w:pPr>
        <w:pStyle w:val="HeaderBase"/>
        <w:keepLines w:val="0"/>
        <w:numPr>
          <w:ilvl w:val="0"/>
          <w:numId w:val="29"/>
        </w:numPr>
        <w:tabs>
          <w:tab w:val="clear" w:pos="4320"/>
          <w:tab w:val="clear" w:pos="8640"/>
          <w:tab w:val="left" w:pos="709"/>
        </w:tabs>
        <w:spacing w:after="120"/>
        <w:jc w:val="both"/>
        <w:outlineLvl w:val="0"/>
        <w:rPr>
          <w:rFonts w:cs="Arial"/>
          <w:b/>
          <w:sz w:val="22"/>
          <w:szCs w:val="22"/>
        </w:rPr>
      </w:pPr>
      <w:r w:rsidRPr="00961A47">
        <w:rPr>
          <w:rFonts w:cs="Arial"/>
          <w:b/>
          <w:sz w:val="22"/>
          <w:szCs w:val="22"/>
        </w:rPr>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6A483A">
      <w:pPr>
        <w:pStyle w:val="Heading1"/>
        <w:numPr>
          <w:ilvl w:val="0"/>
          <w:numId w:val="3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63"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6A483A">
            <w:pPr>
              <w:pStyle w:val="GPsDefinition"/>
              <w:numPr>
                <w:ilvl w:val="0"/>
                <w:numId w:val="26"/>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6A483A">
            <w:pPr>
              <w:pStyle w:val="GPsDefinition"/>
              <w:numPr>
                <w:ilvl w:val="0"/>
                <w:numId w:val="26"/>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6A483A">
            <w:pPr>
              <w:pStyle w:val="GPsDefinition"/>
              <w:numPr>
                <w:ilvl w:val="0"/>
                <w:numId w:val="26"/>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6A483A">
            <w:pPr>
              <w:pStyle w:val="GPsDefinition"/>
              <w:numPr>
                <w:ilvl w:val="0"/>
                <w:numId w:val="26"/>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 xml:space="preserve">impropriety or accounting mistakes or any breach or threatened breach of security and in these circumstances the Buyer shall have no </w:t>
            </w:r>
            <w:r w:rsidRPr="00961A47">
              <w:lastRenderedPageBreak/>
              <w:t>obligation to inform the Supplier of the purpose or objective of its investigations;</w:t>
            </w:r>
          </w:p>
          <w:p w14:paraId="11D173FE" w14:textId="0E4BAA21" w:rsidR="00155C73" w:rsidRPr="00961A47" w:rsidRDefault="00155C73" w:rsidP="006A483A">
            <w:pPr>
              <w:pStyle w:val="GPsDefinition"/>
              <w:numPr>
                <w:ilvl w:val="0"/>
                <w:numId w:val="26"/>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6A483A">
            <w:pPr>
              <w:pStyle w:val="GPsDefinition"/>
              <w:numPr>
                <w:ilvl w:val="0"/>
                <w:numId w:val="26"/>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6A483A">
            <w:pPr>
              <w:pStyle w:val="GPsDefinition"/>
              <w:numPr>
                <w:ilvl w:val="0"/>
                <w:numId w:val="26"/>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6A483A">
            <w:pPr>
              <w:pStyle w:val="GPsDefinition"/>
              <w:numPr>
                <w:ilvl w:val="0"/>
                <w:numId w:val="26"/>
              </w:numPr>
              <w:tabs>
                <w:tab w:val="left" w:pos="-9"/>
              </w:tabs>
              <w:adjustRightInd w:val="0"/>
              <w:ind w:hanging="536"/>
            </w:pPr>
            <w:r w:rsidRPr="00961A47">
              <w:tab/>
              <w:t>carry out the Buyer’s internal and statutory audits and to prepare, examine and/or certify the Buyer's annual and interim reports and accounts;</w:t>
            </w:r>
          </w:p>
          <w:p w14:paraId="2B6E8A8F" w14:textId="0034977E" w:rsidR="00155C73" w:rsidRPr="00961A47" w:rsidRDefault="00155C73" w:rsidP="006A483A">
            <w:pPr>
              <w:pStyle w:val="GPsDefinition"/>
              <w:numPr>
                <w:ilvl w:val="0"/>
                <w:numId w:val="26"/>
              </w:numPr>
              <w:tabs>
                <w:tab w:val="left" w:pos="-9"/>
              </w:tabs>
              <w:adjustRightInd w:val="0"/>
              <w:ind w:hanging="536"/>
            </w:pPr>
            <w:r w:rsidRPr="00961A47">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conflict between the financial or personal duties of the Supplier or the Supplier Staff and the duties owed to the Buyer under the Contract, in the reasonable opinion of the 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w:t>
            </w:r>
            <w:r w:rsidRPr="00961A47">
              <w:rPr>
                <w:rFonts w:ascii="Arial" w:hAnsi="Arial" w:cs="Arial"/>
                <w:szCs w:val="22"/>
              </w:rPr>
              <w:lastRenderedPageBreak/>
              <w:t xml:space="preserve">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hand over of the Deliverables to the Buyer at the address 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F0FDA08" w14:textId="1F5A7944" w:rsidR="00155C73" w:rsidRPr="00961A47" w:rsidRDefault="00155C73" w:rsidP="006A483A">
            <w:pPr>
              <w:pStyle w:val="GPsDefinition"/>
              <w:numPr>
                <w:ilvl w:val="0"/>
                <w:numId w:val="21"/>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6A483A">
            <w:pPr>
              <w:pStyle w:val="GPsDefinition"/>
              <w:numPr>
                <w:ilvl w:val="0"/>
                <w:numId w:val="21"/>
              </w:numPr>
              <w:tabs>
                <w:tab w:val="left" w:pos="-9"/>
              </w:tabs>
              <w:adjustRightInd w:val="0"/>
            </w:pPr>
            <w:r w:rsidRPr="00961A47">
              <w:t>riots, civil commotion, war or armed conflict, acts of terrorism, nuclear, biological or chemical warfare;</w:t>
            </w:r>
          </w:p>
          <w:p w14:paraId="27A5BB21" w14:textId="77777777" w:rsidR="00155C73" w:rsidRPr="00961A47" w:rsidRDefault="00155C73" w:rsidP="006A483A">
            <w:pPr>
              <w:pStyle w:val="GPsDefinition"/>
              <w:numPr>
                <w:ilvl w:val="0"/>
                <w:numId w:val="21"/>
              </w:numPr>
              <w:tabs>
                <w:tab w:val="left" w:pos="-9"/>
              </w:tabs>
              <w:adjustRightInd w:val="0"/>
            </w:pPr>
            <w:r w:rsidRPr="00961A47">
              <w:t>acts of a Crown Body, local government or regulatory bodies;</w:t>
            </w:r>
          </w:p>
          <w:p w14:paraId="1C08A0FB" w14:textId="77777777" w:rsidR="00155C73" w:rsidRPr="00961A47" w:rsidRDefault="00155C73" w:rsidP="006A483A">
            <w:pPr>
              <w:pStyle w:val="GPsDefinition"/>
              <w:numPr>
                <w:ilvl w:val="0"/>
                <w:numId w:val="21"/>
              </w:numPr>
              <w:tabs>
                <w:tab w:val="left" w:pos="-9"/>
              </w:tabs>
              <w:adjustRightInd w:val="0"/>
            </w:pPr>
            <w:r w:rsidRPr="00961A47">
              <w:t>fire, flood or any disaster; or</w:t>
            </w:r>
          </w:p>
          <w:p w14:paraId="3F8A254A" w14:textId="77777777" w:rsidR="00155C73" w:rsidRPr="00961A47" w:rsidRDefault="00155C73" w:rsidP="006A483A">
            <w:pPr>
              <w:pStyle w:val="GPsDefinition"/>
              <w:numPr>
                <w:ilvl w:val="0"/>
                <w:numId w:val="21"/>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6A483A">
            <w:pPr>
              <w:pStyle w:val="GPSL5numberedclause"/>
              <w:numPr>
                <w:ilvl w:val="4"/>
                <w:numId w:val="19"/>
              </w:numPr>
              <w:tabs>
                <w:tab w:val="clear" w:pos="1985"/>
                <w:tab w:val="clear" w:pos="3402"/>
                <w:tab w:val="left" w:pos="1488"/>
              </w:tabs>
              <w:spacing w:before="0"/>
              <w:ind w:left="1448" w:hanging="768"/>
              <w:jc w:val="both"/>
              <w:rPr>
                <w:sz w:val="22"/>
                <w:szCs w:val="22"/>
              </w:rPr>
            </w:pPr>
            <w:r w:rsidRPr="00961A47">
              <w:rPr>
                <w:sz w:val="22"/>
                <w:szCs w:val="22"/>
              </w:rPr>
              <w:t xml:space="preserve">any industrial dispute relating to the Supplier, the Supplier Staff (including any 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 xml:space="preserve">any event, occurrence, circumstance, matter or cause which is attributable to the wilful act, neglect or failure to take reasonable </w:t>
            </w:r>
            <w:r w:rsidRPr="00961A47">
              <w:rPr>
                <w:sz w:val="22"/>
                <w:szCs w:val="22"/>
              </w:rPr>
              <w:lastRenderedPageBreak/>
              <w:t>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w:t>
            </w:r>
            <w:r w:rsidRPr="00961A47">
              <w:rPr>
                <w:rFonts w:ascii="Arial" w:hAnsi="Arial" w:cs="Arial"/>
                <w:b/>
                <w:szCs w:val="22"/>
              </w:rPr>
              <w:lastRenderedPageBreak/>
              <w:t xml:space="preserve">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 party which is Controller of the same Personal Data as the </w:t>
            </w:r>
            <w:r w:rsidRPr="00961A47">
              <w:rPr>
                <w:rFonts w:ascii="Arial" w:hAnsi="Arial" w:cs="Arial"/>
                <w:szCs w:val="22"/>
              </w:rPr>
              <w:lastRenderedPageBreak/>
              <w:t>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in respect of a person:</w:t>
            </w:r>
          </w:p>
          <w:p w14:paraId="01D86E8A" w14:textId="20ECD886" w:rsidR="00155C73" w:rsidRPr="00961A47" w:rsidRDefault="00155C73" w:rsidP="006A483A">
            <w:pPr>
              <w:pStyle w:val="GPsDefinition"/>
              <w:numPr>
                <w:ilvl w:val="0"/>
                <w:numId w:val="24"/>
              </w:numPr>
              <w:tabs>
                <w:tab w:val="left" w:pos="-9"/>
              </w:tabs>
              <w:adjustRightInd w:val="0"/>
            </w:pPr>
            <w:r w:rsidRPr="00961A47">
              <w:t>if that person is insolvent;</w:t>
            </w:r>
          </w:p>
          <w:p w14:paraId="7651FDBD" w14:textId="42033858" w:rsidR="00155C73" w:rsidRPr="00961A47" w:rsidRDefault="00155C73" w:rsidP="006A483A">
            <w:pPr>
              <w:pStyle w:val="GPsDefinition"/>
              <w:numPr>
                <w:ilvl w:val="0"/>
                <w:numId w:val="24"/>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7D1FF456" w14:textId="1D35A327" w:rsidR="00155C73" w:rsidRPr="00961A47" w:rsidRDefault="00155C73" w:rsidP="006A483A">
            <w:pPr>
              <w:pStyle w:val="GPsDefinition"/>
              <w:numPr>
                <w:ilvl w:val="0"/>
                <w:numId w:val="24"/>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6A483A">
            <w:pPr>
              <w:pStyle w:val="GPsDefinition"/>
              <w:numPr>
                <w:ilvl w:val="0"/>
                <w:numId w:val="24"/>
              </w:numPr>
              <w:tabs>
                <w:tab w:val="left" w:pos="-9"/>
              </w:tabs>
              <w:adjustRightInd w:val="0"/>
            </w:pPr>
            <w:r w:rsidRPr="00961A47">
              <w:t xml:space="preserve"> if the person makes any composition with its creditors; or </w:t>
            </w:r>
          </w:p>
          <w:p w14:paraId="47DA514A" w14:textId="13964B06" w:rsidR="00155C73" w:rsidRPr="00961A47" w:rsidRDefault="00155C73" w:rsidP="006A483A">
            <w:pPr>
              <w:pStyle w:val="GPsDefinition"/>
              <w:numPr>
                <w:ilvl w:val="0"/>
                <w:numId w:val="24"/>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 xml:space="preserve">contributions required by the Social Security Contributions and Benefits Act 1992 and made in accordance with the  Social Security (Contributions) Regulations 2001 (SI </w:t>
            </w:r>
            <w:r w:rsidRPr="00961A47">
              <w:rPr>
                <w:rFonts w:ascii="Arial" w:eastAsia="Arial" w:hAnsi="Arial" w:cs="Arial"/>
                <w:color w:val="000000"/>
                <w:szCs w:val="22"/>
              </w:rPr>
              <w:lastRenderedPageBreak/>
              <w:t>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and intellectual property rights in any materials created or developed by or on behalf of the Supplier pursuant to the 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27"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28"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has the meaning given to it in the UK GDPR or the EU GDPR as the context requires and includes any breach of Data Protection Legislation relevant to Personal Data </w:t>
            </w:r>
            <w:r w:rsidRPr="00961A47">
              <w:rPr>
                <w:rFonts w:ascii="Arial" w:hAnsi="Arial" w:cs="Arial"/>
                <w:szCs w:val="22"/>
              </w:rPr>
              <w:lastRenderedPageBreak/>
              <w:t xml:space="preserve">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29"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6A483A">
            <w:pPr>
              <w:pStyle w:val="GPsDefinition"/>
              <w:numPr>
                <w:ilvl w:val="0"/>
                <w:numId w:val="23"/>
              </w:numPr>
              <w:tabs>
                <w:tab w:val="left" w:pos="-9"/>
              </w:tabs>
              <w:adjustRightInd w:val="0"/>
            </w:pPr>
            <w:r w:rsidRPr="00961A47">
              <w:t>the nature of the data to be protected</w:t>
            </w:r>
            <w:r w:rsidR="00DB3E9C" w:rsidRPr="00961A47">
              <w:t>;</w:t>
            </w:r>
          </w:p>
          <w:p w14:paraId="25531072" w14:textId="77777777" w:rsidR="00893EF0" w:rsidRPr="00961A47" w:rsidRDefault="00893EF0" w:rsidP="006A483A">
            <w:pPr>
              <w:pStyle w:val="GPsDefinition"/>
              <w:numPr>
                <w:ilvl w:val="0"/>
                <w:numId w:val="23"/>
              </w:numPr>
              <w:tabs>
                <w:tab w:val="left" w:pos="-9"/>
              </w:tabs>
              <w:adjustRightInd w:val="0"/>
            </w:pPr>
            <w:r w:rsidRPr="00961A47">
              <w:t>harm that might result from Data Loss Event;</w:t>
            </w:r>
          </w:p>
          <w:p w14:paraId="7EAAAB78" w14:textId="791D13E9" w:rsidR="00893EF0" w:rsidRPr="00961A47" w:rsidRDefault="00893EF0" w:rsidP="006A483A">
            <w:pPr>
              <w:pStyle w:val="GPsDefinition"/>
              <w:numPr>
                <w:ilvl w:val="0"/>
                <w:numId w:val="23"/>
              </w:numPr>
              <w:tabs>
                <w:tab w:val="left" w:pos="-9"/>
              </w:tabs>
              <w:adjustRightInd w:val="0"/>
            </w:pPr>
            <w:r w:rsidRPr="00961A47">
              <w:t>state of technological development</w:t>
            </w:r>
            <w:r w:rsidR="00DB3E9C" w:rsidRPr="00961A47">
              <w:t>;</w:t>
            </w:r>
          </w:p>
          <w:p w14:paraId="7481146D" w14:textId="6B91C27C" w:rsidR="00893EF0" w:rsidRPr="00961A47" w:rsidRDefault="00893EF0" w:rsidP="006A483A">
            <w:pPr>
              <w:pStyle w:val="GPsDefinition"/>
              <w:numPr>
                <w:ilvl w:val="0"/>
                <w:numId w:val="23"/>
              </w:numPr>
              <w:tabs>
                <w:tab w:val="left" w:pos="-9"/>
              </w:tabs>
              <w:adjustRightInd w:val="0"/>
            </w:pPr>
            <w:r w:rsidRPr="00961A47">
              <w:t>the cost of implementing any measures</w:t>
            </w:r>
            <w:r w:rsidR="00DB3E9C" w:rsidRPr="00961A47">
              <w:t>;</w:t>
            </w:r>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including pseudonymising and encrypting Personal Data, ensuring confidentiality, integrity, availability and resilience of systems and services, ensuring that availability of and </w:t>
            </w:r>
            <w:r w:rsidRPr="00961A47">
              <w:rPr>
                <w:rFonts w:ascii="Arial" w:hAnsi="Arial" w:cs="Arial"/>
                <w:szCs w:val="22"/>
              </w:rPr>
              <w:lastRenderedPageBreak/>
              <w:t>access to Personal Data can be restored in a timely manner after an incident, and regularly assessing and evaluating the effectiveness of the such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6A483A">
            <w:pPr>
              <w:pStyle w:val="GPsDefinition"/>
              <w:numPr>
                <w:ilvl w:val="0"/>
                <w:numId w:val="25"/>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6A483A">
            <w:pPr>
              <w:pStyle w:val="GPsDefinition"/>
              <w:numPr>
                <w:ilvl w:val="0"/>
                <w:numId w:val="25"/>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6A483A">
            <w:pPr>
              <w:pStyle w:val="GPsDefinition"/>
              <w:numPr>
                <w:ilvl w:val="0"/>
                <w:numId w:val="25"/>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6A483A">
            <w:pPr>
              <w:pStyle w:val="GPsDefinition"/>
              <w:numPr>
                <w:ilvl w:val="0"/>
                <w:numId w:val="22"/>
              </w:numPr>
              <w:tabs>
                <w:tab w:val="left" w:pos="-9"/>
              </w:tabs>
              <w:adjustRightInd w:val="0"/>
            </w:pPr>
            <w:r w:rsidRPr="00961A47">
              <w:t>provides the Deliverables (or any part of them);</w:t>
            </w:r>
          </w:p>
          <w:p w14:paraId="6D943752" w14:textId="77777777" w:rsidR="00893EF0" w:rsidRPr="00961A47" w:rsidRDefault="00893EF0" w:rsidP="006A483A">
            <w:pPr>
              <w:pStyle w:val="GPsDefinition"/>
              <w:numPr>
                <w:ilvl w:val="0"/>
                <w:numId w:val="22"/>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6A483A">
            <w:pPr>
              <w:pStyle w:val="GPsDefinition"/>
              <w:numPr>
                <w:ilvl w:val="0"/>
                <w:numId w:val="22"/>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w:t>
            </w:r>
            <w:r w:rsidRPr="00961A47">
              <w:rPr>
                <w:rFonts w:ascii="Arial" w:hAnsi="Arial" w:cs="Arial"/>
                <w:szCs w:val="22"/>
              </w:rPr>
              <w:lastRenderedPageBreak/>
              <w:t>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"Subprocessor"</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30"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31"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6A483A">
            <w:pPr>
              <w:pStyle w:val="GPsDefinition"/>
              <w:numPr>
                <w:ilvl w:val="0"/>
                <w:numId w:val="32"/>
              </w:numPr>
              <w:tabs>
                <w:tab w:val="left" w:pos="-9"/>
              </w:tabs>
              <w:adjustRightInd w:val="0"/>
            </w:pPr>
            <w:r w:rsidRPr="00961A47">
              <w:lastRenderedPageBreak/>
              <w:t>any information which is exempt from disclosure in accordance with the provisions of the FOIA, which shall be determined by the Buyer; and</w:t>
            </w:r>
          </w:p>
          <w:p w14:paraId="69FFF703" w14:textId="6F062E8D" w:rsidR="00893EF0" w:rsidRPr="00961A47" w:rsidRDefault="00893EF0" w:rsidP="006A483A">
            <w:pPr>
              <w:pStyle w:val="GPsDefinition"/>
              <w:numPr>
                <w:ilvl w:val="0"/>
                <w:numId w:val="32"/>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15A9024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32"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63"/>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lastRenderedPageBreak/>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lastRenderedPageBreak/>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64" w:name="_DV_C230"/>
      <w:r w:rsidRPr="00961A47">
        <w:rPr>
          <w:rFonts w:ascii="Arial" w:eastAsia="Times New Roman" w:hAnsi="Arial" w:cs="Arial"/>
          <w:szCs w:val="22"/>
        </w:rPr>
        <w:t>Deliverable</w:t>
      </w:r>
      <w:bookmarkStart w:id="65" w:name="_DV_M143"/>
      <w:bookmarkEnd w:id="64"/>
      <w:bookmarkEnd w:id="65"/>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66"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66"/>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67"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67"/>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68" w:name="_Ref105514353"/>
      <w:r w:rsidRPr="00961A47">
        <w:rPr>
          <w:rFonts w:ascii="Arial" w:hAnsi="Arial" w:cs="Arial"/>
          <w:caps w:val="0"/>
          <w:szCs w:val="22"/>
        </w:rPr>
        <w:t>What needs to be delivered</w:t>
      </w:r>
      <w:bookmarkEnd w:id="68"/>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69" w:name="_Ref99528334"/>
      <w:r w:rsidRPr="00961A47">
        <w:rPr>
          <w:rFonts w:ascii="Arial" w:hAnsi="Arial" w:cs="Arial"/>
          <w:b/>
          <w:szCs w:val="22"/>
        </w:rPr>
        <w:t>Goods clauses</w:t>
      </w:r>
      <w:bookmarkEnd w:id="69"/>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70" w:name="_Ref525080501"/>
      <w:r w:rsidRPr="00961A47">
        <w:rPr>
          <w:rFonts w:ascii="Arial" w:hAnsi="Arial" w:cs="Arial"/>
          <w:szCs w:val="22"/>
        </w:rPr>
        <w:lastRenderedPageBreak/>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70"/>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71"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71"/>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72"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72"/>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73"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73"/>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74" w:name="_Ref99529092"/>
      <w:r w:rsidRPr="00961A47">
        <w:rPr>
          <w:rFonts w:ascii="Arial" w:hAnsi="Arial" w:cs="Arial"/>
          <w:caps w:val="0"/>
          <w:szCs w:val="22"/>
        </w:rPr>
        <w:t>The Buyer's obligations to the Supplier</w:t>
      </w:r>
      <w:bookmarkEnd w:id="74"/>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75"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75"/>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76" w:name="_Ref99668141"/>
      <w:r w:rsidRPr="00961A47">
        <w:rPr>
          <w:rFonts w:ascii="Arial" w:hAnsi="Arial" w:cs="Arial"/>
          <w:caps w:val="0"/>
          <w:szCs w:val="22"/>
        </w:rPr>
        <w:t>Record keeping and reporting</w:t>
      </w:r>
      <w:bookmarkEnd w:id="76"/>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77"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77"/>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78"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78"/>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79"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79"/>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80"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80"/>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81"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81"/>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82"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82"/>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83" w:name="_Ref111455784"/>
      <w:r w:rsidRPr="00961A47">
        <w:rPr>
          <w:rFonts w:ascii="Arial" w:hAnsi="Arial" w:cs="Arial"/>
          <w:szCs w:val="22"/>
        </w:rPr>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83"/>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84" w:name="_Ref99529109"/>
      <w:r w:rsidRPr="00961A47">
        <w:rPr>
          <w:rFonts w:ascii="Arial" w:hAnsi="Arial" w:cs="Arial"/>
          <w:caps w:val="0"/>
          <w:szCs w:val="22"/>
        </w:rPr>
        <w:t>Rights and protectio</w:t>
      </w:r>
      <w:r w:rsidR="00092E1B" w:rsidRPr="00961A47">
        <w:rPr>
          <w:rFonts w:ascii="Arial" w:hAnsi="Arial" w:cs="Arial"/>
          <w:caps w:val="0"/>
          <w:szCs w:val="22"/>
        </w:rPr>
        <w:t>n</w:t>
      </w:r>
      <w:bookmarkEnd w:id="84"/>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85" w:name="_Ref525067091"/>
      <w:r w:rsidRPr="00961A47">
        <w:rPr>
          <w:rFonts w:ascii="Arial" w:hAnsi="Arial" w:cs="Arial"/>
          <w:szCs w:val="22"/>
        </w:rPr>
        <w:t>The Supplier warrants and represents that:</w:t>
      </w:r>
      <w:bookmarkEnd w:id="85"/>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86" w:name="_Hlt525689314"/>
      <w:bookmarkStart w:id="87"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86"/>
      <w:bookmarkEnd w:id="87"/>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88"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88"/>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89" w:name="_Ref105511965"/>
      <w:r w:rsidRPr="00961A47">
        <w:rPr>
          <w:rFonts w:ascii="Arial" w:hAnsi="Arial" w:cs="Arial"/>
          <w:szCs w:val="22"/>
        </w:rPr>
        <w:lastRenderedPageBreak/>
        <w:t>non</w:t>
      </w:r>
      <w:r w:rsidRPr="00961A47">
        <w:rPr>
          <w:rFonts w:ascii="Arial" w:hAnsi="Arial" w:cs="Arial"/>
          <w:szCs w:val="22"/>
        </w:rPr>
        <w:noBreakHyphen/>
        <w:t>payment by the Supplier of any tax or National Insurance.</w:t>
      </w:r>
      <w:bookmarkEnd w:id="89"/>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0" w:name="_Ref525067406"/>
      <w:bookmarkStart w:id="91" w:name="_Ref99529118"/>
      <w:r w:rsidRPr="00961A47">
        <w:rPr>
          <w:rFonts w:ascii="Arial" w:hAnsi="Arial" w:cs="Arial"/>
          <w:caps w:val="0"/>
          <w:szCs w:val="22"/>
        </w:rPr>
        <w:t>Intellectual Property Rights (IPRs</w:t>
      </w:r>
      <w:bookmarkEnd w:id="90"/>
      <w:r w:rsidR="00092E1B" w:rsidRPr="00961A47">
        <w:rPr>
          <w:rFonts w:ascii="Arial" w:hAnsi="Arial" w:cs="Arial"/>
          <w:szCs w:val="22"/>
        </w:rPr>
        <w:t>)</w:t>
      </w:r>
      <w:bookmarkEnd w:id="91"/>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92"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92"/>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93" w:name="_Ref525067496"/>
      <w:bookmarkStart w:id="94" w:name="_Ref99626696"/>
      <w:r w:rsidRPr="00961A47">
        <w:rPr>
          <w:rFonts w:ascii="Arial" w:hAnsi="Arial" w:cs="Arial"/>
          <w:szCs w:val="22"/>
        </w:rPr>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93"/>
      <w:bookmarkEnd w:id="94"/>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95"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95"/>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6A483A">
      <w:pPr>
        <w:pStyle w:val="Heading3"/>
        <w:numPr>
          <w:ilvl w:val="2"/>
          <w:numId w:val="27"/>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6" w:name="_Ref99528462"/>
      <w:r w:rsidRPr="00961A47">
        <w:rPr>
          <w:rFonts w:ascii="Arial" w:hAnsi="Arial" w:cs="Arial"/>
          <w:caps w:val="0"/>
          <w:szCs w:val="22"/>
        </w:rPr>
        <w:t>Ending the contract</w:t>
      </w:r>
      <w:bookmarkEnd w:id="96"/>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97" w:name="_Ref996365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97"/>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8" w:name="_Ref525069354"/>
      <w:r w:rsidRPr="00961A47">
        <w:rPr>
          <w:rFonts w:ascii="Arial" w:hAnsi="Arial" w:cs="Arial"/>
          <w:b/>
          <w:szCs w:val="22"/>
        </w:rPr>
        <w:t>Ending the Contract without a reason</w:t>
      </w:r>
      <w:bookmarkEnd w:id="98"/>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9"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99"/>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100"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100"/>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lastRenderedPageBreak/>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101"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101"/>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lastRenderedPageBreak/>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102"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02"/>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103"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03"/>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4" w:name="_Ref7199302"/>
      <w:r w:rsidRPr="00961A47">
        <w:rPr>
          <w:rFonts w:ascii="Arial" w:hAnsi="Arial" w:cs="Arial"/>
          <w:b/>
          <w:szCs w:val="22"/>
        </w:rPr>
        <w:t>When the Supplier can end the Contract</w:t>
      </w:r>
      <w:bookmarkEnd w:id="104"/>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05"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05"/>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6" w:name="_Ref525069235"/>
      <w:r w:rsidRPr="00961A47">
        <w:rPr>
          <w:rFonts w:ascii="Arial" w:hAnsi="Arial" w:cs="Arial"/>
          <w:b/>
          <w:szCs w:val="22"/>
        </w:rPr>
        <w:t>Partially ending and suspending the Contract</w:t>
      </w:r>
      <w:bookmarkEnd w:id="106"/>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07" w:name="_Ref99529126"/>
      <w:r w:rsidRPr="00961A47">
        <w:rPr>
          <w:rFonts w:ascii="Arial" w:hAnsi="Arial" w:cs="Arial"/>
          <w:caps w:val="0"/>
          <w:szCs w:val="22"/>
        </w:rPr>
        <w:t>How much you can be held responsible for</w:t>
      </w:r>
      <w:bookmarkEnd w:id="107"/>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08"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09" w:name="_Ref99529540"/>
      <w:bookmarkEnd w:id="108"/>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09"/>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110"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110"/>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111"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11"/>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112" w:name="_Ref99458728"/>
      <w:r w:rsidRPr="00961A47">
        <w:rPr>
          <w:rFonts w:ascii="Arial" w:hAnsi="Arial" w:cs="Arial"/>
          <w:szCs w:val="22"/>
        </w:rPr>
        <w:lastRenderedPageBreak/>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12"/>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3"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13"/>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14"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14"/>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15" w:name="_Ref99529661"/>
      <w:bookmarkStart w:id="116" w:name="_Ref525069750"/>
      <w:r w:rsidRPr="00961A47">
        <w:rPr>
          <w:rFonts w:ascii="Arial" w:hAnsi="Arial" w:cs="Arial"/>
          <w:szCs w:val="22"/>
        </w:rPr>
        <w:t>The Supplier must, in connection with provision of the Deliverables:</w:t>
      </w:r>
      <w:bookmarkEnd w:id="115"/>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17" w:name="_Hlt30579058"/>
      <w:bookmarkStart w:id="118" w:name="_Hlt30579059"/>
      <w:r w:rsidR="00E87AD9" w:rsidRPr="00961A47">
        <w:rPr>
          <w:rFonts w:ascii="Arial" w:hAnsi="Arial" w:cs="Arial"/>
          <w:szCs w:val="22"/>
        </w:rPr>
        <w:t>(</w:t>
      </w:r>
      <w:hyperlink r:id="rId33"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17"/>
      <w:bookmarkEnd w:id="118"/>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34"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19" w:name="_Ref99709466"/>
      <w:bookmarkEnd w:id="11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19"/>
    </w:p>
    <w:p w14:paraId="0C8608EB" w14:textId="4C2E26DB"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20" w:name="_Ref525070003"/>
      <w:r w:rsidRPr="00961A47">
        <w:rPr>
          <w:rFonts w:ascii="Arial" w:hAnsi="Arial" w:cs="Arial"/>
          <w:caps w:val="0"/>
          <w:szCs w:val="22"/>
        </w:rPr>
        <w:lastRenderedPageBreak/>
        <w:t>Data Protection</w:t>
      </w:r>
      <w:bookmarkEnd w:id="120"/>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21" w:name="_Ref525069931"/>
      <w:r w:rsidRPr="00961A47">
        <w:rPr>
          <w:rFonts w:ascii="Arial" w:hAnsi="Arial" w:cs="Arial"/>
          <w:szCs w:val="22"/>
        </w:rPr>
        <w:t>If the Government Data is corrupted, lost or sufficiently degraded so as to be unusable the Buyer may either or both:</w:t>
      </w:r>
      <w:bookmarkEnd w:id="121"/>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00A97559"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provide the Buyer with all Government Data in an agreed open format within 10 Working Days of a written request;</w:t>
      </w:r>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1BF5F7F5" w:rsidR="008A4E19" w:rsidRPr="00961A47" w:rsidRDefault="00AA5598" w:rsidP="009E5367">
      <w:pPr>
        <w:pStyle w:val="Heading3"/>
        <w:tabs>
          <w:tab w:val="left" w:pos="1276"/>
        </w:tabs>
        <w:spacing w:after="120"/>
        <w:ind w:left="1276" w:hanging="567"/>
        <w:jc w:val="left"/>
        <w:rPr>
          <w:rFonts w:ascii="Arial" w:hAnsi="Arial" w:cs="Arial"/>
          <w:szCs w:val="22"/>
        </w:rPr>
      </w:pPr>
      <w:bookmarkStart w:id="122" w:name="_Ref109921948"/>
      <w:r w:rsidRPr="00961A47">
        <w:rPr>
          <w:rFonts w:ascii="Arial" w:hAnsi="Arial" w:cs="Arial"/>
          <w:szCs w:val="22"/>
        </w:rPr>
        <w:t>indemnifies the Buyer against any and all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122"/>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1491CE36"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zCs w:val="22"/>
        </w:rPr>
        <w:t xml:space="preserve">Part A - </w:t>
      </w:r>
      <w:r w:rsidR="004D1652" w:rsidRPr="004D1652">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pacing w:val="-4"/>
          <w:szCs w:val="22"/>
          <w:lang w:val="en-US" w:eastAsia="en-GB"/>
        </w:rPr>
        <w:t xml:space="preserve">Annex 1 – </w:t>
      </w:r>
      <w:r w:rsidR="004D1652" w:rsidRPr="004D1652">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23"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23"/>
      <w:r w:rsidRPr="00961A47">
        <w:rPr>
          <w:rFonts w:ascii="Arial" w:eastAsia="Arial" w:hAnsi="Arial" w:cs="Arial"/>
          <w:b/>
          <w:color w:val="000000"/>
          <w:szCs w:val="22"/>
        </w:rPr>
        <w:t xml:space="preserve"> </w:t>
      </w:r>
    </w:p>
    <w:p w14:paraId="445FD92A" w14:textId="2F34891B" w:rsidR="008A4E19" w:rsidRPr="00961A47" w:rsidRDefault="00126AE2" w:rsidP="005D4D32">
      <w:pPr>
        <w:pStyle w:val="Heading3"/>
        <w:tabs>
          <w:tab w:val="left" w:pos="1276"/>
        </w:tabs>
        <w:spacing w:after="120"/>
        <w:ind w:left="1276" w:hanging="567"/>
        <w:jc w:val="left"/>
        <w:rPr>
          <w:rFonts w:ascii="Arial" w:hAnsi="Arial" w:cs="Arial"/>
          <w:szCs w:val="22"/>
        </w:rPr>
      </w:pPr>
      <w:bookmarkStart w:id="124"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124"/>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71CD2B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4D1652">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125"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126"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26"/>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127"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25"/>
      <w:bookmarkEnd w:id="127"/>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65A5418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1698894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any Personal Data it holds in relation to a Data Subject on request;</w:t>
      </w:r>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5E9FE01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6C766141" w14:textId="339B097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23528B6A" w14:textId="2DC03695"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128" w:name="_Ref109317473"/>
      <w:r w:rsidRPr="00961A47">
        <w:rPr>
          <w:rFonts w:ascii="Arial" w:hAnsi="Arial" w:cs="Arial"/>
          <w:szCs w:val="22"/>
        </w:rPr>
        <w:t>The Parties agree to take account of any non-mandatory guidance issued by the Information Commissioner's Office or any other regulatory authority.</w:t>
      </w:r>
      <w:bookmarkEnd w:id="128"/>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5DF2C05D"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11A3303B"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C – </w:t>
      </w:r>
      <w:r w:rsidR="004D1652" w:rsidRPr="004D1652">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9" w:name="_Ref525073663"/>
      <w:r w:rsidRPr="00961A47">
        <w:rPr>
          <w:rFonts w:ascii="Arial" w:hAnsi="Arial" w:cs="Arial"/>
          <w:caps w:val="0"/>
          <w:szCs w:val="22"/>
        </w:rPr>
        <w:t>What you must keep confidential</w:t>
      </w:r>
      <w:bookmarkStart w:id="130" w:name="_Ref525073427"/>
      <w:bookmarkEnd w:id="129"/>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31" w:name="_Ref113454943"/>
      <w:r w:rsidRPr="00961A47">
        <w:rPr>
          <w:rFonts w:ascii="Arial" w:hAnsi="Arial" w:cs="Arial"/>
          <w:szCs w:val="22"/>
        </w:rPr>
        <w:t>Each Party must:</w:t>
      </w:r>
      <w:bookmarkEnd w:id="130"/>
      <w:bookmarkEnd w:id="131"/>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132"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32"/>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33"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33"/>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4" w:name="_Ref525073831"/>
      <w:r w:rsidRPr="00961A47">
        <w:rPr>
          <w:rFonts w:ascii="Arial" w:hAnsi="Arial" w:cs="Arial"/>
          <w:caps w:val="0"/>
          <w:szCs w:val="22"/>
        </w:rPr>
        <w:t>When you can share information</w:t>
      </w:r>
      <w:bookmarkEnd w:id="134"/>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35" w:name="_Ref99529172"/>
      <w:r w:rsidRPr="00961A47">
        <w:rPr>
          <w:rFonts w:ascii="Arial" w:hAnsi="Arial" w:cs="Arial"/>
          <w:caps w:val="0"/>
          <w:szCs w:val="22"/>
        </w:rPr>
        <w:lastRenderedPageBreak/>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35"/>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6" w:name="_Ref99529178"/>
      <w:r w:rsidRPr="00961A47">
        <w:rPr>
          <w:rFonts w:ascii="Arial" w:hAnsi="Arial" w:cs="Arial"/>
          <w:caps w:val="0"/>
          <w:szCs w:val="22"/>
        </w:rPr>
        <w:t>No other terms apply</w:t>
      </w:r>
      <w:bookmarkEnd w:id="136"/>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7"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37"/>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38"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39"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38"/>
      <w:bookmarkEnd w:id="139"/>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40"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40"/>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141"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41"/>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42" w:name="_Ref111475660"/>
      <w:r w:rsidRPr="00961A47">
        <w:rPr>
          <w:rFonts w:ascii="Arial" w:hAnsi="Arial" w:cs="Arial"/>
          <w:caps w:val="0"/>
          <w:szCs w:val="22"/>
        </w:rPr>
        <w:t>Supply Chain</w:t>
      </w:r>
      <w:bookmarkEnd w:id="142"/>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43"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43"/>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44" w:name="_Ref525074545"/>
      <w:r w:rsidRPr="00961A47">
        <w:rPr>
          <w:rFonts w:ascii="Arial" w:hAnsi="Arial" w:cs="Arial"/>
          <w:szCs w:val="22"/>
        </w:rPr>
        <w:t>Either Party can request a variation to the Contract which is only effective if agreed in writing and signed by both Parties.</w:t>
      </w:r>
      <w:bookmarkStart w:id="145" w:name="_Ref525074549"/>
      <w:bookmarkEnd w:id="144"/>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45"/>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46" w:name="_Ref525074825"/>
      <w:r w:rsidRPr="00961A47">
        <w:rPr>
          <w:rFonts w:ascii="Arial" w:hAnsi="Arial" w:cs="Arial"/>
          <w:caps w:val="0"/>
          <w:szCs w:val="22"/>
        </w:rPr>
        <w:lastRenderedPageBreak/>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47" w:name="_heading=h.4bvk7pj" w:colFirst="0" w:colLast="0"/>
      <w:bookmarkStart w:id="148" w:name="_heading=h.2r0uhxc" w:colFirst="0" w:colLast="0"/>
      <w:bookmarkStart w:id="149" w:name="_heading=h.1664s55" w:colFirst="0" w:colLast="0"/>
      <w:bookmarkEnd w:id="147"/>
      <w:bookmarkEnd w:id="148"/>
      <w:bookmarkEnd w:id="149"/>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50" w:name="_heading=h.3q5sasy" w:colFirst="0" w:colLast="0"/>
      <w:bookmarkStart w:id="151" w:name="_heading=h.25b2l0r" w:colFirst="0" w:colLast="0"/>
      <w:bookmarkEnd w:id="150"/>
      <w:bookmarkEnd w:id="151"/>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46"/>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2" w:name="_Ref7198671"/>
      <w:bookmarkStart w:id="153" w:name="_Ref359607864"/>
      <w:bookmarkStart w:id="154" w:name="_Ref260824497"/>
      <w:bookmarkStart w:id="155" w:name="_Ref525081039"/>
      <w:r w:rsidRPr="00961A47">
        <w:rPr>
          <w:rFonts w:ascii="Arial" w:hAnsi="Arial" w:cs="Arial"/>
          <w:szCs w:val="22"/>
        </w:rPr>
        <w:t>The Supplier shall not:</w:t>
      </w:r>
      <w:bookmarkEnd w:id="152"/>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53"/>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156" w:name="_Ref102653710"/>
      <w:bookmarkEnd w:id="154"/>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56"/>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157" w:name="_Ref113454470"/>
      <w:r w:rsidRPr="00961A47">
        <w:rPr>
          <w:rFonts w:ascii="Arial" w:hAnsi="Arial" w:cs="Arial"/>
          <w:szCs w:val="22"/>
        </w:rPr>
        <w:lastRenderedPageBreak/>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57"/>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58" w:name="_Ref109744740"/>
      <w:r w:rsidRPr="00961A47">
        <w:rPr>
          <w:rFonts w:ascii="Arial" w:hAnsi="Arial" w:cs="Arial"/>
          <w:szCs w:val="22"/>
        </w:rPr>
        <w:t>immediately terminate the Contract.</w:t>
      </w:r>
      <w:bookmarkEnd w:id="158"/>
      <w:r w:rsidRPr="00961A47">
        <w:rPr>
          <w:rFonts w:ascii="Arial" w:hAnsi="Arial" w:cs="Arial"/>
          <w:szCs w:val="22"/>
        </w:rPr>
        <w:t xml:space="preserve"> </w:t>
      </w:r>
      <w:bookmarkStart w:id="159" w:name="_Ref99467520"/>
      <w:bookmarkEnd w:id="155"/>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59"/>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0" w:name="_Ref99467530"/>
      <w:r w:rsidRPr="00961A47">
        <w:rPr>
          <w:rFonts w:ascii="Arial" w:hAnsi="Arial" w:cs="Arial"/>
          <w:caps w:val="0"/>
          <w:szCs w:val="22"/>
        </w:rPr>
        <w:t>Health and safety</w:t>
      </w:r>
      <w:bookmarkEnd w:id="160"/>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61" w:name="_Ref99464239"/>
      <w:r w:rsidRPr="00961A47">
        <w:rPr>
          <w:rFonts w:ascii="Arial" w:hAnsi="Arial" w:cs="Arial"/>
          <w:caps w:val="0"/>
          <w:szCs w:val="22"/>
        </w:rPr>
        <w:lastRenderedPageBreak/>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61"/>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2" w:name="_Ref99467569"/>
      <w:r w:rsidRPr="00961A47">
        <w:rPr>
          <w:rFonts w:ascii="Arial" w:hAnsi="Arial" w:cs="Arial"/>
          <w:caps w:val="0"/>
          <w:szCs w:val="22"/>
        </w:rPr>
        <w:t>Tax</w:t>
      </w:r>
      <w:bookmarkEnd w:id="162"/>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63"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63"/>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64"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64"/>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5" w:name="_Ref525080728"/>
      <w:r w:rsidRPr="00961A47">
        <w:rPr>
          <w:rFonts w:ascii="Arial" w:hAnsi="Arial" w:cs="Arial"/>
          <w:caps w:val="0"/>
          <w:szCs w:val="22"/>
        </w:rPr>
        <w:t>Conflict of interest</w:t>
      </w:r>
      <w:bookmarkEnd w:id="165"/>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166"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66"/>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7" w:name="_Ref99529707"/>
      <w:r w:rsidRPr="00961A47">
        <w:rPr>
          <w:rFonts w:ascii="Arial" w:hAnsi="Arial" w:cs="Arial"/>
          <w:caps w:val="0"/>
          <w:szCs w:val="22"/>
        </w:rPr>
        <w:t>Reporting a breach of the contract</w:t>
      </w:r>
      <w:bookmarkEnd w:id="167"/>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168" w:name="_Ref525077848"/>
      <w:bookmarkStart w:id="169"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68"/>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69"/>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70"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1" w:name="_Ref99528437"/>
      <w:r w:rsidRPr="00961A47">
        <w:rPr>
          <w:rFonts w:ascii="Arial" w:hAnsi="Arial" w:cs="Arial"/>
          <w:caps w:val="0"/>
          <w:szCs w:val="22"/>
        </w:rPr>
        <w:lastRenderedPageBreak/>
        <w:t>Resolving disputes</w:t>
      </w:r>
      <w:bookmarkEnd w:id="170"/>
      <w:bookmarkEnd w:id="171"/>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172"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72"/>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73"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73"/>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174"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74"/>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5" w:name="_Ref99529201"/>
      <w:r w:rsidRPr="00961A47">
        <w:rPr>
          <w:rFonts w:ascii="Arial" w:hAnsi="Arial" w:cs="Arial"/>
          <w:caps w:val="0"/>
          <w:szCs w:val="22"/>
        </w:rPr>
        <w:t>Which law applies</w:t>
      </w:r>
      <w:bookmarkEnd w:id="175"/>
    </w:p>
    <w:p w14:paraId="5F8A8C42" w14:textId="06144F98" w:rsidR="00024060" w:rsidRPr="00B50989" w:rsidRDefault="00CB271A" w:rsidP="00A5114E">
      <w:pPr>
        <w:pStyle w:val="BodyTextIndent"/>
        <w:numPr>
          <w:ilvl w:val="0"/>
          <w:numId w:val="0"/>
        </w:numPr>
        <w:tabs>
          <w:tab w:val="left" w:pos="709"/>
        </w:tabs>
        <w:spacing w:after="120"/>
        <w:jc w:val="left"/>
        <w:rPr>
          <w:rFonts w:ascii="Arial" w:hAnsi="Arial" w:cs="Arial"/>
          <w:szCs w:val="22"/>
        </w:rPr>
      </w:pPr>
      <w:r w:rsidRPr="00B50989">
        <w:rPr>
          <w:rFonts w:ascii="Arial" w:hAnsi="Arial" w:cs="Arial"/>
          <w:szCs w:val="22"/>
        </w:rPr>
        <w:t xml:space="preserve">This Contract and any issues </w:t>
      </w:r>
      <w:r w:rsidR="006C303D" w:rsidRPr="00B50989">
        <w:rPr>
          <w:rFonts w:ascii="Arial" w:hAnsi="Arial" w:cs="Arial"/>
          <w:szCs w:val="22"/>
        </w:rPr>
        <w:t xml:space="preserve">or disputes </w:t>
      </w:r>
      <w:r w:rsidRPr="00B50989">
        <w:rPr>
          <w:rFonts w:ascii="Arial" w:hAnsi="Arial" w:cs="Arial"/>
          <w:szCs w:val="22"/>
        </w:rPr>
        <w:t>arising out of, or connected to it, are governed by English law.</w:t>
      </w:r>
    </w:p>
    <w:sectPr w:rsidR="00024060" w:rsidRPr="00B50989" w:rsidSect="007667DF">
      <w:endnotePr>
        <w:numFmt w:val="decimal"/>
      </w:endnotePr>
      <w:pgSz w:w="16834" w:h="11909" w:orient="landscape"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3793" w14:textId="77777777" w:rsidR="006A483A" w:rsidRDefault="006A483A">
      <w:r>
        <w:separator/>
      </w:r>
    </w:p>
    <w:p w14:paraId="3DF4C7DC" w14:textId="77777777" w:rsidR="006A483A" w:rsidRDefault="006A483A"/>
  </w:endnote>
  <w:endnote w:type="continuationSeparator" w:id="0">
    <w:p w14:paraId="1F20BD4C" w14:textId="77777777" w:rsidR="006A483A" w:rsidRDefault="006A483A">
      <w:r>
        <w:continuationSeparator/>
      </w:r>
    </w:p>
    <w:p w14:paraId="460AC1BC" w14:textId="77777777" w:rsidR="006A483A" w:rsidRDefault="006A483A"/>
  </w:endnote>
  <w:endnote w:type="continuationNotice" w:id="1">
    <w:p w14:paraId="7C8CB5BD" w14:textId="77777777" w:rsidR="006A483A" w:rsidRDefault="006A483A">
      <w:pPr>
        <w:spacing w:after="0" w:line="240" w:lineRule="auto"/>
      </w:pPr>
    </w:p>
    <w:p w14:paraId="3D25107E" w14:textId="77777777" w:rsidR="006A483A" w:rsidRDefault="006A4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1641" w14:textId="77777777" w:rsidR="008D14C1" w:rsidRDefault="008D1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6DC4" w14:textId="6A65C91A" w:rsidR="00FF2305" w:rsidRDefault="00FF2305">
    <w:pPr>
      <w:pStyle w:val="Footer"/>
    </w:pPr>
    <w:r>
      <w:rPr>
        <w:noProof/>
      </w:rPr>
      <mc:AlternateContent>
        <mc:Choice Requires="wps">
          <w:drawing>
            <wp:anchor distT="0" distB="0" distL="114300" distR="114300" simplePos="0" relativeHeight="251661312" behindDoc="0" locked="0" layoutInCell="1" allowOverlap="1" wp14:anchorId="4565403C" wp14:editId="585E0F3E">
              <wp:simplePos x="0" y="0"/>
              <wp:positionH relativeFrom="page">
                <wp:posOffset>0</wp:posOffset>
              </wp:positionH>
              <wp:positionV relativeFrom="page">
                <wp:posOffset>10225406</wp:posOffset>
              </wp:positionV>
              <wp:extent cx="7562216" cy="272418"/>
              <wp:effectExtent l="0" t="0" r="0" b="13332"/>
              <wp:wrapNone/>
              <wp:docPr id="4" name="Text Box 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7FEF760A" w14:textId="77777777" w:rsidR="00FF2305" w:rsidRDefault="00FF2305">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4565403C" id="_x0000_t202" coordsize="21600,21600" o:spt="202" path="m,l,21600r21600,l21600,xe">
              <v:stroke joinstyle="miter"/>
              <v:path gradientshapeok="t" o:connecttype="rect"/>
            </v:shapetype>
            <v:shape id="Text Box 4"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" filled="f" stroked="f">
              <v:textbox inset=",0,,0">
                <w:txbxContent>
                  <w:p w14:paraId="7FEF760A" w14:textId="77777777" w:rsidR="00FF2305" w:rsidRDefault="00FF2305">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D8C0" w14:textId="77777777" w:rsidR="008D14C1" w:rsidRDefault="008D14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2FCE50D3" w:rsidR="005D4D32" w:rsidRPr="00851672" w:rsidRDefault="00231969">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Fonts w:ascii="Arial" w:hAnsi="Arial" w:cs="Arial"/>
        <w:noProof/>
        <w:color w:val="BFBFBF"/>
        <w:sz w:val="20"/>
      </w:rPr>
      <mc:AlternateContent>
        <mc:Choice Requires="wps">
          <w:drawing>
            <wp:anchor distT="0" distB="0" distL="114300" distR="114300" simplePos="0" relativeHeight="251663360" behindDoc="0" locked="0" layoutInCell="0" allowOverlap="1" wp14:anchorId="18FF7BD5" wp14:editId="4979E9D3">
              <wp:simplePos x="0" y="0"/>
              <wp:positionH relativeFrom="page">
                <wp:align>center</wp:align>
              </wp:positionH>
              <wp:positionV relativeFrom="page">
                <wp:align>bottom</wp:align>
              </wp:positionV>
              <wp:extent cx="7772400" cy="463550"/>
              <wp:effectExtent l="0" t="0" r="0" b="12700"/>
              <wp:wrapNone/>
              <wp:docPr id="1" name="MSIPCM4ea34f8ca62e8a6f5fd6b4ee"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4663CB" w14:textId="67EC1E7A" w:rsidR="00231969" w:rsidRPr="00231969" w:rsidRDefault="00231969" w:rsidP="00231969">
                          <w:pPr>
                            <w:spacing w:after="0"/>
                            <w:jc w:val="center"/>
                            <w:rPr>
                              <w:rFonts w:ascii="Calibri" w:hAnsi="Calibri" w:cs="Calibri"/>
                              <w:color w:val="000000"/>
                              <w:sz w:val="20"/>
                            </w:rPr>
                          </w:pPr>
                          <w:r w:rsidRPr="0023196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FF7BD5" id="_x0000_t202" coordsize="21600,21600" o:spt="202" path="m,l,21600r21600,l21600,xe">
              <v:stroke joinstyle="miter"/>
              <v:path gradientshapeok="t" o:connecttype="rect"/>
            </v:shapetype>
            <v:shape id="MSIPCM4ea34f8ca62e8a6f5fd6b4ee" o:spid="_x0000_s1027"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04663CB" w14:textId="67EC1E7A" w:rsidR="00231969" w:rsidRPr="00231969" w:rsidRDefault="00231969" w:rsidP="00231969">
                    <w:pPr>
                      <w:spacing w:after="0"/>
                      <w:jc w:val="center"/>
                      <w:rPr>
                        <w:rFonts w:ascii="Calibri" w:hAnsi="Calibri" w:cs="Calibri"/>
                        <w:color w:val="000000"/>
                        <w:sz w:val="20"/>
                      </w:rPr>
                    </w:pPr>
                    <w:r w:rsidRPr="00231969">
                      <w:rPr>
                        <w:rFonts w:ascii="Calibri" w:hAnsi="Calibri" w:cs="Calibri"/>
                        <w:color w:val="000000"/>
                        <w:sz w:val="20"/>
                      </w:rPr>
                      <w:t>OFFICIAL</w:t>
                    </w:r>
                  </w:p>
                </w:txbxContent>
              </v:textbox>
              <w10:wrap anchorx="page" anchory="page"/>
            </v:shape>
          </w:pict>
        </mc:Fallback>
      </mc:AlternateContent>
    </w:r>
    <w:r w:rsidR="008F6859">
      <w:rPr>
        <w:rFonts w:ascii="Arial" w:hAnsi="Arial" w:cs="Arial"/>
        <w:noProof/>
        <w:color w:val="BFBFBF"/>
        <w:sz w:val="20"/>
      </w:rPr>
      <mc:AlternateContent>
        <mc:Choice Requires="wps">
          <w:drawing>
            <wp:anchor distT="0" distB="0" distL="114300" distR="114300" simplePos="0" relativeHeight="251664384" behindDoc="0" locked="0" layoutInCell="0" allowOverlap="1" wp14:anchorId="61BD2F84" wp14:editId="3A241777">
              <wp:simplePos x="0" y="0"/>
              <wp:positionH relativeFrom="page">
                <wp:align>center</wp:align>
              </wp:positionH>
              <wp:positionV relativeFrom="page">
                <wp:align>bottom</wp:align>
              </wp:positionV>
              <wp:extent cx="7772400" cy="463550"/>
              <wp:effectExtent l="0" t="0" r="0" b="12700"/>
              <wp:wrapNone/>
              <wp:docPr id="3" name="MSIPCM684f4bbb9e91631d5a6bfb67"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F682" w14:textId="258E6F38" w:rsidR="008F6859" w:rsidRPr="008D14C1" w:rsidRDefault="008D14C1" w:rsidP="008D14C1">
                          <w:pPr>
                            <w:spacing w:after="0"/>
                            <w:jc w:val="center"/>
                            <w:rPr>
                              <w:rFonts w:ascii="Calibri" w:hAnsi="Calibri" w:cs="Calibri"/>
                              <w:color w:val="000000"/>
                              <w:sz w:val="20"/>
                            </w:rPr>
                          </w:pPr>
                          <w:r w:rsidRPr="008D14C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1BD2F84" id="_x0000_t202" coordsize="21600,21600" o:spt="202" path="m,l,21600r21600,l21600,xe">
              <v:stroke joinstyle="miter"/>
              <v:path gradientshapeok="t" o:connecttype="rect"/>
            </v:shapetype>
            <v:shape id="MSIPCM684f4bbb9e91631d5a6bfb67" o:spid="_x0000_s1028"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A19F682" w14:textId="258E6F38" w:rsidR="008F6859" w:rsidRPr="008D14C1" w:rsidRDefault="008D14C1" w:rsidP="008D14C1">
                    <w:pPr>
                      <w:spacing w:after="0"/>
                      <w:jc w:val="center"/>
                      <w:rPr>
                        <w:rFonts w:ascii="Calibri" w:hAnsi="Calibri" w:cs="Calibri"/>
                        <w:color w:val="000000"/>
                        <w:sz w:val="20"/>
                      </w:rPr>
                    </w:pPr>
                    <w:r w:rsidRPr="008D14C1">
                      <w:rPr>
                        <w:rFonts w:ascii="Calibri" w:hAnsi="Calibri" w:cs="Calibri"/>
                        <w:color w:val="000000"/>
                        <w:sz w:val="20"/>
                      </w:rPr>
                      <w:t>OFFICIAL</w:t>
                    </w:r>
                  </w:p>
                </w:txbxContent>
              </v:textbox>
              <w10:wrap anchorx="page" anchory="page"/>
            </v:shape>
          </w:pict>
        </mc:Fallback>
      </mc:AlternateContent>
    </w:r>
    <w:r w:rsidR="005D4D32" w:rsidRPr="00851672">
      <w:rPr>
        <w:rFonts w:ascii="Arial" w:hAnsi="Arial" w:cs="Arial"/>
        <w:color w:val="BFBFBF"/>
        <w:sz w:val="20"/>
      </w:rPr>
      <w:t>The Short</w:t>
    </w:r>
    <w:r w:rsidR="005D4D32">
      <w:rPr>
        <w:rFonts w:ascii="Arial" w:hAnsi="Arial" w:cs="Arial"/>
        <w:color w:val="BFBFBF"/>
        <w:sz w:val="20"/>
      </w:rPr>
      <w:t xml:space="preserve"> F</w:t>
    </w:r>
    <w:r w:rsidR="005D4D32" w:rsidRPr="00851672">
      <w:rPr>
        <w:rFonts w:ascii="Arial" w:hAnsi="Arial" w:cs="Arial"/>
        <w:color w:val="BFBFBF"/>
        <w:sz w:val="20"/>
      </w:rPr>
      <w:t>orm Contract</w:t>
    </w:r>
    <w:r w:rsidR="005D4D32">
      <w:rPr>
        <w:rFonts w:ascii="Arial" w:hAnsi="Arial" w:cs="Arial"/>
        <w:color w:val="BFBFBF"/>
        <w:sz w:val="20"/>
      </w:rPr>
      <w:t xml:space="preserve"> – version 1.3</w:t>
    </w:r>
    <w:r w:rsidR="005D4D32" w:rsidRPr="00851672">
      <w:rPr>
        <w:rFonts w:ascii="Arial" w:hAnsi="Arial" w:cs="Arial"/>
        <w:color w:val="BFBFBF"/>
        <w:sz w:val="20"/>
      </w:rPr>
      <w:fldChar w:fldCharType="begin"/>
    </w:r>
    <w:r w:rsidR="005D4D32" w:rsidRPr="00851672">
      <w:rPr>
        <w:rFonts w:ascii="Arial" w:hAnsi="Arial" w:cs="Arial"/>
        <w:color w:val="BFBFBF"/>
        <w:sz w:val="20"/>
      </w:rPr>
      <w:instrText xml:space="preserve"> SUBJECT \* Lower \* MERGEFORMAT </w:instrText>
    </w:r>
    <w:r w:rsidR="005D4D32" w:rsidRPr="00851672">
      <w:rPr>
        <w:rFonts w:ascii="Arial" w:hAnsi="Arial" w:cs="Arial"/>
        <w:color w:val="BFBFBF"/>
        <w:sz w:val="20"/>
      </w:rPr>
      <w:fldChar w:fldCharType="end"/>
    </w:r>
    <w:r w:rsidR="005D4D32" w:rsidRPr="00851672">
      <w:rPr>
        <w:rFonts w:ascii="Arial" w:hAnsi="Arial" w:cs="Arial"/>
        <w:color w:val="BFBFBF"/>
        <w:sz w:val="20"/>
      </w:rPr>
      <w:tab/>
    </w:r>
    <w:r w:rsidR="005D4D32" w:rsidRPr="00851672">
      <w:rPr>
        <w:rStyle w:val="PageNumber"/>
        <w:rFonts w:ascii="Arial" w:hAnsi="Arial" w:cs="Arial"/>
        <w:color w:val="BFBFBF"/>
        <w:sz w:val="20"/>
      </w:rPr>
      <w:fldChar w:fldCharType="begin"/>
    </w:r>
    <w:r w:rsidR="005D4D32" w:rsidRPr="00851672">
      <w:rPr>
        <w:rStyle w:val="PageNumber"/>
        <w:rFonts w:ascii="Arial" w:hAnsi="Arial" w:cs="Arial"/>
        <w:color w:val="BFBFBF"/>
        <w:sz w:val="20"/>
      </w:rPr>
      <w:instrText xml:space="preserve"> PAGE </w:instrText>
    </w:r>
    <w:r w:rsidR="005D4D32" w:rsidRPr="00851672">
      <w:rPr>
        <w:rStyle w:val="PageNumber"/>
        <w:rFonts w:ascii="Arial" w:hAnsi="Arial" w:cs="Arial"/>
        <w:color w:val="BFBFBF"/>
        <w:sz w:val="20"/>
      </w:rPr>
      <w:fldChar w:fldCharType="separate"/>
    </w:r>
    <w:r w:rsidR="005D4D32">
      <w:rPr>
        <w:rStyle w:val="PageNumber"/>
        <w:rFonts w:ascii="Arial" w:hAnsi="Arial" w:cs="Arial"/>
        <w:noProof/>
        <w:color w:val="BFBFBF"/>
        <w:sz w:val="20"/>
      </w:rPr>
      <w:t>13</w:t>
    </w:r>
    <w:r w:rsidR="005D4D32"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7609" w14:textId="77777777" w:rsidR="006A483A" w:rsidRDefault="006A483A">
      <w:r>
        <w:separator/>
      </w:r>
    </w:p>
    <w:p w14:paraId="5C4EDE75" w14:textId="77777777" w:rsidR="006A483A" w:rsidRDefault="006A483A"/>
  </w:footnote>
  <w:footnote w:type="continuationSeparator" w:id="0">
    <w:p w14:paraId="4D7F09C5" w14:textId="77777777" w:rsidR="006A483A" w:rsidRDefault="006A483A">
      <w:r>
        <w:continuationSeparator/>
      </w:r>
    </w:p>
    <w:p w14:paraId="1DA6A814" w14:textId="77777777" w:rsidR="006A483A" w:rsidRDefault="006A483A"/>
  </w:footnote>
  <w:footnote w:type="continuationNotice" w:id="1">
    <w:p w14:paraId="721EAF2B" w14:textId="77777777" w:rsidR="006A483A" w:rsidRDefault="006A483A">
      <w:pPr>
        <w:spacing w:after="0" w:line="240" w:lineRule="auto"/>
      </w:pPr>
    </w:p>
    <w:p w14:paraId="1E330B92" w14:textId="77777777" w:rsidR="006A483A" w:rsidRDefault="006A4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EDD7" w14:textId="77777777" w:rsidR="008D14C1" w:rsidRDefault="008D1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4C44" w14:textId="77777777" w:rsidR="008D14C1" w:rsidRDefault="008D1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7500" w14:textId="77777777" w:rsidR="008D14C1" w:rsidRDefault="008D14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DC89" w14:textId="77777777" w:rsidR="009132D4" w:rsidRDefault="009132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25C98AE0" w14:textId="77777777" w:rsidR="005D4D32" w:rsidRPr="002B3214" w:rsidRDefault="005D4D32"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59" w:name="bmLegallyPrivileged"/>
          <w:bookmarkEnd w:id="59"/>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60" w:name="bmStrictlyPrivateLine"/>
          <w:bookmarkEnd w:id="60"/>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16A8" w14:textId="77777777" w:rsidR="009132D4" w:rsidRDefault="00913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0178B0"/>
    <w:multiLevelType w:val="hybridMultilevel"/>
    <w:tmpl w:val="A10AA27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E214ABF"/>
    <w:multiLevelType w:val="hybridMultilevel"/>
    <w:tmpl w:val="A414261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1E5087E"/>
    <w:multiLevelType w:val="multilevel"/>
    <w:tmpl w:val="010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9" w15:restartNumberingAfterBreak="0">
    <w:nsid w:val="3DC874F8"/>
    <w:multiLevelType w:val="multilevel"/>
    <w:tmpl w:val="1D886F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B7EAD"/>
    <w:multiLevelType w:val="hybridMultilevel"/>
    <w:tmpl w:val="F96EB60C"/>
    <w:lvl w:ilvl="0" w:tplc="08090015">
      <w:start w:val="1"/>
      <w:numFmt w:val="upp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3" w15:restartNumberingAfterBreak="0">
    <w:nsid w:val="472A59FD"/>
    <w:multiLevelType w:val="multilevel"/>
    <w:tmpl w:val="FE885DB6"/>
    <w:lvl w:ilvl="0">
      <w:start w:val="1"/>
      <w:numFmt w:val="decimal"/>
      <w:lvlText w:val="%1."/>
      <w:lvlJc w:val="left"/>
      <w:pPr>
        <w:ind w:left="720" w:hanging="720"/>
      </w:pPr>
      <w:rPr>
        <w:rFonts w:hint="default"/>
        <w:b/>
        <w:bCs/>
        <w:caps w:val="0"/>
        <w:color w:val="000000" w:themeColor="text1"/>
      </w:rPr>
    </w:lvl>
    <w:lvl w:ilvl="1">
      <w:start w:val="1"/>
      <w:numFmt w:val="decimal"/>
      <w:lvlText w:val="%1.%2"/>
      <w:lvlJc w:val="left"/>
      <w:pPr>
        <w:ind w:left="720" w:hanging="720"/>
      </w:pPr>
      <w:rPr>
        <w:rFonts w:hint="default"/>
        <w:b w:val="0"/>
        <w:i w:val="0"/>
        <w:caps w:val="0"/>
        <w:color w:val="000000" w:themeColor="text1"/>
      </w:rPr>
    </w:lvl>
    <w:lvl w:ilvl="2">
      <w:start w:val="1"/>
      <w:numFmt w:val="decimal"/>
      <w:lvlText w:val="%1.%2.%3"/>
      <w:lvlJc w:val="left"/>
      <w:pPr>
        <w:ind w:left="1800" w:hanging="1080"/>
      </w:pPr>
      <w:rPr>
        <w:rFonts w:hint="default"/>
        <w:b w:val="0"/>
        <w:bCs w:val="0"/>
        <w:caps w:val="0"/>
        <w:color w:val="000000" w:themeColor="text1"/>
      </w:rPr>
    </w:lvl>
    <w:lvl w:ilvl="3">
      <w:start w:val="1"/>
      <w:numFmt w:val="decimal"/>
      <w:lvlText w:val="%1.%2.%3.%4"/>
      <w:lvlJc w:val="left"/>
      <w:pPr>
        <w:ind w:left="2880" w:hanging="1080"/>
      </w:pPr>
      <w:rPr>
        <w:rFonts w:hint="default"/>
        <w:caps w:val="0"/>
        <w:color w:val="000000" w:themeColor="text1"/>
      </w:rPr>
    </w:lvl>
    <w:lvl w:ilvl="4">
      <w:start w:val="1"/>
      <w:numFmt w:val="lowerLetter"/>
      <w:lvlText w:val="(%5)"/>
      <w:lvlJc w:val="left"/>
      <w:pPr>
        <w:ind w:left="3600" w:hanging="720"/>
      </w:pPr>
      <w:rPr>
        <w:rFonts w:hint="default"/>
        <w:caps w:val="0"/>
        <w:color w:val="000000" w:themeColor="text1"/>
      </w:rPr>
    </w:lvl>
    <w:lvl w:ilvl="5">
      <w:start w:val="1"/>
      <w:numFmt w:val="lowerRoman"/>
      <w:lvlText w:val="(%6)"/>
      <w:lvlJc w:val="left"/>
      <w:pPr>
        <w:ind w:left="4320" w:hanging="720"/>
      </w:pPr>
      <w:rPr>
        <w:rFonts w:hint="default"/>
        <w:caps w:val="0"/>
        <w:color w:val="000000" w:themeColor="text1"/>
      </w:rPr>
    </w:lvl>
    <w:lvl w:ilvl="6">
      <w:start w:val="1"/>
      <w:numFmt w:val="decimal"/>
      <w:lvlText w:val="(%7)"/>
      <w:lvlJc w:val="left"/>
      <w:pPr>
        <w:ind w:left="5040" w:hanging="720"/>
      </w:pPr>
      <w:rPr>
        <w:rFonts w:hint="default"/>
        <w:caps w:val="0"/>
        <w:color w:val="000000" w:themeColor="text1"/>
      </w:rPr>
    </w:lvl>
    <w:lvl w:ilvl="7">
      <w:start w:val="1"/>
      <w:numFmt w:val="none"/>
      <w:lvlText w:val="%8"/>
      <w:lvlJc w:val="left"/>
      <w:rPr>
        <w:rFonts w:hint="default"/>
        <w:color w:val="000000" w:themeColor="text1"/>
      </w:rPr>
    </w:lvl>
    <w:lvl w:ilvl="8">
      <w:start w:val="1"/>
      <w:numFmt w:val="none"/>
      <w:lvlText w:val="%9"/>
      <w:lvlJc w:val="left"/>
      <w:rPr>
        <w:rFonts w:hint="default"/>
        <w:color w:val="000000" w:themeColor="text1"/>
      </w:rPr>
    </w:lvl>
  </w:abstractNum>
  <w:abstractNum w:abstractNumId="24" w15:restartNumberingAfterBreak="0">
    <w:nsid w:val="4C2035C5"/>
    <w:multiLevelType w:val="hybridMultilevel"/>
    <w:tmpl w:val="045C90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686DD1"/>
    <w:multiLevelType w:val="hybridMultilevel"/>
    <w:tmpl w:val="998CF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BA01C7"/>
    <w:multiLevelType w:val="hybridMultilevel"/>
    <w:tmpl w:val="FA423C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8" w15:restartNumberingAfterBreak="0">
    <w:nsid w:val="57233344"/>
    <w:multiLevelType w:val="hybridMultilevel"/>
    <w:tmpl w:val="00BA3C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62165D"/>
    <w:multiLevelType w:val="multilevel"/>
    <w:tmpl w:val="532C2DAE"/>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37"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425490921">
    <w:abstractNumId w:val="12"/>
  </w:num>
  <w:num w:numId="2" w16cid:durableId="434404532">
    <w:abstractNumId w:val="17"/>
  </w:num>
  <w:num w:numId="3" w16cid:durableId="908226173">
    <w:abstractNumId w:val="16"/>
  </w:num>
  <w:num w:numId="4" w16cid:durableId="1335498328">
    <w:abstractNumId w:val="32"/>
  </w:num>
  <w:num w:numId="5" w16cid:durableId="1550343659">
    <w:abstractNumId w:val="27"/>
  </w:num>
  <w:num w:numId="6" w16cid:durableId="2013490787">
    <w:abstractNumId w:val="18"/>
  </w:num>
  <w:num w:numId="7" w16cid:durableId="293142830">
    <w:abstractNumId w:val="15"/>
  </w:num>
  <w:num w:numId="8" w16cid:durableId="1825468979">
    <w:abstractNumId w:val="7"/>
  </w:num>
  <w:num w:numId="9" w16cid:durableId="1118063250">
    <w:abstractNumId w:val="9"/>
  </w:num>
  <w:num w:numId="10" w16cid:durableId="1771045523">
    <w:abstractNumId w:val="4"/>
  </w:num>
  <w:num w:numId="11" w16cid:durableId="771583814">
    <w:abstractNumId w:val="3"/>
  </w:num>
  <w:num w:numId="12" w16cid:durableId="828982554">
    <w:abstractNumId w:val="2"/>
  </w:num>
  <w:num w:numId="13" w16cid:durableId="1617784594">
    <w:abstractNumId w:val="1"/>
  </w:num>
  <w:num w:numId="14" w16cid:durableId="1322731630">
    <w:abstractNumId w:val="0"/>
  </w:num>
  <w:num w:numId="15" w16cid:durableId="768310253">
    <w:abstractNumId w:val="5"/>
  </w:num>
  <w:num w:numId="16" w16cid:durableId="1457598399">
    <w:abstractNumId w:val="6"/>
  </w:num>
  <w:num w:numId="17" w16cid:durableId="1265041568">
    <w:abstractNumId w:val="20"/>
  </w:num>
  <w:num w:numId="18" w16cid:durableId="1524635098">
    <w:abstractNumId w:val="39"/>
  </w:num>
  <w:num w:numId="19" w16cid:durableId="463399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744226">
    <w:abstractNumId w:val="31"/>
  </w:num>
  <w:num w:numId="21" w16cid:durableId="1607427420">
    <w:abstractNumId w:val="10"/>
  </w:num>
  <w:num w:numId="22" w16cid:durableId="1998265476">
    <w:abstractNumId w:val="22"/>
  </w:num>
  <w:num w:numId="23" w16cid:durableId="2112119357">
    <w:abstractNumId w:val="29"/>
  </w:num>
  <w:num w:numId="24" w16cid:durableId="1388188501">
    <w:abstractNumId w:val="37"/>
  </w:num>
  <w:num w:numId="25" w16cid:durableId="1377008231">
    <w:abstractNumId w:val="40"/>
  </w:num>
  <w:num w:numId="26" w16cid:durableId="660893379">
    <w:abstractNumId w:val="14"/>
  </w:num>
  <w:num w:numId="27" w16cid:durableId="820194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7948005">
    <w:abstractNumId w:val="33"/>
  </w:num>
  <w:num w:numId="29" w16cid:durableId="565409182">
    <w:abstractNumId w:val="35"/>
  </w:num>
  <w:num w:numId="30" w16cid:durableId="1575361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867367">
    <w:abstractNumId w:val="30"/>
  </w:num>
  <w:num w:numId="32" w16cid:durableId="323125109">
    <w:abstractNumId w:val="38"/>
  </w:num>
  <w:num w:numId="33" w16cid:durableId="291592457">
    <w:abstractNumId w:val="34"/>
  </w:num>
  <w:num w:numId="34" w16cid:durableId="1782261904">
    <w:abstractNumId w:val="19"/>
  </w:num>
  <w:num w:numId="35" w16cid:durableId="1628122178">
    <w:abstractNumId w:val="28"/>
  </w:num>
  <w:num w:numId="36" w16cid:durableId="1074743360">
    <w:abstractNumId w:val="8"/>
  </w:num>
  <w:num w:numId="37" w16cid:durableId="1644263844">
    <w:abstractNumId w:val="26"/>
  </w:num>
  <w:num w:numId="38" w16cid:durableId="2140297530">
    <w:abstractNumId w:val="23"/>
  </w:num>
  <w:num w:numId="39" w16cid:durableId="1057633370">
    <w:abstractNumId w:val="24"/>
  </w:num>
  <w:num w:numId="40" w16cid:durableId="481653328">
    <w:abstractNumId w:val="13"/>
  </w:num>
  <w:num w:numId="41" w16cid:durableId="1901092076">
    <w:abstractNumId w:val="25"/>
  </w:num>
  <w:num w:numId="42" w16cid:durableId="688990698">
    <w:abstractNumId w:val="11"/>
  </w:num>
  <w:num w:numId="43" w16cid:durableId="742026722">
    <w:abstractNumId w:val="21"/>
    <w:lvlOverride w:ilvl="0">
      <w:startOverride w:val="1"/>
    </w:lvlOverride>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6D7C"/>
    <w:rsid w:val="000113F1"/>
    <w:rsid w:val="00011E1B"/>
    <w:rsid w:val="00014D45"/>
    <w:rsid w:val="0001697E"/>
    <w:rsid w:val="00021EFE"/>
    <w:rsid w:val="00024060"/>
    <w:rsid w:val="00032FA8"/>
    <w:rsid w:val="00042A98"/>
    <w:rsid w:val="00043305"/>
    <w:rsid w:val="00047D58"/>
    <w:rsid w:val="000548E2"/>
    <w:rsid w:val="00064B85"/>
    <w:rsid w:val="000652BB"/>
    <w:rsid w:val="0006732D"/>
    <w:rsid w:val="0007054A"/>
    <w:rsid w:val="00071C2C"/>
    <w:rsid w:val="000738CA"/>
    <w:rsid w:val="00074CB4"/>
    <w:rsid w:val="00082B47"/>
    <w:rsid w:val="00092E1B"/>
    <w:rsid w:val="000976A3"/>
    <w:rsid w:val="000A0988"/>
    <w:rsid w:val="000B26E9"/>
    <w:rsid w:val="000B34F7"/>
    <w:rsid w:val="000B613C"/>
    <w:rsid w:val="000B634E"/>
    <w:rsid w:val="000C019D"/>
    <w:rsid w:val="000C3D94"/>
    <w:rsid w:val="000C5E8A"/>
    <w:rsid w:val="000C5F99"/>
    <w:rsid w:val="000C6CCA"/>
    <w:rsid w:val="000C7716"/>
    <w:rsid w:val="000D5C1A"/>
    <w:rsid w:val="000E0D83"/>
    <w:rsid w:val="000E1FF7"/>
    <w:rsid w:val="000E440B"/>
    <w:rsid w:val="001039CD"/>
    <w:rsid w:val="00104694"/>
    <w:rsid w:val="00107686"/>
    <w:rsid w:val="00113907"/>
    <w:rsid w:val="00114210"/>
    <w:rsid w:val="00116AE1"/>
    <w:rsid w:val="00123A9B"/>
    <w:rsid w:val="001248AC"/>
    <w:rsid w:val="00126AE2"/>
    <w:rsid w:val="00127CD1"/>
    <w:rsid w:val="00132587"/>
    <w:rsid w:val="00136124"/>
    <w:rsid w:val="00136C44"/>
    <w:rsid w:val="00151289"/>
    <w:rsid w:val="00155C73"/>
    <w:rsid w:val="00155E5F"/>
    <w:rsid w:val="0015664A"/>
    <w:rsid w:val="00157A5A"/>
    <w:rsid w:val="00157BCD"/>
    <w:rsid w:val="0016669A"/>
    <w:rsid w:val="00166DF7"/>
    <w:rsid w:val="0017304B"/>
    <w:rsid w:val="00173D6A"/>
    <w:rsid w:val="00181397"/>
    <w:rsid w:val="0018202A"/>
    <w:rsid w:val="00182304"/>
    <w:rsid w:val="001851DF"/>
    <w:rsid w:val="001A1392"/>
    <w:rsid w:val="001A33AA"/>
    <w:rsid w:val="001A6A33"/>
    <w:rsid w:val="001B0F31"/>
    <w:rsid w:val="001B4C96"/>
    <w:rsid w:val="001B6005"/>
    <w:rsid w:val="001B7992"/>
    <w:rsid w:val="001C1C1C"/>
    <w:rsid w:val="001C1F40"/>
    <w:rsid w:val="001C5767"/>
    <w:rsid w:val="001D1615"/>
    <w:rsid w:val="001D25A8"/>
    <w:rsid w:val="001D280D"/>
    <w:rsid w:val="001D3BB7"/>
    <w:rsid w:val="001D3D20"/>
    <w:rsid w:val="001E2551"/>
    <w:rsid w:val="001E3E21"/>
    <w:rsid w:val="001E4519"/>
    <w:rsid w:val="001E5058"/>
    <w:rsid w:val="001E7F70"/>
    <w:rsid w:val="001F18F2"/>
    <w:rsid w:val="001F2C8E"/>
    <w:rsid w:val="001F6AEF"/>
    <w:rsid w:val="00203E4E"/>
    <w:rsid w:val="00207B7F"/>
    <w:rsid w:val="00212FDC"/>
    <w:rsid w:val="00213CB7"/>
    <w:rsid w:val="00214CB4"/>
    <w:rsid w:val="002212D1"/>
    <w:rsid w:val="00222340"/>
    <w:rsid w:val="00222C6F"/>
    <w:rsid w:val="00223E56"/>
    <w:rsid w:val="0023037D"/>
    <w:rsid w:val="00230DD0"/>
    <w:rsid w:val="00231969"/>
    <w:rsid w:val="002375E5"/>
    <w:rsid w:val="00237F12"/>
    <w:rsid w:val="00244AB7"/>
    <w:rsid w:val="00246B64"/>
    <w:rsid w:val="0025204D"/>
    <w:rsid w:val="002520BA"/>
    <w:rsid w:val="0025231B"/>
    <w:rsid w:val="002549C2"/>
    <w:rsid w:val="00257DEC"/>
    <w:rsid w:val="0026283B"/>
    <w:rsid w:val="0027074F"/>
    <w:rsid w:val="00271370"/>
    <w:rsid w:val="0027282A"/>
    <w:rsid w:val="002754D6"/>
    <w:rsid w:val="00281F0F"/>
    <w:rsid w:val="002858D9"/>
    <w:rsid w:val="00285A0F"/>
    <w:rsid w:val="002861FB"/>
    <w:rsid w:val="00287A92"/>
    <w:rsid w:val="00293F98"/>
    <w:rsid w:val="00295B46"/>
    <w:rsid w:val="00296F4B"/>
    <w:rsid w:val="002A0BCB"/>
    <w:rsid w:val="002A175A"/>
    <w:rsid w:val="002B07BA"/>
    <w:rsid w:val="002B0903"/>
    <w:rsid w:val="002B2C0F"/>
    <w:rsid w:val="002B6316"/>
    <w:rsid w:val="002B6837"/>
    <w:rsid w:val="002B6AE2"/>
    <w:rsid w:val="002C1B17"/>
    <w:rsid w:val="002C5056"/>
    <w:rsid w:val="002C60F3"/>
    <w:rsid w:val="002D28A8"/>
    <w:rsid w:val="002D57E6"/>
    <w:rsid w:val="002E1052"/>
    <w:rsid w:val="002E1952"/>
    <w:rsid w:val="002E1E39"/>
    <w:rsid w:val="002E70D6"/>
    <w:rsid w:val="002E754C"/>
    <w:rsid w:val="002F5551"/>
    <w:rsid w:val="00305ADE"/>
    <w:rsid w:val="003100E8"/>
    <w:rsid w:val="00311BE5"/>
    <w:rsid w:val="00312067"/>
    <w:rsid w:val="00313BCA"/>
    <w:rsid w:val="0031758F"/>
    <w:rsid w:val="0032386B"/>
    <w:rsid w:val="003331BC"/>
    <w:rsid w:val="00333C47"/>
    <w:rsid w:val="00334E3B"/>
    <w:rsid w:val="00345426"/>
    <w:rsid w:val="003468C4"/>
    <w:rsid w:val="003523F5"/>
    <w:rsid w:val="00352ABC"/>
    <w:rsid w:val="0035447E"/>
    <w:rsid w:val="00354BD9"/>
    <w:rsid w:val="0035776F"/>
    <w:rsid w:val="003704E0"/>
    <w:rsid w:val="00370E59"/>
    <w:rsid w:val="00380605"/>
    <w:rsid w:val="00381A4E"/>
    <w:rsid w:val="00384214"/>
    <w:rsid w:val="00385572"/>
    <w:rsid w:val="00386237"/>
    <w:rsid w:val="00390222"/>
    <w:rsid w:val="00392BD6"/>
    <w:rsid w:val="00397F98"/>
    <w:rsid w:val="003A255E"/>
    <w:rsid w:val="003A6AF2"/>
    <w:rsid w:val="003A741E"/>
    <w:rsid w:val="003C006B"/>
    <w:rsid w:val="003C1110"/>
    <w:rsid w:val="003C4AC1"/>
    <w:rsid w:val="003C4F0E"/>
    <w:rsid w:val="003C70B2"/>
    <w:rsid w:val="003D1CFD"/>
    <w:rsid w:val="003E6777"/>
    <w:rsid w:val="003E7521"/>
    <w:rsid w:val="003E7C15"/>
    <w:rsid w:val="00403888"/>
    <w:rsid w:val="004103C8"/>
    <w:rsid w:val="00411584"/>
    <w:rsid w:val="00415E3D"/>
    <w:rsid w:val="00423406"/>
    <w:rsid w:val="00425D59"/>
    <w:rsid w:val="00425FE9"/>
    <w:rsid w:val="00426D83"/>
    <w:rsid w:val="004307AF"/>
    <w:rsid w:val="004315B3"/>
    <w:rsid w:val="0043205E"/>
    <w:rsid w:val="00434D43"/>
    <w:rsid w:val="00445ECC"/>
    <w:rsid w:val="0045294D"/>
    <w:rsid w:val="0045321D"/>
    <w:rsid w:val="0045322C"/>
    <w:rsid w:val="004552D2"/>
    <w:rsid w:val="00455A77"/>
    <w:rsid w:val="0045643E"/>
    <w:rsid w:val="0045648D"/>
    <w:rsid w:val="00456955"/>
    <w:rsid w:val="00460CFA"/>
    <w:rsid w:val="00463FEE"/>
    <w:rsid w:val="004677CF"/>
    <w:rsid w:val="0047179B"/>
    <w:rsid w:val="00476F70"/>
    <w:rsid w:val="00480681"/>
    <w:rsid w:val="004814AA"/>
    <w:rsid w:val="004866D4"/>
    <w:rsid w:val="00492894"/>
    <w:rsid w:val="004943F1"/>
    <w:rsid w:val="004A147B"/>
    <w:rsid w:val="004B4FEC"/>
    <w:rsid w:val="004C2A17"/>
    <w:rsid w:val="004D1652"/>
    <w:rsid w:val="004D6068"/>
    <w:rsid w:val="004D7967"/>
    <w:rsid w:val="004E17B1"/>
    <w:rsid w:val="004F04C5"/>
    <w:rsid w:val="004F479C"/>
    <w:rsid w:val="004F4AC8"/>
    <w:rsid w:val="00504087"/>
    <w:rsid w:val="00506CD1"/>
    <w:rsid w:val="005158FF"/>
    <w:rsid w:val="00523BEB"/>
    <w:rsid w:val="00530209"/>
    <w:rsid w:val="00531DFC"/>
    <w:rsid w:val="005339F7"/>
    <w:rsid w:val="00536195"/>
    <w:rsid w:val="005371CE"/>
    <w:rsid w:val="00541147"/>
    <w:rsid w:val="0054136C"/>
    <w:rsid w:val="0054214B"/>
    <w:rsid w:val="00542B2F"/>
    <w:rsid w:val="0054313D"/>
    <w:rsid w:val="00543BB0"/>
    <w:rsid w:val="00550317"/>
    <w:rsid w:val="005533DF"/>
    <w:rsid w:val="005534FC"/>
    <w:rsid w:val="00561F70"/>
    <w:rsid w:val="00565E4F"/>
    <w:rsid w:val="00572950"/>
    <w:rsid w:val="005744BF"/>
    <w:rsid w:val="00575CE0"/>
    <w:rsid w:val="00584CD8"/>
    <w:rsid w:val="00585049"/>
    <w:rsid w:val="005870E8"/>
    <w:rsid w:val="00592829"/>
    <w:rsid w:val="00593966"/>
    <w:rsid w:val="005957D3"/>
    <w:rsid w:val="00597413"/>
    <w:rsid w:val="0059746B"/>
    <w:rsid w:val="005A2018"/>
    <w:rsid w:val="005A21E4"/>
    <w:rsid w:val="005A2C3A"/>
    <w:rsid w:val="005A47F2"/>
    <w:rsid w:val="005A56FC"/>
    <w:rsid w:val="005B14F8"/>
    <w:rsid w:val="005C1DD9"/>
    <w:rsid w:val="005C240A"/>
    <w:rsid w:val="005D05A1"/>
    <w:rsid w:val="005D272A"/>
    <w:rsid w:val="005D4D32"/>
    <w:rsid w:val="005D6819"/>
    <w:rsid w:val="005E0AB6"/>
    <w:rsid w:val="005E54C2"/>
    <w:rsid w:val="005E653B"/>
    <w:rsid w:val="005F0BD1"/>
    <w:rsid w:val="005F1D9B"/>
    <w:rsid w:val="005F7F97"/>
    <w:rsid w:val="006005CD"/>
    <w:rsid w:val="00601F18"/>
    <w:rsid w:val="00606381"/>
    <w:rsid w:val="00606605"/>
    <w:rsid w:val="006067B1"/>
    <w:rsid w:val="00607EA7"/>
    <w:rsid w:val="00611FA2"/>
    <w:rsid w:val="00614776"/>
    <w:rsid w:val="006159F2"/>
    <w:rsid w:val="00636CEF"/>
    <w:rsid w:val="006378DD"/>
    <w:rsid w:val="006477F1"/>
    <w:rsid w:val="00647E92"/>
    <w:rsid w:val="006513AF"/>
    <w:rsid w:val="00651DB3"/>
    <w:rsid w:val="006527BB"/>
    <w:rsid w:val="00655D5C"/>
    <w:rsid w:val="00657034"/>
    <w:rsid w:val="00657281"/>
    <w:rsid w:val="0066519D"/>
    <w:rsid w:val="0066731C"/>
    <w:rsid w:val="00674250"/>
    <w:rsid w:val="00674F1A"/>
    <w:rsid w:val="0067536B"/>
    <w:rsid w:val="006814D8"/>
    <w:rsid w:val="00683796"/>
    <w:rsid w:val="00685699"/>
    <w:rsid w:val="006867E5"/>
    <w:rsid w:val="00686CC3"/>
    <w:rsid w:val="00690AF9"/>
    <w:rsid w:val="00694C0B"/>
    <w:rsid w:val="006A043B"/>
    <w:rsid w:val="006A1E43"/>
    <w:rsid w:val="006A3D63"/>
    <w:rsid w:val="006A456F"/>
    <w:rsid w:val="006A483A"/>
    <w:rsid w:val="006A7D9F"/>
    <w:rsid w:val="006A7E2F"/>
    <w:rsid w:val="006B0CB0"/>
    <w:rsid w:val="006B2781"/>
    <w:rsid w:val="006B2CEB"/>
    <w:rsid w:val="006B542A"/>
    <w:rsid w:val="006B5817"/>
    <w:rsid w:val="006B5F39"/>
    <w:rsid w:val="006B7398"/>
    <w:rsid w:val="006B7703"/>
    <w:rsid w:val="006C0ABA"/>
    <w:rsid w:val="006C171A"/>
    <w:rsid w:val="006C2650"/>
    <w:rsid w:val="006C303D"/>
    <w:rsid w:val="006C68A1"/>
    <w:rsid w:val="006C7CE0"/>
    <w:rsid w:val="006C7E1A"/>
    <w:rsid w:val="006F3AE5"/>
    <w:rsid w:val="006F4D9F"/>
    <w:rsid w:val="006F5692"/>
    <w:rsid w:val="00700542"/>
    <w:rsid w:val="00701A8F"/>
    <w:rsid w:val="00701ABB"/>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52B46"/>
    <w:rsid w:val="00753DD9"/>
    <w:rsid w:val="00756692"/>
    <w:rsid w:val="00761AC1"/>
    <w:rsid w:val="00763073"/>
    <w:rsid w:val="00764943"/>
    <w:rsid w:val="00766364"/>
    <w:rsid w:val="007667DF"/>
    <w:rsid w:val="00770872"/>
    <w:rsid w:val="00774E59"/>
    <w:rsid w:val="00780AAD"/>
    <w:rsid w:val="0078549E"/>
    <w:rsid w:val="00785E69"/>
    <w:rsid w:val="00790819"/>
    <w:rsid w:val="0079362B"/>
    <w:rsid w:val="00794FEB"/>
    <w:rsid w:val="00795CC1"/>
    <w:rsid w:val="00795D6E"/>
    <w:rsid w:val="007A1EAD"/>
    <w:rsid w:val="007A2BA1"/>
    <w:rsid w:val="007A3779"/>
    <w:rsid w:val="007A481F"/>
    <w:rsid w:val="007C2802"/>
    <w:rsid w:val="007C4C15"/>
    <w:rsid w:val="007C4F10"/>
    <w:rsid w:val="007D017D"/>
    <w:rsid w:val="007D3451"/>
    <w:rsid w:val="007E02C2"/>
    <w:rsid w:val="007E2C87"/>
    <w:rsid w:val="007E2ED0"/>
    <w:rsid w:val="00804451"/>
    <w:rsid w:val="0080495C"/>
    <w:rsid w:val="008066DF"/>
    <w:rsid w:val="00811937"/>
    <w:rsid w:val="0081542A"/>
    <w:rsid w:val="00816C24"/>
    <w:rsid w:val="0082102E"/>
    <w:rsid w:val="0082139E"/>
    <w:rsid w:val="008219B6"/>
    <w:rsid w:val="00821D51"/>
    <w:rsid w:val="00825028"/>
    <w:rsid w:val="008339C3"/>
    <w:rsid w:val="008347B7"/>
    <w:rsid w:val="00840449"/>
    <w:rsid w:val="00851672"/>
    <w:rsid w:val="00857086"/>
    <w:rsid w:val="00857AFA"/>
    <w:rsid w:val="008602AC"/>
    <w:rsid w:val="008616B8"/>
    <w:rsid w:val="00873F60"/>
    <w:rsid w:val="00880360"/>
    <w:rsid w:val="00883F8E"/>
    <w:rsid w:val="00884FCF"/>
    <w:rsid w:val="00890DB6"/>
    <w:rsid w:val="00890E27"/>
    <w:rsid w:val="008910E9"/>
    <w:rsid w:val="0089125B"/>
    <w:rsid w:val="0089130A"/>
    <w:rsid w:val="00893EF0"/>
    <w:rsid w:val="00896C66"/>
    <w:rsid w:val="00896D27"/>
    <w:rsid w:val="008A0CE1"/>
    <w:rsid w:val="008A3A00"/>
    <w:rsid w:val="008A4E19"/>
    <w:rsid w:val="008B2AA5"/>
    <w:rsid w:val="008B4C5D"/>
    <w:rsid w:val="008B4F80"/>
    <w:rsid w:val="008C0285"/>
    <w:rsid w:val="008C1E9C"/>
    <w:rsid w:val="008C3448"/>
    <w:rsid w:val="008C6439"/>
    <w:rsid w:val="008D14C1"/>
    <w:rsid w:val="008D2319"/>
    <w:rsid w:val="008D3DA4"/>
    <w:rsid w:val="008D6F30"/>
    <w:rsid w:val="008D7B1E"/>
    <w:rsid w:val="008E019B"/>
    <w:rsid w:val="008E07B6"/>
    <w:rsid w:val="008E1187"/>
    <w:rsid w:val="008F439F"/>
    <w:rsid w:val="008F4FB7"/>
    <w:rsid w:val="008F577E"/>
    <w:rsid w:val="008F5B15"/>
    <w:rsid w:val="008F6517"/>
    <w:rsid w:val="008F6859"/>
    <w:rsid w:val="00902F52"/>
    <w:rsid w:val="0091239A"/>
    <w:rsid w:val="00912D1E"/>
    <w:rsid w:val="009132D4"/>
    <w:rsid w:val="00924EE3"/>
    <w:rsid w:val="00925602"/>
    <w:rsid w:val="00930314"/>
    <w:rsid w:val="009349B7"/>
    <w:rsid w:val="00942068"/>
    <w:rsid w:val="0095403C"/>
    <w:rsid w:val="009545CE"/>
    <w:rsid w:val="00956126"/>
    <w:rsid w:val="00957F7B"/>
    <w:rsid w:val="00960D11"/>
    <w:rsid w:val="00961A47"/>
    <w:rsid w:val="00971E2C"/>
    <w:rsid w:val="00972C19"/>
    <w:rsid w:val="00980F09"/>
    <w:rsid w:val="00982E0F"/>
    <w:rsid w:val="00990CFC"/>
    <w:rsid w:val="00992211"/>
    <w:rsid w:val="00992BCD"/>
    <w:rsid w:val="00992D09"/>
    <w:rsid w:val="00996A2B"/>
    <w:rsid w:val="009A0946"/>
    <w:rsid w:val="009A1F8C"/>
    <w:rsid w:val="009A3C99"/>
    <w:rsid w:val="009A4A6F"/>
    <w:rsid w:val="009A5E69"/>
    <w:rsid w:val="009B1AFA"/>
    <w:rsid w:val="009B262C"/>
    <w:rsid w:val="009B3565"/>
    <w:rsid w:val="009B6997"/>
    <w:rsid w:val="009B6D13"/>
    <w:rsid w:val="009C20D7"/>
    <w:rsid w:val="009C3A70"/>
    <w:rsid w:val="009C3D93"/>
    <w:rsid w:val="009C5081"/>
    <w:rsid w:val="009D14FE"/>
    <w:rsid w:val="009D487C"/>
    <w:rsid w:val="009D4F2D"/>
    <w:rsid w:val="009D5DE9"/>
    <w:rsid w:val="009D7DCA"/>
    <w:rsid w:val="009E21B0"/>
    <w:rsid w:val="009E2724"/>
    <w:rsid w:val="009E5233"/>
    <w:rsid w:val="009E5367"/>
    <w:rsid w:val="009F25C7"/>
    <w:rsid w:val="009F30BE"/>
    <w:rsid w:val="009F796D"/>
    <w:rsid w:val="00A008C7"/>
    <w:rsid w:val="00A025AE"/>
    <w:rsid w:val="00A0715C"/>
    <w:rsid w:val="00A072CE"/>
    <w:rsid w:val="00A11CCB"/>
    <w:rsid w:val="00A13768"/>
    <w:rsid w:val="00A15C3A"/>
    <w:rsid w:val="00A17213"/>
    <w:rsid w:val="00A1723F"/>
    <w:rsid w:val="00A17C6B"/>
    <w:rsid w:val="00A22F83"/>
    <w:rsid w:val="00A3543B"/>
    <w:rsid w:val="00A4305F"/>
    <w:rsid w:val="00A4432C"/>
    <w:rsid w:val="00A44EFD"/>
    <w:rsid w:val="00A531A8"/>
    <w:rsid w:val="00A633E9"/>
    <w:rsid w:val="00A63538"/>
    <w:rsid w:val="00A63673"/>
    <w:rsid w:val="00A70BBF"/>
    <w:rsid w:val="00A712AB"/>
    <w:rsid w:val="00A74292"/>
    <w:rsid w:val="00A76938"/>
    <w:rsid w:val="00A84E2C"/>
    <w:rsid w:val="00A90368"/>
    <w:rsid w:val="00A9087B"/>
    <w:rsid w:val="00AA0EB0"/>
    <w:rsid w:val="00AA5598"/>
    <w:rsid w:val="00AA6FF1"/>
    <w:rsid w:val="00AA7F85"/>
    <w:rsid w:val="00AB2843"/>
    <w:rsid w:val="00AB753E"/>
    <w:rsid w:val="00AC33B2"/>
    <w:rsid w:val="00AC3F3D"/>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6E48"/>
    <w:rsid w:val="00AF7E08"/>
    <w:rsid w:val="00B01BFB"/>
    <w:rsid w:val="00B01DAC"/>
    <w:rsid w:val="00B03388"/>
    <w:rsid w:val="00B064F0"/>
    <w:rsid w:val="00B14D78"/>
    <w:rsid w:val="00B1701F"/>
    <w:rsid w:val="00B17D10"/>
    <w:rsid w:val="00B201A8"/>
    <w:rsid w:val="00B25EA8"/>
    <w:rsid w:val="00B33222"/>
    <w:rsid w:val="00B35B50"/>
    <w:rsid w:val="00B36771"/>
    <w:rsid w:val="00B4021F"/>
    <w:rsid w:val="00B4237F"/>
    <w:rsid w:val="00B43358"/>
    <w:rsid w:val="00B469FD"/>
    <w:rsid w:val="00B46EE5"/>
    <w:rsid w:val="00B503C5"/>
    <w:rsid w:val="00B504A9"/>
    <w:rsid w:val="00B50731"/>
    <w:rsid w:val="00B50989"/>
    <w:rsid w:val="00B529B7"/>
    <w:rsid w:val="00B52AD6"/>
    <w:rsid w:val="00B535B9"/>
    <w:rsid w:val="00B5363E"/>
    <w:rsid w:val="00B5668A"/>
    <w:rsid w:val="00B57883"/>
    <w:rsid w:val="00B61F27"/>
    <w:rsid w:val="00B62B7D"/>
    <w:rsid w:val="00B6736C"/>
    <w:rsid w:val="00B724D2"/>
    <w:rsid w:val="00B741E3"/>
    <w:rsid w:val="00B82FCD"/>
    <w:rsid w:val="00B831CE"/>
    <w:rsid w:val="00B86327"/>
    <w:rsid w:val="00B90939"/>
    <w:rsid w:val="00B93012"/>
    <w:rsid w:val="00B95F4E"/>
    <w:rsid w:val="00BA68D4"/>
    <w:rsid w:val="00BC613E"/>
    <w:rsid w:val="00BC79C9"/>
    <w:rsid w:val="00BD0997"/>
    <w:rsid w:val="00BD60D8"/>
    <w:rsid w:val="00BF28D3"/>
    <w:rsid w:val="00BF67DF"/>
    <w:rsid w:val="00BF6BA7"/>
    <w:rsid w:val="00C02811"/>
    <w:rsid w:val="00C100CF"/>
    <w:rsid w:val="00C136E0"/>
    <w:rsid w:val="00C2124C"/>
    <w:rsid w:val="00C21F7E"/>
    <w:rsid w:val="00C27405"/>
    <w:rsid w:val="00C32262"/>
    <w:rsid w:val="00C36A44"/>
    <w:rsid w:val="00C42A47"/>
    <w:rsid w:val="00C44411"/>
    <w:rsid w:val="00C4544B"/>
    <w:rsid w:val="00C45F56"/>
    <w:rsid w:val="00C515EC"/>
    <w:rsid w:val="00C55F91"/>
    <w:rsid w:val="00C60F94"/>
    <w:rsid w:val="00C726D0"/>
    <w:rsid w:val="00C74E6D"/>
    <w:rsid w:val="00C84E0F"/>
    <w:rsid w:val="00C84FB7"/>
    <w:rsid w:val="00C851C1"/>
    <w:rsid w:val="00C87F3D"/>
    <w:rsid w:val="00C91BFB"/>
    <w:rsid w:val="00C92EC9"/>
    <w:rsid w:val="00C952EB"/>
    <w:rsid w:val="00CA0151"/>
    <w:rsid w:val="00CA165C"/>
    <w:rsid w:val="00CA3E86"/>
    <w:rsid w:val="00CA5940"/>
    <w:rsid w:val="00CA64C7"/>
    <w:rsid w:val="00CB0E2F"/>
    <w:rsid w:val="00CB1138"/>
    <w:rsid w:val="00CB246E"/>
    <w:rsid w:val="00CB271A"/>
    <w:rsid w:val="00CB50B3"/>
    <w:rsid w:val="00CC01E3"/>
    <w:rsid w:val="00CC208D"/>
    <w:rsid w:val="00CC6634"/>
    <w:rsid w:val="00CD1822"/>
    <w:rsid w:val="00CD5FD4"/>
    <w:rsid w:val="00CE30E2"/>
    <w:rsid w:val="00CF2598"/>
    <w:rsid w:val="00CF3033"/>
    <w:rsid w:val="00CF309D"/>
    <w:rsid w:val="00CF6BAE"/>
    <w:rsid w:val="00D05892"/>
    <w:rsid w:val="00D102F0"/>
    <w:rsid w:val="00D11B71"/>
    <w:rsid w:val="00D12371"/>
    <w:rsid w:val="00D12A57"/>
    <w:rsid w:val="00D14FD5"/>
    <w:rsid w:val="00D15562"/>
    <w:rsid w:val="00D1680D"/>
    <w:rsid w:val="00D16A47"/>
    <w:rsid w:val="00D21F69"/>
    <w:rsid w:val="00D26DA7"/>
    <w:rsid w:val="00D30F24"/>
    <w:rsid w:val="00D32755"/>
    <w:rsid w:val="00D40BC5"/>
    <w:rsid w:val="00D411B7"/>
    <w:rsid w:val="00D41633"/>
    <w:rsid w:val="00D44010"/>
    <w:rsid w:val="00D444F9"/>
    <w:rsid w:val="00D50095"/>
    <w:rsid w:val="00D52E54"/>
    <w:rsid w:val="00D5516D"/>
    <w:rsid w:val="00D56294"/>
    <w:rsid w:val="00D56E07"/>
    <w:rsid w:val="00D57DDC"/>
    <w:rsid w:val="00D630B6"/>
    <w:rsid w:val="00D763A8"/>
    <w:rsid w:val="00D77C2D"/>
    <w:rsid w:val="00D92E50"/>
    <w:rsid w:val="00DA2F70"/>
    <w:rsid w:val="00DA3CE5"/>
    <w:rsid w:val="00DA45F1"/>
    <w:rsid w:val="00DA7DC2"/>
    <w:rsid w:val="00DB1E66"/>
    <w:rsid w:val="00DB3E9C"/>
    <w:rsid w:val="00DB57B6"/>
    <w:rsid w:val="00DB6805"/>
    <w:rsid w:val="00DB7B15"/>
    <w:rsid w:val="00DC0597"/>
    <w:rsid w:val="00DC33FF"/>
    <w:rsid w:val="00DC3DAE"/>
    <w:rsid w:val="00DC41D2"/>
    <w:rsid w:val="00DC7FA9"/>
    <w:rsid w:val="00DD3270"/>
    <w:rsid w:val="00DD4A51"/>
    <w:rsid w:val="00DE1DCA"/>
    <w:rsid w:val="00DE2454"/>
    <w:rsid w:val="00DE3A2D"/>
    <w:rsid w:val="00DF348D"/>
    <w:rsid w:val="00DF3967"/>
    <w:rsid w:val="00DF5736"/>
    <w:rsid w:val="00DF76B0"/>
    <w:rsid w:val="00E016BF"/>
    <w:rsid w:val="00E0249D"/>
    <w:rsid w:val="00E02B33"/>
    <w:rsid w:val="00E04AA4"/>
    <w:rsid w:val="00E06310"/>
    <w:rsid w:val="00E16242"/>
    <w:rsid w:val="00E17008"/>
    <w:rsid w:val="00E224A2"/>
    <w:rsid w:val="00E2315B"/>
    <w:rsid w:val="00E256E9"/>
    <w:rsid w:val="00E26DE8"/>
    <w:rsid w:val="00E33C43"/>
    <w:rsid w:val="00E352C8"/>
    <w:rsid w:val="00E4474B"/>
    <w:rsid w:val="00E44BAE"/>
    <w:rsid w:val="00E45AB4"/>
    <w:rsid w:val="00E45C24"/>
    <w:rsid w:val="00E47388"/>
    <w:rsid w:val="00E501C2"/>
    <w:rsid w:val="00E50276"/>
    <w:rsid w:val="00E516D3"/>
    <w:rsid w:val="00E53363"/>
    <w:rsid w:val="00E53C58"/>
    <w:rsid w:val="00E55EC4"/>
    <w:rsid w:val="00E564FF"/>
    <w:rsid w:val="00E57874"/>
    <w:rsid w:val="00E57912"/>
    <w:rsid w:val="00E7094E"/>
    <w:rsid w:val="00E7560C"/>
    <w:rsid w:val="00E76F13"/>
    <w:rsid w:val="00E83621"/>
    <w:rsid w:val="00E86C04"/>
    <w:rsid w:val="00E87AD9"/>
    <w:rsid w:val="00E87E24"/>
    <w:rsid w:val="00E94313"/>
    <w:rsid w:val="00EA3294"/>
    <w:rsid w:val="00EB6815"/>
    <w:rsid w:val="00EC0C51"/>
    <w:rsid w:val="00EC15B4"/>
    <w:rsid w:val="00EC1C6E"/>
    <w:rsid w:val="00EC4DE3"/>
    <w:rsid w:val="00EC708B"/>
    <w:rsid w:val="00EC74B9"/>
    <w:rsid w:val="00ED068C"/>
    <w:rsid w:val="00ED2466"/>
    <w:rsid w:val="00ED535D"/>
    <w:rsid w:val="00ED57C5"/>
    <w:rsid w:val="00ED6140"/>
    <w:rsid w:val="00ED7C61"/>
    <w:rsid w:val="00EE283D"/>
    <w:rsid w:val="00EE7078"/>
    <w:rsid w:val="00EF1EC9"/>
    <w:rsid w:val="00EF6455"/>
    <w:rsid w:val="00EF7D77"/>
    <w:rsid w:val="00F00EAD"/>
    <w:rsid w:val="00F01547"/>
    <w:rsid w:val="00F03984"/>
    <w:rsid w:val="00F04C55"/>
    <w:rsid w:val="00F06061"/>
    <w:rsid w:val="00F07737"/>
    <w:rsid w:val="00F11754"/>
    <w:rsid w:val="00F130A1"/>
    <w:rsid w:val="00F2222E"/>
    <w:rsid w:val="00F22C03"/>
    <w:rsid w:val="00F30D16"/>
    <w:rsid w:val="00F31867"/>
    <w:rsid w:val="00F3390F"/>
    <w:rsid w:val="00F37017"/>
    <w:rsid w:val="00F430C4"/>
    <w:rsid w:val="00F44BFA"/>
    <w:rsid w:val="00F45D50"/>
    <w:rsid w:val="00F506D2"/>
    <w:rsid w:val="00F65FE1"/>
    <w:rsid w:val="00F66242"/>
    <w:rsid w:val="00F675D5"/>
    <w:rsid w:val="00F74A9E"/>
    <w:rsid w:val="00F75084"/>
    <w:rsid w:val="00F752E3"/>
    <w:rsid w:val="00F77465"/>
    <w:rsid w:val="00F84140"/>
    <w:rsid w:val="00F8596B"/>
    <w:rsid w:val="00F86E3C"/>
    <w:rsid w:val="00F903A2"/>
    <w:rsid w:val="00F90E53"/>
    <w:rsid w:val="00F91229"/>
    <w:rsid w:val="00F93600"/>
    <w:rsid w:val="00F94925"/>
    <w:rsid w:val="00F97D31"/>
    <w:rsid w:val="00FA2095"/>
    <w:rsid w:val="00FA20ED"/>
    <w:rsid w:val="00FA5862"/>
    <w:rsid w:val="00FB2F8F"/>
    <w:rsid w:val="00FB6689"/>
    <w:rsid w:val="00FB749A"/>
    <w:rsid w:val="00FB7A25"/>
    <w:rsid w:val="00FC0942"/>
    <w:rsid w:val="00FC5E76"/>
    <w:rsid w:val="00FD2A39"/>
    <w:rsid w:val="00FD6209"/>
    <w:rsid w:val="00FE0BD8"/>
    <w:rsid w:val="00FF2305"/>
    <w:rsid w:val="00FF38DE"/>
    <w:rsid w:val="00FF552A"/>
    <w:rsid w:val="00FF5819"/>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FB4FB30C-6C37-405F-831F-8535F49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31"/>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31"/>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31"/>
      </w:numPr>
      <w:outlineLvl w:val="2"/>
    </w:pPr>
  </w:style>
  <w:style w:type="paragraph" w:styleId="Heading4">
    <w:name w:val="heading 4"/>
    <w:basedOn w:val="HouseStyleBase"/>
    <w:link w:val="Heading4Char"/>
    <w:qFormat/>
    <w:pPr>
      <w:numPr>
        <w:ilvl w:val="3"/>
        <w:numId w:val="3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31"/>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31"/>
      </w:numPr>
      <w:outlineLvl w:val="5"/>
    </w:pPr>
  </w:style>
  <w:style w:type="paragraph" w:styleId="Heading7">
    <w:name w:val="heading 7"/>
    <w:basedOn w:val="HouseStyleBase"/>
    <w:qFormat/>
    <w:pPr>
      <w:numPr>
        <w:ilvl w:val="6"/>
        <w:numId w:val="31"/>
      </w:numPr>
      <w:outlineLvl w:val="6"/>
    </w:pPr>
  </w:style>
  <w:style w:type="paragraph" w:styleId="Heading8">
    <w:name w:val="heading 8"/>
    <w:basedOn w:val="HouseStyleBase"/>
    <w:qFormat/>
    <w:pPr>
      <w:numPr>
        <w:ilvl w:val="7"/>
        <w:numId w:val="31"/>
      </w:numPr>
      <w:outlineLvl w:val="7"/>
    </w:pPr>
  </w:style>
  <w:style w:type="paragraph" w:styleId="Heading9">
    <w:name w:val="heading 9"/>
    <w:basedOn w:val="HouseStyleBase"/>
    <w:qFormat/>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5"/>
      </w:numPr>
    </w:pPr>
  </w:style>
  <w:style w:type="paragraph" w:styleId="BodyTextIndent2">
    <w:name w:val="Body Text Indent 2"/>
    <w:basedOn w:val="HouseStyleBase"/>
    <w:qFormat/>
    <w:pPr>
      <w:numPr>
        <w:ilvl w:val="1"/>
        <w:numId w:val="5"/>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3"/>
      </w:numPr>
      <w:jc w:val="center"/>
      <w:outlineLvl w:val="0"/>
    </w:pPr>
    <w:rPr>
      <w:b/>
      <w:caps/>
    </w:rPr>
  </w:style>
  <w:style w:type="paragraph" w:customStyle="1" w:styleId="SchSection">
    <w:name w:val="SchSection"/>
    <w:basedOn w:val="HouseStyleBaseCentred"/>
    <w:next w:val="MarginText"/>
    <w:qFormat/>
    <w:pPr>
      <w:keepNext/>
      <w:numPr>
        <w:ilvl w:val="2"/>
        <w:numId w:val="3"/>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3"/>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4"/>
      </w:numPr>
      <w:jc w:val="center"/>
      <w:outlineLvl w:val="0"/>
    </w:pPr>
    <w:rPr>
      <w:b/>
      <w:caps/>
    </w:r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
    <w:name w:val="Recital Numbering"/>
    <w:basedOn w:val="HouseStyleBase"/>
    <w:qFormat/>
    <w:rsid w:val="00B82FCD"/>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rsid w:val="00B82FCD"/>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0"/>
      </w:numPr>
      <w:contextualSpacing/>
    </w:pPr>
  </w:style>
  <w:style w:type="paragraph" w:styleId="ListNumber2">
    <w:name w:val="List Number 2"/>
    <w:basedOn w:val="Normal"/>
    <w:rsid w:val="00B82FCD"/>
    <w:pPr>
      <w:numPr>
        <w:numId w:val="11"/>
      </w:numPr>
      <w:contextualSpacing/>
    </w:pPr>
  </w:style>
  <w:style w:type="paragraph" w:styleId="ListNumber3">
    <w:name w:val="List Number 3"/>
    <w:basedOn w:val="Normal"/>
    <w:rsid w:val="00B82FCD"/>
    <w:pPr>
      <w:numPr>
        <w:numId w:val="12"/>
      </w:numPr>
      <w:contextualSpacing/>
    </w:pPr>
  </w:style>
  <w:style w:type="paragraph" w:styleId="ListNumber4">
    <w:name w:val="List Number 4"/>
    <w:basedOn w:val="Normal"/>
    <w:rsid w:val="00B82FCD"/>
    <w:pPr>
      <w:numPr>
        <w:numId w:val="13"/>
      </w:numPr>
      <w:contextualSpacing/>
    </w:pPr>
  </w:style>
  <w:style w:type="paragraph" w:styleId="ListNumber5">
    <w:name w:val="List Number 5"/>
    <w:basedOn w:val="Normal"/>
    <w:rsid w:val="00B82FCD"/>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5"/>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6"/>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6"/>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6"/>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6"/>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6"/>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6"/>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6"/>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6"/>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8"/>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8"/>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0"/>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semiHidden/>
    <w:unhideWhenUsed/>
    <w:rsid w:val="00425FE9"/>
    <w:rPr>
      <w:color w:val="605E5C"/>
      <w:shd w:val="clear" w:color="auto" w:fill="E1DFDD"/>
    </w:rPr>
  </w:style>
  <w:style w:type="paragraph" w:customStyle="1" w:styleId="Body">
    <w:name w:val="Body"/>
    <w:rsid w:val="00B25EA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None">
    <w:name w:val="None"/>
    <w:rsid w:val="00B25EA8"/>
  </w:style>
  <w:style w:type="character" w:customStyle="1" w:styleId="Hyperlink0">
    <w:name w:val="Hyperlink.0"/>
    <w:basedOn w:val="None"/>
    <w:rsid w:val="00B25EA8"/>
    <w:rPr>
      <w:outline w:val="0"/>
      <w:color w:val="0000FF"/>
      <w:u w:val="single" w:color="0000FF"/>
      <w:lang w:val="en-US"/>
    </w:rPr>
  </w:style>
  <w:style w:type="character" w:customStyle="1" w:styleId="Hyperlink1">
    <w:name w:val="Hyperlink.1"/>
    <w:basedOn w:val="None"/>
    <w:rsid w:val="00B25EA8"/>
    <w:rPr>
      <w:rFonts w:ascii="Arial" w:eastAsia="Arial" w:hAnsi="Arial" w:cs="Arial"/>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27964209">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44646853">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96300142">
      <w:bodyDiv w:val="1"/>
      <w:marLeft w:val="0"/>
      <w:marRight w:val="0"/>
      <w:marTop w:val="0"/>
      <w:marBottom w:val="0"/>
      <w:divBdr>
        <w:top w:val="none" w:sz="0" w:space="0" w:color="auto"/>
        <w:left w:val="none" w:sz="0" w:space="0" w:color="auto"/>
        <w:bottom w:val="none" w:sz="0" w:space="0" w:color="auto"/>
        <w:right w:val="none" w:sz="0" w:space="0" w:color="auto"/>
      </w:divBdr>
    </w:div>
    <w:div w:id="206629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www.gov.uk/government/collections/sustainable-procurement-the-government-buying-standards-gb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gov.uk/government/publications/blowing-the-whistle-list-of-prescribed-people-and-bodies--2/whistleblowing-list-of-prescribed-people-and-bod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file:///C:\Users\7222741\Downloads\Tax%20Arrangements%20of%20Public%20Appointees)%20(https:\www.gov.uk\government\publications\procurement-policynote-0815-tax-arrangements-of-appointe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gov.uk/government/publications/open-standards-principles/open-standards-principl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carriage-of-dangerous-goods-guidance-note-19" TargetMode="External"/><Relationship Id="rId31" Type="http://schemas.openxmlformats.org/officeDocument/2006/relationships/hyperlink" Target="https://www.gov.uk/government/publications/procurement-policy-note-0117-update-to-transparency-princi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nationalarchives.gov.uk/doc/open-government-licence/version/3/" TargetMode="External"/><Relationship Id="rId30" Type="http://schemas.openxmlformats.org/officeDocument/2006/relationships/hyperlink" Target="https://www.gov.uk/government/publications/ppn-0921-requirements-to-publish-on-contracts-find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660BF-449E-4E11-9EE4-512DE54E3639}">
  <ds:schemaRefs>
    <ds:schemaRef ds:uri="http://schemas.microsoft.com/office/2006/documentManagement/types"/>
    <ds:schemaRef ds:uri="c5b3681b-f971-4d53-b84a-c49278846a98"/>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df2fe17e-1586-4888-a73f-0fe1768209fa"/>
    <ds:schemaRef ds:uri="http://www.w3.org/XML/1998/namespace"/>
    <ds:schemaRef ds:uri="http://purl.org/dc/dcmitype/"/>
  </ds:schemaRefs>
</ds:datastoreItem>
</file>

<file path=customXml/itemProps2.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3.xml><?xml version="1.0" encoding="utf-8"?>
<ds:datastoreItem xmlns:ds="http://schemas.openxmlformats.org/officeDocument/2006/customXml" ds:itemID="{72D1C37C-81F7-41BE-8006-1AF10C32863C}">
  <ds:schemaRefs>
    <ds:schemaRef ds:uri="http://www.imanage.com/work/xmlschema"/>
  </ds:schemaRefs>
</ds:datastoreItem>
</file>

<file path=customXml/itemProps4.xml><?xml version="1.0" encoding="utf-8"?>
<ds:datastoreItem xmlns:ds="http://schemas.openxmlformats.org/officeDocument/2006/customXml" ds:itemID="{F9AD831B-9012-40A7-BDDF-F8EAC1A14BB5}">
  <ds:schemaRefs>
    <ds:schemaRef ds:uri="http://schemas.microsoft.com/sharepoint/v3/contenttype/forms"/>
  </ds:schemaRefs>
</ds:datastoreItem>
</file>

<file path=customXml/itemProps5.xml><?xml version="1.0" encoding="utf-8"?>
<ds:datastoreItem xmlns:ds="http://schemas.openxmlformats.org/officeDocument/2006/customXml" ds:itemID="{6247F2C0-E64B-4BBE-8718-B9EF64E1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16851</Words>
  <Characters>96057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112683</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Ghani, Ammar (Commercial)</cp:lastModifiedBy>
  <cp:revision>2</cp:revision>
  <cp:lastPrinted>2022-09-01T13:22:00Z</cp:lastPrinted>
  <dcterms:created xsi:type="dcterms:W3CDTF">2023-09-29T10:09:00Z</dcterms:created>
  <dcterms:modified xsi:type="dcterms:W3CDTF">2023-09-29T10:09:00Z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f9af038e-07b4-4369-a678-c835687cb272_Enabled">
    <vt:lpwstr>true</vt:lpwstr>
  </property>
  <property fmtid="{D5CDD505-2E9C-101B-9397-08002B2CF9AE}" pid="12" name="MSIP_Label_f9af038e-07b4-4369-a678-c835687cb272_SetDate">
    <vt:lpwstr>2023-05-22T11:04:38Z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a867ce46-889f-4ed5-addc-bd591ab97728</vt:lpwstr>
  </property>
  <property fmtid="{D5CDD505-2E9C-101B-9397-08002B2CF9AE}" pid="17" name="MSIP_Label_f9af038e-07b4-4369-a678-c835687cb272_ContentBits">
    <vt:lpwstr>2</vt:lpwstr>
  </property>
  <property fmtid="{D5CDD505-2E9C-101B-9397-08002B2CF9AE}" pid="18" name="ContentTypeId">
    <vt:lpwstr>0x010100320FB70A56AC8A45BAEEFD4A44B1A56B</vt:lpwstr>
  </property>
  <property fmtid="{D5CDD505-2E9C-101B-9397-08002B2CF9AE}" pid="19" name="MediaServiceImageTags">
    <vt:lpwstr/>
  </property>
</Properties>
</file>