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D24" w:rsidRPr="00D05D24" w:rsidRDefault="00D05D24" w:rsidP="00D05D24">
      <w:pPr>
        <w:jc w:val="center"/>
        <w:rPr>
          <w:rFonts w:ascii="Arial" w:eastAsia="Times New Roman" w:hAnsi="Arial" w:cs="Times New Roman"/>
          <w:b/>
          <w:sz w:val="32"/>
          <w:lang w:val="en-US"/>
        </w:rPr>
      </w:pPr>
      <w:bookmarkStart w:id="0" w:name="_GoBack"/>
      <w:bookmarkEnd w:id="0"/>
      <w:r w:rsidRPr="00D05D24">
        <w:rPr>
          <w:rFonts w:ascii="Arial" w:eastAsia="Times New Roman" w:hAnsi="Arial" w:cs="Times New Roman"/>
          <w:b/>
          <w:sz w:val="32"/>
          <w:lang w:val="en-US"/>
        </w:rPr>
        <w:t xml:space="preserve">Providing </w:t>
      </w:r>
      <w:r w:rsidR="00005BE9">
        <w:rPr>
          <w:rFonts w:ascii="Arial" w:eastAsia="Times New Roman" w:hAnsi="Arial" w:cs="Times New Roman"/>
          <w:b/>
          <w:sz w:val="32"/>
          <w:lang w:val="en-US"/>
        </w:rPr>
        <w:t>support</w:t>
      </w:r>
      <w:r w:rsidR="00E4368C">
        <w:rPr>
          <w:rFonts w:ascii="Arial" w:eastAsia="Times New Roman" w:hAnsi="Arial" w:cs="Times New Roman"/>
          <w:b/>
          <w:sz w:val="32"/>
          <w:lang w:val="en-US"/>
        </w:rPr>
        <w:t xml:space="preserve"> for implementation and compliance building</w:t>
      </w:r>
      <w:r w:rsidR="00005BE9">
        <w:rPr>
          <w:rFonts w:ascii="Arial" w:eastAsia="Times New Roman" w:hAnsi="Arial" w:cs="Times New Roman"/>
          <w:b/>
          <w:sz w:val="32"/>
          <w:lang w:val="en-US"/>
        </w:rPr>
        <w:t xml:space="preserve"> in UK Overseas Territories on articles 8, 11 and 13 of the FCTC</w:t>
      </w:r>
    </w:p>
    <w:p w:rsidR="008C27D3" w:rsidRPr="005519D1" w:rsidRDefault="008C27D3" w:rsidP="008C27D3">
      <w:pPr>
        <w:spacing w:after="0" w:line="280" w:lineRule="atLeast"/>
        <w:rPr>
          <w:rFonts w:ascii="Arial" w:eastAsia="Times New Roman" w:hAnsi="Arial" w:cs="Times New Roman"/>
          <w:lang w:val="en-US"/>
        </w:rPr>
      </w:pPr>
    </w:p>
    <w:p w:rsidR="00BB40E3" w:rsidRPr="006B144E" w:rsidRDefault="00BB40E3" w:rsidP="008C27D3">
      <w:pPr>
        <w:spacing w:after="0" w:line="280" w:lineRule="atLeast"/>
        <w:rPr>
          <w:rFonts w:ascii="Arial" w:eastAsia="Times New Roman" w:hAnsi="Arial" w:cs="Times New Roman"/>
          <w:b/>
          <w:sz w:val="32"/>
          <w:lang w:val="en-US"/>
        </w:rPr>
      </w:pPr>
      <w:r w:rsidRPr="006B144E">
        <w:rPr>
          <w:rFonts w:ascii="Arial" w:eastAsia="Times New Roman" w:hAnsi="Arial" w:cs="Times New Roman"/>
          <w:b/>
          <w:sz w:val="32"/>
          <w:lang w:val="en-US"/>
        </w:rPr>
        <w:t xml:space="preserve">Programme </w:t>
      </w:r>
      <w:r w:rsidR="004C69F9">
        <w:rPr>
          <w:rFonts w:ascii="Arial" w:eastAsia="Times New Roman" w:hAnsi="Arial" w:cs="Times New Roman"/>
          <w:b/>
          <w:sz w:val="32"/>
          <w:lang w:val="en-US"/>
        </w:rPr>
        <w:t>s</w:t>
      </w:r>
      <w:r w:rsidRPr="006B144E">
        <w:rPr>
          <w:rFonts w:ascii="Arial" w:eastAsia="Times New Roman" w:hAnsi="Arial" w:cs="Times New Roman"/>
          <w:b/>
          <w:sz w:val="32"/>
          <w:lang w:val="en-US"/>
        </w:rPr>
        <w:t>pecification 201</w:t>
      </w:r>
      <w:r w:rsidR="00AB6E5D">
        <w:rPr>
          <w:rFonts w:ascii="Arial" w:eastAsia="Times New Roman" w:hAnsi="Arial" w:cs="Times New Roman"/>
          <w:b/>
          <w:sz w:val="32"/>
          <w:lang w:val="en-US"/>
        </w:rPr>
        <w:t>7</w:t>
      </w:r>
    </w:p>
    <w:p w:rsidR="00BB40E3" w:rsidRPr="006B144E" w:rsidRDefault="00BB40E3" w:rsidP="008C27D3">
      <w:pPr>
        <w:spacing w:after="0" w:line="280" w:lineRule="atLeast"/>
        <w:rPr>
          <w:rFonts w:ascii="Arial" w:eastAsia="Times New Roman" w:hAnsi="Arial" w:cs="Times New Roman"/>
          <w:lang w:val="en-US"/>
        </w:rPr>
      </w:pPr>
    </w:p>
    <w:tbl>
      <w:tblPr>
        <w:tblW w:w="5015" w:type="pct"/>
        <w:tblInd w:w="-29" w:type="dxa"/>
        <w:tblLayout w:type="fixed"/>
        <w:tblCellMar>
          <w:top w:w="11" w:type="dxa"/>
          <w:left w:w="113" w:type="dxa"/>
          <w:bottom w:w="11" w:type="dxa"/>
          <w:right w:w="0" w:type="dxa"/>
        </w:tblCellMar>
        <w:tblLook w:val="01E0" w:firstRow="1" w:lastRow="1" w:firstColumn="1" w:lastColumn="1" w:noHBand="0" w:noVBand="0"/>
      </w:tblPr>
      <w:tblGrid>
        <w:gridCol w:w="2237"/>
        <w:gridCol w:w="6929"/>
      </w:tblGrid>
      <w:tr w:rsidR="005519D1" w:rsidRPr="006B144E" w:rsidTr="000D62F4">
        <w:trPr>
          <w:trHeight w:val="170"/>
        </w:trPr>
        <w:tc>
          <w:tcPr>
            <w:tcW w:w="2237" w:type="dxa"/>
          </w:tcPr>
          <w:p w:rsidR="008C27D3" w:rsidRPr="006B144E" w:rsidRDefault="008C27D3" w:rsidP="008C27D3">
            <w:pPr>
              <w:spacing w:after="0" w:line="280" w:lineRule="atLeast"/>
              <w:rPr>
                <w:rFonts w:ascii="Arial" w:eastAsia="Times New Roman" w:hAnsi="Arial" w:cs="Times New Roman"/>
                <w:b/>
                <w:bCs/>
                <w:sz w:val="24"/>
                <w:lang w:val="en-US"/>
              </w:rPr>
            </w:pPr>
          </w:p>
        </w:tc>
        <w:tc>
          <w:tcPr>
            <w:tcW w:w="6929" w:type="dxa"/>
          </w:tcPr>
          <w:p w:rsidR="008C27D3" w:rsidRPr="006B144E" w:rsidRDefault="008C27D3" w:rsidP="008C27D3">
            <w:pPr>
              <w:spacing w:after="0" w:line="280" w:lineRule="atLeast"/>
              <w:rPr>
                <w:rFonts w:ascii="Arial" w:eastAsia="Times New Roman" w:hAnsi="Arial" w:cs="Times New Roman"/>
                <w:sz w:val="24"/>
              </w:rPr>
            </w:pPr>
          </w:p>
        </w:tc>
      </w:tr>
      <w:tr w:rsidR="005519D1" w:rsidRPr="006B144E" w:rsidTr="000D62F4">
        <w:trPr>
          <w:trHeight w:val="170"/>
        </w:trPr>
        <w:tc>
          <w:tcPr>
            <w:tcW w:w="2237" w:type="dxa"/>
          </w:tcPr>
          <w:p w:rsidR="008C27D3" w:rsidRPr="006B144E" w:rsidRDefault="008C27D3" w:rsidP="008C27D3">
            <w:pPr>
              <w:spacing w:after="0" w:line="280" w:lineRule="atLeast"/>
              <w:rPr>
                <w:rFonts w:ascii="Arial" w:eastAsia="Times New Roman" w:hAnsi="Arial" w:cs="Times New Roman"/>
                <w:b/>
                <w:bCs/>
                <w:sz w:val="24"/>
                <w:lang w:val="en-US"/>
              </w:rPr>
            </w:pPr>
            <w:r w:rsidRPr="006B144E">
              <w:rPr>
                <w:rFonts w:ascii="Arial" w:eastAsia="Times New Roman" w:hAnsi="Arial" w:cs="Times New Roman"/>
                <w:b/>
                <w:bCs/>
                <w:sz w:val="24"/>
                <w:lang w:val="en-US"/>
              </w:rPr>
              <w:t>Date</w:t>
            </w:r>
          </w:p>
        </w:tc>
        <w:tc>
          <w:tcPr>
            <w:tcW w:w="6929" w:type="dxa"/>
          </w:tcPr>
          <w:p w:rsidR="005C0FB6" w:rsidRPr="006B144E" w:rsidRDefault="00005BE9" w:rsidP="00D05D24">
            <w:pPr>
              <w:spacing w:after="0" w:line="280" w:lineRule="atLeast"/>
              <w:rPr>
                <w:rFonts w:ascii="Arial" w:eastAsia="Times New Roman" w:hAnsi="Arial" w:cs="Times New Roman"/>
                <w:sz w:val="24"/>
              </w:rPr>
            </w:pPr>
            <w:r>
              <w:rPr>
                <w:rFonts w:ascii="Arial" w:eastAsia="Times New Roman" w:hAnsi="Arial" w:cs="Times New Roman"/>
                <w:sz w:val="24"/>
              </w:rPr>
              <w:t>June</w:t>
            </w:r>
            <w:r w:rsidR="00DA1F4D">
              <w:rPr>
                <w:rFonts w:ascii="Arial" w:eastAsia="Times New Roman" w:hAnsi="Arial" w:cs="Times New Roman"/>
                <w:sz w:val="24"/>
              </w:rPr>
              <w:t xml:space="preserve"> 2017</w:t>
            </w:r>
          </w:p>
        </w:tc>
      </w:tr>
      <w:tr w:rsidR="005519D1" w:rsidRPr="006B144E" w:rsidTr="000D62F4">
        <w:trPr>
          <w:trHeight w:val="170"/>
        </w:trPr>
        <w:tc>
          <w:tcPr>
            <w:tcW w:w="2237" w:type="dxa"/>
          </w:tcPr>
          <w:p w:rsidR="005C0FB6" w:rsidRPr="006B144E" w:rsidRDefault="005C0FB6" w:rsidP="008C27D3">
            <w:pPr>
              <w:spacing w:after="0" w:line="280" w:lineRule="atLeast"/>
              <w:rPr>
                <w:rFonts w:ascii="Arial" w:eastAsia="Times New Roman" w:hAnsi="Arial" w:cs="Times New Roman"/>
                <w:b/>
                <w:bCs/>
                <w:sz w:val="24"/>
                <w:lang w:val="en-US"/>
              </w:rPr>
            </w:pPr>
            <w:r w:rsidRPr="006B144E">
              <w:rPr>
                <w:rFonts w:ascii="Arial" w:eastAsia="Times New Roman" w:hAnsi="Arial" w:cs="Times New Roman"/>
                <w:b/>
                <w:bCs/>
                <w:sz w:val="24"/>
                <w:lang w:val="en-US"/>
              </w:rPr>
              <w:t>Version</w:t>
            </w:r>
          </w:p>
          <w:p w:rsidR="008C27D3" w:rsidRPr="006B144E" w:rsidRDefault="008C27D3">
            <w:pPr>
              <w:spacing w:after="0" w:line="280" w:lineRule="atLeast"/>
              <w:rPr>
                <w:rFonts w:ascii="Arial" w:eastAsia="Times New Roman" w:hAnsi="Arial" w:cs="Times New Roman"/>
                <w:b/>
                <w:bCs/>
                <w:sz w:val="24"/>
                <w:lang w:val="en-US"/>
              </w:rPr>
            </w:pPr>
          </w:p>
        </w:tc>
        <w:tc>
          <w:tcPr>
            <w:tcW w:w="6929" w:type="dxa"/>
          </w:tcPr>
          <w:p w:rsidR="008C27D3" w:rsidRPr="006B144E" w:rsidRDefault="00C11BA7" w:rsidP="00A13D46">
            <w:pPr>
              <w:spacing w:after="0" w:line="280" w:lineRule="atLeast"/>
              <w:rPr>
                <w:rFonts w:ascii="Arial" w:eastAsia="Times New Roman" w:hAnsi="Arial" w:cs="Times New Roman"/>
                <w:sz w:val="24"/>
              </w:rPr>
            </w:pPr>
            <w:r>
              <w:rPr>
                <w:rFonts w:ascii="Arial" w:eastAsia="Times New Roman" w:hAnsi="Arial" w:cs="Times New Roman"/>
                <w:sz w:val="24"/>
              </w:rPr>
              <w:t>1</w:t>
            </w:r>
          </w:p>
        </w:tc>
      </w:tr>
    </w:tbl>
    <w:p w:rsidR="007179AB" w:rsidRPr="006B144E" w:rsidRDefault="008C27D3" w:rsidP="00FC0754">
      <w:pPr>
        <w:pStyle w:val="ListParagraph"/>
        <w:widowControl w:val="0"/>
        <w:numPr>
          <w:ilvl w:val="0"/>
          <w:numId w:val="1"/>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4"/>
          <w:szCs w:val="24"/>
        </w:rPr>
      </w:pPr>
      <w:r w:rsidRPr="006B144E">
        <w:rPr>
          <w:rFonts w:ascii="Arial" w:hAnsi="Arial" w:cs="Arial"/>
          <w:b/>
          <w:bCs/>
          <w:sz w:val="24"/>
          <w:szCs w:val="24"/>
        </w:rPr>
        <w:t>Purpose</w:t>
      </w:r>
      <w:r w:rsidR="007179AB" w:rsidRPr="006B144E">
        <w:rPr>
          <w:rFonts w:ascii="Arial" w:hAnsi="Arial" w:cs="Arial"/>
          <w:b/>
          <w:bCs/>
          <w:sz w:val="24"/>
          <w:szCs w:val="24"/>
        </w:rPr>
        <w:br/>
      </w:r>
    </w:p>
    <w:p w:rsidR="00333D72" w:rsidRPr="00333D72" w:rsidRDefault="008C27D3" w:rsidP="00FC0754">
      <w:pPr>
        <w:pStyle w:val="ListParagraph"/>
        <w:widowControl w:val="0"/>
        <w:numPr>
          <w:ilvl w:val="1"/>
          <w:numId w:val="1"/>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4"/>
          <w:szCs w:val="24"/>
        </w:rPr>
      </w:pPr>
      <w:r w:rsidRPr="00333D72">
        <w:rPr>
          <w:rFonts w:ascii="Arial" w:hAnsi="Arial" w:cs="Arial"/>
          <w:sz w:val="24"/>
          <w:szCs w:val="24"/>
        </w:rPr>
        <w:t xml:space="preserve">This </w:t>
      </w:r>
      <w:r w:rsidR="005C0FB6" w:rsidRPr="00333D72">
        <w:rPr>
          <w:rFonts w:ascii="Arial" w:hAnsi="Arial" w:cs="Arial"/>
          <w:sz w:val="24"/>
          <w:szCs w:val="24"/>
        </w:rPr>
        <w:t xml:space="preserve">document </w:t>
      </w:r>
      <w:r w:rsidR="00C82FA6" w:rsidRPr="00333D72">
        <w:rPr>
          <w:rFonts w:ascii="Arial" w:hAnsi="Arial" w:cs="Arial"/>
          <w:sz w:val="24"/>
          <w:szCs w:val="24"/>
        </w:rPr>
        <w:t xml:space="preserve">set outs </w:t>
      </w:r>
      <w:r w:rsidRPr="00333D72">
        <w:rPr>
          <w:rFonts w:ascii="Arial" w:hAnsi="Arial" w:cs="Arial"/>
          <w:sz w:val="24"/>
          <w:szCs w:val="24"/>
        </w:rPr>
        <w:t xml:space="preserve">Public Health England’s </w:t>
      </w:r>
      <w:r w:rsidR="00F82713" w:rsidRPr="00333D72">
        <w:rPr>
          <w:rFonts w:ascii="Arial" w:hAnsi="Arial" w:cs="Arial"/>
          <w:sz w:val="24"/>
          <w:szCs w:val="24"/>
        </w:rPr>
        <w:t xml:space="preserve">specification </w:t>
      </w:r>
      <w:r w:rsidR="00AB6E5D" w:rsidRPr="00333D72">
        <w:rPr>
          <w:rFonts w:ascii="Arial" w:hAnsi="Arial" w:cs="Arial"/>
          <w:sz w:val="24"/>
          <w:szCs w:val="24"/>
        </w:rPr>
        <w:t xml:space="preserve">for </w:t>
      </w:r>
      <w:r w:rsidR="00EF773C">
        <w:rPr>
          <w:rFonts w:ascii="Arial" w:hAnsi="Arial" w:cs="Arial"/>
          <w:sz w:val="24"/>
          <w:szCs w:val="24"/>
        </w:rPr>
        <w:t xml:space="preserve">providing </w:t>
      </w:r>
      <w:r w:rsidR="00005BE9">
        <w:rPr>
          <w:rFonts w:ascii="Arial" w:hAnsi="Arial" w:cs="Arial"/>
          <w:sz w:val="24"/>
          <w:szCs w:val="24"/>
        </w:rPr>
        <w:t>support</w:t>
      </w:r>
      <w:r w:rsidR="00EF773C">
        <w:rPr>
          <w:rFonts w:ascii="Arial" w:hAnsi="Arial" w:cs="Arial"/>
          <w:sz w:val="24"/>
          <w:szCs w:val="24"/>
        </w:rPr>
        <w:t xml:space="preserve"> for implementation and compliance building for articles 8, 11 and 13 of the Framework Convention on Tobacco Control (FCTC)</w:t>
      </w:r>
      <w:r w:rsidR="00333D72" w:rsidRPr="00333D72">
        <w:rPr>
          <w:rFonts w:ascii="Arial" w:hAnsi="Arial" w:cs="Arial"/>
          <w:sz w:val="24"/>
          <w:szCs w:val="24"/>
        </w:rPr>
        <w:t xml:space="preserve"> </w:t>
      </w:r>
      <w:r w:rsidR="00632A27">
        <w:rPr>
          <w:rFonts w:ascii="Arial" w:hAnsi="Arial" w:cs="Arial"/>
          <w:sz w:val="24"/>
          <w:szCs w:val="24"/>
        </w:rPr>
        <w:t>in UK Overseas Territories</w:t>
      </w:r>
      <w:r w:rsidR="001F2487">
        <w:rPr>
          <w:rFonts w:ascii="Arial" w:hAnsi="Arial" w:cs="Arial"/>
          <w:sz w:val="24"/>
          <w:szCs w:val="24"/>
        </w:rPr>
        <w:t xml:space="preserve"> (UKOT)</w:t>
      </w:r>
      <w:r w:rsidR="00333D72" w:rsidRPr="00333D72">
        <w:rPr>
          <w:rFonts w:ascii="Arial" w:hAnsi="Arial" w:cs="Arial"/>
          <w:sz w:val="24"/>
          <w:szCs w:val="24"/>
        </w:rPr>
        <w:t xml:space="preserve">. </w:t>
      </w:r>
    </w:p>
    <w:p w:rsidR="008C27D3" w:rsidRPr="006B144E" w:rsidRDefault="008C27D3" w:rsidP="008C27D3">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Arial" w:hAnsi="Arial" w:cs="Arial"/>
          <w:b/>
          <w:bCs/>
          <w:sz w:val="24"/>
          <w:szCs w:val="24"/>
        </w:rPr>
      </w:pPr>
    </w:p>
    <w:p w:rsidR="005C0FB6" w:rsidRPr="006B144E" w:rsidRDefault="005C0FB6" w:rsidP="00FC0754">
      <w:pPr>
        <w:pStyle w:val="ListParagraph"/>
        <w:widowControl w:val="0"/>
        <w:numPr>
          <w:ilvl w:val="0"/>
          <w:numId w:val="1"/>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4"/>
          <w:szCs w:val="24"/>
        </w:rPr>
      </w:pPr>
      <w:r w:rsidRPr="006B144E">
        <w:rPr>
          <w:rFonts w:ascii="Arial" w:hAnsi="Arial" w:cs="Arial"/>
          <w:b/>
          <w:bCs/>
          <w:sz w:val="24"/>
          <w:szCs w:val="24"/>
        </w:rPr>
        <w:t>Background</w:t>
      </w:r>
    </w:p>
    <w:p w:rsidR="005C0FB6" w:rsidRPr="006B144E" w:rsidRDefault="005C0FB6" w:rsidP="007F2851">
      <w:pPr>
        <w:pStyle w:val="ListParagraph"/>
        <w:rPr>
          <w:rFonts w:ascii="Arial" w:hAnsi="Arial" w:cs="Arial"/>
          <w:b/>
          <w:bCs/>
          <w:sz w:val="24"/>
          <w:szCs w:val="24"/>
        </w:rPr>
      </w:pPr>
    </w:p>
    <w:p w:rsidR="00816025" w:rsidRPr="001F2487" w:rsidRDefault="00816025" w:rsidP="001F2487">
      <w:pPr>
        <w:pStyle w:val="ListParagraph"/>
        <w:numPr>
          <w:ilvl w:val="1"/>
          <w:numId w:val="8"/>
        </w:numPr>
        <w:spacing w:line="276" w:lineRule="auto"/>
        <w:rPr>
          <w:rFonts w:ascii="Arial" w:hAnsi="Arial" w:cs="Arial"/>
          <w:sz w:val="24"/>
          <w:szCs w:val="24"/>
        </w:rPr>
      </w:pPr>
      <w:r w:rsidRPr="001F2487">
        <w:rPr>
          <w:rFonts w:ascii="Arial" w:hAnsi="Arial" w:cs="Arial"/>
          <w:sz w:val="24"/>
          <w:szCs w:val="24"/>
        </w:rPr>
        <w:t>The FCTC represents a legally binding blueprint for governments to implement evidence-base tobacco control policies.  The UK is highly compliant with the F</w:t>
      </w:r>
      <w:r w:rsidR="001F2487">
        <w:rPr>
          <w:rFonts w:ascii="Arial" w:hAnsi="Arial" w:cs="Arial"/>
          <w:sz w:val="24"/>
          <w:szCs w:val="24"/>
        </w:rPr>
        <w:t xml:space="preserve">ramework </w:t>
      </w:r>
      <w:r w:rsidRPr="001F2487">
        <w:rPr>
          <w:rFonts w:ascii="Arial" w:hAnsi="Arial" w:cs="Arial"/>
          <w:sz w:val="24"/>
          <w:szCs w:val="24"/>
        </w:rPr>
        <w:t>C</w:t>
      </w:r>
      <w:r w:rsidR="001F2487">
        <w:rPr>
          <w:rFonts w:ascii="Arial" w:hAnsi="Arial" w:cs="Arial"/>
          <w:sz w:val="24"/>
          <w:szCs w:val="24"/>
        </w:rPr>
        <w:t xml:space="preserve">onvention </w:t>
      </w:r>
      <w:r w:rsidRPr="001F2487">
        <w:rPr>
          <w:rFonts w:ascii="Arial" w:hAnsi="Arial" w:cs="Arial"/>
          <w:sz w:val="24"/>
          <w:szCs w:val="24"/>
        </w:rPr>
        <w:t>T</w:t>
      </w:r>
      <w:r w:rsidR="001F2487">
        <w:rPr>
          <w:rFonts w:ascii="Arial" w:hAnsi="Arial" w:cs="Arial"/>
          <w:sz w:val="24"/>
          <w:szCs w:val="24"/>
        </w:rPr>
        <w:t xml:space="preserve">obacco </w:t>
      </w:r>
      <w:r w:rsidRPr="001F2487">
        <w:rPr>
          <w:rFonts w:ascii="Arial" w:hAnsi="Arial" w:cs="Arial"/>
          <w:sz w:val="24"/>
          <w:szCs w:val="24"/>
        </w:rPr>
        <w:t>C</w:t>
      </w:r>
      <w:r w:rsidR="001F2487">
        <w:rPr>
          <w:rFonts w:ascii="Arial" w:hAnsi="Arial" w:cs="Arial"/>
          <w:sz w:val="24"/>
          <w:szCs w:val="24"/>
        </w:rPr>
        <w:t>ontrol (FCTC)</w:t>
      </w:r>
      <w:r w:rsidRPr="001F2487">
        <w:rPr>
          <w:rFonts w:ascii="Arial" w:hAnsi="Arial" w:cs="Arial"/>
          <w:sz w:val="24"/>
          <w:szCs w:val="24"/>
        </w:rPr>
        <w:t xml:space="preserve"> however UK ratification of the Convention left OTs in an anomalous position. This programme is funded to assist interested OT administrations in implementation of the FCTC. No separate ratification of the convention is required. In high level discussions with OT heads of government, there is enthusiasm among most UKOTs to implement the FCTC.</w:t>
      </w:r>
    </w:p>
    <w:p w:rsidR="00816025" w:rsidRPr="001F2487" w:rsidRDefault="00816025" w:rsidP="001F2487">
      <w:pPr>
        <w:pStyle w:val="ListParagraph"/>
        <w:spacing w:line="276" w:lineRule="auto"/>
        <w:ind w:left="1080"/>
        <w:rPr>
          <w:rFonts w:ascii="Arial" w:hAnsi="Arial" w:cs="Arial"/>
          <w:sz w:val="24"/>
          <w:szCs w:val="24"/>
        </w:rPr>
      </w:pPr>
    </w:p>
    <w:p w:rsidR="00816025" w:rsidRPr="001F2487" w:rsidRDefault="00816025" w:rsidP="001F2487">
      <w:pPr>
        <w:pStyle w:val="ListParagraph"/>
        <w:numPr>
          <w:ilvl w:val="1"/>
          <w:numId w:val="8"/>
        </w:numPr>
        <w:spacing w:line="276" w:lineRule="auto"/>
        <w:rPr>
          <w:rFonts w:ascii="Arial" w:hAnsi="Arial" w:cs="Arial"/>
          <w:sz w:val="24"/>
          <w:szCs w:val="24"/>
        </w:rPr>
      </w:pPr>
      <w:r w:rsidRPr="001F2487">
        <w:rPr>
          <w:rFonts w:ascii="Arial" w:hAnsi="Arial" w:cs="Arial"/>
          <w:sz w:val="24"/>
          <w:szCs w:val="24"/>
        </w:rPr>
        <w:t>There is a range of resources available that could help UKOTs to develop appropriate regulations and legislation and provide support for overcoming barriers to become compliant with articles 8, 1</w:t>
      </w:r>
      <w:r w:rsidR="00F03A9B">
        <w:rPr>
          <w:rFonts w:ascii="Arial" w:hAnsi="Arial" w:cs="Arial"/>
          <w:sz w:val="24"/>
          <w:szCs w:val="24"/>
        </w:rPr>
        <w:t>1</w:t>
      </w:r>
      <w:r w:rsidRPr="001F2487">
        <w:rPr>
          <w:rFonts w:ascii="Arial" w:hAnsi="Arial" w:cs="Arial"/>
          <w:sz w:val="24"/>
          <w:szCs w:val="24"/>
        </w:rPr>
        <w:t xml:space="preserve"> and 13.</w:t>
      </w:r>
      <w:r w:rsidR="00EF773C">
        <w:rPr>
          <w:rFonts w:ascii="Arial" w:hAnsi="Arial" w:cs="Arial"/>
          <w:sz w:val="24"/>
          <w:szCs w:val="24"/>
        </w:rPr>
        <w:t xml:space="preserve"> </w:t>
      </w:r>
    </w:p>
    <w:p w:rsidR="007E7504" w:rsidRPr="007E7504" w:rsidRDefault="007E7504" w:rsidP="007E7504">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92"/>
        <w:rPr>
          <w:rFonts w:ascii="Arial" w:hAnsi="Arial" w:cs="Arial"/>
          <w:b/>
          <w:bCs/>
          <w:sz w:val="24"/>
          <w:szCs w:val="24"/>
        </w:rPr>
      </w:pPr>
    </w:p>
    <w:p w:rsidR="00F85C69" w:rsidRDefault="00B85AA2" w:rsidP="00FC0754">
      <w:pPr>
        <w:pStyle w:val="ListParagraph"/>
        <w:widowControl w:val="0"/>
        <w:numPr>
          <w:ilvl w:val="0"/>
          <w:numId w:val="1"/>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4"/>
          <w:szCs w:val="24"/>
        </w:rPr>
      </w:pPr>
      <w:r w:rsidRPr="006B144E">
        <w:rPr>
          <w:rFonts w:ascii="Arial" w:hAnsi="Arial" w:cs="Arial"/>
          <w:b/>
          <w:bCs/>
          <w:sz w:val="24"/>
          <w:szCs w:val="24"/>
        </w:rPr>
        <w:t xml:space="preserve">Context </w:t>
      </w:r>
    </w:p>
    <w:p w:rsidR="00F85C69" w:rsidRPr="00F85C69" w:rsidRDefault="00F85C69" w:rsidP="00F85C69">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Arial" w:hAnsi="Arial" w:cs="Arial"/>
          <w:b/>
          <w:bCs/>
          <w:sz w:val="24"/>
          <w:szCs w:val="24"/>
        </w:rPr>
      </w:pPr>
    </w:p>
    <w:p w:rsidR="008006B8" w:rsidRDefault="006558DA" w:rsidP="00E63FE2">
      <w:pPr>
        <w:pStyle w:val="ListParagraph"/>
        <w:widowControl w:val="0"/>
        <w:numPr>
          <w:ilvl w:val="1"/>
          <w:numId w:val="1"/>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4"/>
          <w:szCs w:val="24"/>
        </w:rPr>
      </w:pPr>
      <w:r>
        <w:rPr>
          <w:rFonts w:ascii="Arial" w:hAnsi="Arial" w:cs="Arial"/>
          <w:sz w:val="24"/>
          <w:szCs w:val="24"/>
        </w:rPr>
        <w:t xml:space="preserve">Support for implementation and compliance building will include, but is not limited to, the assembly of a resource library. Additional support will be commission in the course of the year reflecting emerging needs within </w:t>
      </w:r>
      <w:r>
        <w:rPr>
          <w:rFonts w:ascii="Arial" w:hAnsi="Arial" w:cs="Arial"/>
          <w:sz w:val="24"/>
          <w:szCs w:val="24"/>
        </w:rPr>
        <w:lastRenderedPageBreak/>
        <w:t xml:space="preserve">UKOTs.  </w:t>
      </w:r>
    </w:p>
    <w:p w:rsidR="00F92747" w:rsidRPr="00AA12C8" w:rsidRDefault="00F92747" w:rsidP="00AA12C8">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Arial" w:hAnsi="Arial" w:cs="Arial"/>
          <w:b/>
          <w:bCs/>
          <w:sz w:val="24"/>
          <w:szCs w:val="24"/>
        </w:rPr>
      </w:pPr>
    </w:p>
    <w:p w:rsidR="009956FA" w:rsidRPr="00C373AA" w:rsidRDefault="00396DE3" w:rsidP="00FC0754">
      <w:pPr>
        <w:pStyle w:val="ListParagraph"/>
        <w:widowControl w:val="0"/>
        <w:numPr>
          <w:ilvl w:val="0"/>
          <w:numId w:val="1"/>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8"/>
        </w:rPr>
      </w:pPr>
      <w:r>
        <w:rPr>
          <w:rFonts w:ascii="Arial" w:hAnsi="Arial" w:cs="Arial"/>
          <w:b/>
          <w:bCs/>
          <w:sz w:val="24"/>
          <w:szCs w:val="24"/>
        </w:rPr>
        <w:t>Purpose of the</w:t>
      </w:r>
      <w:r w:rsidR="00333D72">
        <w:rPr>
          <w:rFonts w:ascii="Arial" w:hAnsi="Arial" w:cs="Arial"/>
          <w:b/>
          <w:bCs/>
          <w:sz w:val="24"/>
          <w:szCs w:val="24"/>
        </w:rPr>
        <w:t xml:space="preserve"> </w:t>
      </w:r>
      <w:r w:rsidR="006558DA">
        <w:rPr>
          <w:rFonts w:ascii="Arial" w:hAnsi="Arial" w:cs="Arial"/>
          <w:b/>
          <w:bCs/>
          <w:sz w:val="24"/>
          <w:szCs w:val="24"/>
        </w:rPr>
        <w:t>support for implementation and compliance building</w:t>
      </w:r>
      <w:r w:rsidR="00907343" w:rsidRPr="00C373AA">
        <w:rPr>
          <w:rFonts w:ascii="Arial" w:hAnsi="Arial" w:cs="Arial"/>
          <w:b/>
          <w:bCs/>
          <w:sz w:val="28"/>
        </w:rPr>
        <w:br/>
      </w:r>
    </w:p>
    <w:p w:rsidR="007D59FD" w:rsidRDefault="007D59FD" w:rsidP="00FC0754">
      <w:pPr>
        <w:pStyle w:val="ListParagraph"/>
        <w:widowControl w:val="0"/>
        <w:numPr>
          <w:ilvl w:val="1"/>
          <w:numId w:val="1"/>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4"/>
          <w:szCs w:val="24"/>
        </w:rPr>
      </w:pPr>
      <w:r>
        <w:rPr>
          <w:rFonts w:ascii="Arial" w:hAnsi="Arial" w:cs="Arial"/>
          <w:sz w:val="24"/>
          <w:szCs w:val="24"/>
        </w:rPr>
        <w:t>To advise PHE and UKOTs on communications related to regulatory implementation and compliance building</w:t>
      </w:r>
    </w:p>
    <w:p w:rsidR="007D59FD" w:rsidRDefault="007D59FD" w:rsidP="007D59FD">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92"/>
        <w:rPr>
          <w:rFonts w:ascii="Arial" w:hAnsi="Arial" w:cs="Arial"/>
          <w:sz w:val="24"/>
          <w:szCs w:val="24"/>
        </w:rPr>
      </w:pPr>
    </w:p>
    <w:p w:rsidR="009B333D" w:rsidRDefault="00E91ADA" w:rsidP="00FC0754">
      <w:pPr>
        <w:pStyle w:val="ListParagraph"/>
        <w:widowControl w:val="0"/>
        <w:numPr>
          <w:ilvl w:val="1"/>
          <w:numId w:val="1"/>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4"/>
          <w:szCs w:val="24"/>
        </w:rPr>
      </w:pPr>
      <w:r>
        <w:rPr>
          <w:rFonts w:ascii="Arial" w:hAnsi="Arial" w:cs="Arial"/>
          <w:sz w:val="24"/>
          <w:szCs w:val="24"/>
        </w:rPr>
        <w:t>To collate existing regulations and legislation related to articles 8, 11 and 13 of the FCTC</w:t>
      </w:r>
      <w:r w:rsidR="001F2487">
        <w:rPr>
          <w:rFonts w:ascii="Arial" w:hAnsi="Arial" w:cs="Arial"/>
          <w:sz w:val="24"/>
          <w:szCs w:val="24"/>
        </w:rPr>
        <w:t>.</w:t>
      </w:r>
      <w:r w:rsidR="009B333D">
        <w:rPr>
          <w:rFonts w:ascii="Arial" w:hAnsi="Arial" w:cs="Arial"/>
          <w:sz w:val="24"/>
          <w:szCs w:val="24"/>
        </w:rPr>
        <w:br/>
      </w:r>
    </w:p>
    <w:p w:rsidR="00E91ADA" w:rsidRDefault="00E91ADA" w:rsidP="00FC0754">
      <w:pPr>
        <w:pStyle w:val="ListParagraph"/>
        <w:widowControl w:val="0"/>
        <w:numPr>
          <w:ilvl w:val="1"/>
          <w:numId w:val="1"/>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4"/>
          <w:szCs w:val="24"/>
        </w:rPr>
      </w:pPr>
      <w:r>
        <w:rPr>
          <w:rFonts w:ascii="Arial" w:hAnsi="Arial" w:cs="Arial"/>
          <w:sz w:val="24"/>
          <w:szCs w:val="24"/>
        </w:rPr>
        <w:t>To identify and collate regulations and legislation which are particularly relevant for UKOTs population size, administrative processes and capacity</w:t>
      </w:r>
      <w:r w:rsidR="001F2487">
        <w:rPr>
          <w:rFonts w:ascii="Arial" w:hAnsi="Arial" w:cs="Arial"/>
          <w:sz w:val="24"/>
          <w:szCs w:val="24"/>
        </w:rPr>
        <w:t>.</w:t>
      </w:r>
    </w:p>
    <w:p w:rsidR="00143A66" w:rsidRDefault="00143A66" w:rsidP="00143A66">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92"/>
        <w:rPr>
          <w:rFonts w:ascii="Arial" w:hAnsi="Arial" w:cs="Arial"/>
          <w:sz w:val="24"/>
          <w:szCs w:val="24"/>
        </w:rPr>
      </w:pPr>
    </w:p>
    <w:p w:rsidR="004A3EBF" w:rsidRDefault="00E91ADA" w:rsidP="001F2487">
      <w:pPr>
        <w:pStyle w:val="ListParagraph"/>
        <w:widowControl w:val="0"/>
        <w:numPr>
          <w:ilvl w:val="1"/>
          <w:numId w:val="1"/>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4"/>
          <w:szCs w:val="24"/>
        </w:rPr>
      </w:pPr>
      <w:r>
        <w:rPr>
          <w:rFonts w:ascii="Arial" w:hAnsi="Arial" w:cs="Arial"/>
          <w:sz w:val="24"/>
          <w:szCs w:val="24"/>
        </w:rPr>
        <w:t>To identify and collate resources that can help overcome barriers to successful implementation of articles 8, 11 and 13, for example support for countering tobacco industry interference.</w:t>
      </w:r>
    </w:p>
    <w:p w:rsidR="004A3EBF" w:rsidRPr="004A3EBF" w:rsidRDefault="004A3EBF" w:rsidP="004A3EBF">
      <w:pPr>
        <w:pStyle w:val="ListParagraph"/>
        <w:rPr>
          <w:rFonts w:ascii="Arial" w:hAnsi="Arial" w:cs="Arial"/>
          <w:sz w:val="24"/>
          <w:szCs w:val="24"/>
        </w:rPr>
      </w:pPr>
    </w:p>
    <w:p w:rsidR="00396DE3" w:rsidRPr="007D59FD" w:rsidRDefault="004A3EBF" w:rsidP="007D59FD">
      <w:pPr>
        <w:pStyle w:val="ListParagraph"/>
        <w:widowControl w:val="0"/>
        <w:numPr>
          <w:ilvl w:val="1"/>
          <w:numId w:val="1"/>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4"/>
          <w:szCs w:val="24"/>
        </w:rPr>
      </w:pPr>
      <w:r>
        <w:rPr>
          <w:rFonts w:ascii="Arial" w:hAnsi="Arial" w:cs="Arial"/>
          <w:sz w:val="24"/>
          <w:szCs w:val="24"/>
        </w:rPr>
        <w:t xml:space="preserve">To provide additional support for implementation and compliance building </w:t>
      </w:r>
    </w:p>
    <w:p w:rsidR="0019208C" w:rsidRDefault="00B27466" w:rsidP="009D6C53">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92"/>
        <w:rPr>
          <w:rFonts w:ascii="Arial" w:hAnsi="Arial" w:cs="Arial"/>
          <w:sz w:val="24"/>
          <w:szCs w:val="24"/>
        </w:rPr>
      </w:pPr>
      <w:r>
        <w:rPr>
          <w:rFonts w:ascii="Arial" w:hAnsi="Arial" w:cs="Arial"/>
          <w:sz w:val="24"/>
          <w:szCs w:val="24"/>
        </w:rPr>
        <w:br/>
      </w:r>
    </w:p>
    <w:p w:rsidR="007A3199" w:rsidRPr="0019208C" w:rsidRDefault="00BE0816" w:rsidP="00FC0754">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4"/>
          <w:szCs w:val="24"/>
        </w:rPr>
      </w:pPr>
      <w:r>
        <w:rPr>
          <w:rFonts w:ascii="Arial" w:hAnsi="Arial" w:cs="Arial"/>
          <w:b/>
          <w:bCs/>
          <w:sz w:val="24"/>
          <w:szCs w:val="24"/>
        </w:rPr>
        <w:t>Quality assurance and g</w:t>
      </w:r>
      <w:r w:rsidR="0019208C" w:rsidRPr="0019208C">
        <w:rPr>
          <w:rFonts w:ascii="Arial" w:hAnsi="Arial" w:cs="Arial"/>
          <w:b/>
          <w:bCs/>
          <w:sz w:val="24"/>
          <w:szCs w:val="24"/>
        </w:rPr>
        <w:t>overnance requirements</w:t>
      </w:r>
      <w:r w:rsidR="007A3199" w:rsidRPr="0019208C">
        <w:rPr>
          <w:rFonts w:ascii="Arial" w:hAnsi="Arial" w:cs="Arial"/>
          <w:b/>
          <w:bCs/>
          <w:sz w:val="24"/>
          <w:szCs w:val="24"/>
        </w:rPr>
        <w:br/>
      </w:r>
    </w:p>
    <w:p w:rsidR="009D6C53" w:rsidRDefault="009D6C53" w:rsidP="00FC0754">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sz w:val="24"/>
          <w:szCs w:val="24"/>
        </w:rPr>
      </w:pPr>
      <w:r>
        <w:rPr>
          <w:rFonts w:ascii="Arial" w:hAnsi="Arial" w:cs="Arial"/>
          <w:bCs/>
          <w:sz w:val="24"/>
          <w:szCs w:val="24"/>
        </w:rPr>
        <w:t xml:space="preserve">The successful provider will have an extensive track record in </w:t>
      </w:r>
      <w:r w:rsidR="00143A66">
        <w:rPr>
          <w:rFonts w:ascii="Arial" w:hAnsi="Arial" w:cs="Arial"/>
          <w:bCs/>
          <w:sz w:val="24"/>
          <w:szCs w:val="24"/>
        </w:rPr>
        <w:t>supporting lower and middle income countries and territories to implement the FCTC</w:t>
      </w:r>
      <w:r>
        <w:rPr>
          <w:rFonts w:ascii="Arial" w:hAnsi="Arial" w:cs="Arial"/>
          <w:bCs/>
          <w:sz w:val="24"/>
          <w:szCs w:val="24"/>
        </w:rPr>
        <w:t>.</w:t>
      </w:r>
      <w:r>
        <w:rPr>
          <w:rFonts w:ascii="Arial" w:hAnsi="Arial" w:cs="Arial"/>
          <w:bCs/>
          <w:sz w:val="24"/>
          <w:szCs w:val="24"/>
        </w:rPr>
        <w:br/>
      </w:r>
    </w:p>
    <w:p w:rsidR="00143A66" w:rsidRDefault="009D6C53" w:rsidP="00FC0754">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sz w:val="24"/>
          <w:szCs w:val="24"/>
        </w:rPr>
      </w:pPr>
      <w:r>
        <w:rPr>
          <w:rFonts w:ascii="Arial" w:hAnsi="Arial" w:cs="Arial"/>
          <w:bCs/>
          <w:sz w:val="24"/>
          <w:szCs w:val="24"/>
        </w:rPr>
        <w:t xml:space="preserve">The successful provider is expected to demonstrate strong </w:t>
      </w:r>
      <w:r w:rsidR="00143A66">
        <w:rPr>
          <w:rFonts w:ascii="Arial" w:hAnsi="Arial" w:cs="Arial"/>
          <w:bCs/>
          <w:sz w:val="24"/>
          <w:szCs w:val="24"/>
        </w:rPr>
        <w:t>understanding of articles 5.3, 8, 11 and 13 of the FCTC</w:t>
      </w:r>
      <w:r>
        <w:rPr>
          <w:rFonts w:ascii="Arial" w:hAnsi="Arial" w:cs="Arial"/>
          <w:bCs/>
          <w:sz w:val="24"/>
          <w:szCs w:val="24"/>
        </w:rPr>
        <w:t xml:space="preserve">. </w:t>
      </w:r>
    </w:p>
    <w:p w:rsidR="00143A66" w:rsidRDefault="00143A66" w:rsidP="00143A66">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92"/>
        <w:rPr>
          <w:rFonts w:ascii="Arial" w:hAnsi="Arial" w:cs="Arial"/>
          <w:bCs/>
          <w:sz w:val="24"/>
          <w:szCs w:val="24"/>
        </w:rPr>
      </w:pPr>
    </w:p>
    <w:p w:rsidR="00143A66" w:rsidRDefault="00143A66" w:rsidP="00FC0754">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sz w:val="24"/>
          <w:szCs w:val="24"/>
        </w:rPr>
      </w:pPr>
      <w:r>
        <w:rPr>
          <w:rFonts w:ascii="Arial" w:hAnsi="Arial" w:cs="Arial"/>
          <w:bCs/>
          <w:sz w:val="24"/>
          <w:szCs w:val="24"/>
        </w:rPr>
        <w:t>The successful provider will have an extensive track record in implementing the FCTC in the UK and a strong understanding of how this can relate to UKOTs.</w:t>
      </w:r>
    </w:p>
    <w:p w:rsidR="00C11BA7" w:rsidRPr="00C11BA7" w:rsidRDefault="00C11BA7" w:rsidP="00C11BA7">
      <w:pPr>
        <w:pStyle w:val="ListParagraph"/>
        <w:rPr>
          <w:rFonts w:ascii="Arial" w:hAnsi="Arial" w:cs="Arial"/>
          <w:bCs/>
          <w:sz w:val="24"/>
          <w:szCs w:val="24"/>
        </w:rPr>
      </w:pPr>
    </w:p>
    <w:p w:rsidR="009D6C53" w:rsidRPr="00C11BA7" w:rsidRDefault="00C11BA7" w:rsidP="00C11BA7">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sz w:val="24"/>
          <w:szCs w:val="24"/>
        </w:rPr>
      </w:pPr>
      <w:r w:rsidRPr="00143A66">
        <w:rPr>
          <w:rFonts w:ascii="Arial" w:hAnsi="Arial" w:cs="Arial"/>
          <w:bCs/>
          <w:sz w:val="24"/>
          <w:szCs w:val="24"/>
        </w:rPr>
        <w:t>The successful provider will have a strong track record of supporting policy and regulatory implementation in tobacco control at a local, national and international level.</w:t>
      </w:r>
      <w:r w:rsidR="009D6C53" w:rsidRPr="00C11BA7">
        <w:rPr>
          <w:rFonts w:ascii="Arial" w:hAnsi="Arial" w:cs="Arial"/>
          <w:bCs/>
          <w:sz w:val="24"/>
          <w:szCs w:val="24"/>
        </w:rPr>
        <w:br/>
      </w:r>
    </w:p>
    <w:p w:rsidR="00B27466" w:rsidRDefault="001A405F" w:rsidP="00FC0754">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sz w:val="24"/>
          <w:szCs w:val="24"/>
        </w:rPr>
      </w:pPr>
      <w:r>
        <w:rPr>
          <w:rFonts w:ascii="Arial" w:hAnsi="Arial" w:cs="Arial"/>
          <w:bCs/>
          <w:sz w:val="24"/>
          <w:szCs w:val="24"/>
        </w:rPr>
        <w:t xml:space="preserve">The </w:t>
      </w:r>
      <w:r w:rsidR="009E55DC">
        <w:rPr>
          <w:rFonts w:ascii="Arial" w:hAnsi="Arial" w:cs="Arial"/>
          <w:bCs/>
          <w:sz w:val="24"/>
          <w:szCs w:val="24"/>
        </w:rPr>
        <w:t xml:space="preserve">successful </w:t>
      </w:r>
      <w:r>
        <w:rPr>
          <w:rFonts w:ascii="Arial" w:hAnsi="Arial" w:cs="Arial"/>
          <w:bCs/>
          <w:sz w:val="24"/>
          <w:szCs w:val="24"/>
        </w:rPr>
        <w:t xml:space="preserve">provider will be expected to </w:t>
      </w:r>
      <w:r w:rsidR="00B27466">
        <w:rPr>
          <w:rFonts w:ascii="Arial" w:hAnsi="Arial" w:cs="Arial"/>
          <w:bCs/>
          <w:sz w:val="24"/>
          <w:szCs w:val="24"/>
        </w:rPr>
        <w:t>present a plan for the programme at the outset.</w:t>
      </w:r>
      <w:r w:rsidR="00B27466">
        <w:rPr>
          <w:rFonts w:ascii="Arial" w:hAnsi="Arial" w:cs="Arial"/>
          <w:bCs/>
          <w:sz w:val="24"/>
          <w:szCs w:val="24"/>
        </w:rPr>
        <w:br/>
      </w:r>
    </w:p>
    <w:p w:rsidR="0021155F" w:rsidRDefault="0019208C" w:rsidP="00FC0754">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sz w:val="24"/>
          <w:szCs w:val="24"/>
        </w:rPr>
      </w:pPr>
      <w:r w:rsidRPr="0019208C">
        <w:rPr>
          <w:rFonts w:ascii="Arial" w:hAnsi="Arial" w:cs="Arial"/>
          <w:bCs/>
          <w:sz w:val="24"/>
          <w:szCs w:val="24"/>
        </w:rPr>
        <w:t xml:space="preserve"> </w:t>
      </w:r>
      <w:r w:rsidR="006C5CC5">
        <w:rPr>
          <w:rFonts w:ascii="Arial" w:hAnsi="Arial" w:cs="Arial"/>
          <w:bCs/>
          <w:sz w:val="24"/>
          <w:szCs w:val="24"/>
        </w:rPr>
        <w:t>A project oversight group will be established to include a nominee from PHE.</w:t>
      </w:r>
    </w:p>
    <w:p w:rsidR="00333D72" w:rsidRPr="0021155F" w:rsidRDefault="00333D72" w:rsidP="00333D72">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92"/>
        <w:rPr>
          <w:rFonts w:ascii="Arial" w:hAnsi="Arial" w:cs="Arial"/>
          <w:bCs/>
          <w:sz w:val="24"/>
          <w:szCs w:val="24"/>
        </w:rPr>
      </w:pPr>
    </w:p>
    <w:p w:rsidR="00A22684" w:rsidRPr="00BA332E" w:rsidRDefault="00C4779F" w:rsidP="00FC0754">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sz w:val="24"/>
          <w:szCs w:val="24"/>
        </w:rPr>
      </w:pPr>
      <w:r w:rsidRPr="00A22684">
        <w:rPr>
          <w:rFonts w:ascii="Arial" w:hAnsi="Arial" w:cs="Arial"/>
          <w:b/>
          <w:bCs/>
          <w:sz w:val="24"/>
          <w:szCs w:val="24"/>
        </w:rPr>
        <w:t xml:space="preserve">Delivery </w:t>
      </w:r>
      <w:r w:rsidR="009E2961">
        <w:rPr>
          <w:rFonts w:ascii="Arial" w:hAnsi="Arial" w:cs="Arial"/>
          <w:b/>
          <w:bCs/>
          <w:sz w:val="24"/>
          <w:szCs w:val="24"/>
        </w:rPr>
        <w:t>t</w:t>
      </w:r>
      <w:r w:rsidRPr="00A22684">
        <w:rPr>
          <w:rFonts w:ascii="Arial" w:hAnsi="Arial" w:cs="Arial"/>
          <w:b/>
          <w:bCs/>
          <w:sz w:val="24"/>
          <w:szCs w:val="24"/>
        </w:rPr>
        <w:t>imescale</w:t>
      </w:r>
    </w:p>
    <w:p w:rsidR="009E2961" w:rsidRPr="00A22684" w:rsidRDefault="009E2961" w:rsidP="00BA332E">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Arial" w:hAnsi="Arial" w:cs="Arial"/>
          <w:bCs/>
          <w:sz w:val="24"/>
          <w:szCs w:val="24"/>
        </w:rPr>
      </w:pPr>
    </w:p>
    <w:p w:rsidR="0064170D" w:rsidRPr="00A22684" w:rsidRDefault="00333D72" w:rsidP="00FC0754">
      <w:pPr>
        <w:pStyle w:val="ListParagraph"/>
        <w:widowControl w:val="0"/>
        <w:numPr>
          <w:ilvl w:val="1"/>
          <w:numId w:val="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4"/>
          <w:szCs w:val="24"/>
        </w:rPr>
      </w:pPr>
      <w:r>
        <w:rPr>
          <w:rFonts w:ascii="Arial" w:hAnsi="Arial" w:cs="Arial"/>
          <w:sz w:val="24"/>
          <w:szCs w:val="24"/>
        </w:rPr>
        <w:t xml:space="preserve"> </w:t>
      </w:r>
      <w:r w:rsidR="006C5CC5">
        <w:rPr>
          <w:rFonts w:ascii="Arial" w:hAnsi="Arial" w:cs="Arial"/>
          <w:sz w:val="24"/>
          <w:szCs w:val="24"/>
        </w:rPr>
        <w:t>To c</w:t>
      </w:r>
      <w:r w:rsidR="00143A66">
        <w:rPr>
          <w:rFonts w:ascii="Arial" w:hAnsi="Arial" w:cs="Arial"/>
          <w:sz w:val="24"/>
          <w:szCs w:val="24"/>
        </w:rPr>
        <w:t xml:space="preserve">omplete </w:t>
      </w:r>
      <w:r w:rsidR="00646AEC">
        <w:rPr>
          <w:rFonts w:ascii="Arial" w:hAnsi="Arial" w:cs="Arial"/>
          <w:sz w:val="24"/>
          <w:szCs w:val="24"/>
        </w:rPr>
        <w:t>and deliver a programme of implementation support and compliance building</w:t>
      </w:r>
      <w:r w:rsidR="006C5CC5" w:rsidRPr="00333D72">
        <w:rPr>
          <w:rFonts w:ascii="Arial" w:hAnsi="Arial" w:cs="Arial"/>
          <w:sz w:val="24"/>
          <w:szCs w:val="24"/>
        </w:rPr>
        <w:t xml:space="preserve"> by </w:t>
      </w:r>
      <w:r w:rsidR="006C5CC5">
        <w:rPr>
          <w:rFonts w:ascii="Arial" w:hAnsi="Arial" w:cs="Arial"/>
          <w:sz w:val="24"/>
          <w:szCs w:val="24"/>
        </w:rPr>
        <w:t>31</w:t>
      </w:r>
      <w:r w:rsidR="006C5CC5" w:rsidRPr="006C5CC5">
        <w:rPr>
          <w:rFonts w:ascii="Arial" w:hAnsi="Arial" w:cs="Arial"/>
          <w:sz w:val="24"/>
          <w:szCs w:val="24"/>
          <w:vertAlign w:val="superscript"/>
        </w:rPr>
        <w:t>st</w:t>
      </w:r>
      <w:r w:rsidR="006C5CC5">
        <w:rPr>
          <w:rFonts w:ascii="Arial" w:hAnsi="Arial" w:cs="Arial"/>
          <w:sz w:val="24"/>
          <w:szCs w:val="24"/>
        </w:rPr>
        <w:t xml:space="preserve"> </w:t>
      </w:r>
      <w:r w:rsidR="00143A66">
        <w:rPr>
          <w:rFonts w:ascii="Arial" w:hAnsi="Arial" w:cs="Arial"/>
          <w:sz w:val="24"/>
          <w:szCs w:val="24"/>
        </w:rPr>
        <w:t>March</w:t>
      </w:r>
      <w:r w:rsidR="00DA1F4D">
        <w:rPr>
          <w:rFonts w:ascii="Arial" w:hAnsi="Arial" w:cs="Arial"/>
          <w:sz w:val="24"/>
          <w:szCs w:val="24"/>
        </w:rPr>
        <w:t xml:space="preserve"> </w:t>
      </w:r>
      <w:r w:rsidR="00143A66">
        <w:rPr>
          <w:rFonts w:ascii="Arial" w:hAnsi="Arial" w:cs="Arial"/>
          <w:sz w:val="24"/>
          <w:szCs w:val="24"/>
        </w:rPr>
        <w:t>2018</w:t>
      </w:r>
      <w:r w:rsidR="00FC0754">
        <w:rPr>
          <w:rFonts w:ascii="Arial" w:hAnsi="Arial" w:cs="Arial"/>
          <w:sz w:val="24"/>
          <w:szCs w:val="24"/>
        </w:rPr>
        <w:t>.</w:t>
      </w:r>
    </w:p>
    <w:p w:rsidR="0062667C" w:rsidRDefault="0062667C" w:rsidP="0062667C">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Arial" w:hAnsi="Arial" w:cs="Arial"/>
          <w:b/>
          <w:bCs/>
          <w:sz w:val="24"/>
          <w:szCs w:val="24"/>
        </w:rPr>
      </w:pPr>
    </w:p>
    <w:p w:rsidR="006C5CC5" w:rsidRPr="006C5CC5" w:rsidRDefault="00C4779F" w:rsidP="00FC0754">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4"/>
          <w:szCs w:val="24"/>
        </w:rPr>
      </w:pPr>
      <w:r w:rsidRPr="006B144E">
        <w:rPr>
          <w:rFonts w:ascii="Arial" w:hAnsi="Arial" w:cs="Arial"/>
          <w:b/>
          <w:bCs/>
          <w:sz w:val="24"/>
          <w:szCs w:val="24"/>
        </w:rPr>
        <w:t xml:space="preserve">Contract </w:t>
      </w:r>
      <w:r w:rsidR="00853F68">
        <w:rPr>
          <w:rFonts w:ascii="Arial" w:hAnsi="Arial" w:cs="Arial"/>
          <w:b/>
          <w:bCs/>
          <w:sz w:val="24"/>
          <w:szCs w:val="24"/>
        </w:rPr>
        <w:t>p</w:t>
      </w:r>
      <w:r w:rsidRPr="006B144E">
        <w:rPr>
          <w:rFonts w:ascii="Arial" w:hAnsi="Arial" w:cs="Arial"/>
          <w:b/>
          <w:bCs/>
          <w:sz w:val="24"/>
          <w:szCs w:val="24"/>
        </w:rPr>
        <w:t>eriod</w:t>
      </w:r>
      <w:r w:rsidRPr="006B144E">
        <w:rPr>
          <w:rFonts w:ascii="Arial" w:hAnsi="Arial" w:cs="Arial"/>
          <w:b/>
          <w:bCs/>
          <w:sz w:val="24"/>
          <w:szCs w:val="24"/>
        </w:rPr>
        <w:br/>
      </w:r>
    </w:p>
    <w:p w:rsidR="006C5CC5" w:rsidRPr="006C5CC5" w:rsidRDefault="006C5CC5" w:rsidP="00FC0754">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4"/>
          <w:szCs w:val="24"/>
        </w:rPr>
      </w:pPr>
      <w:r>
        <w:rPr>
          <w:rFonts w:ascii="Arial" w:hAnsi="Arial" w:cs="Arial"/>
          <w:sz w:val="24"/>
          <w:szCs w:val="24"/>
        </w:rPr>
        <w:t>The contract is for the 2017</w:t>
      </w:r>
      <w:r w:rsidR="00646AEC">
        <w:rPr>
          <w:rFonts w:ascii="Arial" w:hAnsi="Arial" w:cs="Arial"/>
          <w:sz w:val="24"/>
          <w:szCs w:val="24"/>
        </w:rPr>
        <w:t>/2018 implementation support and compliance building</w:t>
      </w:r>
      <w:r>
        <w:rPr>
          <w:rFonts w:ascii="Arial" w:hAnsi="Arial" w:cs="Arial"/>
          <w:sz w:val="24"/>
          <w:szCs w:val="24"/>
        </w:rPr>
        <w:t xml:space="preserve"> only. </w:t>
      </w:r>
      <w:r>
        <w:rPr>
          <w:rFonts w:ascii="Arial" w:hAnsi="Arial" w:cs="Arial"/>
          <w:sz w:val="24"/>
          <w:szCs w:val="24"/>
        </w:rPr>
        <w:br/>
      </w:r>
    </w:p>
    <w:p w:rsidR="00C4779F" w:rsidRPr="006B144E" w:rsidRDefault="006C5CC5" w:rsidP="00FC0754">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4"/>
          <w:szCs w:val="24"/>
        </w:rPr>
      </w:pPr>
      <w:r>
        <w:rPr>
          <w:rFonts w:ascii="Arial" w:hAnsi="Arial" w:cs="Arial"/>
          <w:sz w:val="24"/>
          <w:szCs w:val="24"/>
        </w:rPr>
        <w:t>The successful candidate will be invit</w:t>
      </w:r>
      <w:r w:rsidR="00143A66">
        <w:rPr>
          <w:rFonts w:ascii="Arial" w:hAnsi="Arial" w:cs="Arial"/>
          <w:sz w:val="24"/>
          <w:szCs w:val="24"/>
        </w:rPr>
        <w:t>ed to bid for subsequent projects</w:t>
      </w:r>
      <w:r>
        <w:rPr>
          <w:rFonts w:ascii="Arial" w:hAnsi="Arial" w:cs="Arial"/>
          <w:sz w:val="24"/>
          <w:szCs w:val="24"/>
        </w:rPr>
        <w:t xml:space="preserve">. </w:t>
      </w:r>
      <w:r w:rsidR="00D9102A">
        <w:rPr>
          <w:rFonts w:ascii="Arial" w:hAnsi="Arial" w:cs="Arial"/>
          <w:sz w:val="24"/>
          <w:szCs w:val="24"/>
        </w:rPr>
        <w:br/>
      </w:r>
    </w:p>
    <w:p w:rsidR="00C4779F" w:rsidRPr="006B144E" w:rsidRDefault="00C4779F" w:rsidP="00FC0754">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4"/>
          <w:szCs w:val="24"/>
        </w:rPr>
      </w:pPr>
      <w:r w:rsidRPr="009560AA">
        <w:rPr>
          <w:rFonts w:ascii="Arial" w:hAnsi="Arial" w:cs="Arial"/>
          <w:b/>
          <w:bCs/>
          <w:sz w:val="24"/>
          <w:szCs w:val="24"/>
        </w:rPr>
        <w:t xml:space="preserve">Bid </w:t>
      </w:r>
      <w:r w:rsidR="00853F68">
        <w:rPr>
          <w:rFonts w:ascii="Arial" w:hAnsi="Arial" w:cs="Arial"/>
          <w:b/>
          <w:bCs/>
          <w:sz w:val="24"/>
          <w:szCs w:val="24"/>
        </w:rPr>
        <w:t>e</w:t>
      </w:r>
      <w:r w:rsidRPr="009560AA">
        <w:rPr>
          <w:rFonts w:ascii="Arial" w:hAnsi="Arial" w:cs="Arial"/>
          <w:b/>
          <w:bCs/>
          <w:sz w:val="24"/>
          <w:szCs w:val="24"/>
        </w:rPr>
        <w:t xml:space="preserve">valuation </w:t>
      </w:r>
      <w:r w:rsidR="00853F68">
        <w:rPr>
          <w:rFonts w:ascii="Arial" w:hAnsi="Arial" w:cs="Arial"/>
          <w:b/>
          <w:bCs/>
          <w:sz w:val="24"/>
          <w:szCs w:val="24"/>
        </w:rPr>
        <w:t>c</w:t>
      </w:r>
      <w:r w:rsidRPr="009560AA">
        <w:rPr>
          <w:rFonts w:ascii="Arial" w:hAnsi="Arial" w:cs="Arial"/>
          <w:b/>
          <w:bCs/>
          <w:sz w:val="24"/>
          <w:szCs w:val="24"/>
        </w:rPr>
        <w:t>riteria</w:t>
      </w:r>
      <w:r w:rsidRPr="006B144E">
        <w:rPr>
          <w:rFonts w:ascii="Arial" w:hAnsi="Arial" w:cs="Arial"/>
          <w:b/>
          <w:bCs/>
          <w:sz w:val="24"/>
          <w:szCs w:val="24"/>
        </w:rPr>
        <w:br/>
      </w:r>
    </w:p>
    <w:p w:rsidR="00C4779F" w:rsidRPr="006B144E" w:rsidRDefault="00C4779F" w:rsidP="00FC0754">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4"/>
          <w:szCs w:val="24"/>
        </w:rPr>
      </w:pPr>
      <w:r w:rsidRPr="006B144E">
        <w:rPr>
          <w:rFonts w:ascii="Arial" w:hAnsi="Arial" w:cs="Arial"/>
          <w:sz w:val="24"/>
          <w:szCs w:val="24"/>
        </w:rPr>
        <w:t>Bid</w:t>
      </w:r>
      <w:r w:rsidR="00EC5ECB">
        <w:rPr>
          <w:rFonts w:ascii="Arial" w:hAnsi="Arial" w:cs="Arial"/>
          <w:sz w:val="24"/>
          <w:szCs w:val="24"/>
        </w:rPr>
        <w:t>s</w:t>
      </w:r>
      <w:r w:rsidRPr="006B144E">
        <w:rPr>
          <w:rFonts w:ascii="Arial" w:hAnsi="Arial" w:cs="Arial"/>
          <w:sz w:val="24"/>
          <w:szCs w:val="24"/>
        </w:rPr>
        <w:t xml:space="preserve"> will be evaluated </w:t>
      </w:r>
      <w:r w:rsidR="00853F68">
        <w:rPr>
          <w:rFonts w:ascii="Arial" w:hAnsi="Arial" w:cs="Arial"/>
          <w:sz w:val="24"/>
          <w:szCs w:val="24"/>
        </w:rPr>
        <w:t xml:space="preserve">based </w:t>
      </w:r>
      <w:r w:rsidRPr="006B144E">
        <w:rPr>
          <w:rFonts w:ascii="Arial" w:hAnsi="Arial" w:cs="Arial"/>
          <w:sz w:val="24"/>
          <w:szCs w:val="24"/>
        </w:rPr>
        <w:t>on the following criteria:</w:t>
      </w:r>
    </w:p>
    <w:p w:rsidR="00A22684" w:rsidRPr="00A22684" w:rsidRDefault="00A02E1D" w:rsidP="00FC0754">
      <w:pPr>
        <w:pStyle w:val="ListParagraph"/>
        <w:widowControl w:val="0"/>
        <w:numPr>
          <w:ilvl w:val="2"/>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701" w:hanging="981"/>
        <w:rPr>
          <w:rFonts w:ascii="Arial" w:hAnsi="Arial" w:cs="Arial"/>
          <w:b/>
          <w:bCs/>
          <w:sz w:val="24"/>
          <w:szCs w:val="24"/>
        </w:rPr>
      </w:pPr>
      <w:r>
        <w:rPr>
          <w:rFonts w:ascii="Arial" w:hAnsi="Arial" w:cs="Arial"/>
          <w:sz w:val="24"/>
          <w:szCs w:val="24"/>
        </w:rPr>
        <w:t>Value for money</w:t>
      </w:r>
      <w:r w:rsidRPr="00A22684">
        <w:rPr>
          <w:rFonts w:ascii="Arial" w:hAnsi="Arial" w:cs="Arial"/>
          <w:sz w:val="24"/>
          <w:szCs w:val="24"/>
        </w:rPr>
        <w:t xml:space="preserve"> </w:t>
      </w:r>
      <w:r w:rsidR="00C4779F" w:rsidRPr="00A22684">
        <w:rPr>
          <w:rFonts w:ascii="Arial" w:hAnsi="Arial" w:cs="Arial"/>
          <w:sz w:val="24"/>
          <w:szCs w:val="24"/>
        </w:rPr>
        <w:t>of overall program</w:t>
      </w:r>
      <w:r w:rsidR="00853F68">
        <w:rPr>
          <w:rFonts w:ascii="Arial" w:hAnsi="Arial" w:cs="Arial"/>
          <w:sz w:val="24"/>
          <w:szCs w:val="24"/>
        </w:rPr>
        <w:t>me</w:t>
      </w:r>
      <w:r w:rsidR="00C4779F" w:rsidRPr="00A22684">
        <w:rPr>
          <w:rFonts w:ascii="Arial" w:hAnsi="Arial" w:cs="Arial"/>
          <w:sz w:val="24"/>
          <w:szCs w:val="24"/>
        </w:rPr>
        <w:t>.</w:t>
      </w:r>
      <w:r w:rsidR="006C5CC5">
        <w:rPr>
          <w:rFonts w:ascii="Arial" w:hAnsi="Arial" w:cs="Arial"/>
          <w:sz w:val="24"/>
          <w:szCs w:val="24"/>
        </w:rPr>
        <w:br/>
      </w:r>
    </w:p>
    <w:p w:rsidR="009560AA" w:rsidRPr="009560AA" w:rsidRDefault="00853F68" w:rsidP="00FC0754">
      <w:pPr>
        <w:pStyle w:val="ListParagraph"/>
        <w:widowControl w:val="0"/>
        <w:numPr>
          <w:ilvl w:val="2"/>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701" w:hanging="981"/>
        <w:rPr>
          <w:rFonts w:ascii="Arial" w:hAnsi="Arial" w:cs="Arial"/>
          <w:b/>
          <w:bCs/>
          <w:sz w:val="24"/>
          <w:szCs w:val="24"/>
        </w:rPr>
      </w:pPr>
      <w:r>
        <w:rPr>
          <w:rFonts w:ascii="Arial" w:hAnsi="Arial" w:cs="Arial"/>
          <w:sz w:val="24"/>
          <w:szCs w:val="24"/>
        </w:rPr>
        <w:t>E</w:t>
      </w:r>
      <w:r w:rsidR="009560AA">
        <w:rPr>
          <w:rFonts w:ascii="Arial" w:hAnsi="Arial" w:cs="Arial"/>
          <w:sz w:val="24"/>
          <w:szCs w:val="24"/>
        </w:rPr>
        <w:t xml:space="preserve">xpertise and experience in </w:t>
      </w:r>
      <w:r w:rsidR="00143A66">
        <w:rPr>
          <w:rFonts w:ascii="Arial" w:hAnsi="Arial" w:cs="Arial"/>
          <w:sz w:val="24"/>
          <w:szCs w:val="24"/>
        </w:rPr>
        <w:t>regulatory implementation of the FCTC</w:t>
      </w:r>
      <w:r w:rsidR="00EF2F25">
        <w:rPr>
          <w:rFonts w:ascii="Arial" w:hAnsi="Arial" w:cs="Arial"/>
          <w:sz w:val="24"/>
          <w:szCs w:val="24"/>
        </w:rPr>
        <w:t>.</w:t>
      </w:r>
      <w:r w:rsidR="006C5CC5">
        <w:rPr>
          <w:rFonts w:ascii="Arial" w:hAnsi="Arial" w:cs="Arial"/>
          <w:sz w:val="24"/>
          <w:szCs w:val="24"/>
        </w:rPr>
        <w:br/>
      </w:r>
    </w:p>
    <w:p w:rsidR="00A02E1D" w:rsidRPr="00A02E1D" w:rsidRDefault="009560AA" w:rsidP="00FC0754">
      <w:pPr>
        <w:pStyle w:val="ListParagraph"/>
        <w:widowControl w:val="0"/>
        <w:numPr>
          <w:ilvl w:val="2"/>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701" w:hanging="981"/>
        <w:rPr>
          <w:rFonts w:ascii="Arial" w:hAnsi="Arial" w:cs="Arial"/>
          <w:b/>
          <w:bCs/>
          <w:sz w:val="24"/>
          <w:szCs w:val="24"/>
        </w:rPr>
      </w:pPr>
      <w:r>
        <w:rPr>
          <w:rFonts w:ascii="Arial" w:hAnsi="Arial" w:cs="Arial"/>
          <w:sz w:val="24"/>
          <w:szCs w:val="24"/>
        </w:rPr>
        <w:t xml:space="preserve">Ability to </w:t>
      </w:r>
      <w:r w:rsidR="00143A66">
        <w:rPr>
          <w:rFonts w:ascii="Arial" w:hAnsi="Arial" w:cs="Arial"/>
          <w:sz w:val="24"/>
          <w:szCs w:val="24"/>
        </w:rPr>
        <w:t xml:space="preserve">provide </w:t>
      </w:r>
      <w:r w:rsidR="00646AEC">
        <w:rPr>
          <w:rFonts w:ascii="Arial" w:hAnsi="Arial" w:cs="Arial"/>
          <w:sz w:val="24"/>
          <w:szCs w:val="24"/>
        </w:rPr>
        <w:t>implementation support and compliance building</w:t>
      </w:r>
      <w:r w:rsidR="00396DE3">
        <w:rPr>
          <w:rFonts w:ascii="Arial" w:hAnsi="Arial" w:cs="Arial"/>
          <w:sz w:val="24"/>
          <w:szCs w:val="24"/>
        </w:rPr>
        <w:t xml:space="preserve"> as</w:t>
      </w:r>
      <w:r>
        <w:rPr>
          <w:rFonts w:ascii="Arial" w:hAnsi="Arial" w:cs="Arial"/>
          <w:sz w:val="24"/>
          <w:szCs w:val="24"/>
        </w:rPr>
        <w:t xml:space="preserve"> set out in section</w:t>
      </w:r>
      <w:r w:rsidR="00EC5ECB">
        <w:rPr>
          <w:rFonts w:ascii="Arial" w:hAnsi="Arial" w:cs="Arial"/>
          <w:sz w:val="24"/>
          <w:szCs w:val="24"/>
        </w:rPr>
        <w:t xml:space="preserve"> </w:t>
      </w:r>
      <w:r w:rsidR="00FC0754">
        <w:rPr>
          <w:rFonts w:ascii="Arial" w:hAnsi="Arial" w:cs="Arial"/>
          <w:sz w:val="24"/>
          <w:szCs w:val="24"/>
        </w:rPr>
        <w:t>4.</w:t>
      </w:r>
      <w:r w:rsidR="006C5CC5">
        <w:rPr>
          <w:rFonts w:ascii="Arial" w:hAnsi="Arial" w:cs="Arial"/>
          <w:sz w:val="24"/>
          <w:szCs w:val="24"/>
        </w:rPr>
        <w:br/>
      </w:r>
    </w:p>
    <w:p w:rsidR="009560AA" w:rsidRPr="00EF2F25" w:rsidRDefault="00A02E1D" w:rsidP="00FC0754">
      <w:pPr>
        <w:pStyle w:val="ListParagraph"/>
        <w:widowControl w:val="0"/>
        <w:numPr>
          <w:ilvl w:val="2"/>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701" w:hanging="981"/>
        <w:rPr>
          <w:rFonts w:ascii="Arial" w:hAnsi="Arial" w:cs="Arial"/>
          <w:b/>
          <w:bCs/>
          <w:sz w:val="24"/>
          <w:szCs w:val="24"/>
        </w:rPr>
      </w:pPr>
      <w:r>
        <w:rPr>
          <w:rFonts w:ascii="Arial" w:hAnsi="Arial" w:cs="Arial"/>
          <w:sz w:val="24"/>
          <w:szCs w:val="24"/>
        </w:rPr>
        <w:t xml:space="preserve">Ability to meet quality assurance and governance requirements set out in section </w:t>
      </w:r>
      <w:r w:rsidR="00FC0754">
        <w:rPr>
          <w:rFonts w:ascii="Arial" w:hAnsi="Arial" w:cs="Arial"/>
          <w:sz w:val="24"/>
          <w:szCs w:val="24"/>
        </w:rPr>
        <w:t>5</w:t>
      </w:r>
      <w:r w:rsidR="00EF2F25">
        <w:rPr>
          <w:rFonts w:ascii="Arial" w:hAnsi="Arial" w:cs="Arial"/>
          <w:sz w:val="24"/>
          <w:szCs w:val="24"/>
        </w:rPr>
        <w:t>.</w:t>
      </w:r>
      <w:r w:rsidR="006C5CC5">
        <w:rPr>
          <w:rFonts w:ascii="Arial" w:hAnsi="Arial" w:cs="Arial"/>
          <w:sz w:val="24"/>
          <w:szCs w:val="24"/>
        </w:rPr>
        <w:br/>
      </w:r>
    </w:p>
    <w:p w:rsidR="00C4779F" w:rsidRPr="006B144E" w:rsidRDefault="00C4779F" w:rsidP="00FC0754">
      <w:pPr>
        <w:pStyle w:val="ListParagraph"/>
        <w:widowControl w:val="0"/>
        <w:numPr>
          <w:ilvl w:val="2"/>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701" w:hanging="981"/>
        <w:rPr>
          <w:rFonts w:ascii="Arial" w:hAnsi="Arial" w:cs="Arial"/>
          <w:b/>
          <w:bCs/>
          <w:sz w:val="24"/>
          <w:szCs w:val="24"/>
        </w:rPr>
      </w:pPr>
      <w:r w:rsidRPr="006B144E">
        <w:rPr>
          <w:rFonts w:ascii="Arial" w:hAnsi="Arial" w:cs="Arial"/>
          <w:sz w:val="24"/>
          <w:szCs w:val="24"/>
        </w:rPr>
        <w:t>Compliance with PHE required delivery date(s) of goods/service.</w:t>
      </w:r>
      <w:r w:rsidR="006C5CC5">
        <w:rPr>
          <w:rFonts w:ascii="Arial" w:hAnsi="Arial" w:cs="Arial"/>
          <w:sz w:val="24"/>
          <w:szCs w:val="24"/>
        </w:rPr>
        <w:br/>
      </w:r>
    </w:p>
    <w:p w:rsidR="00C4779F" w:rsidRPr="006B144E" w:rsidRDefault="00C4779F" w:rsidP="00FC0754">
      <w:pPr>
        <w:pStyle w:val="ListParagraph"/>
        <w:widowControl w:val="0"/>
        <w:numPr>
          <w:ilvl w:val="2"/>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701" w:hanging="981"/>
        <w:rPr>
          <w:rFonts w:ascii="Arial" w:hAnsi="Arial" w:cs="Arial"/>
          <w:b/>
          <w:bCs/>
          <w:sz w:val="24"/>
          <w:szCs w:val="24"/>
        </w:rPr>
      </w:pPr>
      <w:r w:rsidRPr="006B144E">
        <w:rPr>
          <w:rFonts w:ascii="Arial" w:hAnsi="Arial" w:cs="Arial"/>
          <w:sz w:val="24"/>
          <w:szCs w:val="24"/>
        </w:rPr>
        <w:t xml:space="preserve">Feasibility and achievability of </w:t>
      </w:r>
      <w:r w:rsidR="00C82FA6">
        <w:rPr>
          <w:rFonts w:ascii="Arial" w:hAnsi="Arial" w:cs="Arial"/>
          <w:sz w:val="24"/>
          <w:szCs w:val="24"/>
        </w:rPr>
        <w:t>programme</w:t>
      </w:r>
      <w:r w:rsidR="00EF2F25">
        <w:rPr>
          <w:rFonts w:ascii="Arial" w:hAnsi="Arial" w:cs="Arial"/>
          <w:sz w:val="24"/>
          <w:szCs w:val="24"/>
        </w:rPr>
        <w:t>.</w:t>
      </w:r>
      <w:r w:rsidR="006C5CC5">
        <w:rPr>
          <w:rFonts w:ascii="Arial" w:hAnsi="Arial" w:cs="Arial"/>
          <w:sz w:val="24"/>
          <w:szCs w:val="24"/>
        </w:rPr>
        <w:br/>
      </w:r>
    </w:p>
    <w:p w:rsidR="009747D9" w:rsidRPr="006B144E" w:rsidRDefault="00C4779F" w:rsidP="00FC0754">
      <w:pPr>
        <w:pStyle w:val="ListParagraph"/>
        <w:widowControl w:val="0"/>
        <w:numPr>
          <w:ilvl w:val="2"/>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701" w:hanging="981"/>
        <w:rPr>
          <w:rFonts w:ascii="Arial" w:hAnsi="Arial" w:cs="Arial"/>
          <w:b/>
          <w:bCs/>
          <w:sz w:val="24"/>
          <w:szCs w:val="24"/>
        </w:rPr>
      </w:pPr>
      <w:r w:rsidRPr="006B144E">
        <w:rPr>
          <w:rFonts w:ascii="Arial" w:hAnsi="Arial" w:cs="Arial"/>
          <w:sz w:val="24"/>
          <w:szCs w:val="24"/>
        </w:rPr>
        <w:t>Acceptance of PHE terms and conditions</w:t>
      </w:r>
      <w:r w:rsidR="00EF2F25">
        <w:rPr>
          <w:rFonts w:ascii="Arial" w:hAnsi="Arial" w:cs="Arial"/>
          <w:sz w:val="24"/>
          <w:szCs w:val="24"/>
        </w:rPr>
        <w:t>.</w:t>
      </w:r>
      <w:r w:rsidR="009747D9" w:rsidRPr="006B144E">
        <w:rPr>
          <w:rFonts w:ascii="Arial" w:hAnsi="Arial" w:cs="Arial"/>
          <w:sz w:val="24"/>
          <w:szCs w:val="24"/>
        </w:rPr>
        <w:br/>
      </w:r>
    </w:p>
    <w:p w:rsidR="009747D9" w:rsidRPr="006B144E" w:rsidRDefault="00C4779F" w:rsidP="00FC0754">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4"/>
          <w:szCs w:val="24"/>
        </w:rPr>
      </w:pPr>
      <w:r w:rsidRPr="006B144E">
        <w:rPr>
          <w:rFonts w:ascii="Arial" w:hAnsi="Arial" w:cs="Arial"/>
          <w:b/>
          <w:bCs/>
          <w:sz w:val="24"/>
          <w:szCs w:val="24"/>
        </w:rPr>
        <w:t xml:space="preserve">Contact </w:t>
      </w:r>
      <w:r w:rsidR="00C82FA6">
        <w:rPr>
          <w:rFonts w:ascii="Arial" w:hAnsi="Arial" w:cs="Arial"/>
          <w:b/>
          <w:bCs/>
          <w:sz w:val="24"/>
          <w:szCs w:val="24"/>
        </w:rPr>
        <w:t>p</w:t>
      </w:r>
      <w:r w:rsidRPr="006B144E">
        <w:rPr>
          <w:rFonts w:ascii="Arial" w:hAnsi="Arial" w:cs="Arial"/>
          <w:b/>
          <w:bCs/>
          <w:sz w:val="24"/>
          <w:szCs w:val="24"/>
        </w:rPr>
        <w:t>oint(s)</w:t>
      </w:r>
      <w:r w:rsidR="009747D9" w:rsidRPr="006B144E">
        <w:rPr>
          <w:rFonts w:ascii="Arial" w:hAnsi="Arial" w:cs="Arial"/>
          <w:b/>
          <w:bCs/>
          <w:sz w:val="24"/>
          <w:szCs w:val="24"/>
        </w:rPr>
        <w:br/>
      </w:r>
    </w:p>
    <w:p w:rsidR="0062667C" w:rsidRPr="0062667C" w:rsidRDefault="00C4779F" w:rsidP="00FC0754">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4"/>
          <w:szCs w:val="24"/>
        </w:rPr>
      </w:pPr>
      <w:r w:rsidRPr="006B144E">
        <w:rPr>
          <w:rFonts w:ascii="Arial" w:eastAsia="Calibri" w:hAnsi="Arial" w:cs="Arial"/>
          <w:sz w:val="24"/>
          <w:szCs w:val="24"/>
        </w:rPr>
        <w:t xml:space="preserve">It is expected that the </w:t>
      </w:r>
      <w:r w:rsidR="00246041">
        <w:rPr>
          <w:rFonts w:ascii="Arial" w:eastAsia="Calibri" w:hAnsi="Arial" w:cs="Arial"/>
          <w:sz w:val="24"/>
          <w:szCs w:val="24"/>
        </w:rPr>
        <w:t>successful provider</w:t>
      </w:r>
      <w:r w:rsidR="00C82FA6" w:rsidRPr="006B144E">
        <w:rPr>
          <w:rFonts w:ascii="Arial" w:eastAsia="Calibri" w:hAnsi="Arial" w:cs="Arial"/>
          <w:sz w:val="24"/>
          <w:szCs w:val="24"/>
        </w:rPr>
        <w:t xml:space="preserve"> </w:t>
      </w:r>
      <w:r w:rsidRPr="006B144E">
        <w:rPr>
          <w:rFonts w:ascii="Arial" w:eastAsia="Calibri" w:hAnsi="Arial" w:cs="Arial"/>
          <w:sz w:val="24"/>
          <w:szCs w:val="24"/>
        </w:rPr>
        <w:t xml:space="preserve">will appoint a suitably qualified </w:t>
      </w:r>
      <w:r w:rsidR="00C82FA6">
        <w:rPr>
          <w:rFonts w:ascii="Arial" w:eastAsia="Calibri" w:hAnsi="Arial" w:cs="Arial"/>
          <w:sz w:val="24"/>
          <w:szCs w:val="24"/>
        </w:rPr>
        <w:t>p</w:t>
      </w:r>
      <w:r w:rsidRPr="006B144E">
        <w:rPr>
          <w:rFonts w:ascii="Arial" w:eastAsia="Calibri" w:hAnsi="Arial" w:cs="Arial"/>
          <w:sz w:val="24"/>
          <w:szCs w:val="24"/>
        </w:rPr>
        <w:t xml:space="preserve">roject </w:t>
      </w:r>
      <w:r w:rsidR="00C82FA6">
        <w:rPr>
          <w:rFonts w:ascii="Arial" w:eastAsia="Calibri" w:hAnsi="Arial" w:cs="Arial"/>
          <w:sz w:val="24"/>
          <w:szCs w:val="24"/>
        </w:rPr>
        <w:t>m</w:t>
      </w:r>
      <w:r w:rsidRPr="006B144E">
        <w:rPr>
          <w:rFonts w:ascii="Arial" w:eastAsia="Calibri" w:hAnsi="Arial" w:cs="Arial"/>
          <w:sz w:val="24"/>
          <w:szCs w:val="24"/>
        </w:rPr>
        <w:t>anager who will be the main point of conta</w:t>
      </w:r>
      <w:r w:rsidR="0062667C">
        <w:rPr>
          <w:rFonts w:ascii="Arial" w:eastAsia="Calibri" w:hAnsi="Arial" w:cs="Arial"/>
          <w:sz w:val="24"/>
          <w:szCs w:val="24"/>
        </w:rPr>
        <w:t xml:space="preserve">ct with </w:t>
      </w:r>
      <w:r w:rsidR="00C82FA6">
        <w:rPr>
          <w:rFonts w:ascii="Arial" w:eastAsia="Calibri" w:hAnsi="Arial" w:cs="Arial"/>
          <w:sz w:val="24"/>
          <w:szCs w:val="24"/>
        </w:rPr>
        <w:t>PHE</w:t>
      </w:r>
      <w:r w:rsidR="0062667C">
        <w:rPr>
          <w:rFonts w:ascii="Arial" w:eastAsia="Calibri" w:hAnsi="Arial" w:cs="Arial"/>
          <w:sz w:val="24"/>
          <w:szCs w:val="24"/>
        </w:rPr>
        <w:t>.</w:t>
      </w:r>
    </w:p>
    <w:p w:rsidR="0062667C" w:rsidRPr="0062667C" w:rsidRDefault="0062667C" w:rsidP="0062667C">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92"/>
        <w:rPr>
          <w:rFonts w:ascii="Arial" w:hAnsi="Arial" w:cs="Arial"/>
          <w:b/>
          <w:bCs/>
          <w:sz w:val="24"/>
          <w:szCs w:val="24"/>
        </w:rPr>
      </w:pPr>
    </w:p>
    <w:p w:rsidR="00C4779F" w:rsidRPr="0062667C" w:rsidRDefault="00C4779F" w:rsidP="00FC0754">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4"/>
          <w:szCs w:val="24"/>
        </w:rPr>
      </w:pPr>
      <w:r w:rsidRPr="0062667C">
        <w:rPr>
          <w:rFonts w:ascii="Arial" w:eastAsia="Calibri" w:hAnsi="Arial" w:cs="Arial"/>
          <w:sz w:val="24"/>
          <w:szCs w:val="24"/>
        </w:rPr>
        <w:t xml:space="preserve">The key contact point at </w:t>
      </w:r>
      <w:r w:rsidR="00C82FA6">
        <w:rPr>
          <w:rFonts w:ascii="Arial" w:eastAsia="Calibri" w:hAnsi="Arial" w:cs="Arial"/>
          <w:sz w:val="24"/>
          <w:szCs w:val="24"/>
        </w:rPr>
        <w:t>PHE</w:t>
      </w:r>
      <w:r w:rsidRPr="0062667C">
        <w:rPr>
          <w:rFonts w:ascii="Arial" w:eastAsia="Calibri" w:hAnsi="Arial" w:cs="Arial"/>
          <w:sz w:val="24"/>
          <w:szCs w:val="24"/>
        </w:rPr>
        <w:t xml:space="preserve"> will be </w:t>
      </w:r>
      <w:r w:rsidR="008D6669">
        <w:rPr>
          <w:rFonts w:ascii="Arial" w:eastAsia="Calibri" w:hAnsi="Arial" w:cs="Arial"/>
          <w:sz w:val="24"/>
          <w:szCs w:val="24"/>
        </w:rPr>
        <w:t>M</w:t>
      </w:r>
      <w:r w:rsidR="005007A1" w:rsidRPr="0062667C">
        <w:rPr>
          <w:rFonts w:ascii="Arial" w:eastAsia="Calibri" w:hAnsi="Arial" w:cs="Arial"/>
          <w:sz w:val="24"/>
          <w:szCs w:val="24"/>
        </w:rPr>
        <w:t xml:space="preserve">artin Dockrell </w:t>
      </w:r>
      <w:r w:rsidR="009747D9" w:rsidRPr="0062667C">
        <w:rPr>
          <w:rFonts w:ascii="Arial" w:eastAsia="Calibri" w:hAnsi="Arial" w:cs="Arial"/>
          <w:sz w:val="24"/>
          <w:szCs w:val="24"/>
        </w:rPr>
        <w:t>(</w:t>
      </w:r>
      <w:r w:rsidR="005007A1" w:rsidRPr="0062667C">
        <w:rPr>
          <w:rFonts w:ascii="Arial" w:eastAsia="Calibri" w:hAnsi="Arial" w:cs="Arial"/>
          <w:sz w:val="24"/>
          <w:szCs w:val="24"/>
        </w:rPr>
        <w:t>Tobacco Control</w:t>
      </w:r>
      <w:r w:rsidR="00C82FA6">
        <w:rPr>
          <w:rFonts w:ascii="Arial" w:eastAsia="Calibri" w:hAnsi="Arial" w:cs="Arial"/>
          <w:sz w:val="24"/>
          <w:szCs w:val="24"/>
        </w:rPr>
        <w:t xml:space="preserve"> Lead</w:t>
      </w:r>
      <w:r w:rsidR="009747D9" w:rsidRPr="0062667C">
        <w:rPr>
          <w:rFonts w:ascii="Arial" w:eastAsia="Calibri" w:hAnsi="Arial" w:cs="Arial"/>
          <w:sz w:val="24"/>
          <w:szCs w:val="24"/>
        </w:rPr>
        <w:t>)</w:t>
      </w:r>
      <w:r w:rsidR="008D6669">
        <w:rPr>
          <w:rFonts w:ascii="Arial" w:eastAsia="Calibri" w:hAnsi="Arial" w:cs="Arial"/>
          <w:sz w:val="24"/>
          <w:szCs w:val="24"/>
        </w:rPr>
        <w:t xml:space="preserve"> or his designate</w:t>
      </w:r>
      <w:r w:rsidRPr="0062667C">
        <w:rPr>
          <w:rFonts w:ascii="Arial" w:eastAsia="Calibri" w:hAnsi="Arial" w:cs="Arial"/>
          <w:sz w:val="24"/>
          <w:szCs w:val="24"/>
        </w:rPr>
        <w:t xml:space="preserve">. The </w:t>
      </w:r>
      <w:r w:rsidR="009B083B">
        <w:rPr>
          <w:rFonts w:ascii="Arial" w:eastAsia="Calibri" w:hAnsi="Arial" w:cs="Arial"/>
          <w:sz w:val="24"/>
          <w:szCs w:val="24"/>
        </w:rPr>
        <w:t xml:space="preserve">PHE </w:t>
      </w:r>
      <w:r w:rsidR="00246041">
        <w:rPr>
          <w:rFonts w:ascii="Arial" w:eastAsia="Calibri" w:hAnsi="Arial" w:cs="Arial"/>
          <w:sz w:val="24"/>
          <w:szCs w:val="24"/>
        </w:rPr>
        <w:t xml:space="preserve">tobacco control </w:t>
      </w:r>
      <w:r w:rsidRPr="0062667C">
        <w:rPr>
          <w:rFonts w:ascii="Arial" w:eastAsia="Calibri" w:hAnsi="Arial" w:cs="Arial"/>
          <w:sz w:val="24"/>
          <w:szCs w:val="24"/>
        </w:rPr>
        <w:t>team will be available for telephone or face</w:t>
      </w:r>
      <w:r w:rsidR="00C82FA6">
        <w:rPr>
          <w:rFonts w:ascii="Arial" w:eastAsia="Calibri" w:hAnsi="Arial" w:cs="Arial"/>
          <w:sz w:val="24"/>
          <w:szCs w:val="24"/>
        </w:rPr>
        <w:t>-</w:t>
      </w:r>
      <w:r w:rsidRPr="0062667C">
        <w:rPr>
          <w:rFonts w:ascii="Arial" w:eastAsia="Calibri" w:hAnsi="Arial" w:cs="Arial"/>
          <w:sz w:val="24"/>
          <w:szCs w:val="24"/>
        </w:rPr>
        <w:t>to</w:t>
      </w:r>
      <w:r w:rsidR="00C82FA6">
        <w:rPr>
          <w:rFonts w:ascii="Arial" w:eastAsia="Calibri" w:hAnsi="Arial" w:cs="Arial"/>
          <w:sz w:val="24"/>
          <w:szCs w:val="24"/>
        </w:rPr>
        <w:t>-</w:t>
      </w:r>
      <w:r w:rsidRPr="0062667C">
        <w:rPr>
          <w:rFonts w:ascii="Arial" w:eastAsia="Calibri" w:hAnsi="Arial" w:cs="Arial"/>
          <w:sz w:val="24"/>
          <w:szCs w:val="24"/>
        </w:rPr>
        <w:t>face advice at agreed points throughout the project lifetime</w:t>
      </w:r>
      <w:r w:rsidR="009747D9" w:rsidRPr="0062667C">
        <w:rPr>
          <w:rFonts w:ascii="Arial" w:eastAsia="Calibri" w:hAnsi="Arial" w:cs="Arial"/>
          <w:sz w:val="24"/>
          <w:szCs w:val="24"/>
        </w:rPr>
        <w:t>.</w:t>
      </w:r>
      <w:r w:rsidR="009747D9" w:rsidRPr="0062667C">
        <w:rPr>
          <w:rFonts w:ascii="Arial" w:eastAsia="Calibri" w:hAnsi="Arial" w:cs="Arial"/>
          <w:sz w:val="24"/>
          <w:szCs w:val="24"/>
        </w:rPr>
        <w:br/>
      </w:r>
    </w:p>
    <w:p w:rsidR="009747D9" w:rsidRPr="006B144E" w:rsidRDefault="0039274A" w:rsidP="00FC0754">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4"/>
          <w:szCs w:val="24"/>
        </w:rPr>
      </w:pPr>
      <w:r w:rsidRPr="006B144E">
        <w:rPr>
          <w:rFonts w:ascii="Arial" w:hAnsi="Arial" w:cs="Arial"/>
          <w:b/>
          <w:bCs/>
          <w:sz w:val="24"/>
          <w:szCs w:val="24"/>
        </w:rPr>
        <w:t xml:space="preserve"> Costs</w:t>
      </w:r>
      <w:r w:rsidR="009747D9" w:rsidRPr="006B144E">
        <w:rPr>
          <w:rFonts w:ascii="Arial" w:hAnsi="Arial" w:cs="Arial"/>
          <w:b/>
          <w:bCs/>
          <w:sz w:val="24"/>
          <w:szCs w:val="24"/>
        </w:rPr>
        <w:br/>
      </w:r>
    </w:p>
    <w:p w:rsidR="009747D9" w:rsidRPr="006B144E" w:rsidRDefault="00C82FA6" w:rsidP="00FC0754">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4"/>
          <w:szCs w:val="24"/>
        </w:rPr>
      </w:pPr>
      <w:r>
        <w:rPr>
          <w:rFonts w:ascii="Arial" w:eastAsia="Calibri" w:hAnsi="Arial" w:cs="Arial"/>
          <w:sz w:val="24"/>
          <w:szCs w:val="24"/>
        </w:rPr>
        <w:t>Providers</w:t>
      </w:r>
      <w:r w:rsidRPr="006B144E">
        <w:rPr>
          <w:rFonts w:ascii="Arial" w:eastAsia="Calibri" w:hAnsi="Arial" w:cs="Arial"/>
          <w:sz w:val="24"/>
          <w:szCs w:val="24"/>
        </w:rPr>
        <w:t xml:space="preserve"> </w:t>
      </w:r>
      <w:r w:rsidR="00C4779F" w:rsidRPr="006B144E">
        <w:rPr>
          <w:rFonts w:ascii="Arial" w:eastAsia="Calibri" w:hAnsi="Arial" w:cs="Arial"/>
          <w:sz w:val="24"/>
          <w:szCs w:val="24"/>
        </w:rPr>
        <w:t xml:space="preserve">responding to this tender will </w:t>
      </w:r>
      <w:r>
        <w:rPr>
          <w:rFonts w:ascii="Arial" w:eastAsia="Calibri" w:hAnsi="Arial" w:cs="Arial"/>
          <w:sz w:val="24"/>
          <w:szCs w:val="24"/>
        </w:rPr>
        <w:t>be required</w:t>
      </w:r>
      <w:r w:rsidRPr="006B144E">
        <w:rPr>
          <w:rFonts w:ascii="Arial" w:eastAsia="Calibri" w:hAnsi="Arial" w:cs="Arial"/>
          <w:sz w:val="24"/>
          <w:szCs w:val="24"/>
        </w:rPr>
        <w:t xml:space="preserve"> </w:t>
      </w:r>
      <w:r w:rsidR="00C4779F" w:rsidRPr="006B144E">
        <w:rPr>
          <w:rFonts w:ascii="Arial" w:eastAsia="Calibri" w:hAnsi="Arial" w:cs="Arial"/>
          <w:sz w:val="24"/>
          <w:szCs w:val="24"/>
        </w:rPr>
        <w:t>to give a detailed breakdown of their costs. Please note that applicants will need to demonstrate value for money.</w:t>
      </w:r>
      <w:r w:rsidR="009747D9" w:rsidRPr="006B144E">
        <w:rPr>
          <w:rFonts w:ascii="Arial" w:eastAsia="Calibri" w:hAnsi="Arial" w:cs="Arial"/>
          <w:sz w:val="24"/>
          <w:szCs w:val="24"/>
        </w:rPr>
        <w:br/>
      </w:r>
    </w:p>
    <w:p w:rsidR="003F35B8" w:rsidRDefault="00C4779F" w:rsidP="00FC0754">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eastAsia="Calibri" w:hAnsi="Arial" w:cs="Arial"/>
          <w:sz w:val="24"/>
          <w:szCs w:val="24"/>
        </w:rPr>
      </w:pPr>
      <w:r w:rsidRPr="006B144E">
        <w:rPr>
          <w:rFonts w:ascii="Arial" w:eastAsia="Calibri" w:hAnsi="Arial" w:cs="Arial"/>
          <w:sz w:val="24"/>
          <w:szCs w:val="24"/>
        </w:rPr>
        <w:t>The overall contract value w</w:t>
      </w:r>
      <w:r w:rsidR="0039274A" w:rsidRPr="006B144E">
        <w:rPr>
          <w:rFonts w:ascii="Arial" w:eastAsia="Calibri" w:hAnsi="Arial" w:cs="Arial"/>
          <w:sz w:val="24"/>
          <w:szCs w:val="24"/>
        </w:rPr>
        <w:t xml:space="preserve">ill be </w:t>
      </w:r>
      <w:r w:rsidR="003F35B8">
        <w:rPr>
          <w:rFonts w:ascii="Arial" w:eastAsia="Calibri" w:hAnsi="Arial" w:cs="Arial"/>
          <w:sz w:val="24"/>
          <w:szCs w:val="24"/>
        </w:rPr>
        <w:t>up to</w:t>
      </w:r>
      <w:r w:rsidR="0039274A" w:rsidRPr="006B144E">
        <w:rPr>
          <w:rFonts w:ascii="Arial" w:eastAsia="Calibri" w:hAnsi="Arial" w:cs="Arial"/>
          <w:sz w:val="24"/>
          <w:szCs w:val="24"/>
        </w:rPr>
        <w:t xml:space="preserve"> £</w:t>
      </w:r>
      <w:r w:rsidR="00391B31">
        <w:rPr>
          <w:rFonts w:ascii="Arial" w:eastAsia="Calibri" w:hAnsi="Arial" w:cs="Arial"/>
          <w:sz w:val="24"/>
          <w:szCs w:val="24"/>
        </w:rPr>
        <w:t>70,000 in the first year on a draw down basis.</w:t>
      </w:r>
    </w:p>
    <w:p w:rsidR="00391B31" w:rsidRDefault="00391B31" w:rsidP="00391B31">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92"/>
        <w:rPr>
          <w:rFonts w:ascii="Arial" w:eastAsia="Calibri" w:hAnsi="Arial" w:cs="Arial"/>
          <w:sz w:val="24"/>
          <w:szCs w:val="24"/>
        </w:rPr>
      </w:pPr>
    </w:p>
    <w:p w:rsidR="00391B31" w:rsidRDefault="00391B31" w:rsidP="00E11486">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eastAsia="Calibri" w:hAnsi="Arial" w:cs="Arial"/>
          <w:sz w:val="24"/>
          <w:szCs w:val="24"/>
        </w:rPr>
      </w:pPr>
      <w:r>
        <w:rPr>
          <w:rFonts w:ascii="Arial" w:eastAsia="Calibri" w:hAnsi="Arial" w:cs="Arial"/>
          <w:sz w:val="24"/>
          <w:szCs w:val="24"/>
        </w:rPr>
        <w:t xml:space="preserve"> </w:t>
      </w:r>
      <w:r w:rsidR="00E11486" w:rsidRPr="00E11486">
        <w:rPr>
          <w:rFonts w:ascii="Arial" w:eastAsia="Calibri" w:hAnsi="Arial" w:cs="Arial"/>
          <w:sz w:val="24"/>
          <w:szCs w:val="24"/>
        </w:rPr>
        <w:t>At the end of the co</w:t>
      </w:r>
      <w:r w:rsidR="00E11486">
        <w:rPr>
          <w:rFonts w:ascii="Arial" w:eastAsia="Calibri" w:hAnsi="Arial" w:cs="Arial"/>
          <w:sz w:val="24"/>
          <w:szCs w:val="24"/>
        </w:rPr>
        <w:t xml:space="preserve">ntracted period (March 2018) a </w:t>
      </w:r>
      <w:r w:rsidR="00E11486" w:rsidRPr="00E11486">
        <w:rPr>
          <w:rFonts w:ascii="Arial" w:eastAsia="Calibri" w:hAnsi="Arial" w:cs="Arial"/>
          <w:sz w:val="24"/>
          <w:szCs w:val="24"/>
        </w:rPr>
        <w:t>minimum value of £10,000 will be awarded as a retention fee.</w:t>
      </w:r>
    </w:p>
    <w:p w:rsidR="00391B31" w:rsidRPr="00391B31" w:rsidRDefault="00391B31" w:rsidP="00391B31">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Arial" w:eastAsia="Calibri" w:hAnsi="Arial" w:cs="Arial"/>
          <w:sz w:val="24"/>
          <w:szCs w:val="24"/>
        </w:rPr>
      </w:pPr>
    </w:p>
    <w:p w:rsidR="003F35B8" w:rsidRDefault="003F35B8" w:rsidP="003F35B8">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92"/>
        <w:rPr>
          <w:rFonts w:ascii="Arial" w:eastAsia="Calibri" w:hAnsi="Arial" w:cs="Arial"/>
          <w:sz w:val="24"/>
          <w:szCs w:val="24"/>
        </w:rPr>
      </w:pPr>
    </w:p>
    <w:p w:rsidR="0057523E" w:rsidRPr="00A113EB" w:rsidRDefault="0057523E" w:rsidP="007737EF">
      <w:pPr>
        <w:pStyle w:val="ListParagraph"/>
        <w:rPr>
          <w:rFonts w:ascii="Arial" w:eastAsia="Calibri" w:hAnsi="Arial" w:cs="Arial"/>
          <w:sz w:val="24"/>
          <w:szCs w:val="24"/>
        </w:rPr>
      </w:pPr>
    </w:p>
    <w:sectPr w:rsidR="0057523E" w:rsidRPr="00A113EB">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908" w:rsidRDefault="003F7908" w:rsidP="000D6E1B">
      <w:pPr>
        <w:spacing w:after="0" w:line="240" w:lineRule="auto"/>
      </w:pPr>
      <w:r>
        <w:separator/>
      </w:r>
    </w:p>
  </w:endnote>
  <w:endnote w:type="continuationSeparator" w:id="0">
    <w:p w:rsidR="003F7908" w:rsidRDefault="003F7908"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FA6" w:rsidRDefault="00C82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281340"/>
      <w:docPartObj>
        <w:docPartGallery w:val="Page Numbers (Bottom of Page)"/>
        <w:docPartUnique/>
      </w:docPartObj>
    </w:sdtPr>
    <w:sdtEndPr>
      <w:rPr>
        <w:noProof/>
      </w:rPr>
    </w:sdtEndPr>
    <w:sdtContent>
      <w:p w:rsidR="00C82FA6" w:rsidRDefault="00C82FA6">
        <w:pPr>
          <w:pStyle w:val="Footer"/>
          <w:jc w:val="right"/>
        </w:pPr>
        <w:r>
          <w:fldChar w:fldCharType="begin"/>
        </w:r>
        <w:r>
          <w:instrText xml:space="preserve"> PAGE   \* MERGEFORMAT </w:instrText>
        </w:r>
        <w:r>
          <w:fldChar w:fldCharType="separate"/>
        </w:r>
        <w:r w:rsidR="003143BA">
          <w:rPr>
            <w:noProof/>
          </w:rPr>
          <w:t>2</w:t>
        </w:r>
        <w:r>
          <w:rPr>
            <w:noProof/>
          </w:rPr>
          <w:fldChar w:fldCharType="end"/>
        </w:r>
      </w:p>
    </w:sdtContent>
  </w:sdt>
  <w:p w:rsidR="00C82FA6" w:rsidRDefault="00C82F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FA6" w:rsidRDefault="00C82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908" w:rsidRDefault="003F7908" w:rsidP="000D6E1B">
      <w:pPr>
        <w:spacing w:after="0" w:line="240" w:lineRule="auto"/>
      </w:pPr>
      <w:r>
        <w:separator/>
      </w:r>
    </w:p>
  </w:footnote>
  <w:footnote w:type="continuationSeparator" w:id="0">
    <w:p w:rsidR="003F7908" w:rsidRDefault="003F7908" w:rsidP="000D6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FA6" w:rsidRDefault="00C82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FA6" w:rsidRDefault="00C82FA6">
    <w:pPr>
      <w:pStyle w:val="Header"/>
    </w:pPr>
    <w:r>
      <w:rPr>
        <w:noProof/>
        <w:lang w:eastAsia="en-GB"/>
      </w:rPr>
      <w:drawing>
        <wp:anchor distT="0" distB="0" distL="114300" distR="114300" simplePos="0" relativeHeight="251657216" behindDoc="0" locked="0" layoutInCell="1" allowOverlap="1" wp14:anchorId="7F39AAFD" wp14:editId="6261988E">
          <wp:simplePos x="0" y="0"/>
          <wp:positionH relativeFrom="column">
            <wp:posOffset>-650240</wp:posOffset>
          </wp:positionH>
          <wp:positionV relativeFrom="paragraph">
            <wp:posOffset>-429260</wp:posOffset>
          </wp:positionV>
          <wp:extent cx="4065270" cy="2007870"/>
          <wp:effectExtent l="0" t="0" r="0" b="0"/>
          <wp:wrapTopAndBottom/>
          <wp:docPr id="1" name="Picture 1"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FA6" w:rsidRDefault="00C82F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330A"/>
    <w:multiLevelType w:val="multilevel"/>
    <w:tmpl w:val="82A21F82"/>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i w:val="0"/>
        <w:sz w:val="22"/>
      </w:rPr>
    </w:lvl>
    <w:lvl w:ilvl="2">
      <w:numFmt w:val="bullet"/>
      <w:lvlText w:val="-"/>
      <w:lvlJc w:val="left"/>
      <w:pPr>
        <w:ind w:left="1224" w:hanging="504"/>
      </w:pPr>
      <w:rPr>
        <w:rFonts w:ascii="Calibri" w:eastAsiaTheme="minorHAnsi" w:hAnsi="Calibri" w:cstheme="minorBidi"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3A24F3D"/>
    <w:multiLevelType w:val="multilevel"/>
    <w:tmpl w:val="185CD4A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812484A"/>
    <w:multiLevelType w:val="hybridMultilevel"/>
    <w:tmpl w:val="FC481A34"/>
    <w:lvl w:ilvl="0" w:tplc="0480F9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B6643C"/>
    <w:multiLevelType w:val="multilevel"/>
    <w:tmpl w:val="605AE762"/>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i w:val="0"/>
        <w:sz w:val="22"/>
      </w:rPr>
    </w:lvl>
    <w:lvl w:ilvl="2">
      <w:numFmt w:val="bullet"/>
      <w:lvlText w:val="-"/>
      <w:lvlJc w:val="left"/>
      <w:pPr>
        <w:ind w:left="1224" w:hanging="504"/>
      </w:pPr>
      <w:rPr>
        <w:rFonts w:ascii="Calibri" w:eastAsiaTheme="minorHAnsi" w:hAnsi="Calibri" w:cstheme="minorBidi"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37902FC"/>
    <w:multiLevelType w:val="hybridMultilevel"/>
    <w:tmpl w:val="4B3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E60824"/>
    <w:multiLevelType w:val="multilevel"/>
    <w:tmpl w:val="F15E45A2"/>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i w:val="0"/>
        <w:sz w:val="22"/>
      </w:rPr>
    </w:lvl>
    <w:lvl w:ilvl="2">
      <w:start w:val="1"/>
      <w:numFmt w:val="bullet"/>
      <w:lvlText w:val=""/>
      <w:lvlJc w:val="left"/>
      <w:pPr>
        <w:ind w:left="1224" w:hanging="504"/>
      </w:pPr>
      <w:rPr>
        <w:rFonts w:ascii="Symbol" w:hAnsi="Symbo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F9441C3"/>
    <w:multiLevelType w:val="multilevel"/>
    <w:tmpl w:val="9BDA9A20"/>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i w:val="0"/>
        <w:sz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
  </w:num>
  <w:num w:numId="3">
    <w:abstractNumId w:val="6"/>
    <w:lvlOverride w:ilvl="0">
      <w:lvl w:ilvl="0">
        <w:start w:val="1"/>
        <w:numFmt w:val="decimal"/>
        <w:lvlText w:val="%1."/>
        <w:lvlJc w:val="left"/>
        <w:pPr>
          <w:ind w:left="360" w:hanging="360"/>
        </w:pPr>
        <w:rPr>
          <w:rFonts w:hint="default"/>
          <w:b/>
          <w:sz w:val="24"/>
        </w:rPr>
      </w:lvl>
    </w:lvlOverride>
    <w:lvlOverride w:ilvl="1">
      <w:lvl w:ilvl="1">
        <w:start w:val="1"/>
        <w:numFmt w:val="decimal"/>
        <w:lvlText w:val="%1.%2."/>
        <w:lvlJc w:val="left"/>
        <w:pPr>
          <w:ind w:left="792" w:hanging="432"/>
        </w:pPr>
        <w:rPr>
          <w:rFonts w:hint="default"/>
          <w:b w:val="0"/>
          <w:sz w:val="22"/>
        </w:rPr>
      </w:lvl>
    </w:lvlOverride>
    <w:lvlOverride w:ilvl="2">
      <w:lvl w:ilvl="2">
        <w:start w:val="1"/>
        <w:numFmt w:val="decimal"/>
        <w:lvlText w:val="%1.%2.%3."/>
        <w:lvlJc w:val="left"/>
        <w:pPr>
          <w:ind w:left="1224" w:hanging="504"/>
        </w:pPr>
        <w:rPr>
          <w:rFonts w:hint="default"/>
          <w:b w:val="0"/>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5"/>
  </w:num>
  <w:num w:numId="5">
    <w:abstractNumId w:val="3"/>
  </w:num>
  <w:num w:numId="6">
    <w:abstractNumId w:val="0"/>
  </w:num>
  <w:num w:numId="7">
    <w:abstractNumId w:val="4"/>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D8"/>
    <w:rsid w:val="00005BE9"/>
    <w:rsid w:val="00051313"/>
    <w:rsid w:val="000609FF"/>
    <w:rsid w:val="0006102E"/>
    <w:rsid w:val="000B33B2"/>
    <w:rsid w:val="000C1B5C"/>
    <w:rsid w:val="000C7FAA"/>
    <w:rsid w:val="000D62D1"/>
    <w:rsid w:val="000D62F4"/>
    <w:rsid w:val="000D6E1B"/>
    <w:rsid w:val="000E281C"/>
    <w:rsid w:val="000E35A6"/>
    <w:rsid w:val="000E592A"/>
    <w:rsid w:val="00143A66"/>
    <w:rsid w:val="0014517B"/>
    <w:rsid w:val="00156FFD"/>
    <w:rsid w:val="0016692C"/>
    <w:rsid w:val="00184B41"/>
    <w:rsid w:val="0019208C"/>
    <w:rsid w:val="001A0723"/>
    <w:rsid w:val="001A405F"/>
    <w:rsid w:val="001D1D01"/>
    <w:rsid w:val="001D593B"/>
    <w:rsid w:val="001D5F52"/>
    <w:rsid w:val="001E7AB4"/>
    <w:rsid w:val="001F2487"/>
    <w:rsid w:val="0021155F"/>
    <w:rsid w:val="00220439"/>
    <w:rsid w:val="00246041"/>
    <w:rsid w:val="00254C29"/>
    <w:rsid w:val="0026554F"/>
    <w:rsid w:val="002751E1"/>
    <w:rsid w:val="00283383"/>
    <w:rsid w:val="002846A7"/>
    <w:rsid w:val="0028496C"/>
    <w:rsid w:val="00287660"/>
    <w:rsid w:val="002C26DF"/>
    <w:rsid w:val="002C3BEC"/>
    <w:rsid w:val="003031F5"/>
    <w:rsid w:val="00310CC8"/>
    <w:rsid w:val="003143BA"/>
    <w:rsid w:val="00316EE8"/>
    <w:rsid w:val="00325ED5"/>
    <w:rsid w:val="003324B3"/>
    <w:rsid w:val="00333D72"/>
    <w:rsid w:val="003422D5"/>
    <w:rsid w:val="0036486F"/>
    <w:rsid w:val="00364D69"/>
    <w:rsid w:val="00365DBD"/>
    <w:rsid w:val="0037278E"/>
    <w:rsid w:val="00376B8B"/>
    <w:rsid w:val="00383DAC"/>
    <w:rsid w:val="00391B31"/>
    <w:rsid w:val="0039274A"/>
    <w:rsid w:val="00396DE3"/>
    <w:rsid w:val="003A7E29"/>
    <w:rsid w:val="003C7E80"/>
    <w:rsid w:val="003D0D11"/>
    <w:rsid w:val="003D3BB7"/>
    <w:rsid w:val="003F0276"/>
    <w:rsid w:val="003F35B8"/>
    <w:rsid w:val="003F594C"/>
    <w:rsid w:val="003F7908"/>
    <w:rsid w:val="0040534E"/>
    <w:rsid w:val="004243A4"/>
    <w:rsid w:val="0042716F"/>
    <w:rsid w:val="00470A0A"/>
    <w:rsid w:val="004910F6"/>
    <w:rsid w:val="00491F56"/>
    <w:rsid w:val="00493BB2"/>
    <w:rsid w:val="004A3EBF"/>
    <w:rsid w:val="004B4EDF"/>
    <w:rsid w:val="004B7F89"/>
    <w:rsid w:val="004C69F9"/>
    <w:rsid w:val="004E2E63"/>
    <w:rsid w:val="005007A1"/>
    <w:rsid w:val="00502AB1"/>
    <w:rsid w:val="00506BC8"/>
    <w:rsid w:val="00533C1B"/>
    <w:rsid w:val="00536EAE"/>
    <w:rsid w:val="00544049"/>
    <w:rsid w:val="005519D1"/>
    <w:rsid w:val="00557E0B"/>
    <w:rsid w:val="00572582"/>
    <w:rsid w:val="0057523E"/>
    <w:rsid w:val="00591F4A"/>
    <w:rsid w:val="005B1B66"/>
    <w:rsid w:val="005B4F92"/>
    <w:rsid w:val="005C0FB6"/>
    <w:rsid w:val="005C4F89"/>
    <w:rsid w:val="005D6746"/>
    <w:rsid w:val="005E03A2"/>
    <w:rsid w:val="005F7238"/>
    <w:rsid w:val="00603CA3"/>
    <w:rsid w:val="00611D07"/>
    <w:rsid w:val="00620F59"/>
    <w:rsid w:val="0062667C"/>
    <w:rsid w:val="00632A27"/>
    <w:rsid w:val="0064170D"/>
    <w:rsid w:val="00646782"/>
    <w:rsid w:val="00646AEC"/>
    <w:rsid w:val="00651ABA"/>
    <w:rsid w:val="006558DA"/>
    <w:rsid w:val="0066040D"/>
    <w:rsid w:val="0066418D"/>
    <w:rsid w:val="00694AA8"/>
    <w:rsid w:val="006963E6"/>
    <w:rsid w:val="006B0BA9"/>
    <w:rsid w:val="006B144E"/>
    <w:rsid w:val="006C5CC5"/>
    <w:rsid w:val="006D1FDE"/>
    <w:rsid w:val="00705905"/>
    <w:rsid w:val="007111ED"/>
    <w:rsid w:val="00712123"/>
    <w:rsid w:val="007179AB"/>
    <w:rsid w:val="00742C24"/>
    <w:rsid w:val="00746847"/>
    <w:rsid w:val="00747B77"/>
    <w:rsid w:val="00766922"/>
    <w:rsid w:val="00772723"/>
    <w:rsid w:val="007737EF"/>
    <w:rsid w:val="0078799F"/>
    <w:rsid w:val="00797E95"/>
    <w:rsid w:val="007A3021"/>
    <w:rsid w:val="007A3199"/>
    <w:rsid w:val="007D13DC"/>
    <w:rsid w:val="007D1482"/>
    <w:rsid w:val="007D59FD"/>
    <w:rsid w:val="007E03EB"/>
    <w:rsid w:val="007E1955"/>
    <w:rsid w:val="007E7504"/>
    <w:rsid w:val="007F2098"/>
    <w:rsid w:val="007F2851"/>
    <w:rsid w:val="008006B8"/>
    <w:rsid w:val="00800D8E"/>
    <w:rsid w:val="00816025"/>
    <w:rsid w:val="00822024"/>
    <w:rsid w:val="0082626D"/>
    <w:rsid w:val="00833230"/>
    <w:rsid w:val="00853F68"/>
    <w:rsid w:val="00856F2F"/>
    <w:rsid w:val="0087419C"/>
    <w:rsid w:val="00883D67"/>
    <w:rsid w:val="00894F9B"/>
    <w:rsid w:val="008B3B18"/>
    <w:rsid w:val="008B6B1F"/>
    <w:rsid w:val="008C27D3"/>
    <w:rsid w:val="008D5367"/>
    <w:rsid w:val="008D6669"/>
    <w:rsid w:val="00907343"/>
    <w:rsid w:val="00907A00"/>
    <w:rsid w:val="00916408"/>
    <w:rsid w:val="00917C3E"/>
    <w:rsid w:val="009331C9"/>
    <w:rsid w:val="0094569B"/>
    <w:rsid w:val="00947D7C"/>
    <w:rsid w:val="009560AA"/>
    <w:rsid w:val="00965882"/>
    <w:rsid w:val="009707C9"/>
    <w:rsid w:val="009747D9"/>
    <w:rsid w:val="009772B6"/>
    <w:rsid w:val="009877B2"/>
    <w:rsid w:val="009956FA"/>
    <w:rsid w:val="009A1A2C"/>
    <w:rsid w:val="009B083B"/>
    <w:rsid w:val="009B333D"/>
    <w:rsid w:val="009D21A9"/>
    <w:rsid w:val="009D6C53"/>
    <w:rsid w:val="009E2961"/>
    <w:rsid w:val="009E4FD6"/>
    <w:rsid w:val="009E55DC"/>
    <w:rsid w:val="009E5FE0"/>
    <w:rsid w:val="00A02E1D"/>
    <w:rsid w:val="00A113EB"/>
    <w:rsid w:val="00A11F87"/>
    <w:rsid w:val="00A13D46"/>
    <w:rsid w:val="00A15847"/>
    <w:rsid w:val="00A22684"/>
    <w:rsid w:val="00A2437B"/>
    <w:rsid w:val="00A24EB5"/>
    <w:rsid w:val="00A35160"/>
    <w:rsid w:val="00A35B3D"/>
    <w:rsid w:val="00A4295C"/>
    <w:rsid w:val="00A46791"/>
    <w:rsid w:val="00A875FD"/>
    <w:rsid w:val="00A92A80"/>
    <w:rsid w:val="00AA12C8"/>
    <w:rsid w:val="00AA5407"/>
    <w:rsid w:val="00AB4DC0"/>
    <w:rsid w:val="00AB6E5D"/>
    <w:rsid w:val="00AB79D8"/>
    <w:rsid w:val="00AC3F65"/>
    <w:rsid w:val="00AC6F12"/>
    <w:rsid w:val="00AD4010"/>
    <w:rsid w:val="00AF4A8D"/>
    <w:rsid w:val="00B226F5"/>
    <w:rsid w:val="00B27466"/>
    <w:rsid w:val="00B307E9"/>
    <w:rsid w:val="00B4070E"/>
    <w:rsid w:val="00B518BD"/>
    <w:rsid w:val="00B52679"/>
    <w:rsid w:val="00B6022F"/>
    <w:rsid w:val="00B7243B"/>
    <w:rsid w:val="00B7477D"/>
    <w:rsid w:val="00B85AA2"/>
    <w:rsid w:val="00BA332E"/>
    <w:rsid w:val="00BB40E3"/>
    <w:rsid w:val="00BC2C0E"/>
    <w:rsid w:val="00BC7A3E"/>
    <w:rsid w:val="00BE0816"/>
    <w:rsid w:val="00BF02EC"/>
    <w:rsid w:val="00BF3D16"/>
    <w:rsid w:val="00C11BA7"/>
    <w:rsid w:val="00C20BA5"/>
    <w:rsid w:val="00C2655F"/>
    <w:rsid w:val="00C279AF"/>
    <w:rsid w:val="00C31A06"/>
    <w:rsid w:val="00C373AA"/>
    <w:rsid w:val="00C4779F"/>
    <w:rsid w:val="00C511F3"/>
    <w:rsid w:val="00C56D2A"/>
    <w:rsid w:val="00C7376C"/>
    <w:rsid w:val="00C82FA6"/>
    <w:rsid w:val="00C849C8"/>
    <w:rsid w:val="00C84FE4"/>
    <w:rsid w:val="00C86950"/>
    <w:rsid w:val="00C9033E"/>
    <w:rsid w:val="00C957E0"/>
    <w:rsid w:val="00C95D7E"/>
    <w:rsid w:val="00CF632C"/>
    <w:rsid w:val="00D05D24"/>
    <w:rsid w:val="00D11612"/>
    <w:rsid w:val="00D15D19"/>
    <w:rsid w:val="00D5784F"/>
    <w:rsid w:val="00D7042C"/>
    <w:rsid w:val="00D9102A"/>
    <w:rsid w:val="00DA1F4D"/>
    <w:rsid w:val="00DB0B16"/>
    <w:rsid w:val="00DB0CB2"/>
    <w:rsid w:val="00DB267C"/>
    <w:rsid w:val="00DC4292"/>
    <w:rsid w:val="00DF341A"/>
    <w:rsid w:val="00E014AE"/>
    <w:rsid w:val="00E11486"/>
    <w:rsid w:val="00E4368C"/>
    <w:rsid w:val="00E52C45"/>
    <w:rsid w:val="00E63FE2"/>
    <w:rsid w:val="00E84BF0"/>
    <w:rsid w:val="00E86C46"/>
    <w:rsid w:val="00E87B12"/>
    <w:rsid w:val="00E91ADA"/>
    <w:rsid w:val="00EA3F46"/>
    <w:rsid w:val="00EA7462"/>
    <w:rsid w:val="00EC5ECB"/>
    <w:rsid w:val="00ED1744"/>
    <w:rsid w:val="00ED3B0E"/>
    <w:rsid w:val="00ED764F"/>
    <w:rsid w:val="00EE7BAD"/>
    <w:rsid w:val="00EF2F25"/>
    <w:rsid w:val="00EF773C"/>
    <w:rsid w:val="00F03A9B"/>
    <w:rsid w:val="00F11A20"/>
    <w:rsid w:val="00F4616F"/>
    <w:rsid w:val="00F57E03"/>
    <w:rsid w:val="00F6783F"/>
    <w:rsid w:val="00F82713"/>
    <w:rsid w:val="00F85C69"/>
    <w:rsid w:val="00F92747"/>
    <w:rsid w:val="00FB7D1F"/>
    <w:rsid w:val="00FC0754"/>
    <w:rsid w:val="00FD7424"/>
    <w:rsid w:val="00FE5388"/>
    <w:rsid w:val="00FE6919"/>
    <w:rsid w:val="00FE6FCB"/>
    <w:rsid w:val="00FF3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paragraph" w:styleId="Heading2">
    <w:name w:val="heading 2"/>
    <w:basedOn w:val="Normal"/>
    <w:next w:val="Normal"/>
    <w:link w:val="Heading2Char"/>
    <w:uiPriority w:val="9"/>
    <w:unhideWhenUsed/>
    <w:qFormat/>
    <w:rsid w:val="00AB6E5D"/>
    <w:pPr>
      <w:keepNext/>
      <w:keepLines/>
      <w:spacing w:before="200" w:after="0" w:line="240" w:lineRule="auto"/>
      <w:outlineLvl w:val="1"/>
    </w:pPr>
    <w:rPr>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EndnoteReference">
    <w:name w:val="endnote reference"/>
    <w:uiPriority w:val="99"/>
    <w:unhideWhenUsed/>
    <w:rsid w:val="00B85AA2"/>
    <w:rPr>
      <w:vertAlign w:val="superscript"/>
    </w:rPr>
  </w:style>
  <w:style w:type="paragraph" w:styleId="EndnoteText">
    <w:name w:val="endnote text"/>
    <w:basedOn w:val="Normal"/>
    <w:link w:val="EndnoteTextChar"/>
    <w:uiPriority w:val="99"/>
    <w:semiHidden/>
    <w:unhideWhenUsed/>
    <w:rsid w:val="00B85AA2"/>
    <w:pPr>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uiPriority w:val="99"/>
    <w:semiHidden/>
    <w:rsid w:val="00B85AA2"/>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85AA2"/>
    <w:rPr>
      <w:sz w:val="16"/>
      <w:szCs w:val="16"/>
    </w:rPr>
  </w:style>
  <w:style w:type="paragraph" w:styleId="CommentText">
    <w:name w:val="annotation text"/>
    <w:basedOn w:val="Normal"/>
    <w:link w:val="CommentTextChar"/>
    <w:uiPriority w:val="99"/>
    <w:unhideWhenUsed/>
    <w:rsid w:val="00B85AA2"/>
    <w:pPr>
      <w:spacing w:line="240" w:lineRule="auto"/>
    </w:pPr>
    <w:rPr>
      <w:sz w:val="20"/>
      <w:szCs w:val="20"/>
    </w:rPr>
  </w:style>
  <w:style w:type="character" w:customStyle="1" w:styleId="CommentTextChar">
    <w:name w:val="Comment Text Char"/>
    <w:basedOn w:val="DefaultParagraphFont"/>
    <w:link w:val="CommentText"/>
    <w:uiPriority w:val="99"/>
    <w:rsid w:val="00B85AA2"/>
    <w:rPr>
      <w:rFonts w:asciiTheme="majorHAnsi" w:eastAsiaTheme="majorEastAsia"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B85AA2"/>
    <w:rPr>
      <w:b/>
      <w:bCs/>
    </w:rPr>
  </w:style>
  <w:style w:type="character" w:customStyle="1" w:styleId="CommentSubjectChar">
    <w:name w:val="Comment Subject Char"/>
    <w:basedOn w:val="CommentTextChar"/>
    <w:link w:val="CommentSubject"/>
    <w:uiPriority w:val="99"/>
    <w:semiHidden/>
    <w:rsid w:val="00B85AA2"/>
    <w:rPr>
      <w:rFonts w:asciiTheme="majorHAnsi" w:eastAsiaTheme="majorEastAsia" w:hAnsiTheme="majorHAnsi" w:cstheme="majorBidi"/>
      <w:b/>
      <w:bCs/>
      <w:sz w:val="20"/>
      <w:szCs w:val="20"/>
    </w:rPr>
  </w:style>
  <w:style w:type="paragraph" w:styleId="BalloonText">
    <w:name w:val="Balloon Text"/>
    <w:basedOn w:val="Normal"/>
    <w:link w:val="BalloonTextChar"/>
    <w:uiPriority w:val="99"/>
    <w:semiHidden/>
    <w:unhideWhenUsed/>
    <w:rsid w:val="00B85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AA2"/>
    <w:rPr>
      <w:rFonts w:ascii="Tahoma" w:eastAsiaTheme="majorEastAsia" w:hAnsi="Tahoma" w:cs="Tahoma"/>
      <w:sz w:val="16"/>
      <w:szCs w:val="16"/>
    </w:rPr>
  </w:style>
  <w:style w:type="paragraph" w:styleId="Revision">
    <w:name w:val="Revision"/>
    <w:hidden/>
    <w:uiPriority w:val="99"/>
    <w:semiHidden/>
    <w:rsid w:val="007F2851"/>
    <w:pPr>
      <w:spacing w:after="0" w:line="240" w:lineRule="auto"/>
    </w:pPr>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AB6E5D"/>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6963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3E6"/>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6963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paragraph" w:styleId="Heading2">
    <w:name w:val="heading 2"/>
    <w:basedOn w:val="Normal"/>
    <w:next w:val="Normal"/>
    <w:link w:val="Heading2Char"/>
    <w:uiPriority w:val="9"/>
    <w:unhideWhenUsed/>
    <w:qFormat/>
    <w:rsid w:val="00AB6E5D"/>
    <w:pPr>
      <w:keepNext/>
      <w:keepLines/>
      <w:spacing w:before="200" w:after="0" w:line="240" w:lineRule="auto"/>
      <w:outlineLvl w:val="1"/>
    </w:pPr>
    <w:rPr>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EndnoteReference">
    <w:name w:val="endnote reference"/>
    <w:uiPriority w:val="99"/>
    <w:unhideWhenUsed/>
    <w:rsid w:val="00B85AA2"/>
    <w:rPr>
      <w:vertAlign w:val="superscript"/>
    </w:rPr>
  </w:style>
  <w:style w:type="paragraph" w:styleId="EndnoteText">
    <w:name w:val="endnote text"/>
    <w:basedOn w:val="Normal"/>
    <w:link w:val="EndnoteTextChar"/>
    <w:uiPriority w:val="99"/>
    <w:semiHidden/>
    <w:unhideWhenUsed/>
    <w:rsid w:val="00B85AA2"/>
    <w:pPr>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uiPriority w:val="99"/>
    <w:semiHidden/>
    <w:rsid w:val="00B85AA2"/>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85AA2"/>
    <w:rPr>
      <w:sz w:val="16"/>
      <w:szCs w:val="16"/>
    </w:rPr>
  </w:style>
  <w:style w:type="paragraph" w:styleId="CommentText">
    <w:name w:val="annotation text"/>
    <w:basedOn w:val="Normal"/>
    <w:link w:val="CommentTextChar"/>
    <w:uiPriority w:val="99"/>
    <w:unhideWhenUsed/>
    <w:rsid w:val="00B85AA2"/>
    <w:pPr>
      <w:spacing w:line="240" w:lineRule="auto"/>
    </w:pPr>
    <w:rPr>
      <w:sz w:val="20"/>
      <w:szCs w:val="20"/>
    </w:rPr>
  </w:style>
  <w:style w:type="character" w:customStyle="1" w:styleId="CommentTextChar">
    <w:name w:val="Comment Text Char"/>
    <w:basedOn w:val="DefaultParagraphFont"/>
    <w:link w:val="CommentText"/>
    <w:uiPriority w:val="99"/>
    <w:rsid w:val="00B85AA2"/>
    <w:rPr>
      <w:rFonts w:asciiTheme="majorHAnsi" w:eastAsiaTheme="majorEastAsia"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B85AA2"/>
    <w:rPr>
      <w:b/>
      <w:bCs/>
    </w:rPr>
  </w:style>
  <w:style w:type="character" w:customStyle="1" w:styleId="CommentSubjectChar">
    <w:name w:val="Comment Subject Char"/>
    <w:basedOn w:val="CommentTextChar"/>
    <w:link w:val="CommentSubject"/>
    <w:uiPriority w:val="99"/>
    <w:semiHidden/>
    <w:rsid w:val="00B85AA2"/>
    <w:rPr>
      <w:rFonts w:asciiTheme="majorHAnsi" w:eastAsiaTheme="majorEastAsia" w:hAnsiTheme="majorHAnsi" w:cstheme="majorBidi"/>
      <w:b/>
      <w:bCs/>
      <w:sz w:val="20"/>
      <w:szCs w:val="20"/>
    </w:rPr>
  </w:style>
  <w:style w:type="paragraph" w:styleId="BalloonText">
    <w:name w:val="Balloon Text"/>
    <w:basedOn w:val="Normal"/>
    <w:link w:val="BalloonTextChar"/>
    <w:uiPriority w:val="99"/>
    <w:semiHidden/>
    <w:unhideWhenUsed/>
    <w:rsid w:val="00B85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AA2"/>
    <w:rPr>
      <w:rFonts w:ascii="Tahoma" w:eastAsiaTheme="majorEastAsia" w:hAnsi="Tahoma" w:cs="Tahoma"/>
      <w:sz w:val="16"/>
      <w:szCs w:val="16"/>
    </w:rPr>
  </w:style>
  <w:style w:type="paragraph" w:styleId="Revision">
    <w:name w:val="Revision"/>
    <w:hidden/>
    <w:uiPriority w:val="99"/>
    <w:semiHidden/>
    <w:rsid w:val="007F2851"/>
    <w:pPr>
      <w:spacing w:after="0" w:line="240" w:lineRule="auto"/>
    </w:pPr>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AB6E5D"/>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6963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3E6"/>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696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68624">
      <w:bodyDiv w:val="1"/>
      <w:marLeft w:val="0"/>
      <w:marRight w:val="0"/>
      <w:marTop w:val="0"/>
      <w:marBottom w:val="0"/>
      <w:divBdr>
        <w:top w:val="none" w:sz="0" w:space="0" w:color="auto"/>
        <w:left w:val="none" w:sz="0" w:space="0" w:color="auto"/>
        <w:bottom w:val="none" w:sz="0" w:space="0" w:color="auto"/>
        <w:right w:val="none" w:sz="0" w:space="0" w:color="auto"/>
      </w:divBdr>
    </w:div>
    <w:div w:id="1311976949">
      <w:bodyDiv w:val="1"/>
      <w:marLeft w:val="0"/>
      <w:marRight w:val="0"/>
      <w:marTop w:val="0"/>
      <w:marBottom w:val="0"/>
      <w:divBdr>
        <w:top w:val="none" w:sz="0" w:space="0" w:color="auto"/>
        <w:left w:val="none" w:sz="0" w:space="0" w:color="auto"/>
        <w:bottom w:val="none" w:sz="0" w:space="0" w:color="auto"/>
        <w:right w:val="none" w:sz="0" w:space="0" w:color="auto"/>
      </w:divBdr>
    </w:div>
    <w:div w:id="1557550718">
      <w:bodyDiv w:val="1"/>
      <w:marLeft w:val="0"/>
      <w:marRight w:val="0"/>
      <w:marTop w:val="0"/>
      <w:marBottom w:val="0"/>
      <w:divBdr>
        <w:top w:val="none" w:sz="0" w:space="0" w:color="auto"/>
        <w:left w:val="none" w:sz="0" w:space="0" w:color="auto"/>
        <w:bottom w:val="none" w:sz="0" w:space="0" w:color="auto"/>
        <w:right w:val="none" w:sz="0" w:space="0" w:color="auto"/>
      </w:divBdr>
    </w:div>
    <w:div w:id="1664429009">
      <w:bodyDiv w:val="1"/>
      <w:marLeft w:val="0"/>
      <w:marRight w:val="0"/>
      <w:marTop w:val="0"/>
      <w:marBottom w:val="0"/>
      <w:divBdr>
        <w:top w:val="none" w:sz="0" w:space="0" w:color="auto"/>
        <w:left w:val="none" w:sz="0" w:space="0" w:color="auto"/>
        <w:bottom w:val="none" w:sz="0" w:space="0" w:color="auto"/>
        <w:right w:val="none" w:sz="0" w:space="0" w:color="auto"/>
      </w:divBdr>
    </w:div>
    <w:div w:id="17528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4B6E6-4652-483E-9CD3-3DBA923A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3858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Brigstock-Barron</dc:creator>
  <cp:lastModifiedBy>Timothy Purchase</cp:lastModifiedBy>
  <cp:revision>2</cp:revision>
  <cp:lastPrinted>2016-12-16T11:28:00Z</cp:lastPrinted>
  <dcterms:created xsi:type="dcterms:W3CDTF">2017-06-16T13:44:00Z</dcterms:created>
  <dcterms:modified xsi:type="dcterms:W3CDTF">2017-06-16T13:44:00Z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-1863813858</vt:i4>
  </property>
</Properties>
</file>