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sectPr>
      </w:pPr>
      <w:r w:rsidDel="00000000" w:rsidR="00000000" w:rsidRPr="00000000">
        <w:rPr>
          <w:rFonts w:ascii="Arial" w:cs="Arial" w:eastAsia="Arial" w:hAnsi="Arial"/>
          <w:b w:val="1"/>
          <w:sz w:val="24"/>
          <w:szCs w:val="24"/>
          <w:u w:val="single"/>
        </w:rPr>
        <mc:AlternateContent>
          <mc:Choice Requires="wpg">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7540002"/>
                <wp:effectExtent b="0" l="0" r="0" t="0"/>
                <wp:wrapNone/>
                <wp:docPr id="11" name=""/>
                <a:graphic>
                  <a:graphicData uri="http://schemas.microsoft.com/office/word/2010/wordprocessingGroup">
                    <wpg:wgp>
                      <wpg:cNvGrpSpPr/>
                      <wpg:grpSpPr>
                        <a:xfrm>
                          <a:off x="2202750" y="9975"/>
                          <a:ext cx="6286500" cy="7540002"/>
                          <a:chOff x="2202750" y="9975"/>
                          <a:chExt cx="6286500" cy="7540050"/>
                        </a:xfrm>
                      </wpg:grpSpPr>
                      <wpg:grpSp>
                        <wpg:cNvGrpSpPr/>
                        <wpg:grpSpPr>
                          <a:xfrm>
                            <a:off x="2202750" y="9999"/>
                            <a:ext cx="6286500" cy="7540002"/>
                            <a:chOff x="2202750" y="9975"/>
                            <a:chExt cx="6286500" cy="7540050"/>
                          </a:xfrm>
                        </wpg:grpSpPr>
                        <wps:wsp>
                          <wps:cNvSpPr/>
                          <wps:cNvPr id="3" name="Shape 3"/>
                          <wps:spPr>
                            <a:xfrm>
                              <a:off x="2202750" y="9975"/>
                              <a:ext cx="6286500" cy="754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9982"/>
                              <a:ext cx="6286500" cy="7540019"/>
                              <a:chOff x="2202725" y="-17"/>
                              <a:chExt cx="6286550" cy="7560017"/>
                            </a:xfrm>
                          </wpg:grpSpPr>
                          <wps:wsp>
                            <wps:cNvSpPr/>
                            <wps:cNvPr id="5" name="Shape 5"/>
                            <wps:spPr>
                              <a:xfrm>
                                <a:off x="2202725" y="0"/>
                                <a:ext cx="62865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44" y="-17"/>
                                <a:ext cx="6286506" cy="7560017"/>
                                <a:chOff x="2202744" y="-17"/>
                                <a:chExt cx="6286506" cy="7560017"/>
                              </a:xfrm>
                            </wpg:grpSpPr>
                            <wps:wsp>
                              <wps:cNvSpPr/>
                              <wps:cNvPr id="7" name="Shape 7"/>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44" y="-17"/>
                                  <a:ext cx="6286506" cy="7560017"/>
                                  <a:chOff x="-133363" y="-2276531"/>
                                  <a:chExt cx="6286841" cy="8320562"/>
                                </a:xfrm>
                              </wpg:grpSpPr>
                              <wps:wsp>
                                <wps:cNvSpPr/>
                                <wps:cNvPr id="9" name="Shape 9"/>
                                <wps:spPr>
                                  <a:xfrm>
                                    <a:off x="-133357" y="-2276513"/>
                                    <a:ext cx="6286825" cy="83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980383" y="5629376"/>
                                    <a:ext cx="3173095" cy="41465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right"/>
                                        <w:textDirection w:val="btLr"/>
                                      </w:pPr>
                                    </w:p>
                                  </w:txbxContent>
                                </wps:txbx>
                                <wps:bodyPr anchorCtr="0" anchor="t" bIns="45700" lIns="91425" spcFirstLastPara="1" rIns="91425" wrap="square" tIns="45700">
                                  <a:noAutofit/>
                                </wps:bodyPr>
                              </wps:wsp>
                              <wps:wsp>
                                <wps:cNvSpPr/>
                                <wps:cNvPr id="11" name="Shape 11"/>
                                <wps:spPr>
                                  <a:xfrm>
                                    <a:off x="-133363" y="-2276531"/>
                                    <a:ext cx="5485200" cy="62571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Framework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Award Form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p>
                                  </w:txbxContent>
                                </wps:txbx>
                                <wps:bodyPr anchorCtr="0" anchor="b" bIns="45700" lIns="91425" spcFirstLastPara="1" rIns="91425" wrap="square" tIns="45700">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885825</wp:posOffset>
                </wp:positionH>
                <wp:positionV relativeFrom="margin">
                  <wp:posOffset>333375</wp:posOffset>
                </wp:positionV>
                <wp:extent cx="6286500" cy="7540002"/>
                <wp:effectExtent b="0" l="0" r="0" t="0"/>
                <wp:wrapNone/>
                <wp:docPr id="1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286500" cy="7540002"/>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96524</wp:posOffset>
            </wp:positionH>
            <wp:positionV relativeFrom="paragraph">
              <wp:posOffset>1698625</wp:posOffset>
            </wp:positionV>
            <wp:extent cx="1647190" cy="1371600"/>
            <wp:effectExtent b="0" l="0" r="0" t="0"/>
            <wp:wrapNone/>
            <wp:docPr descr="Crown Commercial Service" id="12" name="image1.png"/>
            <a:graphic>
              <a:graphicData uri="http://schemas.openxmlformats.org/drawingml/2006/picture">
                <pic:pic>
                  <pic:nvPicPr>
                    <pic:cNvPr descr="Crown Commercial Service" id="0" name="image1.png"/>
                    <pic:cNvPicPr preferRelativeResize="0"/>
                  </pic:nvPicPr>
                  <pic:blipFill>
                    <a:blip r:embed="rId12"/>
                    <a:srcRect b="0" l="0" r="0" t="0"/>
                    <a:stretch>
                      <a:fillRect/>
                    </a:stretch>
                  </pic:blipFill>
                  <pic:spPr>
                    <a:xfrm>
                      <a:off x="0" y="0"/>
                      <a:ext cx="1647190" cy="1371600"/>
                    </a:xfrm>
                    <a:prstGeom prst="rect"/>
                    <a:ln/>
                  </pic:spPr>
                </pic:pic>
              </a:graphicData>
            </a:graphic>
          </wp:anchor>
        </w:drawing>
      </w:r>
    </w:p>
    <w:p w:rsidR="00000000" w:rsidDel="00000000" w:rsidP="00000000" w:rsidRDefault="00000000" w:rsidRPr="00000000" w14:paraId="00000002">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 creates the Framework Contract RM6297 Print and Digital Communications. It summarises the main features of the procurement and includes CCS and the Supplier’s contact details.</w:t>
      </w:r>
    </w:p>
    <w:tbl>
      <w:tblPr>
        <w:tblStyle w:val="Table1"/>
        <w:tblW w:w="10531.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2040"/>
        <w:gridCol w:w="8055"/>
        <w:tblGridChange w:id="0">
          <w:tblGrid>
            <w:gridCol w:w="436"/>
            <w:gridCol w:w="2040"/>
            <w:gridCol w:w="8055"/>
          </w:tblGrid>
        </w:tblGridChange>
      </w:tblGrid>
      <w:tr>
        <w:trPr>
          <w:cantSplit w:val="0"/>
          <w:trHeight w:val="1072" w:hRule="atLeast"/>
          <w:tblHeader w:val="0"/>
        </w:trPr>
        <w:tc>
          <w:tcPr/>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tc>
        <w:tc>
          <w:tcPr/>
          <w:p w:rsidR="00000000" w:rsidDel="00000000" w:rsidP="00000000" w:rsidRDefault="00000000" w:rsidRPr="00000000" w14:paraId="0000000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Minister for the Cabinet Office represented by its executive agency the Crown Commercial Service (CCS). </w:t>
            </w:r>
          </w:p>
          <w:p w:rsidR="00000000" w:rsidDel="00000000" w:rsidP="00000000" w:rsidRDefault="00000000" w:rsidRPr="00000000" w14:paraId="0000000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offices are on: 9th Floor, The Capital, Old Hall Street, Liverpool L3 9PP.</w:t>
            </w:r>
          </w:p>
          <w:p w:rsidR="00000000" w:rsidDel="00000000" w:rsidP="00000000" w:rsidRDefault="00000000" w:rsidRPr="00000000" w14:paraId="00000009">
            <w:pPr>
              <w:spacing w:after="0" w:lineRule="auto"/>
              <w:rPr>
                <w:rFonts w:ascii="Arial" w:cs="Arial" w:eastAsia="Arial" w:hAnsi="Arial"/>
                <w:b w:val="1"/>
                <w:color w:val="000000"/>
                <w:sz w:val="24"/>
                <w:szCs w:val="24"/>
                <w:highlight w:val="yellow"/>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tbl>
            <w:tblPr>
              <w:tblStyle w:val="Table2"/>
              <w:tblW w:w="72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96"/>
              <w:gridCol w:w="4991"/>
              <w:tblGridChange w:id="0">
                <w:tblGrid>
                  <w:gridCol w:w="2296"/>
                  <w:gridCol w:w="4991"/>
                </w:tblGrid>
              </w:tblGridChange>
            </w:tblGrid>
            <w:tr>
              <w:trPr>
                <w:cantSplit w:val="0"/>
                <w:tblHeader w:val="0"/>
              </w:trPr>
              <w:tc>
                <w:tcPr>
                  <w:shd w:fill="auto" w:val="clear"/>
                </w:tcPr>
                <w:p w:rsidR="00000000" w:rsidDel="00000000" w:rsidP="00000000" w:rsidRDefault="00000000" w:rsidRPr="00000000" w14:paraId="0000000D">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tc>
              <w:tc>
                <w:tcPr/>
                <w:p w:rsidR="00000000" w:rsidDel="00000000" w:rsidP="00000000" w:rsidRDefault="00000000" w:rsidRPr="00000000" w14:paraId="0000000E">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sz w:val="24"/>
                      <w:szCs w:val="24"/>
                      <w:highlight w:val="yellow"/>
                      <w:rtl w:val="0"/>
                    </w:rPr>
                    <w:t xml:space="preserve">[Insert </w:t>
                  </w:r>
                  <w:r w:rsidDel="00000000" w:rsidR="00000000" w:rsidRPr="00000000">
                    <w:rPr>
                      <w:rFonts w:ascii="Arial" w:cs="Arial" w:eastAsia="Arial" w:hAnsi="Arial"/>
                      <w:color w:val="000000"/>
                      <w:sz w:val="24"/>
                      <w:szCs w:val="24"/>
                      <w:rtl w:val="0"/>
                    </w:rPr>
                    <w:t xml:space="preserve">name (registered name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w:t>
                  </w:r>
                </w:p>
              </w:tc>
              <w:tc>
                <w:tcPr/>
                <w:p w:rsidR="00000000" w:rsidDel="00000000" w:rsidP="00000000" w:rsidRDefault="00000000" w:rsidRPr="00000000" w14:paraId="0000001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 </w:t>
                  </w:r>
                  <w:r w:rsidDel="00000000" w:rsidR="00000000" w:rsidRPr="00000000">
                    <w:rPr>
                      <w:rFonts w:ascii="Arial" w:cs="Arial" w:eastAsia="Arial" w:hAnsi="Arial"/>
                      <w:color w:val="000000"/>
                      <w:sz w:val="24"/>
                      <w:szCs w:val="24"/>
                      <w:rtl w:val="0"/>
                    </w:rPr>
                    <w:t xml:space="preserve">address registered address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1">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Registration number:    </w:t>
                  </w:r>
                </w:p>
              </w:tc>
              <w:tc>
                <w:tcPr/>
                <w:p w:rsidR="00000000" w:rsidDel="00000000" w:rsidP="00000000" w:rsidRDefault="00000000" w:rsidRPr="00000000" w14:paraId="00000012">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registration number if registered]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lineRule="auto"/>
                    <w:ind w:left="-75"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SID4GOV ID:</w:t>
                  </w:r>
                </w:p>
              </w:tc>
              <w:tc>
                <w:tcPr/>
                <w:p w:rsidR="00000000" w:rsidDel="00000000" w:rsidP="00000000" w:rsidRDefault="00000000" w:rsidRPr="00000000" w14:paraId="00000014">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SID4GOV ID if you have on</w:t>
                  </w:r>
                  <w:r w:rsidDel="00000000" w:rsidR="00000000" w:rsidRPr="00000000">
                    <w:rPr>
                      <w:rFonts w:ascii="Arial" w:cs="Arial" w:eastAsia="Arial" w:hAnsi="Arial"/>
                      <w:color w:val="000000"/>
                      <w:sz w:val="20"/>
                      <w:szCs w:val="20"/>
                      <w:rtl w:val="0"/>
                    </w:rPr>
                    <w:t xml:space="preserve">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spacing w:after="0" w:lineRule="auto"/>
                    <w:ind w:left="-75" w:firstLine="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16">
                  <w:pPr>
                    <w:spacing w:after="0" w:lineRule="auto"/>
                    <w:rPr>
                      <w:rFonts w:ascii="Arial" w:cs="Arial" w:eastAsia="Arial" w:hAnsi="Arial"/>
                      <w:color w:val="000000"/>
                      <w:sz w:val="24"/>
                      <w:szCs w:val="24"/>
                      <w:highlight w:val="yellow"/>
                    </w:rPr>
                  </w:pPr>
                  <w:r w:rsidDel="00000000" w:rsidR="00000000" w:rsidRPr="00000000">
                    <w:rPr>
                      <w:rtl w:val="0"/>
                    </w:rPr>
                  </w:r>
                </w:p>
              </w:tc>
            </w:tr>
          </w:tbl>
          <w:p w:rsidR="00000000" w:rsidDel="00000000" w:rsidP="00000000" w:rsidRDefault="00000000" w:rsidRPr="00000000" w14:paraId="00000017">
            <w:pPr>
              <w:spacing w:after="0" w:lineRule="auto"/>
              <w:rPr>
                <w:rFonts w:ascii="Arial" w:cs="Arial" w:eastAsia="Arial" w:hAnsi="Arial"/>
                <w:color w:val="000000"/>
                <w:sz w:val="24"/>
                <w:szCs w:val="24"/>
              </w:rPr>
            </w:pPr>
            <w:r w:rsidDel="00000000" w:rsidR="00000000" w:rsidRPr="00000000">
              <w:rPr>
                <w:rtl w:val="0"/>
              </w:rPr>
            </w:r>
          </w:p>
        </w:tc>
      </w:tr>
      <w:tr>
        <w:trPr>
          <w:cantSplit w:val="0"/>
          <w:trHeight w:val="1446" w:hRule="atLeast"/>
          <w:tblHeader w:val="0"/>
        </w:trPr>
        <w:tc>
          <w:tcPr/>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4"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Framework Contract</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contract between CCS and the Supplier allows the Supplier to be considered for Call-off Contracts to supply the Deliverables [</w:t>
            </w:r>
            <w:r w:rsidDel="00000000" w:rsidR="00000000" w:rsidRPr="00000000">
              <w:rPr>
                <w:rFonts w:ascii="Arial" w:cs="Arial" w:eastAsia="Arial" w:hAnsi="Arial"/>
                <w:color w:val="000000"/>
                <w:sz w:val="24"/>
                <w:szCs w:val="24"/>
                <w:highlight w:val="yellow"/>
                <w:rtl w:val="0"/>
              </w:rPr>
              <w:t xml:space="preserve">in Lot(s) [x, y]</w:t>
            </w:r>
            <w:r w:rsidDel="00000000" w:rsidR="00000000" w:rsidRPr="00000000">
              <w:rPr>
                <w:rFonts w:ascii="Arial" w:cs="Arial" w:eastAsia="Arial" w:hAnsi="Arial"/>
                <w:color w:val="000000"/>
                <w:sz w:val="24"/>
                <w:szCs w:val="24"/>
                <w:rtl w:val="0"/>
              </w:rPr>
              <w:t xml:space="preserve">. You cannot deliver in any other Lot under this contract. Any references made to other Lots in this contract do not apply.]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This opportunity is advertised in the Contract Notice in the Find a Tender Service reference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000000"/>
                <w:sz w:val="24"/>
                <w:szCs w:val="24"/>
                <w:rtl w:val="0"/>
              </w:rPr>
              <w:t xml:space="preserve">reference number] (FTS Contract Notice).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1D">
            <w:pPr>
              <w:keepNext w:val="1"/>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 </w:t>
            </w:r>
          </w:p>
        </w:tc>
        <w:tc>
          <w:tcPr/>
          <w:p w:rsidR="00000000" w:rsidDel="00000000" w:rsidP="00000000" w:rsidRDefault="00000000" w:rsidRPr="00000000" w14:paraId="0000001F">
            <w:pPr>
              <w:shd w:fill="ffffff" w:val="clear"/>
              <w:spacing w:after="300" w:line="315.7896" w:lineRule="auto"/>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Services available under this agreement include:</w:t>
            </w:r>
          </w:p>
          <w:p w:rsidR="00000000" w:rsidDel="00000000" w:rsidP="00000000" w:rsidRDefault="00000000" w:rsidRPr="00000000" w14:paraId="00000020">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command and house paper services (available through lot 1 only)</w:t>
            </w:r>
          </w:p>
          <w:p w:rsidR="00000000" w:rsidDel="00000000" w:rsidP="00000000" w:rsidRDefault="00000000" w:rsidRPr="00000000" w14:paraId="00000021">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bulk printing</w:t>
            </w:r>
          </w:p>
          <w:p w:rsidR="00000000" w:rsidDel="00000000" w:rsidP="00000000" w:rsidRDefault="00000000" w:rsidRPr="00000000" w14:paraId="00000022">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full range of print products (envelopes, labels, folders)</w:t>
            </w:r>
          </w:p>
          <w:p w:rsidR="00000000" w:rsidDel="00000000" w:rsidP="00000000" w:rsidRDefault="00000000" w:rsidRPr="00000000" w14:paraId="00000023">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operational print (including brochures, leaflets, business cards, business stationary)</w:t>
            </w:r>
          </w:p>
          <w:p w:rsidR="00000000" w:rsidDel="00000000" w:rsidP="00000000" w:rsidRDefault="00000000" w:rsidRPr="00000000" w14:paraId="00000024">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finishing services (binding, stamping, embossing or laminating)</w:t>
            </w:r>
          </w:p>
          <w:p w:rsidR="00000000" w:rsidDel="00000000" w:rsidP="00000000" w:rsidRDefault="00000000" w:rsidRPr="00000000" w14:paraId="00000025">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direct mail and transactional print services</w:t>
            </w:r>
          </w:p>
          <w:p w:rsidR="00000000" w:rsidDel="00000000" w:rsidP="00000000" w:rsidRDefault="00000000" w:rsidRPr="00000000" w14:paraId="00000026">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a range of alternative formats (such as easy read, large print, alternative languages, audio and braille)</w:t>
            </w:r>
          </w:p>
          <w:p w:rsidR="00000000" w:rsidDel="00000000" w:rsidP="00000000" w:rsidRDefault="00000000" w:rsidRPr="00000000" w14:paraId="00000027">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secure print services and secure print items</w:t>
            </w:r>
          </w:p>
          <w:p w:rsidR="00000000" w:rsidDel="00000000" w:rsidP="00000000" w:rsidRDefault="00000000" w:rsidRPr="00000000" w14:paraId="00000028">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print stock management and distribution</w:t>
            </w:r>
          </w:p>
          <w:p w:rsidR="00000000" w:rsidDel="00000000" w:rsidP="00000000" w:rsidRDefault="00000000" w:rsidRPr="00000000" w14:paraId="00000029">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pre-production services (content creation, digital asset management, typesetting, proofreading and translation services)</w:t>
            </w:r>
          </w:p>
          <w:p w:rsidR="00000000" w:rsidDel="00000000" w:rsidP="00000000" w:rsidRDefault="00000000" w:rsidRPr="00000000" w14:paraId="0000002A">
            <w:pPr>
              <w:numPr>
                <w:ilvl w:val="0"/>
                <w:numId w:val="2"/>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digital solutions and transformation services including data and content across multiple platforms and devices, including email, SMS, and website</w:t>
            </w:r>
          </w:p>
          <w:p w:rsidR="00000000" w:rsidDel="00000000" w:rsidP="00000000" w:rsidRDefault="00000000" w:rsidRPr="00000000" w14:paraId="0000002B">
            <w:pPr>
              <w:numPr>
                <w:ilvl w:val="0"/>
                <w:numId w:val="2"/>
              </w:numPr>
              <w:shd w:fill="ffffff" w:val="clear"/>
              <w:spacing w:after="46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election print and election mailing services</w:t>
            </w:r>
          </w:p>
          <w:p w:rsidR="00000000" w:rsidDel="00000000" w:rsidP="00000000" w:rsidRDefault="00000000" w:rsidRPr="00000000" w14:paraId="0000002C">
            <w:pPr>
              <w:shd w:fill="ffffff" w:val="clear"/>
              <w:spacing w:after="300" w:line="315.7896" w:lineRule="auto"/>
              <w:rPr>
                <w:rFonts w:ascii="Arial" w:cs="Arial" w:eastAsia="Arial" w:hAnsi="Arial"/>
                <w:color w:val="0b0c0c"/>
                <w:sz w:val="24"/>
                <w:szCs w:val="24"/>
              </w:rPr>
            </w:pPr>
            <w:r w:rsidDel="00000000" w:rsidR="00000000" w:rsidRPr="00000000">
              <w:rPr>
                <w:rFonts w:ascii="Arial" w:cs="Arial" w:eastAsia="Arial" w:hAnsi="Arial"/>
                <w:color w:val="0b0c0c"/>
                <w:sz w:val="24"/>
                <w:szCs w:val="24"/>
                <w:rtl w:val="0"/>
              </w:rPr>
              <w:t xml:space="preserve">You can also access associated print services along with your print needs. These services are not designed to be used separately and can only be accessed as part of an overall print management service. These services are:</w:t>
            </w:r>
          </w:p>
          <w:p w:rsidR="00000000" w:rsidDel="00000000" w:rsidP="00000000" w:rsidRDefault="00000000" w:rsidRPr="00000000" w14:paraId="0000002D">
            <w:pPr>
              <w:numPr>
                <w:ilvl w:val="0"/>
                <w:numId w:val="5"/>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scanning and microfiche services</w:t>
            </w:r>
          </w:p>
          <w:p w:rsidR="00000000" w:rsidDel="00000000" w:rsidP="00000000" w:rsidRDefault="00000000" w:rsidRPr="00000000" w14:paraId="0000002E">
            <w:pPr>
              <w:numPr>
                <w:ilvl w:val="0"/>
                <w:numId w:val="5"/>
              </w:numPr>
              <w:shd w:fill="ffffff" w:val="clear"/>
              <w:spacing w:after="0" w:afterAutospacing="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secure shredding of confidential waste</w:t>
            </w:r>
          </w:p>
          <w:p w:rsidR="00000000" w:rsidDel="00000000" w:rsidP="00000000" w:rsidRDefault="00000000" w:rsidRPr="00000000" w14:paraId="0000002F">
            <w:pPr>
              <w:numPr>
                <w:ilvl w:val="0"/>
                <w:numId w:val="5"/>
              </w:numPr>
              <w:shd w:fill="ffffff" w:val="clear"/>
              <w:spacing w:after="460" w:line="315.7896" w:lineRule="auto"/>
              <w:ind w:left="720" w:hanging="360"/>
              <w:rPr>
                <w:sz w:val="24"/>
                <w:szCs w:val="24"/>
              </w:rPr>
            </w:pPr>
            <w:r w:rsidDel="00000000" w:rsidR="00000000" w:rsidRPr="00000000">
              <w:rPr>
                <w:rFonts w:ascii="Arial" w:cs="Arial" w:eastAsia="Arial" w:hAnsi="Arial"/>
                <w:color w:val="0b0c0c"/>
                <w:sz w:val="24"/>
                <w:szCs w:val="24"/>
                <w:rtl w:val="0"/>
              </w:rPr>
              <w:t xml:space="preserve">media duplication services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b w:val="1"/>
                <w:color w:val="000000"/>
                <w:sz w:val="24"/>
                <w:szCs w:val="24"/>
                <w:highlight w:val="yellow"/>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1 (Specification) for further details.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8">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24th September 2024</w:t>
            </w:r>
          </w:p>
        </w:tc>
      </w:tr>
      <w:tr>
        <w:trPr>
          <w:cantSplit w:val="0"/>
          <w:trHeight w:val="60" w:hRule="atLeast"/>
          <w:tblHeader w:val="0"/>
        </w:trPr>
        <w:tc>
          <w:tcPr/>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C">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27th December 2028</w:t>
            </w:r>
          </w:p>
        </w:tc>
      </w:tr>
      <w:tr>
        <w:trPr>
          <w:cantSplit w:val="0"/>
          <w:trHeight w:val="471" w:hRule="atLeast"/>
          <w:tblHeader w:val="0"/>
        </w:trPr>
        <w:tc>
          <w:tcPr/>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Optional</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w:t>
            </w:r>
          </w:p>
        </w:tc>
        <w:tc>
          <w:tcPr/>
          <w:p w:rsidR="00000000" w:rsidDel="00000000" w:rsidP="00000000" w:rsidRDefault="00000000" w:rsidRPr="00000000" w14:paraId="00000042">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p>
        </w:tc>
      </w:tr>
      <w:tr>
        <w:trPr>
          <w:cantSplit w:val="0"/>
          <w:trHeight w:val="837" w:hRule="atLeast"/>
          <w:tblHeader w:val="0"/>
        </w:trPr>
        <w:tc>
          <w:tcPr/>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w:t>
            </w:r>
          </w:p>
        </w:tc>
        <w:tc>
          <w:tcPr/>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Lot 1 - Direct Award </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Rule="auto"/>
              <w:ind w:left="720" w:right="936"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Lot 2 - Further Competition</w:t>
            </w:r>
          </w:p>
          <w:p w:rsidR="00000000" w:rsidDel="00000000" w:rsidP="00000000" w:rsidRDefault="00000000" w:rsidRPr="00000000" w14:paraId="00000048">
            <w:pPr>
              <w:spacing w:after="0" w:lineRule="auto"/>
              <w:ind w:right="936"/>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049">
            <w:pPr>
              <w:spacing w:after="0" w:lineRule="auto"/>
              <w:ind w:right="93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See Framework Schedule 7 (Call-off Award Procedure)</w:t>
            </w:r>
          </w:p>
          <w:p w:rsidR="00000000" w:rsidDel="00000000" w:rsidP="00000000" w:rsidRDefault="00000000" w:rsidRPr="00000000" w14:paraId="0000004A">
            <w:pPr>
              <w:spacing w:after="0" w:lineRule="auto"/>
              <w:ind w:right="936"/>
              <w:rPr>
                <w:rFonts w:ascii="Arial" w:cs="Arial" w:eastAsia="Arial" w:hAnsi="Arial"/>
                <w:color w:val="000000"/>
                <w:sz w:val="24"/>
                <w:szCs w:val="24"/>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Incorporated Terms </w:t>
            </w:r>
          </w:p>
          <w:p w:rsidR="00000000" w:rsidDel="00000000" w:rsidP="00000000" w:rsidRDefault="00000000" w:rsidRPr="00000000" w14:paraId="0000004D">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spacing w:after="0" w:line="259"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(together these documents form ‘the Framework Contract’)</w:t>
            </w:r>
          </w:p>
          <w:p w:rsidR="00000000" w:rsidDel="00000000" w:rsidP="00000000" w:rsidRDefault="00000000" w:rsidRPr="00000000" w14:paraId="0000004F">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6">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8">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9">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D">
            <w:pPr>
              <w:spacing w:after="0" w:line="259"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spacing w:after="0" w:line="259"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5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documents are incorporated into the Framework Contract. Where numbers are missing we are not using these schedules. If the documents conflict, the following order of precedence applies:</w:t>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Award Form</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Framework Special Terms (see Section 10 ‘Framework Special Terms’ in this Framework Award Form)</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 (Definitions) RM6297 </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11 (Processing Data) RM6297</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following Schedules for RM6297 (in equal order of precedence):</w:t>
            </w:r>
          </w:p>
          <w:p w:rsidR="00000000" w:rsidDel="00000000" w:rsidP="00000000" w:rsidRDefault="00000000" w:rsidRPr="00000000" w14:paraId="00000065">
            <w:pPr>
              <w:numPr>
                <w:ilvl w:val="1"/>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 (Specification) </w:t>
            </w:r>
          </w:p>
          <w:p w:rsidR="00000000" w:rsidDel="00000000" w:rsidP="00000000" w:rsidRDefault="00000000" w:rsidRPr="00000000" w14:paraId="00000066">
            <w:pPr>
              <w:numPr>
                <w:ilvl w:val="1"/>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3 (Framework Prices)</w:t>
            </w:r>
          </w:p>
          <w:p w:rsidR="00000000" w:rsidDel="00000000" w:rsidP="00000000" w:rsidRDefault="00000000" w:rsidRPr="00000000" w14:paraId="00000067">
            <w:pPr>
              <w:numPr>
                <w:ilvl w:val="1"/>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4 (Framework Management)</w:t>
            </w:r>
          </w:p>
          <w:p w:rsidR="00000000" w:rsidDel="00000000" w:rsidP="00000000" w:rsidRDefault="00000000" w:rsidRPr="00000000" w14:paraId="00000068">
            <w:pPr>
              <w:numPr>
                <w:ilvl w:val="1"/>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5 (Management Charges and Information)</w:t>
            </w:r>
          </w:p>
          <w:p w:rsidR="00000000" w:rsidDel="00000000" w:rsidP="00000000" w:rsidRDefault="00000000" w:rsidRPr="00000000" w14:paraId="00000069">
            <w:pPr>
              <w:numPr>
                <w:ilvl w:val="1"/>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6 (Order Form Template and Call-Off Schedules) and Framework Schedule 6a – CHP Services Order Form (Lot 1 Only) including the following template Call-Off Schedules: </w:t>
            </w:r>
          </w:p>
          <w:p w:rsidR="00000000" w:rsidDel="00000000" w:rsidP="00000000" w:rsidRDefault="00000000" w:rsidRPr="00000000" w14:paraId="0000006A">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 (Transparency Reports)</w:t>
            </w:r>
          </w:p>
          <w:p w:rsidR="00000000" w:rsidDel="00000000" w:rsidP="00000000" w:rsidRDefault="00000000" w:rsidRPr="00000000" w14:paraId="0000006B">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 (Staff Transfer)</w:t>
            </w:r>
          </w:p>
          <w:p w:rsidR="00000000" w:rsidDel="00000000" w:rsidP="00000000" w:rsidRDefault="00000000" w:rsidRPr="00000000" w14:paraId="0000006C">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3 (Continuous Improvement)</w:t>
            </w:r>
          </w:p>
          <w:p w:rsidR="00000000" w:rsidDel="00000000" w:rsidP="00000000" w:rsidRDefault="00000000" w:rsidRPr="00000000" w14:paraId="0000006D">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4 (Call-Off Tender)</w:t>
              <w:tab/>
              <w:tab/>
            </w:r>
          </w:p>
          <w:p w:rsidR="00000000" w:rsidDel="00000000" w:rsidP="00000000" w:rsidRDefault="00000000" w:rsidRPr="00000000" w14:paraId="0000006E">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5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Pricing Details)</w:t>
              <w:tab/>
              <w:t xml:space="preserve">           </w:t>
            </w:r>
          </w:p>
          <w:p w:rsidR="00000000" w:rsidDel="00000000" w:rsidP="00000000" w:rsidRDefault="00000000" w:rsidRPr="00000000" w14:paraId="0000006F">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6 (ICT Services) </w:t>
              <w:tab/>
              <w:tab/>
            </w:r>
          </w:p>
          <w:p w:rsidR="00000000" w:rsidDel="00000000" w:rsidP="00000000" w:rsidRDefault="00000000" w:rsidRPr="00000000" w14:paraId="00000070">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7 (Key Supplier Staff)</w:t>
              <w:tab/>
              <w:tab/>
            </w:r>
          </w:p>
          <w:p w:rsidR="00000000" w:rsidDel="00000000" w:rsidP="00000000" w:rsidRDefault="00000000" w:rsidRPr="00000000" w14:paraId="00000071">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8 (Business Continuity and Disaster Recovery) </w:t>
            </w:r>
          </w:p>
          <w:p w:rsidR="00000000" w:rsidDel="00000000" w:rsidP="00000000" w:rsidRDefault="00000000" w:rsidRPr="00000000" w14:paraId="00000072">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9 (Security)</w:t>
              <w:tab/>
              <w:tab/>
              <w:t xml:space="preserve"> </w:t>
              <w:tab/>
            </w:r>
          </w:p>
          <w:p w:rsidR="00000000" w:rsidDel="00000000" w:rsidP="00000000" w:rsidRDefault="00000000" w:rsidRPr="00000000" w14:paraId="00000073">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10 (Exit Management) </w:t>
              <w:tab/>
            </w:r>
          </w:p>
          <w:p w:rsidR="00000000" w:rsidDel="00000000" w:rsidP="00000000" w:rsidRDefault="00000000" w:rsidRPr="00000000" w14:paraId="00000074">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11 (Installation Works) </w:t>
              <w:tab/>
            </w:r>
          </w:p>
          <w:p w:rsidR="00000000" w:rsidDel="00000000" w:rsidP="00000000" w:rsidRDefault="00000000" w:rsidRPr="00000000" w14:paraId="00000075">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12 (Clustering) </w:t>
              <w:tab/>
              <w:tab/>
            </w:r>
          </w:p>
          <w:p w:rsidR="00000000" w:rsidDel="00000000" w:rsidP="00000000" w:rsidRDefault="00000000" w:rsidRPr="00000000" w14:paraId="00000076">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14 (Service Levels) </w:t>
              <w:tab/>
              <w:tab/>
            </w:r>
          </w:p>
          <w:p w:rsidR="00000000" w:rsidDel="00000000" w:rsidP="00000000" w:rsidRDefault="00000000" w:rsidRPr="00000000" w14:paraId="00000077">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15 (Call-Off Contract Management)]</w:t>
            </w:r>
          </w:p>
          <w:p w:rsidR="00000000" w:rsidDel="00000000" w:rsidP="00000000" w:rsidRDefault="00000000" w:rsidRPr="00000000" w14:paraId="00000078">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Call-Off Schedule 16 (Benchmarking) </w:t>
              <w:tab/>
              <w:tab/>
            </w:r>
          </w:p>
          <w:p w:rsidR="00000000" w:rsidDel="00000000" w:rsidP="00000000" w:rsidRDefault="00000000" w:rsidRPr="00000000" w14:paraId="00000079">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17 (MOD Terms) </w:t>
              <w:tab/>
              <w:tab/>
              <w:t xml:space="preserve">            </w:t>
            </w:r>
          </w:p>
          <w:p w:rsidR="00000000" w:rsidDel="00000000" w:rsidP="00000000" w:rsidRDefault="00000000" w:rsidRPr="00000000" w14:paraId="0000007A">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18 (Background Checks) </w:t>
              <w:tab/>
            </w:r>
          </w:p>
          <w:p w:rsidR="00000000" w:rsidDel="00000000" w:rsidP="00000000" w:rsidRDefault="00000000" w:rsidRPr="00000000" w14:paraId="0000007B">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19 (Scottish Law)</w:t>
              <w:tab/>
              <w:tab/>
              <w:t xml:space="preserve">    </w:t>
            </w:r>
          </w:p>
          <w:p w:rsidR="00000000" w:rsidDel="00000000" w:rsidP="00000000" w:rsidRDefault="00000000" w:rsidRPr="00000000" w14:paraId="0000007C">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20 (Call-Off Specification)    </w:t>
            </w:r>
          </w:p>
          <w:p w:rsidR="00000000" w:rsidDel="00000000" w:rsidP="00000000" w:rsidRDefault="00000000" w:rsidRPr="00000000" w14:paraId="0000007D">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21 (Northern Ireland Law)    </w:t>
            </w:r>
          </w:p>
          <w:p w:rsidR="00000000" w:rsidDel="00000000" w:rsidP="00000000" w:rsidRDefault="00000000" w:rsidRPr="00000000" w14:paraId="0000007E">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22 (Lease Terms)                </w:t>
            </w:r>
          </w:p>
          <w:p w:rsidR="00000000" w:rsidDel="00000000" w:rsidP="00000000" w:rsidRDefault="00000000" w:rsidRPr="00000000" w14:paraId="0000007F">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23 (HMRC Terms)            </w:t>
            </w:r>
          </w:p>
          <w:p w:rsidR="00000000" w:rsidDel="00000000" w:rsidP="00000000" w:rsidRDefault="00000000" w:rsidRPr="00000000" w14:paraId="00000080">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24 (Corporate Resolution Planning)                    </w:t>
              <w:tab/>
              <w:tab/>
              <w:tab/>
              <w:tab/>
            </w:r>
          </w:p>
          <w:p w:rsidR="00000000" w:rsidDel="00000000" w:rsidP="00000000" w:rsidRDefault="00000000" w:rsidRPr="00000000" w14:paraId="00000081">
            <w:pPr>
              <w:numPr>
                <w:ilvl w:val="2"/>
                <w:numId w:val="6"/>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Call-Off Schedule 25 (Consignment Stock)            </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7 (Call-Off Award Procedure)</w:t>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8 (Self Audit Certificate)</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9 (Cyber Essentials Scheme)</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10 (Staff Transfer) (Lot 1 Only) </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2 (Variation Form)</w:t>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3 (Insurance Requirements)</w:t>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4 (Commercially Sensitive Information)</w:t>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6 (Key Subcontractors)</w:t>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7 (Financial Difficulties)</w:t>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8 (Guarantee)</w:t>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9 (Minimum Standards of Reliability)</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10 (Rectification Plan)</w:t>
            </w:r>
          </w:p>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12 (Supply Chain Visibility)</w:t>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13 (Implementation Plan and Testing) </w:t>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Core Terms (version 3.0.11)</w:t>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Joint Schedule 5 (Corporate Social Responsibility) RM6297</w:t>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spacing w:after="0" w:lineRule="auto"/>
              <w:ind w:left="45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Framework Schedule 2 (Framework Tender) RM6297 as long as any part of the Framework Tender that offers a better commercial position for CCS or Buyers (as decided by CCS) take precedence over the documents above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r>
      <w:tr>
        <w:trPr>
          <w:cantSplit w:val="0"/>
          <w:trHeight w:val="940" w:hRule="atLeast"/>
          <w:tblHeader w:val="0"/>
        </w:trPr>
        <w:tc>
          <w:tcPr/>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Special Term 1 - N/A</w:t>
            </w:r>
          </w:p>
          <w:p w:rsidR="00000000" w:rsidDel="00000000" w:rsidP="00000000" w:rsidRDefault="00000000" w:rsidRPr="00000000" w14:paraId="00000099">
            <w:pPr>
              <w:rPr>
                <w:rFonts w:ascii="Arial" w:cs="Arial" w:eastAsia="Arial" w:hAnsi="Arial"/>
                <w:color w:val="000000"/>
                <w:sz w:val="24"/>
                <w:szCs w:val="24"/>
                <w:highlight w:val="yellow"/>
              </w:rPr>
            </w:pPr>
            <w:r w:rsidDel="00000000" w:rsidR="00000000" w:rsidRPr="00000000">
              <w:rPr>
                <w:rtl w:val="0"/>
              </w:rPr>
            </w:r>
          </w:p>
        </w:tc>
      </w:tr>
      <w:tr>
        <w:trPr>
          <w:cantSplit w:val="0"/>
          <w:trHeight w:val="55" w:hRule="atLeast"/>
          <w:tblHeader w:val="0"/>
        </w:trPr>
        <w:tc>
          <w:tcPr/>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 </w:t>
            </w:r>
          </w:p>
        </w:tc>
        <w:tc>
          <w:tcPr/>
          <w:p w:rsidR="00000000" w:rsidDel="00000000" w:rsidP="00000000" w:rsidRDefault="00000000" w:rsidRPr="00000000" w14:paraId="0000009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in Framework Schedule 3 (Framework Prices)</w:t>
            </w:r>
          </w:p>
        </w:tc>
      </w:tr>
      <w:tr>
        <w:trPr>
          <w:cantSplit w:val="0"/>
          <w:trHeight w:val="569" w:hRule="atLeast"/>
          <w:tblHeader w:val="0"/>
        </w:trPr>
        <w:tc>
          <w:tcPr/>
          <w:p w:rsidR="00000000" w:rsidDel="00000000" w:rsidP="00000000" w:rsidRDefault="00000000" w:rsidRPr="00000000" w14:paraId="0000009D">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Insurance</w:t>
            </w:r>
          </w:p>
        </w:tc>
        <w:tc>
          <w:tcPr>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Details in Annex of Joint Schedule 3 (Insurance Requirements).</w:t>
            </w:r>
            <w:r w:rsidDel="00000000" w:rsidR="00000000" w:rsidRPr="00000000">
              <w:rPr>
                <w:rtl w:val="0"/>
              </w:rPr>
            </w:r>
          </w:p>
        </w:tc>
      </w:tr>
      <w:tr>
        <w:trPr>
          <w:cantSplit w:val="0"/>
          <w:trHeight w:val="939" w:hRule="atLeast"/>
          <w:tblHeader w:val="0"/>
        </w:trPr>
        <w:tc>
          <w:tcPr/>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Essentials Certification</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Cyber Essentials Scheme Plus Certificate (or equivalent). Details in Framework Schedule 9 (Cyber Essentials Scheme)</w:t>
            </w:r>
          </w:p>
        </w:tc>
      </w:tr>
      <w:tr>
        <w:trPr>
          <w:cantSplit w:val="0"/>
          <w:trHeight w:val="731" w:hRule="atLeast"/>
          <w:tblHeader w:val="0"/>
        </w:trPr>
        <w:tc>
          <w:tcPr/>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Charge</w:t>
            </w:r>
          </w:p>
        </w:tc>
        <w:tc>
          <w:tcPr/>
          <w:p w:rsidR="00000000" w:rsidDel="00000000" w:rsidP="00000000" w:rsidRDefault="00000000" w:rsidRPr="00000000" w14:paraId="000000A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will pay, excluding VAT, 1% of all the Charges for the Deliverables invoiced to the Buyer under all Call-Off Contracts. Postage is a pass through cost that is exempt from the 1% levy. </w:t>
            </w:r>
          </w:p>
        </w:tc>
      </w:tr>
      <w:tr>
        <w:trPr>
          <w:cantSplit w:val="0"/>
          <w:trHeight w:val="1333" w:hRule="atLeast"/>
          <w:tblHeader w:val="0"/>
        </w:trPr>
        <w:tc>
          <w:tcPr/>
          <w:p w:rsidR="00000000" w:rsidDel="00000000" w:rsidP="00000000" w:rsidRDefault="00000000" w:rsidRPr="00000000" w14:paraId="000000A7">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Manager</w:t>
            </w:r>
          </w:p>
        </w:tc>
        <w:tc>
          <w:tcPr/>
          <w:p w:rsidR="00000000" w:rsidDel="00000000" w:rsidP="00000000" w:rsidRDefault="00000000" w:rsidRPr="00000000" w14:paraId="000000A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name]</w:t>
            </w:r>
          </w:p>
          <w:p w:rsidR="00000000" w:rsidDel="00000000" w:rsidP="00000000" w:rsidRDefault="00000000" w:rsidRPr="00000000" w14:paraId="000000A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job title]</w:t>
            </w:r>
          </w:p>
          <w:p w:rsidR="00000000" w:rsidDel="00000000" w:rsidP="00000000" w:rsidRDefault="00000000" w:rsidRPr="00000000" w14:paraId="000000A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AE">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AF">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B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name]</w:t>
            </w:r>
          </w:p>
          <w:p w:rsidR="00000000" w:rsidDel="00000000" w:rsidP="00000000" w:rsidRDefault="00000000" w:rsidRPr="00000000" w14:paraId="000000B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job title]</w:t>
            </w:r>
          </w:p>
          <w:p w:rsidR="00000000" w:rsidDel="00000000" w:rsidP="00000000" w:rsidRDefault="00000000" w:rsidRPr="00000000" w14:paraId="000000B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B5">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B6">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B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name]</w:t>
            </w:r>
          </w:p>
          <w:p w:rsidR="00000000" w:rsidDel="00000000" w:rsidP="00000000" w:rsidRDefault="00000000" w:rsidRPr="00000000" w14:paraId="000000B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job title]</w:t>
            </w:r>
          </w:p>
          <w:p w:rsidR="00000000" w:rsidDel="00000000" w:rsidP="00000000" w:rsidRDefault="00000000" w:rsidRPr="00000000" w14:paraId="000000B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B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Data</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Protection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C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name]</w:t>
            </w:r>
          </w:p>
          <w:p w:rsidR="00000000" w:rsidDel="00000000" w:rsidP="00000000" w:rsidRDefault="00000000" w:rsidRPr="00000000" w14:paraId="000000C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job title]</w:t>
            </w:r>
          </w:p>
          <w:p w:rsidR="00000000" w:rsidDel="00000000" w:rsidP="00000000" w:rsidRDefault="00000000" w:rsidRPr="00000000" w14:paraId="000000C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C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C5">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C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£10,000,000</w:t>
            </w:r>
          </w:p>
        </w:tc>
      </w:tr>
      <w:tr>
        <w:trPr>
          <w:cantSplit w:val="0"/>
          <w:trHeight w:val="1333" w:hRule="atLeast"/>
          <w:tblHeader w:val="0"/>
        </w:trPr>
        <w:tc>
          <w:tcPr/>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Marketing Contact</w:t>
            </w:r>
          </w:p>
        </w:tc>
        <w:tc>
          <w:tcPr/>
          <w:p w:rsidR="00000000" w:rsidDel="00000000" w:rsidP="00000000" w:rsidRDefault="00000000" w:rsidRPr="00000000" w14:paraId="000000C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name]</w:t>
            </w:r>
          </w:p>
          <w:p w:rsidR="00000000" w:rsidDel="00000000" w:rsidP="00000000" w:rsidRDefault="00000000" w:rsidRPr="00000000" w14:paraId="000000C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job title]</w:t>
            </w:r>
          </w:p>
          <w:p w:rsidR="00000000" w:rsidDel="00000000" w:rsidP="00000000" w:rsidRDefault="00000000" w:rsidRPr="00000000" w14:paraId="000000C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C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phone number]</w:t>
            </w:r>
          </w:p>
        </w:tc>
      </w:tr>
      <w:tr>
        <w:trPr>
          <w:cantSplit w:val="0"/>
          <w:trHeight w:val="1333" w:hRule="atLeast"/>
          <w:tblHeader w:val="0"/>
        </w:trPr>
        <w:tc>
          <w:tcPr/>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Subcontractors</w:t>
            </w:r>
          </w:p>
        </w:tc>
        <w:tc>
          <w:tcPr>
            <w:shd w:fill="auto" w:val="clear"/>
          </w:tcPr>
          <w:p w:rsidR="00000000" w:rsidDel="00000000" w:rsidP="00000000" w:rsidRDefault="00000000" w:rsidRPr="00000000" w14:paraId="000000D2">
            <w:pPr>
              <w:spacing w:after="120" w:before="12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Subcontractor 1</w:t>
            </w:r>
          </w:p>
          <w:p w:rsidR="00000000" w:rsidDel="00000000" w:rsidP="00000000" w:rsidRDefault="00000000" w:rsidRPr="00000000" w14:paraId="000000D3">
            <w:pP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(Registered name if registered) [</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name]</w:t>
            </w:r>
          </w:p>
          <w:p w:rsidR="00000000" w:rsidDel="00000000" w:rsidP="00000000" w:rsidRDefault="00000000" w:rsidRPr="00000000" w14:paraId="000000D4">
            <w:pP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Registration number (if registered) [</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number]</w:t>
            </w:r>
          </w:p>
          <w:p w:rsidR="00000000" w:rsidDel="00000000" w:rsidP="00000000" w:rsidRDefault="00000000" w:rsidRPr="00000000" w14:paraId="000000D5">
            <w:pPr>
              <w:spacing w:after="120" w:before="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 of Subcontractor [</w:t>
            </w:r>
            <w:r w:rsidDel="00000000" w:rsidR="00000000" w:rsidRPr="00000000">
              <w:rPr>
                <w:rFonts w:ascii="Arial" w:cs="Arial" w:eastAsia="Arial" w:hAnsi="Arial"/>
                <w:b w:val="1"/>
                <w:color w:val="000000"/>
                <w:sz w:val="24"/>
                <w:szCs w:val="24"/>
                <w:highlight w:val="yellow"/>
                <w:rtl w:val="0"/>
              </w:rPr>
              <w:t xml:space="preserve">insert</w:t>
            </w:r>
            <w:r w:rsidDel="00000000" w:rsidR="00000000" w:rsidRPr="00000000">
              <w:rPr>
                <w:rFonts w:ascii="Arial" w:cs="Arial" w:eastAsia="Arial" w:hAnsi="Arial"/>
                <w:color w:val="000000"/>
                <w:sz w:val="24"/>
                <w:szCs w:val="24"/>
                <w:rtl w:val="0"/>
              </w:rPr>
              <w:t xml:space="preserve"> role]</w:t>
            </w:r>
          </w:p>
          <w:p w:rsidR="00000000" w:rsidDel="00000000" w:rsidP="00000000" w:rsidRDefault="00000000" w:rsidRPr="00000000" w14:paraId="000000D6">
            <w:pPr>
              <w:spacing w:after="120" w:before="120" w:lineRule="auto"/>
              <w:rPr>
                <w:rFonts w:ascii="Arial" w:cs="Arial" w:eastAsia="Arial" w:hAnsi="Arial"/>
                <w:color w:val="000000"/>
                <w:sz w:val="24"/>
                <w:szCs w:val="24"/>
                <w:highlight w:val="yellow"/>
              </w:rPr>
            </w:pPr>
            <w:r w:rsidDel="00000000" w:rsidR="00000000" w:rsidRPr="00000000">
              <w:rPr>
                <w:rFonts w:ascii="Arial" w:cs="Arial" w:eastAsia="Arial" w:hAnsi="Arial"/>
                <w:b w:val="1"/>
                <w:color w:val="000000"/>
                <w:sz w:val="24"/>
                <w:szCs w:val="24"/>
                <w:highlight w:val="yellow"/>
                <w:rtl w:val="0"/>
              </w:rPr>
              <w:t xml:space="preserve">[Guidance: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copy above lines as needed]</w:t>
            </w: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D7">
            <w:pPr>
              <w:numPr>
                <w:ilvl w:val="0"/>
                <w:numId w:val="3"/>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Representative</w:t>
            </w:r>
          </w:p>
        </w:tc>
        <w:tc>
          <w:tcPr/>
          <w:p w:rsidR="00000000" w:rsidDel="00000000" w:rsidP="00000000" w:rsidRDefault="00000000" w:rsidRPr="00000000" w14:paraId="000000D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be confirmed on Framework Award</w:t>
            </w:r>
          </w:p>
        </w:tc>
      </w:tr>
    </w:tbl>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tl w:val="0"/>
        </w:rPr>
      </w:r>
    </w:p>
    <w:tbl>
      <w:tblPr>
        <w:tblStyle w:val="Table3"/>
        <w:tblW w:w="9170.000000000002" w:type="dxa"/>
        <w:jc w:val="left"/>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1526"/>
        <w:gridCol w:w="2980"/>
        <w:gridCol w:w="1698"/>
        <w:gridCol w:w="2966"/>
        <w:tblGridChange w:id="0">
          <w:tblGrid>
            <w:gridCol w:w="1526"/>
            <w:gridCol w:w="2980"/>
            <w:gridCol w:w="1698"/>
            <w:gridCol w:w="2966"/>
          </w:tblGrid>
        </w:tblGridChange>
      </w:tblGrid>
      <w:tr>
        <w:trPr>
          <w:cantSplit w:val="0"/>
          <w:trHeight w:val="635" w:hRule="atLeast"/>
          <w:tblHeader w:val="0"/>
        </w:trPr>
        <w:tc>
          <w:tcPr>
            <w:gridSpan w:val="2"/>
          </w:tcPr>
          <w:p w:rsidR="00000000" w:rsidDel="00000000" w:rsidP="00000000" w:rsidRDefault="00000000" w:rsidRPr="00000000" w14:paraId="000000DE">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CCS:</w:t>
            </w:r>
          </w:p>
        </w:tc>
      </w:tr>
      <w:tr>
        <w:trPr>
          <w:cantSplit w:val="0"/>
          <w:trHeight w:val="635" w:hRule="atLeast"/>
          <w:tblHeader w:val="0"/>
        </w:trPr>
        <w:tc>
          <w:tcPr/>
          <w:p w:rsidR="00000000" w:rsidDel="00000000" w:rsidP="00000000" w:rsidRDefault="00000000" w:rsidRPr="00000000" w14:paraId="000000E2">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E3">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0E5">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E6">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E7">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8">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0E9">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0EA">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EB">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C">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0ED">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EE">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EF">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0">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r>
          </w:p>
        </w:tc>
      </w:tr>
    </w:tbl>
    <w:bookmarkStart w:colFirst="0" w:colLast="0" w:name="bookmark=id.30j0zll" w:id="2"/>
    <w:bookmarkEnd w:id="2"/>
    <w:p w:rsidR="00000000" w:rsidDel="00000000" w:rsidP="00000000" w:rsidRDefault="00000000" w:rsidRPr="00000000" w14:paraId="000000F2">
      <w:pPr>
        <w:pBdr>
          <w:top w:space="0" w:sz="0" w:val="nil"/>
          <w:left w:space="0" w:sz="0" w:val="nil"/>
          <w:bottom w:space="0" w:sz="0" w:val="nil"/>
          <w:right w:space="0" w:sz="0" w:val="nil"/>
          <w:between w:space="0" w:sz="0" w:val="nil"/>
        </w:pBdr>
        <w:ind w:left="792" w:firstLine="0"/>
        <w:rPr>
          <w:rFonts w:ascii="Arial" w:cs="Arial" w:eastAsia="Arial" w:hAnsi="Arial"/>
          <w:i w:val="1"/>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F9">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v2.9</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tabs>
        <w:tab w:val="center" w:leader="none" w:pos="4513"/>
        <w:tab w:val="right" w:leader="none" w:pos="9026"/>
      </w:tabs>
      <w:spacing w:after="0" w:lineRule="auto"/>
      <w:rPr>
        <w:color w:val="a6a6a6"/>
      </w:rPr>
    </w:pPr>
    <w:r w:rsidDel="00000000" w:rsidR="00000000" w:rsidRPr="00000000">
      <w:rPr>
        <w:rtl w:val="0"/>
      </w:rPr>
    </w:r>
  </w:p>
  <w:p w:rsidR="00000000" w:rsidDel="00000000" w:rsidP="00000000" w:rsidRDefault="00000000" w:rsidRPr="00000000" w14:paraId="000000FD">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RM6297 Print and Digital Communications</w:t>
      <w:tab/>
      <w:t xml:space="preserve">                                           </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v3.11</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a6a6a6"/>
        <w:sz w:val="20"/>
        <w:szCs w:val="20"/>
      </w:rPr>
    </w:pPr>
    <w:r w:rsidDel="00000000" w:rsidR="00000000" w:rsidRPr="00000000">
      <w:rPr>
        <w:rFonts w:ascii="Arial" w:cs="Arial" w:eastAsia="Arial" w:hAnsi="Arial"/>
        <w:b w:val="1"/>
        <w:color w:val="a6a6a6"/>
        <w:sz w:val="20"/>
        <w:szCs w:val="20"/>
        <w:rtl w:val="0"/>
      </w:rPr>
      <w:t xml:space="preserve">Framework Award Form</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Crown Copyright 2018</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Framework Award Form</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Crown Copyright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644" w:hanging="357"/>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5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leader="none"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leader="none" w:pos="-8987"/>
        <w:tab w:val="left" w:leader="none"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tabs>
        <w:tab w:val="left" w:pos="-5585"/>
      </w:tabs>
      <w:spacing w:after="120" w:line="240" w:lineRule="auto"/>
      <w:ind w:left="3600" w:hanging="360"/>
      <w:jc w:val="both"/>
      <w:outlineLvl w:val="4"/>
    </w:pPr>
    <w:rPr>
      <w:rFonts w:ascii="Arial" w:cs="Arial" w:eastAsia="Arial" w:hAnsi="Arial"/>
    </w:rPr>
  </w:style>
  <w:style w:type="paragraph" w:styleId="Heading6">
    <w:name w:val="heading 6"/>
    <w:basedOn w:val="Normal"/>
    <w:next w:val="Normal"/>
    <w:uiPriority w:val="9"/>
    <w:semiHidden w:val="1"/>
    <w:unhideWhenUsed w:val="1"/>
    <w:qFormat w:val="1"/>
    <w:pPr>
      <w:tabs>
        <w:tab w:val="left" w:pos="-8987"/>
        <w:tab w:val="left" w:pos="-8420"/>
      </w:tabs>
      <w:spacing w:after="120" w:line="240" w:lineRule="auto"/>
      <w:ind w:left="3600" w:hanging="360"/>
      <w:jc w:val="both"/>
      <w:outlineLvl w:val="5"/>
    </w:pPr>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0" w:customStyle="1">
    <w:basedOn w:val="TableNormal"/>
    <w:rPr>
      <w:color w:val="366091"/>
    </w:rPr>
    <w:tblPr>
      <w:tblStyleRowBandSize w:val="1"/>
      <w:tblStyleColBandSize w:val="1"/>
    </w:tblPr>
  </w:style>
  <w:style w:type="table" w:styleId="a1"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863EF4"/>
    <w:pPr>
      <w:spacing w:after="0" w:line="240" w:lineRule="auto"/>
    </w:pPr>
  </w:style>
  <w:style w:type="paragraph" w:styleId="CommentSubject">
    <w:name w:val="annotation subject"/>
    <w:basedOn w:val="CommentText"/>
    <w:next w:val="CommentText"/>
    <w:link w:val="CommentSubjectChar"/>
    <w:uiPriority w:val="99"/>
    <w:semiHidden w:val="1"/>
    <w:unhideWhenUsed w:val="1"/>
    <w:rsid w:val="00863EF4"/>
    <w:rPr>
      <w:b w:val="1"/>
      <w:bCs w:val="1"/>
    </w:rPr>
  </w:style>
  <w:style w:type="character" w:styleId="CommentSubjectChar" w:customStyle="1">
    <w:name w:val="Comment Subject Char"/>
    <w:basedOn w:val="CommentTextChar"/>
    <w:link w:val="CommentSubject"/>
    <w:uiPriority w:val="99"/>
    <w:semiHidden w:val="1"/>
    <w:rsid w:val="00863EF4"/>
    <w:rPr>
      <w:b w:val="1"/>
      <w:bCs w:val="1"/>
      <w:sz w:val="20"/>
      <w:szCs w:val="20"/>
    </w:rPr>
  </w:style>
  <w:style w:type="table" w:styleId="a2"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3" w:customStyle="1">
    <w:basedOn w:val="TableNormal"/>
    <w:rPr>
      <w:color w:val="366091"/>
    </w:rPr>
    <w:tblPr>
      <w:tblStyleRowBandSize w:val="1"/>
      <w:tblStyleColBandSize w:val="1"/>
    </w:tblPr>
  </w:style>
  <w:style w:type="table" w:styleId="a4"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BalloonText">
    <w:name w:val="Balloon Text"/>
    <w:basedOn w:val="Normal"/>
    <w:link w:val="BalloonTextChar"/>
    <w:uiPriority w:val="99"/>
    <w:semiHidden w:val="1"/>
    <w:unhideWhenUsed w:val="1"/>
    <w:rsid w:val="00786CF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C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08.0" w:type="dxa"/>
        <w:bottom w:w="0.0" w:type="dxa"/>
        <w:right w:w="108.0" w:type="dxa"/>
      </w:tblCellMar>
    </w:tblPr>
    <w:tblStylePr w:type="band1Horz">
      <w:tcPr>
        <w:tcBorders>
          <w:top w:color="000000" w:space="0" w:sz="8" w:val="single"/>
          <w:left w:color="000000" w:space="0" w:sz="8" w:val="single"/>
          <w:bottom w:color="000000" w:space="0" w:sz="8" w:val="single"/>
          <w:right w:color="000000" w:space="0" w:sz="8" w:val="single"/>
        </w:tcBorders>
      </w:tcPr>
    </w:tblStylePr>
    <w:tblStylePr w:type="band1Vert">
      <w:tcPr>
        <w:tcBorders>
          <w:top w:color="000000" w:space="0" w:sz="8" w:val="single"/>
          <w:left w:color="000000" w:space="0" w:sz="8" w:val="single"/>
          <w:bottom w:color="000000" w:space="0" w:sz="8" w:val="single"/>
          <w:right w:color="000000" w:space="0" w:sz="8" w:val="single"/>
        </w:tcBorders>
      </w:tcPr>
    </w:tblStylePr>
    <w:tblStylePr w:type="firstCol">
      <w:rPr>
        <w:b w:val="1"/>
      </w:rPr>
    </w:tblStylePr>
    <w:tblStylePr w:type="firstRow">
      <w:pPr>
        <w:spacing w:after="0" w:before="0" w:line="240" w:lineRule="auto"/>
      </w:pPr>
      <w:rPr>
        <w:b w:val="1"/>
        <w:color w:val="ffffff"/>
      </w:rPr>
      <w:tcPr>
        <w:shd w:fill="000000" w:val="clear"/>
      </w:tcPr>
    </w:tblStylePr>
    <w:tblStylePr w:type="lastCol">
      <w:rPr>
        <w:b w:val="1"/>
      </w:rPr>
    </w:tblStylePr>
    <w:tblStylePr w:type="lastRow">
      <w:pPr>
        <w:spacing w:after="0" w:before="0" w:line="240" w:lineRule="auto"/>
      </w:pPr>
      <w:rPr>
        <w:b w:val="1"/>
      </w:rPr>
      <w:tcPr>
        <w:tcBorders>
          <w:top w:color="000000" w:space="0" w:sz="6" w:val="single"/>
          <w:left w:color="000000" w:space="0" w:sz="8" w:val="single"/>
          <w:bottom w:color="000000" w:space="0" w:sz="8" w:val="single"/>
          <w:right w:color="000000" w:space="0" w:sz="8" w:val="single"/>
        </w:tcBorders>
      </w:tcPr>
    </w:tblStylePr>
  </w:style>
  <w:style w:type="table" w:styleId="Table2">
    <w:basedOn w:val="TableNormal"/>
    <w:rPr>
      <w:color w:val="366091"/>
    </w:rPr>
    <w:tblPr>
      <w:tblStyleRowBandSize w:val="1"/>
      <w:tblStyleColBandSize w:val="1"/>
      <w:tblCellMar>
        <w:top w:w="0.0" w:type="dxa"/>
        <w:left w:w="108.0" w:type="dxa"/>
        <w:bottom w:w="0.0" w:type="dxa"/>
        <w:right w:w="108.0" w:type="dxa"/>
      </w:tblCellMar>
    </w:tblPr>
  </w:style>
  <w:style w:type="table" w:styleId="Table3">
    <w:basedOn w:val="TableNormal"/>
    <w:rPr>
      <w:color w:val="366091"/>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rPr>
      <w:tcPr>
        <w:tcBorders>
          <w:top w:color="000000" w:space="0" w:sz="0" w:val="nil"/>
          <w:bottom w:color="95b3d7"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5b3d7" w:space="0" w:sz="4" w:val="single"/>
          <w:bottom w:color="000000" w:space="0" w:sz="0" w:val="nil"/>
          <w:insideH w:color="000000" w:space="0" w:sz="0" w:val="nil"/>
          <w:insideV w:color="000000" w:space="0" w:sz="0" w:val="nil"/>
        </w:tcBorders>
        <w:shd w:fill="ffffff"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12"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c66PrpQxkNYIJ1vYfvc/reZVg==">CgMxLjAyCGguZ2pkZ3hzMgloLjMwajB6bGwyCmlkLjMwajB6bGw4AHIhMWJIMmxXTXNkb19JSnhpeXVXcWZHNDU5NDNQU3kzOUkt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2024-03-12T11:23:00Z</dcterms:created>
  <dc:creator>Rebecca Dobbs</dc:creator>
</cp:coreProperties>
</file>