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FD51A" w14:textId="77777777" w:rsidR="00F84B2D" w:rsidRDefault="00F84B2D" w:rsidP="00F84B2D">
      <w:pPr>
        <w:pStyle w:val="MarginText"/>
        <w:ind w:left="0"/>
        <w:jc w:val="left"/>
        <w:rPr>
          <w:rFonts w:cs="Arial"/>
          <w:b/>
          <w:sz w:val="22"/>
          <w:szCs w:val="22"/>
        </w:rPr>
      </w:pPr>
      <w:r w:rsidRPr="0036679C">
        <w:rPr>
          <w:rFonts w:ascii="Arial Bold" w:eastAsia="Times New Roman" w:hAnsi="Arial Bold" w:cs="Arial"/>
          <w:b/>
          <w:caps/>
          <w:noProof/>
          <w:lang w:eastAsia="en-GB"/>
        </w:rPr>
        <w:drawing>
          <wp:inline distT="0" distB="0" distL="114300" distR="114300" wp14:anchorId="29861CE8" wp14:editId="190FB06C">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760220" cy="1463675"/>
                    </a:xfrm>
                    <a:prstGeom prst="rect">
                      <a:avLst/>
                    </a:prstGeom>
                    <a:ln/>
                  </pic:spPr>
                </pic:pic>
              </a:graphicData>
            </a:graphic>
          </wp:inline>
        </w:drawing>
      </w:r>
    </w:p>
    <w:p w14:paraId="641EFD37" w14:textId="77777777" w:rsidR="00F84B2D" w:rsidRDefault="00F84B2D" w:rsidP="00F84B2D">
      <w:pPr>
        <w:pStyle w:val="MarginText"/>
        <w:ind w:left="0"/>
        <w:jc w:val="left"/>
        <w:rPr>
          <w:rFonts w:cs="Arial"/>
          <w:b/>
          <w:sz w:val="22"/>
          <w:szCs w:val="22"/>
        </w:rPr>
      </w:pPr>
    </w:p>
    <w:p w14:paraId="13E51EB8" w14:textId="77777777" w:rsidR="00F84B2D" w:rsidRPr="003D6DC9" w:rsidRDefault="00F84B2D" w:rsidP="00F84B2D">
      <w:pPr>
        <w:pStyle w:val="MarginText"/>
        <w:ind w:left="0"/>
        <w:jc w:val="left"/>
        <w:rPr>
          <w:rFonts w:cs="Arial"/>
          <w:b/>
          <w:sz w:val="36"/>
          <w:szCs w:val="36"/>
        </w:rPr>
      </w:pPr>
    </w:p>
    <w:p w14:paraId="3B81A642" w14:textId="77777777" w:rsidR="00D929B0" w:rsidRPr="00D929B0" w:rsidRDefault="00D929B0" w:rsidP="00F84B2D">
      <w:pPr>
        <w:ind w:left="0"/>
        <w:jc w:val="center"/>
        <w:rPr>
          <w:b/>
          <w:sz w:val="36"/>
          <w:szCs w:val="36"/>
        </w:rPr>
      </w:pPr>
      <w:r w:rsidRPr="00D929B0">
        <w:rPr>
          <w:b/>
          <w:sz w:val="36"/>
          <w:szCs w:val="36"/>
        </w:rPr>
        <w:t>The Provision of HR Surge Roles</w:t>
      </w:r>
    </w:p>
    <w:p w14:paraId="1CAA4622" w14:textId="501B1F03" w:rsidR="00F84B2D" w:rsidRPr="001E772B" w:rsidRDefault="00F84B2D" w:rsidP="00F84B2D">
      <w:pPr>
        <w:ind w:left="0"/>
        <w:jc w:val="center"/>
        <w:rPr>
          <w:b/>
          <w:sz w:val="36"/>
          <w:szCs w:val="36"/>
        </w:rPr>
      </w:pPr>
      <w:r w:rsidRPr="001E772B">
        <w:rPr>
          <w:b/>
          <w:sz w:val="36"/>
          <w:szCs w:val="36"/>
        </w:rPr>
        <w:t>To</w:t>
      </w:r>
    </w:p>
    <w:p w14:paraId="4B51509B" w14:textId="6D565556" w:rsidR="00F84B2D" w:rsidRDefault="00D929B0" w:rsidP="00F84B2D">
      <w:pPr>
        <w:ind w:left="0"/>
        <w:jc w:val="center"/>
        <w:rPr>
          <w:b/>
          <w:sz w:val="36"/>
          <w:szCs w:val="36"/>
        </w:rPr>
      </w:pPr>
      <w:r>
        <w:rPr>
          <w:b/>
          <w:sz w:val="36"/>
          <w:szCs w:val="36"/>
        </w:rPr>
        <w:t>Department for Health and Social Care</w:t>
      </w:r>
    </w:p>
    <w:p w14:paraId="098E2460" w14:textId="77777777" w:rsidR="00F84B2D" w:rsidRPr="001E772B" w:rsidRDefault="00F84B2D" w:rsidP="00F84B2D">
      <w:pPr>
        <w:ind w:left="0"/>
        <w:jc w:val="center"/>
        <w:rPr>
          <w:b/>
          <w:sz w:val="36"/>
          <w:szCs w:val="36"/>
        </w:rPr>
      </w:pPr>
    </w:p>
    <w:p w14:paraId="2D163717" w14:textId="77777777" w:rsidR="00F84B2D" w:rsidRPr="001E772B" w:rsidRDefault="00F84B2D" w:rsidP="00F84B2D">
      <w:pPr>
        <w:pStyle w:val="Header"/>
        <w:ind w:left="0"/>
        <w:jc w:val="center"/>
        <w:rPr>
          <w:b/>
          <w:sz w:val="36"/>
          <w:szCs w:val="36"/>
        </w:rPr>
      </w:pPr>
      <w:r w:rsidRPr="001E772B">
        <w:rPr>
          <w:b/>
          <w:sz w:val="36"/>
          <w:szCs w:val="36"/>
        </w:rPr>
        <w:t>From</w:t>
      </w:r>
    </w:p>
    <w:p w14:paraId="72D8DD9B" w14:textId="77777777" w:rsidR="00D929B0" w:rsidRPr="00D929B0" w:rsidRDefault="00D929B0" w:rsidP="00D929B0">
      <w:pPr>
        <w:ind w:left="0"/>
        <w:jc w:val="center"/>
        <w:rPr>
          <w:b/>
          <w:sz w:val="36"/>
          <w:szCs w:val="36"/>
        </w:rPr>
      </w:pPr>
      <w:r w:rsidRPr="00D929B0">
        <w:rPr>
          <w:b/>
          <w:sz w:val="36"/>
          <w:szCs w:val="36"/>
        </w:rPr>
        <w:t xml:space="preserve">Program Planning Professionals Limited T/A MI-GSO </w:t>
      </w:r>
    </w:p>
    <w:p w14:paraId="2F6890F4" w14:textId="77777777" w:rsidR="00F84B2D" w:rsidRPr="001E772B" w:rsidRDefault="00F84B2D" w:rsidP="00F84B2D">
      <w:pPr>
        <w:pStyle w:val="Header"/>
        <w:ind w:left="0"/>
        <w:jc w:val="center"/>
        <w:rPr>
          <w:b/>
          <w:color w:val="000000" w:themeColor="text1"/>
          <w:sz w:val="36"/>
          <w:szCs w:val="36"/>
        </w:rPr>
      </w:pPr>
    </w:p>
    <w:p w14:paraId="598DA1D4" w14:textId="75FB088B" w:rsidR="00F84B2D" w:rsidRDefault="00F84B2D" w:rsidP="00F84B2D">
      <w:pPr>
        <w:pStyle w:val="GPSTITLES"/>
        <w:rPr>
          <w:rFonts w:ascii="Arial" w:hAnsi="Arial"/>
          <w:caps w:val="0"/>
        </w:rPr>
      </w:pPr>
      <w:r>
        <w:rPr>
          <w:caps w:val="0"/>
          <w:color w:val="000000" w:themeColor="text1"/>
          <w:sz w:val="36"/>
          <w:szCs w:val="36"/>
        </w:rPr>
        <w:t>Contract Reference</w:t>
      </w:r>
      <w:r>
        <w:rPr>
          <w:color w:val="000000" w:themeColor="text1"/>
          <w:sz w:val="36"/>
          <w:szCs w:val="36"/>
        </w:rPr>
        <w:t>: CCCC2</w:t>
      </w:r>
      <w:r w:rsidR="00D929B0">
        <w:rPr>
          <w:color w:val="000000" w:themeColor="text1"/>
          <w:sz w:val="36"/>
          <w:szCs w:val="36"/>
        </w:rPr>
        <w:t>1A03</w:t>
      </w:r>
    </w:p>
    <w:p w14:paraId="6886116A" w14:textId="77777777" w:rsidR="00F5641D" w:rsidRDefault="00F5641D">
      <w:pPr>
        <w:pStyle w:val="GPSTITLES"/>
        <w:rPr>
          <w:rFonts w:ascii="Arial" w:hAnsi="Arial"/>
          <w:caps w:val="0"/>
        </w:rPr>
      </w:pPr>
    </w:p>
    <w:p w14:paraId="77369F7A" w14:textId="77777777" w:rsidR="00F5641D" w:rsidRDefault="00F5641D">
      <w:pPr>
        <w:overflowPunct/>
        <w:autoSpaceDE/>
        <w:autoSpaceDN/>
        <w:adjustRightInd/>
        <w:spacing w:after="0"/>
        <w:ind w:left="0"/>
        <w:jc w:val="left"/>
        <w:textAlignment w:val="auto"/>
        <w:rPr>
          <w:b/>
        </w:rPr>
      </w:pPr>
      <w:r>
        <w:rPr>
          <w:caps/>
        </w:rPr>
        <w:br w:type="page"/>
      </w:r>
    </w:p>
    <w:p w14:paraId="15AC43A5" w14:textId="7A5703B8"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92BA245"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08CC8CD9" w14:textId="512EDD32" w:rsidR="004E05DC" w:rsidRPr="00F5641D" w:rsidRDefault="00F770DB" w:rsidP="00F5641D">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r w:rsidRPr="00B91478">
        <w:rPr>
          <w:b/>
          <w:sz w:val="22"/>
          <w:szCs w:val="22"/>
          <w:u w:val="single"/>
        </w:rPr>
        <w:t>FRAMEWORK SCHEDULE 4</w:t>
      </w:r>
    </w:p>
    <w:p w14:paraId="2A442731" w14:textId="2966363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1FE7575A" w:rsidR="00F5641D" w:rsidRDefault="00F5641D">
      <w:pPr>
        <w:pStyle w:val="GPSTITLES"/>
        <w:rPr>
          <w:rFonts w:ascii="Arial" w:hAnsi="Arial"/>
          <w:i/>
          <w:color w:val="1F497D"/>
        </w:rPr>
      </w:pPr>
    </w:p>
    <w:p w14:paraId="77A59FDF" w14:textId="77777777" w:rsidR="00F5641D" w:rsidRPr="00F5641D" w:rsidRDefault="00F5641D" w:rsidP="00F5641D"/>
    <w:p w14:paraId="35CB168A" w14:textId="77777777" w:rsidR="00F5641D" w:rsidRPr="00F5641D" w:rsidRDefault="00F5641D" w:rsidP="00F5641D"/>
    <w:p w14:paraId="06E2CA36" w14:textId="77777777" w:rsidR="00F5641D" w:rsidRPr="00F5641D" w:rsidRDefault="00F5641D" w:rsidP="00F5641D"/>
    <w:p w14:paraId="1282FF75" w14:textId="77777777" w:rsidR="00F5641D" w:rsidRPr="00F5641D" w:rsidRDefault="00F5641D" w:rsidP="00F5641D"/>
    <w:p w14:paraId="73C4E111" w14:textId="77777777" w:rsidR="00F5641D" w:rsidRPr="00F5641D" w:rsidRDefault="00F5641D" w:rsidP="00F5641D"/>
    <w:p w14:paraId="5AA89DAD" w14:textId="77777777" w:rsidR="00F5641D" w:rsidRPr="00F5641D" w:rsidRDefault="00F5641D" w:rsidP="00F5641D"/>
    <w:p w14:paraId="06A587D9" w14:textId="77777777" w:rsidR="00F5641D" w:rsidRPr="00F5641D" w:rsidRDefault="00F5641D" w:rsidP="00F5641D"/>
    <w:p w14:paraId="5497F4F8" w14:textId="77777777" w:rsidR="00F5641D" w:rsidRPr="00F5641D" w:rsidRDefault="00F5641D" w:rsidP="00F5641D"/>
    <w:p w14:paraId="0ED5F249" w14:textId="77777777" w:rsidR="00F5641D" w:rsidRPr="00F5641D" w:rsidRDefault="00F5641D" w:rsidP="00F5641D"/>
    <w:p w14:paraId="1C69A3C5" w14:textId="77777777" w:rsidR="00F5641D" w:rsidRPr="00F5641D" w:rsidRDefault="00F5641D" w:rsidP="00F5641D"/>
    <w:p w14:paraId="274E45BB" w14:textId="77777777" w:rsidR="00F5641D" w:rsidRPr="00F5641D" w:rsidRDefault="00F5641D" w:rsidP="00F5641D"/>
    <w:p w14:paraId="26EDB6DC" w14:textId="77777777" w:rsidR="00F5641D" w:rsidRPr="00F5641D" w:rsidRDefault="00F5641D" w:rsidP="00F5641D"/>
    <w:p w14:paraId="1D8FBA4A" w14:textId="77777777" w:rsidR="00F5641D" w:rsidRPr="00F5641D" w:rsidRDefault="00F5641D" w:rsidP="00F5641D"/>
    <w:p w14:paraId="149C6360" w14:textId="77777777" w:rsidR="00F5641D" w:rsidRPr="00F5641D" w:rsidRDefault="00F5641D" w:rsidP="00F5641D"/>
    <w:p w14:paraId="7AB2B051" w14:textId="77777777" w:rsidR="00F5641D" w:rsidRPr="00F5641D" w:rsidRDefault="00F5641D" w:rsidP="00F5641D"/>
    <w:p w14:paraId="3E9B5158" w14:textId="77777777" w:rsidR="00F5641D" w:rsidRPr="00F5641D" w:rsidRDefault="00F5641D" w:rsidP="00F5641D"/>
    <w:p w14:paraId="1326CFD5" w14:textId="77777777" w:rsidR="00F5641D" w:rsidRPr="00F5641D" w:rsidRDefault="00F5641D" w:rsidP="00F5641D"/>
    <w:p w14:paraId="4BABECA2" w14:textId="77777777" w:rsidR="004E05DC" w:rsidRPr="00B91478" w:rsidRDefault="00F770DB">
      <w:pPr>
        <w:pStyle w:val="GPSTITLES"/>
        <w:rPr>
          <w:rFonts w:ascii="Arial" w:hAnsi="Arial"/>
        </w:rPr>
      </w:pPr>
      <w:r w:rsidRPr="00F5641D">
        <w:br w:type="page"/>
      </w:r>
      <w:r w:rsidRPr="00B91478">
        <w:rPr>
          <w:rFonts w:ascii="Arial" w:hAnsi="Arial"/>
        </w:rPr>
        <w:lastRenderedPageBreak/>
        <w:t>PART 1 – CALL OFF ORDER FORM</w:t>
      </w:r>
    </w:p>
    <w:p w14:paraId="25AFA819" w14:textId="77777777" w:rsidR="004E05DC" w:rsidRPr="00F5641D" w:rsidRDefault="00F770DB">
      <w:pPr>
        <w:pStyle w:val="ORDERFORML1SECTIONTITLE"/>
        <w:spacing w:before="0" w:after="0"/>
        <w:rPr>
          <w:rFonts w:cs="Arial"/>
          <w:color w:val="auto"/>
        </w:rPr>
      </w:pPr>
      <w:r w:rsidRPr="00F5641D">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03D1FE79"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84B2D" w:rsidRPr="0020060A">
        <w:t>Consultancy Services</w:t>
      </w:r>
      <w:r w:rsidR="00F84B2D">
        <w:t xml:space="preserve"> </w:t>
      </w:r>
      <w:r w:rsidR="00B02A10">
        <w:t xml:space="preserve">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44E1ABD9" w:rsidR="004E05DC" w:rsidRPr="00B91478" w:rsidRDefault="00F770DB">
      <w:pPr>
        <w:spacing w:after="0"/>
        <w:ind w:left="0"/>
      </w:pPr>
      <w:r w:rsidRPr="00B91478">
        <w:t>For the avoidance of doubt this Call Off Contract consists of the terms set out in this 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F5641D" w:rsidRPr="00B91478" w14:paraId="5702F89A" w14:textId="77777777" w:rsidTr="00C72821">
        <w:tc>
          <w:tcPr>
            <w:tcW w:w="1730" w:type="dxa"/>
            <w:shd w:val="clear" w:color="auto" w:fill="auto"/>
          </w:tcPr>
          <w:p w14:paraId="2322E185" w14:textId="77777777" w:rsidR="00F5641D" w:rsidRPr="00B91478" w:rsidRDefault="00F5641D">
            <w:pPr>
              <w:spacing w:after="0"/>
              <w:ind w:left="0"/>
              <w:jc w:val="left"/>
            </w:pPr>
            <w:r w:rsidRPr="00B91478">
              <w:t>Order Number</w:t>
            </w:r>
          </w:p>
        </w:tc>
        <w:tc>
          <w:tcPr>
            <w:tcW w:w="7513" w:type="dxa"/>
            <w:shd w:val="clear" w:color="auto" w:fill="auto"/>
          </w:tcPr>
          <w:p w14:paraId="06FA9A6D" w14:textId="4B5F2F1F" w:rsidR="00F5641D" w:rsidRPr="00B91478" w:rsidRDefault="004D049D" w:rsidP="00EA30EB">
            <w:pPr>
              <w:ind w:left="0"/>
              <w:rPr>
                <w:i/>
              </w:rPr>
            </w:pPr>
            <w:r>
              <w:rPr>
                <w:b/>
              </w:rPr>
              <w:t>To be confirmed</w:t>
            </w:r>
            <w:r w:rsidR="00A16E00">
              <w:rPr>
                <w:b/>
              </w:rPr>
              <w:t xml:space="preserve"> following contract award</w:t>
            </w:r>
          </w:p>
        </w:tc>
      </w:tr>
      <w:tr w:rsidR="00F5641D" w:rsidRPr="00B91478" w14:paraId="403BB9AF" w14:textId="77777777" w:rsidTr="007410FA">
        <w:tc>
          <w:tcPr>
            <w:tcW w:w="1730" w:type="dxa"/>
            <w:shd w:val="clear" w:color="auto" w:fill="auto"/>
          </w:tcPr>
          <w:p w14:paraId="2807FDD8" w14:textId="77777777" w:rsidR="00F5641D" w:rsidRPr="00B91478" w:rsidRDefault="00F5641D">
            <w:pPr>
              <w:spacing w:after="0"/>
              <w:ind w:left="0"/>
              <w:jc w:val="left"/>
            </w:pPr>
            <w:r w:rsidRPr="00B91478">
              <w:t>From</w:t>
            </w:r>
          </w:p>
        </w:tc>
        <w:tc>
          <w:tcPr>
            <w:tcW w:w="7513" w:type="dxa"/>
            <w:shd w:val="clear" w:color="auto" w:fill="auto"/>
          </w:tcPr>
          <w:p w14:paraId="6F11357A" w14:textId="7F8066CD" w:rsidR="00F5641D" w:rsidRPr="00B91478" w:rsidRDefault="00026B4E">
            <w:pPr>
              <w:spacing w:after="0"/>
              <w:ind w:left="0"/>
              <w:jc w:val="left"/>
              <w:rPr>
                <w:b/>
              </w:rPr>
            </w:pPr>
            <w:r>
              <w:rPr>
                <w:b/>
                <w:spacing w:val="-3"/>
                <w:lang w:eastAsia="en-GB"/>
              </w:rPr>
              <w:t xml:space="preserve">Department </w:t>
            </w:r>
            <w:r w:rsidR="00A16E00">
              <w:rPr>
                <w:b/>
                <w:spacing w:val="-3"/>
                <w:lang w:eastAsia="en-GB"/>
              </w:rPr>
              <w:t>f</w:t>
            </w:r>
            <w:r>
              <w:rPr>
                <w:b/>
                <w:spacing w:val="-3"/>
                <w:lang w:eastAsia="en-GB"/>
              </w:rPr>
              <w:t>or</w:t>
            </w:r>
            <w:r w:rsidR="00A16E00">
              <w:rPr>
                <w:b/>
                <w:spacing w:val="-3"/>
                <w:lang w:eastAsia="en-GB"/>
              </w:rPr>
              <w:t xml:space="preserve"> Health and Social Care</w:t>
            </w:r>
          </w:p>
          <w:p w14:paraId="35EC2B09" w14:textId="023D7718" w:rsidR="00F5641D" w:rsidRPr="00B91478" w:rsidRDefault="00F5641D" w:rsidP="00EA30EB">
            <w:pPr>
              <w:ind w:left="0"/>
              <w:rPr>
                <w:i/>
              </w:rPr>
            </w:pPr>
            <w:r w:rsidRPr="00B91478">
              <w:rPr>
                <w:b/>
              </w:rPr>
              <w:t>("CUSTOMER")</w:t>
            </w:r>
          </w:p>
        </w:tc>
      </w:tr>
      <w:tr w:rsidR="00F5641D" w:rsidRPr="00B91478" w14:paraId="7BD8D56C" w14:textId="77777777" w:rsidTr="00E46723">
        <w:tc>
          <w:tcPr>
            <w:tcW w:w="1730" w:type="dxa"/>
            <w:shd w:val="clear" w:color="auto" w:fill="auto"/>
          </w:tcPr>
          <w:p w14:paraId="4E4F3801" w14:textId="77777777" w:rsidR="00F5641D" w:rsidRPr="00B91478" w:rsidRDefault="00F5641D">
            <w:pPr>
              <w:spacing w:after="0"/>
              <w:ind w:left="0"/>
              <w:jc w:val="left"/>
            </w:pPr>
            <w:r w:rsidRPr="00B91478">
              <w:t>To</w:t>
            </w:r>
          </w:p>
        </w:tc>
        <w:tc>
          <w:tcPr>
            <w:tcW w:w="7513" w:type="dxa"/>
            <w:shd w:val="clear" w:color="auto" w:fill="auto"/>
          </w:tcPr>
          <w:p w14:paraId="695946F8" w14:textId="24DC2C9D" w:rsidR="00026B4E" w:rsidRPr="00026B4E" w:rsidRDefault="00026B4E" w:rsidP="00026B4E">
            <w:pPr>
              <w:spacing w:after="0"/>
              <w:ind w:left="0"/>
              <w:jc w:val="left"/>
              <w:rPr>
                <w:b/>
                <w:spacing w:val="-3"/>
                <w:lang w:eastAsia="en-GB"/>
              </w:rPr>
            </w:pPr>
            <w:r w:rsidRPr="00026B4E">
              <w:rPr>
                <w:b/>
                <w:spacing w:val="-3"/>
                <w:lang w:eastAsia="en-GB"/>
              </w:rPr>
              <w:t xml:space="preserve">Program Planning Professionals Limited T/A MI-GSO </w:t>
            </w:r>
            <w:r w:rsidR="00221467">
              <w:rPr>
                <w:b/>
                <w:spacing w:val="-3"/>
                <w:lang w:eastAsia="en-GB"/>
              </w:rPr>
              <w:t>PCUBED</w:t>
            </w:r>
          </w:p>
          <w:p w14:paraId="2361D944" w14:textId="738C5301" w:rsidR="00F5641D" w:rsidRPr="00026B4E" w:rsidRDefault="00F5641D" w:rsidP="00026B4E">
            <w:pPr>
              <w:spacing w:after="0"/>
              <w:ind w:left="0"/>
              <w:jc w:val="left"/>
              <w:rPr>
                <w:b/>
                <w:spacing w:val="-3"/>
                <w:lang w:eastAsia="en-GB"/>
              </w:rPr>
            </w:pPr>
            <w:r w:rsidRPr="00026B4E">
              <w:rPr>
                <w:b/>
                <w:spacing w:val="-3"/>
                <w:lang w:eastAsia="en-GB"/>
              </w:rPr>
              <w:t>("SUPPLIER")</w:t>
            </w:r>
          </w:p>
        </w:tc>
      </w:tr>
      <w:tr w:rsidR="00F5641D" w:rsidRPr="00B91478" w14:paraId="4CE953D5" w14:textId="77777777" w:rsidTr="002512A7">
        <w:tc>
          <w:tcPr>
            <w:tcW w:w="1730" w:type="dxa"/>
            <w:shd w:val="clear" w:color="auto" w:fill="auto"/>
          </w:tcPr>
          <w:p w14:paraId="6BDC539F" w14:textId="13BD171B" w:rsidR="00F5641D" w:rsidRPr="00B91478" w:rsidRDefault="00F5641D">
            <w:pPr>
              <w:spacing w:after="0"/>
              <w:ind w:left="0"/>
              <w:jc w:val="left"/>
            </w:pPr>
            <w:r>
              <w:t xml:space="preserve">Date </w:t>
            </w:r>
          </w:p>
        </w:tc>
        <w:tc>
          <w:tcPr>
            <w:tcW w:w="7513" w:type="dxa"/>
            <w:shd w:val="clear" w:color="auto" w:fill="auto"/>
          </w:tcPr>
          <w:p w14:paraId="4389E1A3" w14:textId="4FD4906B" w:rsidR="00F5641D" w:rsidRPr="00B91478" w:rsidRDefault="00EA260E" w:rsidP="00B02A10">
            <w:pPr>
              <w:spacing w:after="0"/>
              <w:ind w:left="0"/>
              <w:jc w:val="left"/>
              <w:rPr>
                <w:b/>
              </w:rPr>
            </w:pPr>
            <w:r>
              <w:rPr>
                <w:b/>
              </w:rPr>
              <w:t>15</w:t>
            </w:r>
            <w:r w:rsidR="00026B4E">
              <w:rPr>
                <w:b/>
              </w:rPr>
              <w:t>.0</w:t>
            </w:r>
            <w:r>
              <w:rPr>
                <w:b/>
              </w:rPr>
              <w:t>2</w:t>
            </w:r>
            <w:r w:rsidR="00026B4E">
              <w:rPr>
                <w:b/>
              </w:rPr>
              <w:t>.2021</w:t>
            </w:r>
          </w:p>
          <w:p w14:paraId="31741228" w14:textId="1BA212BE" w:rsidR="00F5641D" w:rsidRPr="00B91478" w:rsidRDefault="00F5641D"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F5641D" w:rsidRDefault="00F770DB">
      <w:pPr>
        <w:pStyle w:val="ORDERFORML1SECTIONTITLE"/>
        <w:spacing w:before="0" w:after="0"/>
        <w:rPr>
          <w:rFonts w:cs="Arial"/>
          <w:color w:val="auto"/>
        </w:rPr>
      </w:pPr>
      <w:r w:rsidRPr="00F5641D">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F5641D" w:rsidRPr="00B91478" w14:paraId="6525B5BF" w14:textId="77777777" w:rsidTr="008F7308">
        <w:tc>
          <w:tcPr>
            <w:tcW w:w="567" w:type="dxa"/>
          </w:tcPr>
          <w:p w14:paraId="7F884F55" w14:textId="77777777" w:rsidR="00F5641D" w:rsidRPr="00B91478" w:rsidRDefault="00F5641D">
            <w:pPr>
              <w:pStyle w:val="ORDERFORML1NONBOLDNONNUMBERTEXT"/>
              <w:numPr>
                <w:ilvl w:val="1"/>
                <w:numId w:val="64"/>
              </w:numPr>
              <w:spacing w:before="0" w:after="0"/>
              <w:rPr>
                <w:rFonts w:cs="Arial"/>
                <w:b/>
              </w:rPr>
            </w:pPr>
          </w:p>
        </w:tc>
        <w:tc>
          <w:tcPr>
            <w:tcW w:w="9101" w:type="dxa"/>
            <w:shd w:val="clear" w:color="auto" w:fill="auto"/>
          </w:tcPr>
          <w:p w14:paraId="04239C09" w14:textId="1F50946D" w:rsidR="00F5641D" w:rsidRPr="00B91478" w:rsidRDefault="00F5641D" w:rsidP="005B09D8">
            <w:pPr>
              <w:overflowPunct/>
              <w:autoSpaceDE/>
              <w:autoSpaceDN/>
              <w:adjustRightInd/>
              <w:spacing w:after="0"/>
              <w:ind w:left="0" w:right="936"/>
              <w:jc w:val="left"/>
              <w:textAlignment w:val="auto"/>
              <w:rPr>
                <w:i/>
                <w:shd w:val="clear" w:color="auto" w:fill="D9D9D9"/>
              </w:rPr>
            </w:pPr>
            <w:r w:rsidRPr="00B91478">
              <w:rPr>
                <w:rFonts w:eastAsia="STZhongsong"/>
                <w:b/>
                <w:lang w:eastAsia="zh-CN"/>
              </w:rPr>
              <w:t>Commencement Date</w:t>
            </w:r>
            <w:r w:rsidRPr="00B91478">
              <w:rPr>
                <w:rFonts w:eastAsia="STZhongsong"/>
                <w:lang w:eastAsia="zh-CN"/>
              </w:rPr>
              <w:t xml:space="preserve">: </w:t>
            </w:r>
            <w:r w:rsidR="005B09D8">
              <w:t>The contract shall be deemed to have commenced on 16.10.2020.</w:t>
            </w:r>
          </w:p>
        </w:tc>
      </w:tr>
      <w:tr w:rsidR="00F5641D" w:rsidRPr="00B91478" w14:paraId="445F7B0C" w14:textId="77777777" w:rsidTr="003C004F">
        <w:tc>
          <w:tcPr>
            <w:tcW w:w="567" w:type="dxa"/>
          </w:tcPr>
          <w:p w14:paraId="72BA4E3B" w14:textId="77777777" w:rsidR="00F5641D" w:rsidRPr="00B91478" w:rsidRDefault="00F5641D">
            <w:pPr>
              <w:pStyle w:val="11table"/>
              <w:rPr>
                <w:rFonts w:ascii="Arial" w:hAnsi="Arial" w:cs="Arial"/>
              </w:rPr>
            </w:pPr>
            <w:r w:rsidRPr="00B91478">
              <w:rPr>
                <w:rFonts w:ascii="Arial" w:hAnsi="Arial" w:cs="Arial"/>
              </w:rPr>
              <w:t xml:space="preserve"> </w:t>
            </w:r>
          </w:p>
          <w:p w14:paraId="70581236" w14:textId="77777777" w:rsidR="00F5641D" w:rsidRPr="00B91478" w:rsidRDefault="00F5641D">
            <w:pPr>
              <w:overflowPunct/>
              <w:autoSpaceDE/>
              <w:autoSpaceDN/>
              <w:spacing w:after="0"/>
              <w:ind w:left="360"/>
              <w:jc w:val="left"/>
              <w:textAlignment w:val="auto"/>
              <w:rPr>
                <w:rFonts w:eastAsia="STZhongsong"/>
                <w:b/>
                <w:lang w:eastAsia="zh-CN"/>
              </w:rPr>
            </w:pPr>
          </w:p>
        </w:tc>
        <w:tc>
          <w:tcPr>
            <w:tcW w:w="9101" w:type="dxa"/>
            <w:shd w:val="clear" w:color="auto" w:fill="auto"/>
          </w:tcPr>
          <w:p w14:paraId="7745676E" w14:textId="77777777" w:rsidR="00F5641D" w:rsidRPr="00B91478" w:rsidRDefault="00F5641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C9DD58F" w14:textId="77777777" w:rsidR="00F5641D" w:rsidRPr="00B91478" w:rsidRDefault="00F5641D">
            <w:pPr>
              <w:numPr>
                <w:ilvl w:val="1"/>
                <w:numId w:val="0"/>
              </w:numPr>
              <w:overflowPunct/>
              <w:autoSpaceDE/>
              <w:autoSpaceDN/>
              <w:spacing w:after="0"/>
              <w:jc w:val="left"/>
              <w:textAlignment w:val="auto"/>
              <w:rPr>
                <w:rFonts w:eastAsia="STZhongsong"/>
                <w:lang w:eastAsia="zh-CN"/>
              </w:rPr>
            </w:pPr>
          </w:p>
          <w:p w14:paraId="565635EC" w14:textId="04EDC79E" w:rsidR="00F5641D" w:rsidRPr="005B09D8" w:rsidRDefault="00F5641D" w:rsidP="005B09D8">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5B09D8" w:rsidRPr="005B09D8">
              <w:rPr>
                <w:rFonts w:eastAsia="STZhongsong"/>
                <w:lang w:eastAsia="zh-CN"/>
              </w:rPr>
              <w:t>23.03.2021</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F5641D" w:rsidRPr="00B91478" w14:paraId="557BDC08" w14:textId="77777777" w:rsidTr="005B09D8">
        <w:trPr>
          <w:trHeight w:val="2825"/>
        </w:trPr>
        <w:tc>
          <w:tcPr>
            <w:tcW w:w="704" w:type="dxa"/>
          </w:tcPr>
          <w:p w14:paraId="5A64A6E3" w14:textId="77777777" w:rsidR="00F5641D" w:rsidRPr="00B91478" w:rsidRDefault="00F5641D">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0516C110" w14:textId="77777777" w:rsidR="00F5641D" w:rsidRPr="005B09D8" w:rsidRDefault="00F5641D">
            <w:pPr>
              <w:numPr>
                <w:ilvl w:val="1"/>
                <w:numId w:val="0"/>
              </w:numPr>
              <w:overflowPunct/>
              <w:autoSpaceDE/>
              <w:autoSpaceDN/>
              <w:spacing w:after="0"/>
              <w:jc w:val="left"/>
              <w:textAlignment w:val="auto"/>
              <w:rPr>
                <w:rFonts w:eastAsia="STZhongsong"/>
                <w:lang w:eastAsia="zh-CN"/>
              </w:rPr>
            </w:pPr>
            <w:r w:rsidRPr="005B09D8">
              <w:rPr>
                <w:rFonts w:eastAsia="STZhongsong"/>
                <w:b/>
                <w:lang w:eastAsia="zh-CN"/>
              </w:rPr>
              <w:t>Services required</w:t>
            </w:r>
            <w:r w:rsidRPr="005B09D8">
              <w:rPr>
                <w:rFonts w:eastAsia="STZhongsong"/>
                <w:lang w:eastAsia="zh-CN"/>
              </w:rPr>
              <w:t xml:space="preserve">: </w:t>
            </w:r>
          </w:p>
          <w:p w14:paraId="54F93F34" w14:textId="77777777" w:rsidR="00F5641D" w:rsidRPr="005B09D8" w:rsidRDefault="00F5641D">
            <w:pPr>
              <w:numPr>
                <w:ilvl w:val="1"/>
                <w:numId w:val="0"/>
              </w:numPr>
              <w:overflowPunct/>
              <w:autoSpaceDE/>
              <w:autoSpaceDN/>
              <w:spacing w:after="0"/>
              <w:jc w:val="left"/>
              <w:textAlignment w:val="auto"/>
              <w:rPr>
                <w:rFonts w:eastAsia="STZhongsong"/>
                <w:lang w:eastAsia="zh-CN"/>
              </w:rPr>
            </w:pPr>
          </w:p>
          <w:p w14:paraId="39C6D0B7" w14:textId="77777777" w:rsidR="005B09D8" w:rsidRPr="005B09D8" w:rsidRDefault="005B09D8" w:rsidP="005B09D8">
            <w:pPr>
              <w:ind w:left="0"/>
              <w:rPr>
                <w:rFonts w:eastAsia="Calibri"/>
                <w:iCs/>
                <w:color w:val="000000"/>
                <w:lang w:eastAsia="en-GB"/>
              </w:rPr>
            </w:pPr>
            <w:r w:rsidRPr="005B09D8">
              <w:rPr>
                <w:rFonts w:eastAsia="Calibri"/>
                <w:iCs/>
                <w:color w:val="000000"/>
                <w:lang w:eastAsia="en-GB"/>
              </w:rPr>
              <w:t>To manage the work involved in the processing of the Contain Outbreak Management Fund, including developing process and operational guides, ensuring legislation and regulations are followed. Supporting the wider secretariat in any other tasks as required.</w:t>
            </w:r>
          </w:p>
          <w:p w14:paraId="10F7C56D" w14:textId="742A876B" w:rsidR="00026B4E" w:rsidRPr="005B09D8" w:rsidRDefault="005B09D8" w:rsidP="005B09D8">
            <w:pPr>
              <w:tabs>
                <w:tab w:val="left" w:pos="577"/>
              </w:tabs>
              <w:overflowPunct/>
              <w:autoSpaceDE/>
              <w:autoSpaceDN/>
              <w:spacing w:after="0"/>
              <w:ind w:left="0"/>
              <w:textAlignment w:val="auto"/>
              <w:rPr>
                <w:rFonts w:eastAsia="Calibri"/>
                <w:bCs/>
                <w:iCs/>
                <w:color w:val="000000"/>
                <w:lang w:eastAsia="en-GB"/>
              </w:rPr>
            </w:pPr>
            <w:r w:rsidRPr="005B09D8">
              <w:rPr>
                <w:rFonts w:eastAsia="Calibri"/>
                <w:bCs/>
                <w:iCs/>
                <w:color w:val="000000"/>
                <w:lang w:eastAsia="en-GB"/>
              </w:rPr>
              <w:t>To provide oversight and direction for the rapidly developing Mobile Processing projects the first of which is to be delivered within 4 weeks of start date.  This represents a step change in capability. Scope of work rises to direct the delivery of four different mobile processing projects which will be provide Four Nations coverage and a strategic reserve to be used in outbreak response and to reduce turnaround times.</w:t>
            </w:r>
          </w:p>
          <w:p w14:paraId="31604676" w14:textId="536AEF55" w:rsidR="00026B4E" w:rsidRPr="005B09D8" w:rsidRDefault="00026B4E" w:rsidP="00026B4E">
            <w:pPr>
              <w:tabs>
                <w:tab w:val="left" w:pos="577"/>
              </w:tabs>
              <w:overflowPunct/>
              <w:autoSpaceDE/>
              <w:autoSpaceDN/>
              <w:spacing w:after="0"/>
              <w:ind w:left="0"/>
              <w:textAlignment w:val="auto"/>
              <w:rPr>
                <w:rFonts w:eastAsia="STZhongsong"/>
                <w:b/>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5B09D8" w:rsidRPr="00B91478" w14:paraId="7BEDE618" w14:textId="77777777" w:rsidTr="0018632D">
        <w:tc>
          <w:tcPr>
            <w:tcW w:w="843" w:type="dxa"/>
          </w:tcPr>
          <w:p w14:paraId="3C400C1B" w14:textId="77777777" w:rsidR="005B09D8" w:rsidRPr="00B91478" w:rsidRDefault="005B09D8">
            <w:pPr>
              <w:ind w:left="0"/>
              <w:rPr>
                <w:b/>
              </w:rPr>
            </w:pPr>
            <w:r w:rsidRPr="00B91478">
              <w:rPr>
                <w:b/>
              </w:rPr>
              <w:lastRenderedPageBreak/>
              <w:t xml:space="preserve">3.1. </w:t>
            </w:r>
          </w:p>
        </w:tc>
        <w:tc>
          <w:tcPr>
            <w:tcW w:w="8895" w:type="dxa"/>
            <w:shd w:val="clear" w:color="auto" w:fill="auto"/>
          </w:tcPr>
          <w:p w14:paraId="03F96329" w14:textId="46D3B905" w:rsidR="005B09D8" w:rsidRPr="00B91478" w:rsidRDefault="005B09D8">
            <w:pPr>
              <w:ind w:left="0"/>
            </w:pPr>
            <w:r w:rsidRPr="00B91478">
              <w:rPr>
                <w:b/>
              </w:rPr>
              <w:t>Project Plan</w:t>
            </w:r>
            <w:r w:rsidRPr="00B91478">
              <w:t>:</w:t>
            </w:r>
            <w:r>
              <w:t xml:space="preserve"> </w:t>
            </w:r>
            <w:r w:rsidRPr="00B91478">
              <w:t xml:space="preserve"> </w:t>
            </w:r>
          </w:p>
          <w:p w14:paraId="53D3B5AF" w14:textId="071DA801" w:rsidR="005B09D8" w:rsidRPr="005B09D8" w:rsidRDefault="005B09D8" w:rsidP="00B02A10">
            <w:pPr>
              <w:pStyle w:val="GPSL2Guidance"/>
              <w:ind w:left="0"/>
              <w:rPr>
                <w:rFonts w:ascii="Arial" w:hAnsi="Arial"/>
                <w:b w:val="0"/>
                <w:i w:val="0"/>
              </w:rPr>
            </w:pPr>
            <w:r w:rsidRPr="005B09D8">
              <w:rPr>
                <w:rFonts w:ascii="Arial" w:hAnsi="Arial"/>
                <w:b w:val="0"/>
                <w:i w:val="0"/>
              </w:rPr>
              <w:t>Not applicable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5B09D8" w:rsidRPr="00B91478" w14:paraId="016BBA4A" w14:textId="77777777" w:rsidTr="00665DE3">
        <w:tc>
          <w:tcPr>
            <w:tcW w:w="584" w:type="dxa"/>
          </w:tcPr>
          <w:p w14:paraId="30227DA0" w14:textId="77777777" w:rsidR="005B09D8" w:rsidRPr="00B91478" w:rsidRDefault="005B09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132D9390" w14:textId="77777777" w:rsidR="005B09D8" w:rsidRPr="00B91478" w:rsidRDefault="005B09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5682A5F2" w:rsidR="005B09D8" w:rsidRPr="005B09D8" w:rsidRDefault="005B09D8" w:rsidP="00D53DEB">
            <w:pPr>
              <w:numPr>
                <w:ilvl w:val="1"/>
                <w:numId w:val="0"/>
              </w:numPr>
              <w:overflowPunct/>
              <w:autoSpaceDE/>
              <w:autoSpaceDN/>
              <w:spacing w:after="120"/>
              <w:textAlignment w:val="auto"/>
              <w:rPr>
                <w:i/>
              </w:rPr>
            </w:pPr>
            <w:r w:rsidRPr="005B09D8">
              <w:rPr>
                <w:rFonts w:eastAsia="STZhongsong"/>
                <w:lang w:eastAsia="zh-CN"/>
              </w:rPr>
              <w:t>In Clause 11 of the Call Off Terms</w:t>
            </w:r>
          </w:p>
        </w:tc>
      </w:tr>
      <w:tr w:rsidR="00F5641D" w:rsidRPr="00B91478" w14:paraId="59C74AF2" w14:textId="77777777" w:rsidTr="00AB2FF3">
        <w:tc>
          <w:tcPr>
            <w:tcW w:w="584" w:type="dxa"/>
          </w:tcPr>
          <w:p w14:paraId="1CD66C2C" w14:textId="77777777" w:rsidR="00F5641D" w:rsidRPr="00B91478" w:rsidRDefault="00F5641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321F971A" w14:textId="77777777" w:rsidR="00F5641D" w:rsidRPr="00B91478" w:rsidRDefault="00F5641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00F498DD" w:rsidR="00F5641D" w:rsidRPr="00B91478" w:rsidRDefault="00F5641D" w:rsidP="00BB4A0B">
            <w:pPr>
              <w:overflowPunct/>
              <w:autoSpaceDE/>
              <w:autoSpaceDN/>
              <w:spacing w:after="120"/>
              <w:ind w:left="0"/>
              <w:jc w:val="left"/>
              <w:textAlignment w:val="auto"/>
              <w:rPr>
                <w:i/>
              </w:rPr>
            </w:pPr>
            <w:r w:rsidRPr="00B91478">
              <w:t>Not applied</w:t>
            </w:r>
          </w:p>
        </w:tc>
      </w:tr>
      <w:tr w:rsidR="00F5641D" w:rsidRPr="00B91478" w14:paraId="4A58D05F" w14:textId="77777777" w:rsidTr="00CB5E05">
        <w:tc>
          <w:tcPr>
            <w:tcW w:w="584" w:type="dxa"/>
          </w:tcPr>
          <w:p w14:paraId="4D930D9D" w14:textId="77777777" w:rsidR="00F5641D" w:rsidRPr="00B91478" w:rsidRDefault="00F5641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420BBA57" w14:textId="77777777" w:rsidR="00F5641D" w:rsidRPr="00B91478" w:rsidRDefault="00F5641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56F87FEF" w:rsidR="00F5641D" w:rsidRPr="00B91478" w:rsidRDefault="00F5641D" w:rsidP="00BB4A0B">
            <w:pPr>
              <w:numPr>
                <w:ilvl w:val="1"/>
                <w:numId w:val="0"/>
              </w:numPr>
              <w:overflowPunct/>
              <w:autoSpaceDE/>
              <w:autoSpaceDN/>
              <w:spacing w:after="120"/>
              <w:jc w:val="left"/>
              <w:textAlignment w:val="auto"/>
              <w:rPr>
                <w:i/>
              </w:rPr>
            </w:pPr>
            <w:r w:rsidRPr="00B91478">
              <w:t>Not applied</w:t>
            </w:r>
          </w:p>
        </w:tc>
      </w:tr>
      <w:tr w:rsidR="00F5641D" w:rsidRPr="00B91478" w14:paraId="5C65B622" w14:textId="77777777" w:rsidTr="00B10954">
        <w:tc>
          <w:tcPr>
            <w:tcW w:w="584" w:type="dxa"/>
          </w:tcPr>
          <w:p w14:paraId="4C3EAEAB"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04673BE4"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5657F4DF" w:rsidR="00F5641D" w:rsidRPr="00B91478" w:rsidRDefault="005B09D8" w:rsidP="00BB4A0B">
            <w:pPr>
              <w:numPr>
                <w:ilvl w:val="1"/>
                <w:numId w:val="0"/>
              </w:numPr>
              <w:overflowPunct/>
              <w:autoSpaceDE/>
              <w:autoSpaceDN/>
              <w:spacing w:after="120"/>
              <w:jc w:val="left"/>
              <w:textAlignment w:val="auto"/>
              <w:rPr>
                <w:i/>
              </w:rPr>
            </w:pPr>
            <w:r>
              <w:t>Weekly meetings will be held to discuss deliverables.</w:t>
            </w:r>
          </w:p>
        </w:tc>
      </w:tr>
      <w:tr w:rsidR="005B09D8" w:rsidRPr="00B91478" w14:paraId="0B21EE94" w14:textId="77777777" w:rsidTr="00531D37">
        <w:tc>
          <w:tcPr>
            <w:tcW w:w="584" w:type="dxa"/>
          </w:tcPr>
          <w:p w14:paraId="450910F1" w14:textId="77777777" w:rsidR="005B09D8" w:rsidRPr="00B91478" w:rsidRDefault="005B09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69EF875" w14:textId="77777777" w:rsidR="005B09D8" w:rsidRPr="005B09D8" w:rsidRDefault="005B09D8" w:rsidP="00BB4A0B">
            <w:pPr>
              <w:numPr>
                <w:ilvl w:val="1"/>
                <w:numId w:val="0"/>
              </w:numPr>
              <w:overflowPunct/>
              <w:autoSpaceDE/>
              <w:autoSpaceDN/>
              <w:spacing w:after="120"/>
              <w:textAlignment w:val="auto"/>
              <w:rPr>
                <w:rFonts w:eastAsia="STZhongsong"/>
                <w:b/>
                <w:lang w:eastAsia="zh-CN"/>
              </w:rPr>
            </w:pPr>
            <w:r w:rsidRPr="005B09D8">
              <w:rPr>
                <w:rFonts w:eastAsia="STZhongsong"/>
                <w:b/>
                <w:lang w:eastAsia="zh-CN"/>
              </w:rPr>
              <w:t xml:space="preserve">Period for providing Rectification Plan: </w:t>
            </w:r>
          </w:p>
          <w:p w14:paraId="34F08B6F" w14:textId="241C2A90" w:rsidR="005B09D8" w:rsidRPr="005B09D8" w:rsidRDefault="005B09D8" w:rsidP="002047E1">
            <w:pPr>
              <w:numPr>
                <w:ilvl w:val="1"/>
                <w:numId w:val="0"/>
              </w:numPr>
              <w:overflowPunct/>
              <w:autoSpaceDE/>
              <w:autoSpaceDN/>
              <w:spacing w:after="120"/>
              <w:textAlignment w:val="auto"/>
            </w:pPr>
            <w:r w:rsidRPr="005B09D8">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F5641D" w:rsidRPr="00B91478" w14:paraId="67C5D3D0" w14:textId="77777777" w:rsidTr="00EA1FAE">
        <w:tc>
          <w:tcPr>
            <w:tcW w:w="566" w:type="dxa"/>
          </w:tcPr>
          <w:p w14:paraId="73D2EBFF"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10C2ECDC" w14:textId="77777777" w:rsidR="00F5641D" w:rsidRPr="00B91478" w:rsidRDefault="00F5641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EF4773B" w14:textId="77777777" w:rsidR="00D2215D" w:rsidRDefault="00D2215D" w:rsidP="002047E1">
            <w:pPr>
              <w:numPr>
                <w:ilvl w:val="1"/>
                <w:numId w:val="0"/>
              </w:numPr>
              <w:overflowPunct/>
              <w:autoSpaceDE/>
              <w:autoSpaceDN/>
              <w:spacing w:after="120"/>
              <w:textAlignment w:val="auto"/>
              <w:rPr>
                <w:rFonts w:eastAsia="STZhongsong"/>
                <w:b/>
                <w:lang w:eastAsia="zh-CN"/>
              </w:rPr>
            </w:pPr>
            <w:r>
              <w:rPr>
                <w:rFonts w:eastAsia="STZhongsong"/>
                <w:b/>
                <w:lang w:eastAsia="zh-CN"/>
              </w:rPr>
              <w:t>DHSC</w:t>
            </w:r>
          </w:p>
          <w:p w14:paraId="20EA5413" w14:textId="3EF93A15" w:rsidR="00D2215D" w:rsidRPr="00D2215D" w:rsidRDefault="008F118F" w:rsidP="002047E1">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57A5831B" w14:textId="31414635" w:rsidR="00D2215D" w:rsidRDefault="00D2215D" w:rsidP="002047E1">
            <w:pPr>
              <w:numPr>
                <w:ilvl w:val="1"/>
                <w:numId w:val="0"/>
              </w:numPr>
              <w:overflowPunct/>
              <w:autoSpaceDE/>
              <w:autoSpaceDN/>
              <w:spacing w:after="120"/>
              <w:textAlignment w:val="auto"/>
              <w:rPr>
                <w:rFonts w:eastAsia="STZhongsong"/>
                <w:b/>
                <w:lang w:eastAsia="zh-CN"/>
              </w:rPr>
            </w:pPr>
          </w:p>
          <w:p w14:paraId="347F424A" w14:textId="6B47FFE7" w:rsidR="00D2215D" w:rsidRPr="00026B4E" w:rsidRDefault="00D2215D" w:rsidP="00D2215D">
            <w:pPr>
              <w:spacing w:after="0"/>
              <w:ind w:left="0"/>
              <w:jc w:val="left"/>
              <w:rPr>
                <w:b/>
                <w:spacing w:val="-3"/>
                <w:lang w:eastAsia="en-GB"/>
              </w:rPr>
            </w:pPr>
            <w:r w:rsidRPr="00026B4E">
              <w:rPr>
                <w:b/>
                <w:spacing w:val="-3"/>
                <w:lang w:eastAsia="en-GB"/>
              </w:rPr>
              <w:t xml:space="preserve">Program Planning Professionals Limited T/A MI-GSO </w:t>
            </w:r>
            <w:r w:rsidR="00221467">
              <w:rPr>
                <w:b/>
                <w:spacing w:val="-3"/>
                <w:lang w:eastAsia="en-GB"/>
              </w:rPr>
              <w:t>PCUBED</w:t>
            </w:r>
          </w:p>
          <w:p w14:paraId="0B661F27" w14:textId="28B63F32" w:rsidR="00F5641D" w:rsidRPr="008F118F" w:rsidRDefault="008F118F" w:rsidP="008F118F">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F5641D" w:rsidRPr="00B91478" w14:paraId="0FF6582D" w14:textId="77777777" w:rsidTr="00073669">
        <w:tc>
          <w:tcPr>
            <w:tcW w:w="566" w:type="dxa"/>
            <w:tcBorders>
              <w:top w:val="single" w:sz="4" w:space="0" w:color="auto"/>
              <w:left w:val="single" w:sz="4" w:space="0" w:color="auto"/>
              <w:bottom w:val="single" w:sz="4" w:space="0" w:color="auto"/>
              <w:right w:val="single" w:sz="4" w:space="0" w:color="auto"/>
            </w:tcBorders>
          </w:tcPr>
          <w:p w14:paraId="2B5BB8B1" w14:textId="7777777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94C985B" w14:textId="77777777" w:rsidR="005B09D8" w:rsidRDefault="00F5641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005B09D8">
              <w:rPr>
                <w:rFonts w:eastAsia="STZhongsong"/>
                <w:b/>
                <w:lang w:eastAsia="zh-CN"/>
              </w:rPr>
              <w:t>:</w:t>
            </w:r>
            <w:r w:rsidRPr="00B91478">
              <w:rPr>
                <w:rFonts w:eastAsia="STZhongsong"/>
                <w:lang w:eastAsia="zh-CN"/>
              </w:rPr>
              <w:t xml:space="preserve"> </w:t>
            </w:r>
          </w:p>
          <w:p w14:paraId="577072F0" w14:textId="33231E03" w:rsidR="00F5641D" w:rsidRPr="00B91478" w:rsidRDefault="005B09D8" w:rsidP="005B09D8">
            <w:pPr>
              <w:numPr>
                <w:ilvl w:val="1"/>
                <w:numId w:val="0"/>
              </w:numPr>
              <w:overflowPunct/>
              <w:autoSpaceDE/>
              <w:autoSpaceDN/>
              <w:spacing w:after="120"/>
              <w:textAlignment w:val="auto"/>
              <w:rPr>
                <w:i/>
              </w:rPr>
            </w:pPr>
            <w:r>
              <w:rPr>
                <w:rFonts w:eastAsia="STZhongsong"/>
                <w:lang w:eastAsia="zh-CN"/>
              </w:rPr>
              <w:t xml:space="preserve">In </w:t>
            </w:r>
            <w:r w:rsidR="00F5641D" w:rsidRPr="00B91478">
              <w:rPr>
                <w:rFonts w:eastAsia="STZhongsong"/>
                <w:lang w:eastAsia="zh-CN"/>
              </w:rPr>
              <w:t>Clause</w:t>
            </w:r>
            <w:r w:rsidR="00F5641D">
              <w:rPr>
                <w:rFonts w:eastAsia="STZhongsong"/>
                <w:lang w:eastAsia="zh-CN"/>
              </w:rPr>
              <w:t xml:space="preserve"> 28.2</w:t>
            </w:r>
            <w:r>
              <w:rPr>
                <w:rFonts w:eastAsia="STZhongsong"/>
                <w:lang w:eastAsia="zh-CN"/>
              </w:rPr>
              <w:t xml:space="preserve">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F5641D" w:rsidRPr="00B91478" w14:paraId="25AA48BB" w14:textId="77777777" w:rsidTr="00394E51">
        <w:tc>
          <w:tcPr>
            <w:tcW w:w="564" w:type="dxa"/>
          </w:tcPr>
          <w:p w14:paraId="58E752B1"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455A51E9" w14:textId="77777777" w:rsidR="00F5641D" w:rsidRPr="00B91478" w:rsidRDefault="00F5641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9D90539" w14:textId="475F4481" w:rsidR="00F84B2D" w:rsidRPr="008F118F" w:rsidRDefault="008F118F" w:rsidP="00F84B2D">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F5641D" w:rsidRPr="00B91478" w14:paraId="1B702A76" w14:textId="77777777" w:rsidTr="00135779">
        <w:tc>
          <w:tcPr>
            <w:tcW w:w="564" w:type="dxa"/>
          </w:tcPr>
          <w:p w14:paraId="10B4EC6D"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5598497" w14:textId="77777777" w:rsidR="00F5641D" w:rsidRPr="00B91478" w:rsidRDefault="00F5641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5068F69" w14:textId="77777777" w:rsidR="00F5641D" w:rsidRDefault="00D2215D" w:rsidP="00BB4A0B">
            <w:pPr>
              <w:numPr>
                <w:ilvl w:val="1"/>
                <w:numId w:val="0"/>
              </w:numPr>
              <w:overflowPunct/>
              <w:autoSpaceDE/>
              <w:autoSpaceDN/>
              <w:spacing w:after="120"/>
              <w:textAlignment w:val="auto"/>
              <w:rPr>
                <w:rFonts w:eastAsia="STZhongsong"/>
                <w:lang w:eastAsia="zh-CN"/>
              </w:rPr>
            </w:pPr>
            <w:r>
              <w:rPr>
                <w:rFonts w:eastAsia="STZhongsong"/>
                <w:lang w:eastAsia="zh-CN"/>
              </w:rPr>
              <w:t>Payment can only be made following satisfactory delivery of pre-agreed certified products and deliverables.</w:t>
            </w:r>
          </w:p>
          <w:p w14:paraId="15A51C80" w14:textId="77777777" w:rsidR="00D2215D" w:rsidRDefault="00D2215D" w:rsidP="00BB4A0B">
            <w:pPr>
              <w:numPr>
                <w:ilvl w:val="1"/>
                <w:numId w:val="0"/>
              </w:numPr>
              <w:overflowPunct/>
              <w:autoSpaceDE/>
              <w:autoSpaceDN/>
              <w:spacing w:after="120"/>
              <w:textAlignment w:val="auto"/>
              <w:rPr>
                <w:rFonts w:eastAsia="STZhongsong"/>
                <w:lang w:eastAsia="zh-CN"/>
              </w:rPr>
            </w:pPr>
          </w:p>
          <w:p w14:paraId="083B5F8B" w14:textId="77777777" w:rsidR="00D2215D" w:rsidRDefault="00D2215D" w:rsidP="00BB4A0B">
            <w:pPr>
              <w:numPr>
                <w:ilvl w:val="1"/>
                <w:numId w:val="0"/>
              </w:numPr>
              <w:overflowPunct/>
              <w:autoSpaceDE/>
              <w:autoSpaceDN/>
              <w:spacing w:after="120"/>
              <w:textAlignment w:val="auto"/>
              <w:rPr>
                <w:rFonts w:eastAsia="STZhongsong"/>
                <w:lang w:eastAsia="zh-CN"/>
              </w:rPr>
            </w:pPr>
            <w:r>
              <w:rPr>
                <w:rFonts w:eastAsia="STZhongsong"/>
                <w:lang w:eastAsia="zh-CN"/>
              </w:rPr>
              <w:t>Before payment can be considered, each invoice must include a detailed elemental breakdown of work completed and the associated costs.</w:t>
            </w:r>
          </w:p>
          <w:p w14:paraId="01C8A64A" w14:textId="77777777" w:rsidR="00D2215D" w:rsidRDefault="00D2215D" w:rsidP="00BB4A0B">
            <w:pPr>
              <w:numPr>
                <w:ilvl w:val="1"/>
                <w:numId w:val="0"/>
              </w:numPr>
              <w:overflowPunct/>
              <w:autoSpaceDE/>
              <w:autoSpaceDN/>
              <w:spacing w:after="120"/>
              <w:textAlignment w:val="auto"/>
              <w:rPr>
                <w:rFonts w:eastAsia="STZhongsong"/>
                <w:lang w:eastAsia="zh-CN"/>
              </w:rPr>
            </w:pPr>
          </w:p>
          <w:p w14:paraId="12AD3FAA" w14:textId="61E18739" w:rsidR="00D2215D" w:rsidRPr="00B91478" w:rsidRDefault="00D2215D" w:rsidP="00BB4A0B">
            <w:pPr>
              <w:numPr>
                <w:ilvl w:val="1"/>
                <w:numId w:val="0"/>
              </w:numPr>
              <w:overflowPunct/>
              <w:autoSpaceDE/>
              <w:autoSpaceDN/>
              <w:spacing w:after="120"/>
              <w:textAlignment w:val="auto"/>
              <w:rPr>
                <w:i/>
              </w:rPr>
            </w:pPr>
            <w:r>
              <w:rPr>
                <w:rFonts w:eastAsia="STZhongsong"/>
                <w:lang w:eastAsia="zh-CN"/>
              </w:rPr>
              <w:t>This is a call-off contract which is not expected to exceed £62,700.00. Levels of work cannot be guaranteed.</w:t>
            </w:r>
          </w:p>
        </w:tc>
      </w:tr>
      <w:tr w:rsidR="00F5641D" w:rsidRPr="00B91478" w14:paraId="509E85CE" w14:textId="77777777" w:rsidTr="00DF16E1">
        <w:tc>
          <w:tcPr>
            <w:tcW w:w="564" w:type="dxa"/>
          </w:tcPr>
          <w:p w14:paraId="3919B235"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6AC61179" w14:textId="77777777" w:rsidR="00F5641D" w:rsidRPr="00334F6F" w:rsidRDefault="00F5641D">
            <w:pPr>
              <w:numPr>
                <w:ilvl w:val="1"/>
                <w:numId w:val="0"/>
              </w:numPr>
              <w:overflowPunct/>
              <w:autoSpaceDE/>
              <w:autoSpaceDN/>
              <w:spacing w:after="120"/>
              <w:jc w:val="left"/>
              <w:textAlignment w:val="auto"/>
              <w:rPr>
                <w:rFonts w:eastAsia="STZhongsong"/>
                <w:lang w:eastAsia="zh-CN"/>
              </w:rPr>
            </w:pPr>
            <w:r w:rsidRPr="00334F6F">
              <w:rPr>
                <w:rFonts w:eastAsia="STZhongsong"/>
                <w:b/>
                <w:lang w:eastAsia="zh-CN"/>
              </w:rPr>
              <w:t>Reimbursable Expenses</w:t>
            </w:r>
            <w:r w:rsidRPr="00334F6F">
              <w:rPr>
                <w:rFonts w:eastAsia="STZhongsong"/>
                <w:lang w:eastAsia="zh-CN"/>
              </w:rPr>
              <w:t xml:space="preserve">: </w:t>
            </w:r>
          </w:p>
          <w:p w14:paraId="72C026D4" w14:textId="514C90CF" w:rsidR="00F5641D" w:rsidRPr="00334F6F" w:rsidRDefault="00F5641D" w:rsidP="00334F6F">
            <w:pPr>
              <w:numPr>
                <w:ilvl w:val="1"/>
                <w:numId w:val="0"/>
              </w:numPr>
              <w:overflowPunct/>
              <w:autoSpaceDE/>
              <w:autoSpaceDN/>
              <w:spacing w:after="120"/>
              <w:textAlignment w:val="auto"/>
              <w:rPr>
                <w:i/>
              </w:rPr>
            </w:pPr>
            <w:r w:rsidRPr="00334F6F">
              <w:rPr>
                <w:rFonts w:eastAsia="STZhongsong"/>
                <w:lang w:eastAsia="zh-CN"/>
              </w:rPr>
              <w:t>Permitted</w:t>
            </w:r>
            <w:r w:rsidR="00314EFD">
              <w:rPr>
                <w:rFonts w:eastAsia="STZhongsong"/>
                <w:lang w:eastAsia="zh-CN"/>
              </w:rPr>
              <w:t xml:space="preserve"> in line with DHSC policy</w:t>
            </w:r>
          </w:p>
        </w:tc>
      </w:tr>
      <w:tr w:rsidR="00F5641D" w:rsidRPr="00B91478" w14:paraId="79636B86" w14:textId="77777777" w:rsidTr="00F10344">
        <w:tc>
          <w:tcPr>
            <w:tcW w:w="564" w:type="dxa"/>
          </w:tcPr>
          <w:p w14:paraId="6C80142A"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73D96EEF" w14:textId="77777777" w:rsidR="00F5641D" w:rsidRPr="00B91478" w:rsidRDefault="00F5641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43674EC1" w14:textId="77777777" w:rsidR="008F118F" w:rsidRPr="00D2215D" w:rsidRDefault="008F118F" w:rsidP="008F118F">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6803AB92" w14:textId="77777777" w:rsidR="00314EFD" w:rsidRPr="001022F9" w:rsidRDefault="00314EFD" w:rsidP="00BB4A0B">
            <w:pPr>
              <w:numPr>
                <w:ilvl w:val="1"/>
                <w:numId w:val="0"/>
              </w:numPr>
              <w:overflowPunct/>
              <w:autoSpaceDE/>
              <w:autoSpaceDN/>
              <w:spacing w:after="120"/>
              <w:textAlignment w:val="auto"/>
            </w:pPr>
            <w:r w:rsidRPr="001022F9">
              <w:t xml:space="preserve">Accounts Payable </w:t>
            </w:r>
          </w:p>
          <w:p w14:paraId="16A1BAB8" w14:textId="77777777" w:rsidR="00314EFD" w:rsidRPr="001022F9" w:rsidRDefault="00314EFD" w:rsidP="00BB4A0B">
            <w:pPr>
              <w:numPr>
                <w:ilvl w:val="1"/>
                <w:numId w:val="0"/>
              </w:numPr>
              <w:overflowPunct/>
              <w:autoSpaceDE/>
              <w:autoSpaceDN/>
              <w:spacing w:after="120"/>
              <w:textAlignment w:val="auto"/>
            </w:pPr>
            <w:r w:rsidRPr="001022F9">
              <w:t xml:space="preserve">Department of Health &amp; Social Care </w:t>
            </w:r>
          </w:p>
          <w:p w14:paraId="66657CB3" w14:textId="77777777" w:rsidR="00314EFD" w:rsidRPr="001022F9" w:rsidRDefault="00314EFD" w:rsidP="00BB4A0B">
            <w:pPr>
              <w:numPr>
                <w:ilvl w:val="1"/>
                <w:numId w:val="0"/>
              </w:numPr>
              <w:overflowPunct/>
              <w:autoSpaceDE/>
              <w:autoSpaceDN/>
              <w:spacing w:after="120"/>
              <w:textAlignment w:val="auto"/>
            </w:pPr>
            <w:r w:rsidRPr="001022F9">
              <w:t xml:space="preserve">39 Victoria Street </w:t>
            </w:r>
          </w:p>
          <w:p w14:paraId="5F95301B" w14:textId="5584E582" w:rsidR="00F5641D" w:rsidRPr="00B91478" w:rsidRDefault="00314EFD" w:rsidP="00BB4A0B">
            <w:pPr>
              <w:numPr>
                <w:ilvl w:val="1"/>
                <w:numId w:val="0"/>
              </w:numPr>
              <w:overflowPunct/>
              <w:autoSpaceDE/>
              <w:autoSpaceDN/>
              <w:spacing w:after="120"/>
              <w:textAlignment w:val="auto"/>
              <w:rPr>
                <w:i/>
              </w:rPr>
            </w:pPr>
            <w:r w:rsidRPr="001022F9">
              <w:t>London</w:t>
            </w:r>
            <w:r>
              <w:t xml:space="preserve"> </w:t>
            </w:r>
          </w:p>
        </w:tc>
      </w:tr>
      <w:tr w:rsidR="00F5641D" w:rsidRPr="00B91478" w14:paraId="178F82D0" w14:textId="77777777" w:rsidTr="0030583A">
        <w:tc>
          <w:tcPr>
            <w:tcW w:w="564" w:type="dxa"/>
          </w:tcPr>
          <w:p w14:paraId="7620ED36"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756D8468" w14:textId="77777777" w:rsidR="00F5641D" w:rsidRPr="00B91478" w:rsidRDefault="00F5641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057D7515" w:rsidR="00F5641D" w:rsidRPr="00F5641D" w:rsidRDefault="00F5641D" w:rsidP="00861833">
            <w:pPr>
              <w:numPr>
                <w:ilvl w:val="1"/>
                <w:numId w:val="0"/>
              </w:numPr>
              <w:overflowPunct/>
              <w:autoSpaceDE/>
              <w:autoSpaceDN/>
              <w:spacing w:after="120"/>
              <w:textAlignment w:val="auto"/>
              <w:rPr>
                <w:i/>
              </w:rPr>
            </w:pPr>
            <w:r w:rsidRPr="00F5641D">
              <w:t>The duration of the contract term.</w:t>
            </w:r>
          </w:p>
        </w:tc>
      </w:tr>
      <w:tr w:rsidR="00F5641D" w:rsidRPr="00B91478" w14:paraId="26AECBD0" w14:textId="77777777" w:rsidTr="00FD02B6">
        <w:tc>
          <w:tcPr>
            <w:tcW w:w="564" w:type="dxa"/>
          </w:tcPr>
          <w:p w14:paraId="779A313D" w14:textId="77777777" w:rsidR="00F5641D" w:rsidRPr="00B91478" w:rsidRDefault="00F5641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28B2ACC4" w14:textId="77777777" w:rsidR="00F5641D" w:rsidRPr="00B91478" w:rsidRDefault="00F5641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699A938D" w:rsidR="00F5641D" w:rsidRPr="00F5641D" w:rsidRDefault="00F5641D" w:rsidP="00861833">
            <w:pPr>
              <w:numPr>
                <w:ilvl w:val="1"/>
                <w:numId w:val="0"/>
              </w:numPr>
              <w:tabs>
                <w:tab w:val="left" w:pos="1161"/>
              </w:tabs>
              <w:overflowPunct/>
              <w:autoSpaceDE/>
              <w:autoSpaceDN/>
              <w:spacing w:after="120"/>
              <w:textAlignment w:val="auto"/>
              <w:rPr>
                <w:i/>
              </w:rPr>
            </w:pPr>
            <w:r w:rsidRPr="00F5641D">
              <w:t>Not applicable</w:t>
            </w:r>
          </w:p>
        </w:tc>
      </w:tr>
      <w:tr w:rsidR="00F5641D" w:rsidRPr="00B91478" w14:paraId="2C9FE932" w14:textId="77777777" w:rsidTr="001B30D0">
        <w:tc>
          <w:tcPr>
            <w:tcW w:w="564" w:type="dxa"/>
          </w:tcPr>
          <w:p w14:paraId="1ACDA024" w14:textId="77777777" w:rsidR="00F5641D" w:rsidRPr="00B91478" w:rsidRDefault="00F5641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B99D943" w14:textId="77777777" w:rsidR="00F5641D" w:rsidRPr="00F5641D" w:rsidRDefault="00F5641D" w:rsidP="00BB4A0B">
            <w:pPr>
              <w:numPr>
                <w:ilvl w:val="1"/>
                <w:numId w:val="0"/>
              </w:numPr>
              <w:tabs>
                <w:tab w:val="left" w:pos="2783"/>
              </w:tabs>
              <w:overflowPunct/>
              <w:autoSpaceDE/>
              <w:autoSpaceDN/>
              <w:spacing w:after="120"/>
              <w:textAlignment w:val="auto"/>
              <w:rPr>
                <w:rFonts w:eastAsia="STZhongsong"/>
                <w:lang w:eastAsia="zh-CN"/>
              </w:rPr>
            </w:pPr>
            <w:r w:rsidRPr="00F5641D">
              <w:rPr>
                <w:rFonts w:eastAsia="STZhongsong"/>
                <w:b/>
                <w:lang w:eastAsia="zh-CN"/>
              </w:rPr>
              <w:t>Supplier request for increase in the Call Off Contract Charges</w:t>
            </w:r>
            <w:r w:rsidRPr="00F5641D">
              <w:rPr>
                <w:rFonts w:eastAsia="STZhongsong"/>
                <w:lang w:eastAsia="zh-CN"/>
              </w:rPr>
              <w:t xml:space="preserve"> (</w:t>
            </w:r>
            <w:r w:rsidRPr="00F5641D">
              <w:t>paragraph 10 of Call Off Schedule 3 (Call Off Contract Charges, Payment and Invoicing))</w:t>
            </w:r>
            <w:r w:rsidRPr="00F5641D">
              <w:rPr>
                <w:rFonts w:eastAsia="STZhongsong"/>
                <w:lang w:eastAsia="zh-CN"/>
              </w:rPr>
              <w:t>:</w:t>
            </w:r>
          </w:p>
          <w:p w14:paraId="163FE77A" w14:textId="3830CCA9" w:rsidR="00F5641D" w:rsidRPr="00F5641D" w:rsidRDefault="00F5641D" w:rsidP="00861833">
            <w:pPr>
              <w:numPr>
                <w:ilvl w:val="1"/>
                <w:numId w:val="0"/>
              </w:numPr>
              <w:tabs>
                <w:tab w:val="left" w:pos="1161"/>
              </w:tabs>
              <w:overflowPunct/>
              <w:autoSpaceDE/>
              <w:autoSpaceDN/>
              <w:spacing w:after="120"/>
              <w:textAlignment w:val="auto"/>
              <w:rPr>
                <w:i/>
              </w:rPr>
            </w:pPr>
            <w:r w:rsidRPr="00F5641D">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F5641D" w:rsidRPr="00B91478" w14:paraId="5478B57F" w14:textId="77777777" w:rsidTr="00010C35">
        <w:tc>
          <w:tcPr>
            <w:tcW w:w="565" w:type="dxa"/>
          </w:tcPr>
          <w:p w14:paraId="1856BB0E" w14:textId="77777777" w:rsidR="00F5641D" w:rsidRPr="00B91478" w:rsidRDefault="00F5641D">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051B488F" w14:textId="77777777" w:rsidR="00F5641D" w:rsidRPr="00B91478" w:rsidRDefault="00F5641D">
            <w:pPr>
              <w:numPr>
                <w:ilvl w:val="1"/>
                <w:numId w:val="0"/>
              </w:numPr>
              <w:overflowPunct/>
              <w:autoSpaceDE/>
              <w:autoSpaceDN/>
              <w:spacing w:after="120"/>
              <w:textAlignment w:val="auto"/>
            </w:pPr>
            <w:r w:rsidRPr="00B91478">
              <w:rPr>
                <w:b/>
              </w:rPr>
              <w:t>Estimated Year 1 Call Off Contract Charges</w:t>
            </w:r>
            <w:r w:rsidRPr="00B91478">
              <w:t>:</w:t>
            </w:r>
          </w:p>
          <w:p w14:paraId="65DFC440" w14:textId="0E08781E" w:rsidR="00F5641D" w:rsidRPr="00B91478" w:rsidRDefault="00F5641D" w:rsidP="0015138E">
            <w:pPr>
              <w:keepNext/>
              <w:keepLines/>
              <w:overflowPunct/>
              <w:autoSpaceDE/>
              <w:autoSpaceDN/>
              <w:spacing w:after="0"/>
              <w:ind w:left="0"/>
              <w:textAlignment w:val="auto"/>
              <w:rPr>
                <w:rFonts w:eastAsia="STZhongsong"/>
                <w:b/>
                <w:caps/>
                <w:lang w:eastAsia="zh-CN"/>
              </w:rPr>
            </w:pPr>
            <w:r w:rsidRPr="00B91478">
              <w:t>The sum of £</w:t>
            </w:r>
            <w:r w:rsidR="0015138E" w:rsidRPr="0015138E">
              <w:t>62,700.00 (ex VAT)</w:t>
            </w:r>
          </w:p>
        </w:tc>
      </w:tr>
      <w:tr w:rsidR="00F5641D" w:rsidRPr="00B91478" w14:paraId="55713951" w14:textId="77777777" w:rsidTr="001B245A">
        <w:tc>
          <w:tcPr>
            <w:tcW w:w="565" w:type="dxa"/>
          </w:tcPr>
          <w:p w14:paraId="35D7B8B5" w14:textId="7777777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55C63581" w14:textId="77777777" w:rsidR="00334F6F" w:rsidRDefault="00F5641D">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00334F6F">
              <w:rPr>
                <w:rFonts w:eastAsia="STZhongsong"/>
                <w:lang w:eastAsia="zh-CN"/>
              </w:rPr>
              <w:t xml:space="preserve"> </w:t>
            </w:r>
          </w:p>
          <w:p w14:paraId="2666EBCF" w14:textId="0366B4E8" w:rsidR="00F5641D" w:rsidRPr="00B91478" w:rsidRDefault="00334F6F" w:rsidP="00334F6F">
            <w:pPr>
              <w:numPr>
                <w:ilvl w:val="1"/>
                <w:numId w:val="0"/>
              </w:numPr>
              <w:overflowPunct/>
              <w:autoSpaceDE/>
              <w:autoSpaceDN/>
              <w:spacing w:after="120"/>
              <w:textAlignment w:val="auto"/>
              <w:rPr>
                <w:i/>
              </w:rPr>
            </w:pPr>
            <w:r>
              <w:rPr>
                <w:rFonts w:eastAsia="STZhongsong"/>
                <w:lang w:eastAsia="zh-CN"/>
              </w:rPr>
              <w:t xml:space="preserve">In </w:t>
            </w:r>
            <w:r w:rsidR="00F5641D" w:rsidRPr="00B91478">
              <w:rPr>
                <w:rFonts w:eastAsia="STZhongsong"/>
                <w:lang w:eastAsia="zh-CN"/>
              </w:rPr>
              <w:t>Clause</w:t>
            </w:r>
            <w:r w:rsidR="00F5641D">
              <w:rPr>
                <w:rFonts w:eastAsia="STZhongsong"/>
                <w:lang w:eastAsia="zh-CN"/>
              </w:rPr>
              <w:t xml:space="preserve"> 37.2.1</w:t>
            </w:r>
            <w:r>
              <w:rPr>
                <w:rFonts w:eastAsia="STZhongsong"/>
                <w:lang w:eastAsia="zh-CN"/>
              </w:rPr>
              <w:t xml:space="preserve"> of the Call Off Terms</w:t>
            </w:r>
          </w:p>
        </w:tc>
      </w:tr>
      <w:tr w:rsidR="00F5641D" w:rsidRPr="00B91478" w14:paraId="75F98DE5" w14:textId="77777777" w:rsidTr="0013571C">
        <w:tc>
          <w:tcPr>
            <w:tcW w:w="565" w:type="dxa"/>
          </w:tcPr>
          <w:p w14:paraId="73B0BF73" w14:textId="7777777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1C84DCE2" w14:textId="77777777" w:rsidR="00F5641D" w:rsidRPr="00B91478" w:rsidRDefault="00F5641D">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301A7975" w:rsidR="00F5641D" w:rsidRPr="00F5641D" w:rsidRDefault="00F5641D">
            <w:pPr>
              <w:keepNext/>
              <w:keepLines/>
              <w:overflowPunct/>
              <w:autoSpaceDE/>
              <w:autoSpaceDN/>
              <w:spacing w:after="0"/>
              <w:ind w:left="0"/>
              <w:textAlignment w:val="auto"/>
              <w:rPr>
                <w:i/>
              </w:rPr>
            </w:pPr>
            <w:r w:rsidRPr="00F5641D">
              <w:t>The Supplier’s standard business insurance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F5641D" w:rsidRPr="00B91478" w14:paraId="45EEC7DA" w14:textId="77777777" w:rsidTr="0051286F">
        <w:tc>
          <w:tcPr>
            <w:tcW w:w="565" w:type="dxa"/>
          </w:tcPr>
          <w:p w14:paraId="40AC2E4B" w14:textId="7777777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6C8FC388" w14:textId="77777777" w:rsidR="00F5641D" w:rsidRPr="00F5641D" w:rsidRDefault="00F5641D">
            <w:pPr>
              <w:numPr>
                <w:ilvl w:val="1"/>
                <w:numId w:val="0"/>
              </w:numPr>
              <w:overflowPunct/>
              <w:autoSpaceDE/>
              <w:autoSpaceDN/>
              <w:spacing w:after="120"/>
              <w:textAlignment w:val="auto"/>
              <w:rPr>
                <w:rFonts w:eastAsia="STZhongsong"/>
                <w:lang w:eastAsia="zh-CN"/>
              </w:rPr>
            </w:pPr>
            <w:r w:rsidRPr="00F5641D">
              <w:rPr>
                <w:rFonts w:eastAsia="STZhongsong"/>
                <w:b/>
                <w:lang w:eastAsia="zh-CN"/>
              </w:rPr>
              <w:t>Termination on material Default</w:t>
            </w:r>
            <w:r w:rsidRPr="00F5641D">
              <w:rPr>
                <w:rFonts w:eastAsia="STZhongsong"/>
                <w:lang w:eastAsia="zh-CN"/>
              </w:rPr>
              <w:t xml:space="preserve"> (Clause 42.2 of the Call Off Terms)):</w:t>
            </w:r>
          </w:p>
          <w:p w14:paraId="207F1253" w14:textId="2609747D" w:rsidR="00F5641D" w:rsidRPr="00F5641D" w:rsidRDefault="00F5641D" w:rsidP="00F5641D">
            <w:pPr>
              <w:keepNext/>
              <w:keepLines/>
              <w:overflowPunct/>
              <w:autoSpaceDE/>
              <w:autoSpaceDN/>
              <w:spacing w:before="240"/>
              <w:ind w:left="0"/>
              <w:textAlignment w:val="auto"/>
              <w:rPr>
                <w:b/>
              </w:rPr>
            </w:pPr>
            <w:r w:rsidRPr="00F5641D">
              <w:rPr>
                <w:rFonts w:eastAsia="STZhongsong"/>
                <w:lang w:eastAsia="zh-CN"/>
              </w:rPr>
              <w:t>In Clause 42.2.1(c)</w:t>
            </w:r>
            <w:r w:rsidRPr="00F5641D">
              <w:t xml:space="preserve"> of the Call Off Terms</w:t>
            </w:r>
          </w:p>
        </w:tc>
      </w:tr>
      <w:tr w:rsidR="00F5641D" w:rsidRPr="00B91478" w14:paraId="2D4DA8B8" w14:textId="77777777" w:rsidTr="007D4F82">
        <w:tc>
          <w:tcPr>
            <w:tcW w:w="565" w:type="dxa"/>
          </w:tcPr>
          <w:p w14:paraId="7475DDE5" w14:textId="7777777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74B98A70" w14:textId="77777777" w:rsidR="00F5641D" w:rsidRPr="00F5641D" w:rsidRDefault="00F5641D">
            <w:pPr>
              <w:numPr>
                <w:ilvl w:val="1"/>
                <w:numId w:val="0"/>
              </w:numPr>
              <w:overflowPunct/>
              <w:autoSpaceDE/>
              <w:autoSpaceDN/>
              <w:spacing w:after="120"/>
              <w:textAlignment w:val="auto"/>
              <w:rPr>
                <w:rFonts w:eastAsia="STZhongsong"/>
                <w:lang w:eastAsia="zh-CN"/>
              </w:rPr>
            </w:pPr>
            <w:r w:rsidRPr="00F5641D">
              <w:rPr>
                <w:rFonts w:eastAsia="STZhongsong"/>
                <w:b/>
                <w:lang w:eastAsia="zh-CN"/>
              </w:rPr>
              <w:t>Termination without cause notice period</w:t>
            </w:r>
            <w:r w:rsidRPr="00F5641D">
              <w:rPr>
                <w:rFonts w:eastAsia="STZhongsong"/>
                <w:lang w:eastAsia="zh-CN"/>
              </w:rPr>
              <w:t xml:space="preserve"> (Clause 42.7 of the Call Off Terms):</w:t>
            </w:r>
          </w:p>
          <w:p w14:paraId="7DAB3CEF" w14:textId="5FE0B99C" w:rsidR="00F5641D" w:rsidRPr="00F5641D" w:rsidRDefault="00F5641D" w:rsidP="00F5641D">
            <w:pPr>
              <w:numPr>
                <w:ilvl w:val="1"/>
                <w:numId w:val="0"/>
              </w:numPr>
              <w:overflowPunct/>
              <w:autoSpaceDE/>
              <w:autoSpaceDN/>
              <w:spacing w:after="120"/>
              <w:textAlignment w:val="auto"/>
              <w:rPr>
                <w:rFonts w:eastAsia="STZhongsong"/>
                <w:b/>
                <w:caps/>
                <w:lang w:eastAsia="zh-CN"/>
              </w:rPr>
            </w:pPr>
            <w:r w:rsidRPr="00F5641D">
              <w:t>In Clause 42.7</w:t>
            </w:r>
            <w:r>
              <w:rPr>
                <w:rFonts w:eastAsia="STZhongsong"/>
                <w:lang w:eastAsia="zh-CN"/>
              </w:rPr>
              <w:t xml:space="preserve"> of the Call Off Terms</w:t>
            </w:r>
          </w:p>
        </w:tc>
      </w:tr>
      <w:tr w:rsidR="00F5641D" w:rsidRPr="00B91478" w14:paraId="7C78E2F3" w14:textId="77777777" w:rsidTr="008C12B8">
        <w:tc>
          <w:tcPr>
            <w:tcW w:w="565" w:type="dxa"/>
          </w:tcPr>
          <w:p w14:paraId="174E531E" w14:textId="7777777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9103" w:type="dxa"/>
            <w:shd w:val="clear" w:color="auto" w:fill="auto"/>
          </w:tcPr>
          <w:p w14:paraId="5D88C4B6" w14:textId="77777777" w:rsidR="00F5641D" w:rsidRPr="00F5641D" w:rsidRDefault="00F5641D">
            <w:pPr>
              <w:numPr>
                <w:ilvl w:val="1"/>
                <w:numId w:val="0"/>
              </w:numPr>
              <w:overflowPunct/>
              <w:autoSpaceDE/>
              <w:autoSpaceDN/>
              <w:spacing w:after="120"/>
              <w:textAlignment w:val="auto"/>
              <w:rPr>
                <w:rFonts w:eastAsia="STZhongsong"/>
                <w:lang w:eastAsia="zh-CN"/>
              </w:rPr>
            </w:pPr>
            <w:r w:rsidRPr="00F5641D">
              <w:rPr>
                <w:rFonts w:eastAsia="STZhongsong"/>
                <w:b/>
                <w:lang w:eastAsia="zh-CN"/>
              </w:rPr>
              <w:t>Undisputed Sums Limit</w:t>
            </w:r>
            <w:r w:rsidRPr="00F5641D">
              <w:rPr>
                <w:rFonts w:eastAsia="STZhongsong"/>
                <w:lang w:eastAsia="zh-CN"/>
              </w:rPr>
              <w:t>:</w:t>
            </w:r>
          </w:p>
          <w:p w14:paraId="5FE55849" w14:textId="4772650A" w:rsidR="00F5641D" w:rsidRPr="00F5641D" w:rsidRDefault="00F5641D" w:rsidP="00F5641D">
            <w:pPr>
              <w:keepNext/>
              <w:keepLines/>
              <w:overflowPunct/>
              <w:autoSpaceDE/>
              <w:autoSpaceDN/>
              <w:spacing w:before="240"/>
              <w:ind w:left="0"/>
              <w:textAlignment w:val="auto"/>
              <w:rPr>
                <w:rFonts w:eastAsia="STZhongsong"/>
                <w:b/>
                <w:caps/>
                <w:lang w:eastAsia="zh-CN"/>
              </w:rPr>
            </w:pPr>
            <w:r w:rsidRPr="00F5641D">
              <w:rPr>
                <w:rFonts w:eastAsia="STZhongsong"/>
                <w:lang w:eastAsia="zh-CN"/>
              </w:rPr>
              <w:t>In Clause 43.1.1</w:t>
            </w:r>
            <w:r w:rsidRPr="00F5641D">
              <w:t xml:space="preserve"> of the Call Off Terms</w:t>
            </w:r>
          </w:p>
        </w:tc>
      </w:tr>
      <w:tr w:rsidR="00F5641D" w:rsidRPr="00B91478" w14:paraId="7CFBFB52" w14:textId="77777777" w:rsidTr="007C1E2D">
        <w:tc>
          <w:tcPr>
            <w:tcW w:w="565" w:type="dxa"/>
            <w:tcBorders>
              <w:top w:val="single" w:sz="4" w:space="0" w:color="auto"/>
              <w:left w:val="single" w:sz="4" w:space="0" w:color="auto"/>
              <w:bottom w:val="single" w:sz="4" w:space="0" w:color="auto"/>
              <w:right w:val="single" w:sz="4" w:space="0" w:color="auto"/>
            </w:tcBorders>
          </w:tcPr>
          <w:p w14:paraId="44A77CD6" w14:textId="20FE102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69B1E0C" w14:textId="77777777" w:rsidR="00F5641D" w:rsidRPr="00F5641D" w:rsidRDefault="00F5641D">
            <w:pPr>
              <w:numPr>
                <w:ilvl w:val="1"/>
                <w:numId w:val="0"/>
              </w:numPr>
              <w:overflowPunct/>
              <w:autoSpaceDE/>
              <w:autoSpaceDN/>
              <w:spacing w:after="120"/>
              <w:textAlignment w:val="auto"/>
              <w:rPr>
                <w:rFonts w:eastAsia="STZhongsong"/>
                <w:b/>
                <w:lang w:eastAsia="zh-CN"/>
              </w:rPr>
            </w:pPr>
            <w:r w:rsidRPr="00F5641D">
              <w:rPr>
                <w:rFonts w:eastAsia="STZhongsong"/>
                <w:b/>
                <w:lang w:eastAsia="zh-CN"/>
              </w:rPr>
              <w:t xml:space="preserve">Exit Management: </w:t>
            </w:r>
          </w:p>
          <w:p w14:paraId="30E5DA7F" w14:textId="2FB2F50F" w:rsidR="00F5641D" w:rsidRPr="00F5641D" w:rsidRDefault="00F5641D" w:rsidP="00DE1860">
            <w:pPr>
              <w:numPr>
                <w:ilvl w:val="1"/>
                <w:numId w:val="0"/>
              </w:numPr>
              <w:overflowPunct/>
              <w:autoSpaceDE/>
              <w:autoSpaceDN/>
              <w:spacing w:after="120"/>
              <w:textAlignment w:val="auto"/>
              <w:rPr>
                <w:rFonts w:eastAsia="STZhongsong"/>
                <w:b/>
                <w:lang w:eastAsia="zh-CN"/>
              </w:rPr>
            </w:pPr>
            <w:r w:rsidRPr="00F5641D">
              <w:rPr>
                <w:rFonts w:eastAsia="STZhongsong"/>
                <w:lang w:eastAsia="zh-CN"/>
              </w:rPr>
              <w:t>In Call Off Schedule 9 (Exit Management)</w:t>
            </w:r>
            <w:r w:rsidRPr="00F5641D">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F5641D" w:rsidRPr="00B91478" w14:paraId="79968519" w14:textId="77777777" w:rsidTr="00F5641D">
        <w:tc>
          <w:tcPr>
            <w:tcW w:w="565" w:type="dxa"/>
            <w:tcBorders>
              <w:top w:val="single" w:sz="4" w:space="0" w:color="auto"/>
              <w:left w:val="single" w:sz="4" w:space="0" w:color="auto"/>
              <w:bottom w:val="single" w:sz="4" w:space="0" w:color="auto"/>
              <w:right w:val="single" w:sz="4" w:space="0" w:color="auto"/>
            </w:tcBorders>
          </w:tcPr>
          <w:p w14:paraId="6BFBD54A" w14:textId="77777777" w:rsidR="00F5641D" w:rsidRPr="00B91478" w:rsidRDefault="00F5641D">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5E5EAE64" w14:textId="77777777" w:rsidR="00F5641D" w:rsidRPr="00F5641D" w:rsidRDefault="00F5641D" w:rsidP="00BB4A0B">
            <w:pPr>
              <w:numPr>
                <w:ilvl w:val="1"/>
                <w:numId w:val="0"/>
              </w:numPr>
              <w:overflowPunct/>
              <w:autoSpaceDE/>
              <w:autoSpaceDN/>
              <w:spacing w:after="120"/>
              <w:textAlignment w:val="auto"/>
              <w:rPr>
                <w:b/>
              </w:rPr>
            </w:pPr>
            <w:r w:rsidRPr="00F5641D">
              <w:rPr>
                <w:b/>
              </w:rPr>
              <w:t>Supplier's inspection of Sites, Customer Property and Customer Assets:</w:t>
            </w:r>
          </w:p>
          <w:p w14:paraId="3D0EBDDC" w14:textId="7155154E" w:rsidR="00F5641D" w:rsidRPr="00F5641D" w:rsidRDefault="00F5641D" w:rsidP="00017475">
            <w:pPr>
              <w:numPr>
                <w:ilvl w:val="1"/>
                <w:numId w:val="0"/>
              </w:numPr>
              <w:overflowPunct/>
              <w:autoSpaceDE/>
              <w:autoSpaceDN/>
              <w:spacing w:after="120"/>
              <w:textAlignment w:val="auto"/>
              <w:rPr>
                <w:i/>
              </w:rPr>
            </w:pPr>
            <w:r w:rsidRPr="00F5641D">
              <w:t>Not applicable</w:t>
            </w:r>
          </w:p>
        </w:tc>
      </w:tr>
      <w:tr w:rsidR="00F5641D" w:rsidRPr="00B91478" w14:paraId="6A7CE09E" w14:textId="77777777" w:rsidTr="00E624CD">
        <w:tc>
          <w:tcPr>
            <w:tcW w:w="565" w:type="dxa"/>
            <w:tcBorders>
              <w:top w:val="single" w:sz="4" w:space="0" w:color="auto"/>
              <w:left w:val="single" w:sz="4" w:space="0" w:color="auto"/>
              <w:bottom w:val="single" w:sz="4" w:space="0" w:color="auto"/>
              <w:right w:val="single" w:sz="4" w:space="0" w:color="auto"/>
            </w:tcBorders>
          </w:tcPr>
          <w:p w14:paraId="1E7D0AAB"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358EBCE" w14:textId="77777777" w:rsidR="00F5641D" w:rsidRPr="00B91478" w:rsidRDefault="00F5641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6A4C03B5" w:rsidR="00F5641D" w:rsidRPr="00334F6F" w:rsidRDefault="00334F6F" w:rsidP="00334F6F">
            <w:pPr>
              <w:numPr>
                <w:ilvl w:val="1"/>
                <w:numId w:val="0"/>
              </w:numPr>
              <w:overflowPunct/>
              <w:autoSpaceDE/>
              <w:autoSpaceDN/>
              <w:spacing w:after="120"/>
              <w:textAlignment w:val="auto"/>
              <w:rPr>
                <w:i/>
              </w:rPr>
            </w:pPr>
            <w:r w:rsidRPr="00334F6F">
              <w:rPr>
                <w:rFonts w:eastAsia="STZhongsong"/>
                <w:lang w:eastAsia="zh-CN"/>
              </w:rPr>
              <w:t>The Supplier’s proposal, rates and pricing shall be deemed as commercially sensitive information, along with the following information.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F5641D" w:rsidRPr="00B91478" w14:paraId="43D33619" w14:textId="77777777" w:rsidTr="00AF54FA">
        <w:tc>
          <w:tcPr>
            <w:tcW w:w="767" w:type="dxa"/>
          </w:tcPr>
          <w:p w14:paraId="7D99477E" w14:textId="77777777" w:rsidR="00F5641D" w:rsidRPr="00B91478" w:rsidRDefault="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48E7D647" w14:textId="77777777" w:rsidR="00F5641D" w:rsidRPr="00F5641D" w:rsidRDefault="00F5641D">
            <w:pPr>
              <w:numPr>
                <w:ilvl w:val="1"/>
                <w:numId w:val="0"/>
              </w:numPr>
              <w:overflowPunct/>
              <w:autoSpaceDE/>
              <w:autoSpaceDN/>
              <w:spacing w:after="120"/>
              <w:textAlignment w:val="auto"/>
              <w:rPr>
                <w:rFonts w:eastAsia="STZhongsong"/>
                <w:lang w:eastAsia="zh-CN"/>
              </w:rPr>
            </w:pPr>
            <w:r w:rsidRPr="00F5641D">
              <w:rPr>
                <w:rFonts w:eastAsia="STZhongsong"/>
                <w:b/>
                <w:lang w:eastAsia="zh-CN"/>
              </w:rPr>
              <w:t>Recitals</w:t>
            </w:r>
            <w:r w:rsidRPr="00F5641D">
              <w:rPr>
                <w:rFonts w:eastAsia="STZhongsong"/>
                <w:lang w:eastAsia="zh-CN"/>
              </w:rPr>
              <w:t xml:space="preserve"> (in preamble to the Call Off Terms):</w:t>
            </w:r>
          </w:p>
          <w:p w14:paraId="7940BE58" w14:textId="23447E9C" w:rsidR="00F5641D" w:rsidRPr="00F5641D" w:rsidRDefault="00F5641D" w:rsidP="00F5641D">
            <w:pPr>
              <w:numPr>
                <w:ilvl w:val="1"/>
                <w:numId w:val="0"/>
              </w:numPr>
              <w:overflowPunct/>
              <w:autoSpaceDE/>
              <w:autoSpaceDN/>
              <w:spacing w:after="120"/>
              <w:jc w:val="left"/>
              <w:textAlignment w:val="auto"/>
              <w:rPr>
                <w:rFonts w:eastAsia="STZhongsong"/>
                <w:b/>
                <w:lang w:eastAsia="zh-CN"/>
              </w:rPr>
            </w:pPr>
            <w:r w:rsidRPr="00F5641D">
              <w:rPr>
                <w:rFonts w:eastAsia="STZhongsong"/>
                <w:lang w:eastAsia="zh-CN"/>
              </w:rPr>
              <w:t>Recital A</w:t>
            </w:r>
          </w:p>
        </w:tc>
      </w:tr>
      <w:tr w:rsidR="00F5641D" w:rsidRPr="00B91478" w14:paraId="6517E645" w14:textId="77777777" w:rsidTr="00DD7CBB">
        <w:tc>
          <w:tcPr>
            <w:tcW w:w="767" w:type="dxa"/>
          </w:tcPr>
          <w:p w14:paraId="18CF27F0" w14:textId="77777777" w:rsidR="00F5641D" w:rsidRPr="00B91478" w:rsidRDefault="00F5641D">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74A67AA3" w14:textId="77777777" w:rsidR="00F5641D" w:rsidRPr="00F5641D" w:rsidRDefault="00F5641D">
            <w:pPr>
              <w:numPr>
                <w:ilvl w:val="1"/>
                <w:numId w:val="0"/>
              </w:numPr>
              <w:overflowPunct/>
              <w:autoSpaceDE/>
              <w:autoSpaceDN/>
              <w:spacing w:after="120"/>
              <w:textAlignment w:val="auto"/>
              <w:rPr>
                <w:b/>
              </w:rPr>
            </w:pPr>
            <w:r w:rsidRPr="00F5641D">
              <w:rPr>
                <w:b/>
              </w:rPr>
              <w:t>Call Off Guarantee (Clause 4 of the Call Off Terms):</w:t>
            </w:r>
          </w:p>
          <w:p w14:paraId="320AD847" w14:textId="0DB06669" w:rsidR="00F5641D" w:rsidRPr="00F5641D" w:rsidRDefault="00F5641D" w:rsidP="003125B9">
            <w:pPr>
              <w:numPr>
                <w:ilvl w:val="1"/>
                <w:numId w:val="0"/>
              </w:numPr>
              <w:overflowPunct/>
              <w:autoSpaceDE/>
              <w:autoSpaceDN/>
              <w:spacing w:after="120"/>
              <w:textAlignment w:val="auto"/>
            </w:pPr>
            <w:r w:rsidRPr="00F5641D">
              <w:t>Not required</w:t>
            </w:r>
          </w:p>
        </w:tc>
      </w:tr>
      <w:tr w:rsidR="00FE60FF" w:rsidRPr="00B91478" w14:paraId="7DCC4D29" w14:textId="77777777" w:rsidTr="00662798">
        <w:tc>
          <w:tcPr>
            <w:tcW w:w="767" w:type="dxa"/>
          </w:tcPr>
          <w:p w14:paraId="60E9D409" w14:textId="77777777" w:rsidR="00FE60FF" w:rsidRPr="00B91478" w:rsidRDefault="00FE60F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3F2AC95C" w14:textId="77777777" w:rsidR="00FE60FF" w:rsidRPr="001022F9" w:rsidRDefault="00FE60FF">
            <w:pPr>
              <w:numPr>
                <w:ilvl w:val="1"/>
                <w:numId w:val="0"/>
              </w:numPr>
              <w:overflowPunct/>
              <w:autoSpaceDE/>
              <w:autoSpaceDN/>
              <w:spacing w:after="120"/>
              <w:jc w:val="left"/>
              <w:textAlignment w:val="auto"/>
              <w:rPr>
                <w:rFonts w:eastAsia="STZhongsong"/>
                <w:b/>
                <w:lang w:eastAsia="zh-CN"/>
              </w:rPr>
            </w:pPr>
            <w:r w:rsidRPr="001022F9">
              <w:rPr>
                <w:rFonts w:eastAsia="STZhongsong"/>
                <w:b/>
                <w:lang w:eastAsia="zh-CN"/>
              </w:rPr>
              <w:t>Security</w:t>
            </w:r>
            <w:r w:rsidRPr="001022F9">
              <w:rPr>
                <w:rFonts w:eastAsia="STZhongsong"/>
                <w:lang w:eastAsia="zh-CN"/>
              </w:rPr>
              <w:t>:</w:t>
            </w:r>
          </w:p>
          <w:p w14:paraId="35684FDB" w14:textId="560D0F04" w:rsidR="00FE60FF" w:rsidRPr="001022F9" w:rsidRDefault="00FE60FF" w:rsidP="00A45B25">
            <w:pPr>
              <w:numPr>
                <w:ilvl w:val="1"/>
                <w:numId w:val="0"/>
              </w:numPr>
              <w:overflowPunct/>
              <w:autoSpaceDE/>
              <w:autoSpaceDN/>
              <w:spacing w:after="120"/>
              <w:jc w:val="left"/>
              <w:textAlignment w:val="auto"/>
              <w:rPr>
                <w:i/>
              </w:rPr>
            </w:pPr>
            <w:r w:rsidRPr="001022F9">
              <w:rPr>
                <w:rFonts w:eastAsia="STZhongsong"/>
                <w:lang w:eastAsia="zh-CN"/>
              </w:rPr>
              <w:t>Short form security requirements</w:t>
            </w:r>
          </w:p>
        </w:tc>
      </w:tr>
      <w:tr w:rsidR="00FE60FF" w:rsidRPr="00B91478" w14:paraId="433A9CF1" w14:textId="77777777" w:rsidTr="006835FB">
        <w:tc>
          <w:tcPr>
            <w:tcW w:w="767" w:type="dxa"/>
          </w:tcPr>
          <w:p w14:paraId="21B91E79" w14:textId="77777777" w:rsidR="00FE60FF" w:rsidRPr="00B91478" w:rsidRDefault="00FE60F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287B2880" w14:textId="77777777" w:rsidR="00FE60FF" w:rsidRPr="001022F9" w:rsidRDefault="00FE60FF">
            <w:pPr>
              <w:numPr>
                <w:ilvl w:val="1"/>
                <w:numId w:val="0"/>
              </w:numPr>
              <w:overflowPunct/>
              <w:autoSpaceDE/>
              <w:autoSpaceDN/>
              <w:spacing w:after="120"/>
              <w:jc w:val="left"/>
              <w:textAlignment w:val="auto"/>
              <w:rPr>
                <w:rFonts w:eastAsia="STZhongsong"/>
                <w:b/>
                <w:lang w:eastAsia="zh-CN"/>
              </w:rPr>
            </w:pPr>
            <w:r w:rsidRPr="001022F9">
              <w:rPr>
                <w:rFonts w:eastAsia="STZhongsong"/>
                <w:b/>
                <w:lang w:eastAsia="zh-CN"/>
              </w:rPr>
              <w:t>ICT Policy:</w:t>
            </w:r>
          </w:p>
          <w:p w14:paraId="17CD8D32" w14:textId="77777777" w:rsidR="00FE60FF" w:rsidRPr="001022F9" w:rsidRDefault="00FE60FF" w:rsidP="00314EFD">
            <w:pPr>
              <w:numPr>
                <w:ilvl w:val="1"/>
                <w:numId w:val="0"/>
              </w:numPr>
              <w:overflowPunct/>
              <w:autoSpaceDE/>
              <w:autoSpaceDN/>
              <w:spacing w:after="120"/>
              <w:jc w:val="left"/>
              <w:textAlignment w:val="auto"/>
              <w:rPr>
                <w:rFonts w:eastAsia="STZhongsong"/>
                <w:b/>
                <w:lang w:eastAsia="zh-CN"/>
              </w:rPr>
            </w:pPr>
            <w:r w:rsidRPr="008F118F">
              <w:rPr>
                <w:rFonts w:eastAsia="STZhongsong"/>
                <w:lang w:eastAsia="zh-CN"/>
              </w:rPr>
              <w:t>T</w:t>
            </w:r>
            <w:r w:rsidRPr="001022F9">
              <w:rPr>
                <w:rFonts w:eastAsia="STZhongsong"/>
                <w:lang w:eastAsia="zh-CN"/>
              </w:rPr>
              <w:t>o be provided by the Customer before the Commencement Date</w:t>
            </w:r>
          </w:p>
          <w:p w14:paraId="55C00988" w14:textId="19DF15B6" w:rsidR="00FE60FF" w:rsidRPr="001022F9" w:rsidRDefault="00FE60FF">
            <w:pPr>
              <w:keepNext/>
              <w:keepLines/>
              <w:overflowPunct/>
              <w:autoSpaceDE/>
              <w:autoSpaceDN/>
              <w:spacing w:after="0"/>
              <w:ind w:left="0"/>
              <w:textAlignment w:val="auto"/>
            </w:pPr>
            <w:r w:rsidRPr="001022F9">
              <w:t>Customer ICT Policy will be applicable</w:t>
            </w:r>
          </w:p>
        </w:tc>
      </w:tr>
      <w:tr w:rsidR="00F5641D" w:rsidRPr="00B91478" w14:paraId="068657D7" w14:textId="77777777" w:rsidTr="004B0C3E">
        <w:tc>
          <w:tcPr>
            <w:tcW w:w="767" w:type="dxa"/>
          </w:tcPr>
          <w:p w14:paraId="3D88F94C"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6552A163" w14:textId="77777777" w:rsidR="00F5641D" w:rsidRPr="00B91478" w:rsidRDefault="00F5641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2E065112" w14:textId="77777777" w:rsidR="00F5641D" w:rsidRPr="00B91478" w:rsidRDefault="00F5641D" w:rsidP="00F5641D">
            <w:pPr>
              <w:numPr>
                <w:ilvl w:val="1"/>
                <w:numId w:val="0"/>
              </w:numPr>
              <w:overflowPunct/>
              <w:autoSpaceDE/>
              <w:autoSpaceDN/>
              <w:spacing w:after="120"/>
              <w:textAlignment w:val="auto"/>
            </w:pPr>
            <w:r w:rsidRPr="00B040B1">
              <w:t>In Call Off Schedule 8 (Business Continuity and Disaster Recovery)</w:t>
            </w:r>
          </w:p>
          <w:p w14:paraId="4360EDEA" w14:textId="77777777" w:rsidR="00F5641D" w:rsidRPr="00B91478" w:rsidRDefault="00F5641D" w:rsidP="00BB4A0B">
            <w:pPr>
              <w:numPr>
                <w:ilvl w:val="1"/>
                <w:numId w:val="0"/>
              </w:numPr>
              <w:overflowPunct/>
              <w:autoSpaceDE/>
              <w:autoSpaceDN/>
              <w:spacing w:after="0"/>
              <w:textAlignment w:val="auto"/>
              <w:rPr>
                <w:b/>
              </w:rPr>
            </w:pPr>
          </w:p>
          <w:p w14:paraId="789403B2" w14:textId="77777777" w:rsidR="00F5641D" w:rsidRPr="00B91478" w:rsidRDefault="00F5641D" w:rsidP="00BB4A0B">
            <w:pPr>
              <w:numPr>
                <w:ilvl w:val="1"/>
                <w:numId w:val="0"/>
              </w:numPr>
              <w:overflowPunct/>
              <w:autoSpaceDE/>
              <w:autoSpaceDN/>
              <w:spacing w:after="0"/>
              <w:textAlignment w:val="auto"/>
            </w:pPr>
            <w:r w:rsidRPr="00B91478">
              <w:rPr>
                <w:b/>
              </w:rPr>
              <w:t>Disaster Period</w:t>
            </w:r>
            <w:r w:rsidRPr="00B91478">
              <w:t>:</w:t>
            </w:r>
          </w:p>
          <w:p w14:paraId="63747A57" w14:textId="548F4EB9" w:rsidR="00F5641D" w:rsidRPr="00B91478" w:rsidRDefault="00F5641D" w:rsidP="00B040B1">
            <w:pPr>
              <w:numPr>
                <w:ilvl w:val="1"/>
                <w:numId w:val="0"/>
              </w:numPr>
              <w:overflowPunct/>
              <w:autoSpaceDE/>
              <w:autoSpaceDN/>
              <w:spacing w:after="0"/>
              <w:textAlignment w:val="auto"/>
              <w:rPr>
                <w:i/>
              </w:rPr>
            </w:pPr>
            <w:r w:rsidRPr="00B91478">
              <w:t>For the purpose of the definition of “Disaster” in Call Off Schedule 1 (Definitions) the “Disaster Period” shall be</w:t>
            </w:r>
            <w:r w:rsidR="00334F6F">
              <w:t xml:space="preserve"> defined</w:t>
            </w:r>
            <w:r w:rsidR="00B040B1">
              <w:t xml:space="preserve"> if required during the contract term.</w:t>
            </w:r>
          </w:p>
        </w:tc>
      </w:tr>
      <w:tr w:rsidR="00B040B1" w:rsidRPr="00B91478" w14:paraId="1F2C0BC2" w14:textId="77777777" w:rsidTr="00233DFD">
        <w:tc>
          <w:tcPr>
            <w:tcW w:w="767" w:type="dxa"/>
            <w:tcBorders>
              <w:top w:val="single" w:sz="4" w:space="0" w:color="auto"/>
              <w:left w:val="single" w:sz="4" w:space="0" w:color="auto"/>
              <w:bottom w:val="single" w:sz="4" w:space="0" w:color="auto"/>
              <w:right w:val="single" w:sz="4" w:space="0" w:color="auto"/>
            </w:tcBorders>
          </w:tcPr>
          <w:p w14:paraId="0BB11D9B" w14:textId="1DAD427B" w:rsidR="00B040B1" w:rsidRPr="00B91478" w:rsidRDefault="00B040B1" w:rsidP="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Pr>
                <w:rFonts w:eastAsia="STZhongsong"/>
                <w:b/>
                <w:lang w:eastAsia="zh-CN"/>
              </w:rPr>
              <w:t>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BEA7487" w14:textId="77777777" w:rsidR="00B040B1" w:rsidRDefault="00B040B1">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Pr>
                <w:rFonts w:eastAsia="STZhongsong"/>
                <w:lang w:eastAsia="zh-CN"/>
              </w:rPr>
              <w:t xml:space="preserve"> </w:t>
            </w:r>
          </w:p>
          <w:p w14:paraId="45030037" w14:textId="114F35B8" w:rsidR="00B040B1" w:rsidRPr="00B040B1" w:rsidRDefault="00B040B1"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p>
        </w:tc>
      </w:tr>
      <w:tr w:rsidR="00C07354" w:rsidRPr="00B91478" w14:paraId="5A0C2F03" w14:textId="77777777" w:rsidTr="00242AC7">
        <w:tc>
          <w:tcPr>
            <w:tcW w:w="767" w:type="dxa"/>
            <w:tcBorders>
              <w:top w:val="single" w:sz="4" w:space="0" w:color="auto"/>
              <w:left w:val="single" w:sz="4" w:space="0" w:color="auto"/>
              <w:bottom w:val="single" w:sz="4" w:space="0" w:color="auto"/>
              <w:right w:val="single" w:sz="4" w:space="0" w:color="auto"/>
            </w:tcBorders>
          </w:tcPr>
          <w:p w14:paraId="77CBD9C7" w14:textId="46761DB1" w:rsidR="00C07354" w:rsidRPr="00B91478" w:rsidRDefault="00C07354" w:rsidP="00F5641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Pr>
                <w:rFonts w:eastAsia="STZhongsong"/>
                <w:b/>
                <w:lang w:eastAsia="zh-CN"/>
              </w:rPr>
              <w:t>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14D33C4" w14:textId="77777777" w:rsidR="00C07354" w:rsidRPr="00B91478" w:rsidRDefault="00C0735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6C51809C" w14:textId="77777777" w:rsidR="00D2215D" w:rsidRDefault="00C073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9C7C283" w14:textId="1535FF37" w:rsidR="00C07354" w:rsidRDefault="00D2215D">
            <w:pPr>
              <w:numPr>
                <w:ilvl w:val="1"/>
                <w:numId w:val="0"/>
              </w:numPr>
              <w:overflowPunct/>
              <w:autoSpaceDE/>
              <w:autoSpaceDN/>
              <w:spacing w:after="120"/>
              <w:textAlignment w:val="auto"/>
              <w:rPr>
                <w:rFonts w:eastAsia="STZhongsong"/>
                <w:lang w:eastAsia="zh-CN"/>
              </w:rPr>
            </w:pPr>
            <w:r>
              <w:rPr>
                <w:rFonts w:eastAsia="STZhongsong"/>
                <w:lang w:eastAsia="zh-CN"/>
              </w:rPr>
              <w:t>DHSC</w:t>
            </w:r>
          </w:p>
          <w:p w14:paraId="538C986D" w14:textId="7C09AD53" w:rsidR="00D2215D" w:rsidRDefault="00D2215D">
            <w:pPr>
              <w:numPr>
                <w:ilvl w:val="1"/>
                <w:numId w:val="0"/>
              </w:numPr>
              <w:overflowPunct/>
              <w:autoSpaceDE/>
              <w:autoSpaceDN/>
              <w:spacing w:after="120"/>
              <w:textAlignment w:val="auto"/>
              <w:rPr>
                <w:rFonts w:eastAsia="STZhongsong"/>
                <w:lang w:eastAsia="zh-CN"/>
              </w:rPr>
            </w:pPr>
            <w:r>
              <w:rPr>
                <w:rFonts w:eastAsia="STZhongsong"/>
                <w:lang w:eastAsia="zh-CN"/>
              </w:rPr>
              <w:t>Richmond House</w:t>
            </w:r>
          </w:p>
          <w:p w14:paraId="1A4B343A" w14:textId="501DA904" w:rsidR="00D2215D" w:rsidRDefault="00D2215D">
            <w:pPr>
              <w:numPr>
                <w:ilvl w:val="1"/>
                <w:numId w:val="0"/>
              </w:numPr>
              <w:overflowPunct/>
              <w:autoSpaceDE/>
              <w:autoSpaceDN/>
              <w:spacing w:after="120"/>
              <w:textAlignment w:val="auto"/>
              <w:rPr>
                <w:rFonts w:eastAsia="STZhongsong"/>
                <w:lang w:eastAsia="zh-CN"/>
              </w:rPr>
            </w:pPr>
            <w:r>
              <w:rPr>
                <w:rFonts w:eastAsia="STZhongsong"/>
                <w:lang w:eastAsia="zh-CN"/>
              </w:rPr>
              <w:t>79 Whitehall</w:t>
            </w:r>
          </w:p>
          <w:p w14:paraId="1CE9F1B3" w14:textId="595A7147" w:rsidR="00D2215D" w:rsidRDefault="00D2215D">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7DB8A41B" w14:textId="6FB74DD3" w:rsidR="00D2215D" w:rsidRDefault="00D2215D">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Greater London</w:t>
            </w:r>
          </w:p>
          <w:p w14:paraId="663197B4" w14:textId="59602D4E" w:rsidR="00D2215D" w:rsidRDefault="00D2215D">
            <w:pPr>
              <w:numPr>
                <w:ilvl w:val="1"/>
                <w:numId w:val="0"/>
              </w:numPr>
              <w:overflowPunct/>
              <w:autoSpaceDE/>
              <w:autoSpaceDN/>
              <w:spacing w:after="120"/>
              <w:textAlignment w:val="auto"/>
              <w:rPr>
                <w:rFonts w:eastAsia="STZhongsong"/>
                <w:lang w:eastAsia="zh-CN"/>
              </w:rPr>
            </w:pPr>
            <w:r>
              <w:rPr>
                <w:rFonts w:eastAsia="STZhongsong"/>
                <w:lang w:eastAsia="zh-CN"/>
              </w:rPr>
              <w:t>SW1A 2NS</w:t>
            </w:r>
          </w:p>
          <w:p w14:paraId="59B6E127" w14:textId="1104A2BA" w:rsidR="00D2215D" w:rsidRDefault="00D2215D">
            <w:pPr>
              <w:numPr>
                <w:ilvl w:val="1"/>
                <w:numId w:val="0"/>
              </w:numPr>
              <w:overflowPunct/>
              <w:autoSpaceDE/>
              <w:autoSpaceDN/>
              <w:spacing w:after="120"/>
              <w:textAlignment w:val="auto"/>
              <w:rPr>
                <w:rFonts w:eastAsia="STZhongsong"/>
                <w:lang w:eastAsia="zh-CN"/>
              </w:rPr>
            </w:pPr>
          </w:p>
          <w:p w14:paraId="79E38432" w14:textId="18158FC3" w:rsidR="00D2215D" w:rsidRPr="008F118F" w:rsidRDefault="00D2215D">
            <w:pPr>
              <w:numPr>
                <w:ilvl w:val="1"/>
                <w:numId w:val="0"/>
              </w:numPr>
              <w:overflowPunct/>
              <w:autoSpaceDE/>
              <w:autoSpaceDN/>
              <w:spacing w:after="120"/>
              <w:textAlignment w:val="auto"/>
              <w:rPr>
                <w:rFonts w:eastAsia="STZhongsong"/>
                <w:lang w:eastAsia="zh-CN"/>
              </w:rPr>
            </w:pPr>
            <w:r>
              <w:rPr>
                <w:rFonts w:eastAsia="STZhongsong"/>
                <w:lang w:eastAsia="zh-CN"/>
              </w:rPr>
              <w:t xml:space="preserve">Email: </w:t>
            </w:r>
            <w:r w:rsidR="008F118F">
              <w:rPr>
                <w:rFonts w:eastAsia="STZhongsong"/>
                <w:lang w:eastAsia="zh-CN"/>
              </w:rPr>
              <w:t>REDACTED</w:t>
            </w:r>
          </w:p>
          <w:p w14:paraId="0ECB20F2" w14:textId="77777777" w:rsidR="00D2215D" w:rsidRPr="00D2215D" w:rsidRDefault="00D2215D">
            <w:pPr>
              <w:numPr>
                <w:ilvl w:val="1"/>
                <w:numId w:val="0"/>
              </w:numPr>
              <w:overflowPunct/>
              <w:autoSpaceDE/>
              <w:autoSpaceDN/>
              <w:spacing w:after="120"/>
              <w:textAlignment w:val="auto"/>
              <w:rPr>
                <w:rFonts w:eastAsia="STZhongsong"/>
                <w:lang w:eastAsia="zh-CN"/>
              </w:rPr>
            </w:pPr>
          </w:p>
          <w:p w14:paraId="3E12D6DF" w14:textId="77777777" w:rsidR="00D2215D" w:rsidRDefault="00C0735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03F6C659" w14:textId="715A375B" w:rsidR="00D2215D" w:rsidRPr="00D2215D" w:rsidRDefault="00D2215D" w:rsidP="00D2215D">
            <w:pPr>
              <w:overflowPunct/>
              <w:autoSpaceDE/>
              <w:autoSpaceDN/>
              <w:adjustRightInd/>
              <w:spacing w:after="0"/>
              <w:ind w:left="0"/>
              <w:jc w:val="left"/>
              <w:textAlignment w:val="auto"/>
              <w:rPr>
                <w:sz w:val="21"/>
                <w:szCs w:val="21"/>
                <w:shd w:val="clear" w:color="auto" w:fill="FFFFFF"/>
              </w:rPr>
            </w:pPr>
          </w:p>
          <w:p w14:paraId="2D23FF01" w14:textId="77777777" w:rsidR="00D2215D" w:rsidRPr="00D2215D" w:rsidRDefault="00D2215D" w:rsidP="00D2215D">
            <w:pPr>
              <w:numPr>
                <w:ilvl w:val="1"/>
                <w:numId w:val="0"/>
              </w:numPr>
              <w:overflowPunct/>
              <w:autoSpaceDE/>
              <w:autoSpaceDN/>
              <w:spacing w:after="120"/>
              <w:textAlignment w:val="auto"/>
              <w:rPr>
                <w:rFonts w:eastAsia="STZhongsong"/>
                <w:lang w:eastAsia="zh-CN"/>
              </w:rPr>
            </w:pPr>
            <w:r w:rsidRPr="00D2215D">
              <w:rPr>
                <w:rFonts w:eastAsia="STZhongsong"/>
                <w:lang w:eastAsia="zh-CN"/>
              </w:rPr>
              <w:t>3-5 Crutched Friars</w:t>
            </w:r>
          </w:p>
          <w:p w14:paraId="58FA8574" w14:textId="77777777" w:rsidR="00D2215D" w:rsidRPr="00D2215D" w:rsidRDefault="00D2215D" w:rsidP="00D2215D">
            <w:pPr>
              <w:numPr>
                <w:ilvl w:val="1"/>
                <w:numId w:val="0"/>
              </w:numPr>
              <w:overflowPunct/>
              <w:autoSpaceDE/>
              <w:autoSpaceDN/>
              <w:spacing w:after="120"/>
              <w:textAlignment w:val="auto"/>
              <w:rPr>
                <w:rFonts w:eastAsia="STZhongsong"/>
                <w:lang w:eastAsia="zh-CN"/>
              </w:rPr>
            </w:pPr>
            <w:r w:rsidRPr="00D2215D">
              <w:rPr>
                <w:rFonts w:eastAsia="STZhongsong"/>
                <w:lang w:eastAsia="zh-CN"/>
              </w:rPr>
              <w:t>London</w:t>
            </w:r>
          </w:p>
          <w:p w14:paraId="1DDEA6E8" w14:textId="77777777" w:rsidR="00D2215D" w:rsidRPr="00D2215D" w:rsidRDefault="00D2215D" w:rsidP="00D2215D">
            <w:pPr>
              <w:numPr>
                <w:ilvl w:val="1"/>
                <w:numId w:val="0"/>
              </w:numPr>
              <w:overflowPunct/>
              <w:autoSpaceDE/>
              <w:autoSpaceDN/>
              <w:spacing w:after="120"/>
              <w:textAlignment w:val="auto"/>
              <w:rPr>
                <w:rFonts w:eastAsia="STZhongsong"/>
                <w:lang w:eastAsia="zh-CN"/>
              </w:rPr>
            </w:pPr>
            <w:r w:rsidRPr="00D2215D">
              <w:rPr>
                <w:rFonts w:eastAsia="STZhongsong"/>
                <w:lang w:eastAsia="zh-CN"/>
              </w:rPr>
              <w:t>Greater London</w:t>
            </w:r>
          </w:p>
          <w:p w14:paraId="01B5DE1D" w14:textId="77777777" w:rsidR="00D2215D" w:rsidRPr="00D2215D" w:rsidRDefault="00D2215D" w:rsidP="00D2215D">
            <w:pPr>
              <w:numPr>
                <w:ilvl w:val="1"/>
                <w:numId w:val="0"/>
              </w:numPr>
              <w:overflowPunct/>
              <w:autoSpaceDE/>
              <w:autoSpaceDN/>
              <w:spacing w:after="120"/>
              <w:textAlignment w:val="auto"/>
              <w:rPr>
                <w:rFonts w:eastAsia="STZhongsong"/>
                <w:lang w:eastAsia="zh-CN"/>
              </w:rPr>
            </w:pPr>
            <w:r w:rsidRPr="00D2215D">
              <w:rPr>
                <w:rFonts w:eastAsia="STZhongsong"/>
                <w:lang w:eastAsia="zh-CN"/>
              </w:rPr>
              <w:t>EC3N 2HT</w:t>
            </w:r>
          </w:p>
          <w:p w14:paraId="3916AB1E" w14:textId="57252B50" w:rsidR="00D2215D" w:rsidRDefault="00D2215D" w:rsidP="00D2215D">
            <w:pPr>
              <w:numPr>
                <w:ilvl w:val="1"/>
                <w:numId w:val="0"/>
              </w:numPr>
              <w:overflowPunct/>
              <w:autoSpaceDE/>
              <w:autoSpaceDN/>
              <w:spacing w:after="120"/>
              <w:textAlignment w:val="auto"/>
              <w:rPr>
                <w:rFonts w:eastAsia="STZhongsong"/>
                <w:lang w:eastAsia="zh-CN"/>
              </w:rPr>
            </w:pPr>
            <w:r w:rsidRPr="00D2215D">
              <w:rPr>
                <w:rFonts w:eastAsia="STZhongsong"/>
                <w:lang w:eastAsia="zh-CN"/>
              </w:rPr>
              <w:t>England</w:t>
            </w:r>
          </w:p>
          <w:p w14:paraId="47FB8F74" w14:textId="34A931C8" w:rsidR="00D2215D" w:rsidRDefault="00D2215D" w:rsidP="00D2215D">
            <w:pPr>
              <w:numPr>
                <w:ilvl w:val="1"/>
                <w:numId w:val="0"/>
              </w:numPr>
              <w:overflowPunct/>
              <w:autoSpaceDE/>
              <w:autoSpaceDN/>
              <w:spacing w:after="120"/>
              <w:textAlignment w:val="auto"/>
              <w:rPr>
                <w:rFonts w:eastAsia="STZhongsong"/>
                <w:lang w:eastAsia="zh-CN"/>
              </w:rPr>
            </w:pPr>
          </w:p>
          <w:p w14:paraId="5A8922E2" w14:textId="48E258EC" w:rsidR="00C07354" w:rsidRPr="00B91478" w:rsidRDefault="00D2215D" w:rsidP="008F118F">
            <w:pPr>
              <w:numPr>
                <w:ilvl w:val="1"/>
                <w:numId w:val="0"/>
              </w:numPr>
              <w:overflowPunct/>
              <w:autoSpaceDE/>
              <w:autoSpaceDN/>
              <w:spacing w:after="120"/>
              <w:textAlignment w:val="auto"/>
              <w:rPr>
                <w:i/>
              </w:rPr>
            </w:pPr>
            <w:r>
              <w:rPr>
                <w:rFonts w:eastAsia="STZhongsong"/>
                <w:lang w:eastAsia="zh-CN"/>
              </w:rPr>
              <w:t xml:space="preserve">Email: </w:t>
            </w:r>
            <w:r w:rsidR="008F118F">
              <w:rPr>
                <w:rFonts w:eastAsia="STZhongsong"/>
                <w:lang w:eastAsia="zh-CN"/>
              </w:rPr>
              <w:t>REDACTED</w:t>
            </w:r>
          </w:p>
        </w:tc>
      </w:tr>
      <w:tr w:rsidR="00FE60FF" w:rsidRPr="00B91478" w14:paraId="3580F4D1" w14:textId="77777777" w:rsidTr="00FF5790">
        <w:tc>
          <w:tcPr>
            <w:tcW w:w="767" w:type="dxa"/>
            <w:tcBorders>
              <w:top w:val="single" w:sz="4" w:space="0" w:color="auto"/>
              <w:left w:val="single" w:sz="4" w:space="0" w:color="auto"/>
              <w:bottom w:val="single" w:sz="4" w:space="0" w:color="auto"/>
              <w:right w:val="single" w:sz="4" w:space="0" w:color="auto"/>
            </w:tcBorders>
          </w:tcPr>
          <w:p w14:paraId="20746A0C" w14:textId="06851D7D" w:rsidR="00FE60FF" w:rsidRPr="00B91478" w:rsidRDefault="00FE60FF" w:rsidP="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w:t>
            </w:r>
            <w:r>
              <w:rPr>
                <w:rFonts w:eastAsia="STZhongsong"/>
                <w:b/>
                <w:lang w:eastAsia="zh-CN"/>
              </w:rPr>
              <w:t>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788AFED" w14:textId="77777777" w:rsidR="00FE60FF" w:rsidRPr="00B91478" w:rsidRDefault="00FE60F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21D1D0F2" w:rsidR="00FE60FF" w:rsidRPr="00B91478" w:rsidRDefault="00FE60FF" w:rsidP="00FB2B54">
            <w:pPr>
              <w:numPr>
                <w:ilvl w:val="1"/>
                <w:numId w:val="0"/>
              </w:numPr>
              <w:overflowPunct/>
              <w:autoSpaceDE/>
              <w:autoSpaceDN/>
              <w:spacing w:after="120"/>
              <w:textAlignment w:val="auto"/>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15138E" w:rsidRPr="00B91478" w14:paraId="30A66646" w14:textId="77777777" w:rsidTr="000D6D13">
        <w:tc>
          <w:tcPr>
            <w:tcW w:w="767" w:type="dxa"/>
            <w:tcBorders>
              <w:top w:val="single" w:sz="4" w:space="0" w:color="auto"/>
              <w:left w:val="single" w:sz="4" w:space="0" w:color="auto"/>
              <w:bottom w:val="single" w:sz="4" w:space="0" w:color="auto"/>
              <w:right w:val="single" w:sz="4" w:space="0" w:color="auto"/>
            </w:tcBorders>
          </w:tcPr>
          <w:p w14:paraId="703563A4" w14:textId="7D483772" w:rsidR="0015138E" w:rsidRPr="00B91478" w:rsidRDefault="0015138E" w:rsidP="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34BE814" w14:textId="77777777" w:rsidR="0015138E" w:rsidRPr="00B91478" w:rsidRDefault="0015138E"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76C94457" w:rsidR="0015138E" w:rsidRPr="0015138E" w:rsidRDefault="0015138E" w:rsidP="003F3581">
            <w:pPr>
              <w:numPr>
                <w:ilvl w:val="1"/>
                <w:numId w:val="0"/>
              </w:numPr>
              <w:overflowPunct/>
              <w:autoSpaceDE/>
              <w:autoSpaceDN/>
              <w:spacing w:after="120"/>
              <w:textAlignment w:val="auto"/>
              <w:rPr>
                <w:i/>
                <w:highlight w:val="yellow"/>
              </w:rPr>
            </w:pPr>
            <w:r w:rsidRPr="0015138E">
              <w:rPr>
                <w:rFonts w:eastAsia="STZhongsong"/>
                <w:lang w:eastAsia="zh-CN"/>
              </w:rPr>
              <w:t>Not applicable</w:t>
            </w:r>
          </w:p>
        </w:tc>
      </w:tr>
      <w:tr w:rsidR="0015138E" w:rsidRPr="00B91478" w14:paraId="1A1C7C47" w14:textId="77777777" w:rsidTr="00FF6201">
        <w:tc>
          <w:tcPr>
            <w:tcW w:w="767" w:type="dxa"/>
            <w:tcBorders>
              <w:top w:val="single" w:sz="4" w:space="0" w:color="auto"/>
              <w:left w:val="single" w:sz="4" w:space="0" w:color="auto"/>
              <w:bottom w:val="single" w:sz="4" w:space="0" w:color="auto"/>
              <w:right w:val="single" w:sz="4" w:space="0" w:color="auto"/>
            </w:tcBorders>
          </w:tcPr>
          <w:p w14:paraId="7AAE6378" w14:textId="172D8DA7" w:rsidR="0015138E" w:rsidRPr="00B91478" w:rsidRDefault="0015138E" w:rsidP="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3F4A2C5" w14:textId="77777777" w:rsidR="0015138E" w:rsidRPr="00B91478" w:rsidRDefault="0015138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1BF83026" w:rsidR="0015138E" w:rsidRPr="00B91478" w:rsidRDefault="00C07354" w:rsidP="00C07354">
            <w:pPr>
              <w:numPr>
                <w:ilvl w:val="1"/>
                <w:numId w:val="0"/>
              </w:numPr>
              <w:overflowPunct/>
              <w:autoSpaceDE/>
              <w:autoSpaceDN/>
              <w:spacing w:after="120"/>
              <w:textAlignment w:val="auto"/>
              <w:rPr>
                <w:i/>
                <w:highlight w:val="yellow"/>
              </w:rPr>
            </w:pPr>
            <w:r>
              <w:rPr>
                <w:rFonts w:eastAsia="Calibri"/>
                <w:iCs/>
                <w:color w:val="000000"/>
                <w:lang w:eastAsia="en-GB"/>
              </w:rPr>
              <w:t>The Services will be delivered in line with the requirements set out at 2.1.</w:t>
            </w:r>
          </w:p>
        </w:tc>
      </w:tr>
      <w:tr w:rsidR="0015138E" w:rsidRPr="00B91478" w14:paraId="72D6CB9F" w14:textId="77777777" w:rsidTr="00D3674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4E956CE8" w:rsidR="0015138E" w:rsidRPr="00B91478" w:rsidRDefault="0015138E" w:rsidP="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24E11A" w14:textId="77777777" w:rsidR="00C07354" w:rsidRDefault="0015138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w:t>
            </w:r>
            <w:r w:rsidR="00C07354">
              <w:rPr>
                <w:rFonts w:eastAsia="STZhongsong"/>
                <w:b/>
                <w:lang w:eastAsia="zh-CN"/>
              </w:rPr>
              <w:t>:</w:t>
            </w:r>
            <w:r w:rsidRPr="00B91478">
              <w:rPr>
                <w:rFonts w:eastAsia="STZhongsong"/>
                <w:b/>
                <w:lang w:eastAsia="zh-CN"/>
              </w:rPr>
              <w:t xml:space="preserve"> </w:t>
            </w:r>
          </w:p>
          <w:p w14:paraId="33F255EA" w14:textId="7A35BDFD" w:rsidR="0015138E" w:rsidRPr="00C07354" w:rsidRDefault="00C07354" w:rsidP="00C07354">
            <w:pPr>
              <w:numPr>
                <w:ilvl w:val="1"/>
                <w:numId w:val="0"/>
              </w:numPr>
              <w:overflowPunct/>
              <w:autoSpaceDE/>
              <w:autoSpaceDN/>
              <w:spacing w:after="120"/>
              <w:textAlignment w:val="auto"/>
              <w:rPr>
                <w:i/>
                <w:highlight w:val="yellow"/>
              </w:rPr>
            </w:pPr>
            <w:r w:rsidRPr="00C07354">
              <w:rPr>
                <w:rFonts w:eastAsia="STZhongsong"/>
                <w:lang w:eastAsia="zh-CN"/>
              </w:rPr>
              <w:t xml:space="preserve">In </w:t>
            </w:r>
            <w:r w:rsidR="0015138E" w:rsidRPr="00C07354">
              <w:rPr>
                <w:rFonts w:eastAsia="STZhongsong"/>
                <w:lang w:eastAsia="zh-CN"/>
              </w:rPr>
              <w:t>Clause 36.3.2 of the Call Off Terms</w:t>
            </w:r>
          </w:p>
        </w:tc>
      </w:tr>
      <w:tr w:rsidR="00F5641D" w:rsidRPr="00B91478" w14:paraId="3C819062" w14:textId="77777777" w:rsidTr="00AA0A0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0D88C33F" w:rsidR="00F5641D" w:rsidRPr="00B91478" w:rsidRDefault="00F5641D" w:rsidP="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0318A8" w14:textId="77777777" w:rsidR="00F5641D" w:rsidRPr="00B91478" w:rsidRDefault="00F5641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08D5DB0C" w:rsidR="00F5641D" w:rsidRPr="00B91478" w:rsidRDefault="00F5641D">
            <w:pPr>
              <w:numPr>
                <w:ilvl w:val="1"/>
                <w:numId w:val="0"/>
              </w:numPr>
              <w:overflowPunct/>
              <w:autoSpaceDE/>
              <w:autoSpaceDN/>
              <w:spacing w:after="120"/>
              <w:jc w:val="left"/>
              <w:textAlignment w:val="auto"/>
              <w:rPr>
                <w:i/>
                <w:highlight w:val="yellow"/>
              </w:rPr>
            </w:pPr>
            <w:r w:rsidRPr="00B91478">
              <w:rPr>
                <w:rFonts w:eastAsia="STZhongsong"/>
                <w:lang w:eastAsia="zh-CN"/>
              </w:rPr>
              <w:t>Annex to Schedule 10, List of Notified Sub-Contractors (Call Off Tender).</w:t>
            </w:r>
          </w:p>
        </w:tc>
      </w:tr>
      <w:tr w:rsidR="00C07354" w:rsidRPr="00B91478" w14:paraId="18937FE2" w14:textId="77777777" w:rsidTr="003E034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12D551D6" w:rsidR="00C07354" w:rsidRPr="00B91478" w:rsidRDefault="00C07354" w:rsidP="00F5641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0FB4E50" w14:textId="77777777" w:rsidR="00C07354" w:rsidRDefault="00C0735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1AF968DC" w14:textId="77777777" w:rsidR="00C07354" w:rsidRDefault="00C0735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1F5709B4" w14:textId="77777777" w:rsidR="00C07354" w:rsidRDefault="00C07354">
            <w:pPr>
              <w:numPr>
                <w:ilvl w:val="1"/>
                <w:numId w:val="0"/>
              </w:numPr>
              <w:overflowPunct/>
              <w:autoSpaceDE/>
              <w:autoSpaceDN/>
              <w:spacing w:after="120"/>
              <w:jc w:val="left"/>
              <w:textAlignment w:val="auto"/>
              <w:rPr>
                <w:rFonts w:eastAsia="STZhongsong"/>
                <w:lang w:eastAsia="zh-CN"/>
              </w:rPr>
            </w:pPr>
            <w:r>
              <w:rPr>
                <w:rFonts w:eastAsia="STZhongsong"/>
                <w:lang w:eastAsia="zh-CN"/>
              </w:rPr>
              <w:t>The contact details of the Customers Data Protection Officer are:</w:t>
            </w:r>
          </w:p>
          <w:p w14:paraId="2C54BC47" w14:textId="77777777" w:rsidR="008F118F" w:rsidRPr="00D2215D" w:rsidRDefault="008F118F" w:rsidP="008F118F">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1F04A271" w14:textId="77777777" w:rsidR="00C07354" w:rsidRDefault="00C07354">
            <w:pPr>
              <w:numPr>
                <w:ilvl w:val="1"/>
                <w:numId w:val="0"/>
              </w:numPr>
              <w:overflowPunct/>
              <w:autoSpaceDE/>
              <w:autoSpaceDN/>
              <w:spacing w:after="120"/>
              <w:jc w:val="left"/>
              <w:textAlignment w:val="auto"/>
              <w:rPr>
                <w:rFonts w:eastAsia="STZhongsong"/>
                <w:lang w:eastAsia="zh-CN"/>
              </w:rPr>
            </w:pPr>
            <w:r>
              <w:rPr>
                <w:rFonts w:eastAsia="STZhongsong"/>
                <w:lang w:eastAsia="zh-CN"/>
              </w:rPr>
              <w:t>The contact details of the Suppliers Data Protection Officer are:</w:t>
            </w:r>
          </w:p>
          <w:p w14:paraId="56BFD677" w14:textId="2A578A0B" w:rsidR="00221467" w:rsidRPr="00221467" w:rsidRDefault="008F118F" w:rsidP="008F118F">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70E63661" w:rsidR="002440C8" w:rsidRPr="0015138E" w:rsidRDefault="0015138E" w:rsidP="002440C8">
                  <w:pPr>
                    <w:numPr>
                      <w:ilvl w:val="1"/>
                      <w:numId w:val="0"/>
                    </w:numPr>
                    <w:overflowPunct/>
                    <w:autoSpaceDE/>
                    <w:autoSpaceDN/>
                    <w:spacing w:after="120"/>
                    <w:jc w:val="left"/>
                    <w:textAlignment w:val="auto"/>
                    <w:rPr>
                      <w:i/>
                    </w:rPr>
                  </w:pPr>
                  <w:r w:rsidRPr="0015138E">
                    <w:rPr>
                      <w:rFonts w:eastAsia="Calibri"/>
                      <w:b/>
                      <w:lang w:val="en-US"/>
                    </w:rPr>
                    <w:t>CCCC21A03</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1BC3961B" w:rsidR="002440C8" w:rsidRPr="001022F9" w:rsidRDefault="005B20CF" w:rsidP="00EA260E">
                  <w:pPr>
                    <w:numPr>
                      <w:ilvl w:val="1"/>
                      <w:numId w:val="0"/>
                    </w:numPr>
                    <w:overflowPunct/>
                    <w:autoSpaceDE/>
                    <w:autoSpaceDN/>
                    <w:spacing w:after="120"/>
                    <w:jc w:val="left"/>
                    <w:textAlignment w:val="auto"/>
                    <w:rPr>
                      <w:bCs/>
                      <w:i/>
                    </w:rPr>
                  </w:pPr>
                  <w:r w:rsidRPr="001022F9">
                    <w:rPr>
                      <w:rFonts w:eastAsia="Calibri"/>
                      <w:bCs/>
                      <w:lang w:val="en-US"/>
                    </w:rPr>
                    <w:t>1</w:t>
                  </w:r>
                  <w:r w:rsidR="00EA260E">
                    <w:rPr>
                      <w:rFonts w:eastAsia="Calibri"/>
                      <w:bCs/>
                      <w:lang w:val="en-US"/>
                    </w:rPr>
                    <w:t>5</w:t>
                  </w:r>
                  <w:r w:rsidRPr="001022F9">
                    <w:rPr>
                      <w:rFonts w:eastAsia="Calibri"/>
                      <w:bCs/>
                      <w:lang w:val="en-US"/>
                    </w:rPr>
                    <w:t>.0</w:t>
                  </w:r>
                  <w:r w:rsidR="00EA260E">
                    <w:rPr>
                      <w:rFonts w:eastAsia="Calibri"/>
                      <w:bCs/>
                      <w:lang w:val="en-US"/>
                    </w:rPr>
                    <w:t>2</w:t>
                  </w:r>
                  <w:r w:rsidRPr="001022F9">
                    <w:rPr>
                      <w:rFonts w:eastAsia="Calibri"/>
                      <w:bCs/>
                      <w:lang w:val="en-US"/>
                    </w:rPr>
                    <w:t>.2021</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b/>
                      <w:lang w:val="en-US"/>
                    </w:rPr>
                    <w:t xml:space="preserve">Description </w:t>
                  </w:r>
                  <w:proofErr w:type="gramStart"/>
                  <w:r w:rsidRPr="0015138E">
                    <w:rPr>
                      <w:rFonts w:eastAsia="Calibri"/>
                      <w:b/>
                      <w:lang w:val="en-US"/>
                    </w:rPr>
                    <w:t>Of</w:t>
                  </w:r>
                  <w:proofErr w:type="gramEnd"/>
                  <w:r w:rsidRPr="0015138E">
                    <w:rPr>
                      <w:rFonts w:eastAsia="Calibri"/>
                      <w:b/>
                      <w:lang w:val="en-US"/>
                    </w:rPr>
                    <w:t xml:space="preserve"> </w:t>
                  </w:r>
                  <w:proofErr w:type="spellStart"/>
                  <w:r w:rsidRPr="0015138E">
                    <w:rPr>
                      <w:rFonts w:eastAsia="Calibri"/>
                      <w:b/>
                      <w:lang w:val="en-US"/>
                    </w:rPr>
                    <w:t>Authorised</w:t>
                  </w:r>
                  <w:proofErr w:type="spellEnd"/>
                  <w:r w:rsidRPr="0015138E">
                    <w:rPr>
                      <w:rFonts w:eastAsia="Calibri"/>
                      <w:b/>
                      <w:lang w:val="en-US"/>
                    </w:rPr>
                    <w:t xml:space="preserve"> Processing</w:t>
                  </w:r>
                </w:p>
              </w:tc>
              <w:tc>
                <w:tcPr>
                  <w:tcW w:w="4420" w:type="dxa"/>
                  <w:vAlign w:val="center"/>
                </w:tcPr>
                <w:p w14:paraId="78FF13C8" w14:textId="7FFCCCD8"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b/>
                      <w:lang w:val="en-US"/>
                    </w:rPr>
                    <w:t>Details</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lang w:val="en-US"/>
                    </w:rPr>
                    <w:lastRenderedPageBreak/>
                    <w:t>Identity of the Controller and Processor</w:t>
                  </w:r>
                </w:p>
              </w:tc>
              <w:tc>
                <w:tcPr>
                  <w:tcW w:w="4420" w:type="dxa"/>
                </w:tcPr>
                <w:p w14:paraId="1361E700" w14:textId="386FF35B" w:rsidR="002440C8" w:rsidRPr="00C07354" w:rsidRDefault="002440C8" w:rsidP="00C07354">
                  <w:pPr>
                    <w:spacing w:line="312" w:lineRule="auto"/>
                    <w:ind w:left="0"/>
                    <w:jc w:val="left"/>
                    <w:rPr>
                      <w:i/>
                    </w:rPr>
                  </w:pPr>
                  <w:r w:rsidRPr="00C07354">
                    <w:rPr>
                      <w:rFonts w:eastAsia="Calibri"/>
                    </w:rPr>
                    <w:t xml:space="preserve">The Parties acknowledge that for the purposes of the Data Protection Legislation the </w:t>
                  </w:r>
                  <w:r w:rsidR="00C07354" w:rsidRPr="00C07354">
                    <w:rPr>
                      <w:rFonts w:eastAsia="Calibri"/>
                    </w:rPr>
                    <w:t>Customer is the Data Controller and the Supplier is the Data Processor under this Framework Agreement.</w:t>
                  </w:r>
                  <w:r w:rsidRPr="00C07354">
                    <w:rPr>
                      <w:rFonts w:eastAsia="Calibri"/>
                    </w:rPr>
                    <w:t xml:space="preserve"> </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lang w:val="en-US"/>
                    </w:rPr>
                    <w:t>Use of Personal Data</w:t>
                  </w:r>
                </w:p>
              </w:tc>
              <w:tc>
                <w:tcPr>
                  <w:tcW w:w="4420" w:type="dxa"/>
                </w:tcPr>
                <w:p w14:paraId="1F3C53A6" w14:textId="409CB818" w:rsidR="002440C8" w:rsidRPr="0015138E" w:rsidRDefault="002440C8" w:rsidP="002440C8">
                  <w:pPr>
                    <w:numPr>
                      <w:ilvl w:val="1"/>
                      <w:numId w:val="0"/>
                    </w:numPr>
                    <w:overflowPunct/>
                    <w:autoSpaceDE/>
                    <w:autoSpaceDN/>
                    <w:spacing w:after="120"/>
                    <w:jc w:val="left"/>
                    <w:textAlignment w:val="auto"/>
                    <w:rPr>
                      <w:i/>
                    </w:rPr>
                  </w:pPr>
                  <w:proofErr w:type="gramStart"/>
                  <w:r w:rsidRPr="0015138E">
                    <w:rPr>
                      <w:rFonts w:eastAsia="Calibri"/>
                      <w:lang w:val="en-US"/>
                    </w:rPr>
                    <w:t>Managing  the</w:t>
                  </w:r>
                  <w:proofErr w:type="gramEnd"/>
                  <w:r w:rsidRPr="0015138E">
                    <w:rPr>
                      <w:rFonts w:eastAsia="Calibri"/>
                      <w:lang w:val="en-US"/>
                    </w:rPr>
                    <w:t xml:space="preserve"> obligations under the Call Off Contract Agreement, including exit management, and other associated activities, </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lang w:val="en-US"/>
                    </w:rPr>
                    <w:t>Duration of the processing</w:t>
                  </w:r>
                </w:p>
              </w:tc>
              <w:tc>
                <w:tcPr>
                  <w:tcW w:w="4420" w:type="dxa"/>
                </w:tcPr>
                <w:p w14:paraId="1A7EE9CB" w14:textId="14E6E46A"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lang w:val="en-US"/>
                    </w:rPr>
                    <w:t xml:space="preserve">For the duration of the Framework Contract plus 7 years. </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lang w:val="en-US"/>
                    </w:rPr>
                    <w:t>Nature and purposes of the processing</w:t>
                  </w:r>
                </w:p>
              </w:tc>
              <w:tc>
                <w:tcPr>
                  <w:tcW w:w="4420" w:type="dxa"/>
                </w:tcPr>
                <w:p w14:paraId="3D924AF9" w14:textId="77777777"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CB44F1">
              <w:tc>
                <w:tcPr>
                  <w:tcW w:w="4393" w:type="dxa"/>
                </w:tcPr>
                <w:p w14:paraId="79B2F7D1" w14:textId="2DA621DA" w:rsidR="002440C8" w:rsidRPr="0015138E" w:rsidRDefault="002440C8" w:rsidP="002440C8">
                  <w:pPr>
                    <w:numPr>
                      <w:ilvl w:val="1"/>
                      <w:numId w:val="0"/>
                    </w:numPr>
                    <w:overflowPunct/>
                    <w:autoSpaceDE/>
                    <w:autoSpaceDN/>
                    <w:spacing w:after="120"/>
                    <w:jc w:val="left"/>
                    <w:textAlignment w:val="auto"/>
                    <w:rPr>
                      <w:i/>
                    </w:rPr>
                  </w:pPr>
                  <w:r w:rsidRPr="0015138E">
                    <w:rPr>
                      <w:rFonts w:eastAsia="Calibri"/>
                      <w:lang w:val="en-US"/>
                    </w:rPr>
                    <w:t>Type of Personal Data</w:t>
                  </w:r>
                </w:p>
              </w:tc>
              <w:tc>
                <w:tcPr>
                  <w:tcW w:w="4420" w:type="dxa"/>
                </w:tcPr>
                <w:p w14:paraId="596D6842" w14:textId="77777777" w:rsidR="002440C8" w:rsidRPr="00C07354" w:rsidRDefault="002440C8" w:rsidP="002440C8">
                  <w:pPr>
                    <w:spacing w:line="312" w:lineRule="auto"/>
                    <w:ind w:left="117"/>
                    <w:jc w:val="left"/>
                  </w:pPr>
                  <w:r w:rsidRPr="00C07354">
                    <w:t>Full name</w:t>
                  </w:r>
                </w:p>
                <w:p w14:paraId="5545916E" w14:textId="77777777" w:rsidR="002440C8" w:rsidRPr="00C07354" w:rsidRDefault="002440C8" w:rsidP="002440C8">
                  <w:pPr>
                    <w:spacing w:line="312" w:lineRule="auto"/>
                    <w:ind w:left="117"/>
                    <w:jc w:val="left"/>
                  </w:pPr>
                  <w:proofErr w:type="spellStart"/>
                  <w:r w:rsidRPr="00C07354">
                    <w:t>Worplace</w:t>
                  </w:r>
                  <w:proofErr w:type="spellEnd"/>
                  <w:r w:rsidRPr="00C07354">
                    <w:t xml:space="preserve"> address</w:t>
                  </w:r>
                </w:p>
                <w:p w14:paraId="68E9008D" w14:textId="77777777" w:rsidR="002440C8" w:rsidRPr="00C07354" w:rsidRDefault="002440C8" w:rsidP="002440C8">
                  <w:pPr>
                    <w:spacing w:line="312" w:lineRule="auto"/>
                    <w:ind w:left="117"/>
                    <w:jc w:val="left"/>
                  </w:pPr>
                  <w:r w:rsidRPr="00C07354">
                    <w:t xml:space="preserve">Workplace Phone Number </w:t>
                  </w:r>
                </w:p>
                <w:p w14:paraId="4DC70806" w14:textId="77777777" w:rsidR="002440C8" w:rsidRPr="00C07354" w:rsidRDefault="002440C8" w:rsidP="002440C8">
                  <w:pPr>
                    <w:spacing w:line="312" w:lineRule="auto"/>
                    <w:ind w:left="117"/>
                    <w:jc w:val="left"/>
                    <w:rPr>
                      <w:rFonts w:eastAsia="Calibri"/>
                      <w:b/>
                      <w:lang w:val="en-US"/>
                    </w:rPr>
                  </w:pPr>
                  <w:r w:rsidRPr="00C07354">
                    <w:t xml:space="preserve">Workplace email address </w:t>
                  </w:r>
                </w:p>
                <w:p w14:paraId="678BB01C" w14:textId="77777777" w:rsidR="002440C8" w:rsidRPr="00C07354" w:rsidRDefault="002440C8" w:rsidP="002440C8">
                  <w:pPr>
                    <w:spacing w:line="312" w:lineRule="auto"/>
                    <w:ind w:left="117"/>
                    <w:jc w:val="left"/>
                    <w:rPr>
                      <w:rFonts w:eastAsia="Calibri"/>
                      <w:lang w:val="en-US"/>
                    </w:rPr>
                  </w:pPr>
                  <w:r w:rsidRPr="00C07354">
                    <w:rPr>
                      <w:rFonts w:eastAsia="Calibri"/>
                      <w:lang w:val="en-US"/>
                    </w:rPr>
                    <w:t xml:space="preserve">Names </w:t>
                  </w:r>
                </w:p>
                <w:p w14:paraId="61DA0D20" w14:textId="7721E236" w:rsidR="002440C8" w:rsidRPr="00C07354" w:rsidRDefault="002440C8" w:rsidP="00C07354">
                  <w:pPr>
                    <w:spacing w:line="312" w:lineRule="auto"/>
                    <w:ind w:left="117"/>
                    <w:jc w:val="left"/>
                    <w:rPr>
                      <w:rFonts w:eastAsia="Calibri"/>
                      <w:lang w:val="en-US"/>
                    </w:rPr>
                  </w:pPr>
                  <w:r w:rsidRPr="00C07354">
                    <w:rPr>
                      <w:rFonts w:eastAsia="Calibri"/>
                      <w:lang w:val="en-US"/>
                    </w:rPr>
                    <w:t>Job Title</w:t>
                  </w: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15138E" w:rsidRPr="00CB44F1" w14:paraId="0C0E5186" w14:textId="77777777" w:rsidTr="001B71B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15138E" w:rsidRPr="00CB44F1" w:rsidRDefault="0015138E" w:rsidP="00CB44F1">
            <w:pPr>
              <w:ind w:left="0"/>
              <w:rPr>
                <w:b/>
              </w:rPr>
            </w:pPr>
            <w:r>
              <w:rPr>
                <w:b/>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AEC3781" w14:textId="77777777" w:rsidR="0015138E" w:rsidRPr="00CB44F1" w:rsidRDefault="0015138E" w:rsidP="00CB44F1">
            <w:pPr>
              <w:ind w:left="0"/>
              <w:rPr>
                <w:b/>
              </w:rPr>
            </w:pPr>
            <w:r w:rsidRPr="00CB44F1">
              <w:rPr>
                <w:b/>
              </w:rPr>
              <w:t>MOD DEFCONs and DEFFORM</w:t>
            </w:r>
          </w:p>
          <w:p w14:paraId="1DC790E5" w14:textId="3EF5C95B" w:rsidR="0015138E" w:rsidRPr="00CB44F1" w:rsidRDefault="0015138E"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66809B21" w:rsidR="004E05DC" w:rsidRPr="00B91478" w:rsidRDefault="00D2777C">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10198A86" w:rsidR="004E05DC" w:rsidRPr="00B91478" w:rsidRDefault="00D2777C">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11E3D3A" w:rsidR="004E05DC" w:rsidRPr="00B91478" w:rsidRDefault="00D2777C">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01EF37A6" w:rsidR="004E05DC" w:rsidRPr="00B91478" w:rsidRDefault="00D2777C">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5E5AD77A" w:rsidR="004E05DC" w:rsidRPr="00B91478" w:rsidRDefault="00D2777C">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19757C78" w:rsidR="004E05DC" w:rsidRPr="00B91478" w:rsidRDefault="00D2777C">
            <w:pPr>
              <w:pStyle w:val="MarginText"/>
              <w:rPr>
                <w:rFonts w:cs="Arial"/>
                <w:sz w:val="22"/>
                <w:szCs w:val="22"/>
              </w:rPr>
            </w:pPr>
            <w:r>
              <w:rPr>
                <w:rFonts w:cs="Arial"/>
                <w:sz w:val="22"/>
                <w:szCs w:val="22"/>
              </w:rPr>
              <w:t>REDACTED</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1AA92" w14:textId="77777777" w:rsidR="00C6686E" w:rsidRDefault="00C6686E">
      <w:r>
        <w:separator/>
      </w:r>
    </w:p>
    <w:p w14:paraId="66794BE9" w14:textId="77777777" w:rsidR="00C6686E" w:rsidRDefault="00C6686E"/>
    <w:p w14:paraId="566219ED" w14:textId="77777777" w:rsidR="00C6686E" w:rsidRDefault="00C6686E"/>
    <w:p w14:paraId="0C89727E" w14:textId="77777777" w:rsidR="00C6686E" w:rsidRDefault="00C6686E"/>
    <w:p w14:paraId="0FF9F3A3" w14:textId="77777777" w:rsidR="00C6686E" w:rsidRDefault="00C6686E"/>
  </w:endnote>
  <w:endnote w:type="continuationSeparator" w:id="0">
    <w:p w14:paraId="5EAE1912" w14:textId="77777777" w:rsidR="00C6686E" w:rsidRDefault="00C6686E">
      <w:r>
        <w:continuationSeparator/>
      </w:r>
    </w:p>
    <w:p w14:paraId="5804A86C" w14:textId="77777777" w:rsidR="00C6686E" w:rsidRDefault="00C6686E"/>
    <w:p w14:paraId="45BE22C2" w14:textId="77777777" w:rsidR="00C6686E" w:rsidRDefault="00C6686E"/>
    <w:p w14:paraId="2A48390E" w14:textId="77777777" w:rsidR="00C6686E" w:rsidRDefault="00C6686E"/>
    <w:p w14:paraId="2FC199FD" w14:textId="77777777" w:rsidR="00C6686E" w:rsidRDefault="00C6686E"/>
  </w:endnote>
  <w:endnote w:type="continuationNotice" w:id="1">
    <w:p w14:paraId="19856F4C" w14:textId="77777777" w:rsidR="00C6686E" w:rsidRDefault="00C668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CB44F1" w:rsidRPr="00D53DEB" w:rsidRDefault="00CB44F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9D9068C" w:rsidR="00CB44F1" w:rsidRPr="00D53DEB" w:rsidRDefault="00CB44F1"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sidR="00F5641D">
      <w:rPr>
        <w:sz w:val="16"/>
        <w:szCs w:val="16"/>
      </w:rPr>
      <w:t xml:space="preserve"> C</w:t>
    </w:r>
    <w:r>
      <w:rPr>
        <w:sz w:val="16"/>
        <w:szCs w:val="16"/>
      </w:rPr>
      <w:t>all Off</w:t>
    </w:r>
    <w:r w:rsidRPr="00D53DEB">
      <w:rPr>
        <w:sz w:val="16"/>
        <w:szCs w:val="16"/>
      </w:rPr>
      <w:t xml:space="preserve"> Order Form </w:t>
    </w:r>
  </w:p>
  <w:p w14:paraId="54FD3511" w14:textId="77777777" w:rsidR="00CB44F1" w:rsidRDefault="00CB44F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B44F1" w:rsidRDefault="00CB44F1" w:rsidP="00054E54">
    <w:pPr>
      <w:pStyle w:val="Footer"/>
      <w:pBdr>
        <w:top w:val="single" w:sz="6" w:space="1" w:color="auto"/>
      </w:pBdr>
      <w:tabs>
        <w:tab w:val="right" w:pos="8647"/>
      </w:tabs>
      <w:ind w:left="0"/>
      <w:rPr>
        <w:sz w:val="16"/>
        <w:szCs w:val="16"/>
      </w:rPr>
    </w:pPr>
    <w:r>
      <w:rPr>
        <w:sz w:val="16"/>
        <w:szCs w:val="16"/>
      </w:rPr>
      <w:t>© Crown copyright 2018</w:t>
    </w:r>
  </w:p>
  <w:p w14:paraId="08DC505A" w14:textId="025D24CB" w:rsidR="00CB44F1" w:rsidRPr="00054E54" w:rsidRDefault="00CB44F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F118F">
      <w:rPr>
        <w:noProof/>
        <w:sz w:val="16"/>
        <w:szCs w:val="16"/>
      </w:rPr>
      <w:t>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CB44F1" w:rsidRDefault="00CB44F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73BCECAE" w:rsidR="00CB44F1" w:rsidRPr="004319D6" w:rsidRDefault="00CB44F1" w:rsidP="00054E54">
    <w:pPr>
      <w:pStyle w:val="Footer"/>
      <w:pBdr>
        <w:top w:val="single" w:sz="6" w:space="1" w:color="auto"/>
      </w:pBdr>
      <w:tabs>
        <w:tab w:val="right" w:pos="8647"/>
      </w:tabs>
      <w:ind w:left="0"/>
      <w:rPr>
        <w:sz w:val="16"/>
        <w:szCs w:val="16"/>
      </w:rPr>
    </w:pPr>
    <w:r>
      <w:rPr>
        <w:sz w:val="16"/>
        <w:szCs w:val="16"/>
      </w:rPr>
      <w:t>Framework Schedule 4 –</w:t>
    </w:r>
    <w:r w:rsidR="00F5641D">
      <w:rPr>
        <w:sz w:val="16"/>
        <w:szCs w:val="16"/>
      </w:rPr>
      <w:t xml:space="preserve"> </w:t>
    </w:r>
    <w:r>
      <w:rPr>
        <w:sz w:val="16"/>
        <w:szCs w:val="16"/>
      </w:rPr>
      <w:t xml:space="preserve">Call Off Order Form </w:t>
    </w:r>
  </w:p>
  <w:p w14:paraId="2B4346B7" w14:textId="77777777" w:rsidR="00CB44F1" w:rsidRDefault="00CB44F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B44F1" w:rsidRPr="009968DA" w:rsidRDefault="00CB44F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B44F1" w:rsidRDefault="00CB44F1" w:rsidP="00054E54">
    <w:pPr>
      <w:pStyle w:val="Footer"/>
      <w:pBdr>
        <w:top w:val="single" w:sz="6" w:space="1" w:color="auto"/>
      </w:pBdr>
      <w:tabs>
        <w:tab w:val="right" w:pos="8647"/>
      </w:tabs>
      <w:ind w:left="0"/>
      <w:rPr>
        <w:sz w:val="16"/>
        <w:szCs w:val="16"/>
      </w:rPr>
    </w:pPr>
  </w:p>
  <w:p w14:paraId="73B75459" w14:textId="078F29DA" w:rsidR="00CB44F1" w:rsidRPr="00054E54" w:rsidRDefault="00CB44F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F118F">
      <w:rPr>
        <w:noProof/>
        <w:sz w:val="16"/>
        <w:szCs w:val="16"/>
      </w:rPr>
      <w:t>1</w:t>
    </w:r>
    <w:r w:rsidRPr="00054E54">
      <w:rPr>
        <w:noProof/>
        <w:sz w:val="16"/>
        <w:szCs w:val="16"/>
      </w:rPr>
      <w:fldChar w:fldCharType="end"/>
    </w:r>
  </w:p>
  <w:p w14:paraId="5B2BBFDC" w14:textId="77777777" w:rsidR="00CB44F1" w:rsidRDefault="00CB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73281" w14:textId="77777777" w:rsidR="00C6686E" w:rsidRDefault="00C6686E">
      <w:r>
        <w:separator/>
      </w:r>
    </w:p>
  </w:footnote>
  <w:footnote w:type="continuationSeparator" w:id="0">
    <w:p w14:paraId="42111E39" w14:textId="77777777" w:rsidR="00C6686E" w:rsidRDefault="00C6686E">
      <w:r>
        <w:continuationSeparator/>
      </w:r>
    </w:p>
  </w:footnote>
  <w:footnote w:type="continuationNotice" w:id="1">
    <w:p w14:paraId="00BAD801" w14:textId="77777777" w:rsidR="00C6686E" w:rsidRDefault="00C668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CB44F1" w:rsidRDefault="00CB44F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B44F1" w:rsidRDefault="00CB44F1"/>
  <w:p w14:paraId="2A494745" w14:textId="77777777" w:rsidR="00CB44F1" w:rsidRDefault="00CB44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CB44F1" w:rsidRDefault="00CB44F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9"/>
  </w:num>
  <w:num w:numId="3">
    <w:abstractNumId w:val="33"/>
  </w:num>
  <w:num w:numId="4">
    <w:abstractNumId w:val="23"/>
  </w:num>
  <w:num w:numId="5">
    <w:abstractNumId w:val="64"/>
  </w:num>
  <w:num w:numId="6">
    <w:abstractNumId w:val="50"/>
  </w:num>
  <w:num w:numId="7">
    <w:abstractNumId w:val="30"/>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6"/>
  </w:num>
  <w:num w:numId="15">
    <w:abstractNumId w:val="18"/>
  </w:num>
  <w:num w:numId="16">
    <w:abstractNumId w:val="14"/>
  </w:num>
  <w:num w:numId="17">
    <w:abstractNumId w:val="7"/>
  </w:num>
  <w:num w:numId="18">
    <w:abstractNumId w:val="55"/>
  </w:num>
  <w:num w:numId="19">
    <w:abstractNumId w:val="61"/>
  </w:num>
  <w:num w:numId="20">
    <w:abstractNumId w:val="9"/>
  </w:num>
  <w:num w:numId="21">
    <w:abstractNumId w:val="2"/>
  </w:num>
  <w:num w:numId="22">
    <w:abstractNumId w:val="29"/>
  </w:num>
  <w:num w:numId="23">
    <w:abstractNumId w:val="13"/>
  </w:num>
  <w:num w:numId="24">
    <w:abstractNumId w:val="70"/>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9"/>
  </w:num>
  <w:num w:numId="32">
    <w:abstractNumId w:val="27"/>
  </w:num>
  <w:num w:numId="33">
    <w:abstractNumId w:val="49"/>
  </w:num>
  <w:num w:numId="34">
    <w:abstractNumId w:val="31"/>
  </w:num>
  <w:num w:numId="35">
    <w:abstractNumId w:val="3"/>
  </w:num>
  <w:num w:numId="36">
    <w:abstractNumId w:val="40"/>
  </w:num>
  <w:num w:numId="37">
    <w:abstractNumId w:val="25"/>
  </w:num>
  <w:num w:numId="38">
    <w:abstractNumId w:val="43"/>
  </w:num>
  <w:num w:numId="39">
    <w:abstractNumId w:val="60"/>
  </w:num>
  <w:num w:numId="40">
    <w:abstractNumId w:val="26"/>
  </w:num>
  <w:num w:numId="41">
    <w:abstractNumId w:val="4"/>
  </w:num>
  <w:num w:numId="42">
    <w:abstractNumId w:val="39"/>
  </w:num>
  <w:num w:numId="43">
    <w:abstractNumId w:val="58"/>
  </w:num>
  <w:num w:numId="44">
    <w:abstractNumId w:val="11"/>
  </w:num>
  <w:num w:numId="45">
    <w:abstractNumId w:val="63"/>
  </w:num>
  <w:num w:numId="46">
    <w:abstractNumId w:val="34"/>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7"/>
  </w:num>
  <w:num w:numId="56">
    <w:abstractNumId w:val="23"/>
  </w:num>
  <w:num w:numId="57">
    <w:abstractNumId w:val="47"/>
  </w:num>
  <w:num w:numId="58">
    <w:abstractNumId w:val="64"/>
  </w:num>
  <w:num w:numId="59">
    <w:abstractNumId w:val="65"/>
  </w:num>
  <w:num w:numId="60">
    <w:abstractNumId w:val="22"/>
  </w:num>
  <w:num w:numId="61">
    <w:abstractNumId w:val="0"/>
  </w:num>
  <w:num w:numId="62">
    <w:abstractNumId w:val="21"/>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1"/>
  </w:num>
  <w:num w:numId="88">
    <w:abstractNumId w:val="15"/>
  </w:num>
  <w:num w:numId="89">
    <w:abstractNumId w:val="64"/>
  </w:num>
  <w:num w:numId="90">
    <w:abstractNumId w:val="12"/>
  </w:num>
  <w:num w:numId="91">
    <w:abstractNumId w:val="6"/>
  </w:num>
  <w:num w:numId="92">
    <w:abstractNumId w:val="64"/>
  </w:num>
  <w:num w:numId="93">
    <w:abstractNumId w:val="19"/>
  </w:num>
  <w:num w:numId="94">
    <w:abstractNumId w:val="41"/>
  </w:num>
  <w:num w:numId="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26B4E"/>
    <w:rsid w:val="00054E54"/>
    <w:rsid w:val="000638D8"/>
    <w:rsid w:val="000C1A51"/>
    <w:rsid w:val="000D0701"/>
    <w:rsid w:val="00100C58"/>
    <w:rsid w:val="001022F9"/>
    <w:rsid w:val="00111007"/>
    <w:rsid w:val="0015138E"/>
    <w:rsid w:val="0018542B"/>
    <w:rsid w:val="001D5E87"/>
    <w:rsid w:val="002047E1"/>
    <w:rsid w:val="002068E7"/>
    <w:rsid w:val="00221467"/>
    <w:rsid w:val="00224F1D"/>
    <w:rsid w:val="0023205D"/>
    <w:rsid w:val="0023206B"/>
    <w:rsid w:val="0023253F"/>
    <w:rsid w:val="002440C8"/>
    <w:rsid w:val="00272E8F"/>
    <w:rsid w:val="002B00EA"/>
    <w:rsid w:val="002C177B"/>
    <w:rsid w:val="002F5ED2"/>
    <w:rsid w:val="00306EA9"/>
    <w:rsid w:val="003072D1"/>
    <w:rsid w:val="003125B9"/>
    <w:rsid w:val="00314EFD"/>
    <w:rsid w:val="003228BA"/>
    <w:rsid w:val="00327EA5"/>
    <w:rsid w:val="00334F6F"/>
    <w:rsid w:val="00340AAB"/>
    <w:rsid w:val="00345F2B"/>
    <w:rsid w:val="00397FC8"/>
    <w:rsid w:val="003A2249"/>
    <w:rsid w:val="003B300C"/>
    <w:rsid w:val="003C22DC"/>
    <w:rsid w:val="003E3877"/>
    <w:rsid w:val="003F3581"/>
    <w:rsid w:val="00405425"/>
    <w:rsid w:val="00457085"/>
    <w:rsid w:val="00471F7C"/>
    <w:rsid w:val="00492B7E"/>
    <w:rsid w:val="004944BE"/>
    <w:rsid w:val="004C53A3"/>
    <w:rsid w:val="004D049D"/>
    <w:rsid w:val="004D4A61"/>
    <w:rsid w:val="004D6F66"/>
    <w:rsid w:val="004E05DC"/>
    <w:rsid w:val="00501C41"/>
    <w:rsid w:val="00537215"/>
    <w:rsid w:val="005B09D8"/>
    <w:rsid w:val="005B20CF"/>
    <w:rsid w:val="0061276A"/>
    <w:rsid w:val="0061699B"/>
    <w:rsid w:val="006311F8"/>
    <w:rsid w:val="0065497E"/>
    <w:rsid w:val="006A0AF3"/>
    <w:rsid w:val="006F3D4A"/>
    <w:rsid w:val="00700725"/>
    <w:rsid w:val="00753E53"/>
    <w:rsid w:val="00755201"/>
    <w:rsid w:val="00771E0B"/>
    <w:rsid w:val="00786287"/>
    <w:rsid w:val="00794C4D"/>
    <w:rsid w:val="007A091B"/>
    <w:rsid w:val="007A44A1"/>
    <w:rsid w:val="007D26F7"/>
    <w:rsid w:val="007E1DDC"/>
    <w:rsid w:val="008153FF"/>
    <w:rsid w:val="00850E5C"/>
    <w:rsid w:val="00861833"/>
    <w:rsid w:val="008727D1"/>
    <w:rsid w:val="00887A8F"/>
    <w:rsid w:val="008931FF"/>
    <w:rsid w:val="008D338A"/>
    <w:rsid w:val="008F118F"/>
    <w:rsid w:val="009036BF"/>
    <w:rsid w:val="009244B7"/>
    <w:rsid w:val="00963FFF"/>
    <w:rsid w:val="009968DA"/>
    <w:rsid w:val="00997414"/>
    <w:rsid w:val="009C2140"/>
    <w:rsid w:val="009D155E"/>
    <w:rsid w:val="009F2E61"/>
    <w:rsid w:val="00A0744F"/>
    <w:rsid w:val="00A16E00"/>
    <w:rsid w:val="00A1763C"/>
    <w:rsid w:val="00A17789"/>
    <w:rsid w:val="00A45B25"/>
    <w:rsid w:val="00A64B35"/>
    <w:rsid w:val="00A955D8"/>
    <w:rsid w:val="00AA7DB0"/>
    <w:rsid w:val="00AD5365"/>
    <w:rsid w:val="00B02A10"/>
    <w:rsid w:val="00B040B1"/>
    <w:rsid w:val="00B34C44"/>
    <w:rsid w:val="00B5113E"/>
    <w:rsid w:val="00B64CAD"/>
    <w:rsid w:val="00B67ECE"/>
    <w:rsid w:val="00B770E2"/>
    <w:rsid w:val="00B91478"/>
    <w:rsid w:val="00B96886"/>
    <w:rsid w:val="00BB4A0B"/>
    <w:rsid w:val="00C07354"/>
    <w:rsid w:val="00C17DB9"/>
    <w:rsid w:val="00C6686E"/>
    <w:rsid w:val="00C81C80"/>
    <w:rsid w:val="00CA491C"/>
    <w:rsid w:val="00CB44F1"/>
    <w:rsid w:val="00CF4F29"/>
    <w:rsid w:val="00D03DB1"/>
    <w:rsid w:val="00D2215D"/>
    <w:rsid w:val="00D2378A"/>
    <w:rsid w:val="00D2777C"/>
    <w:rsid w:val="00D326AD"/>
    <w:rsid w:val="00D41021"/>
    <w:rsid w:val="00D53DEB"/>
    <w:rsid w:val="00D61A90"/>
    <w:rsid w:val="00D66440"/>
    <w:rsid w:val="00D929B0"/>
    <w:rsid w:val="00DE1860"/>
    <w:rsid w:val="00E32B8F"/>
    <w:rsid w:val="00E45F29"/>
    <w:rsid w:val="00E54047"/>
    <w:rsid w:val="00E86730"/>
    <w:rsid w:val="00E93D4C"/>
    <w:rsid w:val="00EA260E"/>
    <w:rsid w:val="00EA30EB"/>
    <w:rsid w:val="00EF289B"/>
    <w:rsid w:val="00F1780F"/>
    <w:rsid w:val="00F5641D"/>
    <w:rsid w:val="00F763AE"/>
    <w:rsid w:val="00F770DB"/>
    <w:rsid w:val="00F84B2D"/>
    <w:rsid w:val="00FB2B54"/>
    <w:rsid w:val="00FE6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31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21155">
      <w:bodyDiv w:val="1"/>
      <w:marLeft w:val="0"/>
      <w:marRight w:val="0"/>
      <w:marTop w:val="0"/>
      <w:marBottom w:val="0"/>
      <w:divBdr>
        <w:top w:val="none" w:sz="0" w:space="0" w:color="auto"/>
        <w:left w:val="none" w:sz="0" w:space="0" w:color="auto"/>
        <w:bottom w:val="none" w:sz="0" w:space="0" w:color="auto"/>
        <w:right w:val="none" w:sz="0" w:space="0" w:color="auto"/>
      </w:divBdr>
    </w:div>
    <w:div w:id="727991580">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20868459">
      <w:bodyDiv w:val="1"/>
      <w:marLeft w:val="0"/>
      <w:marRight w:val="0"/>
      <w:marTop w:val="0"/>
      <w:marBottom w:val="0"/>
      <w:divBdr>
        <w:top w:val="none" w:sz="0" w:space="0" w:color="auto"/>
        <w:left w:val="none" w:sz="0" w:space="0" w:color="auto"/>
        <w:bottom w:val="none" w:sz="0" w:space="0" w:color="auto"/>
        <w:right w:val="none" w:sz="0" w:space="0" w:color="auto"/>
      </w:divBdr>
      <w:divsChild>
        <w:div w:id="1892762341">
          <w:marLeft w:val="0"/>
          <w:marRight w:val="0"/>
          <w:marTop w:val="0"/>
          <w:marBottom w:val="0"/>
          <w:divBdr>
            <w:top w:val="none" w:sz="0" w:space="0" w:color="auto"/>
            <w:left w:val="none" w:sz="0" w:space="0" w:color="auto"/>
            <w:bottom w:val="none" w:sz="0" w:space="0" w:color="auto"/>
            <w:right w:val="none" w:sz="0" w:space="0" w:color="auto"/>
          </w:divBdr>
        </w:div>
        <w:div w:id="1624337364">
          <w:marLeft w:val="0"/>
          <w:marRight w:val="0"/>
          <w:marTop w:val="0"/>
          <w:marBottom w:val="0"/>
          <w:divBdr>
            <w:top w:val="none" w:sz="0" w:space="0" w:color="auto"/>
            <w:left w:val="none" w:sz="0" w:space="0" w:color="auto"/>
            <w:bottom w:val="none" w:sz="0" w:space="0" w:color="auto"/>
            <w:right w:val="none" w:sz="0" w:space="0" w:color="auto"/>
          </w:divBdr>
        </w:div>
        <w:div w:id="575365772">
          <w:marLeft w:val="0"/>
          <w:marRight w:val="0"/>
          <w:marTop w:val="0"/>
          <w:marBottom w:val="0"/>
          <w:divBdr>
            <w:top w:val="none" w:sz="0" w:space="0" w:color="auto"/>
            <w:left w:val="none" w:sz="0" w:space="0" w:color="auto"/>
            <w:bottom w:val="none" w:sz="0" w:space="0" w:color="auto"/>
            <w:right w:val="none" w:sz="0" w:space="0" w:color="auto"/>
          </w:divBdr>
        </w:div>
        <w:div w:id="17119700">
          <w:marLeft w:val="0"/>
          <w:marRight w:val="0"/>
          <w:marTop w:val="0"/>
          <w:marBottom w:val="0"/>
          <w:divBdr>
            <w:top w:val="none" w:sz="0" w:space="0" w:color="auto"/>
            <w:left w:val="none" w:sz="0" w:space="0" w:color="auto"/>
            <w:bottom w:val="none" w:sz="0" w:space="0" w:color="auto"/>
            <w:right w:val="none" w:sz="0" w:space="0" w:color="auto"/>
          </w:divBdr>
        </w:div>
        <w:div w:id="879131289">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142010">
      <w:bodyDiv w:val="1"/>
      <w:marLeft w:val="0"/>
      <w:marRight w:val="0"/>
      <w:marTop w:val="0"/>
      <w:marBottom w:val="0"/>
      <w:divBdr>
        <w:top w:val="none" w:sz="0" w:space="0" w:color="auto"/>
        <w:left w:val="none" w:sz="0" w:space="0" w:color="auto"/>
        <w:bottom w:val="none" w:sz="0" w:space="0" w:color="auto"/>
        <w:right w:val="none" w:sz="0" w:space="0" w:color="auto"/>
      </w:divBdr>
      <w:divsChild>
        <w:div w:id="1972400569">
          <w:marLeft w:val="0"/>
          <w:marRight w:val="0"/>
          <w:marTop w:val="0"/>
          <w:marBottom w:val="0"/>
          <w:divBdr>
            <w:top w:val="none" w:sz="0" w:space="0" w:color="auto"/>
            <w:left w:val="none" w:sz="0" w:space="0" w:color="auto"/>
            <w:bottom w:val="none" w:sz="0" w:space="0" w:color="auto"/>
            <w:right w:val="none" w:sz="0" w:space="0" w:color="auto"/>
          </w:divBdr>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8EC6498AAC549A5A61F92CF9BCF9B" ma:contentTypeVersion="11" ma:contentTypeDescription="Create a new document." ma:contentTypeScope="" ma:versionID="633543790acb0b68c7c06e466f75a716">
  <xsd:schema xmlns:xsd="http://www.w3.org/2001/XMLSchema" xmlns:xs="http://www.w3.org/2001/XMLSchema" xmlns:p="http://schemas.microsoft.com/office/2006/metadata/properties" xmlns:ns2="f07bb4aa-3cb6-47af-b0e2-d155f33154e7" xmlns:ns3="78c90afb-ae84-4d92-aa4b-8e87d96113f1" targetNamespace="http://schemas.microsoft.com/office/2006/metadata/properties" ma:root="true" ma:fieldsID="320141146e936ac75d5d9082358e7635" ns2:_="" ns3:_="">
    <xsd:import namespace="f07bb4aa-3cb6-47af-b0e2-d155f33154e7"/>
    <xsd:import namespace="78c90afb-ae84-4d92-aa4b-8e87d9611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bb4aa-3cb6-47af-b0e2-d155f3315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Choice">
          <xsd:enumeration value="Closed"/>
          <xsd:enumeration value="Open"/>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8c90afb-ae84-4d92-aa4b-8e87d96113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f07bb4aa-3cb6-47af-b0e2-d155f33154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1F49B-BDE8-4C70-871D-96785A486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bb4aa-3cb6-47af-b0e2-d155f33154e7"/>
    <ds:schemaRef ds:uri="78c90afb-ae84-4d92-aa4b-8e87d961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C37CA-0BBD-4E12-8C5C-16D78F53EB01}">
  <ds:schemaRefs>
    <ds:schemaRef ds:uri="http://schemas.microsoft.com/office/2006/metadata/properties"/>
    <ds:schemaRef ds:uri="http://schemas.microsoft.com/office/infopath/2007/PartnerControls"/>
    <ds:schemaRef ds:uri="f07bb4aa-3cb6-47af-b0e2-d155f33154e7"/>
  </ds:schemaRefs>
</ds:datastoreItem>
</file>

<file path=customXml/itemProps3.xml><?xml version="1.0" encoding="utf-8"?>
<ds:datastoreItem xmlns:ds="http://schemas.openxmlformats.org/officeDocument/2006/customXml" ds:itemID="{5D750124-2047-4B60-AF22-C8C0B7F9572B}">
  <ds:schemaRefs>
    <ds:schemaRef ds:uri="http://schemas.microsoft.com/sharepoint/v3/contenttype/forms"/>
  </ds:schemaRefs>
</ds:datastoreItem>
</file>

<file path=customXml/itemProps4.xml><?xml version="1.0" encoding="utf-8"?>
<ds:datastoreItem xmlns:ds="http://schemas.openxmlformats.org/officeDocument/2006/customXml" ds:itemID="{9B6CA4F7-F72A-472A-A80C-6185AA5D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2021-02-15T16:45:00Z</dcterms:created>
  <dcterms:modified xsi:type="dcterms:W3CDTF">2021-04-01T10:59:00Z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0x0101005418EC6498AAC549A5A61F92CF9BCF9B</vt:lpwstr>
  </property>
</Properties>
</file>