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04231" w14:textId="77777777" w:rsidR="00F442CD" w:rsidRDefault="0073155F">
      <w:pPr>
        <w:spacing w:after="162" w:line="259" w:lineRule="auto"/>
        <w:ind w:left="5" w:firstLine="0"/>
      </w:pPr>
      <w:r>
        <w:rPr>
          <w:noProof/>
        </w:rPr>
        <w:drawing>
          <wp:inline distT="0" distB="0" distL="0" distR="0">
            <wp:extent cx="1864360" cy="1555750"/>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11"/>
                    <a:stretch>
                      <a:fillRect/>
                    </a:stretch>
                  </pic:blipFill>
                  <pic:spPr>
                    <a:xfrm>
                      <a:off x="0" y="0"/>
                      <a:ext cx="1864360" cy="1555750"/>
                    </a:xfrm>
                    <a:prstGeom prst="rect">
                      <a:avLst/>
                    </a:prstGeom>
                  </pic:spPr>
                </pic:pic>
              </a:graphicData>
            </a:graphic>
          </wp:inline>
        </w:drawing>
      </w:r>
      <w:r>
        <w:t xml:space="preserve"> </w:t>
      </w:r>
    </w:p>
    <w:p w14:paraId="70F82E69" w14:textId="77777777" w:rsidR="00F442CD" w:rsidRDefault="0073155F">
      <w:pPr>
        <w:spacing w:after="217" w:line="259" w:lineRule="auto"/>
        <w:ind w:left="5" w:firstLine="0"/>
      </w:pPr>
      <w:r>
        <w:t xml:space="preserve"> </w:t>
      </w:r>
    </w:p>
    <w:p w14:paraId="7C195F76" w14:textId="77777777" w:rsidR="00F442CD" w:rsidRDefault="0073155F">
      <w:pPr>
        <w:spacing w:after="481" w:line="259" w:lineRule="auto"/>
        <w:ind w:left="5" w:firstLine="0"/>
      </w:pPr>
      <w:r>
        <w:t xml:space="preserve"> </w:t>
      </w:r>
    </w:p>
    <w:p w14:paraId="747032AB" w14:textId="77777777" w:rsidR="00F442CD" w:rsidRDefault="0073155F">
      <w:pPr>
        <w:spacing w:after="54" w:line="259" w:lineRule="auto"/>
        <w:ind w:left="5" w:firstLine="0"/>
      </w:pPr>
      <w:r>
        <w:rPr>
          <w:sz w:val="48"/>
        </w:rPr>
        <w:t xml:space="preserve">G-Cloud 9 Call-Off Contract </w:t>
      </w:r>
    </w:p>
    <w:p w14:paraId="0F54AD41" w14:textId="77777777" w:rsidR="00F442CD" w:rsidRDefault="0073155F">
      <w:pPr>
        <w:spacing w:after="223" w:line="259" w:lineRule="auto"/>
        <w:ind w:left="5" w:firstLine="0"/>
      </w:pPr>
      <w:r>
        <w:rPr>
          <w:sz w:val="28"/>
        </w:rPr>
        <w:t xml:space="preserve"> </w:t>
      </w:r>
    </w:p>
    <w:p w14:paraId="3E875614" w14:textId="77777777" w:rsidR="00F442CD" w:rsidRDefault="0073155F">
      <w:pPr>
        <w:spacing w:after="148" w:line="259" w:lineRule="auto"/>
        <w:ind w:left="5" w:firstLine="0"/>
      </w:pPr>
      <w:r>
        <w:rPr>
          <w:sz w:val="28"/>
        </w:rPr>
        <w:t xml:space="preserve"> </w:t>
      </w:r>
    </w:p>
    <w:p w14:paraId="68FE1155" w14:textId="77777777" w:rsidR="00F442CD" w:rsidRDefault="0073155F">
      <w:pPr>
        <w:spacing w:after="0"/>
        <w:ind w:left="0" w:right="60"/>
      </w:pPr>
      <w:r>
        <w:t xml:space="preserve">This Call-Off Contract for the G-Cloud 9 Framework Agreement (RM1557ix) includes: </w:t>
      </w:r>
    </w:p>
    <w:sdt>
      <w:sdtPr>
        <w:rPr>
          <w:rFonts w:ascii="Corbel" w:eastAsia="Corbel" w:hAnsi="Corbel" w:cs="Corbel"/>
          <w:sz w:val="20"/>
        </w:rPr>
        <w:id w:val="473336839"/>
        <w:docPartObj>
          <w:docPartGallery w:val="Table of Contents"/>
        </w:docPartObj>
      </w:sdtPr>
      <w:sdtContent>
        <w:p w14:paraId="75EBE270" w14:textId="77777777" w:rsidR="00F442CD" w:rsidRDefault="0073155F">
          <w:pPr>
            <w:pStyle w:val="TOC1"/>
            <w:tabs>
              <w:tab w:val="right" w:pos="10703"/>
            </w:tabs>
          </w:pPr>
          <w:r>
            <w:fldChar w:fldCharType="begin"/>
          </w:r>
          <w:r>
            <w:instrText xml:space="preserve"> TOC \o "1-1" \h \z \u </w:instrText>
          </w:r>
          <w:r>
            <w:fldChar w:fldCharType="separate"/>
          </w:r>
          <w:hyperlink w:anchor="_Toc78196">
            <w:r>
              <w:rPr>
                <w:rFonts w:ascii="Corbel" w:eastAsia="Corbel" w:hAnsi="Corbel" w:cs="Corbel"/>
                <w:b/>
                <w:sz w:val="20"/>
              </w:rPr>
              <w:t>Part A - Order Form</w:t>
            </w:r>
            <w:r>
              <w:tab/>
            </w:r>
            <w:r>
              <w:fldChar w:fldCharType="begin"/>
            </w:r>
            <w:r>
              <w:instrText>PAGEREF _Toc78196 \h</w:instrText>
            </w:r>
            <w:r>
              <w:fldChar w:fldCharType="separate"/>
            </w:r>
            <w:r>
              <w:rPr>
                <w:rFonts w:ascii="Arial" w:eastAsia="Arial" w:hAnsi="Arial" w:cs="Arial"/>
                <w:sz w:val="20"/>
              </w:rPr>
              <w:t xml:space="preserve">2 </w:t>
            </w:r>
            <w:r>
              <w:fldChar w:fldCharType="end"/>
            </w:r>
          </w:hyperlink>
        </w:p>
        <w:p w14:paraId="755AC67D" w14:textId="77777777" w:rsidR="00F442CD" w:rsidRDefault="00C7371D">
          <w:pPr>
            <w:pStyle w:val="TOC1"/>
            <w:tabs>
              <w:tab w:val="right" w:pos="10703"/>
            </w:tabs>
          </w:pPr>
          <w:hyperlink w:anchor="_Toc78197">
            <w:r w:rsidR="0073155F">
              <w:rPr>
                <w:rFonts w:ascii="Corbel" w:eastAsia="Corbel" w:hAnsi="Corbel" w:cs="Corbel"/>
                <w:b/>
                <w:sz w:val="20"/>
              </w:rPr>
              <w:t>Schedule 1 - Services</w:t>
            </w:r>
            <w:r w:rsidR="0073155F">
              <w:tab/>
            </w:r>
            <w:r w:rsidR="0073155F">
              <w:fldChar w:fldCharType="begin"/>
            </w:r>
            <w:r w:rsidR="0073155F">
              <w:instrText>PAGEREF _Toc78197 \h</w:instrText>
            </w:r>
            <w:r w:rsidR="0073155F">
              <w:fldChar w:fldCharType="separate"/>
            </w:r>
            <w:r w:rsidR="0073155F">
              <w:rPr>
                <w:rFonts w:ascii="Arial" w:eastAsia="Arial" w:hAnsi="Arial" w:cs="Arial"/>
                <w:sz w:val="20"/>
              </w:rPr>
              <w:t xml:space="preserve">9 </w:t>
            </w:r>
            <w:r w:rsidR="0073155F">
              <w:fldChar w:fldCharType="end"/>
            </w:r>
          </w:hyperlink>
        </w:p>
        <w:p w14:paraId="367DA784" w14:textId="77777777" w:rsidR="00F442CD" w:rsidRDefault="00C7371D">
          <w:pPr>
            <w:pStyle w:val="TOC1"/>
            <w:tabs>
              <w:tab w:val="right" w:pos="10703"/>
            </w:tabs>
          </w:pPr>
          <w:hyperlink w:anchor="_Toc78198">
            <w:r w:rsidR="0073155F">
              <w:rPr>
                <w:rFonts w:ascii="Corbel" w:eastAsia="Corbel" w:hAnsi="Corbel" w:cs="Corbel"/>
                <w:b/>
                <w:sz w:val="20"/>
              </w:rPr>
              <w:t>Schedule 2 - Call-Off Contract charges</w:t>
            </w:r>
            <w:r w:rsidR="0073155F">
              <w:tab/>
            </w:r>
            <w:r w:rsidR="0073155F">
              <w:fldChar w:fldCharType="begin"/>
            </w:r>
            <w:r w:rsidR="0073155F">
              <w:instrText>PAGEREF _Toc78198 \h</w:instrText>
            </w:r>
            <w:r w:rsidR="0073155F">
              <w:fldChar w:fldCharType="separate"/>
            </w:r>
            <w:r w:rsidR="0073155F">
              <w:rPr>
                <w:rFonts w:ascii="Arial" w:eastAsia="Arial" w:hAnsi="Arial" w:cs="Arial"/>
                <w:sz w:val="20"/>
              </w:rPr>
              <w:t xml:space="preserve">9 </w:t>
            </w:r>
            <w:r w:rsidR="0073155F">
              <w:fldChar w:fldCharType="end"/>
            </w:r>
          </w:hyperlink>
        </w:p>
        <w:p w14:paraId="0D904168" w14:textId="77777777" w:rsidR="00F442CD" w:rsidRDefault="00C7371D">
          <w:pPr>
            <w:pStyle w:val="TOC1"/>
            <w:tabs>
              <w:tab w:val="right" w:pos="10703"/>
            </w:tabs>
          </w:pPr>
          <w:hyperlink w:anchor="_Toc78199">
            <w:r w:rsidR="0073155F">
              <w:rPr>
                <w:rFonts w:ascii="Corbel" w:eastAsia="Corbel" w:hAnsi="Corbel" w:cs="Corbel"/>
                <w:b/>
                <w:sz w:val="20"/>
              </w:rPr>
              <w:t>Part B - Terms and conditions</w:t>
            </w:r>
            <w:r w:rsidR="0073155F">
              <w:tab/>
            </w:r>
            <w:r w:rsidR="0073155F">
              <w:fldChar w:fldCharType="begin"/>
            </w:r>
            <w:r w:rsidR="0073155F">
              <w:instrText>PAGEREF _Toc78199 \h</w:instrText>
            </w:r>
            <w:r w:rsidR="0073155F">
              <w:fldChar w:fldCharType="separate"/>
            </w:r>
            <w:r w:rsidR="0073155F">
              <w:rPr>
                <w:rFonts w:ascii="Arial" w:eastAsia="Arial" w:hAnsi="Arial" w:cs="Arial"/>
                <w:sz w:val="20"/>
              </w:rPr>
              <w:t xml:space="preserve">11 </w:t>
            </w:r>
            <w:r w:rsidR="0073155F">
              <w:fldChar w:fldCharType="end"/>
            </w:r>
          </w:hyperlink>
        </w:p>
        <w:p w14:paraId="7229ED13" w14:textId="77777777" w:rsidR="00F442CD" w:rsidRDefault="00C7371D">
          <w:pPr>
            <w:pStyle w:val="TOC1"/>
            <w:tabs>
              <w:tab w:val="right" w:pos="10703"/>
            </w:tabs>
          </w:pPr>
          <w:hyperlink w:anchor="_Toc78200">
            <w:r w:rsidR="0073155F">
              <w:rPr>
                <w:rFonts w:ascii="Corbel" w:eastAsia="Corbel" w:hAnsi="Corbel" w:cs="Corbel"/>
                <w:b/>
                <w:sz w:val="20"/>
              </w:rPr>
              <w:t>Schedule 3 - Collaboration agreement</w:t>
            </w:r>
            <w:r w:rsidR="0073155F">
              <w:tab/>
            </w:r>
            <w:r w:rsidR="0073155F">
              <w:fldChar w:fldCharType="begin"/>
            </w:r>
            <w:r w:rsidR="0073155F">
              <w:instrText>PAGEREF _Toc78200 \h</w:instrText>
            </w:r>
            <w:r w:rsidR="0073155F">
              <w:fldChar w:fldCharType="separate"/>
            </w:r>
            <w:r w:rsidR="0073155F">
              <w:rPr>
                <w:rFonts w:ascii="Arial" w:eastAsia="Arial" w:hAnsi="Arial" w:cs="Arial"/>
                <w:sz w:val="20"/>
              </w:rPr>
              <w:t xml:space="preserve">24 </w:t>
            </w:r>
            <w:r w:rsidR="0073155F">
              <w:fldChar w:fldCharType="end"/>
            </w:r>
          </w:hyperlink>
        </w:p>
        <w:p w14:paraId="4D78D7E1" w14:textId="77777777" w:rsidR="00F442CD" w:rsidRDefault="00C7371D">
          <w:pPr>
            <w:pStyle w:val="TOC1"/>
            <w:tabs>
              <w:tab w:val="right" w:pos="10703"/>
            </w:tabs>
          </w:pPr>
          <w:hyperlink w:anchor="_Toc78201">
            <w:r w:rsidR="0073155F">
              <w:rPr>
                <w:rFonts w:ascii="Corbel" w:eastAsia="Corbel" w:hAnsi="Corbel" w:cs="Corbel"/>
                <w:b/>
                <w:sz w:val="20"/>
              </w:rPr>
              <w:t>Schedule 4 - Alternative clauses</w:t>
            </w:r>
            <w:r w:rsidR="0073155F">
              <w:tab/>
            </w:r>
            <w:r w:rsidR="0073155F">
              <w:fldChar w:fldCharType="begin"/>
            </w:r>
            <w:r w:rsidR="0073155F">
              <w:instrText>PAGEREF _Toc78201 \h</w:instrText>
            </w:r>
            <w:r w:rsidR="0073155F">
              <w:fldChar w:fldCharType="separate"/>
            </w:r>
            <w:r w:rsidR="0073155F">
              <w:rPr>
                <w:rFonts w:ascii="Arial" w:eastAsia="Arial" w:hAnsi="Arial" w:cs="Arial"/>
                <w:sz w:val="20"/>
              </w:rPr>
              <w:t xml:space="preserve">24 </w:t>
            </w:r>
            <w:r w:rsidR="0073155F">
              <w:fldChar w:fldCharType="end"/>
            </w:r>
          </w:hyperlink>
        </w:p>
        <w:p w14:paraId="2FFEB4D2" w14:textId="77777777" w:rsidR="00F442CD" w:rsidRDefault="00C7371D">
          <w:pPr>
            <w:pStyle w:val="TOC1"/>
            <w:tabs>
              <w:tab w:val="right" w:pos="10703"/>
            </w:tabs>
          </w:pPr>
          <w:hyperlink w:anchor="_Toc78202">
            <w:r w:rsidR="0073155F">
              <w:rPr>
                <w:rFonts w:ascii="Corbel" w:eastAsia="Corbel" w:hAnsi="Corbel" w:cs="Corbel"/>
                <w:b/>
                <w:sz w:val="20"/>
              </w:rPr>
              <w:t>Schedule 5 - Guarantee</w:t>
            </w:r>
            <w:r w:rsidR="0073155F">
              <w:tab/>
            </w:r>
            <w:r w:rsidR="0073155F">
              <w:fldChar w:fldCharType="begin"/>
            </w:r>
            <w:r w:rsidR="0073155F">
              <w:instrText>PAGEREF _Toc78202 \h</w:instrText>
            </w:r>
            <w:r w:rsidR="0073155F">
              <w:fldChar w:fldCharType="separate"/>
            </w:r>
            <w:r w:rsidR="0073155F">
              <w:rPr>
                <w:rFonts w:ascii="Arial" w:eastAsia="Arial" w:hAnsi="Arial" w:cs="Arial"/>
                <w:sz w:val="20"/>
              </w:rPr>
              <w:t xml:space="preserve">24 </w:t>
            </w:r>
            <w:r w:rsidR="0073155F">
              <w:fldChar w:fldCharType="end"/>
            </w:r>
          </w:hyperlink>
        </w:p>
        <w:p w14:paraId="596BAD36" w14:textId="77777777" w:rsidR="00F442CD" w:rsidRDefault="00C7371D">
          <w:pPr>
            <w:pStyle w:val="TOC1"/>
            <w:tabs>
              <w:tab w:val="right" w:pos="10703"/>
            </w:tabs>
          </w:pPr>
          <w:hyperlink w:anchor="_Toc78203">
            <w:r w:rsidR="0073155F">
              <w:rPr>
                <w:rFonts w:ascii="Corbel" w:eastAsia="Corbel" w:hAnsi="Corbel" w:cs="Corbel"/>
                <w:b/>
                <w:sz w:val="20"/>
              </w:rPr>
              <w:t>Schedule 6 - Glossary and interpretations</w:t>
            </w:r>
            <w:r w:rsidR="0073155F">
              <w:tab/>
            </w:r>
            <w:r w:rsidR="0073155F">
              <w:fldChar w:fldCharType="begin"/>
            </w:r>
            <w:r w:rsidR="0073155F">
              <w:instrText>PAGEREF _Toc78203 \h</w:instrText>
            </w:r>
            <w:r w:rsidR="0073155F">
              <w:fldChar w:fldCharType="separate"/>
            </w:r>
            <w:r w:rsidR="0073155F">
              <w:rPr>
                <w:rFonts w:ascii="Arial" w:eastAsia="Arial" w:hAnsi="Arial" w:cs="Arial"/>
                <w:sz w:val="20"/>
              </w:rPr>
              <w:t xml:space="preserve">24 </w:t>
            </w:r>
            <w:r w:rsidR="0073155F">
              <w:fldChar w:fldCharType="end"/>
            </w:r>
          </w:hyperlink>
        </w:p>
        <w:p w14:paraId="12E0D10E" w14:textId="77777777" w:rsidR="00F442CD" w:rsidRDefault="0073155F">
          <w:r>
            <w:fldChar w:fldCharType="end"/>
          </w:r>
        </w:p>
      </w:sdtContent>
    </w:sdt>
    <w:p w14:paraId="55C0B0CB" w14:textId="77777777" w:rsidR="00F442CD" w:rsidRDefault="0073155F">
      <w:pPr>
        <w:spacing w:after="373" w:line="259" w:lineRule="auto"/>
        <w:ind w:left="5" w:firstLine="0"/>
      </w:pPr>
      <w:r>
        <w:t xml:space="preserve"> </w:t>
      </w:r>
    </w:p>
    <w:p w14:paraId="5C4B4A1D" w14:textId="77777777" w:rsidR="00F442CD" w:rsidRDefault="0073155F">
      <w:pPr>
        <w:spacing w:after="113" w:line="259" w:lineRule="auto"/>
        <w:ind w:left="5" w:firstLine="0"/>
      </w:pPr>
      <w:r>
        <w:rPr>
          <w:b/>
          <w:sz w:val="36"/>
        </w:rPr>
        <w:t xml:space="preserve"> </w:t>
      </w:r>
    </w:p>
    <w:p w14:paraId="4F6729BA" w14:textId="77777777" w:rsidR="00F442CD" w:rsidRDefault="0073155F">
      <w:pPr>
        <w:spacing w:after="0" w:line="259" w:lineRule="auto"/>
        <w:ind w:left="5" w:firstLine="0"/>
      </w:pPr>
      <w:r>
        <w:rPr>
          <w:rFonts w:ascii="Arial" w:eastAsia="Arial" w:hAnsi="Arial" w:cs="Arial"/>
        </w:rPr>
        <w:t xml:space="preserve"> </w:t>
      </w:r>
      <w:r>
        <w:rPr>
          <w:rFonts w:ascii="Arial" w:eastAsia="Arial" w:hAnsi="Arial" w:cs="Arial"/>
        </w:rPr>
        <w:tab/>
        <w:t xml:space="preserve"> </w:t>
      </w:r>
    </w:p>
    <w:p w14:paraId="43B8B3B0" w14:textId="77777777" w:rsidR="00F442CD" w:rsidRDefault="0073155F">
      <w:pPr>
        <w:pStyle w:val="Heading1"/>
        <w:spacing w:after="0"/>
        <w:ind w:left="0"/>
      </w:pPr>
      <w:bookmarkStart w:id="0" w:name="_Toc78196"/>
      <w:r>
        <w:t xml:space="preserve">Part A - Order Form  </w:t>
      </w:r>
      <w:bookmarkEnd w:id="0"/>
    </w:p>
    <w:tbl>
      <w:tblPr>
        <w:tblStyle w:val="TableGrid"/>
        <w:tblW w:w="10632" w:type="dxa"/>
        <w:tblInd w:w="14" w:type="dxa"/>
        <w:tblCellMar>
          <w:top w:w="117" w:type="dxa"/>
          <w:left w:w="101" w:type="dxa"/>
          <w:right w:w="44" w:type="dxa"/>
        </w:tblCellMar>
        <w:tblLook w:val="04A0" w:firstRow="1" w:lastRow="0" w:firstColumn="1" w:lastColumn="0" w:noHBand="0" w:noVBand="1"/>
      </w:tblPr>
      <w:tblGrid>
        <w:gridCol w:w="5317"/>
        <w:gridCol w:w="5315"/>
      </w:tblGrid>
      <w:tr w:rsidR="00F442CD" w14:paraId="09BE553D" w14:textId="77777777">
        <w:trPr>
          <w:trHeight w:val="500"/>
        </w:trPr>
        <w:tc>
          <w:tcPr>
            <w:tcW w:w="5317" w:type="dxa"/>
            <w:tcBorders>
              <w:top w:val="single" w:sz="8" w:space="0" w:color="000000"/>
              <w:left w:val="single" w:sz="8" w:space="0" w:color="000000"/>
              <w:bottom w:val="single" w:sz="8" w:space="0" w:color="000000"/>
              <w:right w:val="single" w:sz="8" w:space="0" w:color="000000"/>
            </w:tcBorders>
            <w:vAlign w:val="center"/>
          </w:tcPr>
          <w:p w14:paraId="1FD24F17" w14:textId="77777777" w:rsidR="00F442CD" w:rsidRDefault="0073155F">
            <w:pPr>
              <w:spacing w:after="0" w:line="259" w:lineRule="auto"/>
              <w:ind w:left="0" w:firstLine="0"/>
            </w:pPr>
            <w:r>
              <w:rPr>
                <w:b/>
              </w:rPr>
              <w:t xml:space="preserve">Digital Marketplace service ID number: </w:t>
            </w:r>
          </w:p>
        </w:tc>
        <w:tc>
          <w:tcPr>
            <w:tcW w:w="5315" w:type="dxa"/>
            <w:tcBorders>
              <w:top w:val="single" w:sz="8" w:space="0" w:color="000000"/>
              <w:left w:val="single" w:sz="8" w:space="0" w:color="000000"/>
              <w:bottom w:val="single" w:sz="8" w:space="0" w:color="000000"/>
              <w:right w:val="single" w:sz="8" w:space="0" w:color="000000"/>
            </w:tcBorders>
            <w:vAlign w:val="center"/>
          </w:tcPr>
          <w:p w14:paraId="6230EB43" w14:textId="77777777" w:rsidR="00F442CD" w:rsidRDefault="0073155F">
            <w:pPr>
              <w:spacing w:after="0" w:line="259" w:lineRule="auto"/>
              <w:ind w:left="0" w:firstLine="0"/>
            </w:pPr>
            <w:r>
              <w:rPr>
                <w:rFonts w:ascii="Arial" w:eastAsia="Arial" w:hAnsi="Arial" w:cs="Arial"/>
              </w:rPr>
              <w:t xml:space="preserve">698339559525091 </w:t>
            </w:r>
          </w:p>
        </w:tc>
      </w:tr>
      <w:tr w:rsidR="00F442CD" w14:paraId="4D21FC5D" w14:textId="77777777">
        <w:trPr>
          <w:trHeight w:val="502"/>
        </w:trPr>
        <w:tc>
          <w:tcPr>
            <w:tcW w:w="5317" w:type="dxa"/>
            <w:tcBorders>
              <w:top w:val="single" w:sz="8" w:space="0" w:color="000000"/>
              <w:left w:val="single" w:sz="8" w:space="0" w:color="000000"/>
              <w:bottom w:val="single" w:sz="8" w:space="0" w:color="000000"/>
              <w:right w:val="single" w:sz="8" w:space="0" w:color="000000"/>
            </w:tcBorders>
            <w:vAlign w:val="center"/>
          </w:tcPr>
          <w:p w14:paraId="65D8CE37" w14:textId="77777777" w:rsidR="00F442CD" w:rsidRDefault="0073155F">
            <w:pPr>
              <w:spacing w:after="0" w:line="259" w:lineRule="auto"/>
              <w:ind w:left="0" w:firstLine="0"/>
            </w:pPr>
            <w:r>
              <w:rPr>
                <w:b/>
              </w:rPr>
              <w:t xml:space="preserve">Call-Off Contract reference: </w:t>
            </w:r>
          </w:p>
        </w:tc>
        <w:tc>
          <w:tcPr>
            <w:tcW w:w="5315" w:type="dxa"/>
            <w:tcBorders>
              <w:top w:val="single" w:sz="8" w:space="0" w:color="000000"/>
              <w:left w:val="single" w:sz="8" w:space="0" w:color="000000"/>
              <w:bottom w:val="single" w:sz="8" w:space="0" w:color="000000"/>
              <w:right w:val="single" w:sz="8" w:space="0" w:color="000000"/>
            </w:tcBorders>
            <w:vAlign w:val="center"/>
          </w:tcPr>
          <w:p w14:paraId="496BF1A4" w14:textId="77777777" w:rsidR="00F442CD" w:rsidRDefault="0073155F">
            <w:pPr>
              <w:spacing w:after="0" w:line="259" w:lineRule="auto"/>
              <w:ind w:left="0" w:firstLine="0"/>
            </w:pPr>
            <w:r>
              <w:rPr>
                <w:rFonts w:ascii="Arial" w:eastAsia="Arial" w:hAnsi="Arial" w:cs="Arial"/>
              </w:rPr>
              <w:t xml:space="preserve">ICT2018/002 </w:t>
            </w:r>
          </w:p>
        </w:tc>
      </w:tr>
      <w:tr w:rsidR="00F442CD" w14:paraId="7C08ACA5" w14:textId="77777777">
        <w:trPr>
          <w:trHeight w:val="749"/>
        </w:trPr>
        <w:tc>
          <w:tcPr>
            <w:tcW w:w="5317" w:type="dxa"/>
            <w:tcBorders>
              <w:top w:val="single" w:sz="8" w:space="0" w:color="000000"/>
              <w:left w:val="single" w:sz="8" w:space="0" w:color="000000"/>
              <w:bottom w:val="single" w:sz="8" w:space="0" w:color="000000"/>
              <w:right w:val="single" w:sz="8" w:space="0" w:color="000000"/>
            </w:tcBorders>
          </w:tcPr>
          <w:p w14:paraId="2BDB692F" w14:textId="77777777" w:rsidR="00F442CD" w:rsidRDefault="0073155F">
            <w:pPr>
              <w:spacing w:after="0" w:line="259" w:lineRule="auto"/>
              <w:ind w:left="0" w:firstLine="0"/>
            </w:pPr>
            <w:r>
              <w:rPr>
                <w:b/>
              </w:rPr>
              <w:t xml:space="preserve">Call-Off Contract title: </w:t>
            </w:r>
          </w:p>
        </w:tc>
        <w:tc>
          <w:tcPr>
            <w:tcW w:w="5315" w:type="dxa"/>
            <w:tcBorders>
              <w:top w:val="single" w:sz="8" w:space="0" w:color="000000"/>
              <w:left w:val="single" w:sz="8" w:space="0" w:color="000000"/>
              <w:bottom w:val="single" w:sz="8" w:space="0" w:color="000000"/>
              <w:right w:val="single" w:sz="8" w:space="0" w:color="000000"/>
            </w:tcBorders>
            <w:vAlign w:val="center"/>
          </w:tcPr>
          <w:p w14:paraId="1B5EEB0C" w14:textId="77777777" w:rsidR="00F442CD" w:rsidRDefault="0073155F">
            <w:pPr>
              <w:spacing w:after="17" w:line="259" w:lineRule="auto"/>
              <w:ind w:left="0" w:firstLine="0"/>
            </w:pPr>
            <w:r>
              <w:rPr>
                <w:rFonts w:ascii="Arial" w:eastAsia="Arial" w:hAnsi="Arial" w:cs="Arial"/>
              </w:rPr>
              <w:t xml:space="preserve">Enterprise Cloud Digital Transformation Services </w:t>
            </w:r>
          </w:p>
          <w:p w14:paraId="236BDCF7" w14:textId="77777777" w:rsidR="00F442CD" w:rsidRDefault="0073155F">
            <w:pPr>
              <w:spacing w:after="0" w:line="259" w:lineRule="auto"/>
              <w:ind w:left="0" w:firstLine="0"/>
            </w:pPr>
            <w:r>
              <w:rPr>
                <w:rFonts w:ascii="Arial" w:eastAsia="Arial" w:hAnsi="Arial" w:cs="Arial"/>
              </w:rPr>
              <w:t xml:space="preserve"> </w:t>
            </w:r>
          </w:p>
        </w:tc>
      </w:tr>
      <w:tr w:rsidR="00F442CD" w14:paraId="27C467F9" w14:textId="77777777">
        <w:trPr>
          <w:trHeight w:val="6303"/>
        </w:trPr>
        <w:tc>
          <w:tcPr>
            <w:tcW w:w="5317" w:type="dxa"/>
            <w:tcBorders>
              <w:top w:val="single" w:sz="8" w:space="0" w:color="000000"/>
              <w:left w:val="single" w:sz="8" w:space="0" w:color="000000"/>
              <w:bottom w:val="single" w:sz="8" w:space="0" w:color="000000"/>
              <w:right w:val="single" w:sz="8" w:space="0" w:color="000000"/>
            </w:tcBorders>
          </w:tcPr>
          <w:p w14:paraId="73D429A1" w14:textId="77777777" w:rsidR="00F442CD" w:rsidRDefault="0073155F">
            <w:pPr>
              <w:spacing w:after="0" w:line="259" w:lineRule="auto"/>
              <w:ind w:left="0" w:firstLine="0"/>
            </w:pPr>
            <w:r>
              <w:rPr>
                <w:b/>
              </w:rPr>
              <w:lastRenderedPageBreak/>
              <w:t xml:space="preserve">Call-Off Contract description: </w:t>
            </w:r>
          </w:p>
        </w:tc>
        <w:tc>
          <w:tcPr>
            <w:tcW w:w="5315" w:type="dxa"/>
            <w:tcBorders>
              <w:top w:val="single" w:sz="8" w:space="0" w:color="000000"/>
              <w:left w:val="single" w:sz="8" w:space="0" w:color="000000"/>
              <w:bottom w:val="single" w:sz="8" w:space="0" w:color="000000"/>
              <w:right w:val="single" w:sz="8" w:space="0" w:color="000000"/>
            </w:tcBorders>
            <w:vAlign w:val="center"/>
          </w:tcPr>
          <w:p w14:paraId="2D4DF0B6" w14:textId="77777777" w:rsidR="00F442CD" w:rsidRDefault="0073155F">
            <w:pPr>
              <w:spacing w:after="0" w:line="277" w:lineRule="auto"/>
              <w:ind w:left="0" w:right="43" w:firstLine="0"/>
            </w:pPr>
            <w:r>
              <w:rPr>
                <w:rFonts w:ascii="Arial" w:eastAsia="Arial" w:hAnsi="Arial" w:cs="Arial"/>
              </w:rPr>
              <w:t xml:space="preserve">eSynergy Digital Transformation Services help to transform the way the Government interacts with the user. Enabling the digital transformation of public services to make people want to use them by adopting cloud &amp; digital technologies. This ensures digital efficiency by driving better services and lower costs. </w:t>
            </w:r>
          </w:p>
          <w:p w14:paraId="22184D43" w14:textId="77777777" w:rsidR="00F442CD" w:rsidRDefault="0073155F">
            <w:pPr>
              <w:spacing w:after="17" w:line="259" w:lineRule="auto"/>
              <w:ind w:left="0" w:firstLine="0"/>
            </w:pPr>
            <w:r>
              <w:rPr>
                <w:rFonts w:ascii="Arial" w:eastAsia="Arial" w:hAnsi="Arial" w:cs="Arial"/>
              </w:rPr>
              <w:t xml:space="preserve"> </w:t>
            </w:r>
          </w:p>
          <w:p w14:paraId="1958C056" w14:textId="77777777" w:rsidR="00F442CD" w:rsidRDefault="0073155F">
            <w:pPr>
              <w:spacing w:after="19" w:line="259" w:lineRule="auto"/>
              <w:ind w:left="0" w:firstLine="0"/>
            </w:pPr>
            <w:r>
              <w:rPr>
                <w:rFonts w:ascii="Arial" w:eastAsia="Arial" w:hAnsi="Arial" w:cs="Arial"/>
              </w:rPr>
              <w:t xml:space="preserve">Features </w:t>
            </w:r>
          </w:p>
          <w:p w14:paraId="7CD7512B" w14:textId="77777777" w:rsidR="00F442CD" w:rsidRDefault="0073155F">
            <w:pPr>
              <w:spacing w:after="0" w:line="277" w:lineRule="auto"/>
              <w:ind w:left="0" w:firstLine="0"/>
            </w:pPr>
            <w:r>
              <w:rPr>
                <w:rFonts w:ascii="Arial" w:eastAsia="Arial" w:hAnsi="Arial" w:cs="Arial"/>
              </w:rPr>
              <w:t xml:space="preserve">•Redesign of transactional services to meet Digital by Default Standards </w:t>
            </w:r>
          </w:p>
          <w:p w14:paraId="6B51EC15" w14:textId="77777777" w:rsidR="00F442CD" w:rsidRDefault="0073155F">
            <w:pPr>
              <w:spacing w:after="35" w:line="277" w:lineRule="auto"/>
              <w:ind w:left="0" w:firstLine="0"/>
            </w:pPr>
            <w:r>
              <w:rPr>
                <w:rFonts w:ascii="Arial" w:eastAsia="Arial" w:hAnsi="Arial" w:cs="Arial"/>
              </w:rPr>
              <w:t xml:space="preserve">•Build common technology platforms for digital by default services </w:t>
            </w:r>
          </w:p>
          <w:p w14:paraId="40DADF6F" w14:textId="77777777" w:rsidR="00F442CD" w:rsidRDefault="0073155F">
            <w:pPr>
              <w:spacing w:after="54" w:line="259" w:lineRule="auto"/>
              <w:ind w:left="0" w:firstLine="0"/>
            </w:pPr>
            <w:r>
              <w:rPr>
                <w:rFonts w:ascii="Arial" w:eastAsia="Arial" w:hAnsi="Arial" w:cs="Arial"/>
              </w:rPr>
              <w:t xml:space="preserve">•Open Source Development &amp; Testing </w:t>
            </w:r>
          </w:p>
          <w:p w14:paraId="27BA7E44" w14:textId="77777777" w:rsidR="00F442CD" w:rsidRDefault="0073155F">
            <w:pPr>
              <w:spacing w:after="51" w:line="259" w:lineRule="auto"/>
              <w:ind w:left="0" w:firstLine="0"/>
            </w:pPr>
            <w:r>
              <w:rPr>
                <w:rFonts w:ascii="Arial" w:eastAsia="Arial" w:hAnsi="Arial" w:cs="Arial"/>
              </w:rPr>
              <w:t xml:space="preserve">•Cloud Infrastructure Services, WebOps &amp; DevOps </w:t>
            </w:r>
          </w:p>
          <w:p w14:paraId="388AC17B" w14:textId="77777777" w:rsidR="00F442CD" w:rsidRDefault="0073155F">
            <w:pPr>
              <w:spacing w:after="51" w:line="259" w:lineRule="auto"/>
              <w:ind w:left="0" w:firstLine="0"/>
            </w:pPr>
            <w:r>
              <w:rPr>
                <w:rFonts w:ascii="Arial" w:eastAsia="Arial" w:hAnsi="Arial" w:cs="Arial"/>
              </w:rPr>
              <w:t xml:space="preserve">•Delivery &amp; Project Management Services </w:t>
            </w:r>
          </w:p>
          <w:p w14:paraId="3E2D702A" w14:textId="77777777" w:rsidR="00F442CD" w:rsidRDefault="0073155F">
            <w:pPr>
              <w:spacing w:after="51" w:line="259" w:lineRule="auto"/>
              <w:ind w:left="0" w:firstLine="0"/>
            </w:pPr>
            <w:r>
              <w:rPr>
                <w:rFonts w:ascii="Arial" w:eastAsia="Arial" w:hAnsi="Arial" w:cs="Arial"/>
              </w:rPr>
              <w:t xml:space="preserve">•Product Management &amp; Business Analysis Services </w:t>
            </w:r>
          </w:p>
          <w:p w14:paraId="7034C4FC" w14:textId="77777777" w:rsidR="00F442CD" w:rsidRDefault="0073155F">
            <w:pPr>
              <w:spacing w:after="51" w:line="259" w:lineRule="auto"/>
              <w:ind w:left="0" w:firstLine="0"/>
            </w:pPr>
            <w:r>
              <w:rPr>
                <w:rFonts w:ascii="Arial" w:eastAsia="Arial" w:hAnsi="Arial" w:cs="Arial"/>
              </w:rPr>
              <w:t xml:space="preserve">•Helpdesk and Support Services </w:t>
            </w:r>
          </w:p>
          <w:p w14:paraId="3375ED8F" w14:textId="77777777" w:rsidR="00F442CD" w:rsidRDefault="0073155F">
            <w:pPr>
              <w:spacing w:after="37" w:line="259" w:lineRule="auto"/>
              <w:ind w:left="0" w:firstLine="0"/>
            </w:pPr>
            <w:r>
              <w:rPr>
                <w:rFonts w:ascii="Arial" w:eastAsia="Arial" w:hAnsi="Arial" w:cs="Arial"/>
              </w:rPr>
              <w:t xml:space="preserve">•Database Services </w:t>
            </w:r>
          </w:p>
          <w:p w14:paraId="4E276416" w14:textId="77777777" w:rsidR="00F442CD" w:rsidRDefault="0073155F">
            <w:pPr>
              <w:spacing w:after="51" w:line="259" w:lineRule="auto"/>
              <w:ind w:left="0" w:firstLine="0"/>
            </w:pPr>
            <w:r>
              <w:rPr>
                <w:rFonts w:ascii="Arial" w:eastAsia="Arial" w:hAnsi="Arial" w:cs="Arial"/>
              </w:rPr>
              <w:t xml:space="preserve">•Enterprise strength at scale digital solutions </w:t>
            </w:r>
          </w:p>
          <w:p w14:paraId="5837715D" w14:textId="77777777" w:rsidR="00F442CD" w:rsidRDefault="0073155F">
            <w:pPr>
              <w:spacing w:after="17" w:line="259" w:lineRule="auto"/>
              <w:ind w:left="0" w:firstLine="0"/>
            </w:pPr>
            <w:r>
              <w:rPr>
                <w:rFonts w:ascii="Arial" w:eastAsia="Arial" w:hAnsi="Arial" w:cs="Arial"/>
              </w:rPr>
              <w:t xml:space="preserve">•Discovery, Alpha, Beta, Live </w:t>
            </w:r>
          </w:p>
          <w:p w14:paraId="6204E0AA" w14:textId="77777777" w:rsidR="00F442CD" w:rsidRDefault="0073155F">
            <w:pPr>
              <w:spacing w:after="17" w:line="259" w:lineRule="auto"/>
              <w:ind w:left="0" w:firstLine="0"/>
            </w:pPr>
            <w:r>
              <w:rPr>
                <w:rFonts w:ascii="Arial" w:eastAsia="Arial" w:hAnsi="Arial" w:cs="Arial"/>
              </w:rPr>
              <w:t xml:space="preserve"> </w:t>
            </w:r>
          </w:p>
          <w:p w14:paraId="702BB877" w14:textId="77777777" w:rsidR="00F442CD" w:rsidRDefault="0073155F">
            <w:pPr>
              <w:spacing w:after="17" w:line="259" w:lineRule="auto"/>
              <w:ind w:left="0" w:firstLine="0"/>
            </w:pPr>
            <w:r>
              <w:rPr>
                <w:rFonts w:ascii="Arial" w:eastAsia="Arial" w:hAnsi="Arial" w:cs="Arial"/>
              </w:rPr>
              <w:t xml:space="preserve"> </w:t>
            </w:r>
          </w:p>
          <w:p w14:paraId="58509DD9" w14:textId="77777777" w:rsidR="00F442CD" w:rsidRDefault="0073155F">
            <w:pPr>
              <w:spacing w:after="0" w:line="259" w:lineRule="auto"/>
              <w:ind w:left="0" w:firstLine="0"/>
            </w:pPr>
            <w:r>
              <w:rPr>
                <w:rFonts w:ascii="Arial" w:eastAsia="Arial" w:hAnsi="Arial" w:cs="Arial"/>
              </w:rPr>
              <w:t xml:space="preserve"> </w:t>
            </w:r>
          </w:p>
        </w:tc>
      </w:tr>
      <w:tr w:rsidR="00F442CD" w14:paraId="1DF6E2C6" w14:textId="77777777">
        <w:trPr>
          <w:trHeight w:val="502"/>
        </w:trPr>
        <w:tc>
          <w:tcPr>
            <w:tcW w:w="5317" w:type="dxa"/>
            <w:tcBorders>
              <w:top w:val="single" w:sz="8" w:space="0" w:color="000000"/>
              <w:left w:val="single" w:sz="8" w:space="0" w:color="000000"/>
              <w:bottom w:val="single" w:sz="8" w:space="0" w:color="000000"/>
              <w:right w:val="single" w:sz="8" w:space="0" w:color="000000"/>
            </w:tcBorders>
            <w:vAlign w:val="center"/>
          </w:tcPr>
          <w:p w14:paraId="34D582A4" w14:textId="77777777" w:rsidR="00F442CD" w:rsidRDefault="0073155F">
            <w:pPr>
              <w:spacing w:after="0" w:line="259" w:lineRule="auto"/>
              <w:ind w:left="0" w:firstLine="0"/>
            </w:pPr>
            <w:r>
              <w:rPr>
                <w:b/>
              </w:rPr>
              <w:t xml:space="preserve">Start date:  </w:t>
            </w:r>
          </w:p>
        </w:tc>
        <w:tc>
          <w:tcPr>
            <w:tcW w:w="5315" w:type="dxa"/>
            <w:tcBorders>
              <w:top w:val="single" w:sz="8" w:space="0" w:color="000000"/>
              <w:left w:val="single" w:sz="8" w:space="0" w:color="000000"/>
              <w:bottom w:val="single" w:sz="8" w:space="0" w:color="000000"/>
              <w:right w:val="single" w:sz="8" w:space="0" w:color="000000"/>
            </w:tcBorders>
            <w:vAlign w:val="center"/>
          </w:tcPr>
          <w:p w14:paraId="7E01967B" w14:textId="77777777" w:rsidR="00F442CD" w:rsidRDefault="0073155F">
            <w:pPr>
              <w:spacing w:after="0" w:line="259" w:lineRule="auto"/>
              <w:ind w:left="0" w:firstLine="0"/>
            </w:pPr>
            <w:r>
              <w:rPr>
                <w:rFonts w:ascii="Arial" w:eastAsia="Arial" w:hAnsi="Arial" w:cs="Arial"/>
              </w:rPr>
              <w:t xml:space="preserve">1 May 2018 </w:t>
            </w:r>
          </w:p>
        </w:tc>
      </w:tr>
      <w:tr w:rsidR="00F442CD" w14:paraId="7AEBE8A8" w14:textId="77777777">
        <w:trPr>
          <w:trHeight w:val="1013"/>
        </w:trPr>
        <w:tc>
          <w:tcPr>
            <w:tcW w:w="5317" w:type="dxa"/>
            <w:tcBorders>
              <w:top w:val="single" w:sz="8" w:space="0" w:color="000000"/>
              <w:left w:val="single" w:sz="8" w:space="0" w:color="000000"/>
              <w:bottom w:val="single" w:sz="8" w:space="0" w:color="000000"/>
              <w:right w:val="single" w:sz="8" w:space="0" w:color="000000"/>
            </w:tcBorders>
          </w:tcPr>
          <w:p w14:paraId="23668399" w14:textId="77777777" w:rsidR="00F442CD" w:rsidRDefault="0073155F">
            <w:pPr>
              <w:spacing w:after="0" w:line="259" w:lineRule="auto"/>
              <w:ind w:left="0" w:firstLine="0"/>
            </w:pPr>
            <w:r>
              <w:rPr>
                <w:b/>
              </w:rPr>
              <w:t xml:space="preserve">Expiry date: </w:t>
            </w:r>
          </w:p>
        </w:tc>
        <w:tc>
          <w:tcPr>
            <w:tcW w:w="5315" w:type="dxa"/>
            <w:tcBorders>
              <w:top w:val="single" w:sz="8" w:space="0" w:color="000000"/>
              <w:left w:val="single" w:sz="8" w:space="0" w:color="000000"/>
              <w:bottom w:val="single" w:sz="8" w:space="0" w:color="000000"/>
              <w:right w:val="single" w:sz="8" w:space="0" w:color="000000"/>
            </w:tcBorders>
            <w:vAlign w:val="center"/>
          </w:tcPr>
          <w:p w14:paraId="2ED34ADE" w14:textId="77777777" w:rsidR="00F442CD" w:rsidRDefault="0073155F">
            <w:pPr>
              <w:spacing w:after="0" w:line="259" w:lineRule="auto"/>
              <w:ind w:left="0" w:firstLine="0"/>
            </w:pPr>
            <w:r>
              <w:rPr>
                <w:rFonts w:ascii="Arial" w:eastAsia="Arial" w:hAnsi="Arial" w:cs="Arial"/>
              </w:rPr>
              <w:t xml:space="preserve">Initially 12 months to 30 April 2019. (Plus potential extensions described in “Call off Contract term” section below) </w:t>
            </w:r>
          </w:p>
        </w:tc>
      </w:tr>
      <w:tr w:rsidR="00F442CD" w14:paraId="666EF355" w14:textId="77777777">
        <w:trPr>
          <w:trHeight w:val="4124"/>
        </w:trPr>
        <w:tc>
          <w:tcPr>
            <w:tcW w:w="5317" w:type="dxa"/>
            <w:tcBorders>
              <w:top w:val="single" w:sz="8" w:space="0" w:color="000000"/>
              <w:left w:val="single" w:sz="8" w:space="0" w:color="000000"/>
              <w:bottom w:val="single" w:sz="8" w:space="0" w:color="000000"/>
              <w:right w:val="single" w:sz="8" w:space="0" w:color="000000"/>
            </w:tcBorders>
          </w:tcPr>
          <w:p w14:paraId="47497635" w14:textId="77777777" w:rsidR="00F442CD" w:rsidRDefault="0073155F">
            <w:pPr>
              <w:spacing w:after="0" w:line="259" w:lineRule="auto"/>
              <w:ind w:left="0" w:firstLine="0"/>
            </w:pPr>
            <w:r>
              <w:rPr>
                <w:b/>
              </w:rPr>
              <w:t xml:space="preserve">Call-Off Contract value: </w:t>
            </w:r>
          </w:p>
        </w:tc>
        <w:tc>
          <w:tcPr>
            <w:tcW w:w="5315" w:type="dxa"/>
            <w:tcBorders>
              <w:top w:val="single" w:sz="8" w:space="0" w:color="000000"/>
              <w:left w:val="single" w:sz="8" w:space="0" w:color="000000"/>
              <w:bottom w:val="single" w:sz="8" w:space="0" w:color="000000"/>
              <w:right w:val="single" w:sz="8" w:space="0" w:color="000000"/>
            </w:tcBorders>
            <w:vAlign w:val="center"/>
          </w:tcPr>
          <w:p w14:paraId="6848AEC9" w14:textId="77777777" w:rsidR="00F442CD" w:rsidRDefault="0073155F">
            <w:pPr>
              <w:spacing w:after="194" w:line="279" w:lineRule="auto"/>
              <w:ind w:left="0" w:right="55" w:firstLine="0"/>
              <w:jc w:val="both"/>
            </w:pPr>
            <w:r>
              <w:rPr>
                <w:rFonts w:ascii="Arial" w:eastAsia="Arial" w:hAnsi="Arial" w:cs="Arial"/>
              </w:rPr>
              <w:t xml:space="preserve">Up to a maximum of £4,000,000. The contract will be used via a call off arrangement so there is no guarantee of this level of spend. </w:t>
            </w:r>
          </w:p>
          <w:p w14:paraId="47664590" w14:textId="77777777" w:rsidR="00F442CD" w:rsidRDefault="0073155F">
            <w:pPr>
              <w:spacing w:after="17" w:line="259" w:lineRule="auto"/>
              <w:ind w:left="0" w:firstLine="0"/>
            </w:pPr>
            <w:r>
              <w:rPr>
                <w:rFonts w:ascii="Arial" w:eastAsia="Arial" w:hAnsi="Arial" w:cs="Arial"/>
              </w:rPr>
              <w:t xml:space="preserve"> </w:t>
            </w:r>
          </w:p>
          <w:p w14:paraId="39877869" w14:textId="77777777" w:rsidR="00F442CD" w:rsidRDefault="0073155F">
            <w:pPr>
              <w:spacing w:after="24" w:line="284" w:lineRule="auto"/>
              <w:ind w:left="0" w:right="4" w:firstLine="0"/>
            </w:pPr>
            <w:r>
              <w:rPr>
                <w:rFonts w:ascii="Arial" w:eastAsia="Arial" w:hAnsi="Arial" w:cs="Arial"/>
              </w:rPr>
              <w:t xml:space="preserve">All requests for work, within scope of the agreement, shall be initiated by an authorised employee of the Customer by means of a ‘Request for Quote’ (RFQ) that must be agreed and signed off by the DfE with budget approval for the spend. This RfQ will be will be emailed to the </w:t>
            </w:r>
          </w:p>
          <w:p w14:paraId="1D23187B" w14:textId="77777777" w:rsidR="00F442CD" w:rsidRDefault="0073155F">
            <w:pPr>
              <w:spacing w:after="0" w:line="259" w:lineRule="auto"/>
              <w:ind w:left="0" w:firstLine="0"/>
            </w:pPr>
            <w:r>
              <w:rPr>
                <w:rFonts w:ascii="Arial" w:eastAsia="Arial" w:hAnsi="Arial" w:cs="Arial"/>
              </w:rPr>
              <w:t xml:space="preserve">Supplier’s nominated representative by a member of the Contracts and Commercial Team.  The work will be in the form of individual work packages, detailing the specific requirement and timescales needed. The payment profile for each work package will be linked where appropriate, </w:t>
            </w:r>
          </w:p>
        </w:tc>
      </w:tr>
      <w:tr w:rsidR="00F442CD" w14:paraId="2C628175" w14:textId="77777777">
        <w:trPr>
          <w:trHeight w:val="2866"/>
        </w:trPr>
        <w:tc>
          <w:tcPr>
            <w:tcW w:w="5317" w:type="dxa"/>
            <w:tcBorders>
              <w:top w:val="single" w:sz="8" w:space="0" w:color="000000"/>
              <w:left w:val="single" w:sz="8" w:space="0" w:color="000000"/>
              <w:bottom w:val="single" w:sz="8" w:space="0" w:color="000000"/>
              <w:right w:val="single" w:sz="8" w:space="0" w:color="000000"/>
            </w:tcBorders>
          </w:tcPr>
          <w:p w14:paraId="4979FD1D" w14:textId="77777777" w:rsidR="00F442CD" w:rsidRDefault="00F442CD">
            <w:pPr>
              <w:spacing w:after="160" w:line="259" w:lineRule="auto"/>
              <w:ind w:left="0" w:firstLine="0"/>
            </w:pPr>
          </w:p>
        </w:tc>
        <w:tc>
          <w:tcPr>
            <w:tcW w:w="5315" w:type="dxa"/>
            <w:tcBorders>
              <w:top w:val="single" w:sz="8" w:space="0" w:color="000000"/>
              <w:left w:val="single" w:sz="8" w:space="0" w:color="000000"/>
              <w:bottom w:val="single" w:sz="8" w:space="0" w:color="000000"/>
              <w:right w:val="single" w:sz="8" w:space="0" w:color="000000"/>
            </w:tcBorders>
            <w:vAlign w:val="center"/>
          </w:tcPr>
          <w:p w14:paraId="67F01753" w14:textId="77777777" w:rsidR="00F442CD" w:rsidRDefault="0073155F">
            <w:pPr>
              <w:spacing w:after="0" w:line="277" w:lineRule="auto"/>
              <w:ind w:left="0" w:firstLine="0"/>
            </w:pPr>
            <w:r>
              <w:rPr>
                <w:rFonts w:ascii="Arial" w:eastAsia="Arial" w:hAnsi="Arial" w:cs="Arial"/>
              </w:rPr>
              <w:t xml:space="preserve">to the milestones and outputs agreed between the Customer and Supplier before work initiation. </w:t>
            </w:r>
          </w:p>
          <w:p w14:paraId="00BBCA89" w14:textId="77777777" w:rsidR="00F442CD" w:rsidRDefault="0073155F">
            <w:pPr>
              <w:spacing w:after="19" w:line="259" w:lineRule="auto"/>
              <w:ind w:left="0" w:firstLine="0"/>
            </w:pPr>
            <w:r>
              <w:rPr>
                <w:rFonts w:ascii="Arial" w:eastAsia="Arial" w:hAnsi="Arial" w:cs="Arial"/>
              </w:rPr>
              <w:t xml:space="preserve"> </w:t>
            </w:r>
          </w:p>
          <w:p w14:paraId="3F559527" w14:textId="77777777" w:rsidR="00F442CD" w:rsidRDefault="0073155F">
            <w:pPr>
              <w:spacing w:after="0" w:line="277" w:lineRule="auto"/>
              <w:ind w:left="0" w:firstLine="0"/>
            </w:pPr>
            <w:r>
              <w:rPr>
                <w:rFonts w:ascii="Arial" w:eastAsia="Arial" w:hAnsi="Arial" w:cs="Arial"/>
              </w:rPr>
              <w:t xml:space="preserve"> A purchase order must be in place before any work can commence.   </w:t>
            </w:r>
          </w:p>
          <w:p w14:paraId="5147D987" w14:textId="77777777" w:rsidR="00F442CD" w:rsidRDefault="0073155F">
            <w:pPr>
              <w:spacing w:after="17" w:line="259" w:lineRule="auto"/>
              <w:ind w:left="0" w:firstLine="0"/>
            </w:pPr>
            <w:r>
              <w:rPr>
                <w:rFonts w:ascii="Arial" w:eastAsia="Arial" w:hAnsi="Arial" w:cs="Arial"/>
              </w:rPr>
              <w:t xml:space="preserve"> </w:t>
            </w:r>
          </w:p>
          <w:p w14:paraId="4C70E59C" w14:textId="77777777" w:rsidR="00F442CD" w:rsidRDefault="0073155F">
            <w:pPr>
              <w:spacing w:after="2" w:line="277" w:lineRule="auto"/>
              <w:ind w:left="0" w:firstLine="0"/>
            </w:pPr>
            <w:r>
              <w:rPr>
                <w:rFonts w:ascii="Arial" w:eastAsia="Arial" w:hAnsi="Arial" w:cs="Arial"/>
              </w:rPr>
              <w:t xml:space="preserve">The DfE will not be liable for any work the supplier undertakes outside of the agreed commissioning process </w:t>
            </w:r>
          </w:p>
          <w:p w14:paraId="22257C26" w14:textId="77777777" w:rsidR="00F442CD" w:rsidRDefault="0073155F">
            <w:pPr>
              <w:spacing w:after="17" w:line="259" w:lineRule="auto"/>
              <w:ind w:left="0" w:firstLine="0"/>
            </w:pPr>
            <w:r>
              <w:rPr>
                <w:rFonts w:ascii="Arial" w:eastAsia="Arial" w:hAnsi="Arial" w:cs="Arial"/>
              </w:rPr>
              <w:t xml:space="preserve"> </w:t>
            </w:r>
          </w:p>
          <w:p w14:paraId="1318758E" w14:textId="77777777" w:rsidR="00F442CD" w:rsidRDefault="0073155F">
            <w:pPr>
              <w:spacing w:after="0" w:line="259" w:lineRule="auto"/>
              <w:ind w:left="0" w:firstLine="0"/>
            </w:pPr>
            <w:r>
              <w:rPr>
                <w:rFonts w:ascii="Arial" w:eastAsia="Arial" w:hAnsi="Arial" w:cs="Arial"/>
              </w:rPr>
              <w:t xml:space="preserve"> </w:t>
            </w:r>
          </w:p>
        </w:tc>
      </w:tr>
      <w:tr w:rsidR="00F442CD" w14:paraId="5C58EBEE" w14:textId="77777777">
        <w:trPr>
          <w:trHeight w:val="2653"/>
        </w:trPr>
        <w:tc>
          <w:tcPr>
            <w:tcW w:w="5317" w:type="dxa"/>
            <w:tcBorders>
              <w:top w:val="single" w:sz="8" w:space="0" w:color="000000"/>
              <w:left w:val="single" w:sz="8" w:space="0" w:color="000000"/>
              <w:bottom w:val="single" w:sz="8" w:space="0" w:color="000000"/>
              <w:right w:val="single" w:sz="8" w:space="0" w:color="000000"/>
            </w:tcBorders>
          </w:tcPr>
          <w:p w14:paraId="5A0D3A2C" w14:textId="77777777" w:rsidR="00F442CD" w:rsidRDefault="0073155F">
            <w:pPr>
              <w:spacing w:after="0" w:line="259" w:lineRule="auto"/>
              <w:ind w:left="0" w:firstLine="0"/>
            </w:pPr>
            <w:r>
              <w:rPr>
                <w:b/>
              </w:rPr>
              <w:t xml:space="preserve">Charging method: </w:t>
            </w:r>
          </w:p>
        </w:tc>
        <w:tc>
          <w:tcPr>
            <w:tcW w:w="5315" w:type="dxa"/>
            <w:tcBorders>
              <w:top w:val="single" w:sz="8" w:space="0" w:color="000000"/>
              <w:left w:val="single" w:sz="8" w:space="0" w:color="000000"/>
              <w:bottom w:val="single" w:sz="8" w:space="0" w:color="000000"/>
              <w:right w:val="single" w:sz="8" w:space="0" w:color="000000"/>
            </w:tcBorders>
            <w:vAlign w:val="center"/>
          </w:tcPr>
          <w:p w14:paraId="487D8D90" w14:textId="77777777" w:rsidR="00F442CD" w:rsidRDefault="0073155F">
            <w:pPr>
              <w:spacing w:after="36" w:line="277" w:lineRule="auto"/>
              <w:ind w:left="0" w:firstLine="0"/>
            </w:pPr>
            <w:r>
              <w:rPr>
                <w:rFonts w:ascii="Arial" w:eastAsia="Arial" w:hAnsi="Arial" w:cs="Arial"/>
              </w:rPr>
              <w:t xml:space="preserve">The DfE would prefer fixed price for each work package commissioned, but will consider T&amp;M as appropriate.   </w:t>
            </w:r>
          </w:p>
          <w:p w14:paraId="13ACB684" w14:textId="77777777" w:rsidR="00F442CD" w:rsidRDefault="0073155F">
            <w:pPr>
              <w:spacing w:after="0" w:line="259" w:lineRule="auto"/>
              <w:ind w:left="0" w:firstLine="0"/>
            </w:pPr>
            <w:r>
              <w:rPr>
                <w:rFonts w:ascii="Arial" w:eastAsia="Arial" w:hAnsi="Arial" w:cs="Arial"/>
                <w:sz w:val="24"/>
              </w:rPr>
              <w:t xml:space="preserve"> </w:t>
            </w:r>
          </w:p>
          <w:p w14:paraId="63E29A53" w14:textId="77777777" w:rsidR="00F442CD" w:rsidRDefault="0073155F">
            <w:pPr>
              <w:spacing w:after="0" w:line="279" w:lineRule="auto"/>
              <w:ind w:left="0" w:firstLine="0"/>
            </w:pPr>
            <w:r>
              <w:rPr>
                <w:rFonts w:ascii="Arial" w:eastAsia="Arial" w:hAnsi="Arial" w:cs="Arial"/>
              </w:rPr>
              <w:t xml:space="preserve">Payment will be made within 30 days of the date of the invoice by BACS. </w:t>
            </w:r>
          </w:p>
          <w:p w14:paraId="07476116" w14:textId="77777777" w:rsidR="00F442CD" w:rsidRDefault="0073155F">
            <w:pPr>
              <w:spacing w:after="17" w:line="259" w:lineRule="auto"/>
              <w:ind w:left="0" w:firstLine="0"/>
            </w:pPr>
            <w:r>
              <w:rPr>
                <w:rFonts w:ascii="Arial" w:eastAsia="Arial" w:hAnsi="Arial" w:cs="Arial"/>
              </w:rPr>
              <w:t xml:space="preserve"> </w:t>
            </w:r>
          </w:p>
          <w:p w14:paraId="586430EE" w14:textId="77777777" w:rsidR="00F442CD" w:rsidRDefault="0073155F">
            <w:pPr>
              <w:spacing w:after="0" w:line="277" w:lineRule="auto"/>
              <w:ind w:left="0" w:firstLine="0"/>
            </w:pPr>
            <w:r>
              <w:rPr>
                <w:rFonts w:ascii="Arial" w:eastAsia="Arial" w:hAnsi="Arial" w:cs="Arial"/>
              </w:rPr>
              <w:t xml:space="preserve">Payment will be made on acceptance by the customer of deliverables defined within the RfQ </w:t>
            </w:r>
          </w:p>
          <w:p w14:paraId="16B5ED2F" w14:textId="77777777" w:rsidR="00F442CD" w:rsidRDefault="0073155F">
            <w:pPr>
              <w:spacing w:after="0" w:line="259" w:lineRule="auto"/>
              <w:ind w:left="0" w:firstLine="0"/>
            </w:pPr>
            <w:r>
              <w:rPr>
                <w:rFonts w:ascii="Arial" w:eastAsia="Arial" w:hAnsi="Arial" w:cs="Arial"/>
              </w:rPr>
              <w:t xml:space="preserve"> </w:t>
            </w:r>
          </w:p>
        </w:tc>
      </w:tr>
      <w:tr w:rsidR="00F442CD" w14:paraId="529BD081" w14:textId="77777777">
        <w:trPr>
          <w:trHeight w:val="751"/>
        </w:trPr>
        <w:tc>
          <w:tcPr>
            <w:tcW w:w="5317" w:type="dxa"/>
            <w:tcBorders>
              <w:top w:val="single" w:sz="8" w:space="0" w:color="000000"/>
              <w:left w:val="single" w:sz="8" w:space="0" w:color="000000"/>
              <w:bottom w:val="single" w:sz="8" w:space="0" w:color="000000"/>
              <w:right w:val="single" w:sz="8" w:space="0" w:color="000000"/>
            </w:tcBorders>
          </w:tcPr>
          <w:p w14:paraId="5A5FEAB7" w14:textId="77777777" w:rsidR="00F442CD" w:rsidRDefault="0073155F">
            <w:pPr>
              <w:spacing w:after="0" w:line="259" w:lineRule="auto"/>
              <w:ind w:left="0" w:firstLine="0"/>
            </w:pPr>
            <w:r>
              <w:rPr>
                <w:b/>
              </w:rPr>
              <w:t xml:space="preserve">Purchase order number: </w:t>
            </w:r>
          </w:p>
        </w:tc>
        <w:tc>
          <w:tcPr>
            <w:tcW w:w="5315" w:type="dxa"/>
            <w:tcBorders>
              <w:top w:val="single" w:sz="8" w:space="0" w:color="000000"/>
              <w:left w:val="single" w:sz="8" w:space="0" w:color="000000"/>
              <w:bottom w:val="single" w:sz="8" w:space="0" w:color="000000"/>
              <w:right w:val="single" w:sz="8" w:space="0" w:color="000000"/>
            </w:tcBorders>
            <w:vAlign w:val="center"/>
          </w:tcPr>
          <w:p w14:paraId="2CBC65D8" w14:textId="77777777" w:rsidR="00F442CD" w:rsidRDefault="0073155F">
            <w:pPr>
              <w:spacing w:after="0" w:line="259" w:lineRule="auto"/>
              <w:ind w:left="0" w:firstLine="0"/>
            </w:pPr>
            <w:r>
              <w:rPr>
                <w:rFonts w:ascii="Arial" w:eastAsia="Arial" w:hAnsi="Arial" w:cs="Arial"/>
              </w:rPr>
              <w:t xml:space="preserve">No Work must be undertaken until you are in receipt of an official written Purchase Order. </w:t>
            </w:r>
          </w:p>
        </w:tc>
      </w:tr>
    </w:tbl>
    <w:p w14:paraId="3E9AD82E" w14:textId="77777777" w:rsidR="00F442CD" w:rsidRDefault="0073155F">
      <w:pPr>
        <w:spacing w:after="302" w:line="259" w:lineRule="auto"/>
        <w:ind w:left="5" w:firstLine="0"/>
      </w:pPr>
      <w:r>
        <w:rPr>
          <w:sz w:val="10"/>
        </w:rPr>
        <w:t xml:space="preserve"> </w:t>
      </w:r>
    </w:p>
    <w:p w14:paraId="55642517" w14:textId="77777777" w:rsidR="00F442CD" w:rsidRDefault="0073155F">
      <w:pPr>
        <w:spacing w:after="212"/>
        <w:ind w:left="0" w:right="60"/>
      </w:pPr>
      <w:r>
        <w:t xml:space="preserve">This Order Form is issued under the G-Cloud 9 Framework Agreement (RM1557ix).  </w:t>
      </w:r>
    </w:p>
    <w:p w14:paraId="7DEFCF06" w14:textId="77777777" w:rsidR="00F442CD" w:rsidRDefault="0073155F">
      <w:pPr>
        <w:spacing w:after="210"/>
        <w:ind w:left="0" w:right="60"/>
      </w:pPr>
      <w:r>
        <w:t xml:space="preserve">Buyers can use this order form to specify their G-Cloud service requirements when placing an Order. </w:t>
      </w:r>
    </w:p>
    <w:p w14:paraId="73E61A0E" w14:textId="77777777" w:rsidR="00F442CD" w:rsidRDefault="0073155F">
      <w:pPr>
        <w:spacing w:after="207"/>
        <w:ind w:left="0" w:right="60"/>
      </w:pPr>
      <w:r>
        <w:t xml:space="preserve">The Order Form cannot be used to alter existing terms or add any extra terms that materially change the Deliverables offered by the Supplier and defined in the Application. </w:t>
      </w:r>
    </w:p>
    <w:p w14:paraId="5D82751C" w14:textId="77777777" w:rsidR="00F442CD" w:rsidRDefault="0073155F">
      <w:pPr>
        <w:spacing w:after="0"/>
        <w:ind w:left="0" w:right="60"/>
      </w:pPr>
      <w:r>
        <w:t xml:space="preserve">There are terms in the Call-Off Contract that may be defined in the Order Form. These are identified in the contract with square brackets. </w:t>
      </w:r>
    </w:p>
    <w:tbl>
      <w:tblPr>
        <w:tblStyle w:val="TableGrid"/>
        <w:tblW w:w="10654" w:type="dxa"/>
        <w:tblInd w:w="10" w:type="dxa"/>
        <w:tblCellMar>
          <w:top w:w="117" w:type="dxa"/>
          <w:left w:w="101" w:type="dxa"/>
          <w:right w:w="15" w:type="dxa"/>
        </w:tblCellMar>
        <w:tblLook w:val="04A0" w:firstRow="1" w:lastRow="0" w:firstColumn="1" w:lastColumn="0" w:noHBand="0" w:noVBand="1"/>
      </w:tblPr>
      <w:tblGrid>
        <w:gridCol w:w="2148"/>
        <w:gridCol w:w="8506"/>
      </w:tblGrid>
      <w:tr w:rsidR="00F442CD" w14:paraId="164CEDFE" w14:textId="77777777">
        <w:trPr>
          <w:trHeight w:val="2575"/>
        </w:trPr>
        <w:tc>
          <w:tcPr>
            <w:tcW w:w="2148" w:type="dxa"/>
            <w:tcBorders>
              <w:top w:val="single" w:sz="8" w:space="0" w:color="000000"/>
              <w:left w:val="single" w:sz="8" w:space="0" w:color="000000"/>
              <w:bottom w:val="single" w:sz="8" w:space="0" w:color="000000"/>
              <w:right w:val="single" w:sz="8" w:space="0" w:color="000000"/>
            </w:tcBorders>
          </w:tcPr>
          <w:p w14:paraId="70D38DE8" w14:textId="77777777" w:rsidR="00F442CD" w:rsidRDefault="0073155F">
            <w:pPr>
              <w:spacing w:after="0" w:line="259" w:lineRule="auto"/>
              <w:ind w:left="0" w:firstLine="0"/>
            </w:pPr>
            <w:r>
              <w:rPr>
                <w:b/>
              </w:rPr>
              <w:t xml:space="preserve">From: the Buyer </w:t>
            </w:r>
          </w:p>
        </w:tc>
        <w:tc>
          <w:tcPr>
            <w:tcW w:w="8505" w:type="dxa"/>
            <w:tcBorders>
              <w:top w:val="single" w:sz="8" w:space="0" w:color="000000"/>
              <w:left w:val="single" w:sz="8" w:space="0" w:color="000000"/>
              <w:bottom w:val="single" w:sz="8" w:space="0" w:color="000000"/>
              <w:right w:val="single" w:sz="8" w:space="0" w:color="000000"/>
            </w:tcBorders>
            <w:vAlign w:val="center"/>
          </w:tcPr>
          <w:p w14:paraId="7EF7FC35" w14:textId="77777777" w:rsidR="00F442CD" w:rsidRDefault="0073155F">
            <w:pPr>
              <w:spacing w:after="17" w:line="259" w:lineRule="auto"/>
              <w:ind w:left="0" w:firstLine="0"/>
            </w:pPr>
            <w:r>
              <w:rPr>
                <w:rFonts w:ascii="Arial" w:eastAsia="Arial" w:hAnsi="Arial" w:cs="Arial"/>
              </w:rPr>
              <w:t xml:space="preserve">Department for Education,  </w:t>
            </w:r>
          </w:p>
          <w:p w14:paraId="0A937212" w14:textId="77777777" w:rsidR="00F442CD" w:rsidRDefault="0073155F">
            <w:pPr>
              <w:spacing w:after="17" w:line="259" w:lineRule="auto"/>
              <w:ind w:left="0" w:firstLine="0"/>
            </w:pPr>
            <w:r>
              <w:rPr>
                <w:rFonts w:ascii="Arial" w:eastAsia="Arial" w:hAnsi="Arial" w:cs="Arial"/>
              </w:rPr>
              <w:t xml:space="preserve">Earlsdon Park,  </w:t>
            </w:r>
          </w:p>
          <w:p w14:paraId="558BD6E8" w14:textId="77777777" w:rsidR="00F442CD" w:rsidRDefault="0073155F">
            <w:pPr>
              <w:spacing w:after="17" w:line="259" w:lineRule="auto"/>
              <w:ind w:left="0" w:firstLine="0"/>
            </w:pPr>
            <w:r>
              <w:rPr>
                <w:rFonts w:ascii="Arial" w:eastAsia="Arial" w:hAnsi="Arial" w:cs="Arial"/>
              </w:rPr>
              <w:t xml:space="preserve">Coventry,  </w:t>
            </w:r>
          </w:p>
          <w:p w14:paraId="70C06F39" w14:textId="77777777" w:rsidR="00F442CD" w:rsidRDefault="0073155F">
            <w:pPr>
              <w:spacing w:after="257" w:line="259" w:lineRule="auto"/>
              <w:ind w:left="0" w:firstLine="0"/>
            </w:pPr>
            <w:r>
              <w:rPr>
                <w:rFonts w:ascii="Arial" w:eastAsia="Arial" w:hAnsi="Arial" w:cs="Arial"/>
              </w:rPr>
              <w:t xml:space="preserve">Warwickshire, CV1 3BH </w:t>
            </w:r>
          </w:p>
          <w:p w14:paraId="2177E1F5" w14:textId="77777777" w:rsidR="00F442CD" w:rsidRDefault="0073155F">
            <w:pPr>
              <w:spacing w:after="19" w:line="259" w:lineRule="auto"/>
              <w:ind w:left="0" w:firstLine="0"/>
            </w:pPr>
            <w:r>
              <w:rPr>
                <w:rFonts w:ascii="Arial" w:eastAsia="Arial" w:hAnsi="Arial" w:cs="Arial"/>
              </w:rPr>
              <w:t xml:space="preserve">The Secretary of State for Education </w:t>
            </w:r>
          </w:p>
          <w:p w14:paraId="0F243E69" w14:textId="77777777" w:rsidR="00F442CD" w:rsidRDefault="0073155F">
            <w:pPr>
              <w:spacing w:after="17" w:line="259" w:lineRule="auto"/>
              <w:ind w:left="0" w:firstLine="0"/>
            </w:pPr>
            <w:r>
              <w:rPr>
                <w:rFonts w:ascii="Arial" w:eastAsia="Arial" w:hAnsi="Arial" w:cs="Arial"/>
              </w:rPr>
              <w:t xml:space="preserve"> </w:t>
            </w:r>
          </w:p>
          <w:p w14:paraId="7C7B03C7" w14:textId="77777777" w:rsidR="00F442CD" w:rsidRDefault="0073155F">
            <w:pPr>
              <w:spacing w:after="0" w:line="259" w:lineRule="auto"/>
              <w:ind w:left="0" w:firstLine="0"/>
            </w:pPr>
            <w:r>
              <w:rPr>
                <w:rFonts w:ascii="Arial" w:eastAsia="Arial" w:hAnsi="Arial" w:cs="Arial"/>
              </w:rPr>
              <w:t xml:space="preserve">This contract is available for use by the DfE, its Executive Agencies and across the DfE family and partner organisations. </w:t>
            </w:r>
          </w:p>
        </w:tc>
      </w:tr>
      <w:tr w:rsidR="00F442CD" w14:paraId="69A027F5" w14:textId="77777777">
        <w:trPr>
          <w:trHeight w:val="1969"/>
        </w:trPr>
        <w:tc>
          <w:tcPr>
            <w:tcW w:w="2148" w:type="dxa"/>
            <w:tcBorders>
              <w:top w:val="single" w:sz="8" w:space="0" w:color="000000"/>
              <w:left w:val="single" w:sz="8" w:space="0" w:color="000000"/>
              <w:bottom w:val="single" w:sz="8" w:space="0" w:color="000000"/>
              <w:right w:val="single" w:sz="8" w:space="0" w:color="000000"/>
            </w:tcBorders>
          </w:tcPr>
          <w:p w14:paraId="2052F720" w14:textId="77777777" w:rsidR="00F442CD" w:rsidRDefault="0073155F">
            <w:pPr>
              <w:spacing w:after="18" w:line="259" w:lineRule="auto"/>
              <w:ind w:left="0" w:firstLine="0"/>
            </w:pPr>
            <w:r>
              <w:rPr>
                <w:b/>
              </w:rPr>
              <w:lastRenderedPageBreak/>
              <w:t xml:space="preserve">To: the Supplier </w:t>
            </w:r>
          </w:p>
          <w:p w14:paraId="29DF55E7" w14:textId="77777777" w:rsidR="00F442CD" w:rsidRDefault="0073155F">
            <w:pPr>
              <w:spacing w:after="18" w:line="259" w:lineRule="auto"/>
              <w:ind w:left="0" w:firstLine="0"/>
            </w:pPr>
            <w:r>
              <w:rPr>
                <w:b/>
              </w:rPr>
              <w:t xml:space="preserve"> </w:t>
            </w:r>
          </w:p>
          <w:p w14:paraId="77EF3922" w14:textId="77777777" w:rsidR="00F442CD" w:rsidRDefault="0073155F">
            <w:pPr>
              <w:spacing w:after="18" w:line="259" w:lineRule="auto"/>
              <w:ind w:left="0" w:firstLine="0"/>
            </w:pPr>
            <w:r>
              <w:rPr>
                <w:b/>
              </w:rPr>
              <w:t xml:space="preserve"> </w:t>
            </w:r>
          </w:p>
          <w:p w14:paraId="2F6FD2BA" w14:textId="77777777" w:rsidR="00F442CD" w:rsidRDefault="0073155F">
            <w:pPr>
              <w:spacing w:after="0" w:line="259" w:lineRule="auto"/>
              <w:ind w:left="0" w:firstLine="0"/>
            </w:pPr>
            <w:r>
              <w:rPr>
                <w:b/>
              </w:rPr>
              <w:t xml:space="preserve"> </w:t>
            </w:r>
          </w:p>
        </w:tc>
        <w:tc>
          <w:tcPr>
            <w:tcW w:w="8505" w:type="dxa"/>
            <w:tcBorders>
              <w:top w:val="single" w:sz="8" w:space="0" w:color="000000"/>
              <w:left w:val="single" w:sz="8" w:space="0" w:color="000000"/>
              <w:bottom w:val="single" w:sz="8" w:space="0" w:color="000000"/>
              <w:right w:val="single" w:sz="8" w:space="0" w:color="000000"/>
            </w:tcBorders>
            <w:vAlign w:val="center"/>
          </w:tcPr>
          <w:p w14:paraId="6FF3E955" w14:textId="77777777" w:rsidR="00F442CD" w:rsidRDefault="0073155F">
            <w:pPr>
              <w:spacing w:after="17" w:line="259" w:lineRule="auto"/>
              <w:ind w:left="0" w:firstLine="0"/>
            </w:pPr>
            <w:r>
              <w:rPr>
                <w:rFonts w:ascii="Arial" w:eastAsia="Arial" w:hAnsi="Arial" w:cs="Arial"/>
              </w:rPr>
              <w:t xml:space="preserve">eSynergy Solutions Limited </w:t>
            </w:r>
          </w:p>
          <w:p w14:paraId="7B4B51D2" w14:textId="77777777" w:rsidR="00F442CD" w:rsidRDefault="00C7371D">
            <w:pPr>
              <w:spacing w:after="0" w:line="259" w:lineRule="auto"/>
              <w:ind w:left="0" w:firstLine="0"/>
            </w:pPr>
            <w:hyperlink r:id="rId12">
              <w:r w:rsidR="0073155F">
                <w:rPr>
                  <w:rFonts w:ascii="Arial" w:eastAsia="Arial" w:hAnsi="Arial" w:cs="Arial"/>
                </w:rPr>
                <w:t>50 Fenchurch Street</w:t>
              </w:r>
            </w:hyperlink>
            <w:hyperlink r:id="rId13">
              <w:r w:rsidR="0073155F">
                <w:rPr>
                  <w:rFonts w:ascii="Arial" w:eastAsia="Arial" w:hAnsi="Arial" w:cs="Arial"/>
                </w:rPr>
                <w:t xml:space="preserve"> </w:t>
              </w:r>
            </w:hyperlink>
          </w:p>
          <w:p w14:paraId="138ECD84" w14:textId="77777777" w:rsidR="00F442CD" w:rsidRDefault="00C7371D">
            <w:pPr>
              <w:spacing w:after="0" w:line="259" w:lineRule="auto"/>
              <w:ind w:left="0" w:firstLine="0"/>
            </w:pPr>
            <w:hyperlink r:id="rId14">
              <w:r w:rsidR="0073155F">
                <w:rPr>
                  <w:rFonts w:ascii="Arial" w:eastAsia="Arial" w:hAnsi="Arial" w:cs="Arial"/>
                </w:rPr>
                <w:t xml:space="preserve">London </w:t>
              </w:r>
            </w:hyperlink>
            <w:hyperlink r:id="rId15">
              <w:r w:rsidR="0073155F">
                <w:rPr>
                  <w:rFonts w:ascii="Arial" w:eastAsia="Arial" w:hAnsi="Arial" w:cs="Arial"/>
                </w:rPr>
                <w:t xml:space="preserve">                                                                                                                                          </w:t>
              </w:r>
            </w:hyperlink>
          </w:p>
          <w:p w14:paraId="686F0DE7" w14:textId="77777777" w:rsidR="00F442CD" w:rsidRDefault="00C7371D">
            <w:pPr>
              <w:spacing w:after="0" w:line="259" w:lineRule="auto"/>
              <w:ind w:left="0" w:firstLine="0"/>
            </w:pPr>
            <w:hyperlink r:id="rId16">
              <w:r w:rsidR="0073155F">
                <w:rPr>
                  <w:rFonts w:ascii="Arial" w:eastAsia="Arial" w:hAnsi="Arial" w:cs="Arial"/>
                </w:rPr>
                <w:t>EC3M 3JY</w:t>
              </w:r>
            </w:hyperlink>
            <w:hyperlink r:id="rId17">
              <w:r w:rsidR="0073155F">
                <w:rPr>
                  <w:rFonts w:ascii="Arial" w:eastAsia="Arial" w:hAnsi="Arial" w:cs="Arial"/>
                </w:rPr>
                <w:t xml:space="preserve"> </w:t>
              </w:r>
            </w:hyperlink>
          </w:p>
          <w:p w14:paraId="077545AA" w14:textId="77777777" w:rsidR="00F442CD" w:rsidRDefault="0073155F">
            <w:pPr>
              <w:spacing w:after="17" w:line="259" w:lineRule="auto"/>
              <w:ind w:left="0" w:firstLine="0"/>
            </w:pPr>
            <w:r>
              <w:rPr>
                <w:rFonts w:ascii="Arial" w:eastAsia="Arial" w:hAnsi="Arial" w:cs="Arial"/>
              </w:rPr>
              <w:t xml:space="preserve"> </w:t>
            </w:r>
          </w:p>
          <w:p w14:paraId="38FE5011" w14:textId="77777777" w:rsidR="00F442CD" w:rsidRDefault="0073155F">
            <w:pPr>
              <w:spacing w:after="17" w:line="259" w:lineRule="auto"/>
              <w:ind w:left="0" w:firstLine="0"/>
            </w:pPr>
            <w:r>
              <w:rPr>
                <w:rFonts w:ascii="Arial" w:eastAsia="Arial" w:hAnsi="Arial" w:cs="Arial"/>
              </w:rPr>
              <w:t xml:space="preserve"> </w:t>
            </w:r>
          </w:p>
          <w:p w14:paraId="0F5276B1" w14:textId="77777777" w:rsidR="00F442CD" w:rsidRDefault="0073155F">
            <w:pPr>
              <w:spacing w:after="0" w:line="259" w:lineRule="auto"/>
              <w:ind w:left="0" w:firstLine="0"/>
            </w:pPr>
            <w:r>
              <w:rPr>
                <w:rFonts w:ascii="Arial" w:eastAsia="Arial" w:hAnsi="Arial" w:cs="Arial"/>
              </w:rPr>
              <w:t xml:space="preserve">Company Registration Number: 04235243 </w:t>
            </w:r>
          </w:p>
        </w:tc>
      </w:tr>
      <w:tr w:rsidR="00F442CD" w14:paraId="2E49D649" w14:textId="77777777">
        <w:trPr>
          <w:trHeight w:val="701"/>
        </w:trPr>
        <w:tc>
          <w:tcPr>
            <w:tcW w:w="2148" w:type="dxa"/>
            <w:tcBorders>
              <w:top w:val="single" w:sz="8" w:space="0" w:color="000000"/>
              <w:left w:val="single" w:sz="8" w:space="0" w:color="000000"/>
              <w:bottom w:val="single" w:sz="8" w:space="0" w:color="000000"/>
              <w:right w:val="nil"/>
            </w:tcBorders>
          </w:tcPr>
          <w:p w14:paraId="4029E308" w14:textId="77777777" w:rsidR="00F442CD" w:rsidRDefault="0073155F">
            <w:pPr>
              <w:spacing w:after="0" w:line="259" w:lineRule="auto"/>
              <w:ind w:left="0" w:firstLine="0"/>
            </w:pPr>
            <w:r>
              <w:rPr>
                <w:b/>
              </w:rPr>
              <w:t xml:space="preserve">Together: the ‘Parties’ </w:t>
            </w:r>
          </w:p>
        </w:tc>
        <w:tc>
          <w:tcPr>
            <w:tcW w:w="8505" w:type="dxa"/>
            <w:tcBorders>
              <w:top w:val="single" w:sz="8" w:space="0" w:color="000000"/>
              <w:left w:val="nil"/>
              <w:bottom w:val="single" w:sz="8" w:space="0" w:color="000000"/>
              <w:right w:val="single" w:sz="8" w:space="0" w:color="000000"/>
            </w:tcBorders>
          </w:tcPr>
          <w:p w14:paraId="21F77B81" w14:textId="77777777" w:rsidR="00F442CD" w:rsidRDefault="00F442CD">
            <w:pPr>
              <w:spacing w:after="160" w:line="259" w:lineRule="auto"/>
              <w:ind w:left="0" w:firstLine="0"/>
            </w:pPr>
          </w:p>
        </w:tc>
      </w:tr>
    </w:tbl>
    <w:p w14:paraId="61AE80DD" w14:textId="77777777" w:rsidR="00F442CD" w:rsidRDefault="0073155F">
      <w:pPr>
        <w:spacing w:after="217" w:line="259" w:lineRule="auto"/>
        <w:ind w:left="5" w:firstLine="0"/>
      </w:pPr>
      <w:r>
        <w:rPr>
          <w:b/>
        </w:rPr>
        <w:t xml:space="preserve"> </w:t>
      </w:r>
    </w:p>
    <w:p w14:paraId="7E929006" w14:textId="77777777" w:rsidR="00F442CD" w:rsidRDefault="0073155F">
      <w:pPr>
        <w:pStyle w:val="Heading2"/>
        <w:spacing w:after="0"/>
        <w:ind w:left="0"/>
      </w:pPr>
      <w:r>
        <w:t xml:space="preserve">Principle contact details  </w:t>
      </w:r>
    </w:p>
    <w:tbl>
      <w:tblPr>
        <w:tblStyle w:val="TableGrid"/>
        <w:tblW w:w="10594" w:type="dxa"/>
        <w:tblInd w:w="14" w:type="dxa"/>
        <w:tblCellMar>
          <w:top w:w="117" w:type="dxa"/>
          <w:left w:w="101" w:type="dxa"/>
          <w:right w:w="115" w:type="dxa"/>
        </w:tblCellMar>
        <w:tblLook w:val="04A0" w:firstRow="1" w:lastRow="0" w:firstColumn="1" w:lastColumn="0" w:noHBand="0" w:noVBand="1"/>
      </w:tblPr>
      <w:tblGrid>
        <w:gridCol w:w="2146"/>
        <w:gridCol w:w="8448"/>
      </w:tblGrid>
      <w:tr w:rsidR="00F442CD" w14:paraId="2E65A1D8" w14:textId="77777777">
        <w:trPr>
          <w:trHeight w:val="1061"/>
        </w:trPr>
        <w:tc>
          <w:tcPr>
            <w:tcW w:w="2146" w:type="dxa"/>
            <w:tcBorders>
              <w:top w:val="single" w:sz="8" w:space="0" w:color="000000"/>
              <w:left w:val="single" w:sz="8" w:space="0" w:color="000000"/>
              <w:bottom w:val="single" w:sz="8" w:space="0" w:color="000000"/>
              <w:right w:val="single" w:sz="8" w:space="0" w:color="000000"/>
            </w:tcBorders>
            <w:vAlign w:val="center"/>
          </w:tcPr>
          <w:p w14:paraId="57AC2C0A" w14:textId="77777777" w:rsidR="00F442CD" w:rsidRDefault="0073155F">
            <w:pPr>
              <w:spacing w:after="18" w:line="259" w:lineRule="auto"/>
              <w:ind w:left="0" w:firstLine="0"/>
            </w:pPr>
            <w:r>
              <w:rPr>
                <w:b/>
              </w:rPr>
              <w:t xml:space="preserve">For the Buyer: </w:t>
            </w:r>
          </w:p>
          <w:p w14:paraId="03227133" w14:textId="77777777" w:rsidR="00F442CD" w:rsidRDefault="0073155F">
            <w:pPr>
              <w:spacing w:after="18" w:line="259" w:lineRule="auto"/>
              <w:ind w:left="0" w:firstLine="0"/>
            </w:pPr>
            <w:r>
              <w:rPr>
                <w:b/>
              </w:rPr>
              <w:t xml:space="preserve"> </w:t>
            </w:r>
          </w:p>
          <w:p w14:paraId="5B5D64C7" w14:textId="77777777" w:rsidR="00F442CD" w:rsidRDefault="0073155F">
            <w:pPr>
              <w:spacing w:after="0" w:line="259" w:lineRule="auto"/>
              <w:ind w:left="0" w:firstLine="0"/>
            </w:pPr>
            <w:r>
              <w:rPr>
                <w:b/>
              </w:rPr>
              <w:t xml:space="preserve"> </w:t>
            </w:r>
          </w:p>
        </w:tc>
        <w:tc>
          <w:tcPr>
            <w:tcW w:w="8448" w:type="dxa"/>
            <w:tcBorders>
              <w:top w:val="single" w:sz="8" w:space="0" w:color="000000"/>
              <w:left w:val="single" w:sz="8" w:space="0" w:color="000000"/>
              <w:bottom w:val="single" w:sz="8" w:space="0" w:color="000000"/>
              <w:right w:val="single" w:sz="8" w:space="0" w:color="000000"/>
            </w:tcBorders>
            <w:vAlign w:val="center"/>
          </w:tcPr>
          <w:p w14:paraId="28F0096D" w14:textId="3D5D98F9" w:rsidR="00F442CD" w:rsidRDefault="0073155F">
            <w:pPr>
              <w:spacing w:after="17" w:line="259" w:lineRule="auto"/>
              <w:ind w:left="0" w:firstLine="0"/>
            </w:pPr>
            <w:r>
              <w:rPr>
                <w:rFonts w:ascii="Arial" w:eastAsia="Arial" w:hAnsi="Arial" w:cs="Arial"/>
              </w:rPr>
              <w:t xml:space="preserve">Name: </w:t>
            </w:r>
            <w:r w:rsidR="00C7371D" w:rsidRPr="00EC1370">
              <w:rPr>
                <w:rFonts w:ascii="Helvetica Neue" w:eastAsia="Helvetica Neue" w:hAnsi="Helvetica Neue" w:cs="Helvetica Neue"/>
                <w:sz w:val="24"/>
                <w:szCs w:val="24"/>
                <w:highlight w:val="green"/>
              </w:rPr>
              <w:t>[Redacted]</w:t>
            </w:r>
            <w:r>
              <w:rPr>
                <w:rFonts w:ascii="Arial" w:eastAsia="Arial" w:hAnsi="Arial" w:cs="Arial"/>
              </w:rPr>
              <w:t xml:space="preserve"> </w:t>
            </w:r>
          </w:p>
          <w:p w14:paraId="1BA670FE" w14:textId="3101B3BB" w:rsidR="00F442CD" w:rsidRDefault="0073155F">
            <w:pPr>
              <w:spacing w:after="17" w:line="259" w:lineRule="auto"/>
              <w:ind w:left="0" w:firstLine="0"/>
            </w:pPr>
            <w:r>
              <w:rPr>
                <w:rFonts w:ascii="Arial" w:eastAsia="Arial" w:hAnsi="Arial" w:cs="Arial"/>
              </w:rPr>
              <w:t xml:space="preserve">Email:  </w:t>
            </w:r>
            <w:r w:rsidR="00C7371D" w:rsidRPr="00EC1370">
              <w:rPr>
                <w:rFonts w:ascii="Helvetica Neue" w:eastAsia="Helvetica Neue" w:hAnsi="Helvetica Neue" w:cs="Helvetica Neue"/>
                <w:sz w:val="24"/>
                <w:szCs w:val="24"/>
                <w:highlight w:val="green"/>
              </w:rPr>
              <w:t>[Redacted]</w:t>
            </w:r>
            <w:r>
              <w:rPr>
                <w:rFonts w:ascii="Arial" w:eastAsia="Arial" w:hAnsi="Arial" w:cs="Arial"/>
              </w:rPr>
              <w:t xml:space="preserve"> </w:t>
            </w:r>
          </w:p>
          <w:p w14:paraId="5B49844F" w14:textId="7A638542" w:rsidR="00F442CD" w:rsidRDefault="0073155F" w:rsidP="00C7371D">
            <w:pPr>
              <w:spacing w:after="0" w:line="259" w:lineRule="auto"/>
              <w:ind w:left="0" w:firstLine="0"/>
            </w:pPr>
            <w:r>
              <w:rPr>
                <w:rFonts w:ascii="Arial" w:eastAsia="Arial" w:hAnsi="Arial" w:cs="Arial"/>
              </w:rPr>
              <w:t xml:space="preserve">Phone: </w:t>
            </w:r>
            <w:r w:rsidR="00C7371D" w:rsidRPr="00EC1370">
              <w:rPr>
                <w:rFonts w:ascii="Helvetica Neue" w:eastAsia="Helvetica Neue" w:hAnsi="Helvetica Neue" w:cs="Helvetica Neue"/>
                <w:sz w:val="24"/>
                <w:szCs w:val="24"/>
                <w:highlight w:val="green"/>
              </w:rPr>
              <w:t>[Redacted]</w:t>
            </w:r>
            <w:r>
              <w:rPr>
                <w:rFonts w:ascii="Arial" w:eastAsia="Arial" w:hAnsi="Arial" w:cs="Arial"/>
              </w:rPr>
              <w:t xml:space="preserve"> </w:t>
            </w:r>
          </w:p>
        </w:tc>
      </w:tr>
      <w:tr w:rsidR="00F442CD" w14:paraId="27B53822" w14:textId="77777777">
        <w:trPr>
          <w:trHeight w:val="1015"/>
        </w:trPr>
        <w:tc>
          <w:tcPr>
            <w:tcW w:w="2146" w:type="dxa"/>
            <w:tcBorders>
              <w:top w:val="single" w:sz="8" w:space="0" w:color="000000"/>
              <w:left w:val="single" w:sz="8" w:space="0" w:color="000000"/>
              <w:bottom w:val="single" w:sz="8" w:space="0" w:color="000000"/>
              <w:right w:val="single" w:sz="8" w:space="0" w:color="000000"/>
            </w:tcBorders>
          </w:tcPr>
          <w:p w14:paraId="0BFE9877" w14:textId="77777777" w:rsidR="00F442CD" w:rsidRDefault="0073155F">
            <w:pPr>
              <w:spacing w:after="0" w:line="259" w:lineRule="auto"/>
              <w:ind w:left="0" w:firstLine="0"/>
            </w:pPr>
            <w:r>
              <w:rPr>
                <w:b/>
              </w:rPr>
              <w:t xml:space="preserve">For the Supplier: </w:t>
            </w:r>
          </w:p>
        </w:tc>
        <w:tc>
          <w:tcPr>
            <w:tcW w:w="8448" w:type="dxa"/>
            <w:tcBorders>
              <w:top w:val="single" w:sz="8" w:space="0" w:color="000000"/>
              <w:left w:val="single" w:sz="8" w:space="0" w:color="000000"/>
              <w:bottom w:val="single" w:sz="8" w:space="0" w:color="000000"/>
              <w:right w:val="single" w:sz="8" w:space="0" w:color="000000"/>
            </w:tcBorders>
            <w:vAlign w:val="center"/>
          </w:tcPr>
          <w:p w14:paraId="412BBB29" w14:textId="3222BC5D" w:rsidR="00F442CD" w:rsidRDefault="0073155F">
            <w:pPr>
              <w:spacing w:after="19" w:line="259" w:lineRule="auto"/>
              <w:ind w:left="0" w:firstLine="0"/>
            </w:pPr>
            <w:r>
              <w:rPr>
                <w:rFonts w:ascii="Arial" w:eastAsia="Arial" w:hAnsi="Arial" w:cs="Arial"/>
              </w:rPr>
              <w:t xml:space="preserve">Name: </w:t>
            </w:r>
            <w:r w:rsidR="00C7371D" w:rsidRPr="00EC1370">
              <w:rPr>
                <w:rFonts w:ascii="Helvetica Neue" w:eastAsia="Helvetica Neue" w:hAnsi="Helvetica Neue" w:cs="Helvetica Neue"/>
                <w:sz w:val="24"/>
                <w:szCs w:val="24"/>
                <w:highlight w:val="green"/>
              </w:rPr>
              <w:t>[Redacted]</w:t>
            </w:r>
            <w:r>
              <w:rPr>
                <w:rFonts w:ascii="Arial" w:eastAsia="Arial" w:hAnsi="Arial" w:cs="Arial"/>
              </w:rPr>
              <w:t xml:space="preserve"> </w:t>
            </w:r>
          </w:p>
          <w:p w14:paraId="45B7FAFF" w14:textId="28B9E59B" w:rsidR="00F442CD" w:rsidRDefault="0073155F">
            <w:pPr>
              <w:spacing w:after="17" w:line="259" w:lineRule="auto"/>
              <w:ind w:left="0" w:firstLine="0"/>
            </w:pPr>
            <w:r>
              <w:rPr>
                <w:rFonts w:ascii="Arial" w:eastAsia="Arial" w:hAnsi="Arial" w:cs="Arial"/>
              </w:rPr>
              <w:t xml:space="preserve">Email:  </w:t>
            </w:r>
            <w:r w:rsidR="00C7371D" w:rsidRPr="00EC1370">
              <w:rPr>
                <w:rFonts w:ascii="Helvetica Neue" w:eastAsia="Helvetica Neue" w:hAnsi="Helvetica Neue" w:cs="Helvetica Neue"/>
                <w:sz w:val="24"/>
                <w:szCs w:val="24"/>
                <w:highlight w:val="green"/>
              </w:rPr>
              <w:t>[Redacted]</w:t>
            </w:r>
            <w:r>
              <w:rPr>
                <w:rFonts w:ascii="Arial" w:eastAsia="Arial" w:hAnsi="Arial" w:cs="Arial"/>
                <w:color w:val="0563C1"/>
              </w:rPr>
              <w:t xml:space="preserve"> </w:t>
            </w:r>
            <w:r>
              <w:rPr>
                <w:rFonts w:ascii="Arial" w:eastAsia="Arial" w:hAnsi="Arial" w:cs="Arial"/>
              </w:rPr>
              <w:t xml:space="preserve"> </w:t>
            </w:r>
          </w:p>
          <w:p w14:paraId="3E24E014" w14:textId="3A5A66E1" w:rsidR="00F442CD" w:rsidRDefault="0073155F" w:rsidP="00C7371D">
            <w:pPr>
              <w:spacing w:after="0" w:line="259" w:lineRule="auto"/>
              <w:ind w:left="0" w:firstLine="0"/>
            </w:pPr>
            <w:r>
              <w:rPr>
                <w:rFonts w:ascii="Arial" w:eastAsia="Arial" w:hAnsi="Arial" w:cs="Arial"/>
              </w:rPr>
              <w:t xml:space="preserve">Phone: </w:t>
            </w:r>
            <w:r w:rsidR="00C7371D" w:rsidRPr="00EC1370">
              <w:rPr>
                <w:rFonts w:ascii="Helvetica Neue" w:eastAsia="Helvetica Neue" w:hAnsi="Helvetica Neue" w:cs="Helvetica Neue"/>
                <w:sz w:val="24"/>
                <w:szCs w:val="24"/>
                <w:highlight w:val="green"/>
              </w:rPr>
              <w:t>[Redacted]</w:t>
            </w:r>
          </w:p>
        </w:tc>
      </w:tr>
    </w:tbl>
    <w:p w14:paraId="6E373429" w14:textId="77777777" w:rsidR="00F442CD" w:rsidRDefault="0073155F">
      <w:pPr>
        <w:spacing w:after="217" w:line="259" w:lineRule="auto"/>
        <w:ind w:left="5" w:firstLine="0"/>
      </w:pPr>
      <w:r>
        <w:t xml:space="preserve"> </w:t>
      </w:r>
    </w:p>
    <w:p w14:paraId="56D8F17E" w14:textId="77777777" w:rsidR="00F442CD" w:rsidRDefault="0073155F">
      <w:pPr>
        <w:pStyle w:val="Heading2"/>
        <w:spacing w:after="0"/>
        <w:ind w:left="0"/>
      </w:pPr>
      <w:r>
        <w:t xml:space="preserve">Call-Off Contract term </w:t>
      </w:r>
    </w:p>
    <w:tbl>
      <w:tblPr>
        <w:tblStyle w:val="TableGrid"/>
        <w:tblW w:w="10632" w:type="dxa"/>
        <w:tblInd w:w="14" w:type="dxa"/>
        <w:tblCellMar>
          <w:top w:w="14" w:type="dxa"/>
          <w:left w:w="108" w:type="dxa"/>
          <w:right w:w="115" w:type="dxa"/>
        </w:tblCellMar>
        <w:tblLook w:val="04A0" w:firstRow="1" w:lastRow="0" w:firstColumn="1" w:lastColumn="0" w:noHBand="0" w:noVBand="1"/>
      </w:tblPr>
      <w:tblGrid>
        <w:gridCol w:w="2658"/>
        <w:gridCol w:w="7974"/>
      </w:tblGrid>
      <w:tr w:rsidR="00F442CD" w14:paraId="39E4C9E0" w14:textId="77777777">
        <w:trPr>
          <w:trHeight w:val="548"/>
        </w:trPr>
        <w:tc>
          <w:tcPr>
            <w:tcW w:w="2658" w:type="dxa"/>
            <w:tcBorders>
              <w:top w:val="single" w:sz="8" w:space="0" w:color="000000"/>
              <w:left w:val="single" w:sz="8" w:space="0" w:color="000000"/>
              <w:bottom w:val="single" w:sz="8" w:space="0" w:color="000000"/>
              <w:right w:val="single" w:sz="8" w:space="0" w:color="000000"/>
            </w:tcBorders>
          </w:tcPr>
          <w:p w14:paraId="5BB55E7D" w14:textId="77777777" w:rsidR="00F442CD" w:rsidRDefault="0073155F">
            <w:pPr>
              <w:spacing w:after="19" w:line="259" w:lineRule="auto"/>
              <w:ind w:left="0" w:firstLine="0"/>
            </w:pPr>
            <w:r>
              <w:rPr>
                <w:rFonts w:ascii="Arial" w:eastAsia="Arial" w:hAnsi="Arial" w:cs="Arial"/>
                <w:b/>
              </w:rPr>
              <w:t xml:space="preserve">Start date: </w:t>
            </w:r>
          </w:p>
          <w:p w14:paraId="57F6DAF1" w14:textId="77777777" w:rsidR="00F442CD" w:rsidRDefault="0073155F">
            <w:pPr>
              <w:spacing w:after="0" w:line="259" w:lineRule="auto"/>
              <w:ind w:left="0" w:firstLine="0"/>
            </w:pPr>
            <w:r>
              <w:rPr>
                <w:rFonts w:ascii="Arial" w:eastAsia="Arial" w:hAnsi="Arial" w:cs="Arial"/>
              </w:rPr>
              <w:t xml:space="preserve"> </w:t>
            </w:r>
          </w:p>
        </w:tc>
        <w:tc>
          <w:tcPr>
            <w:tcW w:w="7974" w:type="dxa"/>
            <w:tcBorders>
              <w:top w:val="single" w:sz="8" w:space="0" w:color="000000"/>
              <w:left w:val="single" w:sz="8" w:space="0" w:color="000000"/>
              <w:bottom w:val="single" w:sz="8" w:space="0" w:color="000000"/>
              <w:right w:val="single" w:sz="8" w:space="0" w:color="000000"/>
            </w:tcBorders>
          </w:tcPr>
          <w:p w14:paraId="343A4138" w14:textId="77777777" w:rsidR="00F442CD" w:rsidRDefault="0073155F">
            <w:pPr>
              <w:spacing w:after="0" w:line="259" w:lineRule="auto"/>
              <w:ind w:left="0" w:firstLine="0"/>
            </w:pPr>
            <w:r>
              <w:rPr>
                <w:rFonts w:ascii="Arial" w:eastAsia="Arial" w:hAnsi="Arial" w:cs="Arial"/>
              </w:rPr>
              <w:t xml:space="preserve">This Call-Off Contract Starts on the 1 May 2018. </w:t>
            </w:r>
          </w:p>
        </w:tc>
      </w:tr>
      <w:tr w:rsidR="00F442CD" w14:paraId="24C2DCAE" w14:textId="77777777">
        <w:trPr>
          <w:trHeight w:val="1344"/>
        </w:trPr>
        <w:tc>
          <w:tcPr>
            <w:tcW w:w="2658" w:type="dxa"/>
            <w:tcBorders>
              <w:top w:val="single" w:sz="8" w:space="0" w:color="000000"/>
              <w:left w:val="single" w:sz="8" w:space="0" w:color="000000"/>
              <w:bottom w:val="single" w:sz="8" w:space="0" w:color="000000"/>
              <w:right w:val="single" w:sz="8" w:space="0" w:color="000000"/>
            </w:tcBorders>
          </w:tcPr>
          <w:p w14:paraId="1921699F" w14:textId="77777777" w:rsidR="00F442CD" w:rsidRDefault="0073155F">
            <w:pPr>
              <w:spacing w:after="0" w:line="259" w:lineRule="auto"/>
              <w:ind w:left="0" w:firstLine="0"/>
            </w:pPr>
            <w:r>
              <w:rPr>
                <w:rFonts w:ascii="Arial" w:eastAsia="Arial" w:hAnsi="Arial" w:cs="Arial"/>
                <w:b/>
              </w:rPr>
              <w:t xml:space="preserve">Ending (termination): </w:t>
            </w:r>
            <w:r>
              <w:rPr>
                <w:rFonts w:ascii="Arial" w:eastAsia="Arial" w:hAnsi="Arial" w:cs="Arial"/>
              </w:rPr>
              <w:t xml:space="preserve"> </w:t>
            </w:r>
          </w:p>
        </w:tc>
        <w:tc>
          <w:tcPr>
            <w:tcW w:w="7974" w:type="dxa"/>
            <w:tcBorders>
              <w:top w:val="single" w:sz="8" w:space="0" w:color="000000"/>
              <w:left w:val="single" w:sz="8" w:space="0" w:color="000000"/>
              <w:bottom w:val="single" w:sz="8" w:space="0" w:color="000000"/>
              <w:right w:val="single" w:sz="8" w:space="0" w:color="000000"/>
            </w:tcBorders>
          </w:tcPr>
          <w:p w14:paraId="31DDCB09" w14:textId="77777777" w:rsidR="00F442CD" w:rsidRDefault="0073155F">
            <w:pPr>
              <w:spacing w:after="0" w:line="259" w:lineRule="auto"/>
              <w:ind w:left="0" w:firstLine="0"/>
            </w:pPr>
            <w:r>
              <w:rPr>
                <w:rFonts w:ascii="Arial" w:eastAsia="Arial" w:hAnsi="Arial" w:cs="Arial"/>
              </w:rPr>
              <w:t xml:space="preserve">The notice period needed for Ending the Call-Off Contract is at least 90 Working Days from the date of written notice for disputed sums or at least 30 days from the date of written notice for Ending without cause.  Termination of appointment/work package from RFQ, is 5 working days, but subject to agreement between Buyer and Supplier for each work package. </w:t>
            </w:r>
          </w:p>
        </w:tc>
      </w:tr>
      <w:tr w:rsidR="00F442CD" w14:paraId="35217DB2" w14:textId="77777777">
        <w:trPr>
          <w:trHeight w:val="2928"/>
        </w:trPr>
        <w:tc>
          <w:tcPr>
            <w:tcW w:w="2658" w:type="dxa"/>
            <w:tcBorders>
              <w:top w:val="single" w:sz="8" w:space="0" w:color="000000"/>
              <w:left w:val="single" w:sz="8" w:space="0" w:color="000000"/>
              <w:bottom w:val="single" w:sz="8" w:space="0" w:color="000000"/>
              <w:right w:val="single" w:sz="8" w:space="0" w:color="000000"/>
            </w:tcBorders>
          </w:tcPr>
          <w:p w14:paraId="6298D2D4" w14:textId="77777777" w:rsidR="00F442CD" w:rsidRDefault="0073155F">
            <w:pPr>
              <w:spacing w:after="0" w:line="259" w:lineRule="auto"/>
              <w:ind w:left="0" w:firstLine="0"/>
            </w:pPr>
            <w:r>
              <w:rPr>
                <w:rFonts w:ascii="Arial" w:eastAsia="Arial" w:hAnsi="Arial" w:cs="Arial"/>
                <w:b/>
              </w:rPr>
              <w:t xml:space="preserve">Extension period: </w:t>
            </w:r>
          </w:p>
        </w:tc>
        <w:tc>
          <w:tcPr>
            <w:tcW w:w="7974" w:type="dxa"/>
            <w:tcBorders>
              <w:top w:val="single" w:sz="8" w:space="0" w:color="000000"/>
              <w:left w:val="single" w:sz="8" w:space="0" w:color="000000"/>
              <w:bottom w:val="single" w:sz="8" w:space="0" w:color="000000"/>
              <w:right w:val="single" w:sz="8" w:space="0" w:color="000000"/>
            </w:tcBorders>
          </w:tcPr>
          <w:p w14:paraId="1BDD0422" w14:textId="77777777" w:rsidR="00F442CD" w:rsidRDefault="0073155F">
            <w:pPr>
              <w:spacing w:after="0" w:line="297" w:lineRule="auto"/>
              <w:ind w:left="0" w:firstLine="0"/>
            </w:pPr>
            <w:r>
              <w:rPr>
                <w:rFonts w:ascii="Arial" w:eastAsia="Arial" w:hAnsi="Arial" w:cs="Arial"/>
              </w:rPr>
              <w:t xml:space="preserve">This Call-Off Contract can be extended by the Buyer for 1 period(s) of up to 12 months by giving the Supplier 1 month’s written notice before its expiry. Any changes in budget will be subject to DfE’s internal controls and sign off procedures.  </w:t>
            </w:r>
          </w:p>
          <w:p w14:paraId="08F43C29" w14:textId="77777777" w:rsidR="00F442CD" w:rsidRDefault="0073155F">
            <w:pPr>
              <w:spacing w:after="0" w:line="277" w:lineRule="auto"/>
              <w:ind w:left="0" w:firstLine="0"/>
            </w:pPr>
            <w:r>
              <w:rPr>
                <w:rFonts w:ascii="Arial" w:eastAsia="Arial" w:hAnsi="Arial" w:cs="Arial"/>
              </w:rPr>
              <w:t xml:space="preserve">Extensions which extend the Term beyond 24 months are only permitted if the Supplier complies with the additional exit plan requirements at clauses 21.3 to 21.8. </w:t>
            </w:r>
          </w:p>
          <w:p w14:paraId="1CB4A007" w14:textId="77777777" w:rsidR="00F442CD" w:rsidRDefault="0073155F">
            <w:pPr>
              <w:spacing w:after="0" w:line="278" w:lineRule="auto"/>
              <w:ind w:left="0" w:right="56" w:firstLine="0"/>
            </w:pPr>
            <w:r>
              <w:rPr>
                <w:rFonts w:ascii="Arial" w:eastAsia="Arial" w:hAnsi="Arial" w:cs="Arial"/>
              </w:rPr>
              <w:t xml:space="preserve">The extension period after 24 months should not exceed the maximum permitted under the Framework Agreement which is 2 periods of up to 12 months each.  Under the Spend Controls process, prior approval must be obtained from the Government Digital Service (GDS) if the: </w:t>
            </w:r>
          </w:p>
          <w:p w14:paraId="586BE9AF" w14:textId="77777777" w:rsidR="00F442CD" w:rsidRDefault="0073155F">
            <w:pPr>
              <w:numPr>
                <w:ilvl w:val="0"/>
                <w:numId w:val="33"/>
              </w:numPr>
              <w:spacing w:after="24" w:line="259" w:lineRule="auto"/>
              <w:ind w:hanging="360"/>
            </w:pPr>
            <w:r>
              <w:rPr>
                <w:rFonts w:ascii="Arial" w:eastAsia="Arial" w:hAnsi="Arial" w:cs="Arial"/>
              </w:rPr>
              <w:t xml:space="preserve">Buyer is a central government department  </w:t>
            </w:r>
          </w:p>
          <w:p w14:paraId="3EF0C0CE" w14:textId="77777777" w:rsidR="00F442CD" w:rsidRDefault="0073155F">
            <w:pPr>
              <w:numPr>
                <w:ilvl w:val="0"/>
                <w:numId w:val="33"/>
              </w:numPr>
              <w:spacing w:after="0" w:line="259" w:lineRule="auto"/>
              <w:ind w:hanging="360"/>
            </w:pPr>
            <w:r>
              <w:rPr>
                <w:rFonts w:ascii="Arial" w:eastAsia="Arial" w:hAnsi="Arial" w:cs="Arial"/>
              </w:rPr>
              <w:t xml:space="preserve">contract Term is intended to exceed 24 months </w:t>
            </w:r>
          </w:p>
        </w:tc>
      </w:tr>
    </w:tbl>
    <w:p w14:paraId="60DFEDDA" w14:textId="77777777" w:rsidR="00F442CD" w:rsidRDefault="0073155F">
      <w:pPr>
        <w:spacing w:after="218" w:line="259" w:lineRule="auto"/>
        <w:ind w:left="5" w:firstLine="0"/>
      </w:pPr>
      <w:r>
        <w:rPr>
          <w:rFonts w:ascii="Arial" w:eastAsia="Arial" w:hAnsi="Arial" w:cs="Arial"/>
          <w:b/>
        </w:rPr>
        <w:t xml:space="preserve"> </w:t>
      </w:r>
    </w:p>
    <w:p w14:paraId="09B4BC62" w14:textId="77777777" w:rsidR="00F442CD" w:rsidRDefault="0073155F">
      <w:pPr>
        <w:pStyle w:val="Heading2"/>
        <w:spacing w:after="218"/>
        <w:ind w:left="0"/>
      </w:pPr>
      <w:r>
        <w:rPr>
          <w:rFonts w:ascii="Arial" w:eastAsia="Arial" w:hAnsi="Arial" w:cs="Arial"/>
        </w:rPr>
        <w:t xml:space="preserve">Buyer contractual details </w:t>
      </w:r>
    </w:p>
    <w:p w14:paraId="75ABBC90" w14:textId="77777777" w:rsidR="00F442CD" w:rsidRDefault="0073155F">
      <w:pPr>
        <w:spacing w:after="0"/>
        <w:ind w:left="0"/>
      </w:pPr>
      <w:r>
        <w:rPr>
          <w:rFonts w:ascii="Arial" w:eastAsia="Arial" w:hAnsi="Arial" w:cs="Arial"/>
        </w:rPr>
        <w:t xml:space="preserve">This Order is for the G-Cloud Services outlined below. It is acknowledged by the Parties that the volume of the G-Cloud Services used by the Buyer may vary during this Call-Off Contract. </w:t>
      </w:r>
    </w:p>
    <w:tbl>
      <w:tblPr>
        <w:tblStyle w:val="TableGrid"/>
        <w:tblW w:w="10632" w:type="dxa"/>
        <w:tblInd w:w="14" w:type="dxa"/>
        <w:tblCellMar>
          <w:top w:w="14" w:type="dxa"/>
          <w:left w:w="108" w:type="dxa"/>
          <w:right w:w="4" w:type="dxa"/>
        </w:tblCellMar>
        <w:tblLook w:val="04A0" w:firstRow="1" w:lastRow="0" w:firstColumn="1" w:lastColumn="0" w:noHBand="0" w:noVBand="1"/>
      </w:tblPr>
      <w:tblGrid>
        <w:gridCol w:w="2658"/>
        <w:gridCol w:w="7974"/>
      </w:tblGrid>
      <w:tr w:rsidR="00F442CD" w14:paraId="52796B3B" w14:textId="77777777">
        <w:trPr>
          <w:trHeight w:val="550"/>
        </w:trPr>
        <w:tc>
          <w:tcPr>
            <w:tcW w:w="2658" w:type="dxa"/>
            <w:tcBorders>
              <w:top w:val="single" w:sz="8" w:space="0" w:color="000000"/>
              <w:left w:val="single" w:sz="8" w:space="0" w:color="000000"/>
              <w:bottom w:val="single" w:sz="8" w:space="0" w:color="000000"/>
              <w:right w:val="single" w:sz="8" w:space="0" w:color="000000"/>
            </w:tcBorders>
          </w:tcPr>
          <w:p w14:paraId="586DCCA8" w14:textId="77777777" w:rsidR="00F442CD" w:rsidRDefault="0073155F">
            <w:pPr>
              <w:spacing w:after="0" w:line="259" w:lineRule="auto"/>
              <w:ind w:left="0" w:firstLine="0"/>
            </w:pPr>
            <w:r>
              <w:rPr>
                <w:rFonts w:ascii="Arial" w:eastAsia="Arial" w:hAnsi="Arial" w:cs="Arial"/>
                <w:b/>
              </w:rPr>
              <w:t xml:space="preserve">G-Cloud lot: </w:t>
            </w:r>
          </w:p>
        </w:tc>
        <w:tc>
          <w:tcPr>
            <w:tcW w:w="7974" w:type="dxa"/>
            <w:tcBorders>
              <w:top w:val="single" w:sz="8" w:space="0" w:color="000000"/>
              <w:left w:val="single" w:sz="8" w:space="0" w:color="000000"/>
              <w:bottom w:val="single" w:sz="8" w:space="0" w:color="000000"/>
              <w:right w:val="single" w:sz="8" w:space="0" w:color="000000"/>
            </w:tcBorders>
          </w:tcPr>
          <w:p w14:paraId="07513C0D" w14:textId="77777777" w:rsidR="00F442CD" w:rsidRDefault="0073155F">
            <w:pPr>
              <w:spacing w:after="0" w:line="259" w:lineRule="auto"/>
              <w:ind w:left="0" w:right="1959" w:firstLine="0"/>
            </w:pPr>
            <w:r>
              <w:rPr>
                <w:rFonts w:ascii="Arial" w:eastAsia="Arial" w:hAnsi="Arial" w:cs="Arial"/>
              </w:rPr>
              <w:t xml:space="preserve">This Call-Off Contract is for the provision of Services under:  Cloud Support- Lot 3 </w:t>
            </w:r>
          </w:p>
        </w:tc>
      </w:tr>
      <w:tr w:rsidR="00F442CD" w14:paraId="54572337" w14:textId="77777777">
        <w:trPr>
          <w:trHeight w:val="3116"/>
        </w:trPr>
        <w:tc>
          <w:tcPr>
            <w:tcW w:w="2658" w:type="dxa"/>
            <w:tcBorders>
              <w:top w:val="single" w:sz="8" w:space="0" w:color="000000"/>
              <w:left w:val="single" w:sz="8" w:space="0" w:color="000000"/>
              <w:bottom w:val="single" w:sz="8" w:space="0" w:color="000000"/>
              <w:right w:val="single" w:sz="8" w:space="0" w:color="000000"/>
            </w:tcBorders>
          </w:tcPr>
          <w:p w14:paraId="17138C3B" w14:textId="77777777" w:rsidR="00F442CD" w:rsidRDefault="0073155F">
            <w:pPr>
              <w:spacing w:after="0" w:line="259" w:lineRule="auto"/>
              <w:ind w:left="0" w:firstLine="0"/>
            </w:pPr>
            <w:r>
              <w:rPr>
                <w:rFonts w:ascii="Arial" w:eastAsia="Arial" w:hAnsi="Arial" w:cs="Arial"/>
                <w:b/>
              </w:rPr>
              <w:lastRenderedPageBreak/>
              <w:t xml:space="preserve">G-Cloud services required: </w:t>
            </w:r>
          </w:p>
        </w:tc>
        <w:tc>
          <w:tcPr>
            <w:tcW w:w="7974" w:type="dxa"/>
            <w:tcBorders>
              <w:top w:val="single" w:sz="8" w:space="0" w:color="000000"/>
              <w:left w:val="single" w:sz="8" w:space="0" w:color="000000"/>
              <w:bottom w:val="single" w:sz="8" w:space="0" w:color="000000"/>
              <w:right w:val="single" w:sz="8" w:space="0" w:color="000000"/>
            </w:tcBorders>
          </w:tcPr>
          <w:p w14:paraId="63F76615" w14:textId="77777777" w:rsidR="00F442CD" w:rsidRDefault="0073155F">
            <w:pPr>
              <w:spacing w:after="0" w:line="279" w:lineRule="auto"/>
              <w:ind w:left="0" w:firstLine="0"/>
            </w:pPr>
            <w:r>
              <w:rPr>
                <w:rFonts w:ascii="Arial" w:eastAsia="Arial" w:hAnsi="Arial" w:cs="Arial"/>
              </w:rPr>
              <w:t xml:space="preserve">The Services to be provided by the Supplier under the above Lot are as per service description  and associated G cloud documents below:  </w:t>
            </w:r>
          </w:p>
          <w:p w14:paraId="25142BBE" w14:textId="77777777" w:rsidR="00F442CD" w:rsidRDefault="0073155F">
            <w:pPr>
              <w:spacing w:after="42" w:line="259" w:lineRule="auto"/>
              <w:ind w:left="452" w:firstLine="0"/>
            </w:pPr>
            <w:r>
              <w:rPr>
                <w:rFonts w:ascii="Calibri" w:eastAsia="Calibri" w:hAnsi="Calibri" w:cs="Calibri"/>
                <w:noProof/>
                <w:sz w:val="22"/>
              </w:rPr>
              <mc:AlternateContent>
                <mc:Choice Requires="wpg">
                  <w:drawing>
                    <wp:inline distT="0" distB="0" distL="0" distR="0">
                      <wp:extent cx="2356498" cy="378403"/>
                      <wp:effectExtent l="0" t="0" r="0" b="0"/>
                      <wp:docPr id="76296" name="Group 76296"/>
                      <wp:cNvGraphicFramePr/>
                      <a:graphic xmlns:a="http://schemas.openxmlformats.org/drawingml/2006/main">
                        <a:graphicData uri="http://schemas.microsoft.com/office/word/2010/wordprocessingGroup">
                          <wpg:wgp>
                            <wpg:cNvGrpSpPr/>
                            <wpg:grpSpPr>
                              <a:xfrm>
                                <a:off x="0" y="0"/>
                                <a:ext cx="2356498" cy="378403"/>
                                <a:chOff x="0" y="0"/>
                                <a:chExt cx="2356498" cy="378403"/>
                              </a:xfrm>
                            </wpg:grpSpPr>
                            <pic:pic xmlns:pic="http://schemas.openxmlformats.org/drawingml/2006/picture">
                              <pic:nvPicPr>
                                <pic:cNvPr id="719" name="Picture 719"/>
                                <pic:cNvPicPr/>
                              </pic:nvPicPr>
                              <pic:blipFill>
                                <a:blip r:embed="rId18"/>
                                <a:stretch>
                                  <a:fillRect/>
                                </a:stretch>
                              </pic:blipFill>
                              <pic:spPr>
                                <a:xfrm flipV="1">
                                  <a:off x="0" y="0"/>
                                  <a:ext cx="272141" cy="344902"/>
                                </a:xfrm>
                                <a:prstGeom prst="rect">
                                  <a:avLst/>
                                </a:prstGeom>
                              </pic:spPr>
                            </pic:pic>
                            <pic:pic xmlns:pic="http://schemas.openxmlformats.org/drawingml/2006/picture">
                              <pic:nvPicPr>
                                <pic:cNvPr id="725" name="Picture 725"/>
                                <pic:cNvPicPr/>
                              </pic:nvPicPr>
                              <pic:blipFill>
                                <a:blip r:embed="rId18"/>
                                <a:stretch>
                                  <a:fillRect/>
                                </a:stretch>
                              </pic:blipFill>
                              <pic:spPr>
                                <a:xfrm flipV="1">
                                  <a:off x="1034667" y="66099"/>
                                  <a:ext cx="315180" cy="312304"/>
                                </a:xfrm>
                                <a:prstGeom prst="rect">
                                  <a:avLst/>
                                </a:prstGeom>
                              </pic:spPr>
                            </pic:pic>
                            <pic:pic xmlns:pic="http://schemas.openxmlformats.org/drawingml/2006/picture">
                              <pic:nvPicPr>
                                <pic:cNvPr id="730" name="Picture 730"/>
                                <pic:cNvPicPr/>
                              </pic:nvPicPr>
                              <pic:blipFill>
                                <a:blip r:embed="rId18"/>
                                <a:stretch>
                                  <a:fillRect/>
                                </a:stretch>
                              </pic:blipFill>
                              <pic:spPr>
                                <a:xfrm flipV="1">
                                  <a:off x="2028862" y="39032"/>
                                  <a:ext cx="327636" cy="325652"/>
                                </a:xfrm>
                                <a:prstGeom prst="rect">
                                  <a:avLst/>
                                </a:prstGeom>
                              </pic:spPr>
                            </pic:pic>
                          </wpg:wgp>
                        </a:graphicData>
                      </a:graphic>
                    </wp:inline>
                  </w:drawing>
                </mc:Choice>
                <mc:Fallback>
                  <w:pict>
                    <v:group w14:anchorId="51E96C5B" id="Group 76296" o:spid="_x0000_s1026" style="width:185.55pt;height:29.8pt;mso-position-horizontal-relative:char;mso-position-vertical-relative:line" coordsize="23564,37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HJA3kQIAAFsJAAAOAAAAZHJzL2Uyb0RvYy54bWzsVk2P2yAQvVfqf0Dc&#10;N7ax4yRWkr2kG1Wq2qhfd4KxjWoMAvKx/74DdtI0qbrVqpdqe4jDDDC8eTwG5vdH2aI9N1aoboGT&#10;UYwR75gqRVcv8JfPD3dTjKyjXUlb1fEFfuQW3y9fv5ofdMGJalRbcoMgSGeLg17gxjldRJFlDZfU&#10;jpTmHXRWykjqwDR1VBp6gOiyjUgc59FBmVIbxbi14F31nXgZ4lcVZ+5DVVnuULvAgM2Frwnfrf9G&#10;yzktakN1I9gAgz4DhaSig0XPoVbUUbQz4iaUFMwoqyo3YkpGqqoE4yEHyCaJr7JZG7XTIZe6ONT6&#10;TBNQe8XTs8Oy9/uNQaJc4ElOZjlGHZWwTWFl1LuAooOuCxi5NvqT3pjBUfeWz/pYGen/IR90DOQ+&#10;nsnlR4cYOEk6zrMZyIFBXzqZZnHas88a2KKbaax58/uJ0WnZyKM7g9GCFfAbuILWDVdPawpmuZ3h&#10;eAgi/yiGpObbTt/BtmrqxFa0wj0GicIGelDdfiPYxvTGBe3J7EQ69Ptl0QRcwLGf5Mf5WWBG3v4p&#10;yLYV+kG0rWfetwe4oO4rdfwi4155K8V2kneuP0qGt4BcdbYR2mJkCi63HJRh3pZJv1XWGe5Y4xes&#10;YOGPcLw8MlqcOwLKH8A8ZguSOYkEVYDzKxQKIOUJuUxIkiWDWrJsFhMP4bzptNDGujVXEvkGgAQs&#10;ISjdv7MDqtOQgbweSEAIuHqCofHvSIWMb6QCrpcklSROszyfYAQ1JM/jWTgotDjVmDQZJ1Mo86HE&#10;JCSNs/+iSYGPvqhvTvUFXC9JNCQm02lOgmjSWZyGSnIhGjLJU7j5gmjIOB///UoTrii4wUMBG14b&#10;/olwaUP78k20/A4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MRsgnfcAAAABAEA&#10;AA8AAABkcnMvZG93bnJldi54bWxMj0FLw0AQhe+C/2EZwZvdrKVVYzalFPVUhLZC6W2anSah2dmQ&#10;3Sbpv3f1opeBx3u89022GG0jeup87ViDmiQgiAtnai41fO3eH55B+IBssHFMGq7kYZHf3mSYGjfw&#10;hvptKEUsYZ+ihiqENpXSFxVZ9BPXEkfv5DqLIcqulKbDIZbbRj4myVxarDkuVNjSqqLivL1YDR8D&#10;DsupeuvX59PqetjNPvdrRVrf343LVxCBxvAXhh/8iA55ZDq6CxsvGg3xkfB7ozd9UgrEUcPsZQ4y&#10;z+R/+PwbAAD//wMAUEsDBAoAAAAAAAAAIQAM3kNaFAoAABQKAAAUAAAAZHJzL21lZGlhL2ltYWdl&#10;MS5wbmeJUE5HDQoaCgAAAA1JSERSAAAAOAAAADgIBgAAAKiGOx4AAAABc1JHQgCuzhzpAAAABGdB&#10;TUEAALGPC/xhBQAAAAlwSFlzAAAOwwAADsMBx2+oZAAACalJREFUaEPtmn9QVNcVx7/7G1BEEFgE&#10;f4CgdNFqLaZNyTSB2qZJ/JFEMzRJzYjNZDTasSqKadK0KXHGtM7Q2tY2/3SCvzKYsWmajqOjth1q&#10;Eo2JVs1oO7VjIlQUUEDYhYX98Xru3XfXu2/fWxZYHCbTz8zx3XPOvffd8+55992Li887JvU6FBwk&#10;eSRWro0t+khaSAJcI4Yc4IoVKwrWrFlT7/f7x2KATeXl5avo6g2pw+C1115zKWOUnp6eT2mIyaGR&#10;hjCr188twwqQHpaujEWGHaAe2oCN6t1Nhp2iesEw0TKYf7RJSIrKaH2x/HeDhCwy8qBlEcRjHy1G&#10;dZEx8sdrSwRDDnBgYMBwIMLuu3Ae3r318P/zouoJIfxy23htw2VEKSoPRIjvvUb4z35Mn9skdD+5&#10;DD3r1yDo9Yb9ArmNIJZtuCR8kQleb4Ht6w/AvqwSEw4dh//Dk3B/9wko/aHdk167WDaBVo+XhC8y&#10;tqWPo3/P76G4e2DOzUPq/oPwnzsDz4a1UILBiEHK7QRam5E/XhK2yISx2eHYWAPvr+to9j6AqWAG&#10;UnbshO+dgxh4czevotculk1bZmh1I0YUoIywcfv4VDi2vozgrZvo3/4KLHPmwrZoCfpeeQGB5qsR&#10;bSPaqcTSY/n0SPgiw0RgfWgx7BtfgP/8WZhSUoBeD7wUJEOvvlYPXPsven+3C+6tm9FVuRzdNZsR&#10;7OjgPr22eljUa9xUVFRklZWVrVNVjskU41hpscDimgPrg4/AFAjA37AHyu1OmNLSYc520iO+84xF&#10;P8G2VkrxXyDY2QHHo4/BsfQxWIuK4K7+ARRake0Lv8nryfdlZfqEdW3fvn0Xqf6QdRQWGVkEXKcB&#10;2NZthCkjA4GTJ6D0dKN/Vx28P6+Fr2Evglc/g+Lzwdf4V3pX9yBpQzUcTz9D9Sfx9pYZM/jDMk+Z&#10;qvYaOYvy/WSGfKKvra11VVdXX1LVCGLNpPD5fluHgR2vIqn+ICwPLOQDUG60IHDhHHwH9gFpE2GZ&#10;5VJnlrxs4AE/pWsLrPNLkVT5ZHjWtTPodrs/S0tLKyGV/emCYzwiA1iAmzZtuhQrGBltPYXSzntf&#10;CSyl98Kx70+qlWI4fhig9LMuWcZ1bTtZN/J5PJ6oAIedoiI99ERGazelZ8C6/CkETp2gtLzCbcF/&#10;XUSwuQmWxY+H68ltGLKu5zNiWAGKG2hvJDDyC93y1CqYlCACDfV80fC/3QDryufUWpEByGWGtmxU&#10;TzBqi4yM1m76whyYS+YgcOht+He/Duv3nmd5FtVW1o3KDLmsJSEzKIsgpp2u5mVPAy3NlJ9BIDsn&#10;uo5GFxjVY9cg60vDiALUQ/i0dbQ204OL6e40a7fauM4wahOrzJDLWkaUouJGWpHRs3P9+jVacNKh&#10;vPcXfb+BHk9ZJmEpKmPki7CdPgHzs+uBT/9Ns9ge4Rfo6QKjspYhB8hO9HqIwQiRibLTlo2/e2UV&#10;zAnl/McR/oi6hLasV0+uI5PQRUbGyMf167S45NPWK78QptRUmsXLqjd60Hplhl5ZtglG9A5qEYMQ&#10;IhNha7oCZUYxFLsDmJoPdHVEtRlJWSahMyhEYGSDl3ZSjiSum3KnQEmmo5SKXH84ZS2jvsgIZJvi&#10;zAWaaRaZv7sLoH2p8AlkXWsXGJVlEpai7AayCHRts2bDdPYUzL/ZBpTMg1L6tbA/qq6OXc9vRMJT&#10;VBDLBrMFgbU/RGDdSwhsqiVP6DSgrSvQK7OrXDYioYsMQ9xYvqnWZuQfSlmg55dhj4792WISyXhm&#10;GIRAeXl5UV1d3XHtmWww4jnPCex2O9Jpl5OUFFqIGHrttTZ2HszOzo468Ka+OB7bUy2Yr+pGKHYT&#10;vBa7zZFzz733mSnNLJbhJIA0qPA/kaSkpCCvZhumTp+uGxhDL8je3l7dACcezsKxfAcWhExjg+63&#10;3kdxyWxV0w9Ia2Mz6HQ6o0703M0KsSSYlILehY/CO/crUT7v7AXwfGMpPOWLcCu3AEF6bmHfnAW8&#10;XTA1LaLNYMLOVEbvmkDPpoX3FU+AtiwnvvzGH1G08UdRvvx1NSitfwele/6Msg8uY9yut+CzJ4d8&#10;a2t4u+T8oqh2sUTABq8NRA5IzybD+2KrjPYGeiIwsre+tA69h/+A6UuWY8KWVyN88TxEWdhw2aBv&#10;d3WhubkZLdeuobW1FTfb29HZ0cnt7p4e9t6hr6+PHwLowMtOvOEfATFYXzxH6ew5qHAKiuF9bgu6&#10;5tHuQ7WL16L/3Gnc3PwsAn29yP5OFRSbLezzUOXbJOzl0ParJyxENl4WHMNqtcFsNvPAmd1PJxKf&#10;z8cD8zEJlc+Q28cbqPAAhzKD42fMRMnLP8P8d98HNm3jdj4egpd73fBfvgT7hDRYM51hX2HDMRRf&#10;aIdz576IPo2ER6KSl5eH/IJ8TJs2DVOmTEFuXi4mT54MZ04OsrKykDFpEmw225urV69+hqpH5Crv&#10;iw1CewM9YfT9/SjaFpUi0HYdBWu3AJk5qudOvWB/P/1rgtVy538GTBS0+cJHsF29HNGnkQgs1tAv&#10;xli6yu+bLD09PfszMjJWHjlyhN04At4XSwnLIBJKG8I3gMDFf8DD9pKUgvap9K1SXSwdFUojU8Es&#10;KFTP3HUr7Ov4yXp0rnwYvb/8qW7/WqGh83biIekFx1KVBUezWEWfivD/R8jwAIeSol76wLe5SmEv&#10;LYMS8MNMh1caD+fmuIkYeP5FJGVmwXeqEWZKV+HrLixB++x7cKv4S7p9a0UkmphBhghMlN1u9/7K&#10;ykrD4Bi8LwYbyGDCSK94GPMOf4Rk+mz0vfErWjrZrxdDfPHAMRTW1CJw7SrcP/5+uA2jeOduzD30&#10;IYpfPxDVr54IrJboHzWy4Gjm9tKupaqxsdEwOAbrK/2UE0cLB9vJjE9F8hMr6ZHQfFP6+T45A//5&#10;0/xJ2+7/NqyFxbxasP06Bv52GIrHzXVbxSOwFszkZUbgZisG3m1QNWP+s/8EZrpcuHHjBl9Q2PZN&#10;zCCbOQpuJc1cxCdBDxbghDM5OEpbta+GTGODKwdOoqBoJtrb2pDtdIYDpJnbR8GtipWWMixA2yeT&#10;sYU22/NCptj0JyVPGHf/tx5SXxFd7qSYnGwEqbq+CDuVaaHybt2B1LQ0dHR0IDMzE8nJyeju7ubv&#10;3GBpKSP6lfuPSXV1tWvDhg0X2dMUiLLY9GqvDCOfUR0hFBQ/OtGHPOZqaYRYZNgI4xKXy+VhN2a7&#10;CnkgesLQszMRPnHVCoM9ODZznZ2d+5uamuJOS5lQT0OAbmqqr69nP0y/a1RVVfVTcOwB/59IgP8B&#10;6BsQHS5UZh8AAAAASUVORK5CYIJQSwECLQAUAAYACAAAACEAsYJntgoBAAATAgAAEwAAAAAAAAAA&#10;AAAAAAAAAAAAW0NvbnRlbnRfVHlwZXNdLnhtbFBLAQItABQABgAIAAAAIQA4/SH/1gAAAJQBAAAL&#10;AAAAAAAAAAAAAAAAADsBAABfcmVscy8ucmVsc1BLAQItABQABgAIAAAAIQASHJA3kQIAAFsJAAAO&#10;AAAAAAAAAAAAAAAAADoCAABkcnMvZTJvRG9jLnhtbFBLAQItABQABgAIAAAAIQCqJg6+vAAAACEB&#10;AAAZAAAAAAAAAAAAAAAAAPcEAABkcnMvX3JlbHMvZTJvRG9jLnhtbC5yZWxzUEsBAi0AFAAGAAgA&#10;AAAhAMRsgnfcAAAABAEAAA8AAAAAAAAAAAAAAAAA6gUAAGRycy9kb3ducmV2LnhtbFBLAQItAAoA&#10;AAAAAAAAIQAM3kNaFAoAABQKAAAUAAAAAAAAAAAAAAAAAPMGAABkcnMvbWVkaWEvaW1hZ2UxLnBu&#10;Z1BLBQYAAAAABgAGAHwBAAA5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9" o:spid="_x0000_s1027" type="#_x0000_t75" style="position:absolute;width:2721;height:344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XCjxgAAANwAAAAPAAAAZHJzL2Rvd25yZXYueG1sRI/RasJA&#10;FETfC/7DcgXf6sYKalJXkWpR6IOY9ANus7dJMHs3ZDcx7dd3hYKPw8ycYdbbwdSip9ZVlhXMphEI&#10;4tzqigsFn9n78wqE88gaa8uk4IccbDejpzUm2t74Qn3qCxEg7BJUUHrfJFK6vCSDbmob4uB929ag&#10;D7ItpG7xFuCmli9RtJAGKw4LJTb0VlJ+TTuj4Ot8OB7j3P+mXb0/24yXw3zxodRkPOxeQXga/CP8&#10;3z5pBctZDPcz4QjIzR8AAAD//wMAUEsBAi0AFAAGAAgAAAAhANvh9svuAAAAhQEAABMAAAAAAAAA&#10;AAAAAAAAAAAAAFtDb250ZW50X1R5cGVzXS54bWxQSwECLQAUAAYACAAAACEAWvQsW78AAAAVAQAA&#10;CwAAAAAAAAAAAAAAAAAfAQAAX3JlbHMvLnJlbHNQSwECLQAUAAYACAAAACEAYmlwo8YAAADcAAAA&#10;DwAAAAAAAAAAAAAAAAAHAgAAZHJzL2Rvd25yZXYueG1sUEsFBgAAAAADAAMAtwAAAPoCAAAAAA==&#10;">
                        <v:imagedata r:id="rId19" o:title=""/>
                      </v:shape>
                      <v:shape id="Picture 725" o:spid="_x0000_s1028" type="#_x0000_t75" style="position:absolute;left:10346;top:660;width:3152;height:3124;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LAbxgAAANwAAAAPAAAAZHJzL2Rvd25yZXYueG1sRI/dasJA&#10;FITvC77DcoTe1Y2WahtdRWyLBS/EpA9wmj0mwezZkN38tE/vCgUvh5n5hlltBlOJjhpXWlYwnUQg&#10;iDOrS84VfKefT68gnEfWWFkmBb/kYLMePaww1rbnE3WJz0WAsItRQeF9HUvpsoIMuomtiYN3to1B&#10;H2STS91gH+CmkrMomkuDJYeFAmvaFZRdktYo+Dl+7Pdvmf9L2ur9aFNeDM/zg1KP42G7BOFp8Pfw&#10;f/tLK1jMXuB2JhwBub4CAAD//wMAUEsBAi0AFAAGAAgAAAAhANvh9svuAAAAhQEAABMAAAAAAAAA&#10;AAAAAAAAAAAAAFtDb250ZW50X1R5cGVzXS54bWxQSwECLQAUAAYACAAAACEAWvQsW78AAAAVAQAA&#10;CwAAAAAAAAAAAAAAAAAfAQAAX3JlbHMvLnJlbHNQSwECLQAUAAYACAAAACEALUiwG8YAAADcAAAA&#10;DwAAAAAAAAAAAAAAAAAHAgAAZHJzL2Rvd25yZXYueG1sUEsFBgAAAAADAAMAtwAAAPoCAAAAAA==&#10;">
                        <v:imagedata r:id="rId19" o:title=""/>
                      </v:shape>
                      <v:shape id="Picture 730" o:spid="_x0000_s1029" type="#_x0000_t75" style="position:absolute;left:20288;top:390;width:3276;height:3256;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oVewgAAANwAAAAPAAAAZHJzL2Rvd25yZXYueG1sRE/LisIw&#10;FN0P+A/hCu7G1BF81EaRUVGYhVj9gGtzbYvNTWli7czXm8WAy8N5J6vOVKKlxpWWFYyGEQjizOqS&#10;cwWX8+5zBsJ5ZI2VZVLwSw5Wy95HgrG2Tz5Rm/pchBB2MSoovK9jKV1WkEE3tDVx4G62MegDbHKp&#10;G3yGcFPJryiaSIMlh4YCa/ouKLunD6Pgetzu9/PM/6WPanO0Z55248mPUoN+t16A8NT5t/jffdAK&#10;puMwP5wJR0AuXwAAAP//AwBQSwECLQAUAAYACAAAACEA2+H2y+4AAACFAQAAEwAAAAAAAAAAAAAA&#10;AAAAAAAAW0NvbnRlbnRfVHlwZXNdLnhtbFBLAQItABQABgAIAAAAIQBa9CxbvwAAABUBAAALAAAA&#10;AAAAAAAAAAAAAB8BAABfcmVscy8ucmVsc1BLAQItABQABgAIAAAAIQC45oVewgAAANwAAAAPAAAA&#10;AAAAAAAAAAAAAAcCAABkcnMvZG93bnJldi54bWxQSwUGAAAAAAMAAwC3AAAA9gIAAAAA&#10;">
                        <v:imagedata r:id="rId19" o:title=""/>
                      </v:shape>
                      <w10:anchorlock/>
                    </v:group>
                  </w:pict>
                </mc:Fallback>
              </mc:AlternateContent>
            </w:r>
          </w:p>
          <w:p w14:paraId="11DED205" w14:textId="77777777" w:rsidR="00F442CD" w:rsidRDefault="0073155F">
            <w:pPr>
              <w:tabs>
                <w:tab w:val="center" w:pos="3126"/>
              </w:tabs>
              <w:spacing w:after="36" w:line="259" w:lineRule="auto"/>
              <w:ind w:left="0" w:firstLine="0"/>
            </w:pPr>
            <w:r>
              <w:rPr>
                <w:rFonts w:ascii="Segoe UI" w:eastAsia="Segoe UI" w:hAnsi="Segoe UI" w:cs="Segoe UI"/>
                <w:sz w:val="18"/>
              </w:rPr>
              <w:t>698339559525091-s</w:t>
            </w:r>
            <w:r>
              <w:rPr>
                <w:rFonts w:ascii="Segoe UI" w:eastAsia="Segoe UI" w:hAnsi="Segoe UI" w:cs="Segoe UI"/>
                <w:sz w:val="18"/>
              </w:rPr>
              <w:tab/>
            </w:r>
            <w:r>
              <w:rPr>
                <w:rFonts w:ascii="Segoe UI" w:eastAsia="Segoe UI" w:hAnsi="Segoe UI" w:cs="Segoe UI"/>
                <w:sz w:val="17"/>
              </w:rPr>
              <w:t>698339559525091-sf 698339559525091-p</w:t>
            </w:r>
          </w:p>
          <w:p w14:paraId="2C2BD3EC" w14:textId="77777777" w:rsidR="00F442CD" w:rsidRDefault="0073155F">
            <w:pPr>
              <w:spacing w:after="0" w:line="259" w:lineRule="auto"/>
              <w:ind w:left="0" w:firstLine="0"/>
            </w:pPr>
            <w:r>
              <w:rPr>
                <w:rFonts w:ascii="Segoe UI" w:eastAsia="Segoe UI" w:hAnsi="Segoe UI" w:cs="Segoe UI"/>
                <w:sz w:val="28"/>
                <w:vertAlign w:val="superscript"/>
              </w:rPr>
              <w:t>ervice-definition-doc</w:t>
            </w:r>
            <w:r>
              <w:rPr>
                <w:rFonts w:ascii="Arial" w:eastAsia="Arial" w:hAnsi="Arial" w:cs="Arial"/>
              </w:rPr>
              <w:t xml:space="preserve">    </w:t>
            </w:r>
            <w:r>
              <w:rPr>
                <w:rFonts w:ascii="Segoe UI" w:eastAsia="Segoe UI" w:hAnsi="Segoe UI" w:cs="Segoe UI"/>
                <w:sz w:val="17"/>
              </w:rPr>
              <w:t>ia-rate-card-2017-04ricing-document-201</w:t>
            </w:r>
            <w:r>
              <w:rPr>
                <w:rFonts w:ascii="Arial" w:eastAsia="Arial" w:hAnsi="Arial" w:cs="Arial"/>
              </w:rPr>
              <w:t xml:space="preserve"> </w:t>
            </w:r>
          </w:p>
          <w:p w14:paraId="286DD0DD" w14:textId="77777777" w:rsidR="00F442CD" w:rsidRDefault="0073155F">
            <w:pPr>
              <w:spacing w:after="0" w:line="259" w:lineRule="auto"/>
              <w:ind w:left="0" w:firstLine="0"/>
            </w:pPr>
            <w:r>
              <w:rPr>
                <w:rFonts w:ascii="Arial" w:eastAsia="Arial" w:hAnsi="Arial" w:cs="Arial"/>
              </w:rPr>
              <w:t>In providing the resource to deliver all of the above the Specialist Services Provider shall:</w:t>
            </w:r>
          </w:p>
          <w:p w14:paraId="17F276BE" w14:textId="77777777" w:rsidR="00F442CD" w:rsidRDefault="0073155F">
            <w:pPr>
              <w:spacing w:after="0" w:line="259" w:lineRule="auto"/>
              <w:ind w:left="0" w:firstLine="0"/>
            </w:pPr>
            <w:r>
              <w:rPr>
                <w:rFonts w:ascii="Arial" w:eastAsia="Arial" w:hAnsi="Arial" w:cs="Arial"/>
              </w:rPr>
              <w:t xml:space="preserve"> </w:t>
            </w:r>
          </w:p>
          <w:p w14:paraId="4BC2234D" w14:textId="77777777" w:rsidR="00F442CD" w:rsidRDefault="0073155F">
            <w:pPr>
              <w:numPr>
                <w:ilvl w:val="0"/>
                <w:numId w:val="34"/>
              </w:numPr>
              <w:spacing w:after="0" w:line="259" w:lineRule="auto"/>
              <w:ind w:hanging="360"/>
            </w:pPr>
            <w:r>
              <w:rPr>
                <w:rFonts w:ascii="Arial" w:eastAsia="Arial" w:hAnsi="Arial" w:cs="Arial"/>
              </w:rPr>
              <w:t xml:space="preserve">use its own initiative as to the manner in which services are to be delivered </w:t>
            </w:r>
          </w:p>
          <w:p w14:paraId="71D1175D" w14:textId="77777777" w:rsidR="00F442CD" w:rsidRDefault="0073155F">
            <w:pPr>
              <w:numPr>
                <w:ilvl w:val="0"/>
                <w:numId w:val="34"/>
              </w:numPr>
              <w:spacing w:after="6" w:line="248" w:lineRule="auto"/>
              <w:ind w:hanging="360"/>
            </w:pPr>
            <w:r>
              <w:rPr>
                <w:rFonts w:ascii="Arial" w:eastAsia="Arial" w:hAnsi="Arial" w:cs="Arial"/>
              </w:rPr>
              <w:t xml:space="preserve">not be supervised, directed or controlled regarding how the services are delivered </w:t>
            </w:r>
          </w:p>
          <w:p w14:paraId="7D7A352E" w14:textId="77777777" w:rsidR="00F442CD" w:rsidRDefault="0073155F">
            <w:pPr>
              <w:numPr>
                <w:ilvl w:val="0"/>
                <w:numId w:val="34"/>
              </w:numPr>
              <w:spacing w:after="0" w:line="259" w:lineRule="auto"/>
              <w:ind w:hanging="360"/>
            </w:pPr>
            <w:r>
              <w:rPr>
                <w:rFonts w:ascii="Arial" w:eastAsia="Arial" w:hAnsi="Arial" w:cs="Arial"/>
              </w:rPr>
              <w:t xml:space="preserve">use its own equipment where security requirements permit </w:t>
            </w:r>
          </w:p>
        </w:tc>
      </w:tr>
    </w:tbl>
    <w:p w14:paraId="2DEED869" w14:textId="77777777" w:rsidR="00F442CD" w:rsidRDefault="00F442CD">
      <w:pPr>
        <w:spacing w:after="0" w:line="259" w:lineRule="auto"/>
        <w:ind w:left="-701" w:right="57" w:firstLine="0"/>
      </w:pPr>
    </w:p>
    <w:tbl>
      <w:tblPr>
        <w:tblStyle w:val="TableGrid"/>
        <w:tblW w:w="10632" w:type="dxa"/>
        <w:tblInd w:w="14" w:type="dxa"/>
        <w:tblCellMar>
          <w:top w:w="14" w:type="dxa"/>
          <w:left w:w="108" w:type="dxa"/>
          <w:right w:w="72" w:type="dxa"/>
        </w:tblCellMar>
        <w:tblLook w:val="04A0" w:firstRow="1" w:lastRow="0" w:firstColumn="1" w:lastColumn="0" w:noHBand="0" w:noVBand="1"/>
      </w:tblPr>
      <w:tblGrid>
        <w:gridCol w:w="2658"/>
        <w:gridCol w:w="7974"/>
      </w:tblGrid>
      <w:tr w:rsidR="00F442CD" w14:paraId="1D8ADE7A" w14:textId="77777777">
        <w:trPr>
          <w:trHeight w:val="2763"/>
        </w:trPr>
        <w:tc>
          <w:tcPr>
            <w:tcW w:w="2658" w:type="dxa"/>
            <w:tcBorders>
              <w:top w:val="single" w:sz="8" w:space="0" w:color="000000"/>
              <w:left w:val="single" w:sz="8" w:space="0" w:color="000000"/>
              <w:bottom w:val="single" w:sz="8" w:space="0" w:color="000000"/>
              <w:right w:val="single" w:sz="8" w:space="0" w:color="000000"/>
            </w:tcBorders>
          </w:tcPr>
          <w:p w14:paraId="3EF10F68" w14:textId="77777777" w:rsidR="00F442CD" w:rsidRDefault="00F442CD">
            <w:pPr>
              <w:spacing w:after="160" w:line="259" w:lineRule="auto"/>
              <w:ind w:left="0" w:firstLine="0"/>
            </w:pPr>
          </w:p>
        </w:tc>
        <w:tc>
          <w:tcPr>
            <w:tcW w:w="7974" w:type="dxa"/>
            <w:tcBorders>
              <w:top w:val="single" w:sz="8" w:space="0" w:color="000000"/>
              <w:left w:val="single" w:sz="8" w:space="0" w:color="000000"/>
              <w:bottom w:val="single" w:sz="8" w:space="0" w:color="000000"/>
              <w:right w:val="single" w:sz="8" w:space="0" w:color="000000"/>
            </w:tcBorders>
          </w:tcPr>
          <w:p w14:paraId="40E8EBC3" w14:textId="77777777" w:rsidR="00F442CD" w:rsidRDefault="0073155F">
            <w:pPr>
              <w:numPr>
                <w:ilvl w:val="0"/>
                <w:numId w:val="35"/>
              </w:numPr>
              <w:spacing w:after="8" w:line="246" w:lineRule="auto"/>
              <w:ind w:hanging="360"/>
            </w:pPr>
            <w:r>
              <w:rPr>
                <w:rFonts w:ascii="Arial" w:eastAsia="Arial" w:hAnsi="Arial" w:cs="Arial"/>
              </w:rPr>
              <w:t xml:space="preserve">be expected to provide the services on such hours/days as required to meet any deadlines, as agreed between the Specialist Service  Provider and the Customer </w:t>
            </w:r>
          </w:p>
          <w:p w14:paraId="42A96FA8" w14:textId="77777777" w:rsidR="00F442CD" w:rsidRDefault="0073155F">
            <w:pPr>
              <w:numPr>
                <w:ilvl w:val="0"/>
                <w:numId w:val="35"/>
              </w:numPr>
              <w:spacing w:after="6" w:line="248" w:lineRule="auto"/>
              <w:ind w:hanging="360"/>
            </w:pPr>
            <w:r>
              <w:rPr>
                <w:rFonts w:ascii="Arial" w:eastAsia="Arial" w:hAnsi="Arial" w:cs="Arial"/>
              </w:rPr>
              <w:t xml:space="preserve">provide the necessary resources to support the Services which shall include one or more specialists </w:t>
            </w:r>
          </w:p>
          <w:p w14:paraId="792D555F" w14:textId="77777777" w:rsidR="00F442CD" w:rsidRDefault="0073155F">
            <w:pPr>
              <w:numPr>
                <w:ilvl w:val="0"/>
                <w:numId w:val="35"/>
              </w:numPr>
              <w:spacing w:after="0" w:line="259" w:lineRule="auto"/>
              <w:ind w:hanging="360"/>
            </w:pPr>
            <w:r>
              <w:rPr>
                <w:rFonts w:ascii="Arial" w:eastAsia="Arial" w:hAnsi="Arial" w:cs="Arial"/>
              </w:rPr>
              <w:t xml:space="preserve">link the payment to outputs and deliverables   </w:t>
            </w:r>
          </w:p>
          <w:p w14:paraId="5B311971" w14:textId="77777777" w:rsidR="00F442CD" w:rsidRDefault="0073155F">
            <w:pPr>
              <w:spacing w:after="17" w:line="259" w:lineRule="auto"/>
              <w:ind w:left="0" w:firstLine="0"/>
            </w:pPr>
            <w:r>
              <w:rPr>
                <w:rFonts w:ascii="Arial" w:eastAsia="Arial" w:hAnsi="Arial" w:cs="Arial"/>
              </w:rPr>
              <w:t xml:space="preserve"> </w:t>
            </w:r>
          </w:p>
          <w:p w14:paraId="05A9EEAD" w14:textId="77777777" w:rsidR="00F442CD" w:rsidRDefault="0073155F">
            <w:pPr>
              <w:spacing w:after="0" w:line="279" w:lineRule="auto"/>
              <w:ind w:left="0" w:firstLine="0"/>
            </w:pPr>
            <w:r>
              <w:rPr>
                <w:rFonts w:ascii="Arial" w:eastAsia="Arial" w:hAnsi="Arial" w:cs="Arial"/>
              </w:rPr>
              <w:t xml:space="preserve">The Customer is willing to accept substitute personnel with the relevant skills and expertise </w:t>
            </w:r>
          </w:p>
          <w:p w14:paraId="63362887" w14:textId="77777777" w:rsidR="00F442CD" w:rsidRDefault="0073155F">
            <w:pPr>
              <w:spacing w:after="17" w:line="259" w:lineRule="auto"/>
              <w:ind w:left="0" w:firstLine="0"/>
            </w:pPr>
            <w:r>
              <w:rPr>
                <w:rFonts w:ascii="Arial" w:eastAsia="Arial" w:hAnsi="Arial" w:cs="Arial"/>
              </w:rPr>
              <w:t xml:space="preserve"> </w:t>
            </w:r>
          </w:p>
          <w:p w14:paraId="2FBDC066" w14:textId="77777777" w:rsidR="00F442CD" w:rsidRDefault="0073155F">
            <w:pPr>
              <w:spacing w:after="0" w:line="259" w:lineRule="auto"/>
              <w:ind w:left="0" w:firstLine="0"/>
            </w:pPr>
            <w:r>
              <w:rPr>
                <w:rFonts w:ascii="Arial" w:eastAsia="Arial" w:hAnsi="Arial" w:cs="Arial"/>
              </w:rPr>
              <w:t xml:space="preserve"> </w:t>
            </w:r>
          </w:p>
        </w:tc>
      </w:tr>
      <w:tr w:rsidR="00F442CD" w14:paraId="674F1642" w14:textId="77777777">
        <w:trPr>
          <w:trHeight w:val="286"/>
        </w:trPr>
        <w:tc>
          <w:tcPr>
            <w:tcW w:w="2658" w:type="dxa"/>
            <w:tcBorders>
              <w:top w:val="single" w:sz="8" w:space="0" w:color="000000"/>
              <w:left w:val="single" w:sz="8" w:space="0" w:color="000000"/>
              <w:bottom w:val="single" w:sz="8" w:space="0" w:color="000000"/>
              <w:right w:val="single" w:sz="8" w:space="0" w:color="000000"/>
            </w:tcBorders>
          </w:tcPr>
          <w:p w14:paraId="7385A47E" w14:textId="77777777" w:rsidR="00F442CD" w:rsidRDefault="0073155F">
            <w:pPr>
              <w:spacing w:after="0" w:line="259" w:lineRule="auto"/>
              <w:ind w:left="0" w:firstLine="0"/>
            </w:pPr>
            <w:r>
              <w:rPr>
                <w:rFonts w:ascii="Arial" w:eastAsia="Arial" w:hAnsi="Arial" w:cs="Arial"/>
                <w:b/>
              </w:rPr>
              <w:t xml:space="preserve">Additional services: </w:t>
            </w:r>
          </w:p>
        </w:tc>
        <w:tc>
          <w:tcPr>
            <w:tcW w:w="7974" w:type="dxa"/>
            <w:tcBorders>
              <w:top w:val="single" w:sz="8" w:space="0" w:color="000000"/>
              <w:left w:val="single" w:sz="8" w:space="0" w:color="000000"/>
              <w:bottom w:val="single" w:sz="8" w:space="0" w:color="000000"/>
              <w:right w:val="single" w:sz="8" w:space="0" w:color="000000"/>
            </w:tcBorders>
          </w:tcPr>
          <w:p w14:paraId="69045C20" w14:textId="77777777" w:rsidR="00F442CD" w:rsidRDefault="0073155F">
            <w:pPr>
              <w:spacing w:after="0" w:line="259" w:lineRule="auto"/>
              <w:ind w:left="0" w:firstLine="0"/>
            </w:pPr>
            <w:r>
              <w:rPr>
                <w:rFonts w:ascii="Arial" w:eastAsia="Arial" w:hAnsi="Arial" w:cs="Arial"/>
              </w:rPr>
              <w:t xml:space="preserve">Not Applicable </w:t>
            </w:r>
          </w:p>
        </w:tc>
      </w:tr>
      <w:tr w:rsidR="00F442CD" w14:paraId="6C8697E6" w14:textId="77777777">
        <w:trPr>
          <w:trHeight w:val="480"/>
        </w:trPr>
        <w:tc>
          <w:tcPr>
            <w:tcW w:w="2658" w:type="dxa"/>
            <w:tcBorders>
              <w:top w:val="single" w:sz="8" w:space="0" w:color="000000"/>
              <w:left w:val="single" w:sz="8" w:space="0" w:color="000000"/>
              <w:bottom w:val="single" w:sz="8" w:space="0" w:color="000000"/>
              <w:right w:val="single" w:sz="8" w:space="0" w:color="000000"/>
            </w:tcBorders>
          </w:tcPr>
          <w:p w14:paraId="6015CBA0" w14:textId="77777777" w:rsidR="00F442CD" w:rsidRDefault="0073155F">
            <w:pPr>
              <w:spacing w:after="0" w:line="259" w:lineRule="auto"/>
              <w:ind w:left="0" w:firstLine="0"/>
            </w:pPr>
            <w:r>
              <w:rPr>
                <w:rFonts w:ascii="Arial" w:eastAsia="Arial" w:hAnsi="Arial" w:cs="Arial"/>
                <w:b/>
              </w:rPr>
              <w:t xml:space="preserve">Location: </w:t>
            </w:r>
          </w:p>
        </w:tc>
        <w:tc>
          <w:tcPr>
            <w:tcW w:w="7974" w:type="dxa"/>
            <w:tcBorders>
              <w:top w:val="single" w:sz="8" w:space="0" w:color="000000"/>
              <w:left w:val="single" w:sz="8" w:space="0" w:color="000000"/>
              <w:bottom w:val="single" w:sz="8" w:space="0" w:color="000000"/>
              <w:right w:val="single" w:sz="8" w:space="0" w:color="000000"/>
            </w:tcBorders>
          </w:tcPr>
          <w:p w14:paraId="3F31974F" w14:textId="77777777" w:rsidR="00F442CD" w:rsidRDefault="0073155F">
            <w:pPr>
              <w:spacing w:after="0" w:line="259" w:lineRule="auto"/>
              <w:ind w:left="0" w:firstLine="0"/>
            </w:pPr>
            <w:r>
              <w:rPr>
                <w:rFonts w:ascii="Arial" w:eastAsia="Arial" w:hAnsi="Arial" w:cs="Arial"/>
              </w:rPr>
              <w:t xml:space="preserve">The Services will be delivered to: Department of Education offices or related locations as required. </w:t>
            </w:r>
          </w:p>
        </w:tc>
      </w:tr>
      <w:tr w:rsidR="00F442CD" w14:paraId="36D863D3" w14:textId="77777777">
        <w:trPr>
          <w:trHeight w:val="2319"/>
        </w:trPr>
        <w:tc>
          <w:tcPr>
            <w:tcW w:w="2658" w:type="dxa"/>
            <w:tcBorders>
              <w:top w:val="single" w:sz="8" w:space="0" w:color="000000"/>
              <w:left w:val="single" w:sz="8" w:space="0" w:color="000000"/>
              <w:bottom w:val="single" w:sz="8" w:space="0" w:color="000000"/>
              <w:right w:val="single" w:sz="8" w:space="0" w:color="000000"/>
            </w:tcBorders>
          </w:tcPr>
          <w:p w14:paraId="027E4978" w14:textId="77777777" w:rsidR="00F442CD" w:rsidRDefault="0073155F">
            <w:pPr>
              <w:spacing w:after="0" w:line="259" w:lineRule="auto"/>
              <w:ind w:left="0" w:firstLine="0"/>
            </w:pPr>
            <w:r>
              <w:rPr>
                <w:rFonts w:ascii="Arial" w:eastAsia="Arial" w:hAnsi="Arial" w:cs="Arial"/>
                <w:b/>
              </w:rPr>
              <w:t xml:space="preserve">Quality standards: </w:t>
            </w:r>
          </w:p>
        </w:tc>
        <w:tc>
          <w:tcPr>
            <w:tcW w:w="7974" w:type="dxa"/>
            <w:tcBorders>
              <w:top w:val="single" w:sz="8" w:space="0" w:color="000000"/>
              <w:left w:val="single" w:sz="8" w:space="0" w:color="000000"/>
              <w:bottom w:val="single" w:sz="8" w:space="0" w:color="000000"/>
              <w:right w:val="single" w:sz="8" w:space="0" w:color="000000"/>
            </w:tcBorders>
          </w:tcPr>
          <w:p w14:paraId="41D53E43" w14:textId="77777777" w:rsidR="00F442CD" w:rsidRDefault="0073155F">
            <w:pPr>
              <w:numPr>
                <w:ilvl w:val="0"/>
                <w:numId w:val="36"/>
              </w:numPr>
              <w:spacing w:after="44" w:line="248" w:lineRule="auto"/>
              <w:ind w:right="253" w:hanging="360"/>
            </w:pPr>
            <w:r>
              <w:rPr>
                <w:rFonts w:ascii="Arial" w:eastAsia="Arial" w:hAnsi="Arial" w:cs="Arial"/>
                <w:sz w:val="22"/>
              </w:rPr>
              <w:t xml:space="preserve">The Supplier warrants that it will carry out the services with reasonable care and skill and that all services supplied hereunder shall be of satisfactory quality and fit for the particular purpose for which they are supplied with reference to the Buyer’s requirements and in line with GCloud 9 offerings and in accordance with ISO 9001: 2013 </w:t>
            </w:r>
          </w:p>
          <w:p w14:paraId="2CC256A0" w14:textId="77777777" w:rsidR="00F442CD" w:rsidRDefault="0073155F">
            <w:pPr>
              <w:numPr>
                <w:ilvl w:val="0"/>
                <w:numId w:val="36"/>
              </w:numPr>
              <w:spacing w:after="0" w:line="234" w:lineRule="auto"/>
              <w:ind w:right="253" w:hanging="360"/>
            </w:pPr>
            <w:r>
              <w:rPr>
                <w:rFonts w:ascii="Arial" w:eastAsia="Arial" w:hAnsi="Arial" w:cs="Arial"/>
                <w:sz w:val="22"/>
              </w:rPr>
              <w:t xml:space="preserve">The supplier is expected to work in an ‘Agile’ way, to support buyer, Digital, Data and Technology (DDaT) strategy. </w:t>
            </w: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t xml:space="preserve">Annex A – Section 1 </w:t>
            </w:r>
          </w:p>
          <w:p w14:paraId="36821124" w14:textId="77777777" w:rsidR="00F442CD" w:rsidRDefault="0073155F">
            <w:pPr>
              <w:spacing w:after="0" w:line="259" w:lineRule="auto"/>
              <w:ind w:left="0" w:firstLine="0"/>
            </w:pPr>
            <w:r>
              <w:rPr>
                <w:rFonts w:ascii="Arial" w:eastAsia="Arial" w:hAnsi="Arial" w:cs="Arial"/>
              </w:rPr>
              <w:t xml:space="preserve"> </w:t>
            </w:r>
          </w:p>
        </w:tc>
      </w:tr>
      <w:tr w:rsidR="00F442CD" w14:paraId="29751AB4" w14:textId="77777777">
        <w:trPr>
          <w:trHeight w:val="938"/>
        </w:trPr>
        <w:tc>
          <w:tcPr>
            <w:tcW w:w="2658" w:type="dxa"/>
            <w:tcBorders>
              <w:top w:val="single" w:sz="8" w:space="0" w:color="000000"/>
              <w:left w:val="single" w:sz="8" w:space="0" w:color="000000"/>
              <w:bottom w:val="single" w:sz="8" w:space="0" w:color="000000"/>
              <w:right w:val="single" w:sz="8" w:space="0" w:color="000000"/>
            </w:tcBorders>
          </w:tcPr>
          <w:p w14:paraId="267A7603" w14:textId="77777777" w:rsidR="00F442CD" w:rsidRDefault="0073155F">
            <w:pPr>
              <w:spacing w:after="0" w:line="259" w:lineRule="auto"/>
              <w:ind w:left="0" w:firstLine="0"/>
            </w:pPr>
            <w:r>
              <w:rPr>
                <w:rFonts w:ascii="Arial" w:eastAsia="Arial" w:hAnsi="Arial" w:cs="Arial"/>
                <w:b/>
              </w:rPr>
              <w:t xml:space="preserve">Technical standards:  </w:t>
            </w:r>
          </w:p>
        </w:tc>
        <w:tc>
          <w:tcPr>
            <w:tcW w:w="7974" w:type="dxa"/>
            <w:tcBorders>
              <w:top w:val="single" w:sz="8" w:space="0" w:color="000000"/>
              <w:left w:val="single" w:sz="8" w:space="0" w:color="000000"/>
              <w:bottom w:val="single" w:sz="8" w:space="0" w:color="000000"/>
              <w:right w:val="single" w:sz="8" w:space="0" w:color="000000"/>
            </w:tcBorders>
          </w:tcPr>
          <w:p w14:paraId="430E1B32" w14:textId="77777777" w:rsidR="00F442CD" w:rsidRDefault="0073155F">
            <w:pPr>
              <w:spacing w:after="0" w:line="259" w:lineRule="auto"/>
              <w:ind w:left="0" w:firstLine="0"/>
            </w:pPr>
            <w:r>
              <w:rPr>
                <w:rFonts w:ascii="Arial" w:eastAsia="Arial" w:hAnsi="Arial" w:cs="Arial"/>
                <w:b/>
              </w:rPr>
              <w:t xml:space="preserve">Special Clauses </w:t>
            </w:r>
            <w:r>
              <w:rPr>
                <w:rFonts w:ascii="Arial" w:eastAsia="Arial" w:hAnsi="Arial" w:cs="Arial"/>
              </w:rPr>
              <w:t xml:space="preserve">Please refer to Annex A.  </w:t>
            </w:r>
          </w:p>
          <w:p w14:paraId="0F36194B" w14:textId="77777777" w:rsidR="00F442CD" w:rsidRDefault="0073155F">
            <w:pPr>
              <w:spacing w:after="0" w:line="259" w:lineRule="auto"/>
              <w:ind w:left="0" w:firstLine="0"/>
            </w:pPr>
            <w:r>
              <w:rPr>
                <w:rFonts w:ascii="Arial" w:eastAsia="Arial" w:hAnsi="Arial" w:cs="Arial"/>
              </w:rPr>
              <w:t xml:space="preserve">The supplier is expected to deliver the work packages using the most appropriate project management (e.g. Agile, PRINCE2) and service management ITIL methodologies. </w:t>
            </w:r>
          </w:p>
        </w:tc>
      </w:tr>
      <w:tr w:rsidR="00F442CD" w14:paraId="4763CD2A" w14:textId="77777777">
        <w:trPr>
          <w:trHeight w:val="2012"/>
        </w:trPr>
        <w:tc>
          <w:tcPr>
            <w:tcW w:w="2658" w:type="dxa"/>
            <w:tcBorders>
              <w:top w:val="single" w:sz="8" w:space="0" w:color="000000"/>
              <w:left w:val="single" w:sz="8" w:space="0" w:color="000000"/>
              <w:bottom w:val="single" w:sz="8" w:space="0" w:color="000000"/>
              <w:right w:val="single" w:sz="8" w:space="0" w:color="000000"/>
            </w:tcBorders>
          </w:tcPr>
          <w:p w14:paraId="0C8E37AC" w14:textId="77777777" w:rsidR="00F442CD" w:rsidRDefault="0073155F">
            <w:pPr>
              <w:spacing w:after="0" w:line="259" w:lineRule="auto"/>
              <w:ind w:left="0" w:firstLine="0"/>
            </w:pPr>
            <w:r>
              <w:rPr>
                <w:rFonts w:ascii="Arial" w:eastAsia="Arial" w:hAnsi="Arial" w:cs="Arial"/>
                <w:b/>
              </w:rPr>
              <w:t xml:space="preserve">Service level agreement: </w:t>
            </w:r>
          </w:p>
        </w:tc>
        <w:tc>
          <w:tcPr>
            <w:tcW w:w="7974" w:type="dxa"/>
            <w:tcBorders>
              <w:top w:val="single" w:sz="8" w:space="0" w:color="000000"/>
              <w:left w:val="single" w:sz="8" w:space="0" w:color="000000"/>
              <w:bottom w:val="single" w:sz="8" w:space="0" w:color="000000"/>
              <w:right w:val="single" w:sz="8" w:space="0" w:color="000000"/>
            </w:tcBorders>
          </w:tcPr>
          <w:p w14:paraId="46FA7183" w14:textId="77777777" w:rsidR="00F442CD" w:rsidRDefault="0073155F">
            <w:pPr>
              <w:spacing w:after="0" w:line="259" w:lineRule="auto"/>
              <w:ind w:left="0" w:firstLine="0"/>
            </w:pPr>
            <w:r>
              <w:rPr>
                <w:rFonts w:ascii="Arial" w:eastAsia="Arial" w:hAnsi="Arial" w:cs="Arial"/>
              </w:rPr>
              <w:t xml:space="preserve">Service levels as per supplier’s G Cloud service definition below.  </w:t>
            </w:r>
          </w:p>
          <w:p w14:paraId="10E198FE" w14:textId="77777777" w:rsidR="00F442CD" w:rsidRDefault="0073155F">
            <w:pPr>
              <w:spacing w:after="0" w:line="259" w:lineRule="auto"/>
              <w:ind w:left="0" w:firstLine="0"/>
            </w:pPr>
            <w:r>
              <w:rPr>
                <w:rFonts w:ascii="Arial" w:eastAsia="Arial" w:hAnsi="Arial" w:cs="Arial"/>
              </w:rPr>
              <w:t xml:space="preserve"> </w:t>
            </w:r>
          </w:p>
          <w:p w14:paraId="39B6F90D" w14:textId="77777777" w:rsidR="00F442CD" w:rsidRDefault="0073155F">
            <w:pPr>
              <w:spacing w:after="52" w:line="259" w:lineRule="auto"/>
              <w:ind w:left="431" w:firstLine="0"/>
            </w:pPr>
            <w:r>
              <w:rPr>
                <w:noProof/>
              </w:rPr>
              <w:drawing>
                <wp:inline distT="0" distB="0" distL="0" distR="0">
                  <wp:extent cx="259900" cy="260770"/>
                  <wp:effectExtent l="0" t="0" r="0" b="0"/>
                  <wp:docPr id="918" name="Picture 918"/>
                  <wp:cNvGraphicFramePr/>
                  <a:graphic xmlns:a="http://schemas.openxmlformats.org/drawingml/2006/main">
                    <a:graphicData uri="http://schemas.openxmlformats.org/drawingml/2006/picture">
                      <pic:pic xmlns:pic="http://schemas.openxmlformats.org/drawingml/2006/picture">
                        <pic:nvPicPr>
                          <pic:cNvPr id="918" name="Picture 918"/>
                          <pic:cNvPicPr/>
                        </pic:nvPicPr>
                        <pic:blipFill>
                          <a:blip r:embed="rId18"/>
                          <a:stretch>
                            <a:fillRect/>
                          </a:stretch>
                        </pic:blipFill>
                        <pic:spPr>
                          <a:xfrm flipV="1">
                            <a:off x="0" y="0"/>
                            <a:ext cx="259900" cy="260770"/>
                          </a:xfrm>
                          <a:prstGeom prst="rect">
                            <a:avLst/>
                          </a:prstGeom>
                        </pic:spPr>
                      </pic:pic>
                    </a:graphicData>
                  </a:graphic>
                </wp:inline>
              </w:drawing>
            </w:r>
          </w:p>
          <w:p w14:paraId="3B7D4B14" w14:textId="77777777" w:rsidR="00F442CD" w:rsidRDefault="0073155F">
            <w:pPr>
              <w:spacing w:after="91" w:line="237" w:lineRule="auto"/>
              <w:ind w:left="0" w:right="5250" w:firstLine="29"/>
            </w:pPr>
            <w:r>
              <w:rPr>
                <w:rFonts w:ascii="Segoe UI" w:eastAsia="Segoe UI" w:hAnsi="Segoe UI" w:cs="Segoe UI"/>
                <w:sz w:val="14"/>
              </w:rPr>
              <w:t>698339559525091-s ervice-definition-doc</w:t>
            </w:r>
            <w:r>
              <w:rPr>
                <w:rFonts w:ascii="Arial" w:eastAsia="Arial" w:hAnsi="Arial" w:cs="Arial"/>
              </w:rPr>
              <w:t xml:space="preserve"> </w:t>
            </w:r>
          </w:p>
          <w:p w14:paraId="50B6128F" w14:textId="77777777" w:rsidR="00F442CD" w:rsidRDefault="0073155F">
            <w:pPr>
              <w:spacing w:after="0" w:line="259" w:lineRule="auto"/>
              <w:ind w:left="0" w:firstLine="0"/>
            </w:pPr>
            <w:r>
              <w:rPr>
                <w:rFonts w:ascii="Arial" w:eastAsia="Arial" w:hAnsi="Arial" w:cs="Arial"/>
              </w:rPr>
              <w:t xml:space="preserve"> </w:t>
            </w:r>
          </w:p>
          <w:p w14:paraId="73F2DF0C" w14:textId="77777777" w:rsidR="00F442CD" w:rsidRDefault="0073155F">
            <w:pPr>
              <w:spacing w:after="0" w:line="259" w:lineRule="auto"/>
              <w:ind w:left="0" w:firstLine="0"/>
            </w:pPr>
            <w:r>
              <w:rPr>
                <w:rFonts w:ascii="Arial" w:eastAsia="Arial" w:hAnsi="Arial" w:cs="Arial"/>
              </w:rPr>
              <w:t xml:space="preserve">Service level requirements and deliverables will also be required in individual work packages which will be included and specified in requests for quotes as required. </w:t>
            </w:r>
          </w:p>
        </w:tc>
      </w:tr>
      <w:tr w:rsidR="00F442CD" w14:paraId="0DB52CD1" w14:textId="77777777">
        <w:trPr>
          <w:trHeight w:val="1342"/>
        </w:trPr>
        <w:tc>
          <w:tcPr>
            <w:tcW w:w="2658" w:type="dxa"/>
            <w:tcBorders>
              <w:top w:val="single" w:sz="8" w:space="0" w:color="000000"/>
              <w:left w:val="single" w:sz="8" w:space="0" w:color="000000"/>
              <w:bottom w:val="single" w:sz="8" w:space="0" w:color="000000"/>
              <w:right w:val="single" w:sz="8" w:space="0" w:color="000000"/>
            </w:tcBorders>
          </w:tcPr>
          <w:p w14:paraId="5AC29D32" w14:textId="77777777" w:rsidR="00F442CD" w:rsidRDefault="0073155F">
            <w:pPr>
              <w:spacing w:after="0" w:line="259" w:lineRule="auto"/>
              <w:ind w:left="0" w:firstLine="0"/>
            </w:pPr>
            <w:r>
              <w:rPr>
                <w:rFonts w:ascii="Arial" w:eastAsia="Arial" w:hAnsi="Arial" w:cs="Arial"/>
                <w:b/>
              </w:rPr>
              <w:lastRenderedPageBreak/>
              <w:t xml:space="preserve">On boarding:  </w:t>
            </w:r>
          </w:p>
        </w:tc>
        <w:tc>
          <w:tcPr>
            <w:tcW w:w="7974" w:type="dxa"/>
            <w:tcBorders>
              <w:top w:val="single" w:sz="8" w:space="0" w:color="000000"/>
              <w:left w:val="single" w:sz="8" w:space="0" w:color="000000"/>
              <w:bottom w:val="single" w:sz="8" w:space="0" w:color="000000"/>
              <w:right w:val="single" w:sz="8" w:space="0" w:color="000000"/>
            </w:tcBorders>
          </w:tcPr>
          <w:p w14:paraId="7715784E" w14:textId="77777777" w:rsidR="00F442CD" w:rsidRDefault="0073155F">
            <w:pPr>
              <w:spacing w:after="0" w:line="259" w:lineRule="auto"/>
              <w:ind w:left="0" w:firstLine="0"/>
            </w:pPr>
            <w:r>
              <w:rPr>
                <w:rFonts w:ascii="Arial" w:eastAsia="Arial" w:hAnsi="Arial" w:cs="Arial"/>
              </w:rPr>
              <w:t xml:space="preserve">The Buyer and Supplier shall attend a start-up meeting with representatives of the Buyer (date to be agreed between Buyer and Supplier.) At this meeting the agenda will include but not be limited to: future contract management arrangements; the contract Request for Quote call off procedure; requirements for reporting of Management Information consistent with annex C; and a forward schedule of meeting dates. </w:t>
            </w:r>
          </w:p>
        </w:tc>
      </w:tr>
      <w:tr w:rsidR="00F442CD" w14:paraId="5991C78E" w14:textId="77777777">
        <w:trPr>
          <w:trHeight w:val="1608"/>
        </w:trPr>
        <w:tc>
          <w:tcPr>
            <w:tcW w:w="2658" w:type="dxa"/>
            <w:tcBorders>
              <w:top w:val="single" w:sz="8" w:space="0" w:color="000000"/>
              <w:left w:val="single" w:sz="8" w:space="0" w:color="000000"/>
              <w:bottom w:val="single" w:sz="8" w:space="0" w:color="000000"/>
              <w:right w:val="single" w:sz="8" w:space="0" w:color="000000"/>
            </w:tcBorders>
          </w:tcPr>
          <w:p w14:paraId="7A8517BA" w14:textId="77777777" w:rsidR="00F442CD" w:rsidRDefault="0073155F">
            <w:pPr>
              <w:spacing w:after="0" w:line="259" w:lineRule="auto"/>
              <w:ind w:left="0" w:firstLine="0"/>
            </w:pPr>
            <w:r>
              <w:rPr>
                <w:rFonts w:ascii="Arial" w:eastAsia="Arial" w:hAnsi="Arial" w:cs="Arial"/>
                <w:b/>
              </w:rPr>
              <w:t xml:space="preserve">Off boarding:  </w:t>
            </w:r>
          </w:p>
        </w:tc>
        <w:tc>
          <w:tcPr>
            <w:tcW w:w="7974" w:type="dxa"/>
            <w:tcBorders>
              <w:top w:val="single" w:sz="8" w:space="0" w:color="000000"/>
              <w:left w:val="single" w:sz="8" w:space="0" w:color="000000"/>
              <w:bottom w:val="single" w:sz="8" w:space="0" w:color="000000"/>
              <w:right w:val="single" w:sz="8" w:space="0" w:color="000000"/>
            </w:tcBorders>
          </w:tcPr>
          <w:p w14:paraId="5EEC378D" w14:textId="77777777" w:rsidR="00F442CD" w:rsidRDefault="0073155F">
            <w:pPr>
              <w:spacing w:after="0" w:line="279" w:lineRule="auto"/>
              <w:ind w:left="0" w:firstLine="0"/>
            </w:pPr>
            <w:r>
              <w:rPr>
                <w:rFonts w:ascii="Arial" w:eastAsia="Arial" w:hAnsi="Arial" w:cs="Arial"/>
              </w:rPr>
              <w:t xml:space="preserve">The off boarding plan for this Call-Off Contract is to be prepared by the Supplier and submitted to the Buyer within 4 weeks of the contract commencing. </w:t>
            </w:r>
          </w:p>
          <w:p w14:paraId="271BF52A" w14:textId="77777777" w:rsidR="00F442CD" w:rsidRDefault="0073155F">
            <w:pPr>
              <w:spacing w:after="17" w:line="259" w:lineRule="auto"/>
              <w:ind w:left="0" w:firstLine="0"/>
            </w:pPr>
            <w:r>
              <w:rPr>
                <w:rFonts w:ascii="Arial" w:eastAsia="Arial" w:hAnsi="Arial" w:cs="Arial"/>
              </w:rPr>
              <w:t xml:space="preserve"> </w:t>
            </w:r>
          </w:p>
          <w:p w14:paraId="76991709" w14:textId="77777777" w:rsidR="00F442CD" w:rsidRDefault="0073155F">
            <w:pPr>
              <w:spacing w:after="0" w:line="277" w:lineRule="auto"/>
              <w:ind w:left="0" w:firstLine="0"/>
            </w:pPr>
            <w:r>
              <w:rPr>
                <w:rFonts w:ascii="Arial" w:eastAsia="Arial" w:hAnsi="Arial" w:cs="Arial"/>
              </w:rPr>
              <w:t xml:space="preserve">This may include an exit plan of processes or costs (for example) associated with exiting the Call-Off Contract and data standards </w:t>
            </w:r>
          </w:p>
          <w:p w14:paraId="6A1598BF" w14:textId="77777777" w:rsidR="00F442CD" w:rsidRDefault="0073155F">
            <w:pPr>
              <w:spacing w:after="0" w:line="259" w:lineRule="auto"/>
              <w:ind w:left="0" w:firstLine="0"/>
            </w:pPr>
            <w:r>
              <w:rPr>
                <w:rFonts w:ascii="Arial" w:eastAsia="Arial" w:hAnsi="Arial" w:cs="Arial"/>
              </w:rPr>
              <w:t xml:space="preserve"> </w:t>
            </w:r>
          </w:p>
        </w:tc>
      </w:tr>
      <w:tr w:rsidR="00F442CD" w14:paraId="4A0F0929" w14:textId="77777777">
        <w:trPr>
          <w:trHeight w:val="481"/>
        </w:trPr>
        <w:tc>
          <w:tcPr>
            <w:tcW w:w="2658" w:type="dxa"/>
            <w:tcBorders>
              <w:top w:val="single" w:sz="8" w:space="0" w:color="000000"/>
              <w:left w:val="single" w:sz="8" w:space="0" w:color="000000"/>
              <w:bottom w:val="single" w:sz="8" w:space="0" w:color="000000"/>
              <w:right w:val="single" w:sz="8" w:space="0" w:color="000000"/>
            </w:tcBorders>
          </w:tcPr>
          <w:p w14:paraId="48A16934" w14:textId="77777777" w:rsidR="00F442CD" w:rsidRDefault="0073155F">
            <w:pPr>
              <w:spacing w:after="0" w:line="259" w:lineRule="auto"/>
              <w:ind w:left="0" w:firstLine="0"/>
            </w:pPr>
            <w:r>
              <w:rPr>
                <w:rFonts w:ascii="Arial" w:eastAsia="Arial" w:hAnsi="Arial" w:cs="Arial"/>
                <w:b/>
              </w:rPr>
              <w:t xml:space="preserve">Collaboration agreement: </w:t>
            </w:r>
          </w:p>
        </w:tc>
        <w:tc>
          <w:tcPr>
            <w:tcW w:w="7974" w:type="dxa"/>
            <w:tcBorders>
              <w:top w:val="single" w:sz="8" w:space="0" w:color="000000"/>
              <w:left w:val="single" w:sz="8" w:space="0" w:color="000000"/>
              <w:bottom w:val="single" w:sz="8" w:space="0" w:color="000000"/>
              <w:right w:val="single" w:sz="8" w:space="0" w:color="000000"/>
            </w:tcBorders>
          </w:tcPr>
          <w:p w14:paraId="734DC8D4" w14:textId="77777777" w:rsidR="00F442CD" w:rsidRDefault="0073155F">
            <w:pPr>
              <w:spacing w:after="0" w:line="259" w:lineRule="auto"/>
              <w:ind w:left="0" w:firstLine="0"/>
            </w:pPr>
            <w:r>
              <w:rPr>
                <w:rFonts w:ascii="Arial" w:eastAsia="Arial" w:hAnsi="Arial" w:cs="Arial"/>
              </w:rPr>
              <w:t xml:space="preserve">Not Applicable </w:t>
            </w:r>
          </w:p>
          <w:p w14:paraId="0A1E5E29" w14:textId="77777777" w:rsidR="00F442CD" w:rsidRDefault="0073155F">
            <w:pPr>
              <w:spacing w:after="0" w:line="259" w:lineRule="auto"/>
              <w:ind w:left="0" w:firstLine="0"/>
            </w:pPr>
            <w:r>
              <w:rPr>
                <w:rFonts w:ascii="Arial" w:eastAsia="Arial" w:hAnsi="Arial" w:cs="Arial"/>
              </w:rPr>
              <w:t xml:space="preserve"> </w:t>
            </w:r>
          </w:p>
        </w:tc>
      </w:tr>
      <w:tr w:rsidR="00F442CD" w14:paraId="2D22D98F" w14:textId="77777777">
        <w:trPr>
          <w:trHeight w:val="2129"/>
        </w:trPr>
        <w:tc>
          <w:tcPr>
            <w:tcW w:w="2658" w:type="dxa"/>
            <w:tcBorders>
              <w:top w:val="single" w:sz="8" w:space="0" w:color="000000"/>
              <w:left w:val="single" w:sz="8" w:space="0" w:color="000000"/>
              <w:bottom w:val="single" w:sz="8" w:space="0" w:color="000000"/>
              <w:right w:val="single" w:sz="8" w:space="0" w:color="000000"/>
            </w:tcBorders>
          </w:tcPr>
          <w:p w14:paraId="3DDF4190" w14:textId="77777777" w:rsidR="00F442CD" w:rsidRDefault="0073155F">
            <w:pPr>
              <w:spacing w:after="0" w:line="259" w:lineRule="auto"/>
              <w:ind w:left="0" w:firstLine="0"/>
            </w:pPr>
            <w:r>
              <w:rPr>
                <w:rFonts w:ascii="Arial" w:eastAsia="Arial" w:hAnsi="Arial" w:cs="Arial"/>
                <w:b/>
              </w:rPr>
              <w:t xml:space="preserve">Limit on Parties’ liability: </w:t>
            </w:r>
          </w:p>
        </w:tc>
        <w:tc>
          <w:tcPr>
            <w:tcW w:w="7974" w:type="dxa"/>
            <w:tcBorders>
              <w:top w:val="single" w:sz="8" w:space="0" w:color="000000"/>
              <w:left w:val="single" w:sz="8" w:space="0" w:color="000000"/>
              <w:bottom w:val="single" w:sz="8" w:space="0" w:color="000000"/>
              <w:right w:val="single" w:sz="8" w:space="0" w:color="000000"/>
            </w:tcBorders>
          </w:tcPr>
          <w:p w14:paraId="38E2F8B8" w14:textId="77777777" w:rsidR="00F442CD" w:rsidRDefault="0073155F">
            <w:pPr>
              <w:spacing w:after="197" w:line="279" w:lineRule="auto"/>
              <w:ind w:left="0" w:firstLine="0"/>
            </w:pPr>
            <w:r>
              <w:rPr>
                <w:rFonts w:ascii="Arial" w:eastAsia="Arial" w:hAnsi="Arial" w:cs="Arial"/>
              </w:rPr>
              <w:t xml:space="preserve">The annual total liability of either Party for all Property defaults will not exceed £1 Million. </w:t>
            </w:r>
          </w:p>
          <w:p w14:paraId="766C88A7" w14:textId="77777777" w:rsidR="00F442CD" w:rsidRDefault="0073155F">
            <w:pPr>
              <w:spacing w:after="1" w:line="240" w:lineRule="auto"/>
              <w:ind w:left="0" w:firstLine="0"/>
            </w:pPr>
            <w:r>
              <w:rPr>
                <w:rFonts w:ascii="Arial" w:eastAsia="Arial" w:hAnsi="Arial" w:cs="Arial"/>
              </w:rPr>
              <w:t xml:space="preserve">The annual total liability for Buyer Data defaults will not exceed £100,000 or 125% of the Charges payable by the Buyer to the Supplier during the Call-Off Contract Term (whichever is the greater). </w:t>
            </w:r>
          </w:p>
          <w:p w14:paraId="3CC35864" w14:textId="77777777" w:rsidR="00F442CD" w:rsidRDefault="0073155F">
            <w:pPr>
              <w:spacing w:after="0" w:line="259" w:lineRule="auto"/>
              <w:ind w:left="0" w:firstLine="0"/>
            </w:pPr>
            <w:r>
              <w:rPr>
                <w:rFonts w:ascii="Arial" w:eastAsia="Arial" w:hAnsi="Arial" w:cs="Arial"/>
              </w:rPr>
              <w:t xml:space="preserve">The annual total liability for all other defaults will not exceed the greater of £100,000 or 125% of the Charges payable by the Buyer to the Supplier during the Call-Off Contract Term (whichever is the greater). </w:t>
            </w:r>
          </w:p>
        </w:tc>
      </w:tr>
      <w:tr w:rsidR="00F442CD" w14:paraId="4FAD7943" w14:textId="77777777">
        <w:trPr>
          <w:trHeight w:val="286"/>
        </w:trPr>
        <w:tc>
          <w:tcPr>
            <w:tcW w:w="2658" w:type="dxa"/>
            <w:tcBorders>
              <w:top w:val="single" w:sz="8" w:space="0" w:color="000000"/>
              <w:left w:val="single" w:sz="8" w:space="0" w:color="000000"/>
              <w:bottom w:val="single" w:sz="8" w:space="0" w:color="000000"/>
              <w:right w:val="single" w:sz="8" w:space="0" w:color="000000"/>
            </w:tcBorders>
          </w:tcPr>
          <w:p w14:paraId="2D0105A3" w14:textId="77777777" w:rsidR="00F442CD" w:rsidRDefault="00F442CD">
            <w:pPr>
              <w:spacing w:after="160" w:line="259" w:lineRule="auto"/>
              <w:ind w:left="0" w:firstLine="0"/>
            </w:pPr>
          </w:p>
        </w:tc>
        <w:tc>
          <w:tcPr>
            <w:tcW w:w="7974" w:type="dxa"/>
            <w:tcBorders>
              <w:top w:val="single" w:sz="8" w:space="0" w:color="000000"/>
              <w:left w:val="single" w:sz="8" w:space="0" w:color="000000"/>
              <w:bottom w:val="single" w:sz="8" w:space="0" w:color="000000"/>
              <w:right w:val="single" w:sz="8" w:space="0" w:color="000000"/>
            </w:tcBorders>
          </w:tcPr>
          <w:p w14:paraId="1B420B05" w14:textId="77777777" w:rsidR="00F442CD" w:rsidRDefault="0073155F">
            <w:pPr>
              <w:spacing w:after="0" w:line="259" w:lineRule="auto"/>
              <w:ind w:left="0" w:firstLine="0"/>
            </w:pPr>
            <w:r>
              <w:rPr>
                <w:rFonts w:ascii="Arial" w:eastAsia="Arial" w:hAnsi="Arial" w:cs="Arial"/>
              </w:rPr>
              <w:t xml:space="preserve"> </w:t>
            </w:r>
          </w:p>
        </w:tc>
      </w:tr>
      <w:tr w:rsidR="00F442CD" w14:paraId="3C20EFEF" w14:textId="77777777">
        <w:trPr>
          <w:trHeight w:val="2319"/>
        </w:trPr>
        <w:tc>
          <w:tcPr>
            <w:tcW w:w="2658" w:type="dxa"/>
            <w:tcBorders>
              <w:top w:val="single" w:sz="8" w:space="0" w:color="000000"/>
              <w:left w:val="single" w:sz="8" w:space="0" w:color="000000"/>
              <w:bottom w:val="single" w:sz="8" w:space="0" w:color="000000"/>
              <w:right w:val="single" w:sz="8" w:space="0" w:color="000000"/>
            </w:tcBorders>
          </w:tcPr>
          <w:p w14:paraId="4D11CCE4" w14:textId="77777777" w:rsidR="00F442CD" w:rsidRDefault="0073155F">
            <w:pPr>
              <w:spacing w:after="0" w:line="259" w:lineRule="auto"/>
              <w:ind w:left="0" w:firstLine="0"/>
            </w:pPr>
            <w:r>
              <w:rPr>
                <w:rFonts w:ascii="Arial" w:eastAsia="Arial" w:hAnsi="Arial" w:cs="Arial"/>
                <w:b/>
              </w:rPr>
              <w:t xml:space="preserve">Insurance: </w:t>
            </w:r>
          </w:p>
        </w:tc>
        <w:tc>
          <w:tcPr>
            <w:tcW w:w="7974" w:type="dxa"/>
            <w:tcBorders>
              <w:top w:val="single" w:sz="8" w:space="0" w:color="000000"/>
              <w:left w:val="single" w:sz="8" w:space="0" w:color="000000"/>
              <w:bottom w:val="single" w:sz="8" w:space="0" w:color="000000"/>
              <w:right w:val="single" w:sz="8" w:space="0" w:color="000000"/>
            </w:tcBorders>
          </w:tcPr>
          <w:p w14:paraId="3EEE2098" w14:textId="77777777" w:rsidR="00F442CD" w:rsidRDefault="0073155F">
            <w:pPr>
              <w:spacing w:after="0" w:line="259" w:lineRule="auto"/>
              <w:ind w:left="0" w:firstLine="0"/>
            </w:pPr>
            <w:r>
              <w:rPr>
                <w:rFonts w:ascii="Arial" w:eastAsia="Arial" w:hAnsi="Arial" w:cs="Arial"/>
              </w:rPr>
              <w:t xml:space="preserve">The insurance(s) required will be:  </w:t>
            </w:r>
          </w:p>
          <w:p w14:paraId="506531EC" w14:textId="77777777" w:rsidR="00F442CD" w:rsidRDefault="0073155F">
            <w:pPr>
              <w:numPr>
                <w:ilvl w:val="0"/>
                <w:numId w:val="37"/>
              </w:numPr>
              <w:spacing w:after="0" w:line="246" w:lineRule="auto"/>
              <w:ind w:hanging="360"/>
            </w:pPr>
            <w:r>
              <w:rPr>
                <w:rFonts w:ascii="Arial" w:eastAsia="Arial" w:hAnsi="Arial" w:cs="Arial"/>
              </w:rPr>
              <w:t xml:space="preserve">a minimum insurance period of 6 years following the expiration or Ending of this Call-Off Contract </w:t>
            </w:r>
          </w:p>
          <w:p w14:paraId="5539083E" w14:textId="77777777" w:rsidR="00F442CD" w:rsidRDefault="0073155F">
            <w:pPr>
              <w:numPr>
                <w:ilvl w:val="0"/>
                <w:numId w:val="37"/>
              </w:numPr>
              <w:spacing w:after="0" w:line="243" w:lineRule="auto"/>
              <w:ind w:hanging="360"/>
            </w:pPr>
            <w:r>
              <w:rPr>
                <w:rFonts w:ascii="Arial" w:eastAsia="Arial" w:hAnsi="Arial" w:cs="Arial"/>
              </w:rP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07FE26BE" w14:textId="77777777" w:rsidR="00F442CD" w:rsidRDefault="0073155F">
            <w:pPr>
              <w:numPr>
                <w:ilvl w:val="0"/>
                <w:numId w:val="37"/>
              </w:numPr>
              <w:spacing w:after="0" w:line="259" w:lineRule="auto"/>
              <w:ind w:hanging="360"/>
            </w:pPr>
            <w:r>
              <w:rPr>
                <w:rFonts w:ascii="Arial" w:eastAsia="Arial" w:hAnsi="Arial" w:cs="Arial"/>
              </w:rPr>
              <w:t xml:space="preserve">employers' liability insurance with a minimum limit of £5,000,000 or any higher minimum limit required by Law </w:t>
            </w:r>
          </w:p>
        </w:tc>
      </w:tr>
      <w:tr w:rsidR="00F442CD" w14:paraId="6CFDF382" w14:textId="77777777">
        <w:trPr>
          <w:trHeight w:val="480"/>
        </w:trPr>
        <w:tc>
          <w:tcPr>
            <w:tcW w:w="2658" w:type="dxa"/>
            <w:tcBorders>
              <w:top w:val="single" w:sz="8" w:space="0" w:color="000000"/>
              <w:left w:val="single" w:sz="8" w:space="0" w:color="000000"/>
              <w:bottom w:val="single" w:sz="8" w:space="0" w:color="000000"/>
              <w:right w:val="single" w:sz="8" w:space="0" w:color="000000"/>
            </w:tcBorders>
          </w:tcPr>
          <w:p w14:paraId="56A18468" w14:textId="77777777" w:rsidR="00F442CD" w:rsidRDefault="0073155F">
            <w:pPr>
              <w:spacing w:after="0" w:line="259" w:lineRule="auto"/>
              <w:ind w:left="0" w:firstLine="0"/>
            </w:pPr>
            <w:r>
              <w:rPr>
                <w:rFonts w:ascii="Arial" w:eastAsia="Arial" w:hAnsi="Arial" w:cs="Arial"/>
                <w:b/>
              </w:rPr>
              <w:t xml:space="preserve">Force majeure: </w:t>
            </w:r>
          </w:p>
        </w:tc>
        <w:tc>
          <w:tcPr>
            <w:tcW w:w="7974" w:type="dxa"/>
            <w:tcBorders>
              <w:top w:val="single" w:sz="8" w:space="0" w:color="000000"/>
              <w:left w:val="single" w:sz="8" w:space="0" w:color="000000"/>
              <w:bottom w:val="single" w:sz="8" w:space="0" w:color="000000"/>
              <w:right w:val="single" w:sz="8" w:space="0" w:color="000000"/>
            </w:tcBorders>
          </w:tcPr>
          <w:p w14:paraId="0D6168CB" w14:textId="77777777" w:rsidR="00F442CD" w:rsidRDefault="0073155F">
            <w:pPr>
              <w:spacing w:after="0" w:line="259" w:lineRule="auto"/>
              <w:ind w:left="0" w:firstLine="0"/>
            </w:pPr>
            <w:r>
              <w:rPr>
                <w:rFonts w:ascii="Arial" w:eastAsia="Arial" w:hAnsi="Arial" w:cs="Arial"/>
              </w:rPr>
              <w:t xml:space="preserve">A Party may End this Call-Off Contract if the Other Party is affected by a Force Majeure Event that lasts for more than 5 consecutive days. </w:t>
            </w:r>
          </w:p>
        </w:tc>
      </w:tr>
      <w:tr w:rsidR="00F442CD" w14:paraId="7B2D9A92" w14:textId="77777777">
        <w:trPr>
          <w:trHeight w:val="4621"/>
        </w:trPr>
        <w:tc>
          <w:tcPr>
            <w:tcW w:w="2658" w:type="dxa"/>
            <w:tcBorders>
              <w:top w:val="single" w:sz="8" w:space="0" w:color="000000"/>
              <w:left w:val="single" w:sz="8" w:space="0" w:color="000000"/>
              <w:bottom w:val="single" w:sz="8" w:space="0" w:color="000000"/>
              <w:right w:val="single" w:sz="8" w:space="0" w:color="000000"/>
            </w:tcBorders>
          </w:tcPr>
          <w:p w14:paraId="6573B22B" w14:textId="77777777" w:rsidR="00F442CD" w:rsidRDefault="0073155F">
            <w:pPr>
              <w:spacing w:after="0" w:line="259" w:lineRule="auto"/>
              <w:ind w:left="0" w:firstLine="0"/>
            </w:pPr>
            <w:r>
              <w:rPr>
                <w:rFonts w:ascii="Arial" w:eastAsia="Arial" w:hAnsi="Arial" w:cs="Arial"/>
                <w:b/>
              </w:rPr>
              <w:t xml:space="preserve">Audit: </w:t>
            </w:r>
          </w:p>
        </w:tc>
        <w:tc>
          <w:tcPr>
            <w:tcW w:w="7974" w:type="dxa"/>
            <w:tcBorders>
              <w:top w:val="single" w:sz="8" w:space="0" w:color="000000"/>
              <w:left w:val="single" w:sz="8" w:space="0" w:color="000000"/>
              <w:bottom w:val="single" w:sz="8" w:space="0" w:color="000000"/>
              <w:right w:val="single" w:sz="8" w:space="0" w:color="000000"/>
            </w:tcBorders>
          </w:tcPr>
          <w:p w14:paraId="228703D9" w14:textId="77777777" w:rsidR="00F442CD" w:rsidRDefault="0073155F">
            <w:pPr>
              <w:spacing w:after="0" w:line="241" w:lineRule="auto"/>
              <w:ind w:left="0" w:firstLine="0"/>
            </w:pPr>
            <w:r>
              <w:rPr>
                <w:rFonts w:ascii="Arial" w:eastAsia="Arial" w:hAnsi="Arial" w:cs="Arial"/>
              </w:rPr>
              <w:t xml:space="preserve">The following Framework Agreement audit provisions will be incorporated under clause 2.1 of this Call-Off Contract to enable the Buyer to carry out audits.  </w:t>
            </w:r>
          </w:p>
          <w:p w14:paraId="30AB68B6" w14:textId="77777777" w:rsidR="00F442CD" w:rsidRDefault="0073155F">
            <w:pPr>
              <w:spacing w:after="0" w:line="259" w:lineRule="auto"/>
              <w:ind w:left="0" w:firstLine="0"/>
            </w:pPr>
            <w:r>
              <w:rPr>
                <w:rFonts w:ascii="Arial" w:eastAsia="Arial" w:hAnsi="Arial" w:cs="Arial"/>
              </w:rPr>
              <w:t xml:space="preserve"> </w:t>
            </w:r>
          </w:p>
          <w:p w14:paraId="3ADCCF88" w14:textId="77777777" w:rsidR="00F442CD" w:rsidRDefault="0073155F">
            <w:pPr>
              <w:numPr>
                <w:ilvl w:val="0"/>
                <w:numId w:val="38"/>
              </w:numPr>
              <w:spacing w:after="33" w:line="241" w:lineRule="auto"/>
              <w:ind w:firstLine="0"/>
            </w:pPr>
            <w:r>
              <w:rPr>
                <w:rFonts w:ascii="Arial" w:eastAsia="Arial" w:hAnsi="Arial" w:cs="Arial"/>
              </w:rPr>
              <w:t xml:space="preserve">the accuracy of Charges (and proposed or actual variations to them under this Framework Agreement) </w:t>
            </w:r>
          </w:p>
          <w:p w14:paraId="44125DD6" w14:textId="77777777" w:rsidR="00F442CD" w:rsidRDefault="0073155F">
            <w:pPr>
              <w:numPr>
                <w:ilvl w:val="0"/>
                <w:numId w:val="38"/>
              </w:numPr>
              <w:spacing w:after="11" w:line="242" w:lineRule="auto"/>
              <w:ind w:firstLine="0"/>
            </w:pPr>
            <w:r>
              <w:rPr>
                <w:rFonts w:ascii="Arial" w:eastAsia="Arial" w:hAnsi="Arial" w:cs="Arial"/>
              </w:rPr>
              <w:t xml:space="preserve">any books of accounts kept by the Supplier in connection with the provision of the GCloud Services for the purposes of auditing the Charges and Management Charges under the Framework Agreement and Call-Off Contract only </w:t>
            </w:r>
          </w:p>
          <w:p w14:paraId="0FA6B4E2" w14:textId="77777777" w:rsidR="00F442CD" w:rsidRDefault="0073155F">
            <w:pPr>
              <w:numPr>
                <w:ilvl w:val="0"/>
                <w:numId w:val="38"/>
              </w:numPr>
              <w:spacing w:after="0" w:line="242" w:lineRule="auto"/>
              <w:ind w:firstLine="0"/>
            </w:pPr>
            <w:r>
              <w:rPr>
                <w:rFonts w:ascii="Arial" w:eastAsia="Arial" w:hAnsi="Arial" w:cs="Arial"/>
              </w:rPr>
              <w:t xml:space="preserve">the integrity, Confidentiality and security of the CCS Personal Data and the Buyer Data held or used by the Supplier </w:t>
            </w:r>
          </w:p>
          <w:p w14:paraId="09760949" w14:textId="77777777" w:rsidR="00F442CD" w:rsidRDefault="0073155F">
            <w:pPr>
              <w:numPr>
                <w:ilvl w:val="0"/>
                <w:numId w:val="38"/>
              </w:numPr>
              <w:spacing w:after="30" w:line="239" w:lineRule="auto"/>
              <w:ind w:firstLine="0"/>
            </w:pPr>
            <w:r>
              <w:rPr>
                <w:rFonts w:ascii="Arial" w:eastAsia="Arial" w:hAnsi="Arial" w:cs="Arial"/>
              </w:rPr>
              <w:t xml:space="preserve">any other aspect of the delivery of the Services including to review compliance with any legislation </w:t>
            </w:r>
          </w:p>
          <w:p w14:paraId="104EFE6E" w14:textId="77777777" w:rsidR="00F442CD" w:rsidRDefault="0073155F">
            <w:pPr>
              <w:numPr>
                <w:ilvl w:val="0"/>
                <w:numId w:val="38"/>
              </w:numPr>
              <w:spacing w:after="0" w:line="259" w:lineRule="auto"/>
              <w:ind w:firstLine="0"/>
            </w:pPr>
            <w:r>
              <w:rPr>
                <w:rFonts w:ascii="Arial" w:eastAsia="Arial" w:hAnsi="Arial" w:cs="Arial"/>
              </w:rPr>
              <w:t xml:space="preserve">the accuracy and completeness of any MI delivered or required by the Framework </w:t>
            </w:r>
          </w:p>
          <w:p w14:paraId="41836B52" w14:textId="77777777" w:rsidR="00F442CD" w:rsidRDefault="0073155F">
            <w:pPr>
              <w:spacing w:after="0" w:line="260" w:lineRule="auto"/>
              <w:ind w:left="0" w:right="399" w:firstLine="0"/>
            </w:pPr>
            <w:r>
              <w:rPr>
                <w:rFonts w:ascii="Arial" w:eastAsia="Arial" w:hAnsi="Arial" w:cs="Arial"/>
              </w:rPr>
              <w:t xml:space="preserve">Agreement ● any MI Reports or other records about the Supplier’s performance of the Services and to verify that these reflect the Supplier’s own internal reports and records ● the Buyer’s assets, including the Intellectual Property Rights, Equipment, facilities and maintenance, to ensure that the Buyer’s assets are secure and that any asset register is up to date. </w:t>
            </w:r>
          </w:p>
          <w:p w14:paraId="69B90CD1" w14:textId="77777777" w:rsidR="00F442CD" w:rsidRDefault="0073155F">
            <w:pPr>
              <w:spacing w:after="0" w:line="259" w:lineRule="auto"/>
              <w:ind w:left="0" w:firstLine="0"/>
            </w:pPr>
            <w:r>
              <w:rPr>
                <w:rFonts w:ascii="Arial" w:eastAsia="Arial" w:hAnsi="Arial" w:cs="Arial"/>
              </w:rPr>
              <w:t xml:space="preserve"> </w:t>
            </w:r>
          </w:p>
        </w:tc>
      </w:tr>
      <w:tr w:rsidR="00F442CD" w14:paraId="22838532" w14:textId="77777777">
        <w:trPr>
          <w:trHeight w:val="480"/>
        </w:trPr>
        <w:tc>
          <w:tcPr>
            <w:tcW w:w="2658" w:type="dxa"/>
            <w:tcBorders>
              <w:top w:val="single" w:sz="8" w:space="0" w:color="000000"/>
              <w:left w:val="single" w:sz="8" w:space="0" w:color="000000"/>
              <w:bottom w:val="single" w:sz="8" w:space="0" w:color="000000"/>
              <w:right w:val="single" w:sz="8" w:space="0" w:color="000000"/>
            </w:tcBorders>
          </w:tcPr>
          <w:p w14:paraId="1F8FBB6B" w14:textId="77777777" w:rsidR="00F442CD" w:rsidRDefault="0073155F">
            <w:pPr>
              <w:spacing w:after="0" w:line="259" w:lineRule="auto"/>
              <w:ind w:left="0" w:firstLine="0"/>
            </w:pPr>
            <w:r>
              <w:rPr>
                <w:rFonts w:ascii="Arial" w:eastAsia="Arial" w:hAnsi="Arial" w:cs="Arial"/>
                <w:b/>
              </w:rPr>
              <w:lastRenderedPageBreak/>
              <w:t xml:space="preserve">Buyer’s responsibilities: </w:t>
            </w:r>
          </w:p>
        </w:tc>
        <w:tc>
          <w:tcPr>
            <w:tcW w:w="7974" w:type="dxa"/>
            <w:tcBorders>
              <w:top w:val="single" w:sz="8" w:space="0" w:color="000000"/>
              <w:left w:val="single" w:sz="8" w:space="0" w:color="000000"/>
              <w:bottom w:val="single" w:sz="8" w:space="0" w:color="000000"/>
              <w:right w:val="single" w:sz="8" w:space="0" w:color="000000"/>
            </w:tcBorders>
          </w:tcPr>
          <w:p w14:paraId="6815AC65" w14:textId="77777777" w:rsidR="00F442CD" w:rsidRDefault="0073155F">
            <w:pPr>
              <w:spacing w:after="0" w:line="259" w:lineRule="auto"/>
              <w:ind w:left="0" w:firstLine="0"/>
            </w:pPr>
            <w:r>
              <w:rPr>
                <w:rFonts w:ascii="Arial" w:eastAsia="Arial" w:hAnsi="Arial" w:cs="Arial"/>
              </w:rPr>
              <w:t xml:space="preserve">The Buyer is responsible for providing timely access to all sites and personnel relating to the service delivery. </w:t>
            </w:r>
          </w:p>
        </w:tc>
      </w:tr>
      <w:tr w:rsidR="00F442CD" w14:paraId="1E61C887" w14:textId="77777777">
        <w:trPr>
          <w:trHeight w:val="710"/>
        </w:trPr>
        <w:tc>
          <w:tcPr>
            <w:tcW w:w="2658" w:type="dxa"/>
            <w:tcBorders>
              <w:top w:val="single" w:sz="8" w:space="0" w:color="000000"/>
              <w:left w:val="single" w:sz="8" w:space="0" w:color="000000"/>
              <w:bottom w:val="single" w:sz="8" w:space="0" w:color="000000"/>
              <w:right w:val="single" w:sz="8" w:space="0" w:color="000000"/>
            </w:tcBorders>
          </w:tcPr>
          <w:p w14:paraId="2A999539" w14:textId="77777777" w:rsidR="00F442CD" w:rsidRDefault="0073155F">
            <w:pPr>
              <w:spacing w:after="0" w:line="259" w:lineRule="auto"/>
              <w:ind w:left="0" w:firstLine="0"/>
            </w:pPr>
            <w:r>
              <w:rPr>
                <w:rFonts w:ascii="Arial" w:eastAsia="Arial" w:hAnsi="Arial" w:cs="Arial"/>
                <w:b/>
              </w:rPr>
              <w:t xml:space="preserve">Buyer’s equipment: </w:t>
            </w:r>
          </w:p>
        </w:tc>
        <w:tc>
          <w:tcPr>
            <w:tcW w:w="7974" w:type="dxa"/>
            <w:tcBorders>
              <w:top w:val="single" w:sz="8" w:space="0" w:color="000000"/>
              <w:left w:val="single" w:sz="8" w:space="0" w:color="000000"/>
              <w:bottom w:val="single" w:sz="8" w:space="0" w:color="000000"/>
              <w:right w:val="single" w:sz="8" w:space="0" w:color="000000"/>
            </w:tcBorders>
          </w:tcPr>
          <w:p w14:paraId="60FE7F2D" w14:textId="77777777" w:rsidR="00F442CD" w:rsidRDefault="0073155F">
            <w:pPr>
              <w:spacing w:after="0" w:line="259" w:lineRule="auto"/>
              <w:ind w:left="0" w:firstLine="0"/>
            </w:pPr>
            <w:r>
              <w:rPr>
                <w:rFonts w:ascii="Arial" w:eastAsia="Arial" w:hAnsi="Arial" w:cs="Arial"/>
              </w:rPr>
              <w:t xml:space="preserve">There is no expectation that DfE equipment will be issued as part of this agreement. In the event that equipment is issued this will be recorded through the work package, and Annex A DfE Special Clauses will apply. </w:t>
            </w:r>
          </w:p>
        </w:tc>
      </w:tr>
    </w:tbl>
    <w:p w14:paraId="28569B17" w14:textId="77777777" w:rsidR="00F442CD" w:rsidRDefault="0073155F">
      <w:pPr>
        <w:spacing w:after="217" w:line="259" w:lineRule="auto"/>
        <w:ind w:left="5" w:firstLine="0"/>
      </w:pPr>
      <w:r>
        <w:t xml:space="preserve"> </w:t>
      </w:r>
    </w:p>
    <w:p w14:paraId="1D88961A" w14:textId="77777777" w:rsidR="00F442CD" w:rsidRDefault="0073155F">
      <w:pPr>
        <w:pStyle w:val="Heading3"/>
        <w:spacing w:after="0"/>
        <w:ind w:left="0"/>
      </w:pPr>
      <w:r>
        <w:rPr>
          <w:rFonts w:ascii="Corbel" w:eastAsia="Corbel" w:hAnsi="Corbel" w:cs="Corbel"/>
        </w:rPr>
        <w:t xml:space="preserve">Supplier’s information </w:t>
      </w:r>
    </w:p>
    <w:tbl>
      <w:tblPr>
        <w:tblStyle w:val="TableGrid"/>
        <w:tblW w:w="10632" w:type="dxa"/>
        <w:tblInd w:w="14" w:type="dxa"/>
        <w:tblCellMar>
          <w:top w:w="53" w:type="dxa"/>
          <w:left w:w="108" w:type="dxa"/>
          <w:right w:w="115" w:type="dxa"/>
        </w:tblCellMar>
        <w:tblLook w:val="04A0" w:firstRow="1" w:lastRow="0" w:firstColumn="1" w:lastColumn="0" w:noHBand="0" w:noVBand="1"/>
      </w:tblPr>
      <w:tblGrid>
        <w:gridCol w:w="2658"/>
        <w:gridCol w:w="7974"/>
      </w:tblGrid>
      <w:tr w:rsidR="00F442CD" w14:paraId="050805CB" w14:textId="77777777">
        <w:trPr>
          <w:trHeight w:val="264"/>
        </w:trPr>
        <w:tc>
          <w:tcPr>
            <w:tcW w:w="2658" w:type="dxa"/>
            <w:tcBorders>
              <w:top w:val="single" w:sz="8" w:space="0" w:color="000000"/>
              <w:left w:val="single" w:sz="8" w:space="0" w:color="000000"/>
              <w:bottom w:val="single" w:sz="8" w:space="0" w:color="000000"/>
              <w:right w:val="single" w:sz="8" w:space="0" w:color="000000"/>
            </w:tcBorders>
          </w:tcPr>
          <w:p w14:paraId="1BF327A2" w14:textId="77777777" w:rsidR="00F442CD" w:rsidRDefault="0073155F">
            <w:pPr>
              <w:spacing w:after="0" w:line="259" w:lineRule="auto"/>
              <w:ind w:left="0" w:firstLine="0"/>
            </w:pPr>
            <w:r>
              <w:rPr>
                <w:b/>
              </w:rPr>
              <w:t xml:space="preserve">Subcontractors or partners: </w:t>
            </w:r>
          </w:p>
        </w:tc>
        <w:tc>
          <w:tcPr>
            <w:tcW w:w="7974" w:type="dxa"/>
            <w:tcBorders>
              <w:top w:val="single" w:sz="8" w:space="0" w:color="000000"/>
              <w:left w:val="single" w:sz="8" w:space="0" w:color="000000"/>
              <w:bottom w:val="single" w:sz="8" w:space="0" w:color="000000"/>
              <w:right w:val="single" w:sz="8" w:space="0" w:color="000000"/>
            </w:tcBorders>
          </w:tcPr>
          <w:p w14:paraId="5A443091" w14:textId="77777777" w:rsidR="00F442CD" w:rsidRDefault="0073155F">
            <w:pPr>
              <w:spacing w:after="0" w:line="259" w:lineRule="auto"/>
              <w:ind w:left="0" w:firstLine="0"/>
            </w:pPr>
            <w:r>
              <w:t xml:space="preserve">Not Applicable </w:t>
            </w:r>
          </w:p>
        </w:tc>
      </w:tr>
    </w:tbl>
    <w:p w14:paraId="1FD2EB6E" w14:textId="77777777" w:rsidR="00F442CD" w:rsidRDefault="0073155F">
      <w:pPr>
        <w:spacing w:after="217" w:line="259" w:lineRule="auto"/>
        <w:ind w:left="5" w:firstLine="0"/>
      </w:pPr>
      <w:r>
        <w:t xml:space="preserve"> </w:t>
      </w:r>
    </w:p>
    <w:p w14:paraId="799E94A7" w14:textId="77777777" w:rsidR="00F442CD" w:rsidRDefault="0073155F">
      <w:pPr>
        <w:pStyle w:val="Heading3"/>
        <w:spacing w:after="220"/>
        <w:ind w:left="0"/>
      </w:pPr>
      <w:r>
        <w:rPr>
          <w:rFonts w:ascii="Corbel" w:eastAsia="Corbel" w:hAnsi="Corbel" w:cs="Corbel"/>
        </w:rPr>
        <w:t xml:space="preserve">Call-Off Contract charges and payment </w:t>
      </w:r>
    </w:p>
    <w:p w14:paraId="53B9C5A0" w14:textId="77777777" w:rsidR="00F442CD" w:rsidRDefault="0073155F">
      <w:pPr>
        <w:spacing w:after="0"/>
        <w:ind w:left="0" w:right="60"/>
      </w:pPr>
      <w:r>
        <w:t xml:space="preserve">The Call-Off Contract charges and payment details are in the table below. See Schedule 2 for a full breakdown. </w:t>
      </w:r>
    </w:p>
    <w:tbl>
      <w:tblPr>
        <w:tblStyle w:val="TableGrid"/>
        <w:tblW w:w="10632" w:type="dxa"/>
        <w:tblInd w:w="14" w:type="dxa"/>
        <w:tblCellMar>
          <w:top w:w="14" w:type="dxa"/>
          <w:left w:w="108" w:type="dxa"/>
          <w:right w:w="78" w:type="dxa"/>
        </w:tblCellMar>
        <w:tblLook w:val="04A0" w:firstRow="1" w:lastRow="0" w:firstColumn="1" w:lastColumn="0" w:noHBand="0" w:noVBand="1"/>
      </w:tblPr>
      <w:tblGrid>
        <w:gridCol w:w="2658"/>
        <w:gridCol w:w="7974"/>
      </w:tblGrid>
      <w:tr w:rsidR="00F442CD" w14:paraId="22541422" w14:textId="77777777">
        <w:trPr>
          <w:trHeight w:val="941"/>
        </w:trPr>
        <w:tc>
          <w:tcPr>
            <w:tcW w:w="2658" w:type="dxa"/>
            <w:tcBorders>
              <w:top w:val="single" w:sz="8" w:space="0" w:color="000000"/>
              <w:left w:val="single" w:sz="8" w:space="0" w:color="000000"/>
              <w:bottom w:val="single" w:sz="8" w:space="0" w:color="000000"/>
              <w:right w:val="single" w:sz="8" w:space="0" w:color="000000"/>
            </w:tcBorders>
          </w:tcPr>
          <w:p w14:paraId="18DF67D0" w14:textId="77777777" w:rsidR="00F442CD" w:rsidRDefault="0073155F">
            <w:pPr>
              <w:spacing w:after="0" w:line="259" w:lineRule="auto"/>
              <w:ind w:left="0" w:firstLine="0"/>
            </w:pPr>
            <w:r>
              <w:rPr>
                <w:rFonts w:ascii="Arial" w:eastAsia="Arial" w:hAnsi="Arial" w:cs="Arial"/>
                <w:b/>
              </w:rPr>
              <w:t xml:space="preserve">Payment method: </w:t>
            </w:r>
          </w:p>
        </w:tc>
        <w:tc>
          <w:tcPr>
            <w:tcW w:w="7974" w:type="dxa"/>
            <w:tcBorders>
              <w:top w:val="single" w:sz="8" w:space="0" w:color="000000"/>
              <w:left w:val="single" w:sz="8" w:space="0" w:color="000000"/>
              <w:bottom w:val="single" w:sz="8" w:space="0" w:color="000000"/>
              <w:right w:val="single" w:sz="8" w:space="0" w:color="000000"/>
            </w:tcBorders>
          </w:tcPr>
          <w:p w14:paraId="4D9E647D" w14:textId="77777777" w:rsidR="00F442CD" w:rsidRDefault="0073155F">
            <w:pPr>
              <w:spacing w:after="0" w:line="242" w:lineRule="auto"/>
              <w:ind w:left="0" w:firstLine="0"/>
            </w:pPr>
            <w:r>
              <w:rPr>
                <w:rFonts w:ascii="Arial" w:eastAsia="Arial" w:hAnsi="Arial" w:cs="Arial"/>
              </w:rPr>
              <w:t xml:space="preserve">The payment method for this Call-Off Contract is 30 days of the date on the invoice, by BACS for services/outputs delivered as detailed in the RFQ for each work package in accordance with Annex B RFQ Template. </w:t>
            </w:r>
          </w:p>
          <w:p w14:paraId="5081E5A7" w14:textId="77777777" w:rsidR="00F442CD" w:rsidRDefault="0073155F">
            <w:pPr>
              <w:spacing w:after="0" w:line="259" w:lineRule="auto"/>
              <w:ind w:left="0" w:firstLine="0"/>
            </w:pPr>
            <w:r>
              <w:rPr>
                <w:rFonts w:ascii="Arial" w:eastAsia="Arial" w:hAnsi="Arial" w:cs="Arial"/>
              </w:rPr>
              <w:t xml:space="preserve"> </w:t>
            </w:r>
          </w:p>
        </w:tc>
      </w:tr>
      <w:tr w:rsidR="00F442CD" w14:paraId="033F59C0" w14:textId="77777777">
        <w:trPr>
          <w:trHeight w:val="710"/>
        </w:trPr>
        <w:tc>
          <w:tcPr>
            <w:tcW w:w="2658" w:type="dxa"/>
            <w:tcBorders>
              <w:top w:val="single" w:sz="8" w:space="0" w:color="000000"/>
              <w:left w:val="single" w:sz="8" w:space="0" w:color="000000"/>
              <w:bottom w:val="single" w:sz="8" w:space="0" w:color="000000"/>
              <w:right w:val="single" w:sz="8" w:space="0" w:color="000000"/>
            </w:tcBorders>
          </w:tcPr>
          <w:p w14:paraId="0E951560" w14:textId="77777777" w:rsidR="00F442CD" w:rsidRDefault="0073155F">
            <w:pPr>
              <w:spacing w:after="0" w:line="259" w:lineRule="auto"/>
              <w:ind w:left="0" w:firstLine="0"/>
            </w:pPr>
            <w:r>
              <w:rPr>
                <w:rFonts w:ascii="Arial" w:eastAsia="Arial" w:hAnsi="Arial" w:cs="Arial"/>
                <w:b/>
              </w:rPr>
              <w:t xml:space="preserve">Payment profile: </w:t>
            </w:r>
          </w:p>
        </w:tc>
        <w:tc>
          <w:tcPr>
            <w:tcW w:w="7974" w:type="dxa"/>
            <w:tcBorders>
              <w:top w:val="single" w:sz="8" w:space="0" w:color="000000"/>
              <w:left w:val="single" w:sz="8" w:space="0" w:color="000000"/>
              <w:bottom w:val="single" w:sz="8" w:space="0" w:color="000000"/>
              <w:right w:val="single" w:sz="8" w:space="0" w:color="000000"/>
            </w:tcBorders>
          </w:tcPr>
          <w:p w14:paraId="0861C01F" w14:textId="77777777" w:rsidR="00F442CD" w:rsidRDefault="0073155F">
            <w:pPr>
              <w:spacing w:after="0" w:line="241" w:lineRule="auto"/>
              <w:ind w:left="0" w:firstLine="0"/>
              <w:jc w:val="both"/>
            </w:pPr>
            <w:r>
              <w:rPr>
                <w:rFonts w:ascii="Arial" w:eastAsia="Arial" w:hAnsi="Arial" w:cs="Arial"/>
              </w:rPr>
              <w:t xml:space="preserve">The payment profile for this Call-Off Contract is according to successful completion of defined work deliverable in arrears. </w:t>
            </w:r>
          </w:p>
          <w:p w14:paraId="29141A3D" w14:textId="77777777" w:rsidR="00F442CD" w:rsidRDefault="0073155F">
            <w:pPr>
              <w:spacing w:after="0" w:line="259" w:lineRule="auto"/>
              <w:ind w:left="0" w:firstLine="0"/>
            </w:pPr>
            <w:r>
              <w:rPr>
                <w:rFonts w:ascii="Arial" w:eastAsia="Arial" w:hAnsi="Arial" w:cs="Arial"/>
              </w:rPr>
              <w:t xml:space="preserve"> </w:t>
            </w:r>
          </w:p>
        </w:tc>
      </w:tr>
      <w:tr w:rsidR="00F442CD" w14:paraId="20075A68" w14:textId="77777777">
        <w:trPr>
          <w:trHeight w:val="941"/>
        </w:trPr>
        <w:tc>
          <w:tcPr>
            <w:tcW w:w="2658" w:type="dxa"/>
            <w:tcBorders>
              <w:top w:val="single" w:sz="8" w:space="0" w:color="000000"/>
              <w:left w:val="single" w:sz="8" w:space="0" w:color="000000"/>
              <w:bottom w:val="single" w:sz="8" w:space="0" w:color="000000"/>
              <w:right w:val="single" w:sz="8" w:space="0" w:color="000000"/>
            </w:tcBorders>
          </w:tcPr>
          <w:p w14:paraId="3062C815" w14:textId="77777777" w:rsidR="00F442CD" w:rsidRDefault="0073155F">
            <w:pPr>
              <w:spacing w:after="0" w:line="259" w:lineRule="auto"/>
              <w:ind w:left="0" w:firstLine="0"/>
            </w:pPr>
            <w:r>
              <w:rPr>
                <w:rFonts w:ascii="Arial" w:eastAsia="Arial" w:hAnsi="Arial" w:cs="Arial"/>
                <w:b/>
              </w:rPr>
              <w:t xml:space="preserve">Invoice details: </w:t>
            </w:r>
          </w:p>
        </w:tc>
        <w:tc>
          <w:tcPr>
            <w:tcW w:w="7974" w:type="dxa"/>
            <w:tcBorders>
              <w:top w:val="single" w:sz="8" w:space="0" w:color="000000"/>
              <w:left w:val="single" w:sz="8" w:space="0" w:color="000000"/>
              <w:bottom w:val="single" w:sz="8" w:space="0" w:color="000000"/>
              <w:right w:val="single" w:sz="8" w:space="0" w:color="000000"/>
            </w:tcBorders>
          </w:tcPr>
          <w:p w14:paraId="58A2A359" w14:textId="77777777" w:rsidR="00F442CD" w:rsidRDefault="0073155F">
            <w:pPr>
              <w:spacing w:after="1" w:line="240" w:lineRule="auto"/>
              <w:ind w:left="0" w:firstLine="0"/>
            </w:pPr>
            <w:r>
              <w:rPr>
                <w:rFonts w:ascii="Arial" w:eastAsia="Arial" w:hAnsi="Arial" w:cs="Arial"/>
              </w:rPr>
              <w:t xml:space="preserve">The Supplier will issue electronic invoices according to the successful completion of defined work deliverables in arrears. The Buyer will pay the Supplier within 30 days of receipt of a valid invoice. </w:t>
            </w:r>
          </w:p>
          <w:p w14:paraId="72617661" w14:textId="77777777" w:rsidR="00F442CD" w:rsidRDefault="0073155F">
            <w:pPr>
              <w:spacing w:after="0" w:line="259" w:lineRule="auto"/>
              <w:ind w:left="0" w:firstLine="0"/>
            </w:pPr>
            <w:r>
              <w:rPr>
                <w:rFonts w:ascii="Arial" w:eastAsia="Arial" w:hAnsi="Arial" w:cs="Arial"/>
              </w:rPr>
              <w:t xml:space="preserve"> </w:t>
            </w:r>
          </w:p>
        </w:tc>
      </w:tr>
      <w:tr w:rsidR="00F442CD" w14:paraId="76AF8875" w14:textId="77777777">
        <w:trPr>
          <w:trHeight w:val="3010"/>
        </w:trPr>
        <w:tc>
          <w:tcPr>
            <w:tcW w:w="2658" w:type="dxa"/>
            <w:tcBorders>
              <w:top w:val="single" w:sz="8" w:space="0" w:color="000000"/>
              <w:left w:val="single" w:sz="8" w:space="0" w:color="000000"/>
              <w:bottom w:val="single" w:sz="8" w:space="0" w:color="000000"/>
              <w:right w:val="single" w:sz="8" w:space="0" w:color="000000"/>
            </w:tcBorders>
          </w:tcPr>
          <w:p w14:paraId="5524024D" w14:textId="77777777" w:rsidR="00F442CD" w:rsidRDefault="0073155F">
            <w:pPr>
              <w:spacing w:after="0" w:line="259" w:lineRule="auto"/>
              <w:ind w:left="0" w:firstLine="0"/>
            </w:pPr>
            <w:r>
              <w:rPr>
                <w:rFonts w:ascii="Arial" w:eastAsia="Arial" w:hAnsi="Arial" w:cs="Arial"/>
                <w:b/>
              </w:rPr>
              <w:t xml:space="preserve">Who and where to send invoices to: </w:t>
            </w:r>
          </w:p>
        </w:tc>
        <w:tc>
          <w:tcPr>
            <w:tcW w:w="7974" w:type="dxa"/>
            <w:tcBorders>
              <w:top w:val="single" w:sz="8" w:space="0" w:color="000000"/>
              <w:left w:val="single" w:sz="8" w:space="0" w:color="000000"/>
              <w:bottom w:val="single" w:sz="8" w:space="0" w:color="000000"/>
              <w:right w:val="single" w:sz="8" w:space="0" w:color="000000"/>
            </w:tcBorders>
          </w:tcPr>
          <w:p w14:paraId="6179187D" w14:textId="77777777" w:rsidR="00F442CD" w:rsidRDefault="0073155F">
            <w:pPr>
              <w:spacing w:after="0" w:line="259" w:lineRule="auto"/>
              <w:ind w:left="0" w:firstLine="0"/>
            </w:pPr>
            <w:r>
              <w:rPr>
                <w:rFonts w:ascii="Arial" w:eastAsia="Arial" w:hAnsi="Arial" w:cs="Arial"/>
              </w:rPr>
              <w:t xml:space="preserve">Invoices will be sent to: </w:t>
            </w:r>
          </w:p>
          <w:p w14:paraId="7DAD6F6A" w14:textId="77777777" w:rsidR="00F442CD" w:rsidRDefault="0073155F">
            <w:pPr>
              <w:spacing w:after="0" w:line="259" w:lineRule="auto"/>
              <w:ind w:left="0" w:firstLine="0"/>
            </w:pPr>
            <w:r>
              <w:rPr>
                <w:rFonts w:ascii="Arial" w:eastAsia="Arial" w:hAnsi="Arial" w:cs="Arial"/>
              </w:rPr>
              <w:t xml:space="preserve"> </w:t>
            </w:r>
          </w:p>
          <w:p w14:paraId="4152BD6D" w14:textId="11C61B81" w:rsidR="00F442CD" w:rsidRDefault="00C7371D">
            <w:pPr>
              <w:spacing w:after="0" w:line="259" w:lineRule="auto"/>
              <w:ind w:left="0" w:firstLine="0"/>
            </w:pPr>
            <w:r w:rsidRPr="00EC1370">
              <w:rPr>
                <w:rFonts w:ascii="Helvetica Neue" w:eastAsia="Helvetica Neue" w:hAnsi="Helvetica Neue" w:cs="Helvetica Neue"/>
                <w:sz w:val="24"/>
                <w:szCs w:val="24"/>
                <w:highlight w:val="green"/>
              </w:rPr>
              <w:t>[Redacted]</w:t>
            </w:r>
            <w:r w:rsidR="0073155F">
              <w:rPr>
                <w:rFonts w:ascii="Arial" w:eastAsia="Arial" w:hAnsi="Arial" w:cs="Arial"/>
              </w:rPr>
              <w:t xml:space="preserve"> </w:t>
            </w:r>
          </w:p>
          <w:p w14:paraId="1E39E540" w14:textId="77777777" w:rsidR="00F442CD" w:rsidRDefault="0073155F">
            <w:pPr>
              <w:spacing w:after="0" w:line="259" w:lineRule="auto"/>
              <w:ind w:left="0" w:firstLine="0"/>
            </w:pPr>
            <w:r>
              <w:rPr>
                <w:rFonts w:ascii="Arial" w:eastAsia="Arial" w:hAnsi="Arial" w:cs="Arial"/>
              </w:rPr>
              <w:t xml:space="preserve"> </w:t>
            </w:r>
          </w:p>
          <w:p w14:paraId="2E1C9C3F" w14:textId="77777777" w:rsidR="00F442CD" w:rsidRDefault="0073155F">
            <w:pPr>
              <w:spacing w:after="0" w:line="241" w:lineRule="auto"/>
              <w:ind w:left="0" w:firstLine="0"/>
            </w:pPr>
            <w:r>
              <w:rPr>
                <w:rFonts w:ascii="Arial" w:eastAsia="Arial" w:hAnsi="Arial" w:cs="Arial"/>
              </w:rPr>
              <w:t xml:space="preserve">A copy of the invoice must also be sent to the work requester specified within the RfQ/Purchase Order </w:t>
            </w:r>
          </w:p>
          <w:p w14:paraId="1AA2E81E" w14:textId="77777777" w:rsidR="00F442CD" w:rsidRDefault="0073155F">
            <w:pPr>
              <w:spacing w:after="0" w:line="259" w:lineRule="auto"/>
              <w:ind w:left="0" w:firstLine="0"/>
            </w:pPr>
            <w:r>
              <w:rPr>
                <w:rFonts w:ascii="Arial" w:eastAsia="Arial" w:hAnsi="Arial" w:cs="Arial"/>
              </w:rPr>
              <w:t xml:space="preserve"> </w:t>
            </w:r>
          </w:p>
        </w:tc>
      </w:tr>
      <w:tr w:rsidR="00F442CD" w14:paraId="53070341" w14:textId="77777777">
        <w:trPr>
          <w:trHeight w:val="2785"/>
        </w:trPr>
        <w:tc>
          <w:tcPr>
            <w:tcW w:w="2658" w:type="dxa"/>
            <w:tcBorders>
              <w:top w:val="single" w:sz="8" w:space="0" w:color="000000"/>
              <w:left w:val="single" w:sz="8" w:space="0" w:color="000000"/>
              <w:bottom w:val="single" w:sz="8" w:space="0" w:color="000000"/>
              <w:right w:val="single" w:sz="8" w:space="0" w:color="000000"/>
            </w:tcBorders>
          </w:tcPr>
          <w:p w14:paraId="4712EE3C" w14:textId="77777777" w:rsidR="00F442CD" w:rsidRDefault="0073155F">
            <w:pPr>
              <w:spacing w:after="0" w:line="259" w:lineRule="auto"/>
              <w:ind w:left="0" w:firstLine="0"/>
            </w:pPr>
            <w:r>
              <w:rPr>
                <w:rFonts w:ascii="Arial" w:eastAsia="Arial" w:hAnsi="Arial" w:cs="Arial"/>
                <w:b/>
              </w:rPr>
              <w:t>Invoice information required.</w:t>
            </w:r>
            <w:r>
              <w:rPr>
                <w:rFonts w:ascii="Arial" w:eastAsia="Arial" w:hAnsi="Arial" w:cs="Arial"/>
              </w:rPr>
              <w:t xml:space="preserve"> </w:t>
            </w:r>
          </w:p>
        </w:tc>
        <w:tc>
          <w:tcPr>
            <w:tcW w:w="7974" w:type="dxa"/>
            <w:tcBorders>
              <w:top w:val="single" w:sz="8" w:space="0" w:color="000000"/>
              <w:left w:val="single" w:sz="8" w:space="0" w:color="000000"/>
              <w:bottom w:val="single" w:sz="8" w:space="0" w:color="000000"/>
              <w:right w:val="single" w:sz="8" w:space="0" w:color="000000"/>
            </w:tcBorders>
          </w:tcPr>
          <w:p w14:paraId="3C4A45D8" w14:textId="77777777" w:rsidR="00F442CD" w:rsidRDefault="0073155F">
            <w:pPr>
              <w:spacing w:after="0" w:line="259" w:lineRule="auto"/>
              <w:ind w:left="0" w:firstLine="0"/>
            </w:pPr>
            <w:r>
              <w:rPr>
                <w:rFonts w:ascii="Arial" w:eastAsia="Arial" w:hAnsi="Arial" w:cs="Arial"/>
              </w:rPr>
              <w:t xml:space="preserve">All invoices must include the purchase order number and RFQ reference. </w:t>
            </w:r>
          </w:p>
          <w:p w14:paraId="08664557" w14:textId="77777777" w:rsidR="00F442CD" w:rsidRDefault="0073155F">
            <w:pPr>
              <w:spacing w:after="0" w:line="259" w:lineRule="auto"/>
              <w:ind w:left="0" w:firstLine="0"/>
            </w:pPr>
            <w:r>
              <w:rPr>
                <w:rFonts w:ascii="Arial" w:eastAsia="Arial" w:hAnsi="Arial" w:cs="Arial"/>
              </w:rPr>
              <w:t xml:space="preserve"> </w:t>
            </w:r>
          </w:p>
          <w:p w14:paraId="567ED439" w14:textId="77777777" w:rsidR="00F442CD" w:rsidRDefault="0073155F">
            <w:pPr>
              <w:spacing w:after="215" w:line="259" w:lineRule="auto"/>
              <w:ind w:left="0" w:firstLine="0"/>
            </w:pPr>
            <w:r>
              <w:rPr>
                <w:rFonts w:ascii="Arial" w:eastAsia="Arial" w:hAnsi="Arial" w:cs="Arial"/>
              </w:rPr>
              <w:t xml:space="preserve">A valid invoice will: </w:t>
            </w:r>
          </w:p>
          <w:p w14:paraId="5AA082B2" w14:textId="77777777" w:rsidR="00F442CD" w:rsidRDefault="0073155F">
            <w:pPr>
              <w:numPr>
                <w:ilvl w:val="0"/>
                <w:numId w:val="39"/>
              </w:numPr>
              <w:spacing w:after="0" w:line="259" w:lineRule="auto"/>
              <w:ind w:firstLine="360"/>
            </w:pPr>
            <w:r>
              <w:rPr>
                <w:rFonts w:ascii="Arial" w:eastAsia="Arial" w:hAnsi="Arial" w:cs="Arial"/>
              </w:rPr>
              <w:t xml:space="preserve">be dated and have a unique invoice number; </w:t>
            </w:r>
          </w:p>
          <w:p w14:paraId="5AC2C765" w14:textId="77777777" w:rsidR="00F442CD" w:rsidRDefault="0073155F">
            <w:pPr>
              <w:numPr>
                <w:ilvl w:val="0"/>
                <w:numId w:val="39"/>
              </w:numPr>
              <w:spacing w:after="0" w:line="259" w:lineRule="auto"/>
              <w:ind w:firstLine="360"/>
            </w:pPr>
            <w:r>
              <w:rPr>
                <w:rFonts w:ascii="Arial" w:eastAsia="Arial" w:hAnsi="Arial" w:cs="Arial"/>
              </w:rPr>
              <w:t xml:space="preserve">quote a valid purchase order number; </w:t>
            </w:r>
          </w:p>
          <w:p w14:paraId="7D685AA2" w14:textId="77777777" w:rsidR="00F442CD" w:rsidRDefault="0073155F">
            <w:pPr>
              <w:numPr>
                <w:ilvl w:val="0"/>
                <w:numId w:val="39"/>
              </w:numPr>
              <w:spacing w:after="0" w:line="259" w:lineRule="auto"/>
              <w:ind w:firstLine="360"/>
            </w:pPr>
            <w:r>
              <w:rPr>
                <w:rFonts w:ascii="Arial" w:eastAsia="Arial" w:hAnsi="Arial" w:cs="Arial"/>
              </w:rPr>
              <w:t xml:space="preserve">include correct Supplier details; </w:t>
            </w:r>
          </w:p>
          <w:p w14:paraId="2769FD1A" w14:textId="77777777" w:rsidR="00F442CD" w:rsidRDefault="0073155F">
            <w:pPr>
              <w:numPr>
                <w:ilvl w:val="0"/>
                <w:numId w:val="39"/>
              </w:numPr>
              <w:spacing w:after="0" w:line="259" w:lineRule="auto"/>
              <w:ind w:firstLine="360"/>
            </w:pPr>
            <w:r>
              <w:rPr>
                <w:rFonts w:ascii="Arial" w:eastAsia="Arial" w:hAnsi="Arial" w:cs="Arial"/>
              </w:rPr>
              <w:t xml:space="preserve">specify the services supplied; </w:t>
            </w:r>
          </w:p>
          <w:p w14:paraId="281F98DA" w14:textId="77777777" w:rsidR="00F442CD" w:rsidRDefault="0073155F">
            <w:pPr>
              <w:numPr>
                <w:ilvl w:val="0"/>
                <w:numId w:val="39"/>
              </w:numPr>
              <w:spacing w:after="0" w:line="259" w:lineRule="auto"/>
              <w:ind w:firstLine="360"/>
            </w:pPr>
            <w:r>
              <w:rPr>
                <w:rFonts w:ascii="Arial" w:eastAsia="Arial" w:hAnsi="Arial" w:cs="Arial"/>
              </w:rPr>
              <w:t xml:space="preserve">include the correct RFQ reference </w:t>
            </w:r>
          </w:p>
          <w:p w14:paraId="5F37A4D5" w14:textId="77777777" w:rsidR="00F442CD" w:rsidRDefault="0073155F">
            <w:pPr>
              <w:numPr>
                <w:ilvl w:val="0"/>
                <w:numId w:val="39"/>
              </w:numPr>
              <w:spacing w:after="0" w:line="259" w:lineRule="auto"/>
              <w:ind w:firstLine="360"/>
            </w:pPr>
            <w:r>
              <w:rPr>
                <w:rFonts w:ascii="Arial" w:eastAsia="Arial" w:hAnsi="Arial" w:cs="Arial"/>
              </w:rPr>
              <w:t xml:space="preserve">be for the correct sum  </w:t>
            </w:r>
          </w:p>
          <w:p w14:paraId="74BB5DB6" w14:textId="77777777" w:rsidR="00F442CD" w:rsidRDefault="0073155F">
            <w:pPr>
              <w:numPr>
                <w:ilvl w:val="0"/>
                <w:numId w:val="39"/>
              </w:numPr>
              <w:spacing w:after="0" w:line="259" w:lineRule="auto"/>
              <w:ind w:firstLine="360"/>
            </w:pPr>
            <w:r>
              <w:rPr>
                <w:rFonts w:ascii="Arial" w:eastAsia="Arial" w:hAnsi="Arial" w:cs="Arial"/>
              </w:rPr>
              <w:t xml:space="preserve">in accordance to costs agreed with the Customer;              provide contact details for queries. </w:t>
            </w:r>
          </w:p>
        </w:tc>
      </w:tr>
      <w:tr w:rsidR="00F442CD" w14:paraId="3B6CFB57" w14:textId="77777777">
        <w:trPr>
          <w:trHeight w:val="480"/>
        </w:trPr>
        <w:tc>
          <w:tcPr>
            <w:tcW w:w="2658" w:type="dxa"/>
            <w:tcBorders>
              <w:top w:val="single" w:sz="8" w:space="0" w:color="000000"/>
              <w:left w:val="single" w:sz="8" w:space="0" w:color="000000"/>
              <w:bottom w:val="single" w:sz="8" w:space="0" w:color="000000"/>
              <w:right w:val="single" w:sz="8" w:space="0" w:color="000000"/>
            </w:tcBorders>
          </w:tcPr>
          <w:p w14:paraId="4F14C36E" w14:textId="77777777" w:rsidR="00F442CD" w:rsidRDefault="0073155F">
            <w:pPr>
              <w:spacing w:after="0" w:line="259" w:lineRule="auto"/>
              <w:ind w:left="0" w:firstLine="0"/>
            </w:pPr>
            <w:r>
              <w:rPr>
                <w:rFonts w:ascii="Arial" w:eastAsia="Arial" w:hAnsi="Arial" w:cs="Arial"/>
                <w:b/>
              </w:rPr>
              <w:t xml:space="preserve">Invoice frequency: </w:t>
            </w:r>
          </w:p>
        </w:tc>
        <w:tc>
          <w:tcPr>
            <w:tcW w:w="7974" w:type="dxa"/>
            <w:tcBorders>
              <w:top w:val="single" w:sz="8" w:space="0" w:color="000000"/>
              <w:left w:val="single" w:sz="8" w:space="0" w:color="000000"/>
              <w:bottom w:val="single" w:sz="8" w:space="0" w:color="000000"/>
              <w:right w:val="single" w:sz="8" w:space="0" w:color="000000"/>
            </w:tcBorders>
          </w:tcPr>
          <w:p w14:paraId="6A9A4599" w14:textId="77777777" w:rsidR="00F442CD" w:rsidRDefault="0073155F">
            <w:pPr>
              <w:spacing w:after="0" w:line="259" w:lineRule="auto"/>
              <w:ind w:left="0" w:firstLine="0"/>
            </w:pPr>
            <w:r>
              <w:rPr>
                <w:rFonts w:ascii="Arial" w:eastAsia="Arial" w:hAnsi="Arial" w:cs="Arial"/>
              </w:rPr>
              <w:t xml:space="preserve">Invoices will be sent to the buyer according to the successful completion of work packages in arrears </w:t>
            </w:r>
          </w:p>
        </w:tc>
      </w:tr>
      <w:tr w:rsidR="00F442CD" w14:paraId="7A4FD432" w14:textId="77777777">
        <w:trPr>
          <w:trHeight w:val="250"/>
        </w:trPr>
        <w:tc>
          <w:tcPr>
            <w:tcW w:w="2658" w:type="dxa"/>
            <w:tcBorders>
              <w:top w:val="single" w:sz="8" w:space="0" w:color="000000"/>
              <w:left w:val="single" w:sz="8" w:space="0" w:color="000000"/>
              <w:bottom w:val="single" w:sz="8" w:space="0" w:color="000000"/>
              <w:right w:val="single" w:sz="8" w:space="0" w:color="000000"/>
            </w:tcBorders>
          </w:tcPr>
          <w:p w14:paraId="5EF2FCA4" w14:textId="77777777" w:rsidR="00F442CD" w:rsidRDefault="0073155F">
            <w:pPr>
              <w:spacing w:after="0" w:line="259" w:lineRule="auto"/>
              <w:ind w:left="0" w:firstLine="0"/>
            </w:pPr>
            <w:r>
              <w:rPr>
                <w:rFonts w:ascii="Arial" w:eastAsia="Arial" w:hAnsi="Arial" w:cs="Arial"/>
                <w:b/>
              </w:rPr>
              <w:t xml:space="preserve">Call-Off Contract value: </w:t>
            </w:r>
          </w:p>
        </w:tc>
        <w:tc>
          <w:tcPr>
            <w:tcW w:w="7974" w:type="dxa"/>
            <w:tcBorders>
              <w:top w:val="single" w:sz="8" w:space="0" w:color="000000"/>
              <w:left w:val="single" w:sz="8" w:space="0" w:color="000000"/>
              <w:bottom w:val="single" w:sz="8" w:space="0" w:color="000000"/>
              <w:right w:val="single" w:sz="8" w:space="0" w:color="000000"/>
            </w:tcBorders>
          </w:tcPr>
          <w:p w14:paraId="2AD2F6B9" w14:textId="77777777" w:rsidR="00F442CD" w:rsidRDefault="0073155F">
            <w:pPr>
              <w:spacing w:after="0" w:line="259" w:lineRule="auto"/>
              <w:ind w:left="0" w:firstLine="0"/>
            </w:pPr>
            <w:r>
              <w:rPr>
                <w:rFonts w:ascii="Arial" w:eastAsia="Arial" w:hAnsi="Arial" w:cs="Arial"/>
              </w:rPr>
              <w:t xml:space="preserve">The total value of this Call-Off Contract is up to a maximum of £4,000,000.00 </w:t>
            </w:r>
          </w:p>
        </w:tc>
      </w:tr>
      <w:tr w:rsidR="00F442CD" w14:paraId="698AF52A" w14:textId="77777777">
        <w:trPr>
          <w:trHeight w:val="2432"/>
        </w:trPr>
        <w:tc>
          <w:tcPr>
            <w:tcW w:w="2658" w:type="dxa"/>
            <w:tcBorders>
              <w:top w:val="single" w:sz="8" w:space="0" w:color="000000"/>
              <w:left w:val="single" w:sz="8" w:space="0" w:color="000000"/>
              <w:bottom w:val="single" w:sz="8" w:space="0" w:color="000000"/>
              <w:right w:val="single" w:sz="8" w:space="0" w:color="000000"/>
            </w:tcBorders>
          </w:tcPr>
          <w:p w14:paraId="638C7CD2" w14:textId="77777777" w:rsidR="00F442CD" w:rsidRDefault="0073155F">
            <w:pPr>
              <w:spacing w:after="0" w:line="259" w:lineRule="auto"/>
              <w:ind w:left="0" w:firstLine="0"/>
            </w:pPr>
            <w:r>
              <w:rPr>
                <w:rFonts w:ascii="Arial" w:eastAsia="Arial" w:hAnsi="Arial" w:cs="Arial"/>
                <w:b/>
              </w:rPr>
              <w:lastRenderedPageBreak/>
              <w:t xml:space="preserve">Call-Off Contract charges: </w:t>
            </w:r>
          </w:p>
        </w:tc>
        <w:tc>
          <w:tcPr>
            <w:tcW w:w="7974" w:type="dxa"/>
            <w:tcBorders>
              <w:top w:val="single" w:sz="8" w:space="0" w:color="000000"/>
              <w:left w:val="single" w:sz="8" w:space="0" w:color="000000"/>
              <w:bottom w:val="single" w:sz="8" w:space="0" w:color="000000"/>
              <w:right w:val="single" w:sz="8" w:space="0" w:color="000000"/>
            </w:tcBorders>
          </w:tcPr>
          <w:p w14:paraId="1F9D6B78" w14:textId="77777777" w:rsidR="00F442CD" w:rsidRDefault="0073155F">
            <w:pPr>
              <w:spacing w:after="0" w:line="259" w:lineRule="auto"/>
              <w:ind w:left="0" w:firstLine="0"/>
            </w:pPr>
            <w:r>
              <w:rPr>
                <w:rFonts w:ascii="Arial" w:eastAsia="Arial" w:hAnsi="Arial" w:cs="Arial"/>
              </w:rPr>
              <w:t xml:space="preserve">These will be as per the G Cloud rate card as below </w:t>
            </w:r>
          </w:p>
          <w:p w14:paraId="753092A3" w14:textId="77777777" w:rsidR="00F442CD" w:rsidRDefault="0073155F">
            <w:pPr>
              <w:spacing w:after="0" w:line="259" w:lineRule="auto"/>
              <w:ind w:left="0" w:firstLine="0"/>
            </w:pPr>
            <w:r>
              <w:rPr>
                <w:rFonts w:ascii="Arial" w:eastAsia="Arial" w:hAnsi="Arial" w:cs="Arial"/>
              </w:rPr>
              <w:t xml:space="preserve"> </w:t>
            </w:r>
          </w:p>
          <w:p w14:paraId="63767252" w14:textId="77777777" w:rsidR="00F442CD" w:rsidRDefault="0073155F">
            <w:pPr>
              <w:spacing w:after="61" w:line="259" w:lineRule="auto"/>
              <w:ind w:left="508" w:firstLine="0"/>
            </w:pPr>
            <w:r>
              <w:rPr>
                <w:noProof/>
              </w:rPr>
              <w:drawing>
                <wp:inline distT="0" distB="0" distL="0" distR="0">
                  <wp:extent cx="306015" cy="307029"/>
                  <wp:effectExtent l="0" t="0" r="0" b="0"/>
                  <wp:docPr id="1495" name="Picture 1495"/>
                  <wp:cNvGraphicFramePr/>
                  <a:graphic xmlns:a="http://schemas.openxmlformats.org/drawingml/2006/main">
                    <a:graphicData uri="http://schemas.openxmlformats.org/drawingml/2006/picture">
                      <pic:pic xmlns:pic="http://schemas.openxmlformats.org/drawingml/2006/picture">
                        <pic:nvPicPr>
                          <pic:cNvPr id="1495" name="Picture 1495"/>
                          <pic:cNvPicPr/>
                        </pic:nvPicPr>
                        <pic:blipFill>
                          <a:blip r:embed="rId18"/>
                          <a:stretch>
                            <a:fillRect/>
                          </a:stretch>
                        </pic:blipFill>
                        <pic:spPr>
                          <a:xfrm flipV="1">
                            <a:off x="0" y="0"/>
                            <a:ext cx="306015" cy="307029"/>
                          </a:xfrm>
                          <a:prstGeom prst="rect">
                            <a:avLst/>
                          </a:prstGeom>
                        </pic:spPr>
                      </pic:pic>
                    </a:graphicData>
                  </a:graphic>
                </wp:inline>
              </w:drawing>
            </w:r>
          </w:p>
          <w:p w14:paraId="520C9E69" w14:textId="77777777" w:rsidR="00F442CD" w:rsidRDefault="0073155F">
            <w:pPr>
              <w:spacing w:after="69" w:line="280" w:lineRule="auto"/>
              <w:ind w:left="0" w:right="4771" w:firstLine="9"/>
            </w:pPr>
            <w:r>
              <w:rPr>
                <w:rFonts w:ascii="Segoe UI" w:eastAsia="Segoe UI" w:hAnsi="Segoe UI" w:cs="Segoe UI"/>
                <w:sz w:val="16"/>
              </w:rPr>
              <w:t>698339559525091-sf ia-rate-card-2017-04</w:t>
            </w:r>
            <w:r>
              <w:rPr>
                <w:rFonts w:ascii="Arial" w:eastAsia="Arial" w:hAnsi="Arial" w:cs="Arial"/>
              </w:rPr>
              <w:t xml:space="preserve"> </w:t>
            </w:r>
          </w:p>
          <w:p w14:paraId="49260E31" w14:textId="77777777" w:rsidR="00F442CD" w:rsidRDefault="0073155F">
            <w:pPr>
              <w:spacing w:after="0" w:line="259" w:lineRule="auto"/>
              <w:ind w:left="0" w:firstLine="0"/>
            </w:pPr>
            <w:r>
              <w:rPr>
                <w:rFonts w:ascii="Arial" w:eastAsia="Arial" w:hAnsi="Arial" w:cs="Arial"/>
              </w:rPr>
              <w:t xml:space="preserve"> </w:t>
            </w:r>
          </w:p>
          <w:p w14:paraId="53FB44CB" w14:textId="77777777" w:rsidR="00F442CD" w:rsidRDefault="0073155F">
            <w:pPr>
              <w:spacing w:after="0" w:line="259" w:lineRule="auto"/>
              <w:ind w:left="0" w:firstLine="0"/>
            </w:pPr>
            <w:r>
              <w:rPr>
                <w:rFonts w:ascii="Arial" w:eastAsia="Arial" w:hAnsi="Arial" w:cs="Arial"/>
              </w:rPr>
              <w:t xml:space="preserve">The Supplier will make continuous efforts to improve the Value for Money for the Buyer, this will be reflected in reduced cost responses to the RFQs for this contract. </w:t>
            </w:r>
          </w:p>
        </w:tc>
      </w:tr>
    </w:tbl>
    <w:p w14:paraId="12EC28CC" w14:textId="77777777" w:rsidR="00F442CD" w:rsidRDefault="0073155F">
      <w:pPr>
        <w:pStyle w:val="Heading2"/>
        <w:spacing w:after="0"/>
        <w:ind w:left="0"/>
      </w:pPr>
      <w:r>
        <w:rPr>
          <w:rFonts w:ascii="Arial" w:eastAsia="Arial" w:hAnsi="Arial" w:cs="Arial"/>
        </w:rPr>
        <w:t xml:space="preserve">Additional buyer terms </w:t>
      </w:r>
    </w:p>
    <w:tbl>
      <w:tblPr>
        <w:tblStyle w:val="TableGrid"/>
        <w:tblW w:w="10594" w:type="dxa"/>
        <w:tblInd w:w="14" w:type="dxa"/>
        <w:tblCellMar>
          <w:top w:w="14" w:type="dxa"/>
          <w:left w:w="108" w:type="dxa"/>
          <w:right w:w="55" w:type="dxa"/>
        </w:tblCellMar>
        <w:tblLook w:val="04A0" w:firstRow="1" w:lastRow="0" w:firstColumn="1" w:lastColumn="0" w:noHBand="0" w:noVBand="1"/>
      </w:tblPr>
      <w:tblGrid>
        <w:gridCol w:w="2655"/>
        <w:gridCol w:w="7939"/>
      </w:tblGrid>
      <w:tr w:rsidR="00F442CD" w14:paraId="477522DE" w14:textId="77777777">
        <w:trPr>
          <w:trHeight w:val="3094"/>
        </w:trPr>
        <w:tc>
          <w:tcPr>
            <w:tcW w:w="2655" w:type="dxa"/>
            <w:tcBorders>
              <w:top w:val="single" w:sz="8" w:space="0" w:color="000000"/>
              <w:left w:val="single" w:sz="8" w:space="0" w:color="000000"/>
              <w:bottom w:val="single" w:sz="8" w:space="0" w:color="000000"/>
              <w:right w:val="single" w:sz="8" w:space="0" w:color="000000"/>
            </w:tcBorders>
          </w:tcPr>
          <w:p w14:paraId="08E5DA1A" w14:textId="77777777" w:rsidR="00F442CD" w:rsidRDefault="0073155F">
            <w:pPr>
              <w:spacing w:after="0" w:line="259" w:lineRule="auto"/>
              <w:ind w:left="0" w:firstLine="0"/>
            </w:pPr>
            <w:r>
              <w:rPr>
                <w:rFonts w:ascii="Arial" w:eastAsia="Arial" w:hAnsi="Arial" w:cs="Arial"/>
                <w:b/>
              </w:rPr>
              <w:t xml:space="preserve">Performance of the service and deliverables:  </w:t>
            </w:r>
          </w:p>
        </w:tc>
        <w:tc>
          <w:tcPr>
            <w:tcW w:w="7938" w:type="dxa"/>
            <w:tcBorders>
              <w:top w:val="single" w:sz="8" w:space="0" w:color="000000"/>
              <w:left w:val="single" w:sz="8" w:space="0" w:color="000000"/>
              <w:bottom w:val="single" w:sz="8" w:space="0" w:color="000000"/>
              <w:right w:val="single" w:sz="8" w:space="0" w:color="000000"/>
            </w:tcBorders>
          </w:tcPr>
          <w:p w14:paraId="74ECCF90" w14:textId="77777777" w:rsidR="00F442CD" w:rsidRDefault="0073155F">
            <w:pPr>
              <w:spacing w:after="0" w:line="241" w:lineRule="auto"/>
              <w:ind w:left="2" w:firstLine="0"/>
            </w:pPr>
            <w:r>
              <w:rPr>
                <w:rFonts w:ascii="Arial" w:eastAsia="Arial" w:hAnsi="Arial" w:cs="Arial"/>
              </w:rPr>
              <w:t xml:space="preserve">This Call-Off Contract will include the following implementation plan, exit and off boarding plans and milestones: </w:t>
            </w:r>
          </w:p>
          <w:p w14:paraId="3BE3C963" w14:textId="77777777" w:rsidR="00F442CD" w:rsidRDefault="0073155F">
            <w:pPr>
              <w:spacing w:after="0" w:line="259" w:lineRule="auto"/>
              <w:ind w:left="2" w:firstLine="0"/>
            </w:pPr>
            <w:r>
              <w:rPr>
                <w:rFonts w:ascii="Arial" w:eastAsia="Arial" w:hAnsi="Arial" w:cs="Arial"/>
              </w:rPr>
              <w:t xml:space="preserve"> </w:t>
            </w:r>
          </w:p>
          <w:p w14:paraId="2CB1C165" w14:textId="77777777" w:rsidR="00F442CD" w:rsidRDefault="0073155F">
            <w:pPr>
              <w:numPr>
                <w:ilvl w:val="0"/>
                <w:numId w:val="40"/>
              </w:numPr>
              <w:spacing w:after="0" w:line="243" w:lineRule="auto"/>
              <w:ind w:hanging="360"/>
            </w:pPr>
            <w:r>
              <w:rPr>
                <w:rFonts w:ascii="Arial" w:eastAsia="Arial" w:hAnsi="Arial" w:cs="Arial"/>
              </w:rPr>
              <w:t xml:space="preserve">Each work package commissioned under the RFQ template will detail the specific activities and milestones associated to the work and this will be used for monitoring delivery against milestones and payment and will be completed in accordance with Annex B RFQ Template </w:t>
            </w:r>
          </w:p>
          <w:p w14:paraId="3A54FEC8" w14:textId="77777777" w:rsidR="00F442CD" w:rsidRDefault="0073155F">
            <w:pPr>
              <w:numPr>
                <w:ilvl w:val="0"/>
                <w:numId w:val="40"/>
              </w:numPr>
              <w:spacing w:after="70" w:line="245" w:lineRule="auto"/>
              <w:ind w:hanging="360"/>
            </w:pPr>
            <w:r>
              <w:rPr>
                <w:rFonts w:ascii="Arial" w:eastAsia="Arial" w:hAnsi="Arial" w:cs="Arial"/>
              </w:rPr>
              <w:t xml:space="preserve">If so required by the Buyer, the Supplier shall produce within one (1) Month of the commencement date an implementation plan if required and this may be subject to amendment from time to time. </w:t>
            </w:r>
          </w:p>
          <w:p w14:paraId="69BF163F" w14:textId="77777777" w:rsidR="00F442CD" w:rsidRDefault="0073155F">
            <w:pPr>
              <w:numPr>
                <w:ilvl w:val="0"/>
                <w:numId w:val="40"/>
              </w:numPr>
              <w:spacing w:after="0" w:line="268" w:lineRule="auto"/>
              <w:ind w:hanging="360"/>
            </w:pPr>
            <w:r>
              <w:rPr>
                <w:rFonts w:ascii="Arial" w:eastAsia="Arial" w:hAnsi="Arial" w:cs="Arial"/>
              </w:rPr>
              <w:t>An exit plan will be produced by the supplier if requested by the Buyer at any time subject to reasonable notice being provided</w:t>
            </w:r>
            <w:r>
              <w:rPr>
                <w:rFonts w:ascii="Times New Roman" w:eastAsia="Times New Roman" w:hAnsi="Times New Roman" w:cs="Times New Roman"/>
                <w:sz w:val="24"/>
              </w:rPr>
              <w:t xml:space="preserve">. </w:t>
            </w:r>
          </w:p>
          <w:p w14:paraId="62C555B0" w14:textId="77777777" w:rsidR="00F442CD" w:rsidRDefault="0073155F">
            <w:pPr>
              <w:spacing w:after="0" w:line="259" w:lineRule="auto"/>
              <w:ind w:left="55" w:firstLine="0"/>
            </w:pPr>
            <w:r>
              <w:rPr>
                <w:rFonts w:ascii="Arial" w:eastAsia="Arial" w:hAnsi="Arial" w:cs="Arial"/>
              </w:rPr>
              <w:t xml:space="preserve"> </w:t>
            </w:r>
          </w:p>
        </w:tc>
      </w:tr>
      <w:tr w:rsidR="00F442CD" w14:paraId="02990F77" w14:textId="77777777">
        <w:trPr>
          <w:trHeight w:val="250"/>
        </w:trPr>
        <w:tc>
          <w:tcPr>
            <w:tcW w:w="2655" w:type="dxa"/>
            <w:tcBorders>
              <w:top w:val="single" w:sz="8" w:space="0" w:color="000000"/>
              <w:left w:val="single" w:sz="8" w:space="0" w:color="000000"/>
              <w:bottom w:val="single" w:sz="8" w:space="0" w:color="000000"/>
              <w:right w:val="single" w:sz="8" w:space="0" w:color="000000"/>
            </w:tcBorders>
          </w:tcPr>
          <w:p w14:paraId="73C787FF" w14:textId="77777777" w:rsidR="00F442CD" w:rsidRDefault="0073155F">
            <w:pPr>
              <w:spacing w:after="0" w:line="259" w:lineRule="auto"/>
              <w:ind w:left="0" w:firstLine="0"/>
            </w:pPr>
            <w:r>
              <w:rPr>
                <w:rFonts w:ascii="Arial" w:eastAsia="Arial" w:hAnsi="Arial" w:cs="Arial"/>
                <w:b/>
              </w:rPr>
              <w:t xml:space="preserve">Guarantee: </w:t>
            </w:r>
          </w:p>
        </w:tc>
        <w:tc>
          <w:tcPr>
            <w:tcW w:w="7938" w:type="dxa"/>
            <w:tcBorders>
              <w:top w:val="single" w:sz="8" w:space="0" w:color="000000"/>
              <w:left w:val="single" w:sz="8" w:space="0" w:color="000000"/>
              <w:bottom w:val="single" w:sz="8" w:space="0" w:color="000000"/>
              <w:right w:val="single" w:sz="8" w:space="0" w:color="000000"/>
            </w:tcBorders>
          </w:tcPr>
          <w:p w14:paraId="48B92A50" w14:textId="77777777" w:rsidR="00F442CD" w:rsidRDefault="0073155F">
            <w:pPr>
              <w:spacing w:after="0" w:line="259" w:lineRule="auto"/>
              <w:ind w:left="2" w:firstLine="0"/>
            </w:pPr>
            <w:r>
              <w:rPr>
                <w:rFonts w:ascii="Arial" w:eastAsia="Arial" w:hAnsi="Arial" w:cs="Arial"/>
              </w:rPr>
              <w:t xml:space="preserve">Not Applicable </w:t>
            </w:r>
          </w:p>
        </w:tc>
      </w:tr>
      <w:tr w:rsidR="00F442CD" w14:paraId="3974CD91" w14:textId="77777777">
        <w:trPr>
          <w:trHeight w:val="480"/>
        </w:trPr>
        <w:tc>
          <w:tcPr>
            <w:tcW w:w="2655" w:type="dxa"/>
            <w:tcBorders>
              <w:top w:val="single" w:sz="8" w:space="0" w:color="000000"/>
              <w:left w:val="single" w:sz="8" w:space="0" w:color="000000"/>
              <w:bottom w:val="single" w:sz="8" w:space="0" w:color="000000"/>
              <w:right w:val="single" w:sz="8" w:space="0" w:color="000000"/>
            </w:tcBorders>
          </w:tcPr>
          <w:p w14:paraId="44F2F7E3" w14:textId="77777777" w:rsidR="00F442CD" w:rsidRDefault="0073155F">
            <w:pPr>
              <w:spacing w:after="0" w:line="259" w:lineRule="auto"/>
              <w:ind w:left="0" w:firstLine="0"/>
            </w:pPr>
            <w:r>
              <w:rPr>
                <w:rFonts w:ascii="Arial" w:eastAsia="Arial" w:hAnsi="Arial" w:cs="Arial"/>
                <w:b/>
              </w:rPr>
              <w:t xml:space="preserve">Warranties, representations:  </w:t>
            </w:r>
          </w:p>
        </w:tc>
        <w:tc>
          <w:tcPr>
            <w:tcW w:w="7938" w:type="dxa"/>
            <w:tcBorders>
              <w:top w:val="single" w:sz="8" w:space="0" w:color="000000"/>
              <w:left w:val="single" w:sz="8" w:space="0" w:color="000000"/>
              <w:bottom w:val="single" w:sz="8" w:space="0" w:color="000000"/>
              <w:right w:val="single" w:sz="8" w:space="0" w:color="000000"/>
            </w:tcBorders>
          </w:tcPr>
          <w:p w14:paraId="381C8706" w14:textId="77777777" w:rsidR="00F442CD" w:rsidRDefault="0073155F">
            <w:pPr>
              <w:spacing w:after="0" w:line="259" w:lineRule="auto"/>
              <w:ind w:left="2" w:firstLine="0"/>
            </w:pPr>
            <w:r>
              <w:rPr>
                <w:rFonts w:ascii="Arial" w:eastAsia="Arial" w:hAnsi="Arial" w:cs="Arial"/>
              </w:rPr>
              <w:t xml:space="preserve">Not Applicable </w:t>
            </w:r>
          </w:p>
        </w:tc>
      </w:tr>
      <w:tr w:rsidR="00F442CD" w14:paraId="3552C198" w14:textId="77777777">
        <w:trPr>
          <w:trHeight w:val="941"/>
        </w:trPr>
        <w:tc>
          <w:tcPr>
            <w:tcW w:w="2655" w:type="dxa"/>
            <w:tcBorders>
              <w:top w:val="single" w:sz="8" w:space="0" w:color="000000"/>
              <w:left w:val="single" w:sz="8" w:space="0" w:color="000000"/>
              <w:bottom w:val="single" w:sz="8" w:space="0" w:color="000000"/>
              <w:right w:val="single" w:sz="8" w:space="0" w:color="000000"/>
            </w:tcBorders>
          </w:tcPr>
          <w:p w14:paraId="50FF0C17" w14:textId="77777777" w:rsidR="00F442CD" w:rsidRDefault="0073155F">
            <w:pPr>
              <w:spacing w:after="0" w:line="259" w:lineRule="auto"/>
              <w:ind w:left="0" w:firstLine="0"/>
            </w:pPr>
            <w:r>
              <w:rPr>
                <w:rFonts w:ascii="Arial" w:eastAsia="Arial" w:hAnsi="Arial" w:cs="Arial"/>
                <w:b/>
              </w:rPr>
              <w:t xml:space="preserve">Supplemental requirements in addition to the Call-Off terms: </w:t>
            </w:r>
          </w:p>
        </w:tc>
        <w:tc>
          <w:tcPr>
            <w:tcW w:w="7938" w:type="dxa"/>
            <w:tcBorders>
              <w:top w:val="single" w:sz="8" w:space="0" w:color="000000"/>
              <w:left w:val="single" w:sz="8" w:space="0" w:color="000000"/>
              <w:bottom w:val="single" w:sz="8" w:space="0" w:color="000000"/>
              <w:right w:val="single" w:sz="8" w:space="0" w:color="000000"/>
            </w:tcBorders>
          </w:tcPr>
          <w:p w14:paraId="637FB515" w14:textId="77777777" w:rsidR="00F442CD" w:rsidRDefault="0073155F">
            <w:pPr>
              <w:spacing w:after="0" w:line="259" w:lineRule="auto"/>
              <w:ind w:left="2" w:firstLine="0"/>
            </w:pPr>
            <w:r>
              <w:rPr>
                <w:rFonts w:ascii="Arial" w:eastAsia="Arial" w:hAnsi="Arial" w:cs="Arial"/>
              </w:rPr>
              <w:t xml:space="preserve">In accordance with Call-Off Contract clauses, the Supplier must agree to unqualified acceptance of the Buyers Special Terms as these will apply to the G-Cloud Call-Off Contract terms – as set out in the DfE Special Terms document attached at Annex A, Annex B RFQ Template and Annex C Monthly Service Report. </w:t>
            </w:r>
          </w:p>
        </w:tc>
      </w:tr>
      <w:tr w:rsidR="00F442CD" w14:paraId="7B8970FB" w14:textId="77777777">
        <w:trPr>
          <w:trHeight w:val="250"/>
        </w:trPr>
        <w:tc>
          <w:tcPr>
            <w:tcW w:w="2655" w:type="dxa"/>
            <w:tcBorders>
              <w:top w:val="single" w:sz="8" w:space="0" w:color="000000"/>
              <w:left w:val="single" w:sz="8" w:space="0" w:color="000000"/>
              <w:bottom w:val="single" w:sz="8" w:space="0" w:color="000000"/>
              <w:right w:val="single" w:sz="8" w:space="0" w:color="000000"/>
            </w:tcBorders>
          </w:tcPr>
          <w:p w14:paraId="42D9AB53" w14:textId="77777777" w:rsidR="00F442CD" w:rsidRDefault="0073155F">
            <w:pPr>
              <w:spacing w:after="0" w:line="259" w:lineRule="auto"/>
              <w:ind w:left="0" w:firstLine="0"/>
            </w:pPr>
            <w:r>
              <w:rPr>
                <w:rFonts w:ascii="Arial" w:eastAsia="Arial" w:hAnsi="Arial" w:cs="Arial"/>
                <w:b/>
              </w:rPr>
              <w:t xml:space="preserve">Alternative clauses: </w:t>
            </w:r>
          </w:p>
        </w:tc>
        <w:tc>
          <w:tcPr>
            <w:tcW w:w="7938" w:type="dxa"/>
            <w:tcBorders>
              <w:top w:val="single" w:sz="8" w:space="0" w:color="000000"/>
              <w:left w:val="single" w:sz="8" w:space="0" w:color="000000"/>
              <w:bottom w:val="single" w:sz="8" w:space="0" w:color="000000"/>
              <w:right w:val="single" w:sz="8" w:space="0" w:color="000000"/>
            </w:tcBorders>
          </w:tcPr>
          <w:p w14:paraId="338E7774" w14:textId="77777777" w:rsidR="00F442CD" w:rsidRDefault="0073155F">
            <w:pPr>
              <w:spacing w:after="0" w:line="259" w:lineRule="auto"/>
              <w:ind w:left="2" w:firstLine="0"/>
            </w:pPr>
            <w:r>
              <w:rPr>
                <w:rFonts w:ascii="Arial" w:eastAsia="Arial" w:hAnsi="Arial" w:cs="Arial"/>
              </w:rPr>
              <w:t xml:space="preserve">Not Applicable </w:t>
            </w:r>
          </w:p>
        </w:tc>
      </w:tr>
      <w:tr w:rsidR="00F442CD" w14:paraId="581B1915" w14:textId="77777777">
        <w:trPr>
          <w:trHeight w:val="941"/>
        </w:trPr>
        <w:tc>
          <w:tcPr>
            <w:tcW w:w="2655" w:type="dxa"/>
            <w:tcBorders>
              <w:top w:val="single" w:sz="8" w:space="0" w:color="000000"/>
              <w:left w:val="single" w:sz="8" w:space="0" w:color="000000"/>
              <w:bottom w:val="single" w:sz="8" w:space="0" w:color="000000"/>
              <w:right w:val="single" w:sz="8" w:space="0" w:color="000000"/>
            </w:tcBorders>
          </w:tcPr>
          <w:p w14:paraId="62C05733" w14:textId="77777777" w:rsidR="00F442CD" w:rsidRDefault="0073155F">
            <w:pPr>
              <w:spacing w:after="0" w:line="259" w:lineRule="auto"/>
              <w:ind w:left="0" w:firstLine="0"/>
            </w:pPr>
            <w:r>
              <w:rPr>
                <w:rFonts w:ascii="Arial" w:eastAsia="Arial" w:hAnsi="Arial" w:cs="Arial"/>
                <w:b/>
              </w:rPr>
              <w:t xml:space="preserve">Buyer specific </w:t>
            </w:r>
          </w:p>
          <w:p w14:paraId="07DE2FD9" w14:textId="77777777" w:rsidR="00F442CD" w:rsidRDefault="0073155F">
            <w:pPr>
              <w:spacing w:after="0" w:line="259" w:lineRule="auto"/>
              <w:ind w:left="0" w:firstLine="0"/>
            </w:pPr>
            <w:r>
              <w:rPr>
                <w:rFonts w:ascii="Arial" w:eastAsia="Arial" w:hAnsi="Arial" w:cs="Arial"/>
                <w:b/>
              </w:rPr>
              <w:t xml:space="preserve">amendments </w:t>
            </w:r>
          </w:p>
          <w:p w14:paraId="71DE5605" w14:textId="77777777" w:rsidR="00F442CD" w:rsidRDefault="0073155F">
            <w:pPr>
              <w:spacing w:after="0" w:line="259" w:lineRule="auto"/>
              <w:ind w:left="0" w:firstLine="0"/>
            </w:pPr>
            <w:r>
              <w:rPr>
                <w:rFonts w:ascii="Arial" w:eastAsia="Arial" w:hAnsi="Arial" w:cs="Arial"/>
                <w:b/>
              </w:rPr>
              <w:t xml:space="preserve">to/refinements of the </w:t>
            </w:r>
          </w:p>
          <w:p w14:paraId="7996F4E0" w14:textId="77777777" w:rsidR="00F442CD" w:rsidRDefault="0073155F">
            <w:pPr>
              <w:spacing w:after="0" w:line="259" w:lineRule="auto"/>
              <w:ind w:left="0" w:firstLine="0"/>
            </w:pPr>
            <w:r>
              <w:rPr>
                <w:rFonts w:ascii="Arial" w:eastAsia="Arial" w:hAnsi="Arial" w:cs="Arial"/>
                <w:b/>
              </w:rPr>
              <w:t xml:space="preserve">Call-Off Contract terms: </w:t>
            </w:r>
          </w:p>
        </w:tc>
        <w:tc>
          <w:tcPr>
            <w:tcW w:w="7938" w:type="dxa"/>
            <w:tcBorders>
              <w:top w:val="single" w:sz="8" w:space="0" w:color="000000"/>
              <w:left w:val="single" w:sz="8" w:space="0" w:color="000000"/>
              <w:bottom w:val="single" w:sz="8" w:space="0" w:color="000000"/>
              <w:right w:val="single" w:sz="8" w:space="0" w:color="000000"/>
            </w:tcBorders>
          </w:tcPr>
          <w:p w14:paraId="2F3D2758" w14:textId="77777777" w:rsidR="00F442CD" w:rsidRDefault="0073155F">
            <w:pPr>
              <w:spacing w:after="0" w:line="259" w:lineRule="auto"/>
              <w:ind w:left="2" w:firstLine="0"/>
            </w:pPr>
            <w:r>
              <w:rPr>
                <w:rFonts w:ascii="Arial" w:eastAsia="Arial" w:hAnsi="Arial" w:cs="Arial"/>
              </w:rPr>
              <w:t xml:space="preserve">As in Annex A &amp; B &amp; C </w:t>
            </w:r>
          </w:p>
        </w:tc>
      </w:tr>
      <w:tr w:rsidR="00F442CD" w14:paraId="4648109F" w14:textId="77777777">
        <w:trPr>
          <w:trHeight w:val="480"/>
        </w:trPr>
        <w:tc>
          <w:tcPr>
            <w:tcW w:w="2655" w:type="dxa"/>
            <w:tcBorders>
              <w:top w:val="single" w:sz="8" w:space="0" w:color="000000"/>
              <w:left w:val="single" w:sz="8" w:space="0" w:color="000000"/>
              <w:bottom w:val="single" w:sz="8" w:space="0" w:color="000000"/>
              <w:right w:val="single" w:sz="8" w:space="0" w:color="000000"/>
            </w:tcBorders>
          </w:tcPr>
          <w:p w14:paraId="229E2AB9" w14:textId="77777777" w:rsidR="00F442CD" w:rsidRDefault="0073155F">
            <w:pPr>
              <w:spacing w:after="0" w:line="259" w:lineRule="auto"/>
              <w:ind w:left="0" w:firstLine="0"/>
            </w:pPr>
            <w:r>
              <w:rPr>
                <w:rFonts w:ascii="Arial" w:eastAsia="Arial" w:hAnsi="Arial" w:cs="Arial"/>
                <w:b/>
              </w:rPr>
              <w:t xml:space="preserve">Public Services Network (PSN): </w:t>
            </w:r>
          </w:p>
        </w:tc>
        <w:tc>
          <w:tcPr>
            <w:tcW w:w="7938" w:type="dxa"/>
            <w:tcBorders>
              <w:top w:val="single" w:sz="8" w:space="0" w:color="000000"/>
              <w:left w:val="single" w:sz="8" w:space="0" w:color="000000"/>
              <w:bottom w:val="single" w:sz="8" w:space="0" w:color="000000"/>
              <w:right w:val="single" w:sz="8" w:space="0" w:color="000000"/>
            </w:tcBorders>
          </w:tcPr>
          <w:p w14:paraId="28D9CADC" w14:textId="77777777" w:rsidR="00F442CD" w:rsidRDefault="0073155F">
            <w:pPr>
              <w:spacing w:after="0" w:line="259" w:lineRule="auto"/>
              <w:ind w:left="2" w:firstLine="0"/>
            </w:pPr>
            <w:r>
              <w:rPr>
                <w:rFonts w:ascii="Arial" w:eastAsia="Arial" w:hAnsi="Arial" w:cs="Arial"/>
              </w:rPr>
              <w:t xml:space="preserve">Not Applicable </w:t>
            </w:r>
          </w:p>
        </w:tc>
      </w:tr>
    </w:tbl>
    <w:p w14:paraId="55B26E2A" w14:textId="77777777" w:rsidR="00F442CD" w:rsidRDefault="0073155F">
      <w:pPr>
        <w:spacing w:after="215" w:line="259" w:lineRule="auto"/>
        <w:ind w:left="5" w:firstLine="0"/>
      </w:pPr>
      <w:r>
        <w:t xml:space="preserve"> </w:t>
      </w:r>
    </w:p>
    <w:p w14:paraId="39392942" w14:textId="77777777" w:rsidR="00F442CD" w:rsidRDefault="0073155F">
      <w:pPr>
        <w:pStyle w:val="Heading3"/>
        <w:ind w:left="0"/>
      </w:pPr>
      <w:r>
        <w:t xml:space="preserve">1. Formation of contract  </w:t>
      </w:r>
    </w:p>
    <w:p w14:paraId="60F0A74F" w14:textId="77777777" w:rsidR="00F442CD" w:rsidRDefault="0073155F">
      <w:pPr>
        <w:spacing w:after="206"/>
        <w:ind w:left="715" w:hanging="725"/>
      </w:pPr>
      <w:r>
        <w:rPr>
          <w:rFonts w:ascii="Arial" w:eastAsia="Arial" w:hAnsi="Arial" w:cs="Arial"/>
        </w:rPr>
        <w:t xml:space="preserve">1.1 </w:t>
      </w:r>
      <w:r>
        <w:rPr>
          <w:rFonts w:ascii="Arial" w:eastAsia="Arial" w:hAnsi="Arial" w:cs="Arial"/>
        </w:rPr>
        <w:tab/>
        <w:t xml:space="preserve">By signing and returning this Order Form (Part A), the Supplier agrees to enter into a Call-Off Contract with the Buyer. </w:t>
      </w:r>
    </w:p>
    <w:p w14:paraId="0B4F75D7" w14:textId="77777777" w:rsidR="00F442CD" w:rsidRDefault="0073155F">
      <w:pPr>
        <w:spacing w:after="206"/>
        <w:ind w:left="715" w:hanging="725"/>
      </w:pPr>
      <w:r>
        <w:rPr>
          <w:rFonts w:ascii="Arial" w:eastAsia="Arial" w:hAnsi="Arial" w:cs="Arial"/>
        </w:rPr>
        <w:t xml:space="preserve">1.2 </w:t>
      </w:r>
      <w:r>
        <w:rPr>
          <w:rFonts w:ascii="Arial" w:eastAsia="Arial" w:hAnsi="Arial" w:cs="Arial"/>
        </w:rPr>
        <w:tab/>
        <w:t xml:space="preserve">The Parties agree that they have read the Order Form (Part A) and the Call-Off Contract terms and by signing below agree to be bound by this Call-Off Contract. </w:t>
      </w:r>
    </w:p>
    <w:p w14:paraId="0268816A" w14:textId="77777777" w:rsidR="00F442CD" w:rsidRDefault="0073155F">
      <w:pPr>
        <w:spacing w:after="206"/>
        <w:ind w:left="715" w:hanging="725"/>
      </w:pPr>
      <w:r>
        <w:rPr>
          <w:rFonts w:ascii="Arial" w:eastAsia="Arial" w:hAnsi="Arial" w:cs="Arial"/>
        </w:rPr>
        <w:t xml:space="preserve">1.3 This Call-Off Contract will be formed when the Buyer acknowledges receipt of the signed copy of the Order Form from the Supplier. </w:t>
      </w:r>
    </w:p>
    <w:p w14:paraId="7E397DD8" w14:textId="77777777" w:rsidR="00F442CD" w:rsidRDefault="0073155F">
      <w:pPr>
        <w:spacing w:after="206"/>
        <w:ind w:left="715" w:hanging="725"/>
      </w:pPr>
      <w:r>
        <w:rPr>
          <w:rFonts w:ascii="Arial" w:eastAsia="Arial" w:hAnsi="Arial" w:cs="Arial"/>
        </w:rPr>
        <w:t xml:space="preserve">1.4 </w:t>
      </w:r>
      <w:r>
        <w:rPr>
          <w:rFonts w:ascii="Arial" w:eastAsia="Arial" w:hAnsi="Arial" w:cs="Arial"/>
        </w:rPr>
        <w:tab/>
        <w:t xml:space="preserve">In cases of any ambiguity or conflict the terms and conditions of the Call-Off Contract and Order Form will supersede those of the Supplier Terms and Conditions. </w:t>
      </w:r>
    </w:p>
    <w:p w14:paraId="7E9DCC77" w14:textId="77777777" w:rsidR="00F442CD" w:rsidRDefault="0073155F">
      <w:pPr>
        <w:pStyle w:val="Heading3"/>
        <w:ind w:left="0"/>
      </w:pPr>
      <w:r>
        <w:lastRenderedPageBreak/>
        <w:t xml:space="preserve">2. Background to the agreement  </w:t>
      </w:r>
    </w:p>
    <w:p w14:paraId="06B9F1E3" w14:textId="77777777" w:rsidR="00F442CD" w:rsidRDefault="0073155F">
      <w:pPr>
        <w:numPr>
          <w:ilvl w:val="0"/>
          <w:numId w:val="1"/>
        </w:numPr>
        <w:spacing w:after="206"/>
        <w:ind w:hanging="725"/>
      </w:pPr>
      <w:r>
        <w:rPr>
          <w:rFonts w:ascii="Arial" w:eastAsia="Arial" w:hAnsi="Arial" w:cs="Arial"/>
        </w:rPr>
        <w:t xml:space="preserve">The Supplier is a provider of G-Cloud Services and agreed to provide the Services under the terms of Framework Agreement number RM1557ix. </w:t>
      </w:r>
    </w:p>
    <w:p w14:paraId="2681404C" w14:textId="77777777" w:rsidR="00F442CD" w:rsidRDefault="0073155F">
      <w:pPr>
        <w:numPr>
          <w:ilvl w:val="0"/>
          <w:numId w:val="1"/>
        </w:numPr>
        <w:spacing w:after="0"/>
        <w:ind w:hanging="725"/>
      </w:pPr>
      <w:r>
        <w:rPr>
          <w:rFonts w:ascii="Arial" w:eastAsia="Arial" w:hAnsi="Arial" w:cs="Arial"/>
        </w:rPr>
        <w:t xml:space="preserve">The Buyer provided an Order Form for Services to the Supplier. </w:t>
      </w:r>
    </w:p>
    <w:tbl>
      <w:tblPr>
        <w:tblStyle w:val="TableGrid"/>
        <w:tblW w:w="10622" w:type="dxa"/>
        <w:tblInd w:w="14" w:type="dxa"/>
        <w:tblCellMar>
          <w:top w:w="79" w:type="dxa"/>
          <w:left w:w="66" w:type="dxa"/>
          <w:right w:w="115" w:type="dxa"/>
        </w:tblCellMar>
        <w:tblLook w:val="04A0" w:firstRow="1" w:lastRow="0" w:firstColumn="1" w:lastColumn="0" w:noHBand="0" w:noVBand="1"/>
      </w:tblPr>
      <w:tblGrid>
        <w:gridCol w:w="2280"/>
        <w:gridCol w:w="4172"/>
        <w:gridCol w:w="4170"/>
      </w:tblGrid>
      <w:tr w:rsidR="0047605F" w14:paraId="264665BA" w14:textId="77777777">
        <w:trPr>
          <w:trHeight w:val="773"/>
        </w:trPr>
        <w:tc>
          <w:tcPr>
            <w:tcW w:w="2280" w:type="dxa"/>
            <w:tcBorders>
              <w:top w:val="single" w:sz="8" w:space="0" w:color="000000"/>
              <w:left w:val="single" w:sz="8" w:space="0" w:color="000000"/>
              <w:bottom w:val="single" w:sz="8" w:space="0" w:color="000000"/>
              <w:right w:val="single" w:sz="8" w:space="0" w:color="000000"/>
            </w:tcBorders>
          </w:tcPr>
          <w:p w14:paraId="478C6B3E" w14:textId="77777777" w:rsidR="00F442CD" w:rsidRDefault="0073155F">
            <w:pPr>
              <w:spacing w:after="0" w:line="259" w:lineRule="auto"/>
              <w:ind w:left="35" w:firstLine="0"/>
            </w:pPr>
            <w:r>
              <w:rPr>
                <w:b/>
              </w:rPr>
              <w:t xml:space="preserve">Signed: </w:t>
            </w:r>
          </w:p>
        </w:tc>
        <w:tc>
          <w:tcPr>
            <w:tcW w:w="4172" w:type="dxa"/>
            <w:tcBorders>
              <w:top w:val="single" w:sz="8" w:space="0" w:color="000000"/>
              <w:left w:val="single" w:sz="8" w:space="0" w:color="000000"/>
              <w:bottom w:val="single" w:sz="8" w:space="0" w:color="000000"/>
              <w:right w:val="single" w:sz="8" w:space="0" w:color="000000"/>
            </w:tcBorders>
          </w:tcPr>
          <w:p w14:paraId="70FAF5DF" w14:textId="77777777" w:rsidR="00F442CD" w:rsidRDefault="0073155F">
            <w:pPr>
              <w:spacing w:after="0" w:line="259" w:lineRule="auto"/>
              <w:ind w:left="35" w:firstLine="0"/>
            </w:pPr>
            <w:r>
              <w:t xml:space="preserve">Supplier </w:t>
            </w:r>
          </w:p>
        </w:tc>
        <w:tc>
          <w:tcPr>
            <w:tcW w:w="4170" w:type="dxa"/>
            <w:tcBorders>
              <w:top w:val="single" w:sz="8" w:space="0" w:color="000000"/>
              <w:left w:val="single" w:sz="8" w:space="0" w:color="000000"/>
              <w:bottom w:val="single" w:sz="8" w:space="0" w:color="000000"/>
              <w:right w:val="single" w:sz="8" w:space="0" w:color="000000"/>
            </w:tcBorders>
          </w:tcPr>
          <w:p w14:paraId="66B76FBC" w14:textId="77777777" w:rsidR="00F442CD" w:rsidRDefault="0073155F">
            <w:pPr>
              <w:spacing w:after="0" w:line="259" w:lineRule="auto"/>
              <w:ind w:left="35" w:firstLine="0"/>
            </w:pPr>
            <w:r>
              <w:t xml:space="preserve">Buyer </w:t>
            </w:r>
          </w:p>
        </w:tc>
      </w:tr>
      <w:tr w:rsidR="0047605F" w14:paraId="05105F23" w14:textId="77777777">
        <w:trPr>
          <w:trHeight w:val="466"/>
        </w:trPr>
        <w:tc>
          <w:tcPr>
            <w:tcW w:w="2280" w:type="dxa"/>
            <w:tcBorders>
              <w:top w:val="single" w:sz="8" w:space="0" w:color="000000"/>
              <w:left w:val="single" w:sz="8" w:space="0" w:color="000000"/>
              <w:bottom w:val="single" w:sz="8" w:space="0" w:color="000000"/>
              <w:right w:val="single" w:sz="8" w:space="0" w:color="000000"/>
            </w:tcBorders>
            <w:vAlign w:val="center"/>
          </w:tcPr>
          <w:p w14:paraId="75B94FA8" w14:textId="77777777" w:rsidR="00F442CD" w:rsidRDefault="0073155F">
            <w:pPr>
              <w:spacing w:after="0" w:line="259" w:lineRule="auto"/>
              <w:ind w:left="35" w:firstLine="0"/>
            </w:pPr>
            <w:r>
              <w:rPr>
                <w:b/>
              </w:rPr>
              <w:t xml:space="preserve">Name: </w:t>
            </w:r>
          </w:p>
        </w:tc>
        <w:tc>
          <w:tcPr>
            <w:tcW w:w="4172" w:type="dxa"/>
            <w:tcBorders>
              <w:top w:val="single" w:sz="8" w:space="0" w:color="000000"/>
              <w:left w:val="single" w:sz="8" w:space="0" w:color="000000"/>
              <w:bottom w:val="single" w:sz="8" w:space="0" w:color="000000"/>
              <w:right w:val="single" w:sz="8" w:space="0" w:color="000000"/>
            </w:tcBorders>
          </w:tcPr>
          <w:p w14:paraId="6131DDFC" w14:textId="5804ABEA" w:rsidR="00F442CD" w:rsidRDefault="00C7371D">
            <w:pPr>
              <w:spacing w:after="0" w:line="259" w:lineRule="auto"/>
              <w:ind w:left="27" w:firstLine="0"/>
            </w:pPr>
            <w:r w:rsidRPr="00EC1370">
              <w:rPr>
                <w:rFonts w:ascii="Helvetica Neue" w:eastAsia="Helvetica Neue" w:hAnsi="Helvetica Neue" w:cs="Helvetica Neue"/>
                <w:sz w:val="24"/>
                <w:szCs w:val="24"/>
                <w:highlight w:val="green"/>
              </w:rPr>
              <w:t>[Redacted]</w:t>
            </w:r>
          </w:p>
        </w:tc>
        <w:tc>
          <w:tcPr>
            <w:tcW w:w="4170" w:type="dxa"/>
            <w:tcBorders>
              <w:top w:val="single" w:sz="8" w:space="0" w:color="000000"/>
              <w:left w:val="single" w:sz="8" w:space="0" w:color="000000"/>
              <w:bottom w:val="single" w:sz="8" w:space="0" w:color="000000"/>
              <w:right w:val="single" w:sz="8" w:space="0" w:color="000000"/>
            </w:tcBorders>
            <w:vAlign w:val="center"/>
          </w:tcPr>
          <w:p w14:paraId="511DF36C" w14:textId="49383995" w:rsidR="00F442CD" w:rsidRDefault="00C7371D">
            <w:pPr>
              <w:spacing w:after="0" w:line="259" w:lineRule="auto"/>
              <w:ind w:left="35" w:firstLine="0"/>
            </w:pPr>
            <w:r w:rsidRPr="00EC1370">
              <w:rPr>
                <w:rFonts w:ascii="Helvetica Neue" w:eastAsia="Helvetica Neue" w:hAnsi="Helvetica Neue" w:cs="Helvetica Neue"/>
                <w:sz w:val="24"/>
                <w:szCs w:val="24"/>
                <w:highlight w:val="green"/>
              </w:rPr>
              <w:t>[Redacted]</w:t>
            </w:r>
          </w:p>
        </w:tc>
      </w:tr>
      <w:tr w:rsidR="0047605F" w14:paraId="5B066C60" w14:textId="77777777">
        <w:trPr>
          <w:trHeight w:val="463"/>
        </w:trPr>
        <w:tc>
          <w:tcPr>
            <w:tcW w:w="2280" w:type="dxa"/>
            <w:tcBorders>
              <w:top w:val="single" w:sz="8" w:space="0" w:color="000000"/>
              <w:left w:val="single" w:sz="8" w:space="0" w:color="000000"/>
              <w:bottom w:val="single" w:sz="8" w:space="0" w:color="000000"/>
              <w:right w:val="single" w:sz="8" w:space="0" w:color="000000"/>
            </w:tcBorders>
            <w:vAlign w:val="center"/>
          </w:tcPr>
          <w:p w14:paraId="601E8094" w14:textId="77777777" w:rsidR="00F442CD" w:rsidRDefault="0073155F">
            <w:pPr>
              <w:spacing w:after="0" w:line="259" w:lineRule="auto"/>
              <w:ind w:left="35" w:firstLine="0"/>
            </w:pPr>
            <w:r>
              <w:rPr>
                <w:b/>
              </w:rPr>
              <w:t xml:space="preserve">Title: </w:t>
            </w:r>
          </w:p>
        </w:tc>
        <w:tc>
          <w:tcPr>
            <w:tcW w:w="4172" w:type="dxa"/>
            <w:tcBorders>
              <w:top w:val="single" w:sz="8" w:space="0" w:color="000000"/>
              <w:left w:val="single" w:sz="8" w:space="0" w:color="000000"/>
              <w:bottom w:val="single" w:sz="8" w:space="0" w:color="000000"/>
              <w:right w:val="single" w:sz="8" w:space="0" w:color="000000"/>
            </w:tcBorders>
            <w:vAlign w:val="center"/>
          </w:tcPr>
          <w:p w14:paraId="0D3796D2" w14:textId="6F1C21E3" w:rsidR="00F442CD" w:rsidRDefault="00C7371D" w:rsidP="00C7371D">
            <w:pPr>
              <w:tabs>
                <w:tab w:val="center" w:pos="2981"/>
              </w:tabs>
              <w:spacing w:after="0" w:line="259" w:lineRule="auto"/>
              <w:ind w:left="0" w:firstLine="0"/>
            </w:pPr>
            <w:r w:rsidRPr="00EC1370">
              <w:rPr>
                <w:rFonts w:ascii="Helvetica Neue" w:eastAsia="Helvetica Neue" w:hAnsi="Helvetica Neue" w:cs="Helvetica Neue"/>
                <w:sz w:val="24"/>
                <w:szCs w:val="24"/>
                <w:highlight w:val="green"/>
              </w:rPr>
              <w:t>[Redacted]</w:t>
            </w:r>
            <w:r w:rsidR="0073155F">
              <w:rPr>
                <w:rFonts w:ascii="Lucida Console" w:eastAsia="Lucida Console" w:hAnsi="Lucida Console" w:cs="Lucida Console"/>
                <w:sz w:val="18"/>
              </w:rPr>
              <w:tab/>
            </w:r>
            <w:r w:rsidR="0073155F">
              <w:rPr>
                <w:rFonts w:ascii="Arial" w:eastAsia="Arial" w:hAnsi="Arial" w:cs="Arial"/>
              </w:rPr>
              <w:t xml:space="preserve"> </w:t>
            </w:r>
          </w:p>
        </w:tc>
        <w:tc>
          <w:tcPr>
            <w:tcW w:w="4170" w:type="dxa"/>
            <w:tcBorders>
              <w:top w:val="single" w:sz="8" w:space="0" w:color="000000"/>
              <w:left w:val="single" w:sz="8" w:space="0" w:color="000000"/>
              <w:bottom w:val="single" w:sz="8" w:space="0" w:color="000000"/>
              <w:right w:val="single" w:sz="8" w:space="0" w:color="000000"/>
            </w:tcBorders>
            <w:vAlign w:val="center"/>
          </w:tcPr>
          <w:p w14:paraId="28A19CBB" w14:textId="386CE204" w:rsidR="00F442CD" w:rsidRDefault="00C7371D">
            <w:pPr>
              <w:spacing w:after="0" w:line="259" w:lineRule="auto"/>
              <w:ind w:left="35" w:firstLine="0"/>
            </w:pPr>
            <w:r w:rsidRPr="00EC1370">
              <w:rPr>
                <w:rFonts w:ascii="Helvetica Neue" w:eastAsia="Helvetica Neue" w:hAnsi="Helvetica Neue" w:cs="Helvetica Neue"/>
                <w:sz w:val="24"/>
                <w:szCs w:val="24"/>
                <w:highlight w:val="green"/>
              </w:rPr>
              <w:t>[Redacted]</w:t>
            </w:r>
          </w:p>
        </w:tc>
      </w:tr>
      <w:tr w:rsidR="0047605F" w14:paraId="64E19EA8" w14:textId="77777777">
        <w:trPr>
          <w:trHeight w:val="1061"/>
        </w:trPr>
        <w:tc>
          <w:tcPr>
            <w:tcW w:w="2280" w:type="dxa"/>
            <w:tcBorders>
              <w:top w:val="single" w:sz="8" w:space="0" w:color="000000"/>
              <w:left w:val="single" w:sz="8" w:space="0" w:color="000000"/>
              <w:bottom w:val="single" w:sz="8" w:space="0" w:color="000000"/>
              <w:right w:val="single" w:sz="8" w:space="0" w:color="000000"/>
            </w:tcBorders>
          </w:tcPr>
          <w:p w14:paraId="207892CB" w14:textId="77777777" w:rsidR="00F442CD" w:rsidRDefault="0073155F">
            <w:pPr>
              <w:spacing w:after="0" w:line="259" w:lineRule="auto"/>
              <w:ind w:left="35" w:firstLine="0"/>
            </w:pPr>
            <w:r>
              <w:rPr>
                <w:b/>
              </w:rPr>
              <w:t xml:space="preserve">Signature: </w:t>
            </w:r>
          </w:p>
        </w:tc>
        <w:tc>
          <w:tcPr>
            <w:tcW w:w="4172" w:type="dxa"/>
            <w:tcBorders>
              <w:top w:val="single" w:sz="8" w:space="0" w:color="000000"/>
              <w:left w:val="single" w:sz="8" w:space="0" w:color="000000"/>
              <w:bottom w:val="single" w:sz="8" w:space="0" w:color="000000"/>
              <w:right w:val="single" w:sz="8" w:space="0" w:color="000000"/>
            </w:tcBorders>
          </w:tcPr>
          <w:p w14:paraId="4CA42925" w14:textId="22DA121D" w:rsidR="00F442CD" w:rsidRDefault="00C7371D">
            <w:pPr>
              <w:spacing w:after="0" w:line="259" w:lineRule="auto"/>
              <w:ind w:left="0" w:firstLine="0"/>
            </w:pPr>
            <w:r w:rsidRPr="00EC1370">
              <w:rPr>
                <w:rFonts w:ascii="Helvetica Neue" w:eastAsia="Helvetica Neue" w:hAnsi="Helvetica Neue" w:cs="Helvetica Neue"/>
                <w:sz w:val="24"/>
                <w:szCs w:val="24"/>
                <w:highlight w:val="green"/>
              </w:rPr>
              <w:t>[Redacted]</w:t>
            </w:r>
          </w:p>
        </w:tc>
        <w:tc>
          <w:tcPr>
            <w:tcW w:w="4170" w:type="dxa"/>
            <w:tcBorders>
              <w:top w:val="single" w:sz="8" w:space="0" w:color="000000"/>
              <w:left w:val="single" w:sz="8" w:space="0" w:color="000000"/>
              <w:bottom w:val="single" w:sz="8" w:space="0" w:color="000000"/>
              <w:right w:val="single" w:sz="8" w:space="0" w:color="000000"/>
            </w:tcBorders>
          </w:tcPr>
          <w:p w14:paraId="14F3B7DF" w14:textId="3AFCA2FA" w:rsidR="00F442CD" w:rsidRDefault="0073155F">
            <w:pPr>
              <w:spacing w:after="0" w:line="259" w:lineRule="auto"/>
              <w:ind w:left="35" w:firstLine="0"/>
            </w:pPr>
            <w:r>
              <w:t xml:space="preserve"> </w:t>
            </w:r>
            <w:r w:rsidR="00C7371D" w:rsidRPr="00EC1370">
              <w:rPr>
                <w:rFonts w:ascii="Helvetica Neue" w:eastAsia="Helvetica Neue" w:hAnsi="Helvetica Neue" w:cs="Helvetica Neue"/>
                <w:sz w:val="24"/>
                <w:szCs w:val="24"/>
                <w:highlight w:val="green"/>
              </w:rPr>
              <w:t>[Redacted]</w:t>
            </w:r>
          </w:p>
        </w:tc>
      </w:tr>
      <w:tr w:rsidR="0047605F" w14:paraId="30BDF536" w14:textId="77777777">
        <w:trPr>
          <w:trHeight w:val="463"/>
        </w:trPr>
        <w:tc>
          <w:tcPr>
            <w:tcW w:w="2280" w:type="dxa"/>
            <w:tcBorders>
              <w:top w:val="single" w:sz="8" w:space="0" w:color="000000"/>
              <w:left w:val="single" w:sz="8" w:space="0" w:color="000000"/>
              <w:bottom w:val="single" w:sz="8" w:space="0" w:color="000000"/>
              <w:right w:val="single" w:sz="8" w:space="0" w:color="000000"/>
            </w:tcBorders>
            <w:vAlign w:val="center"/>
          </w:tcPr>
          <w:p w14:paraId="3E907929" w14:textId="77777777" w:rsidR="00F442CD" w:rsidRDefault="0073155F">
            <w:pPr>
              <w:spacing w:after="0" w:line="259" w:lineRule="auto"/>
              <w:ind w:left="35" w:firstLine="0"/>
            </w:pPr>
            <w:r>
              <w:rPr>
                <w:b/>
              </w:rPr>
              <w:t xml:space="preserve">Date: </w:t>
            </w:r>
          </w:p>
        </w:tc>
        <w:tc>
          <w:tcPr>
            <w:tcW w:w="4172" w:type="dxa"/>
            <w:tcBorders>
              <w:top w:val="single" w:sz="8" w:space="0" w:color="000000"/>
              <w:left w:val="single" w:sz="8" w:space="0" w:color="000000"/>
              <w:bottom w:val="single" w:sz="8" w:space="0" w:color="000000"/>
              <w:right w:val="single" w:sz="8" w:space="0" w:color="000000"/>
            </w:tcBorders>
            <w:vAlign w:val="center"/>
          </w:tcPr>
          <w:p w14:paraId="4784E379" w14:textId="77777777" w:rsidR="00F442CD" w:rsidRDefault="0073155F">
            <w:pPr>
              <w:spacing w:after="0" w:line="259" w:lineRule="auto"/>
              <w:ind w:left="27" w:firstLine="0"/>
            </w:pPr>
            <w:r>
              <w:rPr>
                <w:rFonts w:ascii="Lucida Console" w:eastAsia="Lucida Console" w:hAnsi="Lucida Console" w:cs="Lucida Console"/>
                <w:sz w:val="18"/>
              </w:rPr>
              <w:t>08</w:t>
            </w:r>
            <w:r>
              <w:rPr>
                <w:sz w:val="31"/>
                <w:vertAlign w:val="subscript"/>
              </w:rPr>
              <w:t xml:space="preserve"> </w:t>
            </w:r>
            <w:r>
              <w:rPr>
                <w:rFonts w:ascii="Lucida Console" w:eastAsia="Lucida Console" w:hAnsi="Lucida Console" w:cs="Lucida Console"/>
                <w:sz w:val="18"/>
              </w:rPr>
              <w:t xml:space="preserve"> March 2018</w:t>
            </w:r>
          </w:p>
        </w:tc>
        <w:tc>
          <w:tcPr>
            <w:tcW w:w="4170" w:type="dxa"/>
            <w:tcBorders>
              <w:top w:val="single" w:sz="8" w:space="0" w:color="000000"/>
              <w:left w:val="single" w:sz="8" w:space="0" w:color="000000"/>
              <w:bottom w:val="single" w:sz="8" w:space="0" w:color="000000"/>
              <w:right w:val="single" w:sz="8" w:space="0" w:color="000000"/>
            </w:tcBorders>
            <w:vAlign w:val="center"/>
          </w:tcPr>
          <w:p w14:paraId="50178108" w14:textId="77777777" w:rsidR="00F442CD" w:rsidRPr="0047605F" w:rsidRDefault="0073155F">
            <w:pPr>
              <w:spacing w:after="0" w:line="259" w:lineRule="auto"/>
              <w:ind w:left="35" w:firstLine="0"/>
              <w:rPr>
                <w:rFonts w:ascii="Lucida Console" w:hAnsi="Lucida Console"/>
                <w:sz w:val="18"/>
                <w:szCs w:val="18"/>
              </w:rPr>
            </w:pPr>
            <w:r w:rsidRPr="0047605F">
              <w:rPr>
                <w:sz w:val="18"/>
                <w:szCs w:val="18"/>
              </w:rPr>
              <w:t xml:space="preserve"> </w:t>
            </w:r>
            <w:r w:rsidR="0047605F" w:rsidRPr="0047605F">
              <w:rPr>
                <w:rFonts w:ascii="Lucida Console" w:hAnsi="Lucida Console"/>
                <w:sz w:val="18"/>
                <w:szCs w:val="18"/>
              </w:rPr>
              <w:t>22 March 2018</w:t>
            </w:r>
          </w:p>
        </w:tc>
      </w:tr>
    </w:tbl>
    <w:p w14:paraId="0274E247" w14:textId="77777777" w:rsidR="00F442CD" w:rsidRDefault="0073155F">
      <w:pPr>
        <w:spacing w:after="18" w:line="259" w:lineRule="auto"/>
        <w:ind w:left="5" w:firstLine="0"/>
      </w:pPr>
      <w:r>
        <w:rPr>
          <w:b/>
        </w:rPr>
        <w:t xml:space="preserve"> </w:t>
      </w:r>
    </w:p>
    <w:p w14:paraId="5919601C" w14:textId="77777777" w:rsidR="00F442CD" w:rsidRDefault="0073155F">
      <w:pPr>
        <w:spacing w:after="18" w:line="259" w:lineRule="auto"/>
        <w:ind w:left="5" w:firstLine="0"/>
      </w:pPr>
      <w:r>
        <w:rPr>
          <w:b/>
        </w:rPr>
        <w:t xml:space="preserve"> </w:t>
      </w:r>
    </w:p>
    <w:p w14:paraId="3D88F35B" w14:textId="77777777" w:rsidR="00F442CD" w:rsidRDefault="0073155F">
      <w:pPr>
        <w:spacing w:after="18" w:line="259" w:lineRule="auto"/>
        <w:ind w:left="5" w:firstLine="0"/>
      </w:pPr>
      <w:r>
        <w:rPr>
          <w:b/>
        </w:rPr>
        <w:t xml:space="preserve"> </w:t>
      </w:r>
    </w:p>
    <w:p w14:paraId="49ECCB17" w14:textId="77777777" w:rsidR="00F442CD" w:rsidRDefault="0073155F">
      <w:pPr>
        <w:spacing w:after="18" w:line="259" w:lineRule="auto"/>
        <w:ind w:left="5" w:firstLine="0"/>
      </w:pPr>
      <w:r>
        <w:rPr>
          <w:b/>
        </w:rPr>
        <w:t xml:space="preserve"> </w:t>
      </w:r>
    </w:p>
    <w:p w14:paraId="1C3813D0" w14:textId="77777777" w:rsidR="00F442CD" w:rsidRDefault="0073155F">
      <w:pPr>
        <w:spacing w:after="19" w:line="259" w:lineRule="auto"/>
        <w:ind w:left="5" w:firstLine="0"/>
      </w:pPr>
      <w:r>
        <w:rPr>
          <w:b/>
        </w:rPr>
        <w:t xml:space="preserve"> </w:t>
      </w:r>
    </w:p>
    <w:p w14:paraId="2E5CDFF7" w14:textId="77777777" w:rsidR="00F442CD" w:rsidRDefault="0073155F">
      <w:pPr>
        <w:spacing w:after="18" w:line="259" w:lineRule="auto"/>
        <w:ind w:left="5" w:firstLine="0"/>
      </w:pPr>
      <w:r>
        <w:rPr>
          <w:b/>
        </w:rPr>
        <w:t xml:space="preserve"> </w:t>
      </w:r>
    </w:p>
    <w:p w14:paraId="3C08D28F" w14:textId="77777777" w:rsidR="00F442CD" w:rsidRDefault="0073155F">
      <w:pPr>
        <w:spacing w:after="18" w:line="259" w:lineRule="auto"/>
        <w:ind w:left="5" w:firstLine="0"/>
      </w:pPr>
      <w:r>
        <w:rPr>
          <w:b/>
        </w:rPr>
        <w:t xml:space="preserve"> </w:t>
      </w:r>
    </w:p>
    <w:p w14:paraId="39828AE5" w14:textId="77777777" w:rsidR="00F442CD" w:rsidRDefault="0073155F">
      <w:pPr>
        <w:spacing w:after="18" w:line="259" w:lineRule="auto"/>
        <w:ind w:left="5" w:firstLine="0"/>
      </w:pPr>
      <w:r>
        <w:rPr>
          <w:b/>
        </w:rPr>
        <w:t xml:space="preserve"> </w:t>
      </w:r>
    </w:p>
    <w:p w14:paraId="60174FF3" w14:textId="77777777" w:rsidR="00F442CD" w:rsidRDefault="0073155F">
      <w:pPr>
        <w:spacing w:after="18" w:line="259" w:lineRule="auto"/>
        <w:ind w:left="5" w:firstLine="0"/>
      </w:pPr>
      <w:r>
        <w:rPr>
          <w:b/>
        </w:rPr>
        <w:t xml:space="preserve"> </w:t>
      </w:r>
    </w:p>
    <w:p w14:paraId="79631888" w14:textId="77777777" w:rsidR="00F442CD" w:rsidRDefault="0073155F">
      <w:pPr>
        <w:spacing w:after="18" w:line="259" w:lineRule="auto"/>
        <w:ind w:left="5" w:firstLine="0"/>
      </w:pPr>
      <w:r>
        <w:rPr>
          <w:b/>
        </w:rPr>
        <w:t xml:space="preserve"> </w:t>
      </w:r>
    </w:p>
    <w:p w14:paraId="69B111E4" w14:textId="77777777" w:rsidR="00F442CD" w:rsidRDefault="0073155F">
      <w:pPr>
        <w:spacing w:after="18" w:line="259" w:lineRule="auto"/>
        <w:ind w:left="5" w:firstLine="0"/>
      </w:pPr>
      <w:r>
        <w:rPr>
          <w:b/>
        </w:rPr>
        <w:t xml:space="preserve"> </w:t>
      </w:r>
    </w:p>
    <w:p w14:paraId="490834AA" w14:textId="77777777" w:rsidR="00F442CD" w:rsidRDefault="0073155F">
      <w:pPr>
        <w:spacing w:after="18" w:line="259" w:lineRule="auto"/>
        <w:ind w:left="5" w:firstLine="0"/>
      </w:pPr>
      <w:r>
        <w:rPr>
          <w:b/>
        </w:rPr>
        <w:t xml:space="preserve"> </w:t>
      </w:r>
    </w:p>
    <w:p w14:paraId="5AD9399E" w14:textId="77777777" w:rsidR="00F442CD" w:rsidRDefault="0073155F">
      <w:pPr>
        <w:spacing w:after="18" w:line="259" w:lineRule="auto"/>
        <w:ind w:left="5" w:firstLine="0"/>
      </w:pPr>
      <w:r>
        <w:rPr>
          <w:b/>
        </w:rPr>
        <w:t xml:space="preserve"> </w:t>
      </w:r>
    </w:p>
    <w:p w14:paraId="5A8456C3" w14:textId="77777777" w:rsidR="00F442CD" w:rsidRDefault="0073155F">
      <w:pPr>
        <w:spacing w:after="0" w:line="259" w:lineRule="auto"/>
        <w:ind w:left="5" w:firstLine="0"/>
      </w:pPr>
      <w:r>
        <w:rPr>
          <w:b/>
        </w:rPr>
        <w:t xml:space="preserve"> </w:t>
      </w:r>
    </w:p>
    <w:p w14:paraId="2201540E" w14:textId="77777777" w:rsidR="00F442CD" w:rsidRDefault="0073155F">
      <w:pPr>
        <w:spacing w:after="18" w:line="259" w:lineRule="auto"/>
        <w:ind w:left="5" w:firstLine="0"/>
      </w:pPr>
      <w:r>
        <w:rPr>
          <w:b/>
        </w:rPr>
        <w:t xml:space="preserve"> </w:t>
      </w:r>
    </w:p>
    <w:p w14:paraId="28024F11" w14:textId="77777777" w:rsidR="00F442CD" w:rsidRDefault="0073155F">
      <w:pPr>
        <w:spacing w:after="18" w:line="259" w:lineRule="auto"/>
        <w:ind w:left="5" w:firstLine="0"/>
      </w:pPr>
      <w:r>
        <w:rPr>
          <w:b/>
        </w:rPr>
        <w:t xml:space="preserve"> </w:t>
      </w:r>
    </w:p>
    <w:p w14:paraId="7B9FF891" w14:textId="77777777" w:rsidR="00F442CD" w:rsidRDefault="0073155F">
      <w:pPr>
        <w:spacing w:after="19" w:line="259" w:lineRule="auto"/>
        <w:ind w:left="5" w:firstLine="0"/>
      </w:pPr>
      <w:r>
        <w:rPr>
          <w:b/>
        </w:rPr>
        <w:t xml:space="preserve"> </w:t>
      </w:r>
    </w:p>
    <w:p w14:paraId="430FD820" w14:textId="77777777" w:rsidR="00F442CD" w:rsidRDefault="0073155F">
      <w:pPr>
        <w:spacing w:after="18" w:line="259" w:lineRule="auto"/>
        <w:ind w:left="5" w:firstLine="0"/>
      </w:pPr>
      <w:r>
        <w:rPr>
          <w:b/>
        </w:rPr>
        <w:t xml:space="preserve"> </w:t>
      </w:r>
    </w:p>
    <w:p w14:paraId="51E30A6E" w14:textId="77777777" w:rsidR="00F442CD" w:rsidRDefault="0073155F">
      <w:pPr>
        <w:spacing w:after="18" w:line="259" w:lineRule="auto"/>
        <w:ind w:left="5" w:firstLine="0"/>
      </w:pPr>
      <w:r>
        <w:rPr>
          <w:b/>
        </w:rPr>
        <w:t xml:space="preserve"> </w:t>
      </w:r>
    </w:p>
    <w:p w14:paraId="0E1410C1" w14:textId="77777777" w:rsidR="00F442CD" w:rsidRDefault="0073155F">
      <w:pPr>
        <w:spacing w:after="18" w:line="259" w:lineRule="auto"/>
        <w:ind w:left="5" w:firstLine="0"/>
      </w:pPr>
      <w:r>
        <w:rPr>
          <w:b/>
        </w:rPr>
        <w:t xml:space="preserve"> </w:t>
      </w:r>
    </w:p>
    <w:p w14:paraId="32D37A15" w14:textId="77777777" w:rsidR="00F442CD" w:rsidRDefault="0073155F">
      <w:pPr>
        <w:spacing w:after="18" w:line="259" w:lineRule="auto"/>
        <w:ind w:left="5" w:firstLine="0"/>
      </w:pPr>
      <w:r>
        <w:rPr>
          <w:b/>
        </w:rPr>
        <w:t xml:space="preserve"> </w:t>
      </w:r>
    </w:p>
    <w:p w14:paraId="75FF336B" w14:textId="77777777" w:rsidR="00F442CD" w:rsidRDefault="0073155F">
      <w:pPr>
        <w:spacing w:after="18" w:line="259" w:lineRule="auto"/>
        <w:ind w:left="5" w:firstLine="0"/>
      </w:pPr>
      <w:r>
        <w:rPr>
          <w:b/>
        </w:rPr>
        <w:t xml:space="preserve"> </w:t>
      </w:r>
    </w:p>
    <w:p w14:paraId="5A648E20" w14:textId="77777777" w:rsidR="00F442CD" w:rsidRDefault="0073155F">
      <w:pPr>
        <w:spacing w:after="18" w:line="259" w:lineRule="auto"/>
        <w:ind w:left="5" w:firstLine="0"/>
      </w:pPr>
      <w:r>
        <w:rPr>
          <w:b/>
        </w:rPr>
        <w:t xml:space="preserve"> </w:t>
      </w:r>
    </w:p>
    <w:p w14:paraId="5EAD3E03" w14:textId="77777777" w:rsidR="00F442CD" w:rsidRDefault="0073155F">
      <w:pPr>
        <w:spacing w:after="172" w:line="259" w:lineRule="auto"/>
        <w:ind w:left="5" w:firstLine="0"/>
      </w:pPr>
      <w:r>
        <w:rPr>
          <w:b/>
        </w:rPr>
        <w:t xml:space="preserve"> </w:t>
      </w:r>
    </w:p>
    <w:p w14:paraId="3730D182" w14:textId="77777777" w:rsidR="00F442CD" w:rsidRDefault="0073155F">
      <w:pPr>
        <w:pStyle w:val="Heading1"/>
        <w:ind w:left="0"/>
      </w:pPr>
      <w:bookmarkStart w:id="1" w:name="_Toc78197"/>
      <w:r>
        <w:t xml:space="preserve">Schedule 1 – Services </w:t>
      </w:r>
      <w:bookmarkEnd w:id="1"/>
    </w:p>
    <w:p w14:paraId="66E22897" w14:textId="77777777" w:rsidR="00F442CD" w:rsidRDefault="0073155F">
      <w:pPr>
        <w:spacing w:after="206"/>
        <w:ind w:left="0"/>
      </w:pPr>
      <w:r>
        <w:rPr>
          <w:rFonts w:ascii="Arial" w:eastAsia="Arial" w:hAnsi="Arial" w:cs="Arial"/>
        </w:rPr>
        <w:t xml:space="preserve">The Services will be completed in accordance to the G cloud Service Description and associated G cloud documents included in the G cloud entry below </w:t>
      </w:r>
    </w:p>
    <w:p w14:paraId="0D3C03D2" w14:textId="77777777" w:rsidR="00F442CD" w:rsidRDefault="0073155F">
      <w:pPr>
        <w:spacing w:after="0" w:line="259" w:lineRule="auto"/>
        <w:ind w:left="5" w:firstLine="0"/>
      </w:pPr>
      <w:r>
        <w:rPr>
          <w:b/>
        </w:rPr>
        <w:t xml:space="preserve"> </w:t>
      </w:r>
    </w:p>
    <w:p w14:paraId="526B5665" w14:textId="77777777" w:rsidR="00F442CD" w:rsidRDefault="0073155F">
      <w:pPr>
        <w:spacing w:after="61" w:line="259" w:lineRule="auto"/>
        <w:ind w:left="514" w:firstLine="0"/>
      </w:pPr>
      <w:r>
        <w:rPr>
          <w:noProof/>
        </w:rPr>
        <w:drawing>
          <wp:inline distT="0" distB="0" distL="0" distR="0">
            <wp:extent cx="306015" cy="307029"/>
            <wp:effectExtent l="0" t="0" r="0" b="0"/>
            <wp:docPr id="1903" name="Picture 1903"/>
            <wp:cNvGraphicFramePr/>
            <a:graphic xmlns:a="http://schemas.openxmlformats.org/drawingml/2006/main">
              <a:graphicData uri="http://schemas.openxmlformats.org/drawingml/2006/picture">
                <pic:pic xmlns:pic="http://schemas.openxmlformats.org/drawingml/2006/picture">
                  <pic:nvPicPr>
                    <pic:cNvPr id="1903" name="Picture 1903"/>
                    <pic:cNvPicPr/>
                  </pic:nvPicPr>
                  <pic:blipFill>
                    <a:blip r:embed="rId18"/>
                    <a:stretch>
                      <a:fillRect/>
                    </a:stretch>
                  </pic:blipFill>
                  <pic:spPr>
                    <a:xfrm flipV="1">
                      <a:off x="0" y="0"/>
                      <a:ext cx="306015" cy="307029"/>
                    </a:xfrm>
                    <a:prstGeom prst="rect">
                      <a:avLst/>
                    </a:prstGeom>
                  </pic:spPr>
                </pic:pic>
              </a:graphicData>
            </a:graphic>
          </wp:inline>
        </w:drawing>
      </w:r>
    </w:p>
    <w:p w14:paraId="7ADE48FD" w14:textId="77777777" w:rsidR="00F442CD" w:rsidRDefault="0073155F">
      <w:pPr>
        <w:spacing w:after="4" w:line="248" w:lineRule="auto"/>
        <w:ind w:left="-8" w:right="7701" w:hanging="1"/>
      </w:pPr>
      <w:r>
        <w:rPr>
          <w:rFonts w:ascii="Segoe UI" w:eastAsia="Segoe UI" w:hAnsi="Segoe UI" w:cs="Segoe UI"/>
          <w:sz w:val="16"/>
        </w:rPr>
        <w:lastRenderedPageBreak/>
        <w:t>698339559525091-s ervice-definition-doc</w:t>
      </w:r>
    </w:p>
    <w:p w14:paraId="3CA30C1E" w14:textId="77777777" w:rsidR="00F442CD" w:rsidRDefault="0073155F">
      <w:pPr>
        <w:spacing w:after="0" w:line="259" w:lineRule="auto"/>
        <w:ind w:left="1505" w:firstLine="0"/>
      </w:pPr>
      <w:r>
        <w:t xml:space="preserve"> </w:t>
      </w:r>
    </w:p>
    <w:p w14:paraId="5614BEA1" w14:textId="77777777" w:rsidR="00F442CD" w:rsidRDefault="0073155F">
      <w:pPr>
        <w:spacing w:after="18" w:line="259" w:lineRule="auto"/>
        <w:ind w:left="5" w:firstLine="0"/>
      </w:pPr>
      <w:r>
        <w:t xml:space="preserve"> </w:t>
      </w:r>
    </w:p>
    <w:p w14:paraId="74E1F742" w14:textId="77777777" w:rsidR="00F442CD" w:rsidRDefault="0073155F">
      <w:pPr>
        <w:spacing w:after="18" w:line="259" w:lineRule="auto"/>
        <w:ind w:left="5" w:firstLine="0"/>
      </w:pPr>
      <w:r>
        <w:t xml:space="preserve"> </w:t>
      </w:r>
    </w:p>
    <w:p w14:paraId="1BD797D7" w14:textId="77777777" w:rsidR="00F442CD" w:rsidRDefault="0073155F">
      <w:pPr>
        <w:spacing w:after="172" w:line="259" w:lineRule="auto"/>
        <w:ind w:left="5" w:firstLine="0"/>
      </w:pPr>
      <w:r>
        <w:rPr>
          <w:b/>
        </w:rPr>
        <w:t xml:space="preserve"> </w:t>
      </w:r>
    </w:p>
    <w:p w14:paraId="38E8C622" w14:textId="77777777" w:rsidR="00F442CD" w:rsidRDefault="0073155F">
      <w:pPr>
        <w:pStyle w:val="Heading1"/>
        <w:ind w:left="0"/>
      </w:pPr>
      <w:bookmarkStart w:id="2" w:name="_Toc78198"/>
      <w:r>
        <w:t xml:space="preserve">Schedule 2 - Call-Off Contract charges </w:t>
      </w:r>
      <w:bookmarkEnd w:id="2"/>
    </w:p>
    <w:p w14:paraId="5505D493" w14:textId="77777777" w:rsidR="00F442CD" w:rsidRDefault="0073155F">
      <w:pPr>
        <w:spacing w:after="8"/>
        <w:ind w:left="0" w:right="60"/>
      </w:pPr>
      <w:r>
        <w:t xml:space="preserve">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 those quoted in your, Service Description, Clarification proposal and subsequent clarifications. </w:t>
      </w:r>
    </w:p>
    <w:p w14:paraId="5BB8FD84" w14:textId="77777777" w:rsidR="00F442CD" w:rsidRDefault="0073155F">
      <w:pPr>
        <w:spacing w:after="0" w:line="259" w:lineRule="auto"/>
        <w:ind w:left="5" w:firstLine="0"/>
      </w:pPr>
      <w:r>
        <w:t xml:space="preserve"> </w:t>
      </w:r>
    </w:p>
    <w:p w14:paraId="62E2A34B" w14:textId="0BFC3E76" w:rsidR="00F442CD" w:rsidRDefault="00C7371D">
      <w:pPr>
        <w:spacing w:after="61" w:line="259" w:lineRule="auto"/>
        <w:ind w:left="514" w:firstLine="0"/>
      </w:pPr>
      <w:r w:rsidRPr="00EC1370">
        <w:rPr>
          <w:rFonts w:ascii="Helvetica Neue" w:eastAsia="Helvetica Neue" w:hAnsi="Helvetica Neue" w:cs="Helvetica Neue"/>
          <w:sz w:val="24"/>
          <w:szCs w:val="24"/>
          <w:highlight w:val="green"/>
        </w:rPr>
        <w:t>[Redacted]</w:t>
      </w:r>
    </w:p>
    <w:p w14:paraId="1A91A783" w14:textId="77777777" w:rsidR="00F442CD" w:rsidRDefault="0073155F">
      <w:pPr>
        <w:spacing w:after="0" w:line="259" w:lineRule="auto"/>
        <w:ind w:left="1505" w:firstLine="0"/>
      </w:pPr>
      <w:bookmarkStart w:id="3" w:name="_GoBack"/>
      <w:bookmarkEnd w:id="3"/>
      <w:r>
        <w:t xml:space="preserve">   </w:t>
      </w:r>
      <w:r>
        <w:tab/>
        <w:t xml:space="preserve"> </w:t>
      </w:r>
    </w:p>
    <w:p w14:paraId="60D3FBDE" w14:textId="77777777" w:rsidR="00F442CD" w:rsidRDefault="0073155F">
      <w:pPr>
        <w:spacing w:after="53" w:line="259" w:lineRule="auto"/>
        <w:ind w:left="5" w:firstLine="0"/>
      </w:pPr>
      <w:r>
        <w:rPr>
          <w:rFonts w:ascii="Arial" w:eastAsia="Arial" w:hAnsi="Arial" w:cs="Arial"/>
        </w:rPr>
        <w:t xml:space="preserve"> </w:t>
      </w:r>
    </w:p>
    <w:p w14:paraId="3F726517" w14:textId="77777777" w:rsidR="00F442CD" w:rsidRDefault="0073155F">
      <w:pPr>
        <w:spacing w:after="207" w:line="270" w:lineRule="auto"/>
        <w:ind w:left="0"/>
      </w:pPr>
      <w:r>
        <w:rPr>
          <w:rFonts w:ascii="Arial" w:eastAsia="Arial" w:hAnsi="Arial" w:cs="Arial"/>
          <w:sz w:val="24"/>
        </w:rPr>
        <w:t xml:space="preserve">Each work package commissioned under the RfQ template will detail the specific activities and milestones associated to the work and this will be used for monitoring delivery against milestones and payment.  </w:t>
      </w:r>
    </w:p>
    <w:p w14:paraId="229CFD59" w14:textId="77777777" w:rsidR="00F442CD" w:rsidRDefault="0073155F">
      <w:pPr>
        <w:spacing w:after="216" w:line="259" w:lineRule="auto"/>
        <w:ind w:left="5" w:firstLine="0"/>
      </w:pPr>
      <w:r>
        <w:rPr>
          <w:rFonts w:ascii="Arial" w:eastAsia="Arial" w:hAnsi="Arial" w:cs="Arial"/>
          <w:sz w:val="24"/>
        </w:rPr>
        <w:t xml:space="preserve"> </w:t>
      </w:r>
    </w:p>
    <w:p w14:paraId="7BAFF893" w14:textId="77777777" w:rsidR="00F442CD" w:rsidRDefault="0073155F">
      <w:pPr>
        <w:spacing w:after="166" w:line="270" w:lineRule="auto"/>
        <w:ind w:left="0"/>
      </w:pPr>
      <w:r>
        <w:rPr>
          <w:rFonts w:ascii="Arial" w:eastAsia="Arial" w:hAnsi="Arial" w:cs="Arial"/>
          <w:sz w:val="24"/>
        </w:rPr>
        <w:t xml:space="preserve">All work packages will be priced on a fixed cost basis but the breakdown of cost per deliverable will be shown on the RFQ. </w:t>
      </w:r>
    </w:p>
    <w:p w14:paraId="28E016EA" w14:textId="77777777" w:rsidR="00F442CD" w:rsidRDefault="0073155F">
      <w:pPr>
        <w:spacing w:after="55" w:line="259" w:lineRule="auto"/>
        <w:ind w:left="5" w:firstLine="0"/>
      </w:pPr>
      <w:r>
        <w:rPr>
          <w:rFonts w:ascii="Arial" w:eastAsia="Arial" w:hAnsi="Arial" w:cs="Arial"/>
        </w:rPr>
        <w:t xml:space="preserve"> </w:t>
      </w:r>
    </w:p>
    <w:p w14:paraId="37DBDE0F" w14:textId="77777777" w:rsidR="00F442CD" w:rsidRDefault="0073155F">
      <w:pPr>
        <w:spacing w:after="205" w:line="270" w:lineRule="auto"/>
        <w:ind w:left="0"/>
      </w:pPr>
      <w:r>
        <w:rPr>
          <w:rFonts w:ascii="Arial" w:eastAsia="Arial" w:hAnsi="Arial" w:cs="Arial"/>
          <w:sz w:val="24"/>
        </w:rPr>
        <w:t xml:space="preserve">The Supplier shall work with the Buyer to minimise the impact on the public purse for T&amp;S associated with the operation of this contract.  </w:t>
      </w:r>
    </w:p>
    <w:p w14:paraId="08E2B121" w14:textId="77777777" w:rsidR="00F442CD" w:rsidRDefault="0073155F">
      <w:pPr>
        <w:spacing w:after="223" w:line="259" w:lineRule="auto"/>
        <w:ind w:left="5" w:firstLine="0"/>
      </w:pPr>
      <w:r>
        <w:rPr>
          <w:rFonts w:ascii="Arial" w:eastAsia="Arial" w:hAnsi="Arial" w:cs="Arial"/>
          <w:sz w:val="24"/>
        </w:rPr>
        <w:t xml:space="preserve"> </w:t>
      </w:r>
    </w:p>
    <w:p w14:paraId="7BB203FE" w14:textId="77777777" w:rsidR="00F442CD" w:rsidRDefault="0073155F">
      <w:pPr>
        <w:spacing w:after="205" w:line="270" w:lineRule="auto"/>
        <w:ind w:left="0"/>
      </w:pPr>
      <w:r>
        <w:rPr>
          <w:rFonts w:ascii="Arial" w:eastAsia="Arial" w:hAnsi="Arial" w:cs="Arial"/>
          <w:sz w:val="24"/>
        </w:rPr>
        <w:t xml:space="preserve">Unless otherwise provided for under the Supplier’s G-Cloud viii framework offering, and/or the Supplier has an office in close proximity to one of the Buyer’s office where a meeting is to be held (approx. 25 miles radius), if expenditure on T&amp;S is identified as being necessary, T&amp;S will be paid at the level commensurate with the DfE rate in place at the time the expenditure is incurred. DfE rates in place as at April 2017 are listed below:  </w:t>
      </w:r>
    </w:p>
    <w:p w14:paraId="775032A3" w14:textId="77777777" w:rsidR="00F442CD" w:rsidRDefault="0073155F">
      <w:pPr>
        <w:spacing w:after="236" w:line="259" w:lineRule="auto"/>
        <w:ind w:left="5" w:firstLine="0"/>
      </w:pPr>
      <w:r>
        <w:rPr>
          <w:rFonts w:ascii="Arial" w:eastAsia="Arial" w:hAnsi="Arial" w:cs="Arial"/>
          <w:sz w:val="24"/>
        </w:rPr>
        <w:t xml:space="preserve"> </w:t>
      </w:r>
    </w:p>
    <w:p w14:paraId="5AB391B9" w14:textId="77777777" w:rsidR="00F442CD" w:rsidRDefault="0073155F">
      <w:pPr>
        <w:numPr>
          <w:ilvl w:val="0"/>
          <w:numId w:val="2"/>
        </w:numPr>
        <w:spacing w:after="0" w:line="270" w:lineRule="auto"/>
        <w:ind w:hanging="360"/>
      </w:pPr>
      <w:r>
        <w:rPr>
          <w:rFonts w:ascii="Arial" w:eastAsia="Arial" w:hAnsi="Arial" w:cs="Arial"/>
          <w:sz w:val="24"/>
        </w:rPr>
        <w:t xml:space="preserve">Hotel accommodation bed and breakfast – London £110.00 including VAT and elsewhere £75.00 including VAT </w:t>
      </w:r>
    </w:p>
    <w:p w14:paraId="35EA3F73" w14:textId="77777777" w:rsidR="00F442CD" w:rsidRDefault="0073155F">
      <w:pPr>
        <w:numPr>
          <w:ilvl w:val="0"/>
          <w:numId w:val="2"/>
        </w:numPr>
        <w:spacing w:after="0" w:line="270" w:lineRule="auto"/>
        <w:ind w:hanging="360"/>
      </w:pPr>
      <w:r>
        <w:rPr>
          <w:rFonts w:ascii="Arial" w:eastAsia="Arial" w:hAnsi="Arial" w:cs="Arial"/>
          <w:sz w:val="24"/>
        </w:rPr>
        <w:t xml:space="preserve">Rail travel shall be restricted to standard class  </w:t>
      </w:r>
    </w:p>
    <w:p w14:paraId="7690DF10" w14:textId="77777777" w:rsidR="00F442CD" w:rsidRDefault="0073155F">
      <w:pPr>
        <w:numPr>
          <w:ilvl w:val="0"/>
          <w:numId w:val="2"/>
        </w:numPr>
        <w:spacing w:after="0" w:line="270" w:lineRule="auto"/>
        <w:ind w:hanging="360"/>
      </w:pPr>
      <w:r>
        <w:rPr>
          <w:rFonts w:ascii="Arial" w:eastAsia="Arial" w:hAnsi="Arial" w:cs="Arial"/>
          <w:sz w:val="24"/>
        </w:rPr>
        <w:t xml:space="preserve">Car mileage at the ‘Public Transport Rate’ of 0.25p per mile  </w:t>
      </w:r>
    </w:p>
    <w:p w14:paraId="2ECA632C" w14:textId="77777777" w:rsidR="00F442CD" w:rsidRDefault="0073155F">
      <w:pPr>
        <w:numPr>
          <w:ilvl w:val="0"/>
          <w:numId w:val="2"/>
        </w:numPr>
        <w:spacing w:after="0" w:line="270" w:lineRule="auto"/>
        <w:ind w:hanging="360"/>
      </w:pPr>
      <w:r>
        <w:rPr>
          <w:rFonts w:ascii="Arial" w:eastAsia="Arial" w:hAnsi="Arial" w:cs="Arial"/>
          <w:sz w:val="24"/>
        </w:rPr>
        <w:t xml:space="preserve">Taxis only payable where their use can be justified against using public transport </w:t>
      </w:r>
    </w:p>
    <w:p w14:paraId="254B5A4A" w14:textId="77777777" w:rsidR="00F442CD" w:rsidRDefault="0073155F">
      <w:pPr>
        <w:spacing w:after="216" w:line="259" w:lineRule="auto"/>
        <w:ind w:left="5" w:firstLine="0"/>
      </w:pPr>
      <w:r>
        <w:rPr>
          <w:rFonts w:ascii="Arial" w:eastAsia="Arial" w:hAnsi="Arial" w:cs="Arial"/>
          <w:sz w:val="24"/>
        </w:rPr>
        <w:t xml:space="preserve"> </w:t>
      </w:r>
    </w:p>
    <w:p w14:paraId="56D3916A" w14:textId="77777777" w:rsidR="00F442CD" w:rsidRDefault="0073155F">
      <w:pPr>
        <w:spacing w:after="0" w:line="270" w:lineRule="auto"/>
        <w:ind w:left="0"/>
      </w:pPr>
      <w:r>
        <w:rPr>
          <w:rFonts w:ascii="Arial" w:eastAsia="Arial" w:hAnsi="Arial" w:cs="Arial"/>
          <w:sz w:val="24"/>
        </w:rPr>
        <w:t>No other out of pocket expenses shall be allowable.</w:t>
      </w:r>
      <w:r>
        <w:rPr>
          <w:rFonts w:ascii="Arial" w:eastAsia="Arial" w:hAnsi="Arial" w:cs="Arial"/>
        </w:rPr>
        <w:t xml:space="preserve"> </w:t>
      </w:r>
    </w:p>
    <w:p w14:paraId="0D7E62C2" w14:textId="77777777" w:rsidR="00F442CD" w:rsidRDefault="0073155F">
      <w:pPr>
        <w:spacing w:after="19" w:line="259" w:lineRule="auto"/>
        <w:ind w:left="5" w:firstLine="0"/>
      </w:pPr>
      <w:r>
        <w:t xml:space="preserve"> </w:t>
      </w:r>
    </w:p>
    <w:p w14:paraId="449F5862" w14:textId="77777777" w:rsidR="00F442CD" w:rsidRDefault="0073155F">
      <w:pPr>
        <w:spacing w:after="18" w:line="259" w:lineRule="auto"/>
        <w:ind w:left="5" w:firstLine="0"/>
      </w:pPr>
      <w:r>
        <w:rPr>
          <w:b/>
        </w:rPr>
        <w:t xml:space="preserve"> </w:t>
      </w:r>
    </w:p>
    <w:p w14:paraId="300E9260" w14:textId="77777777" w:rsidR="00F442CD" w:rsidRDefault="0073155F">
      <w:pPr>
        <w:spacing w:after="18" w:line="259" w:lineRule="auto"/>
        <w:ind w:left="5" w:firstLine="0"/>
      </w:pPr>
      <w:r>
        <w:rPr>
          <w:b/>
        </w:rPr>
        <w:t xml:space="preserve"> </w:t>
      </w:r>
    </w:p>
    <w:p w14:paraId="3A12407F" w14:textId="77777777" w:rsidR="00F442CD" w:rsidRDefault="0073155F">
      <w:pPr>
        <w:spacing w:after="18" w:line="259" w:lineRule="auto"/>
        <w:ind w:left="5" w:firstLine="0"/>
      </w:pPr>
      <w:r>
        <w:rPr>
          <w:b/>
        </w:rPr>
        <w:t xml:space="preserve"> </w:t>
      </w:r>
    </w:p>
    <w:p w14:paraId="694116E2" w14:textId="77777777" w:rsidR="00F442CD" w:rsidRDefault="0073155F">
      <w:pPr>
        <w:spacing w:after="18" w:line="259" w:lineRule="auto"/>
        <w:ind w:left="5" w:firstLine="0"/>
      </w:pPr>
      <w:r>
        <w:rPr>
          <w:b/>
        </w:rPr>
        <w:lastRenderedPageBreak/>
        <w:t xml:space="preserve"> </w:t>
      </w:r>
    </w:p>
    <w:p w14:paraId="0117D8A3" w14:textId="77777777" w:rsidR="00F442CD" w:rsidRDefault="0073155F">
      <w:pPr>
        <w:spacing w:after="18" w:line="259" w:lineRule="auto"/>
        <w:ind w:left="5" w:firstLine="0"/>
      </w:pPr>
      <w:r>
        <w:rPr>
          <w:b/>
        </w:rPr>
        <w:t xml:space="preserve"> </w:t>
      </w:r>
    </w:p>
    <w:p w14:paraId="0ADE9459" w14:textId="77777777" w:rsidR="00F442CD" w:rsidRDefault="0073155F">
      <w:pPr>
        <w:spacing w:after="18" w:line="259" w:lineRule="auto"/>
        <w:ind w:left="5" w:firstLine="0"/>
      </w:pPr>
      <w:r>
        <w:rPr>
          <w:b/>
        </w:rPr>
        <w:t xml:space="preserve"> </w:t>
      </w:r>
    </w:p>
    <w:p w14:paraId="17EDD77A" w14:textId="77777777" w:rsidR="00F442CD" w:rsidRDefault="0073155F">
      <w:pPr>
        <w:spacing w:after="18" w:line="259" w:lineRule="auto"/>
        <w:ind w:left="5" w:firstLine="0"/>
      </w:pPr>
      <w:r>
        <w:rPr>
          <w:b/>
        </w:rPr>
        <w:t xml:space="preserve"> </w:t>
      </w:r>
    </w:p>
    <w:p w14:paraId="1A702AB1" w14:textId="77777777" w:rsidR="00F442CD" w:rsidRDefault="0073155F">
      <w:pPr>
        <w:spacing w:after="18" w:line="259" w:lineRule="auto"/>
        <w:ind w:left="5" w:firstLine="0"/>
      </w:pPr>
      <w:r>
        <w:rPr>
          <w:b/>
        </w:rPr>
        <w:t xml:space="preserve"> </w:t>
      </w:r>
    </w:p>
    <w:p w14:paraId="5C228F72" w14:textId="77777777" w:rsidR="00F442CD" w:rsidRDefault="0073155F">
      <w:pPr>
        <w:spacing w:after="16" w:line="259" w:lineRule="auto"/>
        <w:ind w:left="5" w:firstLine="0"/>
      </w:pPr>
      <w:r>
        <w:rPr>
          <w:b/>
        </w:rPr>
        <w:t xml:space="preserve"> </w:t>
      </w:r>
    </w:p>
    <w:p w14:paraId="34E5E105" w14:textId="77777777" w:rsidR="00F442CD" w:rsidRDefault="0073155F">
      <w:pPr>
        <w:spacing w:after="18" w:line="259" w:lineRule="auto"/>
        <w:ind w:left="5" w:firstLine="0"/>
      </w:pPr>
      <w:r>
        <w:rPr>
          <w:b/>
        </w:rPr>
        <w:t xml:space="preserve"> </w:t>
      </w:r>
    </w:p>
    <w:p w14:paraId="71F63B74" w14:textId="77777777" w:rsidR="00F442CD" w:rsidRDefault="0073155F">
      <w:pPr>
        <w:spacing w:after="18" w:line="259" w:lineRule="auto"/>
        <w:ind w:left="5" w:firstLine="0"/>
      </w:pPr>
      <w:r>
        <w:rPr>
          <w:b/>
        </w:rPr>
        <w:t xml:space="preserve"> </w:t>
      </w:r>
    </w:p>
    <w:p w14:paraId="0E53CBA7" w14:textId="77777777" w:rsidR="00F442CD" w:rsidRDefault="0073155F">
      <w:pPr>
        <w:spacing w:after="18" w:line="259" w:lineRule="auto"/>
        <w:ind w:left="5" w:firstLine="0"/>
      </w:pPr>
      <w:r>
        <w:rPr>
          <w:b/>
        </w:rPr>
        <w:t xml:space="preserve"> </w:t>
      </w:r>
    </w:p>
    <w:p w14:paraId="3FB8788B" w14:textId="77777777" w:rsidR="00F442CD" w:rsidRDefault="0073155F">
      <w:pPr>
        <w:spacing w:after="19" w:line="259" w:lineRule="auto"/>
        <w:ind w:left="5" w:firstLine="0"/>
      </w:pPr>
      <w:r>
        <w:rPr>
          <w:b/>
        </w:rPr>
        <w:t xml:space="preserve"> </w:t>
      </w:r>
    </w:p>
    <w:p w14:paraId="22F55326" w14:textId="77777777" w:rsidR="00F442CD" w:rsidRDefault="0073155F">
      <w:pPr>
        <w:spacing w:after="18" w:line="259" w:lineRule="auto"/>
        <w:ind w:left="5" w:firstLine="0"/>
      </w:pPr>
      <w:r>
        <w:rPr>
          <w:b/>
        </w:rPr>
        <w:t xml:space="preserve"> </w:t>
      </w:r>
    </w:p>
    <w:p w14:paraId="3883ACCD" w14:textId="77777777" w:rsidR="00F442CD" w:rsidRDefault="0073155F">
      <w:pPr>
        <w:spacing w:after="18" w:line="259" w:lineRule="auto"/>
        <w:ind w:left="5" w:firstLine="0"/>
      </w:pPr>
      <w:r>
        <w:rPr>
          <w:b/>
        </w:rPr>
        <w:t xml:space="preserve"> </w:t>
      </w:r>
    </w:p>
    <w:p w14:paraId="2E88FFB4" w14:textId="77777777" w:rsidR="00F442CD" w:rsidRDefault="0073155F">
      <w:pPr>
        <w:spacing w:after="18" w:line="259" w:lineRule="auto"/>
        <w:ind w:left="5" w:firstLine="0"/>
      </w:pPr>
      <w:r>
        <w:rPr>
          <w:b/>
        </w:rPr>
        <w:t xml:space="preserve"> </w:t>
      </w:r>
    </w:p>
    <w:p w14:paraId="58C65DF4" w14:textId="77777777" w:rsidR="00F442CD" w:rsidRDefault="0073155F">
      <w:pPr>
        <w:spacing w:after="18" w:line="259" w:lineRule="auto"/>
        <w:ind w:left="5" w:firstLine="0"/>
      </w:pPr>
      <w:r>
        <w:rPr>
          <w:b/>
        </w:rPr>
        <w:t xml:space="preserve"> </w:t>
      </w:r>
    </w:p>
    <w:p w14:paraId="4D0F3102" w14:textId="77777777" w:rsidR="00F442CD" w:rsidRDefault="0073155F">
      <w:pPr>
        <w:spacing w:after="18" w:line="259" w:lineRule="auto"/>
        <w:ind w:left="5" w:firstLine="0"/>
      </w:pPr>
      <w:r>
        <w:rPr>
          <w:b/>
        </w:rPr>
        <w:t xml:space="preserve"> </w:t>
      </w:r>
    </w:p>
    <w:p w14:paraId="5AD7EB9F" w14:textId="77777777" w:rsidR="00F442CD" w:rsidRDefault="0073155F">
      <w:pPr>
        <w:spacing w:after="18" w:line="259" w:lineRule="auto"/>
        <w:ind w:left="5" w:firstLine="0"/>
      </w:pPr>
      <w:r>
        <w:rPr>
          <w:b/>
        </w:rPr>
        <w:t xml:space="preserve"> </w:t>
      </w:r>
    </w:p>
    <w:p w14:paraId="2877210F" w14:textId="77777777" w:rsidR="00F442CD" w:rsidRDefault="0073155F">
      <w:pPr>
        <w:spacing w:after="18" w:line="259" w:lineRule="auto"/>
        <w:ind w:left="5" w:firstLine="0"/>
      </w:pPr>
      <w:r>
        <w:rPr>
          <w:b/>
        </w:rPr>
        <w:t xml:space="preserve"> </w:t>
      </w:r>
    </w:p>
    <w:p w14:paraId="7D3BFE4F" w14:textId="77777777" w:rsidR="00F442CD" w:rsidRDefault="0073155F">
      <w:pPr>
        <w:spacing w:after="18" w:line="259" w:lineRule="auto"/>
        <w:ind w:left="5" w:firstLine="0"/>
      </w:pPr>
      <w:r>
        <w:rPr>
          <w:b/>
        </w:rPr>
        <w:t xml:space="preserve"> </w:t>
      </w:r>
    </w:p>
    <w:p w14:paraId="01980FF1" w14:textId="77777777" w:rsidR="00F442CD" w:rsidRDefault="0073155F">
      <w:pPr>
        <w:spacing w:after="18" w:line="259" w:lineRule="auto"/>
        <w:ind w:left="5" w:firstLine="0"/>
      </w:pPr>
      <w:r>
        <w:rPr>
          <w:b/>
        </w:rPr>
        <w:t xml:space="preserve"> </w:t>
      </w:r>
    </w:p>
    <w:p w14:paraId="41A8521D" w14:textId="77777777" w:rsidR="00F442CD" w:rsidRDefault="0073155F">
      <w:pPr>
        <w:spacing w:after="18" w:line="259" w:lineRule="auto"/>
        <w:ind w:left="5" w:firstLine="0"/>
      </w:pPr>
      <w:r>
        <w:rPr>
          <w:b/>
        </w:rPr>
        <w:t xml:space="preserve"> </w:t>
      </w:r>
    </w:p>
    <w:p w14:paraId="7162F9E6" w14:textId="77777777" w:rsidR="00F442CD" w:rsidRDefault="0073155F">
      <w:pPr>
        <w:spacing w:after="18" w:line="259" w:lineRule="auto"/>
        <w:ind w:left="5" w:firstLine="0"/>
      </w:pPr>
      <w:r>
        <w:rPr>
          <w:b/>
        </w:rPr>
        <w:t xml:space="preserve"> </w:t>
      </w:r>
    </w:p>
    <w:p w14:paraId="7D19F046" w14:textId="77777777" w:rsidR="00F442CD" w:rsidRDefault="0073155F">
      <w:pPr>
        <w:spacing w:after="18" w:line="259" w:lineRule="auto"/>
        <w:ind w:left="5" w:firstLine="0"/>
      </w:pPr>
      <w:r>
        <w:rPr>
          <w:b/>
        </w:rPr>
        <w:t xml:space="preserve"> </w:t>
      </w:r>
    </w:p>
    <w:p w14:paraId="6723BA38" w14:textId="77777777" w:rsidR="00F442CD" w:rsidRDefault="0073155F">
      <w:pPr>
        <w:spacing w:after="19" w:line="259" w:lineRule="auto"/>
        <w:ind w:left="5" w:firstLine="0"/>
      </w:pPr>
      <w:r>
        <w:rPr>
          <w:b/>
        </w:rPr>
        <w:t xml:space="preserve"> </w:t>
      </w:r>
    </w:p>
    <w:p w14:paraId="60ABDBDF" w14:textId="77777777" w:rsidR="00F442CD" w:rsidRDefault="0073155F">
      <w:pPr>
        <w:spacing w:after="18" w:line="259" w:lineRule="auto"/>
        <w:ind w:left="5" w:firstLine="0"/>
      </w:pPr>
      <w:r>
        <w:rPr>
          <w:b/>
        </w:rPr>
        <w:t xml:space="preserve"> </w:t>
      </w:r>
    </w:p>
    <w:p w14:paraId="3C1ED892" w14:textId="77777777" w:rsidR="00F442CD" w:rsidRDefault="0073155F">
      <w:pPr>
        <w:spacing w:after="18" w:line="259" w:lineRule="auto"/>
        <w:ind w:left="5" w:firstLine="0"/>
      </w:pPr>
      <w:r>
        <w:rPr>
          <w:b/>
        </w:rPr>
        <w:t xml:space="preserve"> </w:t>
      </w:r>
    </w:p>
    <w:p w14:paraId="06673BB9" w14:textId="77777777" w:rsidR="00F442CD" w:rsidRDefault="0073155F">
      <w:pPr>
        <w:spacing w:after="18" w:line="259" w:lineRule="auto"/>
        <w:ind w:left="5" w:firstLine="0"/>
      </w:pPr>
      <w:r>
        <w:rPr>
          <w:b/>
        </w:rPr>
        <w:t xml:space="preserve"> </w:t>
      </w:r>
    </w:p>
    <w:p w14:paraId="416AE426" w14:textId="77777777" w:rsidR="00F442CD" w:rsidRDefault="0073155F">
      <w:pPr>
        <w:spacing w:after="18" w:line="259" w:lineRule="auto"/>
        <w:ind w:left="5" w:firstLine="0"/>
      </w:pPr>
      <w:r>
        <w:rPr>
          <w:b/>
        </w:rPr>
        <w:t xml:space="preserve"> </w:t>
      </w:r>
    </w:p>
    <w:p w14:paraId="3CBF6BA2" w14:textId="77777777" w:rsidR="00F442CD" w:rsidRDefault="0073155F">
      <w:pPr>
        <w:spacing w:after="18" w:line="259" w:lineRule="auto"/>
        <w:ind w:left="5" w:firstLine="0"/>
      </w:pPr>
      <w:r>
        <w:rPr>
          <w:b/>
        </w:rPr>
        <w:t xml:space="preserve"> </w:t>
      </w:r>
    </w:p>
    <w:p w14:paraId="1690F9ED" w14:textId="77777777" w:rsidR="00F442CD" w:rsidRDefault="0073155F">
      <w:pPr>
        <w:spacing w:after="18" w:line="259" w:lineRule="auto"/>
        <w:ind w:left="5" w:firstLine="0"/>
      </w:pPr>
      <w:r>
        <w:rPr>
          <w:b/>
        </w:rPr>
        <w:t xml:space="preserve"> </w:t>
      </w:r>
    </w:p>
    <w:p w14:paraId="52D0A4EE" w14:textId="77777777" w:rsidR="00F442CD" w:rsidRDefault="0073155F">
      <w:pPr>
        <w:spacing w:after="18" w:line="259" w:lineRule="auto"/>
        <w:ind w:left="5" w:firstLine="0"/>
      </w:pPr>
      <w:r>
        <w:rPr>
          <w:b/>
        </w:rPr>
        <w:t xml:space="preserve"> </w:t>
      </w:r>
    </w:p>
    <w:p w14:paraId="29542244" w14:textId="77777777" w:rsidR="00F442CD" w:rsidRDefault="0073155F">
      <w:pPr>
        <w:spacing w:after="18" w:line="259" w:lineRule="auto"/>
        <w:ind w:left="5" w:firstLine="0"/>
      </w:pPr>
      <w:r>
        <w:rPr>
          <w:b/>
        </w:rPr>
        <w:t xml:space="preserve"> </w:t>
      </w:r>
    </w:p>
    <w:p w14:paraId="1BB36272" w14:textId="77777777" w:rsidR="00F442CD" w:rsidRDefault="0073155F">
      <w:pPr>
        <w:spacing w:after="0" w:line="259" w:lineRule="auto"/>
        <w:ind w:left="5" w:firstLine="0"/>
      </w:pPr>
      <w:r>
        <w:rPr>
          <w:b/>
        </w:rPr>
        <w:t xml:space="preserve"> </w:t>
      </w:r>
    </w:p>
    <w:p w14:paraId="4BD47DCA" w14:textId="77777777" w:rsidR="00F442CD" w:rsidRDefault="0073155F">
      <w:pPr>
        <w:spacing w:after="18" w:line="259" w:lineRule="auto"/>
        <w:ind w:left="5" w:firstLine="0"/>
      </w:pPr>
      <w:r>
        <w:rPr>
          <w:b/>
        </w:rPr>
        <w:t xml:space="preserve"> </w:t>
      </w:r>
    </w:p>
    <w:p w14:paraId="31EA8813" w14:textId="77777777" w:rsidR="00F442CD" w:rsidRDefault="0073155F">
      <w:pPr>
        <w:spacing w:after="18" w:line="259" w:lineRule="auto"/>
        <w:ind w:left="5" w:firstLine="0"/>
      </w:pPr>
      <w:r>
        <w:rPr>
          <w:b/>
        </w:rPr>
        <w:t xml:space="preserve"> </w:t>
      </w:r>
    </w:p>
    <w:p w14:paraId="0D7304A4" w14:textId="77777777" w:rsidR="00F442CD" w:rsidRDefault="0073155F">
      <w:pPr>
        <w:spacing w:after="19" w:line="259" w:lineRule="auto"/>
        <w:ind w:left="5" w:firstLine="0"/>
      </w:pPr>
      <w:r>
        <w:rPr>
          <w:b/>
        </w:rPr>
        <w:t xml:space="preserve"> </w:t>
      </w:r>
    </w:p>
    <w:p w14:paraId="1085C2DA" w14:textId="77777777" w:rsidR="00F442CD" w:rsidRDefault="0073155F">
      <w:pPr>
        <w:spacing w:after="18" w:line="259" w:lineRule="auto"/>
        <w:ind w:left="5" w:firstLine="0"/>
      </w:pPr>
      <w:r>
        <w:rPr>
          <w:b/>
        </w:rPr>
        <w:t xml:space="preserve"> </w:t>
      </w:r>
    </w:p>
    <w:p w14:paraId="7690CC4E" w14:textId="77777777" w:rsidR="00F442CD" w:rsidRDefault="0073155F">
      <w:pPr>
        <w:spacing w:after="18" w:line="259" w:lineRule="auto"/>
        <w:ind w:left="5" w:firstLine="0"/>
      </w:pPr>
      <w:r>
        <w:rPr>
          <w:b/>
        </w:rPr>
        <w:t xml:space="preserve"> </w:t>
      </w:r>
    </w:p>
    <w:p w14:paraId="2BFAC57F" w14:textId="77777777" w:rsidR="00F442CD" w:rsidRDefault="0073155F">
      <w:pPr>
        <w:spacing w:after="18" w:line="259" w:lineRule="auto"/>
        <w:ind w:left="5" w:firstLine="0"/>
      </w:pPr>
      <w:r>
        <w:rPr>
          <w:b/>
        </w:rPr>
        <w:t xml:space="preserve"> </w:t>
      </w:r>
    </w:p>
    <w:p w14:paraId="4E776809" w14:textId="77777777" w:rsidR="00F442CD" w:rsidRDefault="0073155F">
      <w:pPr>
        <w:spacing w:after="18" w:line="259" w:lineRule="auto"/>
        <w:ind w:left="5" w:firstLine="0"/>
      </w:pPr>
      <w:r>
        <w:rPr>
          <w:b/>
        </w:rPr>
        <w:t xml:space="preserve"> </w:t>
      </w:r>
    </w:p>
    <w:p w14:paraId="55DF055F" w14:textId="77777777" w:rsidR="00F442CD" w:rsidRDefault="0073155F">
      <w:pPr>
        <w:spacing w:after="172" w:line="259" w:lineRule="auto"/>
        <w:ind w:left="5" w:firstLine="0"/>
      </w:pPr>
      <w:r>
        <w:rPr>
          <w:b/>
        </w:rPr>
        <w:t xml:space="preserve"> </w:t>
      </w:r>
    </w:p>
    <w:p w14:paraId="67DE0120" w14:textId="77777777" w:rsidR="00F442CD" w:rsidRDefault="0073155F">
      <w:pPr>
        <w:pStyle w:val="Heading1"/>
        <w:spacing w:after="0"/>
        <w:ind w:left="0"/>
      </w:pPr>
      <w:bookmarkStart w:id="4" w:name="_Toc78199"/>
      <w:r>
        <w:t xml:space="preserve">Part B - Terms and conditions </w:t>
      </w:r>
      <w:bookmarkEnd w:id="4"/>
    </w:p>
    <w:p w14:paraId="4ADE0CE1" w14:textId="77777777" w:rsidR="00F442CD" w:rsidRDefault="0073155F">
      <w:pPr>
        <w:spacing w:after="18" w:line="259" w:lineRule="auto"/>
        <w:ind w:left="5" w:firstLine="0"/>
      </w:pPr>
      <w:r>
        <w:rPr>
          <w:b/>
        </w:rPr>
        <w:t xml:space="preserve"> </w:t>
      </w:r>
    </w:p>
    <w:p w14:paraId="43A0EEED" w14:textId="77777777" w:rsidR="00F442CD" w:rsidRDefault="0073155F">
      <w:pPr>
        <w:pStyle w:val="Heading2"/>
        <w:ind w:left="0"/>
      </w:pPr>
      <w:r>
        <w:t>1. Call-Off Contract start date and length</w:t>
      </w:r>
      <w:r>
        <w:rPr>
          <w:b w:val="0"/>
        </w:rPr>
        <w:t xml:space="preserve"> </w:t>
      </w:r>
    </w:p>
    <w:p w14:paraId="0FFAD61D" w14:textId="77777777" w:rsidR="00F442CD" w:rsidRDefault="0073155F">
      <w:pPr>
        <w:tabs>
          <w:tab w:val="center" w:pos="4279"/>
        </w:tabs>
        <w:spacing w:after="43"/>
        <w:ind w:left="-10" w:firstLine="0"/>
      </w:pPr>
      <w:r>
        <w:t>1.1</w:t>
      </w:r>
      <w:r>
        <w:rPr>
          <w:rFonts w:ascii="Arial" w:eastAsia="Arial" w:hAnsi="Arial" w:cs="Arial"/>
        </w:rPr>
        <w:t xml:space="preserve"> </w:t>
      </w:r>
      <w:r>
        <w:rPr>
          <w:rFonts w:ascii="Arial" w:eastAsia="Arial" w:hAnsi="Arial" w:cs="Arial"/>
        </w:rPr>
        <w:tab/>
      </w:r>
      <w:r>
        <w:t xml:space="preserve">The Supplier must start providing the Services on the date specified in the Order Form. </w:t>
      </w:r>
    </w:p>
    <w:p w14:paraId="24F4CC1C" w14:textId="77777777" w:rsidR="00F442CD" w:rsidRDefault="0073155F">
      <w:pPr>
        <w:spacing w:after="40"/>
        <w:ind w:left="715" w:right="60" w:hanging="725"/>
      </w:pPr>
      <w:r>
        <w:t>1.2</w:t>
      </w:r>
      <w:r>
        <w:rPr>
          <w:rFonts w:ascii="Arial" w:eastAsia="Arial" w:hAnsi="Arial" w:cs="Arial"/>
        </w:rPr>
        <w:t xml:space="preserve"> </w:t>
      </w:r>
      <w:r>
        <w:rPr>
          <w:rFonts w:ascii="Arial" w:eastAsia="Arial" w:hAnsi="Arial" w:cs="Arial"/>
        </w:rPr>
        <w:tab/>
      </w:r>
      <w:r>
        <w:t xml:space="preserve">This Call-Off Contract will expire on the Expiry Date in the Order Form. It will be for up to 12 months from the Start Date unless Ended earlier under clause 18 or extended by the Buyer under clause 1.3. </w:t>
      </w:r>
    </w:p>
    <w:p w14:paraId="5E472324" w14:textId="77777777" w:rsidR="00F442CD" w:rsidRDefault="0073155F">
      <w:pPr>
        <w:spacing w:after="232" w:line="277" w:lineRule="auto"/>
        <w:ind w:left="10"/>
        <w:jc w:val="center"/>
      </w:pPr>
      <w:r>
        <w:t>1.3</w:t>
      </w:r>
      <w:r>
        <w:rPr>
          <w:rFonts w:ascii="Arial" w:eastAsia="Arial" w:hAnsi="Arial" w:cs="Arial"/>
        </w:rPr>
        <w:t xml:space="preserve"> </w:t>
      </w:r>
      <w:r>
        <w:rPr>
          <w:rFonts w:ascii="Arial" w:eastAsia="Arial" w:hAnsi="Arial" w:cs="Arial"/>
        </w:rPr>
        <w:tab/>
      </w:r>
      <w:r>
        <w:t xml:space="preserve">The Buyer can extend this Call-Off Contract, with written notice to the Supplier, by the period in the Order Form, as long as this is within the maximum permitted under the Framework Agreement of 2 periods of up to 12 months each. </w:t>
      </w:r>
    </w:p>
    <w:p w14:paraId="6A1BF52A" w14:textId="77777777" w:rsidR="00F442CD" w:rsidRDefault="0073155F">
      <w:pPr>
        <w:spacing w:after="206"/>
        <w:ind w:left="715" w:right="60" w:hanging="725"/>
      </w:pPr>
      <w:r>
        <w:lastRenderedPageBreak/>
        <w:t>1.4</w:t>
      </w:r>
      <w:r>
        <w:rPr>
          <w:rFonts w:ascii="Arial" w:eastAsia="Arial" w:hAnsi="Arial" w:cs="Arial"/>
        </w:rPr>
        <w:t xml:space="preserve"> </w:t>
      </w:r>
      <w:r>
        <w:rPr>
          <w:rFonts w:ascii="Arial" w:eastAsia="Arial" w:hAnsi="Arial" w:cs="Arial"/>
        </w:rPr>
        <w:tab/>
      </w:r>
      <w:r>
        <w:t xml:space="preserve">The Parties must comply with the requirements under clauses 21.3 to 21.8 if the Buyer reserves the right in the Order Form to extend the contract beyond 24 months. </w:t>
      </w:r>
    </w:p>
    <w:p w14:paraId="4D994B56" w14:textId="77777777" w:rsidR="00F442CD" w:rsidRDefault="0073155F">
      <w:pPr>
        <w:pStyle w:val="Heading2"/>
        <w:ind w:left="0"/>
      </w:pPr>
      <w:r>
        <w:t xml:space="preserve">2. Incorporation of terms </w:t>
      </w:r>
    </w:p>
    <w:p w14:paraId="0CEBFE7B" w14:textId="77777777" w:rsidR="00F442CD" w:rsidRDefault="0073155F">
      <w:pPr>
        <w:spacing w:after="39"/>
        <w:ind w:left="715" w:right="60" w:hanging="725"/>
      </w:pPr>
      <w:r>
        <w:t>2.1</w:t>
      </w:r>
      <w:r>
        <w:rPr>
          <w:rFonts w:ascii="Arial" w:eastAsia="Arial" w:hAnsi="Arial" w:cs="Arial"/>
        </w:rPr>
        <w:t xml:space="preserve"> </w:t>
      </w:r>
      <w:r>
        <w:rPr>
          <w:rFonts w:ascii="Arial" w:eastAsia="Arial" w:hAnsi="Arial" w:cs="Arial"/>
        </w:rPr>
        <w:tab/>
      </w:r>
      <w:r>
        <w:t xml:space="preserve">The following Framework Agreement clauses (including clauses and defined terms referenced by them) as modified under clause 2.2 are incorporated as separate Call-Off Contract obligations and apply between the Supplier and the Buyer: </w:t>
      </w:r>
    </w:p>
    <w:p w14:paraId="548E7F29" w14:textId="77777777" w:rsidR="00F442CD" w:rsidRDefault="0073155F">
      <w:pPr>
        <w:numPr>
          <w:ilvl w:val="0"/>
          <w:numId w:val="3"/>
        </w:numPr>
        <w:spacing w:after="42"/>
        <w:ind w:right="60" w:hanging="360"/>
      </w:pPr>
      <w:r>
        <w:t xml:space="preserve">4.1 (Warranties and representations)  </w:t>
      </w:r>
    </w:p>
    <w:p w14:paraId="79B136DC" w14:textId="77777777" w:rsidR="00F442CD" w:rsidRDefault="0073155F">
      <w:pPr>
        <w:numPr>
          <w:ilvl w:val="0"/>
          <w:numId w:val="3"/>
        </w:numPr>
        <w:spacing w:after="43"/>
        <w:ind w:right="60" w:hanging="360"/>
      </w:pPr>
      <w:r>
        <w:t xml:space="preserve">4.2 to 4.7 (Liability)  </w:t>
      </w:r>
    </w:p>
    <w:p w14:paraId="1E929680" w14:textId="77777777" w:rsidR="00F442CD" w:rsidRDefault="0073155F">
      <w:pPr>
        <w:numPr>
          <w:ilvl w:val="0"/>
          <w:numId w:val="3"/>
        </w:numPr>
        <w:spacing w:after="44"/>
        <w:ind w:right="60" w:hanging="360"/>
      </w:pPr>
      <w:r>
        <w:t xml:space="preserve">4.11 to 4.12 (IR35) </w:t>
      </w:r>
    </w:p>
    <w:p w14:paraId="78A47AA6" w14:textId="77777777" w:rsidR="00F442CD" w:rsidRDefault="0073155F">
      <w:pPr>
        <w:numPr>
          <w:ilvl w:val="0"/>
          <w:numId w:val="3"/>
        </w:numPr>
        <w:spacing w:after="43"/>
        <w:ind w:right="60" w:hanging="360"/>
      </w:pPr>
      <w:r>
        <w:t xml:space="preserve">5.4 to 5.5 (Force majeure) </w:t>
      </w:r>
    </w:p>
    <w:p w14:paraId="59021D73" w14:textId="77777777" w:rsidR="00F442CD" w:rsidRDefault="0073155F">
      <w:pPr>
        <w:numPr>
          <w:ilvl w:val="0"/>
          <w:numId w:val="3"/>
        </w:numPr>
        <w:spacing w:after="43"/>
        <w:ind w:right="60" w:hanging="360"/>
      </w:pPr>
      <w:r>
        <w:t xml:space="preserve">5.8 (Continuing rights)  </w:t>
      </w:r>
    </w:p>
    <w:p w14:paraId="4130BB64" w14:textId="77777777" w:rsidR="00F442CD" w:rsidRDefault="0073155F">
      <w:pPr>
        <w:numPr>
          <w:ilvl w:val="0"/>
          <w:numId w:val="3"/>
        </w:numPr>
        <w:spacing w:after="42"/>
        <w:ind w:right="60" w:hanging="360"/>
      </w:pPr>
      <w:r>
        <w:t xml:space="preserve">5.9 to 5.11 (Change of control)  </w:t>
      </w:r>
    </w:p>
    <w:p w14:paraId="0591B36A" w14:textId="77777777" w:rsidR="00F442CD" w:rsidRDefault="0073155F">
      <w:pPr>
        <w:numPr>
          <w:ilvl w:val="0"/>
          <w:numId w:val="3"/>
        </w:numPr>
        <w:spacing w:after="44"/>
        <w:ind w:right="60" w:hanging="360"/>
      </w:pPr>
      <w:r>
        <w:t xml:space="preserve">5.12 (Fraud) </w:t>
      </w:r>
    </w:p>
    <w:p w14:paraId="419C92F2" w14:textId="77777777" w:rsidR="00F442CD" w:rsidRDefault="0073155F">
      <w:pPr>
        <w:numPr>
          <w:ilvl w:val="0"/>
          <w:numId w:val="3"/>
        </w:numPr>
        <w:spacing w:after="43"/>
        <w:ind w:right="60" w:hanging="360"/>
      </w:pPr>
      <w:r>
        <w:t xml:space="preserve">5.13 (Notice of fraud) </w:t>
      </w:r>
    </w:p>
    <w:p w14:paraId="2EBE128D" w14:textId="77777777" w:rsidR="00F442CD" w:rsidRDefault="0073155F">
      <w:pPr>
        <w:numPr>
          <w:ilvl w:val="0"/>
          <w:numId w:val="3"/>
        </w:numPr>
        <w:spacing w:after="43"/>
        <w:ind w:right="60" w:hanging="360"/>
      </w:pPr>
      <w:r>
        <w:t xml:space="preserve">7.1 to 7.2 (Transparency) </w:t>
      </w:r>
    </w:p>
    <w:p w14:paraId="4CDA6D62" w14:textId="77777777" w:rsidR="00F442CD" w:rsidRDefault="0073155F">
      <w:pPr>
        <w:numPr>
          <w:ilvl w:val="0"/>
          <w:numId w:val="3"/>
        </w:numPr>
        <w:spacing w:after="40"/>
        <w:ind w:right="60" w:hanging="360"/>
      </w:pPr>
      <w:r>
        <w:t xml:space="preserve">8.3 (Order of precedence) </w:t>
      </w:r>
    </w:p>
    <w:p w14:paraId="72A33159" w14:textId="77777777" w:rsidR="00F442CD" w:rsidRDefault="0073155F">
      <w:pPr>
        <w:numPr>
          <w:ilvl w:val="0"/>
          <w:numId w:val="3"/>
        </w:numPr>
        <w:spacing w:after="43"/>
        <w:ind w:right="60" w:hanging="360"/>
      </w:pPr>
      <w:r>
        <w:t xml:space="preserve">8.4 (Relationship) </w:t>
      </w:r>
    </w:p>
    <w:p w14:paraId="79A920FC" w14:textId="77777777" w:rsidR="00F442CD" w:rsidRDefault="0073155F">
      <w:pPr>
        <w:numPr>
          <w:ilvl w:val="0"/>
          <w:numId w:val="3"/>
        </w:numPr>
        <w:spacing w:after="43"/>
        <w:ind w:right="60" w:hanging="360"/>
      </w:pPr>
      <w:r>
        <w:t xml:space="preserve">8.7 to 8.9 (Entire agreement) </w:t>
      </w:r>
    </w:p>
    <w:p w14:paraId="686354E9" w14:textId="77777777" w:rsidR="00F442CD" w:rsidRDefault="0073155F">
      <w:pPr>
        <w:numPr>
          <w:ilvl w:val="0"/>
          <w:numId w:val="3"/>
        </w:numPr>
        <w:spacing w:after="43"/>
        <w:ind w:right="60" w:hanging="360"/>
      </w:pPr>
      <w:r>
        <w:t xml:space="preserve">8.10 (Law and jurisdiction) </w:t>
      </w:r>
    </w:p>
    <w:p w14:paraId="45BD681A" w14:textId="77777777" w:rsidR="00F442CD" w:rsidRDefault="0073155F">
      <w:pPr>
        <w:numPr>
          <w:ilvl w:val="0"/>
          <w:numId w:val="3"/>
        </w:numPr>
        <w:spacing w:after="43"/>
        <w:ind w:right="60" w:hanging="360"/>
      </w:pPr>
      <w:r>
        <w:t xml:space="preserve">8.11 to 8.12 (Legislative change) </w:t>
      </w:r>
    </w:p>
    <w:p w14:paraId="0E4F9826" w14:textId="77777777" w:rsidR="00F442CD" w:rsidRDefault="0073155F">
      <w:pPr>
        <w:numPr>
          <w:ilvl w:val="0"/>
          <w:numId w:val="3"/>
        </w:numPr>
        <w:spacing w:after="43"/>
        <w:ind w:right="60" w:hanging="360"/>
      </w:pPr>
      <w:r>
        <w:t xml:space="preserve">8.13 to 8.17 (Bribery and corruption) </w:t>
      </w:r>
    </w:p>
    <w:p w14:paraId="1E8C9018" w14:textId="77777777" w:rsidR="00F442CD" w:rsidRDefault="0073155F">
      <w:pPr>
        <w:numPr>
          <w:ilvl w:val="0"/>
          <w:numId w:val="3"/>
        </w:numPr>
        <w:spacing w:after="43"/>
        <w:ind w:right="60" w:hanging="360"/>
      </w:pPr>
      <w:r>
        <w:t xml:space="preserve">8.18 to 8.27 (Freedom of Information Act) </w:t>
      </w:r>
    </w:p>
    <w:p w14:paraId="1180BB98" w14:textId="77777777" w:rsidR="00F442CD" w:rsidRDefault="0073155F">
      <w:pPr>
        <w:numPr>
          <w:ilvl w:val="0"/>
          <w:numId w:val="3"/>
        </w:numPr>
        <w:spacing w:after="43"/>
        <w:ind w:right="60" w:hanging="360"/>
      </w:pPr>
      <w:r>
        <w:t xml:space="preserve">8.28 to 8.29 (Promoting tax compliance)  </w:t>
      </w:r>
    </w:p>
    <w:p w14:paraId="12A965A7" w14:textId="77777777" w:rsidR="00F442CD" w:rsidRDefault="0073155F">
      <w:pPr>
        <w:numPr>
          <w:ilvl w:val="0"/>
          <w:numId w:val="3"/>
        </w:numPr>
        <w:spacing w:after="43"/>
        <w:ind w:right="60" w:hanging="360"/>
      </w:pPr>
      <w:r>
        <w:t xml:space="preserve">8.30 to 8.31 (Official Secrets Act) </w:t>
      </w:r>
    </w:p>
    <w:p w14:paraId="07AD6A53" w14:textId="77777777" w:rsidR="00F442CD" w:rsidRDefault="0073155F">
      <w:pPr>
        <w:numPr>
          <w:ilvl w:val="0"/>
          <w:numId w:val="3"/>
        </w:numPr>
        <w:spacing w:after="43"/>
        <w:ind w:right="60" w:hanging="360"/>
      </w:pPr>
      <w:r>
        <w:t xml:space="preserve">8.32 to 8.35 (Transfer and subcontracting) </w:t>
      </w:r>
    </w:p>
    <w:p w14:paraId="22D49D8A" w14:textId="77777777" w:rsidR="00F442CD" w:rsidRDefault="0073155F">
      <w:pPr>
        <w:numPr>
          <w:ilvl w:val="0"/>
          <w:numId w:val="3"/>
        </w:numPr>
        <w:spacing w:after="43"/>
        <w:ind w:right="60" w:hanging="360"/>
      </w:pPr>
      <w:r>
        <w:t xml:space="preserve">8.38 to 8.41 (Complaints handling and resolution) </w:t>
      </w:r>
    </w:p>
    <w:p w14:paraId="51AC7120" w14:textId="77777777" w:rsidR="00F442CD" w:rsidRDefault="0073155F">
      <w:pPr>
        <w:numPr>
          <w:ilvl w:val="0"/>
          <w:numId w:val="3"/>
        </w:numPr>
        <w:spacing w:after="43"/>
        <w:ind w:right="60" w:hanging="360"/>
      </w:pPr>
      <w:r>
        <w:t xml:space="preserve">8.49 to 8.51 (Publicity and branding) </w:t>
      </w:r>
    </w:p>
    <w:p w14:paraId="5F7CC917" w14:textId="77777777" w:rsidR="00F442CD" w:rsidRDefault="0073155F">
      <w:pPr>
        <w:numPr>
          <w:ilvl w:val="0"/>
          <w:numId w:val="3"/>
        </w:numPr>
        <w:spacing w:after="43"/>
        <w:ind w:right="60" w:hanging="360"/>
      </w:pPr>
      <w:r>
        <w:t xml:space="preserve">8.42 to 8.48 (Conflicts of interest and ethical walls) </w:t>
      </w:r>
    </w:p>
    <w:p w14:paraId="513B69D8" w14:textId="77777777" w:rsidR="00F442CD" w:rsidRDefault="0073155F">
      <w:pPr>
        <w:numPr>
          <w:ilvl w:val="0"/>
          <w:numId w:val="3"/>
        </w:numPr>
        <w:spacing w:after="43"/>
        <w:ind w:right="60" w:hanging="360"/>
      </w:pPr>
      <w:r>
        <w:t xml:space="preserve">8.52 to 8.54 (Equality and diversity) </w:t>
      </w:r>
    </w:p>
    <w:p w14:paraId="6F587249" w14:textId="77777777" w:rsidR="00F442CD" w:rsidRDefault="0073155F">
      <w:pPr>
        <w:numPr>
          <w:ilvl w:val="0"/>
          <w:numId w:val="3"/>
        </w:numPr>
        <w:spacing w:after="42"/>
        <w:ind w:right="60" w:hanging="360"/>
      </w:pPr>
      <w:r>
        <w:t xml:space="preserve">8.57 to 8.62 (Data protection and disclosure)  </w:t>
      </w:r>
    </w:p>
    <w:p w14:paraId="2F254D29" w14:textId="77777777" w:rsidR="00F442CD" w:rsidRDefault="0073155F">
      <w:pPr>
        <w:numPr>
          <w:ilvl w:val="0"/>
          <w:numId w:val="3"/>
        </w:numPr>
        <w:ind w:right="60" w:hanging="360"/>
      </w:pPr>
      <w:r>
        <w:t xml:space="preserve">8.66 to 8.67 (Severability) </w:t>
      </w:r>
    </w:p>
    <w:p w14:paraId="450DF470" w14:textId="77777777" w:rsidR="00F442CD" w:rsidRDefault="0073155F">
      <w:pPr>
        <w:numPr>
          <w:ilvl w:val="0"/>
          <w:numId w:val="3"/>
        </w:numPr>
        <w:spacing w:after="43"/>
        <w:ind w:right="60" w:hanging="360"/>
      </w:pPr>
      <w:r>
        <w:t xml:space="preserve">8.68 to 8.82 (Managing disputes)  </w:t>
      </w:r>
    </w:p>
    <w:p w14:paraId="43673EA9" w14:textId="77777777" w:rsidR="00F442CD" w:rsidRDefault="0073155F">
      <w:pPr>
        <w:numPr>
          <w:ilvl w:val="0"/>
          <w:numId w:val="3"/>
        </w:numPr>
        <w:spacing w:after="43"/>
        <w:ind w:right="60" w:hanging="360"/>
      </w:pPr>
      <w:r>
        <w:t xml:space="preserve">8.83 to 8.91 (Confidentiality)  </w:t>
      </w:r>
    </w:p>
    <w:p w14:paraId="6ADBA84B" w14:textId="77777777" w:rsidR="00F442CD" w:rsidRDefault="0073155F">
      <w:pPr>
        <w:numPr>
          <w:ilvl w:val="0"/>
          <w:numId w:val="3"/>
        </w:numPr>
        <w:spacing w:after="43"/>
        <w:ind w:right="60" w:hanging="360"/>
      </w:pPr>
      <w:r>
        <w:t xml:space="preserve">8.92 to 8.93 (Waiver and cumulative remedies) </w:t>
      </w:r>
    </w:p>
    <w:p w14:paraId="07D4295B" w14:textId="77777777" w:rsidR="00F442CD" w:rsidRDefault="0073155F">
      <w:pPr>
        <w:numPr>
          <w:ilvl w:val="0"/>
          <w:numId w:val="3"/>
        </w:numPr>
        <w:spacing w:after="43"/>
        <w:ind w:right="60" w:hanging="360"/>
      </w:pPr>
      <w:r>
        <w:t xml:space="preserve">paragraphs 1 to 10 of the Framework Agreement glossary and interpretations </w:t>
      </w:r>
    </w:p>
    <w:p w14:paraId="71432EF2" w14:textId="77777777" w:rsidR="00F442CD" w:rsidRDefault="0073155F">
      <w:pPr>
        <w:numPr>
          <w:ilvl w:val="0"/>
          <w:numId w:val="3"/>
        </w:numPr>
        <w:ind w:right="60" w:hanging="360"/>
      </w:pPr>
      <w:r>
        <w:t xml:space="preserve">any audit provisions from the Framework Agreement set out by the Buyer in the Order Form </w:t>
      </w:r>
    </w:p>
    <w:p w14:paraId="396CDE2B" w14:textId="77777777" w:rsidR="00F442CD" w:rsidRDefault="0073155F">
      <w:pPr>
        <w:tabs>
          <w:tab w:val="center" w:pos="3945"/>
        </w:tabs>
        <w:spacing w:after="43"/>
        <w:ind w:left="-10" w:firstLine="0"/>
      </w:pPr>
      <w:r>
        <w:t>2.2</w:t>
      </w:r>
      <w:r>
        <w:rPr>
          <w:rFonts w:ascii="Arial" w:eastAsia="Arial" w:hAnsi="Arial" w:cs="Arial"/>
        </w:rPr>
        <w:t xml:space="preserve"> </w:t>
      </w:r>
      <w:r>
        <w:rPr>
          <w:rFonts w:ascii="Arial" w:eastAsia="Arial" w:hAnsi="Arial" w:cs="Arial"/>
        </w:rPr>
        <w:tab/>
      </w:r>
      <w:r>
        <w:t xml:space="preserve">The Framework Agreement provisions in clause 2.1 will be modified as follows: </w:t>
      </w:r>
    </w:p>
    <w:p w14:paraId="2093F2F6" w14:textId="77777777" w:rsidR="00F442CD" w:rsidRDefault="0073155F">
      <w:pPr>
        <w:numPr>
          <w:ilvl w:val="0"/>
          <w:numId w:val="3"/>
        </w:numPr>
        <w:ind w:right="60" w:hanging="360"/>
      </w:pPr>
      <w:r>
        <w:t xml:space="preserve">a reference to the ‘Framework Agreement’ will be a reference to the ‘Call-Off Contract’ </w:t>
      </w:r>
    </w:p>
    <w:p w14:paraId="66DC8AF3" w14:textId="77777777" w:rsidR="00F442CD" w:rsidRDefault="0073155F">
      <w:pPr>
        <w:numPr>
          <w:ilvl w:val="0"/>
          <w:numId w:val="3"/>
        </w:numPr>
        <w:ind w:right="60" w:hanging="360"/>
      </w:pPr>
      <w:r>
        <w:t xml:space="preserve">a reference to ‘CCS’ will be a reference to ‘the Buyer’ </w:t>
      </w:r>
    </w:p>
    <w:p w14:paraId="35CB8656" w14:textId="77777777" w:rsidR="00F442CD" w:rsidRDefault="0073155F">
      <w:pPr>
        <w:numPr>
          <w:ilvl w:val="0"/>
          <w:numId w:val="3"/>
        </w:numPr>
        <w:ind w:right="60" w:hanging="360"/>
      </w:pPr>
      <w:r>
        <w:t xml:space="preserve">a reference to the ‘Parties’ and a ‘Party’ will be a reference to the Buyer and Supplier as Parties under this CallOff Contract </w:t>
      </w:r>
    </w:p>
    <w:p w14:paraId="5BED66F5" w14:textId="77777777" w:rsidR="00F442CD" w:rsidRDefault="0073155F">
      <w:pPr>
        <w:numPr>
          <w:ilvl w:val="1"/>
          <w:numId w:val="4"/>
        </w:numPr>
        <w:spacing w:after="39"/>
        <w:ind w:right="60" w:hanging="725"/>
      </w:pPr>
      <w:r>
        <w:lastRenderedPageBreak/>
        <w:t xml:space="preserve">The Framework Agreement incorporated clauses will be referred to as ‘incorporated Framework clause XX’, where ‘XX’ is the Framework Agreement clause number. </w:t>
      </w:r>
    </w:p>
    <w:p w14:paraId="3D93BD6A" w14:textId="77777777" w:rsidR="00F442CD" w:rsidRDefault="0073155F">
      <w:pPr>
        <w:numPr>
          <w:ilvl w:val="1"/>
          <w:numId w:val="4"/>
        </w:numPr>
        <w:spacing w:after="11"/>
        <w:ind w:right="60" w:hanging="725"/>
      </w:pPr>
      <w:r>
        <w:t xml:space="preserve">When an Order Form is signed, the terms and conditions agreed in it will be incorporated into this Call-Off Contract. </w:t>
      </w:r>
    </w:p>
    <w:p w14:paraId="67D66160" w14:textId="77777777" w:rsidR="00F442CD" w:rsidRDefault="0073155F">
      <w:pPr>
        <w:pStyle w:val="Heading2"/>
        <w:ind w:left="0"/>
      </w:pPr>
      <w:r>
        <w:t xml:space="preserve">3. Supply of services </w:t>
      </w:r>
    </w:p>
    <w:p w14:paraId="26627FDC" w14:textId="77777777" w:rsidR="00F442CD" w:rsidRDefault="0073155F">
      <w:pPr>
        <w:ind w:left="715" w:right="60" w:hanging="725"/>
      </w:pPr>
      <w:r>
        <w:t>3.1</w:t>
      </w:r>
      <w:r>
        <w:rPr>
          <w:rFonts w:ascii="Arial" w:eastAsia="Arial" w:hAnsi="Arial" w:cs="Arial"/>
        </w:rPr>
        <w:t xml:space="preserve"> </w:t>
      </w:r>
      <w:r>
        <w:rPr>
          <w:rFonts w:ascii="Arial" w:eastAsia="Arial" w:hAnsi="Arial" w:cs="Arial"/>
        </w:rPr>
        <w:tab/>
      </w:r>
      <w:r>
        <w:t xml:space="preserve">The Supplier agrees to supply the G-Cloud Services and any Additional Services under the terms of the Call-Off Contract and the Supplier’s Application. </w:t>
      </w:r>
    </w:p>
    <w:p w14:paraId="2BCFE88D" w14:textId="77777777" w:rsidR="00F442CD" w:rsidRDefault="0073155F">
      <w:pPr>
        <w:spacing w:after="206"/>
        <w:ind w:left="715" w:right="60" w:hanging="725"/>
      </w:pPr>
      <w:r>
        <w:t>3.2</w:t>
      </w:r>
      <w:r>
        <w:rPr>
          <w:rFonts w:ascii="Arial" w:eastAsia="Arial" w:hAnsi="Arial" w:cs="Arial"/>
        </w:rPr>
        <w:t xml:space="preserve"> </w:t>
      </w:r>
      <w:r>
        <w:rPr>
          <w:rFonts w:ascii="Arial" w:eastAsia="Arial" w:hAnsi="Arial" w:cs="Arial"/>
        </w:rPr>
        <w:tab/>
      </w:r>
      <w:r>
        <w:t xml:space="preserve">The Supplier undertakes that each G-Cloud Service will meet the Buyer’s acceptance criteria, as defined in the Order Form. </w:t>
      </w:r>
    </w:p>
    <w:p w14:paraId="62192397" w14:textId="77777777" w:rsidR="00F442CD" w:rsidRDefault="0073155F">
      <w:pPr>
        <w:pStyle w:val="Heading2"/>
        <w:ind w:left="0"/>
      </w:pPr>
      <w:r>
        <w:t xml:space="preserve">4. Supplier staff </w:t>
      </w:r>
    </w:p>
    <w:p w14:paraId="797744CC" w14:textId="77777777" w:rsidR="00F442CD" w:rsidRDefault="0073155F">
      <w:pPr>
        <w:tabs>
          <w:tab w:val="center" w:pos="1724"/>
        </w:tabs>
        <w:spacing w:after="43"/>
        <w:ind w:left="-10" w:firstLine="0"/>
      </w:pPr>
      <w:r>
        <w:t>4.1</w:t>
      </w:r>
      <w:r>
        <w:rPr>
          <w:rFonts w:ascii="Arial" w:eastAsia="Arial" w:hAnsi="Arial" w:cs="Arial"/>
        </w:rPr>
        <w:t xml:space="preserve"> </w:t>
      </w:r>
      <w:r>
        <w:rPr>
          <w:rFonts w:ascii="Arial" w:eastAsia="Arial" w:hAnsi="Arial" w:cs="Arial"/>
        </w:rPr>
        <w:tab/>
      </w:r>
      <w:r>
        <w:t xml:space="preserve">The Supplier Staff must: </w:t>
      </w:r>
    </w:p>
    <w:p w14:paraId="6F974A5B" w14:textId="77777777" w:rsidR="00F442CD" w:rsidRDefault="0073155F">
      <w:pPr>
        <w:numPr>
          <w:ilvl w:val="0"/>
          <w:numId w:val="5"/>
        </w:numPr>
        <w:spacing w:after="43"/>
        <w:ind w:right="60" w:hanging="360"/>
      </w:pPr>
      <w:r>
        <w:t xml:space="preserve">be appropriately experienced, qualified and trained to supply the Services </w:t>
      </w:r>
    </w:p>
    <w:p w14:paraId="1A0C75D4" w14:textId="77777777" w:rsidR="00F442CD" w:rsidRDefault="0073155F">
      <w:pPr>
        <w:numPr>
          <w:ilvl w:val="0"/>
          <w:numId w:val="5"/>
        </w:numPr>
        <w:spacing w:after="43"/>
        <w:ind w:right="60" w:hanging="360"/>
      </w:pPr>
      <w:r>
        <w:t xml:space="preserve">apply all due skill, care and diligence in faithfully performing those duties </w:t>
      </w:r>
    </w:p>
    <w:p w14:paraId="6B1107BA" w14:textId="77777777" w:rsidR="00F442CD" w:rsidRDefault="0073155F">
      <w:pPr>
        <w:numPr>
          <w:ilvl w:val="0"/>
          <w:numId w:val="5"/>
        </w:numPr>
        <w:spacing w:after="39"/>
        <w:ind w:right="60" w:hanging="360"/>
      </w:pPr>
      <w:r>
        <w:t xml:space="preserve">obey all lawful instructions and reasonable directions of the Buyer and provide the Services to the reasonable satisfaction of the Buyer </w:t>
      </w:r>
    </w:p>
    <w:p w14:paraId="07624FE1" w14:textId="77777777" w:rsidR="00F442CD" w:rsidRDefault="0073155F">
      <w:pPr>
        <w:numPr>
          <w:ilvl w:val="0"/>
          <w:numId w:val="5"/>
        </w:numPr>
        <w:spacing w:after="43"/>
        <w:ind w:right="60" w:hanging="360"/>
      </w:pPr>
      <w:r>
        <w:t xml:space="preserve">respond to any enquiries about the Services as soon as reasonably possible </w:t>
      </w:r>
    </w:p>
    <w:p w14:paraId="619F0E07" w14:textId="77777777" w:rsidR="00F442CD" w:rsidRDefault="0073155F">
      <w:pPr>
        <w:numPr>
          <w:ilvl w:val="0"/>
          <w:numId w:val="5"/>
        </w:numPr>
        <w:spacing w:after="43"/>
        <w:ind w:right="60" w:hanging="360"/>
      </w:pPr>
      <w:r>
        <w:t xml:space="preserve">complete any necessary Supplier Staff vetting as specified by the Buyer </w:t>
      </w:r>
    </w:p>
    <w:p w14:paraId="2DEA1197" w14:textId="77777777" w:rsidR="00F442CD" w:rsidRDefault="0073155F">
      <w:pPr>
        <w:numPr>
          <w:ilvl w:val="1"/>
          <w:numId w:val="6"/>
        </w:numPr>
        <w:spacing w:after="39"/>
        <w:ind w:right="60" w:hanging="725"/>
      </w:pPr>
      <w:r>
        <w:t xml:space="preserve">The Supplier must retain overall control of the Supplier Staff so that they are not considered to be employees, workers, agents or contractors of the Buyer. </w:t>
      </w:r>
    </w:p>
    <w:p w14:paraId="07B188AE" w14:textId="77777777" w:rsidR="00F442CD" w:rsidRDefault="0073155F">
      <w:pPr>
        <w:numPr>
          <w:ilvl w:val="1"/>
          <w:numId w:val="6"/>
        </w:numPr>
        <w:spacing w:after="39"/>
        <w:ind w:right="60" w:hanging="725"/>
      </w:pPr>
      <w:r>
        <w:t xml:space="preserve">The Supplier may substitute any Supplier Staff as long as they have the equivalent experience and qualifications to the substituted staff member. </w:t>
      </w:r>
    </w:p>
    <w:p w14:paraId="40D51EE1" w14:textId="77777777" w:rsidR="00F442CD" w:rsidRDefault="0073155F">
      <w:pPr>
        <w:numPr>
          <w:ilvl w:val="1"/>
          <w:numId w:val="6"/>
        </w:numPr>
        <w:ind w:right="60" w:hanging="725"/>
      </w:pPr>
      <w:r>
        <w:t xml:space="preserve">The Buyer may conduct IR35 Assessments using the ESI tool to assess whether the Supplier’s engagement under the Call-Off Contract is Inside or Outside IR35. </w:t>
      </w:r>
    </w:p>
    <w:p w14:paraId="4B0E62E6" w14:textId="77777777" w:rsidR="00F442CD" w:rsidRDefault="0073155F">
      <w:pPr>
        <w:numPr>
          <w:ilvl w:val="1"/>
          <w:numId w:val="6"/>
        </w:numPr>
        <w:ind w:right="60" w:hanging="725"/>
      </w:pPr>
      <w:r>
        <w:t xml:space="preserve">The Buyer may End this Call-Off Contract for Material Breach if the Supplier is delivering the Services Inside IR35. </w:t>
      </w:r>
    </w:p>
    <w:p w14:paraId="01F4DE23" w14:textId="77777777" w:rsidR="00F442CD" w:rsidRDefault="0073155F">
      <w:pPr>
        <w:numPr>
          <w:ilvl w:val="1"/>
          <w:numId w:val="6"/>
        </w:numPr>
        <w:ind w:right="60" w:hanging="725"/>
      </w:pPr>
      <w:r>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29FA8A41" w14:textId="77777777" w:rsidR="00F442CD" w:rsidRDefault="0073155F">
      <w:pPr>
        <w:numPr>
          <w:ilvl w:val="1"/>
          <w:numId w:val="6"/>
        </w:numPr>
        <w:ind w:right="60" w:hanging="725"/>
      </w:pPr>
      <w:r>
        <w:t xml:space="preserve">If the Indicative Test indicates the delivery of the Services could potentially be Inside IR35, the Supplier must provide the Buyer with all relevant information needed to enable the Buyer to conduct its own IR35 Assessment.  </w:t>
      </w:r>
    </w:p>
    <w:p w14:paraId="0B96B988" w14:textId="77777777" w:rsidR="00F442CD" w:rsidRDefault="0073155F">
      <w:pPr>
        <w:numPr>
          <w:ilvl w:val="1"/>
          <w:numId w:val="6"/>
        </w:numPr>
        <w:spacing w:after="209"/>
        <w:ind w:right="60" w:hanging="725"/>
      </w:pPr>
      <w:r>
        <w:t xml:space="preserve">If it is determined by the Buyer that the Supplier is Outside IR35, the Buyer will provide the ESI reference number and a copy of the PDF to the Supplier. </w:t>
      </w:r>
    </w:p>
    <w:p w14:paraId="30585FB0" w14:textId="77777777" w:rsidR="00F442CD" w:rsidRDefault="0073155F">
      <w:pPr>
        <w:pStyle w:val="Heading2"/>
        <w:ind w:left="0"/>
      </w:pPr>
      <w:r>
        <w:t xml:space="preserve">5. Due diligence </w:t>
      </w:r>
    </w:p>
    <w:p w14:paraId="495BAF24" w14:textId="77777777" w:rsidR="00F442CD" w:rsidRDefault="0073155F">
      <w:pPr>
        <w:tabs>
          <w:tab w:val="center" w:pos="3505"/>
        </w:tabs>
        <w:ind w:left="-10" w:firstLine="0"/>
      </w:pPr>
      <w:r>
        <w:t>5.1</w:t>
      </w:r>
      <w:r>
        <w:rPr>
          <w:rFonts w:ascii="Arial" w:eastAsia="Arial" w:hAnsi="Arial" w:cs="Arial"/>
        </w:rPr>
        <w:t xml:space="preserve"> </w:t>
      </w:r>
      <w:r>
        <w:rPr>
          <w:rFonts w:ascii="Arial" w:eastAsia="Arial" w:hAnsi="Arial" w:cs="Arial"/>
        </w:rPr>
        <w:tab/>
      </w:r>
      <w:r>
        <w:t xml:space="preserve">Both Parties agree that when entering into a Call-Off Contract they: </w:t>
      </w:r>
    </w:p>
    <w:p w14:paraId="5D5AC780" w14:textId="77777777" w:rsidR="00F442CD" w:rsidRDefault="0073155F">
      <w:pPr>
        <w:numPr>
          <w:ilvl w:val="0"/>
          <w:numId w:val="7"/>
        </w:numPr>
        <w:spacing w:after="51" w:line="259" w:lineRule="auto"/>
        <w:ind w:right="60" w:hanging="360"/>
      </w:pPr>
      <w:r>
        <w:t xml:space="preserve">have made their own enquiries and are satisfied by the accuracy of any information supplied by the other Party </w:t>
      </w:r>
    </w:p>
    <w:p w14:paraId="7EA46804" w14:textId="77777777" w:rsidR="00F442CD" w:rsidRDefault="0073155F">
      <w:pPr>
        <w:numPr>
          <w:ilvl w:val="0"/>
          <w:numId w:val="7"/>
        </w:numPr>
        <w:spacing w:after="43"/>
        <w:ind w:right="60" w:hanging="360"/>
      </w:pPr>
      <w:r>
        <w:t xml:space="preserve">are confident that they can fulfil their obligations according to the Call-Off Contract terms </w:t>
      </w:r>
    </w:p>
    <w:p w14:paraId="04375E96" w14:textId="77777777" w:rsidR="00F442CD" w:rsidRDefault="0073155F">
      <w:pPr>
        <w:numPr>
          <w:ilvl w:val="0"/>
          <w:numId w:val="7"/>
        </w:numPr>
        <w:spacing w:after="43"/>
        <w:ind w:right="60" w:hanging="360"/>
      </w:pPr>
      <w:r>
        <w:t xml:space="preserve">have raised all due diligence questions before signing the Call-Off Contract </w:t>
      </w:r>
    </w:p>
    <w:p w14:paraId="5B346127" w14:textId="77777777" w:rsidR="00F442CD" w:rsidRDefault="0073155F">
      <w:pPr>
        <w:numPr>
          <w:ilvl w:val="0"/>
          <w:numId w:val="7"/>
        </w:numPr>
        <w:spacing w:after="11"/>
        <w:ind w:right="60" w:hanging="360"/>
      </w:pPr>
      <w:r>
        <w:t xml:space="preserve">have entered into the Call-Off Contract relying on its own due diligence </w:t>
      </w:r>
    </w:p>
    <w:p w14:paraId="03800C02" w14:textId="77777777" w:rsidR="00F442CD" w:rsidRDefault="0073155F">
      <w:pPr>
        <w:spacing w:after="18" w:line="259" w:lineRule="auto"/>
        <w:ind w:left="5" w:firstLine="0"/>
      </w:pPr>
      <w:r>
        <w:t xml:space="preserve"> </w:t>
      </w:r>
    </w:p>
    <w:p w14:paraId="62595F59" w14:textId="77777777" w:rsidR="00F442CD" w:rsidRDefault="0073155F">
      <w:pPr>
        <w:pStyle w:val="Heading2"/>
        <w:ind w:left="0"/>
      </w:pPr>
      <w:r>
        <w:lastRenderedPageBreak/>
        <w:t xml:space="preserve">6. Business continuity and disaster recovery </w:t>
      </w:r>
    </w:p>
    <w:p w14:paraId="19ABC322" w14:textId="77777777" w:rsidR="00F442CD" w:rsidRDefault="0073155F">
      <w:pPr>
        <w:tabs>
          <w:tab w:val="center" w:pos="4981"/>
        </w:tabs>
        <w:ind w:left="-10" w:firstLine="0"/>
      </w:pPr>
      <w:r>
        <w:t>6.1</w:t>
      </w:r>
      <w:r>
        <w:rPr>
          <w:rFonts w:ascii="Arial" w:eastAsia="Arial" w:hAnsi="Arial" w:cs="Arial"/>
        </w:rPr>
        <w:t xml:space="preserve"> </w:t>
      </w:r>
      <w:r>
        <w:rPr>
          <w:rFonts w:ascii="Arial" w:eastAsia="Arial" w:hAnsi="Arial" w:cs="Arial"/>
        </w:rPr>
        <w:tab/>
      </w:r>
      <w:r>
        <w:t xml:space="preserve">The Supplier will have a clear business continuity and disaster recovery plan in their service descriptions. </w:t>
      </w:r>
    </w:p>
    <w:p w14:paraId="6D69B51B" w14:textId="77777777" w:rsidR="00F442CD" w:rsidRDefault="0073155F">
      <w:pPr>
        <w:ind w:left="715" w:right="60" w:hanging="725"/>
      </w:pPr>
      <w:r>
        <w:t>6.2</w:t>
      </w:r>
      <w:r>
        <w:rPr>
          <w:rFonts w:ascii="Arial" w:eastAsia="Arial" w:hAnsi="Arial" w:cs="Arial"/>
        </w:rPr>
        <w:t xml:space="preserve"> </w:t>
      </w:r>
      <w:r>
        <w:rPr>
          <w:rFonts w:ascii="Arial" w:eastAsia="Arial" w:hAnsi="Arial" w:cs="Arial"/>
        </w:rPr>
        <w:tab/>
      </w:r>
      <w:r>
        <w:t xml:space="preserve">The Supplier’s business continuity and disaster recovery services are part of the Services and will be performed by the Supplier when required. </w:t>
      </w:r>
    </w:p>
    <w:p w14:paraId="0B55D123" w14:textId="77777777" w:rsidR="00F442CD" w:rsidRDefault="0073155F">
      <w:pPr>
        <w:spacing w:after="209"/>
        <w:ind w:left="715" w:right="60" w:hanging="725"/>
      </w:pPr>
      <w:r>
        <w:t>6.3</w:t>
      </w:r>
      <w:r>
        <w:rPr>
          <w:rFonts w:ascii="Arial" w:eastAsia="Arial" w:hAnsi="Arial" w:cs="Arial"/>
        </w:rPr>
        <w:t xml:space="preserve"> </w:t>
      </w:r>
      <w:r>
        <w:rPr>
          <w:rFonts w:ascii="Arial" w:eastAsia="Arial" w:hAnsi="Arial" w:cs="Arial"/>
        </w:rPr>
        <w:tab/>
      </w:r>
      <w:r>
        <w:t xml:space="preserve">If requested by the Buyer prior to entering into this Call-Off Contract, the Supplier must ensure that its business continuity and disaster recovery plan is consistent with the Buyer’s own plans. </w:t>
      </w:r>
    </w:p>
    <w:p w14:paraId="7644D6CC" w14:textId="77777777" w:rsidR="00F442CD" w:rsidRDefault="0073155F">
      <w:pPr>
        <w:pStyle w:val="Heading2"/>
        <w:ind w:left="0"/>
      </w:pPr>
      <w:r>
        <w:t xml:space="preserve">7. Payment, VAT and Call-Off Contract charges </w:t>
      </w:r>
    </w:p>
    <w:p w14:paraId="49F13AF5" w14:textId="77777777" w:rsidR="00F442CD" w:rsidRDefault="0073155F">
      <w:pPr>
        <w:tabs>
          <w:tab w:val="center" w:pos="4927"/>
        </w:tabs>
        <w:ind w:left="-10" w:firstLine="0"/>
      </w:pPr>
      <w:r>
        <w:t>7.1</w:t>
      </w:r>
      <w:r>
        <w:rPr>
          <w:rFonts w:ascii="Arial" w:eastAsia="Arial" w:hAnsi="Arial" w:cs="Arial"/>
        </w:rPr>
        <w:t xml:space="preserve"> </w:t>
      </w:r>
      <w:r>
        <w:rPr>
          <w:rFonts w:ascii="Arial" w:eastAsia="Arial" w:hAnsi="Arial" w:cs="Arial"/>
        </w:rPr>
        <w:tab/>
      </w:r>
      <w:r>
        <w:t xml:space="preserve">The Buyer must pay the Charges following clauses 7.2 to 7.11 for the Supplier’s delivery of the Services. </w:t>
      </w:r>
    </w:p>
    <w:p w14:paraId="466FA3BE" w14:textId="77777777" w:rsidR="00F442CD" w:rsidRDefault="0073155F">
      <w:pPr>
        <w:tabs>
          <w:tab w:val="center" w:pos="5398"/>
        </w:tabs>
        <w:ind w:left="-10" w:firstLine="0"/>
      </w:pPr>
      <w:r>
        <w:t>7.2</w:t>
      </w:r>
      <w:r>
        <w:rPr>
          <w:rFonts w:ascii="Arial" w:eastAsia="Arial" w:hAnsi="Arial" w:cs="Arial"/>
        </w:rPr>
        <w:t xml:space="preserve"> </w:t>
      </w:r>
      <w:r>
        <w:rPr>
          <w:rFonts w:ascii="Arial" w:eastAsia="Arial" w:hAnsi="Arial" w:cs="Arial"/>
        </w:rPr>
        <w:tab/>
      </w:r>
      <w:r>
        <w:t xml:space="preserve">The Buyer will pay the Supplier within the number of days specified in the Order Form on receipt of a valid invoice. </w:t>
      </w:r>
    </w:p>
    <w:p w14:paraId="43E98897" w14:textId="77777777" w:rsidR="00F442CD" w:rsidRDefault="0073155F">
      <w:pPr>
        <w:ind w:left="715" w:right="60" w:hanging="725"/>
      </w:pPr>
      <w:r>
        <w:t>7.3</w:t>
      </w:r>
      <w:r>
        <w:rPr>
          <w:rFonts w:ascii="Arial" w:eastAsia="Arial" w:hAnsi="Arial" w:cs="Arial"/>
        </w:rPr>
        <w:t xml:space="preserve"> </w:t>
      </w:r>
      <w:r>
        <w:rPr>
          <w:rFonts w:ascii="Arial" w:eastAsia="Arial" w:hAnsi="Arial" w:cs="Arial"/>
        </w:rPr>
        <w:tab/>
      </w:r>
      <w:r>
        <w:t xml:space="preserve">The Call-Off Contract Charges include all Charges for payment processing. All invoices submitted to the Buyer for the Services will be exclusive of any Management Charge. </w:t>
      </w:r>
    </w:p>
    <w:p w14:paraId="7129D727" w14:textId="77777777" w:rsidR="00F442CD" w:rsidRDefault="0073155F">
      <w:pPr>
        <w:ind w:left="715" w:right="60" w:hanging="725"/>
      </w:pPr>
      <w:r>
        <w:t>7.4</w:t>
      </w:r>
      <w:r>
        <w:rPr>
          <w:rFonts w:ascii="Arial" w:eastAsia="Arial" w:hAnsi="Arial" w:cs="Arial"/>
        </w:rPr>
        <w:t xml:space="preserve"> </w:t>
      </w:r>
      <w:r>
        <w:rPr>
          <w:rFonts w:ascii="Arial" w:eastAsia="Arial" w:hAnsi="Arial" w:cs="Arial"/>
        </w:rPr>
        <w:tab/>
      </w:r>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6D2FEC40" w14:textId="77777777" w:rsidR="00F442CD" w:rsidRDefault="0073155F">
      <w:pPr>
        <w:ind w:left="715" w:right="60" w:hanging="725"/>
      </w:pPr>
      <w:r>
        <w:t>7.5</w:t>
      </w:r>
      <w:r>
        <w:rPr>
          <w:rFonts w:ascii="Arial" w:eastAsia="Arial" w:hAnsi="Arial" w:cs="Arial"/>
        </w:rPr>
        <w:t xml:space="preserve"> </w:t>
      </w:r>
      <w:r>
        <w:rPr>
          <w:rFonts w:ascii="Arial" w:eastAsia="Arial" w:hAnsi="Arial" w:cs="Arial"/>
        </w:rPr>
        <w:tab/>
      </w:r>
      <w:r>
        <w:t xml:space="preserve">The Supplier must ensure that each invoice contains a detailed breakdown of the G-Cloud Services supplied. The Buyer may request the Supplier provides further documentation to substantiate the invoice.  </w:t>
      </w:r>
    </w:p>
    <w:p w14:paraId="62874178" w14:textId="77777777" w:rsidR="00F442CD" w:rsidRDefault="0073155F">
      <w:pPr>
        <w:ind w:left="715" w:right="60" w:hanging="725"/>
      </w:pPr>
      <w:r>
        <w:t>7.6</w:t>
      </w:r>
      <w:r>
        <w:rPr>
          <w:rFonts w:ascii="Arial" w:eastAsia="Arial" w:hAnsi="Arial" w:cs="Arial"/>
        </w:rPr>
        <w:t xml:space="preserve"> </w:t>
      </w:r>
      <w:r>
        <w:rPr>
          <w:rFonts w:ascii="Arial" w:eastAsia="Arial" w:hAnsi="Arial" w:cs="Arial"/>
        </w:rPr>
        <w:tab/>
      </w:r>
      <w:r>
        <w:t xml:space="preserve">If the Supplier enters into a Subcontract it must ensure that a provision is included in each Subcontract which specifies that payment must be made to the Subcontractor within 30 days of receipt of a valid invoice. </w:t>
      </w:r>
    </w:p>
    <w:p w14:paraId="79E779EC" w14:textId="77777777" w:rsidR="00F442CD" w:rsidRDefault="0073155F">
      <w:pPr>
        <w:tabs>
          <w:tab w:val="center" w:pos="4365"/>
        </w:tabs>
        <w:ind w:left="-10" w:firstLine="0"/>
      </w:pPr>
      <w:r>
        <w:t>7.7</w:t>
      </w:r>
      <w:r>
        <w:rPr>
          <w:rFonts w:ascii="Arial" w:eastAsia="Arial" w:hAnsi="Arial" w:cs="Arial"/>
        </w:rPr>
        <w:t xml:space="preserve"> </w:t>
      </w:r>
      <w:r>
        <w:rPr>
          <w:rFonts w:ascii="Arial" w:eastAsia="Arial" w:hAnsi="Arial" w:cs="Arial"/>
        </w:rPr>
        <w:tab/>
      </w:r>
      <w:r>
        <w:t xml:space="preserve">All Charges payable by the Buyer to the Supplier will include VAT at the appropriate rate. </w:t>
      </w:r>
    </w:p>
    <w:p w14:paraId="403D5110" w14:textId="77777777" w:rsidR="00F442CD" w:rsidRDefault="0073155F">
      <w:pPr>
        <w:tabs>
          <w:tab w:val="center" w:pos="5558"/>
        </w:tabs>
        <w:ind w:left="-10" w:firstLine="0"/>
      </w:pPr>
      <w:r>
        <w:t>7.8</w:t>
      </w:r>
      <w:r>
        <w:rPr>
          <w:rFonts w:ascii="Arial" w:eastAsia="Arial" w:hAnsi="Arial" w:cs="Arial"/>
        </w:rPr>
        <w:t xml:space="preserve"> </w:t>
      </w:r>
      <w:r>
        <w:rPr>
          <w:rFonts w:ascii="Arial" w:eastAsia="Arial" w:hAnsi="Arial" w:cs="Arial"/>
        </w:rPr>
        <w:tab/>
      </w:r>
      <w:r>
        <w:t xml:space="preserve">The Supplier must add VAT to the Charges at the appropriate rate with visibility of the amount as a separate line item.  </w:t>
      </w:r>
    </w:p>
    <w:p w14:paraId="0B5BB63F" w14:textId="77777777" w:rsidR="00F442CD" w:rsidRDefault="0073155F">
      <w:pPr>
        <w:ind w:left="715" w:right="60" w:hanging="725"/>
      </w:pPr>
      <w:r>
        <w:t>7.9</w:t>
      </w:r>
      <w:r>
        <w:rPr>
          <w:rFonts w:ascii="Arial" w:eastAsia="Arial" w:hAnsi="Arial" w:cs="Arial"/>
        </w:rPr>
        <w:t xml:space="preserve"> </w:t>
      </w:r>
      <w:r>
        <w:rPr>
          <w:rFonts w:ascii="Arial" w:eastAsia="Arial" w:hAnsi="Arial" w:cs="Arial"/>
        </w:rPr>
        <w:tab/>
      </w:r>
      <w: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586B43C9" w14:textId="77777777" w:rsidR="00F442CD" w:rsidRDefault="0073155F">
      <w:pPr>
        <w:ind w:left="715" w:right="60" w:hanging="725"/>
      </w:pPr>
      <w:r>
        <w:t>7.10</w:t>
      </w:r>
      <w:r>
        <w:rPr>
          <w:rFonts w:ascii="Arial" w:eastAsia="Arial" w:hAnsi="Arial" w:cs="Arial"/>
        </w:rPr>
        <w:t xml:space="preserve"> </w:t>
      </w:r>
      <w:r>
        <w:rPr>
          <w:rFonts w:ascii="Arial" w:eastAsia="Arial" w:hAnsi="Arial" w:cs="Arial"/>
        </w:rPr>
        <w:tab/>
      </w:r>
      <w: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6145900" w14:textId="77777777" w:rsidR="00F442CD" w:rsidRDefault="0073155F">
      <w:pPr>
        <w:ind w:left="715" w:right="60" w:hanging="725"/>
      </w:pPr>
      <w:r>
        <w:t>7.11</w:t>
      </w:r>
      <w:r>
        <w:rPr>
          <w:rFonts w:ascii="Arial" w:eastAsia="Arial" w:hAnsi="Arial" w:cs="Arial"/>
        </w:rPr>
        <w:t xml:space="preserve"> </w:t>
      </w:r>
      <w:r>
        <w:rPr>
          <w:rFonts w:ascii="Arial" w:eastAsia="Arial" w:hAnsi="Arial" w:cs="Arial"/>
        </w:rPr>
        <w:tab/>
      </w:r>
      <w:r>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75A72CD0" w14:textId="77777777" w:rsidR="00F442CD" w:rsidRDefault="0073155F">
      <w:pPr>
        <w:tabs>
          <w:tab w:val="center" w:pos="5345"/>
        </w:tabs>
        <w:spacing w:after="11"/>
        <w:ind w:left="-10" w:firstLine="0"/>
      </w:pPr>
      <w:r>
        <w:t>7.12</w:t>
      </w:r>
      <w:r>
        <w:rPr>
          <w:rFonts w:ascii="Arial" w:eastAsia="Arial" w:hAnsi="Arial" w:cs="Arial"/>
        </w:rPr>
        <w:t xml:space="preserve"> </w:t>
      </w:r>
      <w:r>
        <w:rPr>
          <w:rFonts w:ascii="Arial" w:eastAsia="Arial" w:hAnsi="Arial" w:cs="Arial"/>
        </w:rPr>
        <w:tab/>
      </w:r>
      <w:r>
        <w:t xml:space="preserve">Due to the nature of G-Cloud Services it isn’t possible in a static Order Form to exactly define the consumption of </w:t>
      </w:r>
    </w:p>
    <w:p w14:paraId="296F2345" w14:textId="77777777" w:rsidR="00F442CD" w:rsidRDefault="0073155F">
      <w:pPr>
        <w:ind w:left="735" w:right="60"/>
      </w:pPr>
      <w:r>
        <w:t xml:space="preserve">services over the duration of the Call-Off Contract. The Supplier agrees that the Buyer’s volumes indicated in the Order </w:t>
      </w:r>
    </w:p>
    <w:p w14:paraId="27A8E3B6" w14:textId="77777777" w:rsidR="00F442CD" w:rsidRDefault="0073155F">
      <w:pPr>
        <w:spacing w:after="210"/>
        <w:ind w:left="735" w:right="60"/>
      </w:pPr>
      <w:r>
        <w:t xml:space="preserve">Form are indicative only. </w:t>
      </w:r>
    </w:p>
    <w:p w14:paraId="15348833" w14:textId="77777777" w:rsidR="00F442CD" w:rsidRDefault="0073155F">
      <w:pPr>
        <w:numPr>
          <w:ilvl w:val="0"/>
          <w:numId w:val="8"/>
        </w:numPr>
        <w:spacing w:after="250" w:line="259" w:lineRule="auto"/>
        <w:ind w:hanging="209"/>
      </w:pPr>
      <w:r>
        <w:rPr>
          <w:b/>
        </w:rPr>
        <w:t xml:space="preserve">Recovery of sums due and right of set-off </w:t>
      </w:r>
    </w:p>
    <w:p w14:paraId="1B59C028" w14:textId="77777777" w:rsidR="00F442CD" w:rsidRDefault="0073155F">
      <w:pPr>
        <w:tabs>
          <w:tab w:val="center" w:pos="5110"/>
        </w:tabs>
        <w:spacing w:after="210"/>
        <w:ind w:left="-10" w:firstLine="0"/>
      </w:pPr>
      <w:r>
        <w:lastRenderedPageBreak/>
        <w:t>8.1</w:t>
      </w:r>
      <w:r>
        <w:rPr>
          <w:rFonts w:ascii="Arial" w:eastAsia="Arial" w:hAnsi="Arial" w:cs="Arial"/>
        </w:rPr>
        <w:t xml:space="preserve"> </w:t>
      </w:r>
      <w:r>
        <w:rPr>
          <w:rFonts w:ascii="Arial" w:eastAsia="Arial" w:hAnsi="Arial" w:cs="Arial"/>
        </w:rPr>
        <w:tab/>
      </w:r>
      <w:r>
        <w:t xml:space="preserve">If a Supplier owes money to the Buyer, the Buyer may deduct that sum from the Call-Off Contract Charges. </w:t>
      </w:r>
    </w:p>
    <w:p w14:paraId="5D2D77C6" w14:textId="77777777" w:rsidR="00F442CD" w:rsidRDefault="0073155F">
      <w:pPr>
        <w:pStyle w:val="Heading2"/>
        <w:ind w:left="0"/>
      </w:pPr>
      <w:r>
        <w:t xml:space="preserve">9. Insurance </w:t>
      </w:r>
    </w:p>
    <w:p w14:paraId="3458DE71" w14:textId="77777777" w:rsidR="00F442CD" w:rsidRDefault="0073155F">
      <w:pPr>
        <w:tabs>
          <w:tab w:val="center" w:pos="4536"/>
        </w:tabs>
        <w:ind w:left="-10" w:firstLine="0"/>
      </w:pPr>
      <w:r>
        <w:t>9.1</w:t>
      </w:r>
      <w:r>
        <w:rPr>
          <w:rFonts w:ascii="Arial" w:eastAsia="Arial" w:hAnsi="Arial" w:cs="Arial"/>
        </w:rPr>
        <w:t xml:space="preserve"> </w:t>
      </w:r>
      <w:r>
        <w:rPr>
          <w:rFonts w:ascii="Arial" w:eastAsia="Arial" w:hAnsi="Arial" w:cs="Arial"/>
        </w:rPr>
        <w:tab/>
      </w:r>
      <w:r>
        <w:t xml:space="preserve">The Supplier will maintain the insurances required by the Buyer including those in this clause. </w:t>
      </w:r>
    </w:p>
    <w:p w14:paraId="505A6406" w14:textId="77777777" w:rsidR="00F442CD" w:rsidRDefault="0073155F">
      <w:pPr>
        <w:tabs>
          <w:tab w:val="center" w:pos="1922"/>
        </w:tabs>
        <w:ind w:left="-10" w:firstLine="0"/>
      </w:pPr>
      <w:r>
        <w:t>9.2</w:t>
      </w:r>
      <w:r>
        <w:rPr>
          <w:rFonts w:ascii="Arial" w:eastAsia="Arial" w:hAnsi="Arial" w:cs="Arial"/>
        </w:rPr>
        <w:t xml:space="preserve"> </w:t>
      </w:r>
      <w:r>
        <w:rPr>
          <w:rFonts w:ascii="Arial" w:eastAsia="Arial" w:hAnsi="Arial" w:cs="Arial"/>
        </w:rPr>
        <w:tab/>
      </w:r>
      <w:r>
        <w:t xml:space="preserve">The Supplier will ensure that: </w:t>
      </w:r>
    </w:p>
    <w:p w14:paraId="36BC2541" w14:textId="77777777" w:rsidR="00F442CD" w:rsidRDefault="0073155F">
      <w:pPr>
        <w:numPr>
          <w:ilvl w:val="0"/>
          <w:numId w:val="9"/>
        </w:numPr>
        <w:ind w:right="60" w:hanging="408"/>
      </w:pPr>
      <w:r>
        <w:t xml:space="preserve">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6AEDF7BE" w14:textId="77777777" w:rsidR="00F442CD" w:rsidRDefault="0073155F">
      <w:pPr>
        <w:numPr>
          <w:ilvl w:val="0"/>
          <w:numId w:val="9"/>
        </w:numPr>
        <w:ind w:right="60" w:hanging="408"/>
      </w:pPr>
      <w:r>
        <w:t xml:space="preserve">the third-party public and products liability insurance contains an ‘indemnity to principals’ clause for the Buyer’s benefit  </w:t>
      </w:r>
    </w:p>
    <w:p w14:paraId="464618A7" w14:textId="77777777" w:rsidR="00F442CD" w:rsidRDefault="0073155F">
      <w:pPr>
        <w:numPr>
          <w:ilvl w:val="0"/>
          <w:numId w:val="9"/>
        </w:numPr>
        <w:ind w:right="60" w:hanging="408"/>
      </w:pPr>
      <w:r>
        <w:t xml:space="preserve">all agents and professional consultants involved in the Services hold professional indemnity insurance to a minimum indemnity of £1,000,000 for each individual claim during the Call-Off Contract, and for 6 years after the End or Expiry Date </w:t>
      </w:r>
    </w:p>
    <w:p w14:paraId="0A2C966A" w14:textId="77777777" w:rsidR="00F442CD" w:rsidRDefault="0073155F">
      <w:pPr>
        <w:numPr>
          <w:ilvl w:val="0"/>
          <w:numId w:val="9"/>
        </w:numPr>
        <w:ind w:right="60" w:hanging="408"/>
      </w:pPr>
      <w:r>
        <w:t xml:space="preserve">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6B930884" w14:textId="77777777" w:rsidR="00F442CD" w:rsidRDefault="0073155F">
      <w:pPr>
        <w:numPr>
          <w:ilvl w:val="1"/>
          <w:numId w:val="10"/>
        </w:numPr>
        <w:ind w:right="60" w:hanging="725"/>
      </w:pPr>
      <w:r>
        <w:t xml:space="preserve">If requested by the Buyer, the Supplier will obtain additional insurance policies, or extend existing policies bought under the Framework Agreement. </w:t>
      </w:r>
    </w:p>
    <w:p w14:paraId="02BAB002" w14:textId="77777777" w:rsidR="00F442CD" w:rsidRDefault="0073155F">
      <w:pPr>
        <w:numPr>
          <w:ilvl w:val="1"/>
          <w:numId w:val="10"/>
        </w:numPr>
        <w:ind w:right="60" w:hanging="725"/>
      </w:pPr>
      <w:r>
        <w:t xml:space="preserve">If requested by the Buyer, the Supplier will provide the following to show compliance with this clause: </w:t>
      </w:r>
    </w:p>
    <w:p w14:paraId="4EFF0089" w14:textId="77777777" w:rsidR="00F442CD" w:rsidRDefault="0073155F">
      <w:pPr>
        <w:numPr>
          <w:ilvl w:val="0"/>
          <w:numId w:val="9"/>
        </w:numPr>
        <w:ind w:right="60" w:hanging="408"/>
      </w:pPr>
      <w:r>
        <w:t xml:space="preserve">a broker's verification of insurance </w:t>
      </w:r>
    </w:p>
    <w:p w14:paraId="27C47060" w14:textId="77777777" w:rsidR="00F442CD" w:rsidRDefault="0073155F">
      <w:pPr>
        <w:numPr>
          <w:ilvl w:val="0"/>
          <w:numId w:val="9"/>
        </w:numPr>
        <w:ind w:right="60" w:hanging="408"/>
      </w:pPr>
      <w:r>
        <w:t xml:space="preserve">receipts for the insurance premium </w:t>
      </w:r>
    </w:p>
    <w:p w14:paraId="3617CCDF" w14:textId="77777777" w:rsidR="00F442CD" w:rsidRDefault="0073155F">
      <w:pPr>
        <w:numPr>
          <w:ilvl w:val="0"/>
          <w:numId w:val="9"/>
        </w:numPr>
        <w:ind w:right="60" w:hanging="408"/>
      </w:pPr>
      <w:r>
        <w:t xml:space="preserve">evidence of payment of the latest premiums due </w:t>
      </w:r>
    </w:p>
    <w:p w14:paraId="4A1B511E" w14:textId="77777777" w:rsidR="00F442CD" w:rsidRDefault="0073155F">
      <w:pPr>
        <w:ind w:left="715" w:right="60" w:hanging="725"/>
      </w:pPr>
      <w:r>
        <w:t>9.5</w:t>
      </w:r>
      <w:r>
        <w:rPr>
          <w:rFonts w:ascii="Arial" w:eastAsia="Arial" w:hAnsi="Arial" w:cs="Arial"/>
        </w:rPr>
        <w:t xml:space="preserve"> </w:t>
      </w:r>
      <w:r>
        <w:rPr>
          <w:rFonts w:ascii="Arial" w:eastAsia="Arial" w:hAnsi="Arial" w:cs="Arial"/>
        </w:rPr>
        <w:tab/>
      </w:r>
      <w:r>
        <w:t xml:space="preserve">Insurance will not relieve the Supplier of any liabilities under the Framework Agreement or this Call-Off Contract and the Supplier will: </w:t>
      </w:r>
    </w:p>
    <w:p w14:paraId="1503B807" w14:textId="77777777" w:rsidR="00F442CD" w:rsidRDefault="0073155F">
      <w:pPr>
        <w:numPr>
          <w:ilvl w:val="0"/>
          <w:numId w:val="9"/>
        </w:numPr>
        <w:spacing w:after="39"/>
        <w:ind w:right="60" w:hanging="408"/>
      </w:pPr>
      <w:r>
        <w:t xml:space="preserve">take all risk control measures using Good Industry Practice, including the investigation and reports of claims to insurers </w:t>
      </w:r>
    </w:p>
    <w:p w14:paraId="4AB7AD00" w14:textId="77777777" w:rsidR="00F442CD" w:rsidRDefault="0073155F">
      <w:pPr>
        <w:numPr>
          <w:ilvl w:val="0"/>
          <w:numId w:val="9"/>
        </w:numPr>
        <w:spacing w:after="43"/>
        <w:ind w:right="60" w:hanging="408"/>
      </w:pPr>
      <w:r>
        <w:t xml:space="preserve">promptly notify the insurers in writing of any relevant material fact under any insurances  </w:t>
      </w:r>
    </w:p>
    <w:p w14:paraId="0374A548" w14:textId="77777777" w:rsidR="00F442CD" w:rsidRDefault="0073155F">
      <w:pPr>
        <w:numPr>
          <w:ilvl w:val="0"/>
          <w:numId w:val="9"/>
        </w:numPr>
        <w:spacing w:after="39"/>
        <w:ind w:right="60" w:hanging="408"/>
      </w:pPr>
      <w:r>
        <w:t xml:space="preserve">hold all insurance policies and require any broker arranging the insurance to hold any insurance slips and other evidence of insurance </w:t>
      </w:r>
    </w:p>
    <w:p w14:paraId="2CF56B30" w14:textId="77777777" w:rsidR="00F442CD" w:rsidRDefault="0073155F">
      <w:pPr>
        <w:numPr>
          <w:ilvl w:val="1"/>
          <w:numId w:val="11"/>
        </w:numPr>
        <w:ind w:right="60" w:hanging="725"/>
      </w:pPr>
      <w:r>
        <w:t xml:space="preserve">The Supplier will not do or omit to do anything, which would destroy or impair the legal validity of the insurance. </w:t>
      </w:r>
    </w:p>
    <w:p w14:paraId="5E1DD479" w14:textId="77777777" w:rsidR="00F442CD" w:rsidRDefault="0073155F">
      <w:pPr>
        <w:numPr>
          <w:ilvl w:val="1"/>
          <w:numId w:val="11"/>
        </w:numPr>
        <w:ind w:right="60" w:hanging="725"/>
      </w:pPr>
      <w:r>
        <w:t xml:space="preserve">The Supplier will notify CCS and the Buyer as soon as possible if any insurance policies have been, or are due to be, cancelled, suspended, Ended or not renewed. </w:t>
      </w:r>
    </w:p>
    <w:p w14:paraId="396CFD19" w14:textId="77777777" w:rsidR="00F442CD" w:rsidRDefault="0073155F">
      <w:pPr>
        <w:numPr>
          <w:ilvl w:val="1"/>
          <w:numId w:val="11"/>
        </w:numPr>
        <w:ind w:right="60" w:hanging="725"/>
      </w:pPr>
      <w:r>
        <w:t xml:space="preserve">The Supplier will be liable for the payment of any: </w:t>
      </w:r>
    </w:p>
    <w:p w14:paraId="25368B70" w14:textId="77777777" w:rsidR="00F442CD" w:rsidRDefault="0073155F">
      <w:pPr>
        <w:numPr>
          <w:ilvl w:val="0"/>
          <w:numId w:val="9"/>
        </w:numPr>
        <w:ind w:right="60" w:hanging="408"/>
      </w:pPr>
      <w:r>
        <w:t xml:space="preserve">premiums, which it will pay promptly </w:t>
      </w:r>
    </w:p>
    <w:p w14:paraId="38901BFC" w14:textId="77777777" w:rsidR="00F442CD" w:rsidRDefault="0073155F">
      <w:pPr>
        <w:numPr>
          <w:ilvl w:val="0"/>
          <w:numId w:val="9"/>
        </w:numPr>
        <w:ind w:right="60" w:hanging="408"/>
      </w:pPr>
      <w:r>
        <w:t xml:space="preserve">excess or deductibles and will not be entitled to recover this from the Buyer  </w:t>
      </w:r>
    </w:p>
    <w:p w14:paraId="0B8E534A" w14:textId="77777777" w:rsidR="00F442CD" w:rsidRDefault="0073155F">
      <w:pPr>
        <w:pStyle w:val="Heading2"/>
        <w:ind w:left="0"/>
      </w:pPr>
      <w:r>
        <w:lastRenderedPageBreak/>
        <w:t xml:space="preserve">10. Confidentiality  </w:t>
      </w:r>
    </w:p>
    <w:p w14:paraId="6E1DEEF5" w14:textId="77777777" w:rsidR="00F442CD" w:rsidRDefault="0073155F">
      <w:pPr>
        <w:spacing w:after="209"/>
        <w:ind w:left="715" w:right="60" w:hanging="725"/>
      </w:pPr>
      <w:r>
        <w:t>10.1</w:t>
      </w:r>
      <w:r>
        <w:rPr>
          <w:rFonts w:ascii="Arial" w:eastAsia="Arial" w:hAnsi="Arial" w:cs="Arial"/>
        </w:rPr>
        <w:t xml:space="preserve"> </w:t>
      </w:r>
      <w:r>
        <w:rPr>
          <w:rFonts w:ascii="Arial" w:eastAsia="Arial" w:hAnsi="Arial" w:cs="Arial"/>
        </w:rPr>
        <w:tab/>
      </w:r>
      <w: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 </w:t>
      </w:r>
    </w:p>
    <w:p w14:paraId="0D652C3C" w14:textId="77777777" w:rsidR="00F442CD" w:rsidRDefault="0073155F">
      <w:pPr>
        <w:pStyle w:val="Heading2"/>
        <w:ind w:left="0"/>
      </w:pPr>
      <w:r>
        <w:t xml:space="preserve">11. Intellectual Property Rights </w:t>
      </w:r>
    </w:p>
    <w:p w14:paraId="7D5EBDC1" w14:textId="77777777" w:rsidR="00F442CD" w:rsidRDefault="0073155F">
      <w:pPr>
        <w:ind w:left="715" w:right="60" w:hanging="725"/>
      </w:pPr>
      <w:r>
        <w:t>11.1</w:t>
      </w:r>
      <w:r>
        <w:rPr>
          <w:rFonts w:ascii="Arial" w:eastAsia="Arial" w:hAnsi="Arial" w:cs="Arial"/>
        </w:rPr>
        <w:t xml:space="preserve"> </w:t>
      </w:r>
      <w:r>
        <w:rPr>
          <w:rFonts w:ascii="Arial" w:eastAsia="Arial" w:hAnsi="Arial" w:cs="Arial"/>
        </w:rPr>
        <w:tab/>
      </w:r>
      <w:r>
        <w:t xml:space="preserve">Unless otherwise specified in this Call-Off Contract, a Party will not acquire any right, title or interest in or to the Intellectual Property Rights (IPRs) of the other Party or its licensors. </w:t>
      </w:r>
    </w:p>
    <w:p w14:paraId="36A28BA7" w14:textId="77777777" w:rsidR="00F442CD" w:rsidRDefault="0073155F">
      <w:pPr>
        <w:ind w:left="715" w:right="60" w:hanging="725"/>
      </w:pPr>
      <w:r>
        <w:t>11.2</w:t>
      </w:r>
      <w:r>
        <w:rPr>
          <w:rFonts w:ascii="Arial" w:eastAsia="Arial" w:hAnsi="Arial" w:cs="Arial"/>
        </w:rPr>
        <w:t xml:space="preserve"> </w:t>
      </w:r>
      <w:r>
        <w:rPr>
          <w:rFonts w:ascii="Arial" w:eastAsia="Arial" w:hAnsi="Arial" w:cs="Arial"/>
        </w:rPr>
        <w:tab/>
      </w:r>
      <w:r>
        <w:t xml:space="preserve">The Supplier grants the Buyer a non-exclusive, transferable, perpetual, irrevocable, royalty-free licence to use the Project Specific IPRs and any Background IPRs embedded within the Project Specific IPRs for the Buyer’s ordinary business activities. </w:t>
      </w:r>
    </w:p>
    <w:p w14:paraId="14D446EF" w14:textId="77777777" w:rsidR="00F442CD" w:rsidRDefault="0073155F">
      <w:pPr>
        <w:ind w:left="715" w:right="60" w:hanging="725"/>
      </w:pPr>
      <w:r>
        <w:t>11.3</w:t>
      </w:r>
      <w:r>
        <w:rPr>
          <w:rFonts w:ascii="Arial" w:eastAsia="Arial" w:hAnsi="Arial" w:cs="Arial"/>
        </w:rPr>
        <w:t xml:space="preserve"> </w:t>
      </w:r>
      <w:r>
        <w:rPr>
          <w:rFonts w:ascii="Arial" w:eastAsia="Arial" w:hAnsi="Arial" w:cs="Arial"/>
        </w:rPr>
        <w:tab/>
      </w:r>
      <w:r>
        <w:t xml:space="preserve">The Supplier must obtain the grant of any third-party IPRs and Background IPRs so the Buyer can enjoy full use of the Project Specific IPRs, including the Buyer’s right to publish the IPR as open source.  </w:t>
      </w:r>
    </w:p>
    <w:p w14:paraId="2EB1FA52" w14:textId="77777777" w:rsidR="00F442CD" w:rsidRDefault="0073155F">
      <w:pPr>
        <w:ind w:left="715" w:right="60" w:hanging="725"/>
      </w:pPr>
      <w:r>
        <w:t>11.4</w:t>
      </w:r>
      <w:r>
        <w:rPr>
          <w:rFonts w:ascii="Arial" w:eastAsia="Arial" w:hAnsi="Arial" w:cs="Arial"/>
        </w:rPr>
        <w:t xml:space="preserve"> </w:t>
      </w:r>
      <w:r>
        <w:rPr>
          <w:rFonts w:ascii="Arial" w:eastAsia="Arial" w:hAnsi="Arial" w:cs="Arial"/>
        </w:rPr>
        <w:tab/>
      </w:r>
      <w:r>
        <w:t xml:space="preserve">The Supplier must promptly inform the Buyer if it can’t comply with the clause above and the Supplier must not use third-party IPRs or Background IPRs in relation to the Project Specific IPRs if it can’t obtain the grant of a licence acceptable to the Buyer. </w:t>
      </w:r>
    </w:p>
    <w:p w14:paraId="7CDCD7CE" w14:textId="77777777" w:rsidR="00F442CD" w:rsidRDefault="0073155F">
      <w:pPr>
        <w:ind w:left="715" w:right="60" w:hanging="725"/>
      </w:pPr>
      <w:r>
        <w:t>11.5</w:t>
      </w:r>
      <w:r>
        <w:rPr>
          <w:rFonts w:ascii="Arial" w:eastAsia="Arial" w:hAnsi="Arial" w:cs="Arial"/>
        </w:rPr>
        <w:t xml:space="preserve"> </w:t>
      </w:r>
      <w:r>
        <w:rPr>
          <w:rFonts w:ascii="Arial" w:eastAsia="Arial" w:hAnsi="Arial" w:cs="Arial"/>
        </w:rPr>
        <w:tab/>
      </w:r>
      <w:r>
        <w:t xml:space="preserve">The Supplier will, on written demand, fully indemnify the Buyer and the Crown for all Losses which it may incur at any time from any claim of infringement or alleged infringement of a third party’s IPRs because of the: </w:t>
      </w:r>
    </w:p>
    <w:p w14:paraId="3F4FE6A2" w14:textId="77777777" w:rsidR="00F442CD" w:rsidRDefault="0073155F">
      <w:pPr>
        <w:numPr>
          <w:ilvl w:val="0"/>
          <w:numId w:val="12"/>
        </w:numPr>
        <w:ind w:right="60" w:hanging="360"/>
      </w:pPr>
      <w:r>
        <w:t xml:space="preserve">rights granted to the Buyer under this Call-Off Contract </w:t>
      </w:r>
    </w:p>
    <w:p w14:paraId="774FA4CC" w14:textId="77777777" w:rsidR="00F442CD" w:rsidRDefault="0073155F">
      <w:pPr>
        <w:numPr>
          <w:ilvl w:val="0"/>
          <w:numId w:val="12"/>
        </w:numPr>
        <w:ind w:right="60" w:hanging="360"/>
      </w:pPr>
      <w:r>
        <w:t xml:space="preserve">Supplier’s performance of the Services  </w:t>
      </w:r>
    </w:p>
    <w:p w14:paraId="45721F0B" w14:textId="77777777" w:rsidR="00F442CD" w:rsidRDefault="0073155F">
      <w:pPr>
        <w:numPr>
          <w:ilvl w:val="0"/>
          <w:numId w:val="12"/>
        </w:numPr>
        <w:ind w:right="60" w:hanging="360"/>
      </w:pPr>
      <w:r>
        <w:t xml:space="preserve">use by the Buyer of the Services  </w:t>
      </w:r>
    </w:p>
    <w:p w14:paraId="461DC96E" w14:textId="77777777" w:rsidR="00F442CD" w:rsidRDefault="0073155F">
      <w:pPr>
        <w:ind w:left="715" w:right="60" w:hanging="725"/>
      </w:pPr>
      <w:r>
        <w:t>11.6</w:t>
      </w:r>
      <w:r>
        <w:rPr>
          <w:rFonts w:ascii="Arial" w:eastAsia="Arial" w:hAnsi="Arial" w:cs="Arial"/>
        </w:rPr>
        <w:t xml:space="preserve"> </w:t>
      </w:r>
      <w:r>
        <w:rPr>
          <w:rFonts w:ascii="Arial" w:eastAsia="Arial" w:hAnsi="Arial" w:cs="Arial"/>
        </w:rPr>
        <w:tab/>
      </w:r>
      <w:r>
        <w:t xml:space="preserve">If an IPR Claim is made, or is likely to be made, the Supplier will immediately notify the Buyer in writing and must at its own expense after written approval from the Buyer, either: </w:t>
      </w:r>
    </w:p>
    <w:p w14:paraId="7FC55208" w14:textId="77777777" w:rsidR="00F442CD" w:rsidRDefault="0073155F">
      <w:pPr>
        <w:numPr>
          <w:ilvl w:val="0"/>
          <w:numId w:val="12"/>
        </w:numPr>
        <w:ind w:right="60" w:hanging="360"/>
      </w:pPr>
      <w:r>
        <w:t xml:space="preserve">modify the relevant part of the Services without reducing its functionality or performance </w:t>
      </w:r>
    </w:p>
    <w:p w14:paraId="4FE8EB46" w14:textId="77777777" w:rsidR="00F442CD" w:rsidRDefault="0073155F">
      <w:pPr>
        <w:numPr>
          <w:ilvl w:val="0"/>
          <w:numId w:val="12"/>
        </w:numPr>
        <w:ind w:right="60" w:hanging="360"/>
      </w:pPr>
      <w:r>
        <w:t xml:space="preserve">substitute Services of equivalent functionality and performance, to avoid the infringement or the alleged infringement, as long as there is no additional cost or burden to the Buyer </w:t>
      </w:r>
    </w:p>
    <w:p w14:paraId="3596CBB3" w14:textId="77777777" w:rsidR="00F442CD" w:rsidRDefault="0073155F">
      <w:pPr>
        <w:numPr>
          <w:ilvl w:val="0"/>
          <w:numId w:val="12"/>
        </w:numPr>
        <w:ind w:right="60" w:hanging="360"/>
      </w:pPr>
      <w:r>
        <w:t xml:space="preserve">buy a licence to use and supply the Services which are the subject of the alleged infringement, on terms acceptable to the Buyer </w:t>
      </w:r>
    </w:p>
    <w:p w14:paraId="751161C0" w14:textId="77777777" w:rsidR="00F442CD" w:rsidRDefault="0073155F">
      <w:pPr>
        <w:tabs>
          <w:tab w:val="center" w:pos="2730"/>
        </w:tabs>
        <w:ind w:left="-10" w:firstLine="0"/>
      </w:pPr>
      <w:r>
        <w:t>11.7</w:t>
      </w:r>
      <w:r>
        <w:rPr>
          <w:rFonts w:ascii="Arial" w:eastAsia="Arial" w:hAnsi="Arial" w:cs="Arial"/>
        </w:rPr>
        <w:t xml:space="preserve"> </w:t>
      </w:r>
      <w:r>
        <w:rPr>
          <w:rFonts w:ascii="Arial" w:eastAsia="Arial" w:hAnsi="Arial" w:cs="Arial"/>
        </w:rPr>
        <w:tab/>
      </w:r>
      <w:r>
        <w:t xml:space="preserve">Clause 11.5 will not apply if the IPR Claim is from: </w:t>
      </w:r>
    </w:p>
    <w:p w14:paraId="36DFE6C8" w14:textId="77777777" w:rsidR="00F442CD" w:rsidRDefault="0073155F">
      <w:pPr>
        <w:numPr>
          <w:ilvl w:val="0"/>
          <w:numId w:val="12"/>
        </w:numPr>
        <w:ind w:right="60" w:hanging="360"/>
      </w:pPr>
      <w:r>
        <w:t xml:space="preserve">the use of data supplied by the Buyer which the Supplier isn’t required to verify under this Call-Off Contract </w:t>
      </w:r>
    </w:p>
    <w:p w14:paraId="46A54D04" w14:textId="77777777" w:rsidR="00F442CD" w:rsidRDefault="0073155F">
      <w:pPr>
        <w:numPr>
          <w:ilvl w:val="0"/>
          <w:numId w:val="12"/>
        </w:numPr>
        <w:ind w:right="60" w:hanging="360"/>
      </w:pPr>
      <w:r>
        <w:t xml:space="preserve">other material provided by the Buyer necessary for the Services </w:t>
      </w:r>
    </w:p>
    <w:p w14:paraId="4E885B6F" w14:textId="77777777" w:rsidR="00F442CD" w:rsidRDefault="0073155F">
      <w:pPr>
        <w:spacing w:after="131" w:line="375" w:lineRule="auto"/>
        <w:ind w:left="0" w:right="288"/>
      </w:pPr>
      <w:r>
        <w:t>11.8</w:t>
      </w:r>
      <w:r>
        <w:rPr>
          <w:rFonts w:ascii="Arial" w:eastAsia="Arial" w:hAnsi="Arial" w:cs="Arial"/>
        </w:rPr>
        <w:t xml:space="preserve"> </w:t>
      </w:r>
      <w:r>
        <w:rPr>
          <w:rFonts w:ascii="Arial" w:eastAsia="Arial" w:hAnsi="Arial" w:cs="Arial"/>
        </w:rPr>
        <w:tab/>
      </w:r>
      <w:r>
        <w:t xml:space="preserve">If the Supplier does not comply with clauses 11.2 to 11.6, the Buyer may End this Call-Off Contract for Material Breach. The Supplier will, on demand, refund the Buyer all the money paid for the affected Services. </w:t>
      </w:r>
      <w:r>
        <w:rPr>
          <w:b/>
        </w:rPr>
        <w:t xml:space="preserve">12. Protection of information </w:t>
      </w:r>
    </w:p>
    <w:p w14:paraId="60288804" w14:textId="77777777" w:rsidR="00F442CD" w:rsidRDefault="0073155F">
      <w:pPr>
        <w:tabs>
          <w:tab w:val="center" w:pos="1501"/>
        </w:tabs>
        <w:ind w:left="-10" w:firstLine="0"/>
      </w:pPr>
      <w:r>
        <w:t>12.1</w:t>
      </w:r>
      <w:r>
        <w:rPr>
          <w:rFonts w:ascii="Arial" w:eastAsia="Arial" w:hAnsi="Arial" w:cs="Arial"/>
        </w:rPr>
        <w:t xml:space="preserve"> </w:t>
      </w:r>
      <w:r>
        <w:rPr>
          <w:rFonts w:ascii="Arial" w:eastAsia="Arial" w:hAnsi="Arial" w:cs="Arial"/>
        </w:rPr>
        <w:tab/>
      </w:r>
      <w:r>
        <w:t xml:space="preserve">The Supplier must: </w:t>
      </w:r>
    </w:p>
    <w:p w14:paraId="0DF6E15D" w14:textId="77777777" w:rsidR="00F442CD" w:rsidRDefault="0073155F">
      <w:pPr>
        <w:numPr>
          <w:ilvl w:val="0"/>
          <w:numId w:val="12"/>
        </w:numPr>
        <w:ind w:right="60" w:hanging="360"/>
      </w:pPr>
      <w:r>
        <w:lastRenderedPageBreak/>
        <w:t xml:space="preserve">comply with the Buyer’s written instructions and this Call-Off Contract when Processing Buyer Personal Data </w:t>
      </w:r>
    </w:p>
    <w:p w14:paraId="53307371" w14:textId="77777777" w:rsidR="00F442CD" w:rsidRDefault="0073155F">
      <w:pPr>
        <w:numPr>
          <w:ilvl w:val="0"/>
          <w:numId w:val="12"/>
        </w:numPr>
        <w:ind w:right="60" w:hanging="360"/>
      </w:pPr>
      <w:r>
        <w:t xml:space="preserve">only Process the Buyer Personal Data as necessary for the provision of the G-Cloud Services or as required by Law or any Regulatory Body </w:t>
      </w:r>
    </w:p>
    <w:p w14:paraId="04C99AE8" w14:textId="77777777" w:rsidR="00F442CD" w:rsidRDefault="0073155F">
      <w:pPr>
        <w:numPr>
          <w:ilvl w:val="0"/>
          <w:numId w:val="12"/>
        </w:numPr>
        <w:ind w:right="60" w:hanging="360"/>
      </w:pPr>
      <w:r>
        <w:t xml:space="preserve">take reasonable steps to ensure that any Supplier Staff who have access to Buyer Personal Data act in compliance with Supplier's security processes </w:t>
      </w:r>
    </w:p>
    <w:p w14:paraId="45487C7D" w14:textId="77777777" w:rsidR="00F442CD" w:rsidRDefault="0073155F">
      <w:pPr>
        <w:tabs>
          <w:tab w:val="center" w:pos="4714"/>
        </w:tabs>
        <w:ind w:left="-10" w:firstLine="0"/>
      </w:pPr>
      <w:r>
        <w:t>12.2</w:t>
      </w:r>
      <w:r>
        <w:rPr>
          <w:rFonts w:ascii="Arial" w:eastAsia="Arial" w:hAnsi="Arial" w:cs="Arial"/>
        </w:rPr>
        <w:t xml:space="preserve"> </w:t>
      </w:r>
      <w:r>
        <w:rPr>
          <w:rFonts w:ascii="Arial" w:eastAsia="Arial" w:hAnsi="Arial" w:cs="Arial"/>
        </w:rPr>
        <w:tab/>
      </w:r>
      <w:r>
        <w:t xml:space="preserve">The Supplier must fully assist with any complaint or request for Buyer Personal Data including by: </w:t>
      </w:r>
    </w:p>
    <w:p w14:paraId="08DCA8D2" w14:textId="77777777" w:rsidR="00F442CD" w:rsidRDefault="0073155F">
      <w:pPr>
        <w:numPr>
          <w:ilvl w:val="0"/>
          <w:numId w:val="12"/>
        </w:numPr>
        <w:ind w:right="60" w:hanging="360"/>
      </w:pPr>
      <w:r>
        <w:t xml:space="preserve">providing the Buyer with full details of the complaint or request </w:t>
      </w:r>
    </w:p>
    <w:p w14:paraId="144538DD" w14:textId="77777777" w:rsidR="00F442CD" w:rsidRDefault="0073155F">
      <w:pPr>
        <w:numPr>
          <w:ilvl w:val="0"/>
          <w:numId w:val="12"/>
        </w:numPr>
        <w:ind w:right="60" w:hanging="360"/>
      </w:pPr>
      <w:r>
        <w:t xml:space="preserve">complying with a data access request within the timescales in the Data Protection Legislation and following the Buyer’s instructions </w:t>
      </w:r>
    </w:p>
    <w:p w14:paraId="3EA32F15" w14:textId="77777777" w:rsidR="00F442CD" w:rsidRDefault="0073155F">
      <w:pPr>
        <w:numPr>
          <w:ilvl w:val="0"/>
          <w:numId w:val="12"/>
        </w:numPr>
        <w:ind w:right="60" w:hanging="360"/>
      </w:pPr>
      <w:r>
        <w:t xml:space="preserve">providing the Buyer with any Buyer Personal Data it holds about a Data Subject (within the timescales required by the Buyer) </w:t>
      </w:r>
    </w:p>
    <w:p w14:paraId="15520655" w14:textId="77777777" w:rsidR="00F442CD" w:rsidRDefault="0073155F">
      <w:pPr>
        <w:numPr>
          <w:ilvl w:val="0"/>
          <w:numId w:val="12"/>
        </w:numPr>
        <w:ind w:right="60" w:hanging="360"/>
      </w:pPr>
      <w:r>
        <w:t xml:space="preserve">providing the Buyer with any information requested by the Data Subject </w:t>
      </w:r>
    </w:p>
    <w:p w14:paraId="06C9AC38" w14:textId="77777777" w:rsidR="00F442CD" w:rsidRDefault="0073155F">
      <w:pPr>
        <w:spacing w:after="209"/>
        <w:ind w:left="715" w:right="60" w:hanging="725"/>
      </w:pPr>
      <w:r>
        <w:t>12.3</w:t>
      </w:r>
      <w:r>
        <w:rPr>
          <w:rFonts w:ascii="Arial" w:eastAsia="Arial" w:hAnsi="Arial" w:cs="Arial"/>
        </w:rPr>
        <w:t xml:space="preserve"> </w:t>
      </w:r>
      <w:r>
        <w:rPr>
          <w:rFonts w:ascii="Arial" w:eastAsia="Arial" w:hAnsi="Arial" w:cs="Arial"/>
        </w:rPr>
        <w:tab/>
      </w:r>
      <w:r>
        <w:t xml:space="preserve">The Supplier must get prior written consent from the Buyer to transfer Buyer Personal Data to any other person (including any Subcontractors) for the provision of the G-Cloud Services. </w:t>
      </w:r>
    </w:p>
    <w:p w14:paraId="01E0A2CF" w14:textId="77777777" w:rsidR="00F442CD" w:rsidRDefault="0073155F">
      <w:pPr>
        <w:pStyle w:val="Heading2"/>
        <w:spacing w:after="217"/>
        <w:ind w:left="0"/>
      </w:pPr>
      <w:r>
        <w:t xml:space="preserve">13. Buyer data </w:t>
      </w:r>
    </w:p>
    <w:p w14:paraId="21D29719" w14:textId="77777777" w:rsidR="00F442CD" w:rsidRDefault="0073155F">
      <w:pPr>
        <w:spacing w:after="42"/>
        <w:ind w:left="0" w:right="60"/>
      </w:pPr>
      <w:r>
        <w:t xml:space="preserve">The Supplier must not remove any proprietary notices in the Buyer Data. </w:t>
      </w:r>
    </w:p>
    <w:p w14:paraId="26FB60E5" w14:textId="77777777" w:rsidR="00F442CD" w:rsidRDefault="0073155F">
      <w:pPr>
        <w:tabs>
          <w:tab w:val="center" w:pos="4283"/>
        </w:tabs>
        <w:ind w:left="-10" w:firstLine="0"/>
      </w:pPr>
      <w:r>
        <w:t>13.1</w:t>
      </w:r>
      <w:r>
        <w:rPr>
          <w:rFonts w:ascii="Arial" w:eastAsia="Arial" w:hAnsi="Arial" w:cs="Arial"/>
        </w:rPr>
        <w:t xml:space="preserve"> </w:t>
      </w:r>
      <w:r>
        <w:rPr>
          <w:rFonts w:ascii="Arial" w:eastAsia="Arial" w:hAnsi="Arial" w:cs="Arial"/>
        </w:rPr>
        <w:tab/>
      </w:r>
      <w:r>
        <w:t xml:space="preserve">The Supplier will not store or use Buyer Data except if necessary to fulfil its obligations. </w:t>
      </w:r>
    </w:p>
    <w:p w14:paraId="14C0EE43" w14:textId="77777777" w:rsidR="00F442CD" w:rsidRDefault="0073155F">
      <w:pPr>
        <w:tabs>
          <w:tab w:val="center" w:pos="4883"/>
        </w:tabs>
        <w:ind w:left="-10" w:firstLine="0"/>
      </w:pPr>
      <w:r>
        <w:t>13.2</w:t>
      </w:r>
      <w:r>
        <w:rPr>
          <w:rFonts w:ascii="Arial" w:eastAsia="Arial" w:hAnsi="Arial" w:cs="Arial"/>
        </w:rPr>
        <w:t xml:space="preserve"> </w:t>
      </w:r>
      <w:r>
        <w:rPr>
          <w:rFonts w:ascii="Arial" w:eastAsia="Arial" w:hAnsi="Arial" w:cs="Arial"/>
        </w:rPr>
        <w:tab/>
      </w:r>
      <w:r>
        <w:t xml:space="preserve">If Buyer Data is processed by the Supplier, the Supplier will supply the data to the Buyer as requested. </w:t>
      </w:r>
    </w:p>
    <w:p w14:paraId="4881353D" w14:textId="77777777" w:rsidR="00F442CD" w:rsidRDefault="0073155F">
      <w:pPr>
        <w:ind w:left="715" w:right="60" w:hanging="725"/>
      </w:pPr>
      <w:r>
        <w:t>13.3</w:t>
      </w:r>
      <w:r>
        <w:rPr>
          <w:rFonts w:ascii="Arial" w:eastAsia="Arial" w:hAnsi="Arial" w:cs="Arial"/>
        </w:rPr>
        <w:t xml:space="preserve"> </w:t>
      </w:r>
      <w:r>
        <w:rPr>
          <w:rFonts w:ascii="Arial" w:eastAsia="Arial" w:hAnsi="Arial" w:cs="Arial"/>
        </w:rPr>
        <w:tab/>
      </w:r>
      <w:r>
        <w:t xml:space="preserve">The Supplier must ensure that any Supplier system that holds any Buyer Data is a secure system that complies with the Supplier’s and Buyer’s security policy and all Buyer requirements in the Order Form.  </w:t>
      </w:r>
    </w:p>
    <w:p w14:paraId="1FE44825" w14:textId="77777777" w:rsidR="00F442CD" w:rsidRDefault="0073155F">
      <w:pPr>
        <w:tabs>
          <w:tab w:val="center" w:pos="5440"/>
        </w:tabs>
        <w:ind w:left="-10" w:firstLine="0"/>
      </w:pPr>
      <w:r>
        <w:t>13.4</w:t>
      </w:r>
      <w:r>
        <w:rPr>
          <w:rFonts w:ascii="Arial" w:eastAsia="Arial" w:hAnsi="Arial" w:cs="Arial"/>
        </w:rPr>
        <w:t xml:space="preserve"> </w:t>
      </w:r>
      <w:r>
        <w:rPr>
          <w:rFonts w:ascii="Arial" w:eastAsia="Arial" w:hAnsi="Arial" w:cs="Arial"/>
        </w:rPr>
        <w:tab/>
      </w:r>
      <w:r>
        <w:t xml:space="preserve">The Supplier will preserve the integrity of Buyer Data processed by the Supplier and prevent its corruption and loss. </w:t>
      </w:r>
    </w:p>
    <w:p w14:paraId="13B064E6" w14:textId="77777777" w:rsidR="00F442CD" w:rsidRDefault="0073155F">
      <w:pPr>
        <w:ind w:left="715" w:right="60" w:hanging="725"/>
      </w:pPr>
      <w:r>
        <w:t>13.5</w:t>
      </w:r>
      <w:r>
        <w:rPr>
          <w:rFonts w:ascii="Arial" w:eastAsia="Arial" w:hAnsi="Arial" w:cs="Arial"/>
        </w:rPr>
        <w:t xml:space="preserve"> </w:t>
      </w:r>
      <w:r>
        <w:rPr>
          <w:rFonts w:ascii="Arial" w:eastAsia="Arial" w:hAnsi="Arial" w:cs="Arial"/>
        </w:rPr>
        <w:tab/>
      </w:r>
      <w:r>
        <w:t xml:space="preserve">The Supplier will ensure that any Supplier system which holds any protectively marked Buyer Data or other government data will comply with: </w:t>
      </w:r>
    </w:p>
    <w:p w14:paraId="711B7A88" w14:textId="77777777" w:rsidR="00F442CD" w:rsidRDefault="0073155F">
      <w:pPr>
        <w:numPr>
          <w:ilvl w:val="0"/>
          <w:numId w:val="13"/>
        </w:numPr>
        <w:spacing w:after="233" w:line="277" w:lineRule="auto"/>
        <w:ind w:right="60" w:hanging="360"/>
      </w:pPr>
      <w:r>
        <w:t xml:space="preserve">the principles in the Security Policy Framework at </w:t>
      </w:r>
      <w:hyperlink r:id="rId20">
        <w:r>
          <w:rPr>
            <w:u w:val="single" w:color="000000"/>
          </w:rPr>
          <w:t>https://www.gov.uk/government/publications/security</w:t>
        </w:r>
      </w:hyperlink>
      <w:hyperlink r:id="rId21">
        <w:r>
          <w:rPr>
            <w:u w:val="single" w:color="000000"/>
          </w:rPr>
          <w:t>-</w:t>
        </w:r>
      </w:hyperlink>
      <w:hyperlink r:id="rId22">
        <w:r>
          <w:rPr>
            <w:u w:val="single" w:color="000000"/>
          </w:rPr>
          <w:t>policy</w:t>
        </w:r>
      </w:hyperlink>
      <w:hyperlink r:id="rId23"/>
      <w:hyperlink r:id="rId24">
        <w:r>
          <w:rPr>
            <w:u w:val="single" w:color="000000"/>
          </w:rPr>
          <w:t>framework</w:t>
        </w:r>
      </w:hyperlink>
      <w:hyperlink r:id="rId25">
        <w:r>
          <w:t xml:space="preserve"> </w:t>
        </w:r>
      </w:hyperlink>
      <w:hyperlink r:id="rId26">
        <w:r>
          <w:t>a</w:t>
        </w:r>
      </w:hyperlink>
      <w:r>
        <w:t xml:space="preserve">nd the Government Security Classification policy at </w:t>
      </w:r>
      <w:hyperlink r:id="rId27">
        <w:r>
          <w:rPr>
            <w:u w:val="single" w:color="000000"/>
          </w:rPr>
          <w:t>https://www.gov.uk/government/publications/government</w:t>
        </w:r>
      </w:hyperlink>
      <w:hyperlink r:id="rId28">
        <w:r>
          <w:rPr>
            <w:u w:val="single" w:color="000000"/>
          </w:rPr>
          <w:t>-</w:t>
        </w:r>
      </w:hyperlink>
      <w:hyperlink r:id="rId29">
        <w:r>
          <w:rPr>
            <w:u w:val="single" w:color="000000"/>
          </w:rPr>
          <w:t>security</w:t>
        </w:r>
      </w:hyperlink>
      <w:hyperlink r:id="rId30">
        <w:r>
          <w:rPr>
            <w:u w:val="single" w:color="000000"/>
          </w:rPr>
          <w:t>-</w:t>
        </w:r>
      </w:hyperlink>
      <w:hyperlink r:id="rId31">
        <w:r>
          <w:rPr>
            <w:u w:val="single" w:color="000000"/>
          </w:rPr>
          <w:t>classifications</w:t>
        </w:r>
      </w:hyperlink>
      <w:hyperlink r:id="rId32">
        <w:r>
          <w:t xml:space="preserve"> </w:t>
        </w:r>
      </w:hyperlink>
    </w:p>
    <w:p w14:paraId="4638AF56" w14:textId="77777777" w:rsidR="00F442CD" w:rsidRDefault="0073155F">
      <w:pPr>
        <w:numPr>
          <w:ilvl w:val="0"/>
          <w:numId w:val="13"/>
        </w:numPr>
        <w:ind w:right="60" w:hanging="360"/>
      </w:pPr>
      <w:r>
        <w:t xml:space="preserve">guidance issued by the Centre for Protection of National Infrastructure on Risk Management at </w:t>
      </w:r>
      <w:hyperlink r:id="rId33">
        <w:r>
          <w:rPr>
            <w:u w:val="single" w:color="000000"/>
          </w:rPr>
          <w:t>https://www.cpni.gov.uk/content/adopt</w:t>
        </w:r>
      </w:hyperlink>
      <w:hyperlink r:id="rId34">
        <w:r>
          <w:rPr>
            <w:u w:val="single" w:color="000000"/>
          </w:rPr>
          <w:t>-</w:t>
        </w:r>
      </w:hyperlink>
      <w:hyperlink r:id="rId35">
        <w:r>
          <w:rPr>
            <w:u w:val="single" w:color="000000"/>
          </w:rPr>
          <w:t>risk</w:t>
        </w:r>
      </w:hyperlink>
      <w:hyperlink r:id="rId36">
        <w:r>
          <w:rPr>
            <w:u w:val="single" w:color="000000"/>
          </w:rPr>
          <w:t>-</w:t>
        </w:r>
      </w:hyperlink>
      <w:hyperlink r:id="rId37">
        <w:r>
          <w:rPr>
            <w:u w:val="single" w:color="000000"/>
          </w:rPr>
          <w:t>management</w:t>
        </w:r>
      </w:hyperlink>
      <w:hyperlink r:id="rId38">
        <w:r>
          <w:rPr>
            <w:u w:val="single" w:color="000000"/>
          </w:rPr>
          <w:t>-</w:t>
        </w:r>
      </w:hyperlink>
      <w:hyperlink r:id="rId39">
        <w:r>
          <w:rPr>
            <w:u w:val="single" w:color="000000"/>
          </w:rPr>
          <w:t>approach</w:t>
        </w:r>
      </w:hyperlink>
      <w:hyperlink r:id="rId40">
        <w:r>
          <w:t xml:space="preserve"> </w:t>
        </w:r>
      </w:hyperlink>
      <w:hyperlink r:id="rId41">
        <w:r>
          <w:t>a</w:t>
        </w:r>
      </w:hyperlink>
      <w:r>
        <w:t>nd Accreditation of Information Systems a</w:t>
      </w:r>
      <w:hyperlink r:id="rId42">
        <w:r>
          <w:t xml:space="preserve">t </w:t>
        </w:r>
      </w:hyperlink>
      <w:hyperlink r:id="rId43">
        <w:r>
          <w:rPr>
            <w:u w:val="single" w:color="000000"/>
          </w:rPr>
          <w:t>https://www.cpni.gov.uk/protection</w:t>
        </w:r>
      </w:hyperlink>
      <w:hyperlink r:id="rId44">
        <w:r>
          <w:rPr>
            <w:u w:val="single" w:color="000000"/>
          </w:rPr>
          <w:t>-</w:t>
        </w:r>
      </w:hyperlink>
      <w:hyperlink r:id="rId45">
        <w:r>
          <w:rPr>
            <w:u w:val="single" w:color="000000"/>
          </w:rPr>
          <w:t>sensitive</w:t>
        </w:r>
      </w:hyperlink>
      <w:hyperlink r:id="rId46">
        <w:r>
          <w:rPr>
            <w:u w:val="single" w:color="000000"/>
          </w:rPr>
          <w:t>-</w:t>
        </w:r>
      </w:hyperlink>
      <w:hyperlink r:id="rId47">
        <w:r>
          <w:rPr>
            <w:u w:val="single" w:color="000000"/>
          </w:rPr>
          <w:t>information</w:t>
        </w:r>
      </w:hyperlink>
      <w:hyperlink r:id="rId48">
        <w:r>
          <w:rPr>
            <w:u w:val="single" w:color="000000"/>
          </w:rPr>
          <w:t>-</w:t>
        </w:r>
      </w:hyperlink>
      <w:hyperlink r:id="rId49">
        <w:r>
          <w:rPr>
            <w:u w:val="single" w:color="000000"/>
          </w:rPr>
          <w:t>and</w:t>
        </w:r>
      </w:hyperlink>
      <w:hyperlink r:id="rId50">
        <w:r>
          <w:rPr>
            <w:u w:val="single" w:color="000000"/>
          </w:rPr>
          <w:t>-</w:t>
        </w:r>
      </w:hyperlink>
      <w:hyperlink r:id="rId51">
        <w:r>
          <w:rPr>
            <w:u w:val="single" w:color="000000"/>
          </w:rPr>
          <w:t>assets</w:t>
        </w:r>
      </w:hyperlink>
      <w:hyperlink r:id="rId52">
        <w:r>
          <w:t xml:space="preserve">  </w:t>
        </w:r>
      </w:hyperlink>
    </w:p>
    <w:p w14:paraId="07AB60DE" w14:textId="77777777" w:rsidR="00F442CD" w:rsidRDefault="0073155F">
      <w:pPr>
        <w:numPr>
          <w:ilvl w:val="0"/>
          <w:numId w:val="13"/>
        </w:numPr>
        <w:ind w:right="60" w:hanging="360"/>
      </w:pPr>
      <w:r>
        <w:t xml:space="preserve">the National Cyber Security Centre’s (NCSC) information risk management guidance, available at </w:t>
      </w:r>
      <w:hyperlink r:id="rId53">
        <w:r>
          <w:rPr>
            <w:u w:val="single" w:color="000000"/>
          </w:rPr>
          <w:t>https://www.ncsc.gov.uk/guidance/risk</w:t>
        </w:r>
      </w:hyperlink>
      <w:hyperlink r:id="rId54">
        <w:r>
          <w:rPr>
            <w:u w:val="single" w:color="000000"/>
          </w:rPr>
          <w:t>-</w:t>
        </w:r>
      </w:hyperlink>
      <w:hyperlink r:id="rId55">
        <w:r>
          <w:rPr>
            <w:u w:val="single" w:color="000000"/>
          </w:rPr>
          <w:t>management</w:t>
        </w:r>
      </w:hyperlink>
      <w:hyperlink r:id="rId56">
        <w:r>
          <w:rPr>
            <w:u w:val="single" w:color="000000"/>
          </w:rPr>
          <w:t>-</w:t>
        </w:r>
      </w:hyperlink>
      <w:hyperlink r:id="rId57">
        <w:r>
          <w:rPr>
            <w:u w:val="single" w:color="000000"/>
          </w:rPr>
          <w:t>collection</w:t>
        </w:r>
      </w:hyperlink>
      <w:hyperlink r:id="rId58">
        <w:r>
          <w:t xml:space="preserve"> </w:t>
        </w:r>
      </w:hyperlink>
    </w:p>
    <w:p w14:paraId="54AFEA55" w14:textId="77777777" w:rsidR="00F442CD" w:rsidRDefault="0073155F">
      <w:pPr>
        <w:numPr>
          <w:ilvl w:val="0"/>
          <w:numId w:val="13"/>
        </w:numPr>
        <w:ind w:right="60" w:hanging="360"/>
      </w:pPr>
      <w:r>
        <w:t>government best practice</w:t>
      </w:r>
      <w:hyperlink r:id="rId59">
        <w:r>
          <w:t xml:space="preserve"> </w:t>
        </w:r>
      </w:hyperlink>
      <w:hyperlink r:id="rId60">
        <w:r>
          <w:t>i</w:t>
        </w:r>
      </w:hyperlink>
      <w:hyperlink r:id="rId61">
        <w:r>
          <w:t>n</w:t>
        </w:r>
      </w:hyperlink>
      <w:hyperlink r:id="rId62">
        <w:r>
          <w:t xml:space="preserve"> </w:t>
        </w:r>
      </w:hyperlink>
      <w:hyperlink r:id="rId63">
        <w:r>
          <w:t>th</w:t>
        </w:r>
      </w:hyperlink>
      <w:r>
        <w:t xml:space="preserve">e design and implementation of system components, including network principles, security design principles for digital services and the secure email blueprint, available at </w:t>
      </w:r>
      <w:hyperlink r:id="rId64">
        <w:r>
          <w:rPr>
            <w:u w:val="single" w:color="000000"/>
          </w:rPr>
          <w:t>https://www.gov.uk/government/publications/technology</w:t>
        </w:r>
      </w:hyperlink>
      <w:hyperlink r:id="rId65">
        <w:r>
          <w:rPr>
            <w:u w:val="single" w:color="000000"/>
          </w:rPr>
          <w:t>-</w:t>
        </w:r>
      </w:hyperlink>
      <w:hyperlink r:id="rId66">
        <w:r>
          <w:rPr>
            <w:u w:val="single" w:color="000000"/>
          </w:rPr>
          <w:t>code</w:t>
        </w:r>
      </w:hyperlink>
      <w:hyperlink r:id="rId67">
        <w:r>
          <w:rPr>
            <w:u w:val="single" w:color="000000"/>
          </w:rPr>
          <w:t>-</w:t>
        </w:r>
      </w:hyperlink>
      <w:hyperlink r:id="rId68">
        <w:r>
          <w:rPr>
            <w:u w:val="single" w:color="000000"/>
          </w:rPr>
          <w:t>of</w:t>
        </w:r>
      </w:hyperlink>
      <w:hyperlink r:id="rId69">
        <w:r>
          <w:rPr>
            <w:u w:val="single" w:color="000000"/>
          </w:rPr>
          <w:t>-</w:t>
        </w:r>
      </w:hyperlink>
      <w:hyperlink r:id="rId70">
        <w:r>
          <w:rPr>
            <w:u w:val="single" w:color="000000"/>
          </w:rPr>
          <w:t>practice/technology</w:t>
        </w:r>
      </w:hyperlink>
      <w:hyperlink r:id="rId71">
        <w:r>
          <w:rPr>
            <w:u w:val="single" w:color="000000"/>
          </w:rPr>
          <w:t>-</w:t>
        </w:r>
      </w:hyperlink>
      <w:hyperlink r:id="rId72">
        <w:r>
          <w:rPr>
            <w:u w:val="single" w:color="000000"/>
          </w:rPr>
          <w:t>code</w:t>
        </w:r>
      </w:hyperlink>
      <w:hyperlink r:id="rId73">
        <w:r>
          <w:rPr>
            <w:u w:val="single" w:color="000000"/>
          </w:rPr>
          <w:t>-</w:t>
        </w:r>
      </w:hyperlink>
      <w:hyperlink r:id="rId74">
        <w:r>
          <w:rPr>
            <w:u w:val="single" w:color="000000"/>
          </w:rPr>
          <w:t>of</w:t>
        </w:r>
      </w:hyperlink>
      <w:hyperlink r:id="rId75">
        <w:r>
          <w:rPr>
            <w:u w:val="single" w:color="000000"/>
          </w:rPr>
          <w:t>-</w:t>
        </w:r>
      </w:hyperlink>
      <w:hyperlink r:id="rId76">
        <w:r>
          <w:rPr>
            <w:u w:val="single" w:color="000000"/>
          </w:rPr>
          <w:t>practice</w:t>
        </w:r>
      </w:hyperlink>
      <w:hyperlink r:id="rId77">
        <w:r>
          <w:t xml:space="preserve"> </w:t>
        </w:r>
      </w:hyperlink>
    </w:p>
    <w:p w14:paraId="7BBD95DE" w14:textId="77777777" w:rsidR="00F442CD" w:rsidRDefault="0073155F">
      <w:pPr>
        <w:numPr>
          <w:ilvl w:val="0"/>
          <w:numId w:val="13"/>
        </w:numPr>
        <w:ind w:right="60" w:hanging="360"/>
      </w:pPr>
      <w:r>
        <w:lastRenderedPageBreak/>
        <w:t>the security requirements of cloud services using the NCSC Cloud Security Principles and accompanying guidance a</w:t>
      </w:r>
      <w:hyperlink r:id="rId78">
        <w:r>
          <w:t xml:space="preserve">t </w:t>
        </w:r>
      </w:hyperlink>
      <w:hyperlink r:id="rId79">
        <w:r>
          <w:rPr>
            <w:u w:val="single" w:color="000000"/>
          </w:rPr>
          <w:t>https://www.ncsc.gov.uk/guidance/implementing</w:t>
        </w:r>
      </w:hyperlink>
      <w:hyperlink r:id="rId80">
        <w:r>
          <w:rPr>
            <w:u w:val="single" w:color="000000"/>
          </w:rPr>
          <w:t>-</w:t>
        </w:r>
      </w:hyperlink>
      <w:hyperlink r:id="rId81">
        <w:r>
          <w:rPr>
            <w:u w:val="single" w:color="000000"/>
          </w:rPr>
          <w:t>cloud</w:t>
        </w:r>
      </w:hyperlink>
      <w:hyperlink r:id="rId82">
        <w:r>
          <w:rPr>
            <w:u w:val="single" w:color="000000"/>
          </w:rPr>
          <w:t>-</w:t>
        </w:r>
      </w:hyperlink>
      <w:hyperlink r:id="rId83">
        <w:r>
          <w:rPr>
            <w:u w:val="single" w:color="000000"/>
          </w:rPr>
          <w:t>security</w:t>
        </w:r>
      </w:hyperlink>
      <w:hyperlink r:id="rId84">
        <w:r>
          <w:rPr>
            <w:u w:val="single" w:color="000000"/>
          </w:rPr>
          <w:t>-</w:t>
        </w:r>
      </w:hyperlink>
      <w:hyperlink r:id="rId85">
        <w:r>
          <w:rPr>
            <w:u w:val="single" w:color="000000"/>
          </w:rPr>
          <w:t>principles</w:t>
        </w:r>
      </w:hyperlink>
      <w:hyperlink r:id="rId86">
        <w:r>
          <w:t xml:space="preserve">  </w:t>
        </w:r>
      </w:hyperlink>
    </w:p>
    <w:p w14:paraId="332B616E" w14:textId="77777777" w:rsidR="00F442CD" w:rsidRDefault="0073155F">
      <w:pPr>
        <w:numPr>
          <w:ilvl w:val="1"/>
          <w:numId w:val="14"/>
        </w:numPr>
        <w:ind w:right="60" w:hanging="725"/>
      </w:pPr>
      <w:r>
        <w:t xml:space="preserve">The Buyer will specify any security requirements for this project in the Order Form. </w:t>
      </w:r>
    </w:p>
    <w:p w14:paraId="22459580" w14:textId="77777777" w:rsidR="00F442CD" w:rsidRDefault="0073155F">
      <w:pPr>
        <w:numPr>
          <w:ilvl w:val="1"/>
          <w:numId w:val="14"/>
        </w:numPr>
        <w:ind w:right="60" w:hanging="725"/>
      </w:pPr>
      <w: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62850F7D" w14:textId="77777777" w:rsidR="00F442CD" w:rsidRDefault="0073155F">
      <w:pPr>
        <w:numPr>
          <w:ilvl w:val="1"/>
          <w:numId w:val="14"/>
        </w:numPr>
        <w:ind w:right="60" w:hanging="725"/>
      </w:pPr>
      <w:r>
        <w:t xml:space="preserve">The Supplier agrees to use the appropriate organisational, operational and technological processes to keep the Buyer Data safe from unauthorised use or access, loss, destruction, theft or disclosure. </w:t>
      </w:r>
    </w:p>
    <w:p w14:paraId="25B00CE6" w14:textId="77777777" w:rsidR="00F442CD" w:rsidRDefault="0073155F">
      <w:pPr>
        <w:numPr>
          <w:ilvl w:val="1"/>
          <w:numId w:val="14"/>
        </w:numPr>
        <w:spacing w:after="206"/>
        <w:ind w:right="60" w:hanging="725"/>
      </w:pPr>
      <w:r>
        <w:t xml:space="preserve">The provisions of this clause 13 will apply during the term of this Call-Off Contract and for as long as the Supplier holds the Buyer’s Data. </w:t>
      </w:r>
    </w:p>
    <w:p w14:paraId="6DEB88E7" w14:textId="77777777" w:rsidR="00F442CD" w:rsidRDefault="0073155F">
      <w:pPr>
        <w:pStyle w:val="Heading2"/>
        <w:ind w:left="0"/>
      </w:pPr>
      <w:r>
        <w:t xml:space="preserve">14. Standards and quality </w:t>
      </w:r>
    </w:p>
    <w:p w14:paraId="7FEFEC57" w14:textId="77777777" w:rsidR="00F442CD" w:rsidRDefault="0073155F">
      <w:pPr>
        <w:tabs>
          <w:tab w:val="center" w:pos="5549"/>
        </w:tabs>
        <w:ind w:left="-10" w:firstLine="0"/>
      </w:pPr>
      <w:r>
        <w:t>14.1</w:t>
      </w:r>
      <w:r>
        <w:rPr>
          <w:rFonts w:ascii="Arial" w:eastAsia="Arial" w:hAnsi="Arial" w:cs="Arial"/>
        </w:rPr>
        <w:t xml:space="preserve"> </w:t>
      </w:r>
      <w:r>
        <w:rPr>
          <w:rFonts w:ascii="Arial" w:eastAsia="Arial" w:hAnsi="Arial" w:cs="Arial"/>
        </w:rPr>
        <w:tab/>
      </w:r>
      <w:r>
        <w:t xml:space="preserve">The Supplier will comply with any standards in this Call-Off Contract, the Order Form and the Framework Agreement. </w:t>
      </w:r>
    </w:p>
    <w:p w14:paraId="324AD17F" w14:textId="77777777" w:rsidR="00F442CD" w:rsidRDefault="0073155F">
      <w:pPr>
        <w:tabs>
          <w:tab w:val="center" w:pos="5177"/>
        </w:tabs>
        <w:spacing w:after="11"/>
        <w:ind w:left="-10" w:firstLine="0"/>
      </w:pPr>
      <w:r>
        <w:t>14.2</w:t>
      </w:r>
      <w:r>
        <w:rPr>
          <w:rFonts w:ascii="Arial" w:eastAsia="Arial" w:hAnsi="Arial" w:cs="Arial"/>
        </w:rPr>
        <w:t xml:space="preserve"> </w:t>
      </w:r>
      <w:r>
        <w:rPr>
          <w:rFonts w:ascii="Arial" w:eastAsia="Arial" w:hAnsi="Arial" w:cs="Arial"/>
        </w:rPr>
        <w:tab/>
      </w:r>
      <w:hyperlink r:id="rId87">
        <w:r>
          <w:t xml:space="preserve">The Supplier will deliver the Services in a way that enables the Buyer to comply with its obligations under the </w:t>
        </w:r>
      </w:hyperlink>
    </w:p>
    <w:p w14:paraId="7B53D3C5" w14:textId="77777777" w:rsidR="00F442CD" w:rsidRDefault="00C7371D">
      <w:pPr>
        <w:spacing w:after="233" w:line="277" w:lineRule="auto"/>
        <w:ind w:left="710" w:firstLine="0"/>
      </w:pPr>
      <w:hyperlink r:id="rId88">
        <w:r w:rsidR="0073155F">
          <w:t>Technology Code of Practic</w:t>
        </w:r>
      </w:hyperlink>
      <w:hyperlink r:id="rId89">
        <w:r w:rsidR="0073155F">
          <w:t>e</w:t>
        </w:r>
      </w:hyperlink>
      <w:hyperlink r:id="rId90">
        <w:r w:rsidR="0073155F">
          <w:t>,</w:t>
        </w:r>
      </w:hyperlink>
      <w:hyperlink r:id="rId91">
        <w:r w:rsidR="0073155F">
          <w:t xml:space="preserve"> </w:t>
        </w:r>
      </w:hyperlink>
      <w:hyperlink r:id="rId92">
        <w:r w:rsidR="0073155F">
          <w:t>which is available at</w:t>
        </w:r>
      </w:hyperlink>
      <w:hyperlink r:id="rId93">
        <w:r w:rsidR="0073155F">
          <w:t xml:space="preserve"> </w:t>
        </w:r>
      </w:hyperlink>
      <w:hyperlink r:id="rId94">
        <w:r w:rsidR="0073155F">
          <w:rPr>
            <w:u w:val="single" w:color="000000"/>
          </w:rPr>
          <w:t>https://www.gov.uk/government/publications/technology</w:t>
        </w:r>
      </w:hyperlink>
      <w:hyperlink r:id="rId95">
        <w:r w:rsidR="0073155F">
          <w:rPr>
            <w:u w:val="single" w:color="000000"/>
          </w:rPr>
          <w:t>-</w:t>
        </w:r>
      </w:hyperlink>
      <w:hyperlink r:id="rId96">
        <w:r w:rsidR="0073155F">
          <w:rPr>
            <w:u w:val="single" w:color="000000"/>
          </w:rPr>
          <w:t>code</w:t>
        </w:r>
      </w:hyperlink>
      <w:hyperlink r:id="rId97">
        <w:r w:rsidR="0073155F">
          <w:rPr>
            <w:u w:val="single" w:color="000000"/>
          </w:rPr>
          <w:t>-</w:t>
        </w:r>
      </w:hyperlink>
      <w:hyperlink r:id="rId98">
        <w:r w:rsidR="0073155F">
          <w:rPr>
            <w:u w:val="single" w:color="000000"/>
          </w:rPr>
          <w:t>of</w:t>
        </w:r>
      </w:hyperlink>
      <w:hyperlink r:id="rId99"/>
      <w:hyperlink r:id="rId100">
        <w:r w:rsidR="0073155F">
          <w:rPr>
            <w:u w:val="single" w:color="000000"/>
          </w:rPr>
          <w:t>practice/technology</w:t>
        </w:r>
      </w:hyperlink>
      <w:hyperlink r:id="rId101">
        <w:r w:rsidR="0073155F">
          <w:rPr>
            <w:u w:val="single" w:color="000000"/>
          </w:rPr>
          <w:t>-</w:t>
        </w:r>
      </w:hyperlink>
      <w:hyperlink r:id="rId102">
        <w:r w:rsidR="0073155F">
          <w:rPr>
            <w:u w:val="single" w:color="000000"/>
          </w:rPr>
          <w:t>code</w:t>
        </w:r>
      </w:hyperlink>
      <w:hyperlink r:id="rId103">
        <w:r w:rsidR="0073155F">
          <w:rPr>
            <w:u w:val="single" w:color="000000"/>
          </w:rPr>
          <w:t>-</w:t>
        </w:r>
      </w:hyperlink>
      <w:hyperlink r:id="rId104">
        <w:r w:rsidR="0073155F">
          <w:rPr>
            <w:u w:val="single" w:color="000000"/>
          </w:rPr>
          <w:t>of</w:t>
        </w:r>
      </w:hyperlink>
      <w:hyperlink r:id="rId105">
        <w:r w:rsidR="0073155F">
          <w:rPr>
            <w:u w:val="single" w:color="000000"/>
          </w:rPr>
          <w:t>-</w:t>
        </w:r>
      </w:hyperlink>
      <w:hyperlink r:id="rId106">
        <w:r w:rsidR="0073155F">
          <w:rPr>
            <w:u w:val="single" w:color="000000"/>
          </w:rPr>
          <w:t>practice</w:t>
        </w:r>
      </w:hyperlink>
      <w:hyperlink r:id="rId107">
        <w:r w:rsidR="0073155F">
          <w:t xml:space="preserve"> </w:t>
        </w:r>
      </w:hyperlink>
    </w:p>
    <w:p w14:paraId="59F01637" w14:textId="77777777" w:rsidR="00F442CD" w:rsidRDefault="0073155F">
      <w:pPr>
        <w:ind w:left="715" w:right="60" w:hanging="725"/>
      </w:pPr>
      <w:r>
        <w:t>14.3</w:t>
      </w:r>
      <w:r>
        <w:rPr>
          <w:rFonts w:ascii="Arial" w:eastAsia="Arial" w:hAnsi="Arial" w:cs="Arial"/>
        </w:rPr>
        <w:t xml:space="preserve"> </w:t>
      </w:r>
      <w:r>
        <w:rPr>
          <w:rFonts w:ascii="Arial" w:eastAsia="Arial" w:hAnsi="Arial" w:cs="Arial"/>
        </w:rPr>
        <w:tab/>
      </w:r>
      <w:r>
        <w:t xml:space="preserve">If requested by the Buyer, the Supplier must, at its own cost, ensure that the G-Cloud Services comply with the requirements in the PSN Code of Practice. </w:t>
      </w:r>
    </w:p>
    <w:p w14:paraId="6A911A50" w14:textId="77777777" w:rsidR="00F442CD" w:rsidRDefault="0073155F">
      <w:pPr>
        <w:ind w:left="715" w:right="60" w:hanging="725"/>
      </w:pPr>
      <w:r>
        <w:t>14.4</w:t>
      </w:r>
      <w:r>
        <w:rPr>
          <w:rFonts w:ascii="Arial" w:eastAsia="Arial" w:hAnsi="Arial" w:cs="Arial"/>
        </w:rPr>
        <w:t xml:space="preserve"> </w:t>
      </w:r>
      <w:r>
        <w:rPr>
          <w:rFonts w:ascii="Arial" w:eastAsia="Arial" w:hAnsi="Arial" w:cs="Arial"/>
        </w:rPr>
        <w:tab/>
      </w:r>
      <w:r>
        <w:t xml:space="preserve">If any PSN Services are Subcontracted by the Supplier, the Supplier must ensure that the services have the relevant PSN compliance certification. </w:t>
      </w:r>
    </w:p>
    <w:p w14:paraId="5BAB6333" w14:textId="77777777" w:rsidR="00F442CD" w:rsidRDefault="0073155F">
      <w:pPr>
        <w:spacing w:after="209"/>
        <w:ind w:left="715" w:right="60" w:hanging="725"/>
      </w:pPr>
      <w:r>
        <w:t>14.5</w:t>
      </w:r>
      <w:r>
        <w:rPr>
          <w:rFonts w:ascii="Arial" w:eastAsia="Arial" w:hAnsi="Arial" w:cs="Arial"/>
        </w:rPr>
        <w:t xml:space="preserve"> </w:t>
      </w:r>
      <w:r>
        <w:rPr>
          <w:rFonts w:ascii="Arial" w:eastAsia="Arial" w:hAnsi="Arial" w:cs="Arial"/>
        </w:rPr>
        <w:tab/>
      </w:r>
      <w: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108">
        <w:r>
          <w:t>.</w:t>
        </w:r>
      </w:hyperlink>
      <w:hyperlink r:id="rId109">
        <w:r>
          <w:t xml:space="preserve"> </w:t>
        </w:r>
      </w:hyperlink>
    </w:p>
    <w:p w14:paraId="59098A32" w14:textId="77777777" w:rsidR="00F442CD" w:rsidRDefault="0073155F">
      <w:pPr>
        <w:pStyle w:val="Heading2"/>
        <w:ind w:left="0"/>
      </w:pPr>
      <w:r>
        <w:t xml:space="preserve">15. Open source </w:t>
      </w:r>
    </w:p>
    <w:p w14:paraId="5E0784DE" w14:textId="77777777" w:rsidR="00F442CD" w:rsidRDefault="0073155F">
      <w:pPr>
        <w:tabs>
          <w:tab w:val="right" w:pos="10703"/>
        </w:tabs>
        <w:ind w:left="-10" w:firstLine="0"/>
      </w:pPr>
      <w:r>
        <w:t>15.1</w:t>
      </w:r>
      <w:r>
        <w:rPr>
          <w:rFonts w:ascii="Arial" w:eastAsia="Arial" w:hAnsi="Arial" w:cs="Arial"/>
        </w:rPr>
        <w:t xml:space="preserve"> </w:t>
      </w:r>
      <w:r>
        <w:rPr>
          <w:rFonts w:ascii="Arial" w:eastAsia="Arial" w:hAnsi="Arial" w:cs="Arial"/>
        </w:rPr>
        <w:tab/>
      </w:r>
      <w:r>
        <w:t xml:space="preserve">All software created for the Buyer must be suitable for publication as open source, unless otherwise agreed by the Buyer. </w:t>
      </w:r>
    </w:p>
    <w:p w14:paraId="61811748" w14:textId="77777777" w:rsidR="00F442CD" w:rsidRDefault="0073155F">
      <w:pPr>
        <w:spacing w:after="209"/>
        <w:ind w:left="715" w:right="60" w:hanging="725"/>
      </w:pPr>
      <w:r>
        <w:t>15.2</w:t>
      </w:r>
      <w:r>
        <w:rPr>
          <w:rFonts w:ascii="Arial" w:eastAsia="Arial" w:hAnsi="Arial" w:cs="Arial"/>
        </w:rPr>
        <w:t xml:space="preserve"> </w:t>
      </w:r>
      <w:r>
        <w:rPr>
          <w:rFonts w:ascii="Arial" w:eastAsia="Arial" w:hAnsi="Arial" w:cs="Arial"/>
        </w:rPr>
        <w:tab/>
      </w:r>
      <w:r>
        <w:t xml:space="preserve">If software needs to be converted before publication as open source, the Supplier must also provide the converted format unless otherwise agreed by the Buyer. </w:t>
      </w:r>
    </w:p>
    <w:p w14:paraId="30670ECE" w14:textId="77777777" w:rsidR="00F442CD" w:rsidRDefault="0073155F">
      <w:pPr>
        <w:spacing w:after="217" w:line="259" w:lineRule="auto"/>
        <w:ind w:left="725" w:firstLine="0"/>
      </w:pPr>
      <w:r>
        <w:t xml:space="preserve"> </w:t>
      </w:r>
    </w:p>
    <w:p w14:paraId="7CAFD304" w14:textId="77777777" w:rsidR="00F442CD" w:rsidRDefault="0073155F">
      <w:pPr>
        <w:pStyle w:val="Heading2"/>
        <w:ind w:left="0"/>
      </w:pPr>
      <w:r>
        <w:t xml:space="preserve">16. Security </w:t>
      </w:r>
    </w:p>
    <w:p w14:paraId="003F4D06" w14:textId="77777777" w:rsidR="00F442CD" w:rsidRDefault="0073155F">
      <w:pPr>
        <w:tabs>
          <w:tab w:val="right" w:pos="10703"/>
        </w:tabs>
        <w:spacing w:after="11"/>
        <w:ind w:left="-10" w:firstLine="0"/>
      </w:pPr>
      <w:r>
        <w:t>16.1</w:t>
      </w:r>
      <w:r>
        <w:rPr>
          <w:rFonts w:ascii="Arial" w:eastAsia="Arial" w:hAnsi="Arial" w:cs="Arial"/>
        </w:rPr>
        <w:t xml:space="preserve"> </w:t>
      </w:r>
      <w:r>
        <w:rPr>
          <w:rFonts w:ascii="Arial" w:eastAsia="Arial" w:hAnsi="Arial" w:cs="Arial"/>
        </w:rPr>
        <w:tab/>
      </w:r>
      <w:r>
        <w:t xml:space="preserve">If requested to do so by the Buyer, before entering into this Call-Off Contract the Supplier will, within 15 Working Days of </w:t>
      </w:r>
    </w:p>
    <w:p w14:paraId="177A895E" w14:textId="77777777" w:rsidR="00F442CD" w:rsidRDefault="0073155F">
      <w:pPr>
        <w:ind w:left="735" w:right="60"/>
      </w:pPr>
      <w:r>
        <w:t xml:space="preserve">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52F498BD" w14:textId="77777777" w:rsidR="00F442CD" w:rsidRDefault="0073155F">
      <w:pPr>
        <w:ind w:left="715" w:right="60" w:hanging="725"/>
      </w:pPr>
      <w:r>
        <w:t>16.2</w:t>
      </w:r>
      <w:r>
        <w:rPr>
          <w:rFonts w:ascii="Arial" w:eastAsia="Arial" w:hAnsi="Arial" w:cs="Arial"/>
        </w:rPr>
        <w:t xml:space="preserve"> </w:t>
      </w:r>
      <w:r>
        <w:rPr>
          <w:rFonts w:ascii="Arial" w:eastAsia="Arial" w:hAnsi="Arial" w:cs="Arial"/>
        </w:rPr>
        <w:tab/>
      </w:r>
      <w:r>
        <w:t xml:space="preserve">The Supplier will use software and the most up-to-date antivirus definitions available from an industry-accepted antivirus software seller to minimise the impact of Malicious Software. </w:t>
      </w:r>
    </w:p>
    <w:p w14:paraId="0C947EB5" w14:textId="77777777" w:rsidR="00F442CD" w:rsidRDefault="0073155F">
      <w:pPr>
        <w:ind w:left="715" w:right="60" w:hanging="725"/>
      </w:pPr>
      <w:r>
        <w:lastRenderedPageBreak/>
        <w:t>16.3</w:t>
      </w:r>
      <w:r>
        <w:rPr>
          <w:rFonts w:ascii="Arial" w:eastAsia="Arial" w:hAnsi="Arial" w:cs="Arial"/>
        </w:rPr>
        <w:t xml:space="preserve"> </w:t>
      </w:r>
      <w:r>
        <w:rPr>
          <w:rFonts w:ascii="Arial" w:eastAsia="Arial" w:hAnsi="Arial" w:cs="Arial"/>
        </w:rPr>
        <w:tab/>
      </w:r>
      <w:r>
        <w:t xml:space="preserve">If Malicious Software causes loss of operational efficiency or loss or corruption of Service Data, the Supplier will help the Buyer to mitigate any losses and restore the Services to operating efficiency as soon as possible. </w:t>
      </w:r>
    </w:p>
    <w:p w14:paraId="37CDAEF6" w14:textId="77777777" w:rsidR="00F442CD" w:rsidRDefault="0073155F">
      <w:pPr>
        <w:tabs>
          <w:tab w:val="center" w:pos="2244"/>
        </w:tabs>
        <w:ind w:left="-10" w:firstLine="0"/>
      </w:pPr>
      <w:r>
        <w:t>16.4</w:t>
      </w:r>
      <w:r>
        <w:rPr>
          <w:rFonts w:ascii="Arial" w:eastAsia="Arial" w:hAnsi="Arial" w:cs="Arial"/>
        </w:rPr>
        <w:t xml:space="preserve"> </w:t>
      </w:r>
      <w:r>
        <w:rPr>
          <w:rFonts w:ascii="Arial" w:eastAsia="Arial" w:hAnsi="Arial" w:cs="Arial"/>
        </w:rPr>
        <w:tab/>
      </w:r>
      <w:r>
        <w:t xml:space="preserve">Responsibility for costs will be at the: </w:t>
      </w:r>
    </w:p>
    <w:p w14:paraId="68BDD899" w14:textId="77777777" w:rsidR="00F442CD" w:rsidRDefault="0073155F">
      <w:pPr>
        <w:numPr>
          <w:ilvl w:val="0"/>
          <w:numId w:val="15"/>
        </w:numPr>
        <w:ind w:right="60" w:hanging="360"/>
      </w:pPr>
      <w:r>
        <w:t xml:space="preserve">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562B5F7D" w14:textId="77777777" w:rsidR="00F442CD" w:rsidRDefault="0073155F">
      <w:pPr>
        <w:numPr>
          <w:ilvl w:val="0"/>
          <w:numId w:val="15"/>
        </w:numPr>
        <w:ind w:right="60" w:hanging="360"/>
      </w:pPr>
      <w:r>
        <w:t xml:space="preserve">Buyer’s expense if the Malicious Software originates from the Buyer software or the Service Data, while the Service Data was under the Buyer’s control </w:t>
      </w:r>
    </w:p>
    <w:p w14:paraId="58FB2C8E" w14:textId="77777777" w:rsidR="00F442CD" w:rsidRDefault="0073155F">
      <w:pPr>
        <w:numPr>
          <w:ilvl w:val="1"/>
          <w:numId w:val="16"/>
        </w:numPr>
        <w:ind w:right="60" w:hanging="725"/>
      </w:pPr>
      <w:r>
        <w:t xml:space="preserve">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 </w:t>
      </w:r>
    </w:p>
    <w:p w14:paraId="36E91DE0" w14:textId="77777777" w:rsidR="00F442CD" w:rsidRDefault="0073155F">
      <w:pPr>
        <w:numPr>
          <w:ilvl w:val="1"/>
          <w:numId w:val="16"/>
        </w:numPr>
        <w:ind w:right="60" w:hanging="725"/>
      </w:pPr>
      <w:r>
        <w:t>Any system development by the Supplier should also comply with the government’s ‘10 Steps to Cyber Security’ guidance, available a</w:t>
      </w:r>
      <w:hyperlink r:id="rId110">
        <w:r>
          <w:t xml:space="preserve">t </w:t>
        </w:r>
      </w:hyperlink>
      <w:hyperlink r:id="rId111">
        <w:r>
          <w:rPr>
            <w:u w:val="single" w:color="000000"/>
          </w:rPr>
          <w:t>https://www.ncsc.gov.uk/guidance/10</w:t>
        </w:r>
      </w:hyperlink>
      <w:hyperlink r:id="rId112">
        <w:r>
          <w:rPr>
            <w:u w:val="single" w:color="000000"/>
          </w:rPr>
          <w:t>-</w:t>
        </w:r>
      </w:hyperlink>
      <w:hyperlink r:id="rId113">
        <w:r>
          <w:rPr>
            <w:u w:val="single" w:color="000000"/>
          </w:rPr>
          <w:t>steps</w:t>
        </w:r>
      </w:hyperlink>
      <w:hyperlink r:id="rId114">
        <w:r>
          <w:rPr>
            <w:u w:val="single" w:color="000000"/>
          </w:rPr>
          <w:t>-</w:t>
        </w:r>
      </w:hyperlink>
      <w:hyperlink r:id="rId115">
        <w:r>
          <w:rPr>
            <w:u w:val="single" w:color="000000"/>
          </w:rPr>
          <w:t>cyber</w:t>
        </w:r>
      </w:hyperlink>
      <w:hyperlink r:id="rId116">
        <w:r>
          <w:rPr>
            <w:u w:val="single" w:color="000000"/>
          </w:rPr>
          <w:t>-</w:t>
        </w:r>
      </w:hyperlink>
      <w:hyperlink r:id="rId117">
        <w:r>
          <w:rPr>
            <w:u w:val="single" w:color="000000"/>
          </w:rPr>
          <w:t>security</w:t>
        </w:r>
      </w:hyperlink>
      <w:hyperlink r:id="rId118">
        <w:r>
          <w:t xml:space="preserve"> </w:t>
        </w:r>
      </w:hyperlink>
    </w:p>
    <w:p w14:paraId="282BEF7F" w14:textId="77777777" w:rsidR="00F442CD" w:rsidRDefault="0073155F">
      <w:pPr>
        <w:numPr>
          <w:ilvl w:val="1"/>
          <w:numId w:val="16"/>
        </w:numPr>
        <w:spacing w:after="199" w:line="277" w:lineRule="auto"/>
        <w:ind w:right="60" w:hanging="725"/>
      </w:pPr>
      <w:r>
        <w:t xml:space="preserve">If a Buyer has requested in the Order Form that the Supplier has a Cyber Essentials certificate, the Supplier must provide the Buyer with a valid Cyber Essentials certificate (or equivalent) required for the Services before the Start Date.  </w:t>
      </w:r>
    </w:p>
    <w:p w14:paraId="388F9BCD" w14:textId="77777777" w:rsidR="00F442CD" w:rsidRDefault="0073155F">
      <w:pPr>
        <w:pStyle w:val="Heading2"/>
        <w:ind w:left="0"/>
      </w:pPr>
      <w:r>
        <w:t xml:space="preserve">17. Guarantee </w:t>
      </w:r>
    </w:p>
    <w:p w14:paraId="7858D7F1" w14:textId="77777777" w:rsidR="00F442CD" w:rsidRDefault="0073155F">
      <w:pPr>
        <w:ind w:left="715" w:right="60" w:hanging="725"/>
      </w:pPr>
      <w:r>
        <w:t>17.1</w:t>
      </w:r>
      <w:r>
        <w:rPr>
          <w:rFonts w:ascii="Arial" w:eastAsia="Arial" w:hAnsi="Arial" w:cs="Arial"/>
        </w:rPr>
        <w:t xml:space="preserve"> </w:t>
      </w:r>
      <w:r>
        <w:rPr>
          <w:rFonts w:ascii="Arial" w:eastAsia="Arial" w:hAnsi="Arial" w:cs="Arial"/>
        </w:rPr>
        <w:tab/>
      </w:r>
      <w:r>
        <w:t xml:space="preserve">If this Call-Off Contract is conditional on receipt of a Guarantee that is acceptable to the Buyer, the Supplier must give the Buyer on or before the Start Date: </w:t>
      </w:r>
    </w:p>
    <w:p w14:paraId="03613BE7" w14:textId="77777777" w:rsidR="00F442CD" w:rsidRDefault="0073155F">
      <w:pPr>
        <w:numPr>
          <w:ilvl w:val="0"/>
          <w:numId w:val="17"/>
        </w:numPr>
        <w:ind w:right="60" w:hanging="360"/>
      </w:pPr>
      <w:r>
        <w:t xml:space="preserve">an executed Guarantee in the form at Schedule 5  </w:t>
      </w:r>
    </w:p>
    <w:p w14:paraId="4443D06E" w14:textId="77777777" w:rsidR="00F442CD" w:rsidRDefault="0073155F">
      <w:pPr>
        <w:numPr>
          <w:ilvl w:val="0"/>
          <w:numId w:val="17"/>
        </w:numPr>
        <w:spacing w:after="11"/>
        <w:ind w:right="60" w:hanging="360"/>
      </w:pPr>
      <w:r>
        <w:t xml:space="preserve">a certified copy of the passed resolution or board minutes of the guarantor approving the execution of the </w:t>
      </w:r>
    </w:p>
    <w:p w14:paraId="789FD8AF" w14:textId="77777777" w:rsidR="00F442CD" w:rsidRDefault="0073155F">
      <w:pPr>
        <w:spacing w:after="212"/>
        <w:ind w:left="1455" w:right="60"/>
      </w:pPr>
      <w:r>
        <w:t xml:space="preserve">Guarantee </w:t>
      </w:r>
    </w:p>
    <w:p w14:paraId="2748B1C7" w14:textId="77777777" w:rsidR="00F442CD" w:rsidRDefault="0073155F">
      <w:pPr>
        <w:pStyle w:val="Heading2"/>
        <w:ind w:left="0"/>
      </w:pPr>
      <w:r>
        <w:t xml:space="preserve">18. Ending the Call-Off Contract </w:t>
      </w:r>
    </w:p>
    <w:p w14:paraId="2AD8F10B" w14:textId="77777777" w:rsidR="00F442CD" w:rsidRDefault="0073155F">
      <w:pPr>
        <w:ind w:left="715" w:right="60" w:hanging="725"/>
      </w:pPr>
      <w:r>
        <w:t>18.1</w:t>
      </w:r>
      <w:r>
        <w:rPr>
          <w:rFonts w:ascii="Arial" w:eastAsia="Arial" w:hAnsi="Arial" w:cs="Arial"/>
        </w:rPr>
        <w:t xml:space="preserve"> </w:t>
      </w:r>
      <w:r>
        <w:rPr>
          <w:rFonts w:ascii="Arial" w:eastAsia="Arial" w:hAnsi="Arial" w:cs="Arial"/>
        </w:rPr>
        <w:tab/>
      </w:r>
      <w:r>
        <w:t xml:space="preserve">The Buyer can End this Call-Off Contract at any time by giving the notice to the Supplier specified in the Order Form. The Supplier’s obligation to provide the Services will end on the date in the notice. </w:t>
      </w:r>
    </w:p>
    <w:p w14:paraId="5FA3ECFD" w14:textId="77777777" w:rsidR="00F442CD" w:rsidRDefault="0073155F">
      <w:pPr>
        <w:tabs>
          <w:tab w:val="center" w:pos="1821"/>
        </w:tabs>
        <w:ind w:left="-10" w:firstLine="0"/>
      </w:pPr>
      <w:r>
        <w:t>18.2</w:t>
      </w:r>
      <w:r>
        <w:rPr>
          <w:rFonts w:ascii="Arial" w:eastAsia="Arial" w:hAnsi="Arial" w:cs="Arial"/>
        </w:rPr>
        <w:t xml:space="preserve"> </w:t>
      </w:r>
      <w:r>
        <w:rPr>
          <w:rFonts w:ascii="Arial" w:eastAsia="Arial" w:hAnsi="Arial" w:cs="Arial"/>
        </w:rPr>
        <w:tab/>
      </w:r>
      <w:r>
        <w:t xml:space="preserve">The Parties agree that the: </w:t>
      </w:r>
    </w:p>
    <w:p w14:paraId="2EC79661" w14:textId="77777777" w:rsidR="00F442CD" w:rsidRDefault="0073155F">
      <w:pPr>
        <w:numPr>
          <w:ilvl w:val="0"/>
          <w:numId w:val="18"/>
        </w:numPr>
        <w:ind w:right="60" w:hanging="360"/>
      </w:pPr>
      <w:r>
        <w:t xml:space="preserve">Buyer’s right to End the Call-Off Contract under clause 18.1 is reasonable considering the type of cloud Service being provided </w:t>
      </w:r>
    </w:p>
    <w:p w14:paraId="39E0D35E" w14:textId="77777777" w:rsidR="00F442CD" w:rsidRDefault="0073155F">
      <w:pPr>
        <w:numPr>
          <w:ilvl w:val="0"/>
          <w:numId w:val="18"/>
        </w:numPr>
        <w:ind w:right="60" w:hanging="360"/>
      </w:pPr>
      <w:r>
        <w:t xml:space="preserve">Call-Off Contract Charges paid during the notice period is reasonable compensation and covers all the Supplier’s avoidable costs or Losses </w:t>
      </w:r>
    </w:p>
    <w:p w14:paraId="0119859C" w14:textId="77777777" w:rsidR="00F442CD" w:rsidRDefault="0073155F">
      <w:pPr>
        <w:numPr>
          <w:ilvl w:val="1"/>
          <w:numId w:val="19"/>
        </w:numPr>
        <w:ind w:right="60" w:hanging="725"/>
      </w:pPr>
      <w: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4B275796" w14:textId="77777777" w:rsidR="00F442CD" w:rsidRDefault="0073155F">
      <w:pPr>
        <w:numPr>
          <w:ilvl w:val="1"/>
          <w:numId w:val="19"/>
        </w:numPr>
        <w:ind w:right="60" w:hanging="725"/>
      </w:pPr>
      <w:r>
        <w:t xml:space="preserve">The Buyer will have the right to End this Call-Off Contract at any time with immediate effect by written notice to the Supplier if either the Supplier commits: </w:t>
      </w:r>
    </w:p>
    <w:p w14:paraId="3F57EBE3" w14:textId="77777777" w:rsidR="00F442CD" w:rsidRDefault="0073155F">
      <w:pPr>
        <w:numPr>
          <w:ilvl w:val="0"/>
          <w:numId w:val="18"/>
        </w:numPr>
        <w:ind w:right="60" w:hanging="360"/>
      </w:pPr>
      <w:r>
        <w:lastRenderedPageBreak/>
        <w:t xml:space="preserve">a Supplier Default and if the Supplier Default cannot, in the reasonable opinion of the Buyer, be remedied </w:t>
      </w:r>
    </w:p>
    <w:p w14:paraId="2B0132F7" w14:textId="77777777" w:rsidR="00F442CD" w:rsidRDefault="0073155F">
      <w:pPr>
        <w:numPr>
          <w:ilvl w:val="0"/>
          <w:numId w:val="18"/>
        </w:numPr>
        <w:ind w:right="60" w:hanging="360"/>
      </w:pPr>
      <w:r>
        <w:t xml:space="preserve">any fraud </w:t>
      </w:r>
    </w:p>
    <w:p w14:paraId="680CFCDA" w14:textId="77777777" w:rsidR="00F442CD" w:rsidRDefault="0073155F">
      <w:pPr>
        <w:tabs>
          <w:tab w:val="center" w:pos="4510"/>
        </w:tabs>
        <w:ind w:left="-10" w:firstLine="0"/>
      </w:pPr>
      <w:r>
        <w:t>18.5</w:t>
      </w:r>
      <w:r>
        <w:rPr>
          <w:rFonts w:ascii="Arial" w:eastAsia="Arial" w:hAnsi="Arial" w:cs="Arial"/>
        </w:rPr>
        <w:t xml:space="preserve"> </w:t>
      </w:r>
      <w:r>
        <w:rPr>
          <w:rFonts w:ascii="Arial" w:eastAsia="Arial" w:hAnsi="Arial" w:cs="Arial"/>
        </w:rPr>
        <w:tab/>
      </w:r>
      <w:r>
        <w:t xml:space="preserve">A Party can End this Call-Off Contract at any time with immediate effect by written notice if: </w:t>
      </w:r>
    </w:p>
    <w:p w14:paraId="554D3034" w14:textId="77777777" w:rsidR="00F442CD" w:rsidRDefault="0073155F">
      <w:pPr>
        <w:numPr>
          <w:ilvl w:val="0"/>
          <w:numId w:val="18"/>
        </w:numPr>
        <w:ind w:right="60" w:hanging="360"/>
      </w:pPr>
      <w:r>
        <w:t xml:space="preserve">the other Party commits a Material Breach of any term of this Call-Off Contract (other than failure to pay any amounts due) and, if that breach is remediable, fails to remedy it within 15 Working Days of being notified in writing to do so </w:t>
      </w:r>
    </w:p>
    <w:p w14:paraId="0D3F2225" w14:textId="77777777" w:rsidR="00F442CD" w:rsidRDefault="0073155F">
      <w:pPr>
        <w:numPr>
          <w:ilvl w:val="0"/>
          <w:numId w:val="18"/>
        </w:numPr>
        <w:ind w:right="60" w:hanging="360"/>
      </w:pPr>
      <w:r>
        <w:t xml:space="preserve">an Insolvency Event of the other Party happens </w:t>
      </w:r>
    </w:p>
    <w:p w14:paraId="5AF9D7B8" w14:textId="77777777" w:rsidR="00F442CD" w:rsidRDefault="00F442CD">
      <w:pPr>
        <w:sectPr w:rsidR="00F442CD">
          <w:headerReference w:type="even" r:id="rId119"/>
          <w:headerReference w:type="default" r:id="rId120"/>
          <w:footerReference w:type="even" r:id="rId121"/>
          <w:footerReference w:type="default" r:id="rId122"/>
          <w:headerReference w:type="first" r:id="rId123"/>
          <w:footerReference w:type="first" r:id="rId124"/>
          <w:pgSz w:w="11906" w:h="16838"/>
          <w:pgMar w:top="965" w:right="502" w:bottom="1426" w:left="701" w:header="249" w:footer="952" w:gutter="0"/>
          <w:cols w:space="720"/>
        </w:sectPr>
      </w:pPr>
    </w:p>
    <w:p w14:paraId="3DD59B17" w14:textId="77777777" w:rsidR="00F442CD" w:rsidRDefault="0073155F">
      <w:pPr>
        <w:ind w:left="1455" w:right="60"/>
      </w:pPr>
      <w:r>
        <w:lastRenderedPageBreak/>
        <w:t xml:space="preserve">the other Party ceases or threatens to cease to carry on the whole or any material part of its business </w:t>
      </w:r>
    </w:p>
    <w:p w14:paraId="46AB94C0" w14:textId="77777777" w:rsidR="00F442CD" w:rsidRDefault="0073155F">
      <w:pPr>
        <w:numPr>
          <w:ilvl w:val="1"/>
          <w:numId w:val="20"/>
        </w:numPr>
        <w:ind w:right="60" w:hanging="725"/>
      </w:pPr>
      <w:r>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3F7669F5" w14:textId="77777777" w:rsidR="00F442CD" w:rsidRDefault="0073155F">
      <w:pPr>
        <w:numPr>
          <w:ilvl w:val="1"/>
          <w:numId w:val="20"/>
        </w:numPr>
        <w:spacing w:after="210"/>
        <w:ind w:right="60" w:hanging="725"/>
      </w:pPr>
      <w:r>
        <w:t xml:space="preserve">A Party who isn’t relying on a Force Majeure event will have the right to End this Call-Off Contract if clause 23.1 applies. </w:t>
      </w:r>
    </w:p>
    <w:p w14:paraId="3CCBBE89" w14:textId="77777777" w:rsidR="00F442CD" w:rsidRDefault="0073155F">
      <w:pPr>
        <w:pStyle w:val="Heading2"/>
        <w:ind w:left="0"/>
      </w:pPr>
      <w:r>
        <w:t xml:space="preserve">19. Consequences of suspension, ending and expiry </w:t>
      </w:r>
    </w:p>
    <w:p w14:paraId="6F596223" w14:textId="77777777" w:rsidR="00F442CD" w:rsidRDefault="0073155F">
      <w:pPr>
        <w:tabs>
          <w:tab w:val="center" w:pos="5302"/>
        </w:tabs>
        <w:ind w:left="-10" w:firstLine="0"/>
      </w:pPr>
      <w:r>
        <w:t>19.1</w:t>
      </w:r>
      <w:r>
        <w:rPr>
          <w:rFonts w:ascii="Arial" w:eastAsia="Arial" w:hAnsi="Arial" w:cs="Arial"/>
        </w:rPr>
        <w:t xml:space="preserve"> </w:t>
      </w:r>
      <w:r>
        <w:rPr>
          <w:rFonts w:ascii="Arial" w:eastAsia="Arial" w:hAnsi="Arial" w:cs="Arial"/>
        </w:rPr>
        <w:tab/>
      </w:r>
      <w:r>
        <w:t xml:space="preserve">If a Buyer has the right to End a Call-Off Contract, it may elect to suspend this Call-Off Contract or any part of it. </w:t>
      </w:r>
    </w:p>
    <w:p w14:paraId="5316C6C9" w14:textId="77777777" w:rsidR="00F442CD" w:rsidRDefault="0073155F">
      <w:pPr>
        <w:ind w:left="715" w:right="60" w:hanging="725"/>
      </w:pPr>
      <w:r>
        <w:t>19.2</w:t>
      </w:r>
      <w:r>
        <w:rPr>
          <w:rFonts w:ascii="Arial" w:eastAsia="Arial" w:hAnsi="Arial" w:cs="Arial"/>
        </w:rPr>
        <w:t xml:space="preserve"> </w:t>
      </w:r>
      <w:r>
        <w:rPr>
          <w:rFonts w:ascii="Arial" w:eastAsia="Arial" w:hAnsi="Arial" w:cs="Arial"/>
        </w:rPr>
        <w:tab/>
      </w:r>
      <w:r>
        <w:t xml:space="preserve">Even if a notice has been served to End this Call-Off Contract or any part of it, the Supplier must continue to provide the Ordered G-Cloud Services until the dates set out in the notice. </w:t>
      </w:r>
    </w:p>
    <w:p w14:paraId="2BD4E06B" w14:textId="77777777" w:rsidR="00F442CD" w:rsidRDefault="0073155F">
      <w:pPr>
        <w:ind w:left="715" w:right="60" w:hanging="725"/>
      </w:pPr>
      <w:r>
        <w:t>19.3</w:t>
      </w:r>
      <w:r>
        <w:rPr>
          <w:rFonts w:ascii="Arial" w:eastAsia="Arial" w:hAnsi="Arial" w:cs="Arial"/>
        </w:rPr>
        <w:t xml:space="preserve"> </w:t>
      </w:r>
      <w:r>
        <w:rPr>
          <w:rFonts w:ascii="Arial" w:eastAsia="Arial" w:hAnsi="Arial" w:cs="Arial"/>
        </w:rPr>
        <w:tab/>
      </w:r>
      <w:r>
        <w:t xml:space="preserve">The rights and obligations of the Parties will cease on the Expiry Date or End Date (whichever applies) of this Call-Off Contract, except those continuing provisions described in clause 19.4. </w:t>
      </w:r>
    </w:p>
    <w:p w14:paraId="20B222B8" w14:textId="77777777" w:rsidR="00F442CD" w:rsidRDefault="0073155F">
      <w:pPr>
        <w:tabs>
          <w:tab w:val="center" w:pos="3004"/>
        </w:tabs>
        <w:ind w:left="-10" w:firstLine="0"/>
      </w:pPr>
      <w:r>
        <w:t>19.4</w:t>
      </w:r>
      <w:r>
        <w:rPr>
          <w:rFonts w:ascii="Arial" w:eastAsia="Arial" w:hAnsi="Arial" w:cs="Arial"/>
        </w:rPr>
        <w:t xml:space="preserve"> </w:t>
      </w:r>
      <w:r>
        <w:rPr>
          <w:rFonts w:ascii="Arial" w:eastAsia="Arial" w:hAnsi="Arial" w:cs="Arial"/>
        </w:rPr>
        <w:tab/>
      </w:r>
      <w:r>
        <w:t xml:space="preserve">Ending or expiry of this Call-Off Contract will not affect: </w:t>
      </w:r>
    </w:p>
    <w:p w14:paraId="6CEAA902" w14:textId="77777777" w:rsidR="00F442CD" w:rsidRDefault="0073155F">
      <w:pPr>
        <w:numPr>
          <w:ilvl w:val="0"/>
          <w:numId w:val="21"/>
        </w:numPr>
        <w:ind w:right="60" w:hanging="408"/>
      </w:pPr>
      <w:r>
        <w:t xml:space="preserve">any rights, remedies or obligations accrued before its Ending or expiration </w:t>
      </w:r>
    </w:p>
    <w:p w14:paraId="0162AC77" w14:textId="77777777" w:rsidR="00F442CD" w:rsidRDefault="0073155F">
      <w:pPr>
        <w:numPr>
          <w:ilvl w:val="0"/>
          <w:numId w:val="21"/>
        </w:numPr>
        <w:ind w:right="60" w:hanging="408"/>
      </w:pPr>
      <w:r>
        <w:t xml:space="preserve">the right of either Party to recover any amount outstanding at the time of Ending or expiry </w:t>
      </w:r>
    </w:p>
    <w:p w14:paraId="417EF2B9" w14:textId="77777777" w:rsidR="00F442CD" w:rsidRDefault="0073155F">
      <w:pPr>
        <w:numPr>
          <w:ilvl w:val="0"/>
          <w:numId w:val="21"/>
        </w:numPr>
        <w:spacing w:after="11"/>
        <w:ind w:right="60" w:hanging="408"/>
      </w:pPr>
      <w:r>
        <w:t xml:space="preserve">the continuing rights, remedies or obligations of the Buyer or the Supplier under clauses 7 (Payment, VAT and </w:t>
      </w:r>
    </w:p>
    <w:p w14:paraId="3E328477" w14:textId="77777777" w:rsidR="00F442CD" w:rsidRDefault="0073155F">
      <w:pPr>
        <w:spacing w:after="7"/>
        <w:ind w:left="1455" w:right="60"/>
      </w:pPr>
      <w:r>
        <w:t xml:space="preserve">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w:t>
      </w:r>
    </w:p>
    <w:p w14:paraId="3310A5B1" w14:textId="77777777" w:rsidR="00F442CD" w:rsidRDefault="0073155F">
      <w:pPr>
        <w:ind w:left="1455" w:right="60"/>
      </w:pPr>
      <w:r>
        <w:t xml:space="preserve">(Conflicts of interest and ethical walls) and 8.92 to 8.93 (Waiver and cumulative remedies) </w:t>
      </w:r>
    </w:p>
    <w:p w14:paraId="20B156B0" w14:textId="77777777" w:rsidR="00F442CD" w:rsidRDefault="0073155F">
      <w:pPr>
        <w:numPr>
          <w:ilvl w:val="0"/>
          <w:numId w:val="21"/>
        </w:numPr>
        <w:spacing w:after="39"/>
        <w:ind w:right="60" w:hanging="408"/>
      </w:pPr>
      <w:r>
        <w:t xml:space="preserve">any other provision of the Framework Agreement or this Call-Off Contract which expressly or by implication is in force even if it Ends or expires </w:t>
      </w:r>
    </w:p>
    <w:p w14:paraId="4E575A2E" w14:textId="77777777" w:rsidR="00F442CD" w:rsidRDefault="0073155F">
      <w:pPr>
        <w:tabs>
          <w:tab w:val="center" w:pos="3589"/>
        </w:tabs>
        <w:ind w:left="-10" w:firstLine="0"/>
      </w:pPr>
      <w:r>
        <w:t>19.5</w:t>
      </w:r>
      <w:r>
        <w:rPr>
          <w:rFonts w:ascii="Arial" w:eastAsia="Arial" w:hAnsi="Arial" w:cs="Arial"/>
        </w:rPr>
        <w:t xml:space="preserve"> </w:t>
      </w:r>
      <w:r>
        <w:rPr>
          <w:rFonts w:ascii="Arial" w:eastAsia="Arial" w:hAnsi="Arial" w:cs="Arial"/>
        </w:rPr>
        <w:tab/>
      </w:r>
      <w:r>
        <w:t xml:space="preserve">At the end of the Call-Off Contract Term, the Supplier must promptly: </w:t>
      </w:r>
    </w:p>
    <w:p w14:paraId="082B720D" w14:textId="77777777" w:rsidR="00F442CD" w:rsidRDefault="0073155F">
      <w:pPr>
        <w:numPr>
          <w:ilvl w:val="0"/>
          <w:numId w:val="21"/>
        </w:numPr>
        <w:ind w:right="60" w:hanging="408"/>
      </w:pPr>
      <w:r>
        <w:t xml:space="preserve">return all Buyer Data including all copies of Buyer software, code and any other software licensed by the Buyer to the Supplier under it </w:t>
      </w:r>
    </w:p>
    <w:p w14:paraId="05C32050" w14:textId="77777777" w:rsidR="00F442CD" w:rsidRDefault="0073155F">
      <w:pPr>
        <w:numPr>
          <w:ilvl w:val="0"/>
          <w:numId w:val="21"/>
        </w:numPr>
        <w:ind w:right="60" w:hanging="408"/>
      </w:pPr>
      <w:r>
        <w:t xml:space="preserve">return any materials created by the Supplier under this Call-Off Contract if the IPRs are owned by the Buyer </w:t>
      </w:r>
    </w:p>
    <w:p w14:paraId="29BB4A65" w14:textId="77777777" w:rsidR="00F442CD" w:rsidRDefault="0073155F">
      <w:pPr>
        <w:numPr>
          <w:ilvl w:val="0"/>
          <w:numId w:val="21"/>
        </w:numPr>
        <w:ind w:right="60" w:hanging="408"/>
      </w:pPr>
      <w:r>
        <w:t xml:space="preserve">stop using the Buyer Data and, at the direction of the Buyer, provide the Buyer with a complete and uncorrupted version in electronic form in the formats and on media agreed with the Buyer </w:t>
      </w:r>
    </w:p>
    <w:p w14:paraId="1121DA6A" w14:textId="77777777" w:rsidR="00F442CD" w:rsidRDefault="0073155F">
      <w:pPr>
        <w:numPr>
          <w:ilvl w:val="0"/>
          <w:numId w:val="21"/>
        </w:numPr>
        <w:ind w:right="60" w:hanging="408"/>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5AC4C031" w14:textId="77777777" w:rsidR="00F442CD" w:rsidRDefault="0073155F">
      <w:pPr>
        <w:numPr>
          <w:ilvl w:val="0"/>
          <w:numId w:val="21"/>
        </w:numPr>
        <w:ind w:right="60" w:hanging="408"/>
      </w:pPr>
      <w:r>
        <w:t xml:space="preserve">work with the Buyer on any ongoing work  </w:t>
      </w:r>
    </w:p>
    <w:p w14:paraId="490DEDAB" w14:textId="77777777" w:rsidR="00F442CD" w:rsidRDefault="0073155F">
      <w:pPr>
        <w:numPr>
          <w:ilvl w:val="0"/>
          <w:numId w:val="21"/>
        </w:numPr>
        <w:ind w:right="60" w:hanging="408"/>
      </w:pPr>
      <w:r>
        <w:t xml:space="preserve">return any sums prepaid for Services which have not been delivered to the Buyer, within 10 Working Days of the End or Expiry Date </w:t>
      </w:r>
    </w:p>
    <w:p w14:paraId="3663991B" w14:textId="77777777" w:rsidR="00F442CD" w:rsidRDefault="0073155F">
      <w:pPr>
        <w:numPr>
          <w:ilvl w:val="1"/>
          <w:numId w:val="22"/>
        </w:numPr>
        <w:ind w:right="60" w:hanging="725"/>
      </w:pPr>
      <w:r>
        <w:lastRenderedPageBreak/>
        <w:t xml:space="preserve">Each Party will return all of the other Party’s Confidential Information and confirm this has been done, unless there is a legal requirement to keep it or this Call-Off Contract states otherwise. </w:t>
      </w:r>
    </w:p>
    <w:p w14:paraId="25F56E70" w14:textId="77777777" w:rsidR="00F442CD" w:rsidRDefault="0073155F">
      <w:pPr>
        <w:numPr>
          <w:ilvl w:val="1"/>
          <w:numId w:val="22"/>
        </w:numPr>
        <w:ind w:right="60" w:hanging="725"/>
      </w:pPr>
      <w:r>
        <w:t xml:space="preserve">All licences, leases and authorisations granted by the Buyer to the Supplier will cease at the end of the Call-Off Contract Term without the need for the Buyer to serve notice except if this Call-Off Contract states otherwise. </w:t>
      </w:r>
    </w:p>
    <w:p w14:paraId="539A790E" w14:textId="77777777" w:rsidR="00F442CD" w:rsidRDefault="0073155F">
      <w:pPr>
        <w:pStyle w:val="Heading2"/>
        <w:ind w:left="0"/>
      </w:pPr>
      <w:r>
        <w:t xml:space="preserve">20. Notices </w:t>
      </w:r>
    </w:p>
    <w:p w14:paraId="6822FB08" w14:textId="77777777" w:rsidR="00F442CD" w:rsidRDefault="0073155F">
      <w:pPr>
        <w:tabs>
          <w:tab w:val="center" w:pos="5124"/>
        </w:tabs>
        <w:spacing w:after="0"/>
        <w:ind w:left="-10" w:firstLine="0"/>
      </w:pPr>
      <w:r>
        <w:t>20.1</w:t>
      </w:r>
      <w:r>
        <w:rPr>
          <w:rFonts w:ascii="Arial" w:eastAsia="Arial" w:hAnsi="Arial" w:cs="Arial"/>
        </w:rPr>
        <w:t xml:space="preserve"> </w:t>
      </w:r>
      <w:r>
        <w:rPr>
          <w:rFonts w:ascii="Arial" w:eastAsia="Arial" w:hAnsi="Arial" w:cs="Arial"/>
        </w:rPr>
        <w:tab/>
      </w:r>
      <w:r>
        <w:t xml:space="preserve">Any notices sent must be in writing. For the purpose of this clause, an email is accepted as being 'in writing'. </w:t>
      </w:r>
    </w:p>
    <w:tbl>
      <w:tblPr>
        <w:tblStyle w:val="TableGrid"/>
        <w:tblW w:w="9912" w:type="dxa"/>
        <w:tblInd w:w="735" w:type="dxa"/>
        <w:tblCellMar>
          <w:top w:w="53" w:type="dxa"/>
          <w:left w:w="108" w:type="dxa"/>
          <w:right w:w="115" w:type="dxa"/>
        </w:tblCellMar>
        <w:tblLook w:val="04A0" w:firstRow="1" w:lastRow="0" w:firstColumn="1" w:lastColumn="0" w:noHBand="0" w:noVBand="1"/>
      </w:tblPr>
      <w:tblGrid>
        <w:gridCol w:w="3306"/>
        <w:gridCol w:w="3303"/>
        <w:gridCol w:w="3303"/>
      </w:tblGrid>
      <w:tr w:rsidR="00F442CD" w14:paraId="767A8947" w14:textId="77777777">
        <w:trPr>
          <w:trHeight w:val="264"/>
        </w:trPr>
        <w:tc>
          <w:tcPr>
            <w:tcW w:w="3305" w:type="dxa"/>
            <w:tcBorders>
              <w:top w:val="single" w:sz="8" w:space="0" w:color="000000"/>
              <w:left w:val="single" w:sz="8" w:space="0" w:color="000000"/>
              <w:bottom w:val="single" w:sz="8" w:space="0" w:color="000000"/>
              <w:right w:val="single" w:sz="8" w:space="0" w:color="000000"/>
            </w:tcBorders>
          </w:tcPr>
          <w:p w14:paraId="21053FCB" w14:textId="77777777" w:rsidR="00F442CD" w:rsidRDefault="0073155F">
            <w:pPr>
              <w:spacing w:after="0" w:line="259" w:lineRule="auto"/>
              <w:ind w:left="0" w:firstLine="0"/>
            </w:pPr>
            <w:r>
              <w:rPr>
                <w:b/>
              </w:rPr>
              <w:t xml:space="preserve">Manner of delivery </w:t>
            </w:r>
          </w:p>
        </w:tc>
        <w:tc>
          <w:tcPr>
            <w:tcW w:w="3303" w:type="dxa"/>
            <w:tcBorders>
              <w:top w:val="single" w:sz="8" w:space="0" w:color="000000"/>
              <w:left w:val="single" w:sz="8" w:space="0" w:color="000000"/>
              <w:bottom w:val="single" w:sz="8" w:space="0" w:color="000000"/>
              <w:right w:val="single" w:sz="8" w:space="0" w:color="000000"/>
            </w:tcBorders>
          </w:tcPr>
          <w:p w14:paraId="616D1913" w14:textId="77777777" w:rsidR="00F442CD" w:rsidRDefault="0073155F">
            <w:pPr>
              <w:spacing w:after="0" w:line="259" w:lineRule="auto"/>
              <w:ind w:left="0" w:firstLine="0"/>
            </w:pPr>
            <w:r>
              <w:rPr>
                <w:b/>
              </w:rPr>
              <w:t xml:space="preserve">Deemed time of delivery </w:t>
            </w:r>
          </w:p>
        </w:tc>
        <w:tc>
          <w:tcPr>
            <w:tcW w:w="3303" w:type="dxa"/>
            <w:tcBorders>
              <w:top w:val="single" w:sz="8" w:space="0" w:color="000000"/>
              <w:left w:val="single" w:sz="8" w:space="0" w:color="000000"/>
              <w:bottom w:val="single" w:sz="8" w:space="0" w:color="000000"/>
              <w:right w:val="single" w:sz="8" w:space="0" w:color="000000"/>
            </w:tcBorders>
          </w:tcPr>
          <w:p w14:paraId="3167CEF0" w14:textId="77777777" w:rsidR="00F442CD" w:rsidRDefault="0073155F">
            <w:pPr>
              <w:spacing w:after="0" w:line="259" w:lineRule="auto"/>
              <w:ind w:left="0" w:firstLine="0"/>
            </w:pPr>
            <w:r>
              <w:rPr>
                <w:b/>
              </w:rPr>
              <w:t xml:space="preserve">Proof of service </w:t>
            </w:r>
          </w:p>
        </w:tc>
      </w:tr>
      <w:tr w:rsidR="00F442CD" w14:paraId="2A0A48D5" w14:textId="77777777">
        <w:trPr>
          <w:trHeight w:val="754"/>
        </w:trPr>
        <w:tc>
          <w:tcPr>
            <w:tcW w:w="3305" w:type="dxa"/>
            <w:tcBorders>
              <w:top w:val="single" w:sz="8" w:space="0" w:color="000000"/>
              <w:left w:val="single" w:sz="8" w:space="0" w:color="000000"/>
              <w:bottom w:val="single" w:sz="8" w:space="0" w:color="000000"/>
              <w:right w:val="single" w:sz="8" w:space="0" w:color="000000"/>
            </w:tcBorders>
          </w:tcPr>
          <w:p w14:paraId="55F15C8E" w14:textId="77777777" w:rsidR="00F442CD" w:rsidRDefault="0073155F">
            <w:pPr>
              <w:spacing w:after="0" w:line="259" w:lineRule="auto"/>
              <w:ind w:left="0" w:firstLine="0"/>
            </w:pPr>
            <w:r>
              <w:t xml:space="preserve">Email </w:t>
            </w:r>
          </w:p>
        </w:tc>
        <w:tc>
          <w:tcPr>
            <w:tcW w:w="3303" w:type="dxa"/>
            <w:tcBorders>
              <w:top w:val="single" w:sz="8" w:space="0" w:color="000000"/>
              <w:left w:val="single" w:sz="8" w:space="0" w:color="000000"/>
              <w:bottom w:val="single" w:sz="8" w:space="0" w:color="000000"/>
              <w:right w:val="single" w:sz="8" w:space="0" w:color="000000"/>
            </w:tcBorders>
          </w:tcPr>
          <w:p w14:paraId="2778A5DA" w14:textId="77777777" w:rsidR="00F442CD" w:rsidRDefault="0073155F">
            <w:pPr>
              <w:spacing w:after="0" w:line="259" w:lineRule="auto"/>
              <w:ind w:left="0" w:firstLine="0"/>
            </w:pPr>
            <w:r>
              <w:t xml:space="preserve">9am on the first Working Day after sending </w:t>
            </w:r>
          </w:p>
        </w:tc>
        <w:tc>
          <w:tcPr>
            <w:tcW w:w="3303" w:type="dxa"/>
            <w:tcBorders>
              <w:top w:val="single" w:sz="8" w:space="0" w:color="000000"/>
              <w:left w:val="single" w:sz="8" w:space="0" w:color="000000"/>
              <w:bottom w:val="single" w:sz="8" w:space="0" w:color="000000"/>
              <w:right w:val="single" w:sz="8" w:space="0" w:color="000000"/>
            </w:tcBorders>
          </w:tcPr>
          <w:p w14:paraId="5A7F761C" w14:textId="77777777" w:rsidR="00F442CD" w:rsidRDefault="0073155F">
            <w:pPr>
              <w:spacing w:after="0" w:line="259" w:lineRule="auto"/>
              <w:ind w:left="0" w:firstLine="0"/>
            </w:pPr>
            <w:r>
              <w:t xml:space="preserve">Sent by pdf to the correct email </w:t>
            </w:r>
          </w:p>
          <w:p w14:paraId="66E2E8CF" w14:textId="77777777" w:rsidR="00F442CD" w:rsidRDefault="0073155F">
            <w:pPr>
              <w:spacing w:after="0" w:line="259" w:lineRule="auto"/>
              <w:ind w:left="0" w:firstLine="0"/>
            </w:pPr>
            <w:r>
              <w:t xml:space="preserve">address without getting an error message </w:t>
            </w:r>
          </w:p>
        </w:tc>
      </w:tr>
    </w:tbl>
    <w:p w14:paraId="6798E1FA" w14:textId="77777777" w:rsidR="00F442CD" w:rsidRDefault="0073155F">
      <w:pPr>
        <w:spacing w:after="249" w:line="259" w:lineRule="auto"/>
        <w:ind w:left="5" w:firstLine="0"/>
      </w:pPr>
      <w:r>
        <w:t xml:space="preserve"> </w:t>
      </w:r>
    </w:p>
    <w:p w14:paraId="6F222269" w14:textId="77777777" w:rsidR="00F442CD" w:rsidRDefault="0073155F">
      <w:pPr>
        <w:spacing w:after="206"/>
        <w:ind w:left="715" w:right="60" w:hanging="725"/>
      </w:pPr>
      <w:r>
        <w:t>20.2</w:t>
      </w:r>
      <w:r>
        <w:rPr>
          <w:rFonts w:ascii="Arial" w:eastAsia="Arial" w:hAnsi="Arial" w:cs="Arial"/>
        </w:rPr>
        <w:t xml:space="preserve"> </w:t>
      </w:r>
      <w:r>
        <w:rPr>
          <w:rFonts w:ascii="Arial" w:eastAsia="Arial" w:hAnsi="Arial" w:cs="Arial"/>
        </w:rPr>
        <w:tab/>
      </w:r>
      <w:r>
        <w:t xml:space="preserve">This clause does not apply to any legal action or other method of dispute resolution which should be sent to the addresses in the Order Form (other than a dispute notice under this Call-Off Contract). </w:t>
      </w:r>
    </w:p>
    <w:p w14:paraId="0B8F1A3F" w14:textId="77777777" w:rsidR="00F442CD" w:rsidRDefault="0073155F">
      <w:pPr>
        <w:pStyle w:val="Heading2"/>
        <w:ind w:left="0"/>
      </w:pPr>
      <w:r>
        <w:t xml:space="preserve">21. Exit plan </w:t>
      </w:r>
    </w:p>
    <w:p w14:paraId="0BEE9F5B" w14:textId="77777777" w:rsidR="00F442CD" w:rsidRDefault="0073155F">
      <w:pPr>
        <w:tabs>
          <w:tab w:val="center" w:pos="5590"/>
        </w:tabs>
        <w:spacing w:after="11"/>
        <w:ind w:left="-10" w:firstLine="0"/>
      </w:pPr>
      <w:r>
        <w:t>21.1</w:t>
      </w:r>
      <w:r>
        <w:rPr>
          <w:rFonts w:ascii="Arial" w:eastAsia="Arial" w:hAnsi="Arial" w:cs="Arial"/>
        </w:rPr>
        <w:t xml:space="preserve"> </w:t>
      </w:r>
      <w:r>
        <w:rPr>
          <w:rFonts w:ascii="Arial" w:eastAsia="Arial" w:hAnsi="Arial" w:cs="Arial"/>
        </w:rPr>
        <w:tab/>
      </w:r>
      <w:r>
        <w:t xml:space="preserve">The Supplier must provide an exit plan in its Application which ensures continuity of service and the Supplier will follow </w:t>
      </w:r>
    </w:p>
    <w:p w14:paraId="5C642FF0" w14:textId="77777777" w:rsidR="00F442CD" w:rsidRDefault="0073155F">
      <w:pPr>
        <w:ind w:left="735" w:right="60"/>
      </w:pPr>
      <w:r>
        <w:t xml:space="preserve">it. </w:t>
      </w:r>
    </w:p>
    <w:p w14:paraId="0A8FE7C7" w14:textId="77777777" w:rsidR="00F442CD" w:rsidRDefault="0073155F">
      <w:pPr>
        <w:ind w:left="715" w:right="60" w:hanging="725"/>
      </w:pPr>
      <w:r>
        <w:t>21.2</w:t>
      </w:r>
      <w:r>
        <w:rPr>
          <w:rFonts w:ascii="Arial" w:eastAsia="Arial" w:hAnsi="Arial" w:cs="Arial"/>
        </w:rPr>
        <w:t xml:space="preserve"> </w:t>
      </w:r>
      <w:r>
        <w:rPr>
          <w:rFonts w:ascii="Arial" w:eastAsia="Arial" w:hAnsi="Arial" w:cs="Arial"/>
        </w:rPr>
        <w:tab/>
      </w:r>
      <w:r>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4DBB6BBF" w14:textId="77777777" w:rsidR="00F442CD" w:rsidRDefault="0073155F">
      <w:pPr>
        <w:ind w:left="715" w:right="60" w:hanging="725"/>
      </w:pPr>
      <w:r>
        <w:t>21.3</w:t>
      </w:r>
      <w:r>
        <w:rPr>
          <w:rFonts w:ascii="Arial" w:eastAsia="Arial" w:hAnsi="Arial" w:cs="Arial"/>
        </w:rPr>
        <w:t xml:space="preserve"> </w:t>
      </w:r>
      <w:r>
        <w:rPr>
          <w:rFonts w:ascii="Arial" w:eastAsia="Arial" w:hAnsi="Arial" w:cs="Arial"/>
        </w:rPr>
        <w:tab/>
      </w:r>
      <w: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2A216FE8" w14:textId="77777777" w:rsidR="00F442CD" w:rsidRDefault="0073155F">
      <w:pPr>
        <w:ind w:left="715" w:right="60" w:hanging="725"/>
      </w:pPr>
      <w:r>
        <w:t>21.4</w:t>
      </w:r>
      <w:r>
        <w:rPr>
          <w:rFonts w:ascii="Arial" w:eastAsia="Arial" w:hAnsi="Arial" w:cs="Arial"/>
        </w:rPr>
        <w:t xml:space="preserve"> </w:t>
      </w:r>
      <w:r>
        <w:rPr>
          <w:rFonts w:ascii="Arial" w:eastAsia="Arial" w:hAnsi="Arial" w:cs="Arial"/>
        </w:rPr>
        <w:tab/>
      </w:r>
      <w: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5FCED1E0" w14:textId="77777777" w:rsidR="00F442CD" w:rsidRDefault="0073155F">
      <w:pPr>
        <w:ind w:left="715" w:right="60" w:hanging="725"/>
      </w:pPr>
      <w:r>
        <w:t>21.5</w:t>
      </w:r>
      <w:r>
        <w:rPr>
          <w:rFonts w:ascii="Arial" w:eastAsia="Arial" w:hAnsi="Arial" w:cs="Arial"/>
        </w:rPr>
        <w:t xml:space="preserve"> </w:t>
      </w:r>
      <w:r>
        <w:rPr>
          <w:rFonts w:ascii="Arial" w:eastAsia="Arial" w:hAnsi="Arial" w:cs="Arial"/>
        </w:rPr>
        <w:tab/>
      </w:r>
      <w:r>
        <w:t xml:space="preserve">Before submitting the additional exit plan to the Buyer for approval, the Supplier will work with the Buyer to ensure that the additional exit plan is aligned with the Buyer’s own exit plan and strategy. </w:t>
      </w:r>
    </w:p>
    <w:p w14:paraId="1C5659DD" w14:textId="77777777" w:rsidR="00F442CD" w:rsidRDefault="0073155F">
      <w:pPr>
        <w:tabs>
          <w:tab w:val="center" w:pos="5536"/>
        </w:tabs>
        <w:spacing w:after="11"/>
        <w:ind w:left="-10" w:firstLine="0"/>
      </w:pPr>
      <w:r>
        <w:t>21.6</w:t>
      </w:r>
      <w:r>
        <w:rPr>
          <w:rFonts w:ascii="Arial" w:eastAsia="Arial" w:hAnsi="Arial" w:cs="Arial"/>
        </w:rPr>
        <w:t xml:space="preserve"> </w:t>
      </w:r>
      <w:r>
        <w:rPr>
          <w:rFonts w:ascii="Arial" w:eastAsia="Arial" w:hAnsi="Arial" w:cs="Arial"/>
        </w:rPr>
        <w:tab/>
      </w:r>
      <w:r>
        <w:t xml:space="preserve">The Supplier acknowledges that the Buyer’s right to extend the Term beyond 24 months is subject to the Buyer’s own </w:t>
      </w:r>
    </w:p>
    <w:p w14:paraId="37C244CF" w14:textId="77777777" w:rsidR="00F442CD" w:rsidRDefault="0073155F">
      <w:pPr>
        <w:ind w:left="735" w:right="60"/>
      </w:pPr>
      <w:r>
        <w:t xml:space="preserve">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32D684A7" w14:textId="77777777" w:rsidR="00F442CD" w:rsidRDefault="0073155F">
      <w:pPr>
        <w:numPr>
          <w:ilvl w:val="0"/>
          <w:numId w:val="23"/>
        </w:numPr>
        <w:ind w:right="60" w:hanging="360"/>
      </w:pPr>
      <w:r>
        <w:t xml:space="preserve">the Buyer will be able to transfer the Services to a replacement supplier before the expiry or Ending of the extension period on terms that are commercially reasonable and acceptable to the Buyer </w:t>
      </w:r>
    </w:p>
    <w:p w14:paraId="6AABD122" w14:textId="77777777" w:rsidR="00F442CD" w:rsidRDefault="0073155F">
      <w:pPr>
        <w:numPr>
          <w:ilvl w:val="0"/>
          <w:numId w:val="23"/>
        </w:numPr>
        <w:ind w:right="60" w:hanging="360"/>
      </w:pPr>
      <w:r>
        <w:t xml:space="preserve">there will be no adverse impact on service continuity </w:t>
      </w:r>
    </w:p>
    <w:p w14:paraId="5C82F6B7" w14:textId="77777777" w:rsidR="00F442CD" w:rsidRDefault="0073155F">
      <w:pPr>
        <w:numPr>
          <w:ilvl w:val="0"/>
          <w:numId w:val="23"/>
        </w:numPr>
        <w:ind w:right="60" w:hanging="360"/>
      </w:pPr>
      <w:r>
        <w:t xml:space="preserve">there is no vendor lock-in to the Supplier’s Service at exit </w:t>
      </w:r>
    </w:p>
    <w:p w14:paraId="273FC3DE" w14:textId="77777777" w:rsidR="00F442CD" w:rsidRDefault="0073155F">
      <w:pPr>
        <w:numPr>
          <w:ilvl w:val="0"/>
          <w:numId w:val="23"/>
        </w:numPr>
        <w:ind w:right="60" w:hanging="360"/>
      </w:pPr>
      <w:r>
        <w:t xml:space="preserve">it enables the Buyer to meet its obligations under the Technology Code Of Practice </w:t>
      </w:r>
    </w:p>
    <w:p w14:paraId="5449D904" w14:textId="77777777" w:rsidR="00F442CD" w:rsidRDefault="0073155F">
      <w:pPr>
        <w:numPr>
          <w:ilvl w:val="1"/>
          <w:numId w:val="24"/>
        </w:numPr>
        <w:spacing w:after="39"/>
        <w:ind w:right="60" w:hanging="725"/>
      </w:pPr>
      <w:r>
        <w:lastRenderedPageBreak/>
        <w:t xml:space="preserve">If approval is obtained by the Buyer to extend the Term, then the Supplier will comply with its obligations in the additional exit plan. </w:t>
      </w:r>
    </w:p>
    <w:p w14:paraId="30173F3A" w14:textId="77777777" w:rsidR="00F442CD" w:rsidRDefault="0073155F">
      <w:pPr>
        <w:numPr>
          <w:ilvl w:val="1"/>
          <w:numId w:val="24"/>
        </w:numPr>
        <w:ind w:right="60" w:hanging="725"/>
      </w:pPr>
      <w:r>
        <w:t xml:space="preserve">The additional exit plan must set out full details of timescales, activities and roles and responsibilities of the Parties for: </w:t>
      </w:r>
    </w:p>
    <w:p w14:paraId="06E16692" w14:textId="77777777" w:rsidR="00F442CD" w:rsidRDefault="0073155F">
      <w:pPr>
        <w:numPr>
          <w:ilvl w:val="0"/>
          <w:numId w:val="23"/>
        </w:numPr>
        <w:ind w:right="60" w:hanging="360"/>
      </w:pPr>
      <w:r>
        <w:t xml:space="preserve">the transfer to the Buyer of any technical information, instructions, manuals and code reasonably required by the Buyer to enable a smooth migration from the Supplier </w:t>
      </w:r>
    </w:p>
    <w:p w14:paraId="1028A1FE" w14:textId="77777777" w:rsidR="00F442CD" w:rsidRDefault="0073155F">
      <w:pPr>
        <w:numPr>
          <w:ilvl w:val="0"/>
          <w:numId w:val="23"/>
        </w:numPr>
        <w:ind w:right="60" w:hanging="360"/>
      </w:pPr>
      <w:r>
        <w:t xml:space="preserve">the strategy for exportation and migration of Buyer Data from the Supplier system to the Buyer or a replacement supplier, including conversion to open standards or other standards required by the Buyer </w:t>
      </w:r>
    </w:p>
    <w:p w14:paraId="01DB5489" w14:textId="77777777" w:rsidR="00F442CD" w:rsidRDefault="0073155F">
      <w:pPr>
        <w:ind w:left="1455" w:right="60"/>
      </w:pPr>
      <w:r>
        <w:t xml:space="preserve">the transfer of Project Specific IPR items and other Buyer customisations, configurations and databases to the Buyer or a replacement supplier </w:t>
      </w:r>
    </w:p>
    <w:p w14:paraId="5646B547" w14:textId="77777777" w:rsidR="00F442CD" w:rsidRDefault="0073155F">
      <w:pPr>
        <w:numPr>
          <w:ilvl w:val="0"/>
          <w:numId w:val="23"/>
        </w:numPr>
        <w:ind w:right="60" w:hanging="360"/>
      </w:pPr>
      <w:r>
        <w:t xml:space="preserve">the testing and assurance strategy for exported Buyer Data </w:t>
      </w:r>
    </w:p>
    <w:p w14:paraId="71A556C2" w14:textId="77777777" w:rsidR="00F442CD" w:rsidRDefault="0073155F">
      <w:pPr>
        <w:numPr>
          <w:ilvl w:val="0"/>
          <w:numId w:val="23"/>
        </w:numPr>
        <w:ind w:right="60" w:hanging="360"/>
      </w:pPr>
      <w:r>
        <w:t xml:space="preserve">if relevant, TUPE-related activity to comply with the TUPE regulations </w:t>
      </w:r>
    </w:p>
    <w:p w14:paraId="6EFE4BE2" w14:textId="77777777" w:rsidR="00F442CD" w:rsidRDefault="0073155F">
      <w:pPr>
        <w:numPr>
          <w:ilvl w:val="0"/>
          <w:numId w:val="23"/>
        </w:numPr>
        <w:spacing w:after="206"/>
        <w:ind w:right="60" w:hanging="360"/>
      </w:pPr>
      <w:r>
        <w:t xml:space="preserve">any other activities and information which is reasonably required to ensure continuity of Service during the exit period and an orderly transition  </w:t>
      </w:r>
    </w:p>
    <w:p w14:paraId="2CB1FD3C" w14:textId="77777777" w:rsidR="00F442CD" w:rsidRDefault="0073155F">
      <w:pPr>
        <w:pStyle w:val="Heading2"/>
        <w:ind w:left="0"/>
      </w:pPr>
      <w:r>
        <w:t xml:space="preserve">22. Handover to replacement supplier </w:t>
      </w:r>
    </w:p>
    <w:p w14:paraId="434CC26F" w14:textId="77777777" w:rsidR="00F442CD" w:rsidRDefault="0073155F">
      <w:pPr>
        <w:tabs>
          <w:tab w:val="center" w:pos="4515"/>
        </w:tabs>
        <w:ind w:left="-10" w:firstLine="0"/>
      </w:pPr>
      <w:r>
        <w:t>22.1</w:t>
      </w:r>
      <w:r>
        <w:rPr>
          <w:rFonts w:ascii="Arial" w:eastAsia="Arial" w:hAnsi="Arial" w:cs="Arial"/>
        </w:rPr>
        <w:t xml:space="preserve"> </w:t>
      </w:r>
      <w:r>
        <w:rPr>
          <w:rFonts w:ascii="Arial" w:eastAsia="Arial" w:hAnsi="Arial" w:cs="Arial"/>
        </w:rPr>
        <w:tab/>
      </w:r>
      <w:r>
        <w:t xml:space="preserve">At least 10 Working Days before the Expiry Date or End Date, the Supplier must provide any: </w:t>
      </w:r>
    </w:p>
    <w:p w14:paraId="72CBFBC8" w14:textId="77777777" w:rsidR="00F442CD" w:rsidRDefault="0073155F">
      <w:pPr>
        <w:numPr>
          <w:ilvl w:val="0"/>
          <w:numId w:val="25"/>
        </w:numPr>
        <w:ind w:right="60" w:hanging="360"/>
      </w:pPr>
      <w:r>
        <w:t xml:space="preserve">data (including Buyer Data), Buyer Personal Data and Buyer Confidential Information in the Supplier’s possession, power or control </w:t>
      </w:r>
    </w:p>
    <w:p w14:paraId="1687113C" w14:textId="77777777" w:rsidR="00F442CD" w:rsidRDefault="0073155F">
      <w:pPr>
        <w:numPr>
          <w:ilvl w:val="0"/>
          <w:numId w:val="25"/>
        </w:numPr>
        <w:ind w:right="60" w:hanging="360"/>
      </w:pPr>
      <w:r>
        <w:t xml:space="preserve">other information reasonably requested by the Buyer </w:t>
      </w:r>
    </w:p>
    <w:p w14:paraId="56ACDBB9" w14:textId="77777777" w:rsidR="00F442CD" w:rsidRDefault="0073155F">
      <w:pPr>
        <w:numPr>
          <w:ilvl w:val="1"/>
          <w:numId w:val="26"/>
        </w:numPr>
        <w:ind w:right="30" w:hanging="725"/>
      </w:pPr>
      <w:r>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40763980" w14:textId="77777777" w:rsidR="00F442CD" w:rsidRDefault="0073155F">
      <w:pPr>
        <w:numPr>
          <w:ilvl w:val="1"/>
          <w:numId w:val="26"/>
        </w:numPr>
        <w:spacing w:after="206"/>
        <w:ind w:right="30" w:hanging="725"/>
      </w:pPr>
      <w:r>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1288AF8E" w14:textId="77777777" w:rsidR="00F442CD" w:rsidRDefault="0073155F">
      <w:pPr>
        <w:pStyle w:val="Heading2"/>
        <w:ind w:left="0"/>
      </w:pPr>
      <w:r>
        <w:t xml:space="preserve">23. Force majeure </w:t>
      </w:r>
    </w:p>
    <w:p w14:paraId="20C39C13" w14:textId="77777777" w:rsidR="00F442CD" w:rsidRDefault="0073155F">
      <w:pPr>
        <w:tabs>
          <w:tab w:val="center" w:pos="5247"/>
        </w:tabs>
        <w:spacing w:after="213"/>
        <w:ind w:left="-10" w:firstLine="0"/>
      </w:pPr>
      <w:r>
        <w:t>23.1</w:t>
      </w:r>
      <w:r>
        <w:rPr>
          <w:rFonts w:ascii="Arial" w:eastAsia="Arial" w:hAnsi="Arial" w:cs="Arial"/>
        </w:rPr>
        <w:t xml:space="preserve"> </w:t>
      </w:r>
      <w:r>
        <w:rPr>
          <w:rFonts w:ascii="Arial" w:eastAsia="Arial" w:hAnsi="Arial" w:cs="Arial"/>
        </w:rPr>
        <w:tab/>
      </w:r>
      <w:r>
        <w:t xml:space="preserve">If a Force Majeure event prevents a Party from performing its obligations under this Call-Off Contract for more </w:t>
      </w:r>
    </w:p>
    <w:p w14:paraId="0B47554E" w14:textId="77777777" w:rsidR="00F442CD" w:rsidRDefault="0073155F">
      <w:pPr>
        <w:spacing w:after="206"/>
        <w:ind w:left="735" w:right="60"/>
      </w:pPr>
      <w:r>
        <w:t xml:space="preserve">than the number of consecutive days set out in the Order Form, the other Party may End this Call-Off Contract with immediate effect by written notice. </w:t>
      </w:r>
    </w:p>
    <w:p w14:paraId="4AA040FD" w14:textId="77777777" w:rsidR="00F442CD" w:rsidRDefault="0073155F">
      <w:pPr>
        <w:pStyle w:val="Heading2"/>
        <w:ind w:left="0"/>
      </w:pPr>
      <w:r>
        <w:t xml:space="preserve">24. Liability </w:t>
      </w:r>
    </w:p>
    <w:p w14:paraId="00EA17D6" w14:textId="77777777" w:rsidR="00F442CD" w:rsidRDefault="0073155F">
      <w:pPr>
        <w:spacing w:after="232" w:line="277" w:lineRule="auto"/>
        <w:ind w:left="10" w:right="12"/>
        <w:jc w:val="center"/>
      </w:pPr>
      <w:r>
        <w:t>24.1</w:t>
      </w:r>
      <w:r>
        <w:rPr>
          <w:rFonts w:ascii="Arial" w:eastAsia="Arial" w:hAnsi="Arial" w:cs="Arial"/>
        </w:rPr>
        <w:t xml:space="preserve"> </w:t>
      </w:r>
      <w:r>
        <w:rPr>
          <w:rFonts w:ascii="Arial" w:eastAsia="Arial" w:hAnsi="Arial" w:cs="Arial"/>
        </w:rPr>
        <w:tab/>
      </w:r>
      <w:r>
        <w:t xml:space="preserve">Subject to incorporated Framework Agreement clauses 4.2 to 4.7, each Party's Yearly total liability for defaults under or in connection with this Call-Off Contract (whether expressed as an indemnity or otherwise) will be set as follows:  </w:t>
      </w:r>
    </w:p>
    <w:p w14:paraId="2FA10BC4" w14:textId="77777777" w:rsidR="00F442CD" w:rsidRDefault="0073155F">
      <w:pPr>
        <w:numPr>
          <w:ilvl w:val="0"/>
          <w:numId w:val="27"/>
        </w:numPr>
        <w:ind w:right="60" w:hanging="360"/>
      </w:pPr>
      <w:r>
        <w:lastRenderedPageBreak/>
        <w:t xml:space="preserve">Property: for all defaults resulting in direct loss to the property (including technical infrastructure, assets, IPR or equipment but excluding any loss or damage to Buyer Data) of the other Party, will not exceed the amount in the Order Form </w:t>
      </w:r>
    </w:p>
    <w:p w14:paraId="504D1952" w14:textId="77777777" w:rsidR="00F442CD" w:rsidRDefault="0073155F">
      <w:pPr>
        <w:numPr>
          <w:ilvl w:val="0"/>
          <w:numId w:val="27"/>
        </w:numPr>
        <w:spacing w:after="11"/>
        <w:ind w:right="60" w:hanging="360"/>
      </w:pPr>
      <w:r>
        <w:t xml:space="preserve">Buyer Data: for all defaults resulting in direct loss, destruction, corruption, degradation or damage to any Buyer </w:t>
      </w:r>
    </w:p>
    <w:p w14:paraId="38D15032" w14:textId="77777777" w:rsidR="00F442CD" w:rsidRDefault="0073155F">
      <w:pPr>
        <w:ind w:left="1455" w:right="60"/>
      </w:pPr>
      <w:r>
        <w:t xml:space="preserve">Data caused by the Supplier's default will not exceed the amount in the Order Form </w:t>
      </w:r>
    </w:p>
    <w:p w14:paraId="50FE5173" w14:textId="77777777" w:rsidR="00F442CD" w:rsidRDefault="0073155F">
      <w:pPr>
        <w:numPr>
          <w:ilvl w:val="0"/>
          <w:numId w:val="27"/>
        </w:numPr>
        <w:spacing w:after="209"/>
        <w:ind w:right="60" w:hanging="360"/>
      </w:pPr>
      <w:r>
        <w:t xml:space="preserve">Other defaults: for all other defaults, claims, Losses or damages, whether arising from breach of contract, misrepresentation (whether under common law or statute), tort (including negligence), breach of statutory duty or otherwise will not exceed the amount in the Order Form </w:t>
      </w:r>
    </w:p>
    <w:p w14:paraId="478786F6" w14:textId="77777777" w:rsidR="00F442CD" w:rsidRDefault="0073155F">
      <w:pPr>
        <w:pStyle w:val="Heading2"/>
        <w:ind w:left="0"/>
      </w:pPr>
      <w:r>
        <w:t xml:space="preserve">25. Premises </w:t>
      </w:r>
    </w:p>
    <w:p w14:paraId="35517192" w14:textId="77777777" w:rsidR="00F442CD" w:rsidRDefault="0073155F">
      <w:pPr>
        <w:ind w:left="715" w:right="60" w:hanging="725"/>
      </w:pPr>
      <w:r>
        <w:t>25.1</w:t>
      </w:r>
      <w:r>
        <w:rPr>
          <w:rFonts w:ascii="Arial" w:eastAsia="Arial" w:hAnsi="Arial" w:cs="Arial"/>
        </w:rPr>
        <w:t xml:space="preserve"> </w:t>
      </w:r>
      <w:r>
        <w:rPr>
          <w:rFonts w:ascii="Arial" w:eastAsia="Arial" w:hAnsi="Arial" w:cs="Arial"/>
        </w:rPr>
        <w:tab/>
      </w:r>
      <w:r>
        <w:t xml:space="preserve">If either Party uses the other Party’s premises, that Party is liable for all loss or damage it causes to the premises. It is responsible for repairing any damage to the premises or any objects on the premises, other than fair wear and tear. </w:t>
      </w:r>
    </w:p>
    <w:p w14:paraId="107EBE97" w14:textId="77777777" w:rsidR="00F442CD" w:rsidRDefault="0073155F">
      <w:pPr>
        <w:tabs>
          <w:tab w:val="center" w:pos="5438"/>
        </w:tabs>
        <w:ind w:left="-10" w:firstLine="0"/>
      </w:pPr>
      <w:r>
        <w:t>25.2</w:t>
      </w:r>
      <w:r>
        <w:rPr>
          <w:rFonts w:ascii="Arial" w:eastAsia="Arial" w:hAnsi="Arial" w:cs="Arial"/>
        </w:rPr>
        <w:t xml:space="preserve"> </w:t>
      </w:r>
      <w:r>
        <w:rPr>
          <w:rFonts w:ascii="Arial" w:eastAsia="Arial" w:hAnsi="Arial" w:cs="Arial"/>
        </w:rPr>
        <w:tab/>
      </w:r>
      <w:r>
        <w:t xml:space="preserve">The Supplier will use the Buyer’s premises solely for the performance of its obligations under this Call-Off Contract. </w:t>
      </w:r>
    </w:p>
    <w:p w14:paraId="69626472" w14:textId="77777777" w:rsidR="00F442CD" w:rsidRDefault="0073155F">
      <w:pPr>
        <w:tabs>
          <w:tab w:val="center" w:pos="4374"/>
        </w:tabs>
        <w:ind w:left="-10" w:firstLine="0"/>
      </w:pPr>
      <w:r>
        <w:t>25.3</w:t>
      </w:r>
      <w:r>
        <w:rPr>
          <w:rFonts w:ascii="Arial" w:eastAsia="Arial" w:hAnsi="Arial" w:cs="Arial"/>
        </w:rPr>
        <w:t xml:space="preserve"> </w:t>
      </w:r>
      <w:r>
        <w:rPr>
          <w:rFonts w:ascii="Arial" w:eastAsia="Arial" w:hAnsi="Arial" w:cs="Arial"/>
        </w:rPr>
        <w:tab/>
      </w:r>
      <w:r>
        <w:t xml:space="preserve">The Supplier will vacate the Buyer’s premises when the Call-Off Contract Ends or expires. </w:t>
      </w:r>
    </w:p>
    <w:p w14:paraId="7EB44F17" w14:textId="77777777" w:rsidR="00F442CD" w:rsidRDefault="0073155F">
      <w:pPr>
        <w:tabs>
          <w:tab w:val="center" w:pos="3579"/>
        </w:tabs>
        <w:ind w:left="-10" w:firstLine="0"/>
      </w:pPr>
      <w:r>
        <w:t>25.4</w:t>
      </w:r>
      <w:r>
        <w:rPr>
          <w:rFonts w:ascii="Arial" w:eastAsia="Arial" w:hAnsi="Arial" w:cs="Arial"/>
        </w:rPr>
        <w:t xml:space="preserve"> </w:t>
      </w:r>
      <w:r>
        <w:rPr>
          <w:rFonts w:ascii="Arial" w:eastAsia="Arial" w:hAnsi="Arial" w:cs="Arial"/>
        </w:rPr>
        <w:tab/>
      </w:r>
      <w:r>
        <w:t xml:space="preserve">This clause does not create a tenancy or exclusive right of occupation. </w:t>
      </w:r>
    </w:p>
    <w:p w14:paraId="664B11DA" w14:textId="77777777" w:rsidR="00F442CD" w:rsidRDefault="0073155F">
      <w:pPr>
        <w:tabs>
          <w:tab w:val="center" w:pos="2695"/>
        </w:tabs>
        <w:ind w:left="-10" w:firstLine="0"/>
      </w:pPr>
      <w:r>
        <w:t>25.5</w:t>
      </w:r>
      <w:r>
        <w:rPr>
          <w:rFonts w:ascii="Arial" w:eastAsia="Arial" w:hAnsi="Arial" w:cs="Arial"/>
        </w:rPr>
        <w:t xml:space="preserve"> </w:t>
      </w:r>
      <w:r>
        <w:rPr>
          <w:rFonts w:ascii="Arial" w:eastAsia="Arial" w:hAnsi="Arial" w:cs="Arial"/>
        </w:rPr>
        <w:tab/>
      </w:r>
      <w:r>
        <w:t xml:space="preserve">While on the Buyer’s premises, the Supplier will: </w:t>
      </w:r>
    </w:p>
    <w:p w14:paraId="68F8B2A2" w14:textId="77777777" w:rsidR="00F442CD" w:rsidRDefault="0073155F">
      <w:pPr>
        <w:numPr>
          <w:ilvl w:val="0"/>
          <w:numId w:val="28"/>
        </w:numPr>
        <w:ind w:right="60" w:hanging="360"/>
      </w:pPr>
      <w:r>
        <w:t xml:space="preserve">comply with any security requirements at the premises and not do anything to weaken the security of the premises </w:t>
      </w:r>
    </w:p>
    <w:p w14:paraId="27E9D3E9" w14:textId="77777777" w:rsidR="00F442CD" w:rsidRDefault="0073155F">
      <w:pPr>
        <w:numPr>
          <w:ilvl w:val="0"/>
          <w:numId w:val="28"/>
        </w:numPr>
        <w:ind w:right="60" w:hanging="360"/>
      </w:pPr>
      <w:r>
        <w:t xml:space="preserve">comply with Buyer requirements for the conduct of personnel </w:t>
      </w:r>
    </w:p>
    <w:p w14:paraId="50734A11" w14:textId="77777777" w:rsidR="00F442CD" w:rsidRDefault="0073155F">
      <w:pPr>
        <w:numPr>
          <w:ilvl w:val="0"/>
          <w:numId w:val="28"/>
        </w:numPr>
        <w:ind w:right="60" w:hanging="360"/>
      </w:pPr>
      <w:r>
        <w:t xml:space="preserve">comply with any health and safety measures implemented by the Buyer </w:t>
      </w:r>
    </w:p>
    <w:p w14:paraId="71ED3F65" w14:textId="77777777" w:rsidR="00F442CD" w:rsidRDefault="0073155F">
      <w:pPr>
        <w:numPr>
          <w:ilvl w:val="0"/>
          <w:numId w:val="28"/>
        </w:numPr>
        <w:ind w:right="60" w:hanging="360"/>
      </w:pPr>
      <w:r>
        <w:t xml:space="preserve">immediately notify the Buyer of any incident on the premises that causes any damage to Property which could cause personal injury </w:t>
      </w:r>
    </w:p>
    <w:p w14:paraId="35A60200" w14:textId="77777777" w:rsidR="00F442CD" w:rsidRDefault="0073155F">
      <w:pPr>
        <w:spacing w:after="209"/>
        <w:ind w:left="715" w:right="60" w:hanging="725"/>
      </w:pPr>
      <w:r>
        <w:t>25.6</w:t>
      </w:r>
      <w:r>
        <w:rPr>
          <w:rFonts w:ascii="Arial" w:eastAsia="Arial" w:hAnsi="Arial" w:cs="Arial"/>
        </w:rPr>
        <w:t xml:space="preserve"> </w:t>
      </w:r>
      <w:r>
        <w:rPr>
          <w:rFonts w:ascii="Arial" w:eastAsia="Arial" w:hAnsi="Arial" w:cs="Arial"/>
        </w:rPr>
        <w:tab/>
      </w:r>
      <w:r>
        <w:t xml:space="preserve">The Supplier will ensure that its health and safety policy statement (as required by the Health and Safety at Work etc. Act 1974) is made available to the Buyer on request. </w:t>
      </w:r>
    </w:p>
    <w:p w14:paraId="3CA77AAA" w14:textId="77777777" w:rsidR="00F442CD" w:rsidRDefault="0073155F">
      <w:pPr>
        <w:pStyle w:val="Heading2"/>
        <w:ind w:left="0"/>
      </w:pPr>
      <w:r>
        <w:t xml:space="preserve">26. Equipment </w:t>
      </w:r>
    </w:p>
    <w:p w14:paraId="00199C3C" w14:textId="77777777" w:rsidR="00F442CD" w:rsidRDefault="0073155F">
      <w:pPr>
        <w:tabs>
          <w:tab w:val="center" w:pos="5141"/>
        </w:tabs>
        <w:ind w:left="-10" w:firstLine="0"/>
      </w:pPr>
      <w:r>
        <w:t>26.1</w:t>
      </w:r>
      <w:r>
        <w:rPr>
          <w:rFonts w:ascii="Arial" w:eastAsia="Arial" w:hAnsi="Arial" w:cs="Arial"/>
        </w:rPr>
        <w:t xml:space="preserve"> </w:t>
      </w:r>
      <w:r>
        <w:rPr>
          <w:rFonts w:ascii="Arial" w:eastAsia="Arial" w:hAnsi="Arial" w:cs="Arial"/>
        </w:rPr>
        <w:tab/>
      </w:r>
      <w:r>
        <w:t xml:space="preserve">The Supplier is responsible for providing any Equipment which the Supplier requires to provide the Services.  </w:t>
      </w:r>
    </w:p>
    <w:p w14:paraId="718B606B" w14:textId="77777777" w:rsidR="00F442CD" w:rsidRDefault="0073155F">
      <w:pPr>
        <w:ind w:left="715" w:right="60" w:hanging="725"/>
      </w:pPr>
      <w:r>
        <w:t>26.2</w:t>
      </w:r>
      <w:r>
        <w:rPr>
          <w:rFonts w:ascii="Arial" w:eastAsia="Arial" w:hAnsi="Arial" w:cs="Arial"/>
        </w:rPr>
        <w:t xml:space="preserve"> </w:t>
      </w:r>
      <w:r>
        <w:rPr>
          <w:rFonts w:ascii="Arial" w:eastAsia="Arial" w:hAnsi="Arial" w:cs="Arial"/>
        </w:rPr>
        <w:tab/>
      </w:r>
      <w:r>
        <w:t xml:space="preserve">Any Equipment brought onto the premises will be at the Supplier's own risk and the Buyer will have no liability for any loss of, or damage to, any Equipment. </w:t>
      </w:r>
    </w:p>
    <w:p w14:paraId="0AFED2AD" w14:textId="77777777" w:rsidR="00F442CD" w:rsidRDefault="0073155F">
      <w:pPr>
        <w:spacing w:after="209"/>
        <w:ind w:left="715" w:right="60" w:hanging="725"/>
      </w:pPr>
      <w:r>
        <w:t>26.3</w:t>
      </w:r>
      <w:r>
        <w:rPr>
          <w:rFonts w:ascii="Arial" w:eastAsia="Arial" w:hAnsi="Arial" w:cs="Arial"/>
        </w:rPr>
        <w:t xml:space="preserve"> </w:t>
      </w:r>
      <w:r>
        <w:rPr>
          <w:rFonts w:ascii="Arial" w:eastAsia="Arial" w:hAnsi="Arial" w:cs="Arial"/>
        </w:rPr>
        <w:tab/>
      </w:r>
      <w:r>
        <w:t xml:space="preserve">When the Call-Off Contract Ends or expires, the Supplier will remove the Equipment and any other materials leaving the premises in a safe and clean condition. </w:t>
      </w:r>
    </w:p>
    <w:p w14:paraId="6CE4E407" w14:textId="77777777" w:rsidR="00F442CD" w:rsidRDefault="0073155F">
      <w:pPr>
        <w:pStyle w:val="Heading2"/>
        <w:ind w:left="0"/>
      </w:pPr>
      <w:r>
        <w:t xml:space="preserve">27. The Contracts (Rights of Third Parties) Act 1999 </w:t>
      </w:r>
    </w:p>
    <w:p w14:paraId="240CCEB1" w14:textId="77777777" w:rsidR="00F442CD" w:rsidRDefault="0073155F">
      <w:pPr>
        <w:spacing w:after="167" w:line="343" w:lineRule="auto"/>
        <w:ind w:left="0" w:right="446"/>
      </w:pPr>
      <w:r>
        <w:t>27.1</w:t>
      </w:r>
      <w:r>
        <w:rPr>
          <w:rFonts w:ascii="Arial" w:eastAsia="Arial" w:hAnsi="Arial" w:cs="Arial"/>
        </w:rPr>
        <w:t xml:space="preserve"> </w:t>
      </w:r>
      <w:r>
        <w:rPr>
          <w:rFonts w:ascii="Arial" w:eastAsia="Arial" w:hAnsi="Arial" w:cs="Arial"/>
        </w:rPr>
        <w:tab/>
      </w:r>
      <w:r>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r>
        <w:rPr>
          <w:b/>
        </w:rPr>
        <w:t xml:space="preserve">28. Environmental requirements </w:t>
      </w:r>
    </w:p>
    <w:p w14:paraId="1A621061" w14:textId="77777777" w:rsidR="00F442CD" w:rsidRDefault="0073155F">
      <w:pPr>
        <w:tabs>
          <w:tab w:val="right" w:pos="10645"/>
        </w:tabs>
        <w:ind w:left="-10" w:firstLine="0"/>
      </w:pPr>
      <w:r>
        <w:t>28.1</w:t>
      </w:r>
      <w:r>
        <w:rPr>
          <w:rFonts w:ascii="Arial" w:eastAsia="Arial" w:hAnsi="Arial" w:cs="Arial"/>
        </w:rPr>
        <w:t xml:space="preserve"> </w:t>
      </w:r>
      <w:r>
        <w:rPr>
          <w:rFonts w:ascii="Arial" w:eastAsia="Arial" w:hAnsi="Arial" w:cs="Arial"/>
        </w:rPr>
        <w:tab/>
      </w:r>
      <w:r>
        <w:t xml:space="preserve">The Buyer will provide a copy of its environmental policy to the Supplier on request, which the Supplier will comply with. </w:t>
      </w:r>
    </w:p>
    <w:p w14:paraId="3F1B15EE" w14:textId="77777777" w:rsidR="00F442CD" w:rsidRDefault="0073155F">
      <w:pPr>
        <w:spacing w:after="206"/>
        <w:ind w:left="715" w:right="60" w:hanging="725"/>
      </w:pPr>
      <w:r>
        <w:lastRenderedPageBreak/>
        <w:t>28.2</w:t>
      </w:r>
      <w:r>
        <w:rPr>
          <w:rFonts w:ascii="Arial" w:eastAsia="Arial" w:hAnsi="Arial" w:cs="Arial"/>
        </w:rPr>
        <w:t xml:space="preserve"> </w:t>
      </w:r>
      <w:r>
        <w:rPr>
          <w:rFonts w:ascii="Arial" w:eastAsia="Arial" w:hAnsi="Arial" w:cs="Arial"/>
        </w:rPr>
        <w:tab/>
      </w:r>
      <w:r>
        <w:t xml:space="preserve">The Supplier must provide reasonable support to enable Buyers to work in an environmentally friendly way, for example by helping them recycle or lower their carbon footprint. </w:t>
      </w:r>
    </w:p>
    <w:p w14:paraId="0D252A40" w14:textId="77777777" w:rsidR="00F442CD" w:rsidRDefault="0073155F">
      <w:pPr>
        <w:pStyle w:val="Heading2"/>
        <w:ind w:left="0"/>
      </w:pPr>
      <w:r>
        <w:t xml:space="preserve">29. The Employment Regulations (TUPE) </w:t>
      </w:r>
    </w:p>
    <w:p w14:paraId="65D2841B" w14:textId="77777777" w:rsidR="00F442CD" w:rsidRDefault="0073155F">
      <w:pPr>
        <w:ind w:left="715" w:right="60" w:hanging="725"/>
      </w:pPr>
      <w:r>
        <w:t>29.1</w:t>
      </w:r>
      <w:r>
        <w:rPr>
          <w:rFonts w:ascii="Arial" w:eastAsia="Arial" w:hAnsi="Arial" w:cs="Arial"/>
        </w:rPr>
        <w:t xml:space="preserve"> </w:t>
      </w:r>
      <w:r>
        <w:rPr>
          <w:rFonts w:ascii="Arial" w:eastAsia="Arial" w:hAnsi="Arial" w:cs="Arial"/>
        </w:rPr>
        <w:tab/>
      </w:r>
      <w:r>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822FC1D" w14:textId="77777777" w:rsidR="00F442CD" w:rsidRDefault="0073155F">
      <w:pPr>
        <w:ind w:left="715" w:right="60" w:hanging="725"/>
      </w:pPr>
      <w:r>
        <w:t>29.2</w:t>
      </w:r>
      <w:r>
        <w:rPr>
          <w:rFonts w:ascii="Arial" w:eastAsia="Arial" w:hAnsi="Arial" w:cs="Arial"/>
        </w:rPr>
        <w:t xml:space="preserve"> </w:t>
      </w:r>
      <w:r>
        <w:rPr>
          <w:rFonts w:ascii="Arial" w:eastAsia="Arial" w:hAnsi="Arial" w:cs="Arial"/>
        </w:rPr>
        <w:tab/>
      </w:r>
      <w: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512ECB7C" w14:textId="77777777" w:rsidR="00F442CD" w:rsidRDefault="0073155F">
      <w:pPr>
        <w:numPr>
          <w:ilvl w:val="0"/>
          <w:numId w:val="29"/>
        </w:numPr>
        <w:ind w:right="60" w:hanging="360"/>
      </w:pPr>
      <w:r>
        <w:t xml:space="preserve">the activities they perform </w:t>
      </w:r>
    </w:p>
    <w:p w14:paraId="0B4143EB" w14:textId="77777777" w:rsidR="00F442CD" w:rsidRDefault="0073155F">
      <w:pPr>
        <w:numPr>
          <w:ilvl w:val="0"/>
          <w:numId w:val="29"/>
        </w:numPr>
        <w:ind w:right="60" w:hanging="360"/>
      </w:pPr>
      <w:r>
        <w:t xml:space="preserve">age </w:t>
      </w:r>
    </w:p>
    <w:p w14:paraId="61D7491D" w14:textId="77777777" w:rsidR="00F442CD" w:rsidRDefault="0073155F">
      <w:pPr>
        <w:ind w:left="1455" w:right="60"/>
      </w:pPr>
      <w:r>
        <w:t xml:space="preserve">start date  </w:t>
      </w:r>
    </w:p>
    <w:p w14:paraId="1B1CC6F6" w14:textId="77777777" w:rsidR="00F442CD" w:rsidRDefault="0073155F">
      <w:pPr>
        <w:numPr>
          <w:ilvl w:val="0"/>
          <w:numId w:val="29"/>
        </w:numPr>
        <w:ind w:right="60" w:hanging="360"/>
      </w:pPr>
      <w:r>
        <w:t xml:space="preserve">place of work </w:t>
      </w:r>
    </w:p>
    <w:p w14:paraId="3A0994A6" w14:textId="77777777" w:rsidR="00F442CD" w:rsidRDefault="0073155F">
      <w:pPr>
        <w:numPr>
          <w:ilvl w:val="0"/>
          <w:numId w:val="29"/>
        </w:numPr>
        <w:ind w:right="60" w:hanging="360"/>
      </w:pPr>
      <w:r>
        <w:t xml:space="preserve">notice period </w:t>
      </w:r>
    </w:p>
    <w:p w14:paraId="1C987082" w14:textId="77777777" w:rsidR="00F442CD" w:rsidRDefault="0073155F">
      <w:pPr>
        <w:numPr>
          <w:ilvl w:val="0"/>
          <w:numId w:val="29"/>
        </w:numPr>
        <w:ind w:right="60" w:hanging="360"/>
      </w:pPr>
      <w:r>
        <w:t xml:space="preserve">redundancy payment entitlement </w:t>
      </w:r>
    </w:p>
    <w:p w14:paraId="1F20FAA7" w14:textId="77777777" w:rsidR="00F442CD" w:rsidRDefault="0073155F">
      <w:pPr>
        <w:numPr>
          <w:ilvl w:val="0"/>
          <w:numId w:val="29"/>
        </w:numPr>
        <w:ind w:right="60" w:hanging="360"/>
      </w:pPr>
      <w:r>
        <w:t xml:space="preserve">salary, benefits and pension entitlements </w:t>
      </w:r>
    </w:p>
    <w:p w14:paraId="4F3CA0D3" w14:textId="77777777" w:rsidR="00F442CD" w:rsidRDefault="0073155F">
      <w:pPr>
        <w:numPr>
          <w:ilvl w:val="0"/>
          <w:numId w:val="29"/>
        </w:numPr>
        <w:ind w:right="60" w:hanging="360"/>
      </w:pPr>
      <w:r>
        <w:t xml:space="preserve">employment status </w:t>
      </w:r>
    </w:p>
    <w:p w14:paraId="63F2956B" w14:textId="77777777" w:rsidR="00F442CD" w:rsidRDefault="0073155F">
      <w:pPr>
        <w:numPr>
          <w:ilvl w:val="0"/>
          <w:numId w:val="29"/>
        </w:numPr>
        <w:ind w:right="60" w:hanging="360"/>
      </w:pPr>
      <w:r>
        <w:t xml:space="preserve">identity of employer </w:t>
      </w:r>
    </w:p>
    <w:p w14:paraId="6C5B10BF" w14:textId="77777777" w:rsidR="00F442CD" w:rsidRDefault="0073155F">
      <w:pPr>
        <w:numPr>
          <w:ilvl w:val="0"/>
          <w:numId w:val="29"/>
        </w:numPr>
        <w:ind w:right="60" w:hanging="360"/>
      </w:pPr>
      <w:r>
        <w:t xml:space="preserve">working arrangements </w:t>
      </w:r>
    </w:p>
    <w:p w14:paraId="7C9E5848" w14:textId="77777777" w:rsidR="00F442CD" w:rsidRDefault="0073155F">
      <w:pPr>
        <w:numPr>
          <w:ilvl w:val="0"/>
          <w:numId w:val="29"/>
        </w:numPr>
        <w:ind w:right="60" w:hanging="360"/>
      </w:pPr>
      <w:r>
        <w:t xml:space="preserve">outstanding liabilities </w:t>
      </w:r>
    </w:p>
    <w:p w14:paraId="61ADCDBF" w14:textId="77777777" w:rsidR="00F442CD" w:rsidRDefault="0073155F">
      <w:pPr>
        <w:numPr>
          <w:ilvl w:val="0"/>
          <w:numId w:val="29"/>
        </w:numPr>
        <w:ind w:right="60" w:hanging="360"/>
      </w:pPr>
      <w:r>
        <w:t xml:space="preserve">sickness absence </w:t>
      </w:r>
    </w:p>
    <w:p w14:paraId="63BB0182" w14:textId="77777777" w:rsidR="00F442CD" w:rsidRDefault="0073155F">
      <w:pPr>
        <w:numPr>
          <w:ilvl w:val="0"/>
          <w:numId w:val="29"/>
        </w:numPr>
        <w:ind w:right="60" w:hanging="360"/>
      </w:pPr>
      <w:r>
        <w:t xml:space="preserve">copies of all relevant employment contracts and related documents </w:t>
      </w:r>
    </w:p>
    <w:p w14:paraId="1835D25D" w14:textId="77777777" w:rsidR="00F442CD" w:rsidRDefault="0073155F">
      <w:pPr>
        <w:numPr>
          <w:ilvl w:val="0"/>
          <w:numId w:val="29"/>
        </w:numPr>
        <w:ind w:right="60" w:hanging="360"/>
      </w:pPr>
      <w:r>
        <w:t xml:space="preserve">all information required under regulation 11 of TUPE or as reasonably requested by the Buyer  </w:t>
      </w:r>
    </w:p>
    <w:p w14:paraId="63D3F01B" w14:textId="77777777" w:rsidR="00F442CD" w:rsidRDefault="0073155F">
      <w:pPr>
        <w:numPr>
          <w:ilvl w:val="1"/>
          <w:numId w:val="30"/>
        </w:numPr>
        <w:spacing w:after="206"/>
        <w:ind w:right="60" w:hanging="725"/>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54AF3019" w14:textId="77777777" w:rsidR="00F442CD" w:rsidRDefault="0073155F">
      <w:pPr>
        <w:spacing w:after="249" w:line="259" w:lineRule="auto"/>
        <w:ind w:left="725" w:firstLine="0"/>
      </w:pPr>
      <w:r>
        <w:t xml:space="preserve"> </w:t>
      </w:r>
    </w:p>
    <w:p w14:paraId="5FD50553" w14:textId="77777777" w:rsidR="00F442CD" w:rsidRDefault="0073155F">
      <w:pPr>
        <w:numPr>
          <w:ilvl w:val="1"/>
          <w:numId w:val="30"/>
        </w:numPr>
        <w:ind w:right="60" w:hanging="725"/>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0A3A1D9E" w14:textId="77777777" w:rsidR="00F442CD" w:rsidRDefault="0073155F">
      <w:pPr>
        <w:numPr>
          <w:ilvl w:val="1"/>
          <w:numId w:val="30"/>
        </w:numPr>
        <w:ind w:right="60" w:hanging="725"/>
      </w:pPr>
      <w:r>
        <w:lastRenderedPageBreak/>
        <w:t xml:space="preserve">The Supplier will co-operate with the re-tendering of this Call-Off Contract by allowing the Replacement Supplier to communicate with and meet the affected employees or their representatives. </w:t>
      </w:r>
    </w:p>
    <w:p w14:paraId="728EEF6B" w14:textId="77777777" w:rsidR="00F442CD" w:rsidRDefault="0073155F">
      <w:pPr>
        <w:numPr>
          <w:ilvl w:val="1"/>
          <w:numId w:val="30"/>
        </w:numPr>
        <w:ind w:right="60" w:hanging="725"/>
      </w:pPr>
      <w:r>
        <w:t xml:space="preserve">The Supplier will indemnify the Buyer or any Replacement Supplier for all Loss arising from both: </w:t>
      </w:r>
    </w:p>
    <w:p w14:paraId="7083BE79" w14:textId="77777777" w:rsidR="00F442CD" w:rsidRDefault="0073155F">
      <w:pPr>
        <w:numPr>
          <w:ilvl w:val="0"/>
          <w:numId w:val="29"/>
        </w:numPr>
        <w:ind w:right="60" w:hanging="360"/>
      </w:pPr>
      <w:r>
        <w:t xml:space="preserve">its failure to comply with the provisions of this clause </w:t>
      </w:r>
    </w:p>
    <w:p w14:paraId="092F29A9" w14:textId="77777777" w:rsidR="00F442CD" w:rsidRDefault="0073155F">
      <w:pPr>
        <w:numPr>
          <w:ilvl w:val="0"/>
          <w:numId w:val="29"/>
        </w:numPr>
        <w:spacing w:after="11"/>
        <w:ind w:right="60" w:hanging="360"/>
      </w:pPr>
      <w:r>
        <w:t xml:space="preserve">any claim by any employee or person claiming to be an employee (or their employee representative) of the </w:t>
      </w:r>
    </w:p>
    <w:p w14:paraId="715DFC0D" w14:textId="77777777" w:rsidR="00F442CD" w:rsidRDefault="0073155F">
      <w:pPr>
        <w:ind w:left="1455" w:right="60"/>
      </w:pPr>
      <w:r>
        <w:t xml:space="preserve">Supplier which arises or is alleged to arise from any act or omission by the Supplier on or before the date of the Relevant Transfer </w:t>
      </w:r>
    </w:p>
    <w:p w14:paraId="3D9B7FC0" w14:textId="77777777" w:rsidR="00F442CD" w:rsidRDefault="0073155F">
      <w:pPr>
        <w:numPr>
          <w:ilvl w:val="1"/>
          <w:numId w:val="31"/>
        </w:numPr>
        <w:ind w:right="60" w:hanging="725"/>
      </w:pPr>
      <w:r>
        <w:t xml:space="preserve">The provisions of this clause apply during the Term of this Call-Off Contract and indefinitely after it Ends or expires. </w:t>
      </w:r>
    </w:p>
    <w:p w14:paraId="1180BA80" w14:textId="77777777" w:rsidR="00F442CD" w:rsidRDefault="0073155F">
      <w:pPr>
        <w:numPr>
          <w:ilvl w:val="1"/>
          <w:numId w:val="31"/>
        </w:numPr>
        <w:spacing w:after="209"/>
        <w:ind w:right="60" w:hanging="725"/>
      </w:pPr>
      <w:r>
        <w:t xml:space="preserve">For these TUPE clauses, the relevant third party will be able to enforce its rights under this clause but their consent will not be required to vary these clauses as the Buyer and Supplier may agree. </w:t>
      </w:r>
    </w:p>
    <w:p w14:paraId="127F7A7F" w14:textId="77777777" w:rsidR="00F442CD" w:rsidRDefault="0073155F">
      <w:pPr>
        <w:pStyle w:val="Heading2"/>
        <w:ind w:left="0"/>
      </w:pPr>
      <w:r>
        <w:t xml:space="preserve">30. Additional G-Cloud services </w:t>
      </w:r>
    </w:p>
    <w:p w14:paraId="3F8B243E" w14:textId="77777777" w:rsidR="00F442CD" w:rsidRDefault="0073155F">
      <w:pPr>
        <w:ind w:left="715" w:right="60" w:hanging="725"/>
      </w:pPr>
      <w:r>
        <w:t>30.1</w:t>
      </w:r>
      <w:r>
        <w:rPr>
          <w:rFonts w:ascii="Arial" w:eastAsia="Arial" w:hAnsi="Arial" w:cs="Arial"/>
        </w:rPr>
        <w:t xml:space="preserve"> </w:t>
      </w:r>
      <w:r>
        <w:rPr>
          <w:rFonts w:ascii="Arial" w:eastAsia="Arial" w:hAnsi="Arial" w:cs="Arial"/>
        </w:rPr>
        <w:tab/>
      </w:r>
      <w: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7FA2AA6" w14:textId="77777777" w:rsidR="00F442CD" w:rsidRDefault="0073155F">
      <w:pPr>
        <w:ind w:left="715" w:right="60" w:hanging="725"/>
      </w:pPr>
      <w:r>
        <w:t>30.2</w:t>
      </w:r>
      <w:r>
        <w:rPr>
          <w:rFonts w:ascii="Arial" w:eastAsia="Arial" w:hAnsi="Arial" w:cs="Arial"/>
        </w:rPr>
        <w:t xml:space="preserve"> </w:t>
      </w:r>
      <w:r>
        <w:rPr>
          <w:rFonts w:ascii="Arial" w:eastAsia="Arial" w:hAnsi="Arial" w:cs="Arial"/>
        </w:rPr>
        <w:tab/>
      </w:r>
      <w:r>
        <w:t xml:space="preserve">If reasonably requested to do so by the Buyer in the Order Form, the Supplier must provide and monitor performance of the Additional Services using an Implementation Plan. </w:t>
      </w:r>
    </w:p>
    <w:p w14:paraId="33431120" w14:textId="77777777" w:rsidR="00F442CD" w:rsidRDefault="0073155F">
      <w:pPr>
        <w:pStyle w:val="Heading2"/>
        <w:ind w:left="0"/>
      </w:pPr>
      <w:r>
        <w:t xml:space="preserve">31. Collaboration </w:t>
      </w:r>
    </w:p>
    <w:p w14:paraId="2EF4C4E7" w14:textId="77777777" w:rsidR="00F442CD" w:rsidRDefault="0073155F">
      <w:pPr>
        <w:spacing w:after="8"/>
        <w:ind w:left="715" w:right="60" w:hanging="725"/>
      </w:pPr>
      <w:r>
        <w:t>31.1</w:t>
      </w:r>
      <w:r>
        <w:rPr>
          <w:rFonts w:ascii="Arial" w:eastAsia="Arial" w:hAnsi="Arial" w:cs="Arial"/>
        </w:rPr>
        <w:t xml:space="preserve"> </w:t>
      </w:r>
      <w:r>
        <w:rPr>
          <w:rFonts w:ascii="Arial" w:eastAsia="Arial" w:hAnsi="Arial" w:cs="Arial"/>
        </w:rPr>
        <w:tab/>
      </w:r>
      <w:r>
        <w:t xml:space="preserve">If the Buyer has specified in the Order Form that it requires the Supplier to enter into a Collaboration Agreement, the Supplier must give the Buyer an executed Collaboration Agreement before the Start Date in the form set out in Schedule </w:t>
      </w:r>
    </w:p>
    <w:p w14:paraId="7F32A84F" w14:textId="77777777" w:rsidR="00F442CD" w:rsidRDefault="0073155F">
      <w:pPr>
        <w:ind w:left="735" w:right="60"/>
      </w:pPr>
      <w:r>
        <w:t xml:space="preserve">3. </w:t>
      </w:r>
    </w:p>
    <w:p w14:paraId="556FC919" w14:textId="77777777" w:rsidR="00F442CD" w:rsidRDefault="0073155F">
      <w:pPr>
        <w:tabs>
          <w:tab w:val="center" w:pos="4212"/>
        </w:tabs>
        <w:ind w:left="-10" w:firstLine="0"/>
      </w:pPr>
      <w:r>
        <w:t>31.2</w:t>
      </w:r>
      <w:r>
        <w:rPr>
          <w:rFonts w:ascii="Arial" w:eastAsia="Arial" w:hAnsi="Arial" w:cs="Arial"/>
        </w:rPr>
        <w:t xml:space="preserve"> </w:t>
      </w:r>
      <w:r>
        <w:rPr>
          <w:rFonts w:ascii="Arial" w:eastAsia="Arial" w:hAnsi="Arial" w:cs="Arial"/>
        </w:rPr>
        <w:tab/>
      </w:r>
      <w:r>
        <w:t xml:space="preserve">In addition to any obligations under the Collaboration Agreement, the Supplier must: </w:t>
      </w:r>
    </w:p>
    <w:p w14:paraId="3C829B39" w14:textId="77777777" w:rsidR="00F442CD" w:rsidRDefault="0073155F">
      <w:pPr>
        <w:numPr>
          <w:ilvl w:val="0"/>
          <w:numId w:val="32"/>
        </w:numPr>
        <w:ind w:right="131" w:hanging="360"/>
      </w:pPr>
      <w:r>
        <w:t xml:space="preserve">work proactively and in good faith with each of the Buyer’s contractors </w:t>
      </w:r>
    </w:p>
    <w:p w14:paraId="7989BD0F" w14:textId="77777777" w:rsidR="00F442CD" w:rsidRDefault="0073155F">
      <w:pPr>
        <w:numPr>
          <w:ilvl w:val="0"/>
          <w:numId w:val="32"/>
        </w:numPr>
        <w:spacing w:after="18" w:line="259" w:lineRule="auto"/>
        <w:ind w:right="131" w:hanging="360"/>
      </w:pPr>
      <w:r>
        <w:t xml:space="preserve">co-operate and share information with the Buyer’s contractors to enable the efficient operation of the Buyer’s </w:t>
      </w:r>
    </w:p>
    <w:p w14:paraId="3426E31C" w14:textId="77777777" w:rsidR="00F442CD" w:rsidRDefault="0073155F">
      <w:pPr>
        <w:spacing w:after="212"/>
        <w:ind w:left="1455" w:right="60"/>
      </w:pPr>
      <w:r>
        <w:t xml:space="preserve">ICT services and G-Cloud Services </w:t>
      </w:r>
    </w:p>
    <w:p w14:paraId="52E369FC" w14:textId="77777777" w:rsidR="00F442CD" w:rsidRDefault="0073155F">
      <w:pPr>
        <w:pStyle w:val="Heading2"/>
        <w:ind w:left="0"/>
      </w:pPr>
      <w:r>
        <w:t xml:space="preserve">32. Variation process </w:t>
      </w:r>
    </w:p>
    <w:p w14:paraId="7965C6F4" w14:textId="77777777" w:rsidR="00F442CD" w:rsidRDefault="0073155F">
      <w:pPr>
        <w:ind w:left="715" w:right="60" w:hanging="725"/>
      </w:pPr>
      <w:r>
        <w:t>32.1</w:t>
      </w:r>
      <w:r>
        <w:rPr>
          <w:rFonts w:ascii="Arial" w:eastAsia="Arial" w:hAnsi="Arial" w:cs="Arial"/>
        </w:rPr>
        <w:t xml:space="preserve"> </w:t>
      </w:r>
      <w:r>
        <w:rPr>
          <w:rFonts w:ascii="Arial" w:eastAsia="Arial" w:hAnsi="Arial" w:cs="Arial"/>
        </w:rPr>
        <w:tab/>
      </w:r>
      <w:r>
        <w:t xml:space="preserve">The Buyer can request in writing a change to this Call-Off Contract if it isn’t a material change to the Framework Agreement/or this Call-Off Contract. Once implemented, it is called a Variation. </w:t>
      </w:r>
    </w:p>
    <w:p w14:paraId="508E79BF" w14:textId="77777777" w:rsidR="00F442CD" w:rsidRDefault="0073155F">
      <w:pPr>
        <w:ind w:left="715" w:right="60" w:hanging="725"/>
      </w:pPr>
      <w:r>
        <w:t>32.2</w:t>
      </w:r>
      <w:r>
        <w:rPr>
          <w:rFonts w:ascii="Arial" w:eastAsia="Arial" w:hAnsi="Arial" w:cs="Arial"/>
        </w:rPr>
        <w:t xml:space="preserve"> </w:t>
      </w:r>
      <w:r>
        <w:rPr>
          <w:rFonts w:ascii="Arial" w:eastAsia="Arial" w:hAnsi="Arial" w:cs="Arial"/>
        </w:rPr>
        <w:tab/>
      </w:r>
      <w:r>
        <w:t xml:space="preserve">The Supplier must notify the Buyer immediately in writing of any proposed changes to their G-Cloud Services or their delivery by submitting a Variation request. This includes any changes in the Supplier’s supply chain. </w:t>
      </w:r>
    </w:p>
    <w:p w14:paraId="04E17F03" w14:textId="77777777" w:rsidR="00F442CD" w:rsidRDefault="0073155F">
      <w:pPr>
        <w:spacing w:after="358"/>
        <w:ind w:left="715" w:right="60" w:hanging="725"/>
      </w:pPr>
      <w:r>
        <w:t>32.3</w:t>
      </w:r>
      <w:r>
        <w:rPr>
          <w:rFonts w:ascii="Arial" w:eastAsia="Arial" w:hAnsi="Arial" w:cs="Arial"/>
        </w:rPr>
        <w:t xml:space="preserve"> </w:t>
      </w:r>
      <w:r>
        <w:rPr>
          <w:rFonts w:ascii="Arial" w:eastAsia="Arial" w:hAnsi="Arial" w:cs="Arial"/>
        </w:rPr>
        <w:tab/>
      </w:r>
      <w:r>
        <w:t xml:space="preserve">If Either Party can’t agree to or provide the Variation, the Buyer may agree to continue performing its obligations under this Call-Off Contract without the Variation, or End this Call-Off Contract by giving 30 days’ notice to the Supplier. </w:t>
      </w:r>
    </w:p>
    <w:p w14:paraId="59D25BC6" w14:textId="77777777" w:rsidR="00F442CD" w:rsidRDefault="0073155F">
      <w:pPr>
        <w:pStyle w:val="Heading1"/>
        <w:ind w:left="0"/>
      </w:pPr>
      <w:bookmarkStart w:id="5" w:name="_Toc78200"/>
      <w:r>
        <w:t>Schedule 3 - Collaboration agreement</w:t>
      </w:r>
      <w:r>
        <w:rPr>
          <w:sz w:val="22"/>
        </w:rPr>
        <w:t xml:space="preserve"> </w:t>
      </w:r>
      <w:bookmarkEnd w:id="5"/>
    </w:p>
    <w:p w14:paraId="761791EB" w14:textId="77777777" w:rsidR="00F442CD" w:rsidRDefault="0073155F">
      <w:pPr>
        <w:spacing w:after="362"/>
        <w:ind w:left="0" w:right="60"/>
      </w:pPr>
      <w:r>
        <w:t>Not Applicable</w:t>
      </w:r>
      <w:r>
        <w:rPr>
          <w:b/>
        </w:rPr>
        <w:t xml:space="preserve"> </w:t>
      </w:r>
    </w:p>
    <w:p w14:paraId="0145E028" w14:textId="77777777" w:rsidR="00F442CD" w:rsidRDefault="0073155F">
      <w:pPr>
        <w:pStyle w:val="Heading1"/>
        <w:ind w:left="0"/>
      </w:pPr>
      <w:bookmarkStart w:id="6" w:name="_Toc78201"/>
      <w:r>
        <w:lastRenderedPageBreak/>
        <w:t>Schedule 4 - Alternative clauses</w:t>
      </w:r>
      <w:r>
        <w:rPr>
          <w:sz w:val="22"/>
        </w:rPr>
        <w:t xml:space="preserve"> </w:t>
      </w:r>
      <w:bookmarkEnd w:id="6"/>
    </w:p>
    <w:p w14:paraId="70B514B4" w14:textId="77777777" w:rsidR="00F442CD" w:rsidRDefault="0073155F">
      <w:pPr>
        <w:spacing w:after="364"/>
        <w:ind w:left="0" w:right="60"/>
      </w:pPr>
      <w:r>
        <w:t xml:space="preserve">Not Applicable </w:t>
      </w:r>
    </w:p>
    <w:p w14:paraId="6DE823BE" w14:textId="77777777" w:rsidR="00F442CD" w:rsidRDefault="0073155F">
      <w:pPr>
        <w:pStyle w:val="Heading1"/>
        <w:ind w:left="0"/>
      </w:pPr>
      <w:bookmarkStart w:id="7" w:name="_Toc78202"/>
      <w:r>
        <w:t xml:space="preserve">Schedule 5 - Guarantee </w:t>
      </w:r>
      <w:bookmarkEnd w:id="7"/>
    </w:p>
    <w:p w14:paraId="7DB01A0B" w14:textId="77777777" w:rsidR="00F442CD" w:rsidRDefault="0073155F">
      <w:pPr>
        <w:spacing w:after="361"/>
        <w:ind w:left="0" w:right="60"/>
      </w:pPr>
      <w:r>
        <w:t xml:space="preserve">Not Applicable </w:t>
      </w:r>
    </w:p>
    <w:p w14:paraId="67E41918" w14:textId="77777777" w:rsidR="00F442CD" w:rsidRDefault="0073155F">
      <w:pPr>
        <w:pStyle w:val="Heading1"/>
        <w:ind w:left="0"/>
      </w:pPr>
      <w:bookmarkStart w:id="8" w:name="_Toc78203"/>
      <w:r>
        <w:t xml:space="preserve">Schedule 6 - Glossary and interpretations </w:t>
      </w:r>
      <w:bookmarkEnd w:id="8"/>
    </w:p>
    <w:p w14:paraId="34A3ACB9" w14:textId="77777777" w:rsidR="00F442CD" w:rsidRDefault="0073155F">
      <w:pPr>
        <w:spacing w:after="0"/>
        <w:ind w:left="0" w:right="60"/>
      </w:pPr>
      <w:r>
        <w:t xml:space="preserve">In this Call-Off Contract the following expressions mean: </w:t>
      </w:r>
    </w:p>
    <w:tbl>
      <w:tblPr>
        <w:tblStyle w:val="TableGrid"/>
        <w:tblW w:w="10594" w:type="dxa"/>
        <w:tblInd w:w="10" w:type="dxa"/>
        <w:tblCellMar>
          <w:top w:w="145" w:type="dxa"/>
          <w:left w:w="101" w:type="dxa"/>
          <w:right w:w="72" w:type="dxa"/>
        </w:tblCellMar>
        <w:tblLook w:val="04A0" w:firstRow="1" w:lastRow="0" w:firstColumn="1" w:lastColumn="0" w:noHBand="0" w:noVBand="1"/>
      </w:tblPr>
      <w:tblGrid>
        <w:gridCol w:w="3435"/>
        <w:gridCol w:w="7159"/>
      </w:tblGrid>
      <w:tr w:rsidR="00F442CD" w14:paraId="71FEFDF6" w14:textId="77777777">
        <w:trPr>
          <w:trHeight w:val="698"/>
        </w:trPr>
        <w:tc>
          <w:tcPr>
            <w:tcW w:w="3435" w:type="dxa"/>
            <w:tcBorders>
              <w:top w:val="single" w:sz="4" w:space="0" w:color="000000"/>
              <w:left w:val="single" w:sz="4" w:space="0" w:color="000000"/>
              <w:bottom w:val="single" w:sz="6" w:space="0" w:color="000000"/>
              <w:right w:val="single" w:sz="6" w:space="0" w:color="000000"/>
            </w:tcBorders>
          </w:tcPr>
          <w:p w14:paraId="06260A7B" w14:textId="77777777" w:rsidR="00F442CD" w:rsidRDefault="0073155F">
            <w:pPr>
              <w:spacing w:after="0" w:line="259" w:lineRule="auto"/>
              <w:ind w:left="0" w:firstLine="0"/>
            </w:pPr>
            <w:r>
              <w:rPr>
                <w:b/>
              </w:rPr>
              <w:t xml:space="preserve">Additional Services </w:t>
            </w:r>
          </w:p>
        </w:tc>
        <w:tc>
          <w:tcPr>
            <w:tcW w:w="7158" w:type="dxa"/>
            <w:tcBorders>
              <w:top w:val="single" w:sz="4" w:space="0" w:color="000000"/>
              <w:left w:val="single" w:sz="6" w:space="0" w:color="000000"/>
              <w:bottom w:val="single" w:sz="6" w:space="0" w:color="000000"/>
              <w:right w:val="single" w:sz="4" w:space="0" w:color="000000"/>
            </w:tcBorders>
            <w:vAlign w:val="center"/>
          </w:tcPr>
          <w:p w14:paraId="7C6CB8EB" w14:textId="77777777" w:rsidR="00F442CD" w:rsidRDefault="0073155F">
            <w:pPr>
              <w:spacing w:after="0" w:line="259" w:lineRule="auto"/>
              <w:ind w:left="0" w:firstLine="0"/>
            </w:pPr>
            <w:r>
              <w:t xml:space="preserve">Any services ancillary to the G-Cloud Services that are in the scope of Framework Agreement Section 2 (Services Offered) which a Buyer may request. </w:t>
            </w:r>
          </w:p>
        </w:tc>
      </w:tr>
      <w:tr w:rsidR="00F442CD" w14:paraId="0771A1B2" w14:textId="77777777">
        <w:trPr>
          <w:trHeight w:val="697"/>
        </w:trPr>
        <w:tc>
          <w:tcPr>
            <w:tcW w:w="3435" w:type="dxa"/>
            <w:tcBorders>
              <w:top w:val="single" w:sz="6" w:space="0" w:color="000000"/>
              <w:left w:val="single" w:sz="4" w:space="0" w:color="000000"/>
              <w:bottom w:val="single" w:sz="6" w:space="0" w:color="000000"/>
              <w:right w:val="single" w:sz="6" w:space="0" w:color="000000"/>
            </w:tcBorders>
          </w:tcPr>
          <w:p w14:paraId="5E61CA77" w14:textId="77777777" w:rsidR="00F442CD" w:rsidRDefault="0073155F">
            <w:pPr>
              <w:spacing w:after="0" w:line="259" w:lineRule="auto"/>
              <w:ind w:left="0" w:firstLine="0"/>
            </w:pPr>
            <w:r>
              <w:rPr>
                <w:b/>
              </w:rPr>
              <w:t xml:space="preserve">Admission Agreement </w:t>
            </w:r>
          </w:p>
        </w:tc>
        <w:tc>
          <w:tcPr>
            <w:tcW w:w="7158" w:type="dxa"/>
            <w:tcBorders>
              <w:top w:val="single" w:sz="6" w:space="0" w:color="000000"/>
              <w:left w:val="single" w:sz="6" w:space="0" w:color="000000"/>
              <w:bottom w:val="single" w:sz="6" w:space="0" w:color="000000"/>
              <w:right w:val="single" w:sz="4" w:space="0" w:color="000000"/>
            </w:tcBorders>
            <w:vAlign w:val="center"/>
          </w:tcPr>
          <w:p w14:paraId="68A11A0F" w14:textId="77777777" w:rsidR="00F442CD" w:rsidRDefault="0073155F">
            <w:pPr>
              <w:spacing w:after="0" w:line="259" w:lineRule="auto"/>
              <w:ind w:left="0" w:firstLine="0"/>
            </w:pPr>
            <w:r>
              <w:t xml:space="preserve">The agreement to be entered into to enable the Supplier to participate in the relevant Civil Service pension scheme(s). </w:t>
            </w:r>
          </w:p>
        </w:tc>
      </w:tr>
      <w:tr w:rsidR="00F442CD" w14:paraId="505670AC" w14:textId="77777777">
        <w:trPr>
          <w:trHeight w:val="696"/>
        </w:trPr>
        <w:tc>
          <w:tcPr>
            <w:tcW w:w="3435" w:type="dxa"/>
            <w:tcBorders>
              <w:top w:val="single" w:sz="6" w:space="0" w:color="000000"/>
              <w:left w:val="single" w:sz="4" w:space="0" w:color="000000"/>
              <w:bottom w:val="single" w:sz="6" w:space="0" w:color="000000"/>
              <w:right w:val="single" w:sz="6" w:space="0" w:color="000000"/>
            </w:tcBorders>
          </w:tcPr>
          <w:p w14:paraId="2D54E0E3" w14:textId="77777777" w:rsidR="00F442CD" w:rsidRDefault="0073155F">
            <w:pPr>
              <w:spacing w:after="0" w:line="259" w:lineRule="auto"/>
              <w:ind w:left="0" w:firstLine="0"/>
            </w:pPr>
            <w:r>
              <w:rPr>
                <w:b/>
              </w:rPr>
              <w:t xml:space="preserve">Application </w:t>
            </w:r>
          </w:p>
        </w:tc>
        <w:tc>
          <w:tcPr>
            <w:tcW w:w="7158" w:type="dxa"/>
            <w:tcBorders>
              <w:top w:val="single" w:sz="6" w:space="0" w:color="000000"/>
              <w:left w:val="single" w:sz="6" w:space="0" w:color="000000"/>
              <w:bottom w:val="single" w:sz="6" w:space="0" w:color="000000"/>
              <w:right w:val="single" w:sz="4" w:space="0" w:color="000000"/>
            </w:tcBorders>
            <w:vAlign w:val="center"/>
          </w:tcPr>
          <w:p w14:paraId="2C443949" w14:textId="77777777" w:rsidR="00F442CD" w:rsidRDefault="0073155F">
            <w:pPr>
              <w:spacing w:after="0" w:line="259" w:lineRule="auto"/>
              <w:ind w:left="0" w:firstLine="0"/>
            </w:pPr>
            <w:r>
              <w:t xml:space="preserve">The response submitted by the Supplier to the Invitation to Tender (known as the Invitation to Apply on the Digital Marketplace). </w:t>
            </w:r>
          </w:p>
        </w:tc>
      </w:tr>
      <w:tr w:rsidR="00F442CD" w14:paraId="3DC430A8" w14:textId="77777777">
        <w:trPr>
          <w:trHeight w:val="701"/>
        </w:trPr>
        <w:tc>
          <w:tcPr>
            <w:tcW w:w="3435" w:type="dxa"/>
            <w:tcBorders>
              <w:top w:val="single" w:sz="6" w:space="0" w:color="000000"/>
              <w:left w:val="single" w:sz="4" w:space="0" w:color="000000"/>
              <w:bottom w:val="single" w:sz="6" w:space="0" w:color="000000"/>
              <w:right w:val="single" w:sz="6" w:space="0" w:color="000000"/>
            </w:tcBorders>
          </w:tcPr>
          <w:p w14:paraId="1F2D5772" w14:textId="77777777" w:rsidR="00F442CD" w:rsidRDefault="0073155F">
            <w:pPr>
              <w:spacing w:after="0" w:line="259" w:lineRule="auto"/>
              <w:ind w:left="0" w:firstLine="0"/>
            </w:pPr>
            <w:r>
              <w:rPr>
                <w:b/>
              </w:rPr>
              <w:t xml:space="preserve">Audit </w:t>
            </w:r>
          </w:p>
        </w:tc>
        <w:tc>
          <w:tcPr>
            <w:tcW w:w="7158" w:type="dxa"/>
            <w:tcBorders>
              <w:top w:val="single" w:sz="6" w:space="0" w:color="000000"/>
              <w:left w:val="single" w:sz="6" w:space="0" w:color="000000"/>
              <w:bottom w:val="single" w:sz="6" w:space="0" w:color="000000"/>
              <w:right w:val="single" w:sz="4" w:space="0" w:color="000000"/>
            </w:tcBorders>
            <w:vAlign w:val="center"/>
          </w:tcPr>
          <w:p w14:paraId="2980658A" w14:textId="77777777" w:rsidR="00F442CD" w:rsidRDefault="0073155F">
            <w:pPr>
              <w:spacing w:after="0" w:line="259" w:lineRule="auto"/>
              <w:ind w:left="0" w:firstLine="0"/>
            </w:pPr>
            <w:r>
              <w:t xml:space="preserve">An audit carried out under the incorporated Framework Agreement clauses specified by the Buyer in the Order (if any). </w:t>
            </w:r>
          </w:p>
        </w:tc>
      </w:tr>
      <w:tr w:rsidR="00F442CD" w14:paraId="14559F07" w14:textId="77777777">
        <w:trPr>
          <w:trHeight w:val="946"/>
        </w:trPr>
        <w:tc>
          <w:tcPr>
            <w:tcW w:w="3435" w:type="dxa"/>
            <w:tcBorders>
              <w:top w:val="single" w:sz="6" w:space="0" w:color="000000"/>
              <w:left w:val="single" w:sz="4" w:space="0" w:color="000000"/>
              <w:bottom w:val="single" w:sz="6" w:space="0" w:color="000000"/>
              <w:right w:val="single" w:sz="6" w:space="0" w:color="000000"/>
            </w:tcBorders>
          </w:tcPr>
          <w:p w14:paraId="2A8B687C" w14:textId="77777777" w:rsidR="00F442CD" w:rsidRDefault="0073155F">
            <w:pPr>
              <w:spacing w:after="0" w:line="259" w:lineRule="auto"/>
              <w:ind w:left="0" w:firstLine="0"/>
            </w:pPr>
            <w:r>
              <w:rPr>
                <w:b/>
              </w:rPr>
              <w:t xml:space="preserve">Background IPRs </w:t>
            </w:r>
          </w:p>
        </w:tc>
        <w:tc>
          <w:tcPr>
            <w:tcW w:w="7158" w:type="dxa"/>
            <w:tcBorders>
              <w:top w:val="single" w:sz="6" w:space="0" w:color="000000"/>
              <w:left w:val="single" w:sz="6" w:space="0" w:color="000000"/>
              <w:bottom w:val="single" w:sz="6" w:space="0" w:color="000000"/>
              <w:right w:val="single" w:sz="4" w:space="0" w:color="000000"/>
            </w:tcBorders>
            <w:vAlign w:val="center"/>
          </w:tcPr>
          <w:p w14:paraId="41343384" w14:textId="77777777" w:rsidR="00F442CD" w:rsidRDefault="0073155F">
            <w:pPr>
              <w:spacing w:after="14" w:line="259" w:lineRule="auto"/>
              <w:ind w:left="0" w:firstLine="0"/>
            </w:pPr>
            <w:r>
              <w:t xml:space="preserve">For each Party, IPRs: </w:t>
            </w:r>
          </w:p>
          <w:p w14:paraId="0AA919F6" w14:textId="77777777" w:rsidR="00F442CD" w:rsidRDefault="0073155F">
            <w:pPr>
              <w:spacing w:after="0" w:line="259" w:lineRule="auto"/>
              <w:ind w:left="0" w:firstLine="0"/>
              <w:jc w:val="center"/>
            </w:pPr>
            <w:r>
              <w:rPr>
                <w:rFonts w:ascii="Arial" w:eastAsia="Arial" w:hAnsi="Arial" w:cs="Arial"/>
              </w:rPr>
              <w:t xml:space="preserve">● </w:t>
            </w:r>
            <w:r>
              <w:rPr>
                <w:rFonts w:ascii="Arial" w:eastAsia="Arial" w:hAnsi="Arial" w:cs="Arial"/>
              </w:rPr>
              <w:tab/>
            </w:r>
            <w:r>
              <w:t xml:space="preserve">owned by that Party before the date of this Call-Off Contract (as may be enhanced and/or modified but not as a consequence of the Services) </w:t>
            </w:r>
          </w:p>
        </w:tc>
      </w:tr>
    </w:tbl>
    <w:p w14:paraId="7F4A3569" w14:textId="77777777" w:rsidR="00F442CD" w:rsidRDefault="00F442CD">
      <w:pPr>
        <w:sectPr w:rsidR="00F442CD">
          <w:headerReference w:type="even" r:id="rId125"/>
          <w:headerReference w:type="default" r:id="rId126"/>
          <w:footerReference w:type="even" r:id="rId127"/>
          <w:footerReference w:type="default" r:id="rId128"/>
          <w:headerReference w:type="first" r:id="rId129"/>
          <w:footerReference w:type="first" r:id="rId130"/>
          <w:pgSz w:w="11906" w:h="16838"/>
          <w:pgMar w:top="1008" w:right="561" w:bottom="1476" w:left="701" w:header="249" w:footer="952" w:gutter="0"/>
          <w:cols w:space="720"/>
        </w:sectPr>
      </w:pPr>
    </w:p>
    <w:p w14:paraId="5CEFF601" w14:textId="77777777" w:rsidR="00F442CD" w:rsidRDefault="00F442CD">
      <w:pPr>
        <w:spacing w:after="0" w:line="259" w:lineRule="auto"/>
        <w:ind w:left="-706" w:right="11245" w:firstLine="0"/>
      </w:pPr>
    </w:p>
    <w:tbl>
      <w:tblPr>
        <w:tblStyle w:val="TableGrid"/>
        <w:tblW w:w="10594" w:type="dxa"/>
        <w:tblInd w:w="5" w:type="dxa"/>
        <w:tblCellMar>
          <w:top w:w="149" w:type="dxa"/>
          <w:left w:w="101" w:type="dxa"/>
          <w:right w:w="115" w:type="dxa"/>
        </w:tblCellMar>
        <w:tblLook w:val="04A0" w:firstRow="1" w:lastRow="0" w:firstColumn="1" w:lastColumn="0" w:noHBand="0" w:noVBand="1"/>
      </w:tblPr>
      <w:tblGrid>
        <w:gridCol w:w="3435"/>
        <w:gridCol w:w="7159"/>
      </w:tblGrid>
      <w:tr w:rsidR="00F442CD" w14:paraId="72CCC9B4" w14:textId="77777777">
        <w:trPr>
          <w:trHeight w:val="1923"/>
        </w:trPr>
        <w:tc>
          <w:tcPr>
            <w:tcW w:w="3435" w:type="dxa"/>
            <w:tcBorders>
              <w:top w:val="single" w:sz="6" w:space="0" w:color="000000"/>
              <w:left w:val="single" w:sz="4" w:space="0" w:color="000000"/>
              <w:bottom w:val="single" w:sz="6" w:space="0" w:color="000000"/>
              <w:right w:val="single" w:sz="6" w:space="0" w:color="000000"/>
            </w:tcBorders>
          </w:tcPr>
          <w:p w14:paraId="7CBD5DC0" w14:textId="77777777" w:rsidR="00F442CD" w:rsidRDefault="00F442CD">
            <w:pPr>
              <w:spacing w:after="160" w:line="259" w:lineRule="auto"/>
              <w:ind w:left="0" w:firstLine="0"/>
            </w:pPr>
          </w:p>
        </w:tc>
        <w:tc>
          <w:tcPr>
            <w:tcW w:w="7158" w:type="dxa"/>
            <w:tcBorders>
              <w:top w:val="single" w:sz="6" w:space="0" w:color="000000"/>
              <w:left w:val="single" w:sz="6" w:space="0" w:color="000000"/>
              <w:bottom w:val="single" w:sz="6" w:space="0" w:color="000000"/>
              <w:right w:val="single" w:sz="4" w:space="0" w:color="000000"/>
            </w:tcBorders>
            <w:vAlign w:val="center"/>
          </w:tcPr>
          <w:p w14:paraId="07C28358" w14:textId="77777777" w:rsidR="00F442CD" w:rsidRDefault="0073155F">
            <w:pPr>
              <w:spacing w:after="32" w:line="242" w:lineRule="auto"/>
              <w:ind w:left="720" w:firstLine="0"/>
            </w:pPr>
            <w:r>
              <w:t xml:space="preserve">including IPRs contained in any of the Party's Know-How, documentation and processes  </w:t>
            </w:r>
          </w:p>
          <w:p w14:paraId="4C356C5C" w14:textId="77777777" w:rsidR="00F442CD" w:rsidRDefault="0073155F">
            <w:pPr>
              <w:tabs>
                <w:tab w:val="center" w:pos="420"/>
                <w:tab w:val="center" w:pos="3307"/>
              </w:tabs>
              <w:spacing w:after="0" w:line="259" w:lineRule="auto"/>
              <w:ind w:left="0" w:firstLine="0"/>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created by the Party independently of this Call-Off Contract, or </w:t>
            </w:r>
          </w:p>
          <w:p w14:paraId="388AD166" w14:textId="77777777" w:rsidR="00F442CD" w:rsidRDefault="0073155F">
            <w:pPr>
              <w:spacing w:after="0" w:line="259" w:lineRule="auto"/>
              <w:ind w:left="0" w:firstLine="0"/>
            </w:pPr>
            <w:r>
              <w:t xml:space="preserve"> </w:t>
            </w:r>
          </w:p>
          <w:p w14:paraId="409016F0" w14:textId="77777777" w:rsidR="00F442CD" w:rsidRDefault="0073155F">
            <w:pPr>
              <w:spacing w:after="0" w:line="259" w:lineRule="auto"/>
              <w:ind w:left="0" w:firstLine="0"/>
            </w:pPr>
            <w:r>
              <w:t xml:space="preserve">For the Buyer, Crown Copyright which isn’t available to the Supplier otherwise than under this Call-Off Contract, but excluding IPRs owned by that Party in Buyer software or Supplier software. </w:t>
            </w:r>
          </w:p>
        </w:tc>
      </w:tr>
      <w:tr w:rsidR="00F442CD" w14:paraId="22886037" w14:textId="77777777">
        <w:trPr>
          <w:trHeight w:val="456"/>
        </w:trPr>
        <w:tc>
          <w:tcPr>
            <w:tcW w:w="3435" w:type="dxa"/>
            <w:tcBorders>
              <w:top w:val="single" w:sz="6" w:space="0" w:color="000000"/>
              <w:left w:val="single" w:sz="4" w:space="0" w:color="000000"/>
              <w:bottom w:val="single" w:sz="6" w:space="0" w:color="000000"/>
              <w:right w:val="single" w:sz="6" w:space="0" w:color="000000"/>
            </w:tcBorders>
            <w:vAlign w:val="center"/>
          </w:tcPr>
          <w:p w14:paraId="3562FA66" w14:textId="77777777" w:rsidR="00F442CD" w:rsidRDefault="0073155F">
            <w:pPr>
              <w:spacing w:after="0" w:line="259" w:lineRule="auto"/>
              <w:ind w:left="0" w:firstLine="0"/>
            </w:pPr>
            <w:r>
              <w:rPr>
                <w:b/>
              </w:rPr>
              <w:t xml:space="preserve">Buyer </w:t>
            </w:r>
          </w:p>
        </w:tc>
        <w:tc>
          <w:tcPr>
            <w:tcW w:w="7158" w:type="dxa"/>
            <w:tcBorders>
              <w:top w:val="single" w:sz="6" w:space="0" w:color="000000"/>
              <w:left w:val="single" w:sz="6" w:space="0" w:color="000000"/>
              <w:bottom w:val="single" w:sz="6" w:space="0" w:color="000000"/>
              <w:right w:val="single" w:sz="4" w:space="0" w:color="000000"/>
            </w:tcBorders>
            <w:vAlign w:val="center"/>
          </w:tcPr>
          <w:p w14:paraId="312CE636" w14:textId="77777777" w:rsidR="00F442CD" w:rsidRDefault="0073155F">
            <w:pPr>
              <w:spacing w:after="0" w:line="259" w:lineRule="auto"/>
              <w:ind w:left="0" w:firstLine="0"/>
            </w:pPr>
            <w:r>
              <w:t xml:space="preserve">The contracting authority ordering services as set out in the Order Form. </w:t>
            </w:r>
          </w:p>
        </w:tc>
      </w:tr>
      <w:tr w:rsidR="00F442CD" w14:paraId="508B7C55" w14:textId="77777777">
        <w:trPr>
          <w:trHeight w:val="703"/>
        </w:trPr>
        <w:tc>
          <w:tcPr>
            <w:tcW w:w="3435" w:type="dxa"/>
            <w:tcBorders>
              <w:top w:val="single" w:sz="6" w:space="0" w:color="000000"/>
              <w:left w:val="single" w:sz="4" w:space="0" w:color="000000"/>
              <w:bottom w:val="single" w:sz="6" w:space="0" w:color="000000"/>
              <w:right w:val="single" w:sz="6" w:space="0" w:color="000000"/>
            </w:tcBorders>
          </w:tcPr>
          <w:p w14:paraId="64DFD31A" w14:textId="77777777" w:rsidR="00F442CD" w:rsidRDefault="0073155F">
            <w:pPr>
              <w:spacing w:after="0" w:line="259" w:lineRule="auto"/>
              <w:ind w:left="0" w:firstLine="0"/>
            </w:pPr>
            <w:r>
              <w:rPr>
                <w:b/>
              </w:rPr>
              <w:t xml:space="preserve">Buyer Data </w:t>
            </w:r>
          </w:p>
        </w:tc>
        <w:tc>
          <w:tcPr>
            <w:tcW w:w="7158" w:type="dxa"/>
            <w:tcBorders>
              <w:top w:val="single" w:sz="6" w:space="0" w:color="000000"/>
              <w:left w:val="single" w:sz="6" w:space="0" w:color="000000"/>
              <w:bottom w:val="single" w:sz="6" w:space="0" w:color="000000"/>
              <w:right w:val="single" w:sz="4" w:space="0" w:color="000000"/>
            </w:tcBorders>
            <w:vAlign w:val="center"/>
          </w:tcPr>
          <w:p w14:paraId="79B28454" w14:textId="77777777" w:rsidR="00F442CD" w:rsidRDefault="0073155F">
            <w:pPr>
              <w:spacing w:after="0" w:line="259" w:lineRule="auto"/>
              <w:ind w:left="0" w:firstLine="0"/>
            </w:pPr>
            <w:r>
              <w:t xml:space="preserve">All data supplied by the Buyer to the Supplier including Personal Data and Service Data that is owned and managed by the Buyer. </w:t>
            </w:r>
          </w:p>
        </w:tc>
      </w:tr>
      <w:tr w:rsidR="00F442CD" w14:paraId="57F8F427" w14:textId="77777777">
        <w:trPr>
          <w:trHeight w:val="701"/>
        </w:trPr>
        <w:tc>
          <w:tcPr>
            <w:tcW w:w="3435" w:type="dxa"/>
            <w:tcBorders>
              <w:top w:val="single" w:sz="6" w:space="0" w:color="000000"/>
              <w:left w:val="single" w:sz="4" w:space="0" w:color="000000"/>
              <w:bottom w:val="single" w:sz="6" w:space="0" w:color="000000"/>
              <w:right w:val="single" w:sz="6" w:space="0" w:color="000000"/>
            </w:tcBorders>
          </w:tcPr>
          <w:p w14:paraId="122D9F6D" w14:textId="77777777" w:rsidR="00F442CD" w:rsidRDefault="0073155F">
            <w:pPr>
              <w:spacing w:after="0" w:line="259" w:lineRule="auto"/>
              <w:ind w:left="0" w:firstLine="0"/>
            </w:pPr>
            <w:r>
              <w:rPr>
                <w:b/>
              </w:rPr>
              <w:t xml:space="preserve">Buyer Personal Data </w:t>
            </w:r>
          </w:p>
        </w:tc>
        <w:tc>
          <w:tcPr>
            <w:tcW w:w="7158" w:type="dxa"/>
            <w:tcBorders>
              <w:top w:val="single" w:sz="6" w:space="0" w:color="000000"/>
              <w:left w:val="single" w:sz="6" w:space="0" w:color="000000"/>
              <w:bottom w:val="single" w:sz="6" w:space="0" w:color="000000"/>
              <w:right w:val="single" w:sz="4" w:space="0" w:color="000000"/>
            </w:tcBorders>
            <w:vAlign w:val="center"/>
          </w:tcPr>
          <w:p w14:paraId="7B49C434" w14:textId="77777777" w:rsidR="00F442CD" w:rsidRDefault="0073155F">
            <w:pPr>
              <w:spacing w:after="0" w:line="259" w:lineRule="auto"/>
              <w:ind w:left="0" w:firstLine="0"/>
            </w:pPr>
            <w:r>
              <w:t xml:space="preserve">The personal data supplied by the Buyer to the Supplier for purposes of, or in connection with, this Call-Off Contract.  </w:t>
            </w:r>
          </w:p>
        </w:tc>
      </w:tr>
      <w:tr w:rsidR="00F442CD" w14:paraId="02DDA35C" w14:textId="77777777">
        <w:trPr>
          <w:trHeight w:val="456"/>
        </w:trPr>
        <w:tc>
          <w:tcPr>
            <w:tcW w:w="3435" w:type="dxa"/>
            <w:tcBorders>
              <w:top w:val="single" w:sz="6" w:space="0" w:color="000000"/>
              <w:left w:val="single" w:sz="4" w:space="0" w:color="000000"/>
              <w:bottom w:val="single" w:sz="6" w:space="0" w:color="000000"/>
              <w:right w:val="single" w:sz="6" w:space="0" w:color="000000"/>
            </w:tcBorders>
            <w:vAlign w:val="center"/>
          </w:tcPr>
          <w:p w14:paraId="04BB605A" w14:textId="77777777" w:rsidR="00F442CD" w:rsidRDefault="0073155F">
            <w:pPr>
              <w:spacing w:after="0" w:line="259" w:lineRule="auto"/>
              <w:ind w:left="0" w:firstLine="0"/>
            </w:pPr>
            <w:r>
              <w:rPr>
                <w:b/>
              </w:rPr>
              <w:t xml:space="preserve">Buyer Representative </w:t>
            </w:r>
          </w:p>
        </w:tc>
        <w:tc>
          <w:tcPr>
            <w:tcW w:w="7158" w:type="dxa"/>
            <w:tcBorders>
              <w:top w:val="single" w:sz="6" w:space="0" w:color="000000"/>
              <w:left w:val="single" w:sz="6" w:space="0" w:color="000000"/>
              <w:bottom w:val="single" w:sz="6" w:space="0" w:color="000000"/>
              <w:right w:val="single" w:sz="4" w:space="0" w:color="000000"/>
            </w:tcBorders>
            <w:vAlign w:val="center"/>
          </w:tcPr>
          <w:p w14:paraId="236C0A8E" w14:textId="77777777" w:rsidR="00F442CD" w:rsidRDefault="0073155F">
            <w:pPr>
              <w:spacing w:after="0" w:line="259" w:lineRule="auto"/>
              <w:ind w:left="0" w:firstLine="0"/>
            </w:pPr>
            <w:r>
              <w:t xml:space="preserve">The representative appointed by the Buyer under this Call-Off Contract. </w:t>
            </w:r>
          </w:p>
        </w:tc>
      </w:tr>
      <w:tr w:rsidR="00F442CD" w14:paraId="507034F0" w14:textId="77777777">
        <w:trPr>
          <w:trHeight w:val="701"/>
        </w:trPr>
        <w:tc>
          <w:tcPr>
            <w:tcW w:w="3435" w:type="dxa"/>
            <w:tcBorders>
              <w:top w:val="single" w:sz="6" w:space="0" w:color="000000"/>
              <w:left w:val="single" w:sz="4" w:space="0" w:color="000000"/>
              <w:bottom w:val="single" w:sz="6" w:space="0" w:color="000000"/>
              <w:right w:val="single" w:sz="6" w:space="0" w:color="000000"/>
            </w:tcBorders>
          </w:tcPr>
          <w:p w14:paraId="0BD0B5A0" w14:textId="77777777" w:rsidR="00F442CD" w:rsidRDefault="0073155F">
            <w:pPr>
              <w:spacing w:after="0" w:line="259" w:lineRule="auto"/>
              <w:ind w:left="0" w:firstLine="0"/>
            </w:pPr>
            <w:r>
              <w:rPr>
                <w:b/>
              </w:rPr>
              <w:t xml:space="preserve">Buyer Software </w:t>
            </w:r>
          </w:p>
        </w:tc>
        <w:tc>
          <w:tcPr>
            <w:tcW w:w="7158" w:type="dxa"/>
            <w:tcBorders>
              <w:top w:val="single" w:sz="6" w:space="0" w:color="000000"/>
              <w:left w:val="single" w:sz="6" w:space="0" w:color="000000"/>
              <w:bottom w:val="single" w:sz="6" w:space="0" w:color="000000"/>
              <w:right w:val="single" w:sz="4" w:space="0" w:color="000000"/>
            </w:tcBorders>
            <w:vAlign w:val="center"/>
          </w:tcPr>
          <w:p w14:paraId="60D46D41" w14:textId="77777777" w:rsidR="00F442CD" w:rsidRDefault="0073155F">
            <w:pPr>
              <w:spacing w:after="0" w:line="259" w:lineRule="auto"/>
              <w:ind w:left="0" w:firstLine="0"/>
            </w:pPr>
            <w:r>
              <w:t xml:space="preserve">Software owned by or licensed to the Buyer (other than under this Agreement), which is or will be used by the Supplier to provide the Services. </w:t>
            </w:r>
          </w:p>
        </w:tc>
      </w:tr>
      <w:tr w:rsidR="00F442CD" w14:paraId="39F3A85F" w14:textId="77777777">
        <w:trPr>
          <w:trHeight w:val="1190"/>
        </w:trPr>
        <w:tc>
          <w:tcPr>
            <w:tcW w:w="3435" w:type="dxa"/>
            <w:tcBorders>
              <w:top w:val="single" w:sz="6" w:space="0" w:color="000000"/>
              <w:left w:val="single" w:sz="4" w:space="0" w:color="000000"/>
              <w:bottom w:val="single" w:sz="6" w:space="0" w:color="000000"/>
              <w:right w:val="single" w:sz="6" w:space="0" w:color="000000"/>
            </w:tcBorders>
          </w:tcPr>
          <w:p w14:paraId="7BABC00A" w14:textId="77777777" w:rsidR="00F442CD" w:rsidRDefault="0073155F">
            <w:pPr>
              <w:spacing w:after="0" w:line="259" w:lineRule="auto"/>
              <w:ind w:left="0" w:firstLine="0"/>
            </w:pPr>
            <w:r>
              <w:rPr>
                <w:b/>
              </w:rPr>
              <w:t xml:space="preserve">Call-Off Contract </w:t>
            </w:r>
          </w:p>
        </w:tc>
        <w:tc>
          <w:tcPr>
            <w:tcW w:w="7158" w:type="dxa"/>
            <w:tcBorders>
              <w:top w:val="single" w:sz="6" w:space="0" w:color="000000"/>
              <w:left w:val="single" w:sz="6" w:space="0" w:color="000000"/>
              <w:bottom w:val="single" w:sz="6" w:space="0" w:color="000000"/>
              <w:right w:val="single" w:sz="4" w:space="0" w:color="000000"/>
            </w:tcBorders>
            <w:vAlign w:val="center"/>
          </w:tcPr>
          <w:p w14:paraId="06F32C35" w14:textId="77777777" w:rsidR="00F442CD" w:rsidRDefault="0073155F">
            <w:pPr>
              <w:spacing w:after="0" w:line="259" w:lineRule="auto"/>
              <w:ind w:left="0" w:firstLine="0"/>
            </w:pPr>
            <w:r>
              <w:t xml:space="preserve">This call-off contract entered into following the provisions of the Framework Agreement for the provision of Services made between the Buyer and the Supplier comprising the Order Form, the Call-Off terms and conditions, the Call-Off schedules and the Collaboration Agreement. </w:t>
            </w:r>
          </w:p>
        </w:tc>
      </w:tr>
      <w:tr w:rsidR="00F442CD" w14:paraId="5C0A6BEF" w14:textId="77777777">
        <w:trPr>
          <w:trHeight w:val="701"/>
        </w:trPr>
        <w:tc>
          <w:tcPr>
            <w:tcW w:w="3435" w:type="dxa"/>
            <w:tcBorders>
              <w:top w:val="single" w:sz="6" w:space="0" w:color="000000"/>
              <w:left w:val="single" w:sz="4" w:space="0" w:color="000000"/>
              <w:bottom w:val="single" w:sz="6" w:space="0" w:color="000000"/>
              <w:right w:val="single" w:sz="6" w:space="0" w:color="000000"/>
            </w:tcBorders>
          </w:tcPr>
          <w:p w14:paraId="538F2A6A" w14:textId="77777777" w:rsidR="00F442CD" w:rsidRDefault="0073155F">
            <w:pPr>
              <w:spacing w:after="0" w:line="259" w:lineRule="auto"/>
              <w:ind w:left="0" w:firstLine="0"/>
            </w:pPr>
            <w:r>
              <w:rPr>
                <w:b/>
              </w:rPr>
              <w:t xml:space="preserve">Charges </w:t>
            </w:r>
          </w:p>
        </w:tc>
        <w:tc>
          <w:tcPr>
            <w:tcW w:w="7158" w:type="dxa"/>
            <w:tcBorders>
              <w:top w:val="single" w:sz="6" w:space="0" w:color="000000"/>
              <w:left w:val="single" w:sz="6" w:space="0" w:color="000000"/>
              <w:bottom w:val="single" w:sz="6" w:space="0" w:color="000000"/>
              <w:right w:val="single" w:sz="4" w:space="0" w:color="000000"/>
            </w:tcBorders>
            <w:vAlign w:val="center"/>
          </w:tcPr>
          <w:p w14:paraId="365AFF8C" w14:textId="77777777" w:rsidR="00F442CD" w:rsidRDefault="0073155F">
            <w:pPr>
              <w:spacing w:after="0" w:line="259" w:lineRule="auto"/>
              <w:ind w:left="0" w:firstLine="0"/>
            </w:pPr>
            <w:r>
              <w:t xml:space="preserve">The prices (excluding any applicable VAT), payable to the Supplier by the Buyer under this Call-Off Contract. </w:t>
            </w:r>
          </w:p>
        </w:tc>
      </w:tr>
      <w:tr w:rsidR="00F442CD" w14:paraId="56A13A43" w14:textId="77777777">
        <w:trPr>
          <w:trHeight w:val="946"/>
        </w:trPr>
        <w:tc>
          <w:tcPr>
            <w:tcW w:w="3435" w:type="dxa"/>
            <w:tcBorders>
              <w:top w:val="single" w:sz="6" w:space="0" w:color="000000"/>
              <w:left w:val="single" w:sz="4" w:space="0" w:color="000000"/>
              <w:bottom w:val="single" w:sz="6" w:space="0" w:color="000000"/>
              <w:right w:val="single" w:sz="6" w:space="0" w:color="000000"/>
            </w:tcBorders>
          </w:tcPr>
          <w:p w14:paraId="16DB9402" w14:textId="77777777" w:rsidR="00F442CD" w:rsidRDefault="0073155F">
            <w:pPr>
              <w:spacing w:after="0" w:line="259" w:lineRule="auto"/>
              <w:ind w:left="0" w:firstLine="0"/>
            </w:pPr>
            <w:r>
              <w:rPr>
                <w:b/>
              </w:rPr>
              <w:t xml:space="preserve">Collaboration Agreement </w:t>
            </w:r>
          </w:p>
        </w:tc>
        <w:tc>
          <w:tcPr>
            <w:tcW w:w="7158" w:type="dxa"/>
            <w:tcBorders>
              <w:top w:val="single" w:sz="6" w:space="0" w:color="000000"/>
              <w:left w:val="single" w:sz="6" w:space="0" w:color="000000"/>
              <w:bottom w:val="single" w:sz="6" w:space="0" w:color="000000"/>
              <w:right w:val="single" w:sz="4" w:space="0" w:color="000000"/>
            </w:tcBorders>
            <w:vAlign w:val="center"/>
          </w:tcPr>
          <w:p w14:paraId="00C9BE96" w14:textId="77777777" w:rsidR="00F442CD" w:rsidRDefault="0073155F">
            <w:pPr>
              <w:spacing w:after="0" w:line="259" w:lineRule="auto"/>
              <w:ind w:left="0" w:firstLine="0"/>
            </w:pPr>
            <w:r>
              <w:t xml:space="preserve">An agreement between the Buyer and any combination of the Supplier and contractors, to ensure collaborative working in their delivery of the Buyer’s Services and to ensure that the Buyer receives end-to-end services across its IT estate. </w:t>
            </w:r>
          </w:p>
        </w:tc>
      </w:tr>
      <w:tr w:rsidR="00F442CD" w14:paraId="04171CB2" w14:textId="77777777">
        <w:trPr>
          <w:trHeight w:val="946"/>
        </w:trPr>
        <w:tc>
          <w:tcPr>
            <w:tcW w:w="3435" w:type="dxa"/>
            <w:tcBorders>
              <w:top w:val="single" w:sz="6" w:space="0" w:color="000000"/>
              <w:left w:val="single" w:sz="4" w:space="0" w:color="000000"/>
              <w:bottom w:val="single" w:sz="6" w:space="0" w:color="000000"/>
              <w:right w:val="single" w:sz="6" w:space="0" w:color="000000"/>
            </w:tcBorders>
          </w:tcPr>
          <w:p w14:paraId="0244F7E8" w14:textId="77777777" w:rsidR="00F442CD" w:rsidRDefault="0073155F">
            <w:pPr>
              <w:spacing w:after="0" w:line="259" w:lineRule="auto"/>
              <w:ind w:left="0" w:firstLine="0"/>
            </w:pPr>
            <w:r>
              <w:rPr>
                <w:b/>
              </w:rPr>
              <w:t xml:space="preserve">Commercially Sensitive Information </w:t>
            </w:r>
          </w:p>
        </w:tc>
        <w:tc>
          <w:tcPr>
            <w:tcW w:w="7158" w:type="dxa"/>
            <w:tcBorders>
              <w:top w:val="single" w:sz="6" w:space="0" w:color="000000"/>
              <w:left w:val="single" w:sz="6" w:space="0" w:color="000000"/>
              <w:bottom w:val="single" w:sz="6" w:space="0" w:color="000000"/>
              <w:right w:val="single" w:sz="4" w:space="0" w:color="000000"/>
            </w:tcBorders>
            <w:vAlign w:val="center"/>
          </w:tcPr>
          <w:p w14:paraId="2AE73CE0" w14:textId="77777777" w:rsidR="00F442CD" w:rsidRDefault="0073155F">
            <w:pPr>
              <w:spacing w:after="0" w:line="259" w:lineRule="auto"/>
              <w:ind w:left="0" w:firstLine="0"/>
            </w:pPr>
            <w:r>
              <w:t xml:space="preserve">Information, which the Buyer has been notified about by the Supplier in writing before the Start Date with full details of why the Information is deemed to be commercially sensitive. </w:t>
            </w:r>
          </w:p>
        </w:tc>
      </w:tr>
      <w:tr w:rsidR="00F442CD" w14:paraId="00BE0C1C" w14:textId="77777777">
        <w:trPr>
          <w:trHeight w:val="2167"/>
        </w:trPr>
        <w:tc>
          <w:tcPr>
            <w:tcW w:w="3435" w:type="dxa"/>
            <w:tcBorders>
              <w:top w:val="single" w:sz="6" w:space="0" w:color="000000"/>
              <w:left w:val="single" w:sz="4" w:space="0" w:color="000000"/>
              <w:bottom w:val="single" w:sz="6" w:space="0" w:color="000000"/>
              <w:right w:val="single" w:sz="6" w:space="0" w:color="000000"/>
            </w:tcBorders>
          </w:tcPr>
          <w:p w14:paraId="05B48F71" w14:textId="77777777" w:rsidR="00F442CD" w:rsidRDefault="0073155F">
            <w:pPr>
              <w:spacing w:after="0" w:line="259" w:lineRule="auto"/>
              <w:ind w:left="0" w:firstLine="0"/>
            </w:pPr>
            <w:r>
              <w:rPr>
                <w:b/>
              </w:rPr>
              <w:t xml:space="preserve">Confidential Information </w:t>
            </w:r>
          </w:p>
        </w:tc>
        <w:tc>
          <w:tcPr>
            <w:tcW w:w="7158" w:type="dxa"/>
            <w:tcBorders>
              <w:top w:val="single" w:sz="6" w:space="0" w:color="000000"/>
              <w:left w:val="single" w:sz="6" w:space="0" w:color="000000"/>
              <w:bottom w:val="single" w:sz="6" w:space="0" w:color="000000"/>
              <w:right w:val="single" w:sz="4" w:space="0" w:color="000000"/>
            </w:tcBorders>
            <w:vAlign w:val="center"/>
          </w:tcPr>
          <w:p w14:paraId="7AEF8D0E" w14:textId="77777777" w:rsidR="00F442CD" w:rsidRDefault="0073155F">
            <w:pPr>
              <w:spacing w:after="32" w:line="242" w:lineRule="auto"/>
              <w:ind w:left="0" w:firstLine="0"/>
            </w:pPr>
            <w:r>
              <w:t xml:space="preserve">Data, personal data and any information, which may include (but isn’t limited to) any: </w:t>
            </w:r>
          </w:p>
          <w:p w14:paraId="53035C54" w14:textId="77777777" w:rsidR="00F442CD" w:rsidRDefault="0073155F">
            <w:pPr>
              <w:numPr>
                <w:ilvl w:val="0"/>
                <w:numId w:val="41"/>
              </w:numPr>
              <w:spacing w:after="0" w:line="242" w:lineRule="auto"/>
              <w:ind w:hanging="360"/>
            </w:pPr>
            <w:r>
              <w:t xml:space="preserve">information about business, affairs, developments, trade secrets, knowhow, personnel, and third parties, including all Intellectual Property Rights </w:t>
            </w:r>
          </w:p>
          <w:p w14:paraId="42F9E14D" w14:textId="77777777" w:rsidR="00F442CD" w:rsidRDefault="0073155F">
            <w:pPr>
              <w:spacing w:after="14" w:line="259" w:lineRule="auto"/>
              <w:ind w:left="0" w:right="45" w:firstLine="0"/>
              <w:jc w:val="center"/>
            </w:pPr>
            <w:r>
              <w:t xml:space="preserve">(IPRs), together with all information derived from any of the above </w:t>
            </w:r>
          </w:p>
          <w:p w14:paraId="07451833" w14:textId="77777777" w:rsidR="00F442CD" w:rsidRDefault="0073155F">
            <w:pPr>
              <w:numPr>
                <w:ilvl w:val="0"/>
                <w:numId w:val="41"/>
              </w:numPr>
              <w:spacing w:after="0" w:line="259" w:lineRule="auto"/>
              <w:ind w:hanging="360"/>
            </w:pPr>
            <w:r>
              <w:t xml:space="preserve">other information clearly designated as being confidential or which ought reasonably be considered to be confidential (whether or not it is marked 'confidential'). </w:t>
            </w:r>
          </w:p>
        </w:tc>
      </w:tr>
      <w:tr w:rsidR="00F442CD" w14:paraId="759D436F" w14:textId="77777777">
        <w:trPr>
          <w:trHeight w:val="701"/>
        </w:trPr>
        <w:tc>
          <w:tcPr>
            <w:tcW w:w="3435" w:type="dxa"/>
            <w:tcBorders>
              <w:top w:val="single" w:sz="6" w:space="0" w:color="000000"/>
              <w:left w:val="single" w:sz="4" w:space="0" w:color="000000"/>
              <w:bottom w:val="single" w:sz="6" w:space="0" w:color="000000"/>
              <w:right w:val="single" w:sz="6" w:space="0" w:color="000000"/>
            </w:tcBorders>
          </w:tcPr>
          <w:p w14:paraId="15E34EC3" w14:textId="77777777" w:rsidR="00F442CD" w:rsidRDefault="0073155F">
            <w:pPr>
              <w:spacing w:after="0" w:line="259" w:lineRule="auto"/>
              <w:ind w:left="0" w:firstLine="0"/>
            </w:pPr>
            <w:r>
              <w:rPr>
                <w:b/>
              </w:rPr>
              <w:t xml:space="preserve">Control </w:t>
            </w:r>
          </w:p>
        </w:tc>
        <w:tc>
          <w:tcPr>
            <w:tcW w:w="7158" w:type="dxa"/>
            <w:tcBorders>
              <w:top w:val="single" w:sz="6" w:space="0" w:color="000000"/>
              <w:left w:val="single" w:sz="6" w:space="0" w:color="000000"/>
              <w:bottom w:val="single" w:sz="6" w:space="0" w:color="000000"/>
              <w:right w:val="single" w:sz="4" w:space="0" w:color="000000"/>
            </w:tcBorders>
            <w:vAlign w:val="center"/>
          </w:tcPr>
          <w:p w14:paraId="4C515858" w14:textId="77777777" w:rsidR="00F442CD" w:rsidRDefault="0073155F">
            <w:pPr>
              <w:spacing w:after="0" w:line="259" w:lineRule="auto"/>
              <w:ind w:left="0" w:firstLine="0"/>
            </w:pPr>
            <w:r>
              <w:t xml:space="preserve">‘Control’ as defined in section 1124 and 450 of the Corporation Tax </w:t>
            </w:r>
          </w:p>
          <w:p w14:paraId="67B71493" w14:textId="77777777" w:rsidR="00F442CD" w:rsidRDefault="0073155F">
            <w:pPr>
              <w:spacing w:after="0" w:line="259" w:lineRule="auto"/>
              <w:ind w:left="0" w:firstLine="0"/>
            </w:pPr>
            <w:r>
              <w:t xml:space="preserve">Act 2010. 'Controls' and 'Controlled' will be interpreted accordingly. </w:t>
            </w:r>
          </w:p>
        </w:tc>
      </w:tr>
      <w:tr w:rsidR="00F442CD" w14:paraId="53D51BE9" w14:textId="77777777">
        <w:trPr>
          <w:trHeight w:val="1433"/>
        </w:trPr>
        <w:tc>
          <w:tcPr>
            <w:tcW w:w="3435" w:type="dxa"/>
            <w:tcBorders>
              <w:top w:val="single" w:sz="6" w:space="0" w:color="000000"/>
              <w:left w:val="single" w:sz="4" w:space="0" w:color="000000"/>
              <w:bottom w:val="single" w:sz="6" w:space="0" w:color="000000"/>
              <w:right w:val="single" w:sz="6" w:space="0" w:color="000000"/>
            </w:tcBorders>
          </w:tcPr>
          <w:p w14:paraId="2D30F914" w14:textId="77777777" w:rsidR="00F442CD" w:rsidRDefault="0073155F">
            <w:pPr>
              <w:spacing w:after="0" w:line="259" w:lineRule="auto"/>
              <w:ind w:left="0" w:firstLine="0"/>
            </w:pPr>
            <w:r>
              <w:rPr>
                <w:b/>
              </w:rPr>
              <w:lastRenderedPageBreak/>
              <w:t xml:space="preserve">Crown </w:t>
            </w:r>
          </w:p>
          <w:p w14:paraId="4AD04291" w14:textId="77777777" w:rsidR="00F442CD" w:rsidRDefault="0073155F">
            <w:pPr>
              <w:spacing w:after="0" w:line="259" w:lineRule="auto"/>
              <w:ind w:left="0" w:firstLine="0"/>
            </w:pPr>
            <w:r>
              <w:rPr>
                <w:b/>
              </w:rPr>
              <w:t xml:space="preserve"> </w:t>
            </w:r>
          </w:p>
        </w:tc>
        <w:tc>
          <w:tcPr>
            <w:tcW w:w="7158" w:type="dxa"/>
            <w:tcBorders>
              <w:top w:val="single" w:sz="6" w:space="0" w:color="000000"/>
              <w:left w:val="single" w:sz="6" w:space="0" w:color="000000"/>
              <w:bottom w:val="single" w:sz="6" w:space="0" w:color="000000"/>
              <w:right w:val="single" w:sz="4" w:space="0" w:color="000000"/>
            </w:tcBorders>
            <w:vAlign w:val="center"/>
          </w:tcPr>
          <w:p w14:paraId="32968766" w14:textId="77777777" w:rsidR="00F442CD" w:rsidRDefault="0073155F">
            <w:pPr>
              <w:spacing w:after="0" w:line="259" w:lineRule="auto"/>
              <w:ind w:left="0" w:firstLine="0"/>
            </w:pPr>
            <w: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r w:rsidR="00F442CD" w14:paraId="01764E6A" w14:textId="77777777">
        <w:trPr>
          <w:trHeight w:val="1190"/>
        </w:trPr>
        <w:tc>
          <w:tcPr>
            <w:tcW w:w="3435" w:type="dxa"/>
            <w:tcBorders>
              <w:top w:val="single" w:sz="6" w:space="0" w:color="000000"/>
              <w:left w:val="single" w:sz="4" w:space="0" w:color="000000"/>
              <w:bottom w:val="single" w:sz="6" w:space="0" w:color="000000"/>
              <w:right w:val="single" w:sz="6" w:space="0" w:color="000000"/>
            </w:tcBorders>
          </w:tcPr>
          <w:p w14:paraId="319C9AE7" w14:textId="77777777" w:rsidR="00F442CD" w:rsidRDefault="0073155F">
            <w:pPr>
              <w:spacing w:after="0" w:line="259" w:lineRule="auto"/>
              <w:ind w:left="0" w:firstLine="0"/>
            </w:pPr>
            <w:r>
              <w:rPr>
                <w:b/>
              </w:rPr>
              <w:t xml:space="preserve">Data Protection Legislation or DPA </w:t>
            </w:r>
          </w:p>
        </w:tc>
        <w:tc>
          <w:tcPr>
            <w:tcW w:w="7158" w:type="dxa"/>
            <w:tcBorders>
              <w:top w:val="single" w:sz="6" w:space="0" w:color="000000"/>
              <w:left w:val="single" w:sz="6" w:space="0" w:color="000000"/>
              <w:bottom w:val="single" w:sz="6" w:space="0" w:color="000000"/>
              <w:right w:val="single" w:sz="4" w:space="0" w:color="000000"/>
            </w:tcBorders>
            <w:vAlign w:val="center"/>
          </w:tcPr>
          <w:p w14:paraId="5FEF60EA" w14:textId="77777777" w:rsidR="00F442CD" w:rsidRDefault="0073155F">
            <w:pPr>
              <w:spacing w:after="0" w:line="259" w:lineRule="auto"/>
              <w:ind w:left="0" w:firstLine="0"/>
            </w:pPr>
            <w:r>
              <w:t xml:space="preserve">The Data Protection Act 1998, the EU Data Protection Directive 95/46/EC, the </w:t>
            </w:r>
          </w:p>
          <w:p w14:paraId="7D65D868" w14:textId="77777777" w:rsidR="00F442CD" w:rsidRDefault="0073155F">
            <w:pPr>
              <w:spacing w:after="0" w:line="259" w:lineRule="auto"/>
              <w:ind w:left="0" w:firstLine="0"/>
            </w:pPr>
            <w:r>
              <w:t xml:space="preserve">Regulation of Investigatory Powers Act 2000, the Telecommunications (Lawful </w:t>
            </w:r>
          </w:p>
          <w:p w14:paraId="472C0119" w14:textId="77777777" w:rsidR="00F442CD" w:rsidRDefault="0073155F">
            <w:pPr>
              <w:spacing w:after="0" w:line="259" w:lineRule="auto"/>
              <w:ind w:left="0" w:firstLine="0"/>
            </w:pPr>
            <w:r>
              <w:t xml:space="preserve">Business Practice) (Interception of Communications) Regulations 2000 (SI </w:t>
            </w:r>
          </w:p>
          <w:p w14:paraId="7E32E489" w14:textId="77777777" w:rsidR="00F442CD" w:rsidRDefault="0073155F">
            <w:pPr>
              <w:spacing w:after="0" w:line="259" w:lineRule="auto"/>
              <w:ind w:left="0" w:firstLine="0"/>
            </w:pPr>
            <w:r>
              <w:t xml:space="preserve">2000/2699), the Electronic Communications Data Protection Directive 2002/58/EC, </w:t>
            </w:r>
          </w:p>
        </w:tc>
      </w:tr>
    </w:tbl>
    <w:p w14:paraId="32AAE8B0" w14:textId="77777777" w:rsidR="00F442CD" w:rsidRDefault="00F442CD">
      <w:pPr>
        <w:spacing w:after="0" w:line="259" w:lineRule="auto"/>
        <w:ind w:left="-706" w:right="11245" w:firstLine="0"/>
      </w:pPr>
    </w:p>
    <w:tbl>
      <w:tblPr>
        <w:tblStyle w:val="TableGrid"/>
        <w:tblW w:w="10594" w:type="dxa"/>
        <w:tblInd w:w="5" w:type="dxa"/>
        <w:tblCellMar>
          <w:top w:w="149" w:type="dxa"/>
          <w:left w:w="101" w:type="dxa"/>
          <w:right w:w="77" w:type="dxa"/>
        </w:tblCellMar>
        <w:tblLook w:val="04A0" w:firstRow="1" w:lastRow="0" w:firstColumn="1" w:lastColumn="0" w:noHBand="0" w:noVBand="1"/>
      </w:tblPr>
      <w:tblGrid>
        <w:gridCol w:w="3435"/>
        <w:gridCol w:w="7159"/>
      </w:tblGrid>
      <w:tr w:rsidR="00F442CD" w14:paraId="1D302ACA" w14:textId="77777777">
        <w:trPr>
          <w:trHeight w:val="1191"/>
        </w:trPr>
        <w:tc>
          <w:tcPr>
            <w:tcW w:w="3435" w:type="dxa"/>
            <w:tcBorders>
              <w:top w:val="single" w:sz="6" w:space="0" w:color="000000"/>
              <w:left w:val="single" w:sz="4" w:space="0" w:color="000000"/>
              <w:bottom w:val="single" w:sz="6" w:space="0" w:color="000000"/>
              <w:right w:val="single" w:sz="6" w:space="0" w:color="000000"/>
            </w:tcBorders>
          </w:tcPr>
          <w:p w14:paraId="61AD79E9" w14:textId="77777777" w:rsidR="00F442CD" w:rsidRDefault="00F442CD">
            <w:pPr>
              <w:spacing w:after="160" w:line="259" w:lineRule="auto"/>
              <w:ind w:left="0" w:firstLine="0"/>
            </w:pPr>
          </w:p>
        </w:tc>
        <w:tc>
          <w:tcPr>
            <w:tcW w:w="7158" w:type="dxa"/>
            <w:tcBorders>
              <w:top w:val="single" w:sz="6" w:space="0" w:color="000000"/>
              <w:left w:val="single" w:sz="6" w:space="0" w:color="000000"/>
              <w:bottom w:val="single" w:sz="6" w:space="0" w:color="000000"/>
              <w:right w:val="single" w:sz="4" w:space="0" w:color="000000"/>
            </w:tcBorders>
            <w:vAlign w:val="center"/>
          </w:tcPr>
          <w:p w14:paraId="572ABA0B" w14:textId="77777777" w:rsidR="00F442CD" w:rsidRDefault="0073155F">
            <w:pPr>
              <w:spacing w:after="0" w:line="259" w:lineRule="auto"/>
              <w:ind w:left="0" w:firstLine="0"/>
            </w:pPr>
            <w:r>
              <w:t xml:space="preserve">the Privacy and Electronic Communications (EC Directive) Regulations 2003 and all applicable laws and regulations relating to processing of personal data and privacy, including if applicable legally binding guidance and codes of practice issued by the Information Commissioner. </w:t>
            </w:r>
          </w:p>
        </w:tc>
      </w:tr>
      <w:tr w:rsidR="00F442CD" w14:paraId="7BB3184C" w14:textId="77777777">
        <w:trPr>
          <w:trHeight w:val="456"/>
        </w:trPr>
        <w:tc>
          <w:tcPr>
            <w:tcW w:w="3435" w:type="dxa"/>
            <w:tcBorders>
              <w:top w:val="single" w:sz="6" w:space="0" w:color="000000"/>
              <w:left w:val="single" w:sz="4" w:space="0" w:color="000000"/>
              <w:bottom w:val="single" w:sz="6" w:space="0" w:color="000000"/>
              <w:right w:val="single" w:sz="6" w:space="0" w:color="000000"/>
            </w:tcBorders>
            <w:vAlign w:val="center"/>
          </w:tcPr>
          <w:p w14:paraId="5BE64559" w14:textId="77777777" w:rsidR="00F442CD" w:rsidRDefault="0073155F">
            <w:pPr>
              <w:spacing w:after="0" w:line="259" w:lineRule="auto"/>
              <w:ind w:left="0" w:firstLine="0"/>
            </w:pPr>
            <w:r>
              <w:rPr>
                <w:b/>
              </w:rPr>
              <w:t xml:space="preserve">Data Subject </w:t>
            </w:r>
          </w:p>
        </w:tc>
        <w:tc>
          <w:tcPr>
            <w:tcW w:w="7158" w:type="dxa"/>
            <w:tcBorders>
              <w:top w:val="single" w:sz="6" w:space="0" w:color="000000"/>
              <w:left w:val="single" w:sz="6" w:space="0" w:color="000000"/>
              <w:bottom w:val="single" w:sz="6" w:space="0" w:color="000000"/>
              <w:right w:val="single" w:sz="4" w:space="0" w:color="000000"/>
            </w:tcBorders>
            <w:vAlign w:val="center"/>
          </w:tcPr>
          <w:p w14:paraId="2BFF497D" w14:textId="77777777" w:rsidR="00F442CD" w:rsidRDefault="0073155F">
            <w:pPr>
              <w:spacing w:after="0" w:line="259" w:lineRule="auto"/>
              <w:ind w:left="0" w:firstLine="0"/>
            </w:pPr>
            <w:r>
              <w:t xml:space="preserve">Will have the same meaning as set out in the Data Protection Act 1998. </w:t>
            </w:r>
          </w:p>
        </w:tc>
      </w:tr>
      <w:tr w:rsidR="00F442CD" w14:paraId="7369EE8B" w14:textId="77777777">
        <w:trPr>
          <w:trHeight w:val="2765"/>
        </w:trPr>
        <w:tc>
          <w:tcPr>
            <w:tcW w:w="3435" w:type="dxa"/>
            <w:tcBorders>
              <w:top w:val="single" w:sz="6" w:space="0" w:color="000000"/>
              <w:left w:val="single" w:sz="4" w:space="0" w:color="000000"/>
              <w:bottom w:val="single" w:sz="6" w:space="0" w:color="000000"/>
              <w:right w:val="single" w:sz="6" w:space="0" w:color="000000"/>
            </w:tcBorders>
          </w:tcPr>
          <w:p w14:paraId="20B81E49" w14:textId="77777777" w:rsidR="00F442CD" w:rsidRDefault="0073155F">
            <w:pPr>
              <w:spacing w:after="0" w:line="259" w:lineRule="auto"/>
              <w:ind w:left="0" w:firstLine="0"/>
            </w:pPr>
            <w:r>
              <w:rPr>
                <w:b/>
              </w:rPr>
              <w:t xml:space="preserve">Default </w:t>
            </w:r>
          </w:p>
        </w:tc>
        <w:tc>
          <w:tcPr>
            <w:tcW w:w="7158" w:type="dxa"/>
            <w:tcBorders>
              <w:top w:val="single" w:sz="6" w:space="0" w:color="000000"/>
              <w:left w:val="single" w:sz="6" w:space="0" w:color="000000"/>
              <w:bottom w:val="single" w:sz="6" w:space="0" w:color="000000"/>
              <w:right w:val="single" w:sz="4" w:space="0" w:color="000000"/>
            </w:tcBorders>
            <w:vAlign w:val="center"/>
          </w:tcPr>
          <w:p w14:paraId="526EA7F7" w14:textId="77777777" w:rsidR="00F442CD" w:rsidRDefault="0073155F">
            <w:pPr>
              <w:spacing w:after="14" w:line="259" w:lineRule="auto"/>
              <w:ind w:left="0" w:firstLine="0"/>
            </w:pPr>
            <w:r>
              <w:t xml:space="preserve">Default is any: </w:t>
            </w:r>
          </w:p>
          <w:p w14:paraId="7A2E9993" w14:textId="77777777" w:rsidR="00F442CD" w:rsidRDefault="0073155F">
            <w:pPr>
              <w:numPr>
                <w:ilvl w:val="0"/>
                <w:numId w:val="42"/>
              </w:numPr>
              <w:spacing w:after="32" w:line="242" w:lineRule="auto"/>
              <w:ind w:hanging="360"/>
            </w:pPr>
            <w:r>
              <w:t xml:space="preserve">breach of the obligations of the Supplier (including any fundamental breach or breach of a fundamental term) </w:t>
            </w:r>
          </w:p>
          <w:p w14:paraId="68C69D5A" w14:textId="77777777" w:rsidR="00F442CD" w:rsidRDefault="0073155F">
            <w:pPr>
              <w:numPr>
                <w:ilvl w:val="0"/>
                <w:numId w:val="42"/>
              </w:numPr>
              <w:spacing w:after="1" w:line="241" w:lineRule="auto"/>
              <w:ind w:hanging="360"/>
            </w:pPr>
            <w:r>
              <w:t xml:space="preserve">other default, negligence or negligent statement of the Supplier, of its Subcontractors or any Supplier Staff (whether by act or omission), in connection with or in relation to this Call-Off Contract </w:t>
            </w:r>
          </w:p>
          <w:p w14:paraId="268F76C4" w14:textId="77777777" w:rsidR="00F442CD" w:rsidRDefault="0073155F">
            <w:pPr>
              <w:spacing w:after="0" w:line="259" w:lineRule="auto"/>
              <w:ind w:left="0" w:firstLine="0"/>
            </w:pPr>
            <w:r>
              <w:t xml:space="preserve"> </w:t>
            </w:r>
          </w:p>
          <w:p w14:paraId="68CBF459" w14:textId="77777777" w:rsidR="00F442CD" w:rsidRDefault="0073155F">
            <w:pPr>
              <w:spacing w:after="0" w:line="259" w:lineRule="auto"/>
              <w:ind w:left="0" w:right="19" w:firstLine="0"/>
            </w:pPr>
            <w:r>
              <w:t xml:space="preserve">Unless otherwise specified in the Framework Agreement the Supplier is liable to CCS for a Default of the Framework Agreement and in relation to a Default of the CallOff Contract, the Supplier is liable to the Buyer. </w:t>
            </w:r>
          </w:p>
        </w:tc>
      </w:tr>
      <w:tr w:rsidR="00F442CD" w14:paraId="3E38C793" w14:textId="77777777">
        <w:trPr>
          <w:trHeight w:val="701"/>
        </w:trPr>
        <w:tc>
          <w:tcPr>
            <w:tcW w:w="3435" w:type="dxa"/>
            <w:tcBorders>
              <w:top w:val="single" w:sz="6" w:space="0" w:color="000000"/>
              <w:left w:val="single" w:sz="4" w:space="0" w:color="000000"/>
              <w:bottom w:val="single" w:sz="6" w:space="0" w:color="000000"/>
              <w:right w:val="single" w:sz="6" w:space="0" w:color="000000"/>
            </w:tcBorders>
          </w:tcPr>
          <w:p w14:paraId="41F14022" w14:textId="77777777" w:rsidR="00F442CD" w:rsidRDefault="0073155F">
            <w:pPr>
              <w:spacing w:after="0" w:line="259" w:lineRule="auto"/>
              <w:ind w:left="0" w:firstLine="0"/>
            </w:pPr>
            <w:r>
              <w:rPr>
                <w:b/>
              </w:rPr>
              <w:t xml:space="preserve">Deliverable </w:t>
            </w:r>
          </w:p>
        </w:tc>
        <w:tc>
          <w:tcPr>
            <w:tcW w:w="7158" w:type="dxa"/>
            <w:tcBorders>
              <w:top w:val="single" w:sz="6" w:space="0" w:color="000000"/>
              <w:left w:val="single" w:sz="6" w:space="0" w:color="000000"/>
              <w:bottom w:val="single" w:sz="6" w:space="0" w:color="000000"/>
              <w:right w:val="single" w:sz="4" w:space="0" w:color="000000"/>
            </w:tcBorders>
            <w:vAlign w:val="center"/>
          </w:tcPr>
          <w:p w14:paraId="5F363915" w14:textId="77777777" w:rsidR="00F442CD" w:rsidRDefault="0073155F">
            <w:pPr>
              <w:spacing w:after="0" w:line="259" w:lineRule="auto"/>
              <w:ind w:left="0" w:firstLine="0"/>
            </w:pPr>
            <w:r>
              <w:t xml:space="preserve">The G-Cloud Services the Buyer contracts the Supplier to provide under this Call-Off Contract. </w:t>
            </w:r>
          </w:p>
        </w:tc>
      </w:tr>
      <w:tr w:rsidR="00F442CD" w14:paraId="023265A7" w14:textId="77777777">
        <w:trPr>
          <w:trHeight w:val="701"/>
        </w:trPr>
        <w:tc>
          <w:tcPr>
            <w:tcW w:w="3435" w:type="dxa"/>
            <w:tcBorders>
              <w:top w:val="single" w:sz="6" w:space="0" w:color="000000"/>
              <w:left w:val="single" w:sz="4" w:space="0" w:color="000000"/>
              <w:bottom w:val="single" w:sz="6" w:space="0" w:color="000000"/>
              <w:right w:val="single" w:sz="6" w:space="0" w:color="000000"/>
            </w:tcBorders>
          </w:tcPr>
          <w:p w14:paraId="234D304A" w14:textId="77777777" w:rsidR="00F442CD" w:rsidRDefault="0073155F">
            <w:pPr>
              <w:spacing w:after="0" w:line="259" w:lineRule="auto"/>
              <w:ind w:left="0" w:firstLine="0"/>
            </w:pPr>
            <w:r>
              <w:rPr>
                <w:b/>
              </w:rPr>
              <w:t xml:space="preserve">Digital Marketplace </w:t>
            </w:r>
          </w:p>
        </w:tc>
        <w:tc>
          <w:tcPr>
            <w:tcW w:w="7158" w:type="dxa"/>
            <w:tcBorders>
              <w:top w:val="single" w:sz="6" w:space="0" w:color="000000"/>
              <w:left w:val="single" w:sz="6" w:space="0" w:color="000000"/>
              <w:bottom w:val="single" w:sz="6" w:space="0" w:color="000000"/>
              <w:right w:val="single" w:sz="4" w:space="0" w:color="000000"/>
            </w:tcBorders>
            <w:vAlign w:val="center"/>
          </w:tcPr>
          <w:p w14:paraId="63425136" w14:textId="77777777" w:rsidR="00F442CD" w:rsidRDefault="0073155F">
            <w:pPr>
              <w:spacing w:after="0" w:line="259" w:lineRule="auto"/>
              <w:ind w:left="0" w:firstLine="0"/>
            </w:pPr>
            <w:r>
              <w:t xml:space="preserve">The government marketplace where Services are available for Buyers to buy. </w:t>
            </w:r>
            <w:hyperlink r:id="rId131">
              <w:r>
                <w:t>(</w:t>
              </w:r>
            </w:hyperlink>
            <w:hyperlink r:id="rId132">
              <w:r>
                <w:rPr>
                  <w:u w:val="single" w:color="000000"/>
                </w:rPr>
                <w:t>https://www.digitalmarketplace.service.gov.uk</w:t>
              </w:r>
            </w:hyperlink>
            <w:hyperlink r:id="rId133">
              <w:r>
                <w:t>/</w:t>
              </w:r>
            </w:hyperlink>
            <w:r>
              <w:t xml:space="preserve">) </w:t>
            </w:r>
          </w:p>
        </w:tc>
      </w:tr>
      <w:tr w:rsidR="00F442CD" w14:paraId="4E01A65A" w14:textId="77777777">
        <w:trPr>
          <w:trHeight w:val="703"/>
        </w:trPr>
        <w:tc>
          <w:tcPr>
            <w:tcW w:w="3435" w:type="dxa"/>
            <w:tcBorders>
              <w:top w:val="single" w:sz="6" w:space="0" w:color="000000"/>
              <w:left w:val="single" w:sz="4" w:space="0" w:color="000000"/>
              <w:bottom w:val="single" w:sz="6" w:space="0" w:color="000000"/>
              <w:right w:val="single" w:sz="6" w:space="0" w:color="000000"/>
            </w:tcBorders>
          </w:tcPr>
          <w:p w14:paraId="627273C2" w14:textId="77777777" w:rsidR="00F442CD" w:rsidRDefault="0073155F">
            <w:pPr>
              <w:spacing w:after="0" w:line="259" w:lineRule="auto"/>
              <w:ind w:left="0" w:firstLine="0"/>
            </w:pPr>
            <w:r>
              <w:rPr>
                <w:b/>
              </w:rPr>
              <w:t xml:space="preserve">Employment Regulations </w:t>
            </w:r>
          </w:p>
        </w:tc>
        <w:tc>
          <w:tcPr>
            <w:tcW w:w="7158" w:type="dxa"/>
            <w:tcBorders>
              <w:top w:val="single" w:sz="6" w:space="0" w:color="000000"/>
              <w:left w:val="single" w:sz="6" w:space="0" w:color="000000"/>
              <w:bottom w:val="single" w:sz="6" w:space="0" w:color="000000"/>
              <w:right w:val="single" w:sz="4" w:space="0" w:color="000000"/>
            </w:tcBorders>
            <w:vAlign w:val="center"/>
          </w:tcPr>
          <w:p w14:paraId="5BCFCD3E" w14:textId="77777777" w:rsidR="00F442CD" w:rsidRDefault="0073155F">
            <w:pPr>
              <w:spacing w:after="0" w:line="259" w:lineRule="auto"/>
              <w:ind w:left="0" w:firstLine="0"/>
            </w:pPr>
            <w:r>
              <w:t xml:space="preserve">The Transfer of Undertakings (Protection of Employment) Regulations 2006 (SI 2006/246) (‘TUPE’) which implements the Acquired Rights Directive. </w:t>
            </w:r>
          </w:p>
        </w:tc>
      </w:tr>
      <w:tr w:rsidR="00F442CD" w14:paraId="3A928EC0" w14:textId="77777777">
        <w:trPr>
          <w:trHeight w:val="456"/>
        </w:trPr>
        <w:tc>
          <w:tcPr>
            <w:tcW w:w="3435" w:type="dxa"/>
            <w:tcBorders>
              <w:top w:val="single" w:sz="6" w:space="0" w:color="000000"/>
              <w:left w:val="single" w:sz="4" w:space="0" w:color="000000"/>
              <w:bottom w:val="single" w:sz="6" w:space="0" w:color="000000"/>
              <w:right w:val="single" w:sz="6" w:space="0" w:color="000000"/>
            </w:tcBorders>
            <w:vAlign w:val="center"/>
          </w:tcPr>
          <w:p w14:paraId="3057BAF0" w14:textId="77777777" w:rsidR="00F442CD" w:rsidRDefault="0073155F">
            <w:pPr>
              <w:spacing w:after="0" w:line="259" w:lineRule="auto"/>
              <w:ind w:left="0" w:firstLine="0"/>
            </w:pPr>
            <w:r>
              <w:rPr>
                <w:b/>
              </w:rPr>
              <w:t xml:space="preserve">End </w:t>
            </w:r>
          </w:p>
        </w:tc>
        <w:tc>
          <w:tcPr>
            <w:tcW w:w="7158" w:type="dxa"/>
            <w:tcBorders>
              <w:top w:val="single" w:sz="6" w:space="0" w:color="000000"/>
              <w:left w:val="single" w:sz="6" w:space="0" w:color="000000"/>
              <w:bottom w:val="single" w:sz="6" w:space="0" w:color="000000"/>
              <w:right w:val="single" w:sz="4" w:space="0" w:color="000000"/>
            </w:tcBorders>
            <w:vAlign w:val="center"/>
          </w:tcPr>
          <w:p w14:paraId="30AB66C6" w14:textId="77777777" w:rsidR="00F442CD" w:rsidRDefault="0073155F">
            <w:pPr>
              <w:spacing w:after="0" w:line="259" w:lineRule="auto"/>
              <w:ind w:left="0" w:firstLine="0"/>
            </w:pPr>
            <w:r>
              <w:t xml:space="preserve">Means to terminate; and Ended and Ending are construed accordingly. </w:t>
            </w:r>
          </w:p>
        </w:tc>
      </w:tr>
      <w:tr w:rsidR="00F442CD" w14:paraId="28E208DD" w14:textId="77777777">
        <w:trPr>
          <w:trHeight w:val="946"/>
        </w:trPr>
        <w:tc>
          <w:tcPr>
            <w:tcW w:w="3435" w:type="dxa"/>
            <w:tcBorders>
              <w:top w:val="single" w:sz="6" w:space="0" w:color="000000"/>
              <w:left w:val="single" w:sz="4" w:space="0" w:color="000000"/>
              <w:bottom w:val="single" w:sz="6" w:space="0" w:color="000000"/>
              <w:right w:val="single" w:sz="6" w:space="0" w:color="000000"/>
            </w:tcBorders>
          </w:tcPr>
          <w:p w14:paraId="237B26E8" w14:textId="77777777" w:rsidR="00F442CD" w:rsidRDefault="0073155F">
            <w:pPr>
              <w:spacing w:after="0" w:line="259" w:lineRule="auto"/>
              <w:ind w:left="0" w:firstLine="0"/>
            </w:pPr>
            <w:r>
              <w:rPr>
                <w:b/>
              </w:rPr>
              <w:t xml:space="preserve">Environmental Information Regulations or EIR </w:t>
            </w:r>
          </w:p>
        </w:tc>
        <w:tc>
          <w:tcPr>
            <w:tcW w:w="7158" w:type="dxa"/>
            <w:tcBorders>
              <w:top w:val="single" w:sz="6" w:space="0" w:color="000000"/>
              <w:left w:val="single" w:sz="6" w:space="0" w:color="000000"/>
              <w:bottom w:val="single" w:sz="6" w:space="0" w:color="000000"/>
              <w:right w:val="single" w:sz="4" w:space="0" w:color="000000"/>
            </w:tcBorders>
            <w:vAlign w:val="center"/>
          </w:tcPr>
          <w:p w14:paraId="46904CE0" w14:textId="77777777" w:rsidR="00F442CD" w:rsidRDefault="0073155F">
            <w:pPr>
              <w:spacing w:after="0" w:line="259" w:lineRule="auto"/>
              <w:ind w:left="0" w:firstLine="0"/>
            </w:pPr>
            <w:r>
              <w:t xml:space="preserve">The Environmental Information Regulations 2004 together with any guidance or codes of practice issued by the Information Commissioner or relevant Government department about the regulations. </w:t>
            </w:r>
          </w:p>
        </w:tc>
      </w:tr>
      <w:tr w:rsidR="00F442CD" w14:paraId="2DF5ECB9" w14:textId="77777777">
        <w:trPr>
          <w:trHeight w:val="946"/>
        </w:trPr>
        <w:tc>
          <w:tcPr>
            <w:tcW w:w="3435" w:type="dxa"/>
            <w:tcBorders>
              <w:top w:val="single" w:sz="6" w:space="0" w:color="000000"/>
              <w:left w:val="single" w:sz="4" w:space="0" w:color="000000"/>
              <w:bottom w:val="single" w:sz="6" w:space="0" w:color="000000"/>
              <w:right w:val="single" w:sz="6" w:space="0" w:color="000000"/>
            </w:tcBorders>
          </w:tcPr>
          <w:p w14:paraId="027AD7D0" w14:textId="77777777" w:rsidR="00F442CD" w:rsidRDefault="0073155F">
            <w:pPr>
              <w:spacing w:after="0" w:line="259" w:lineRule="auto"/>
              <w:ind w:left="0" w:firstLine="0"/>
            </w:pPr>
            <w:r>
              <w:rPr>
                <w:b/>
              </w:rPr>
              <w:t xml:space="preserve">Equipment </w:t>
            </w:r>
          </w:p>
        </w:tc>
        <w:tc>
          <w:tcPr>
            <w:tcW w:w="7158" w:type="dxa"/>
            <w:tcBorders>
              <w:top w:val="single" w:sz="6" w:space="0" w:color="000000"/>
              <w:left w:val="single" w:sz="6" w:space="0" w:color="000000"/>
              <w:bottom w:val="single" w:sz="6" w:space="0" w:color="000000"/>
              <w:right w:val="single" w:sz="4" w:space="0" w:color="000000"/>
            </w:tcBorders>
            <w:vAlign w:val="center"/>
          </w:tcPr>
          <w:p w14:paraId="3DB5EBA7" w14:textId="77777777" w:rsidR="00F442CD" w:rsidRDefault="0073155F">
            <w:pPr>
              <w:spacing w:after="0" w:line="242" w:lineRule="auto"/>
              <w:ind w:left="0" w:firstLine="0"/>
            </w:pPr>
            <w:r>
              <w:t xml:space="preserve">The Supplier’s hardware, computer and telecoms devices, plant, materials and such other items supplied and used by the Supplier (but not hired, leased or loaned from </w:t>
            </w:r>
          </w:p>
          <w:p w14:paraId="071E3C24" w14:textId="77777777" w:rsidR="00F442CD" w:rsidRDefault="0073155F">
            <w:pPr>
              <w:spacing w:after="0" w:line="259" w:lineRule="auto"/>
              <w:ind w:left="0" w:firstLine="0"/>
            </w:pPr>
            <w:r>
              <w:t xml:space="preserve">CCS or the Buyer) in the performance of its obligations under this Call-Off Contract. </w:t>
            </w:r>
          </w:p>
        </w:tc>
      </w:tr>
      <w:tr w:rsidR="00F442CD" w14:paraId="4711C87A" w14:textId="77777777">
        <w:trPr>
          <w:trHeight w:val="701"/>
        </w:trPr>
        <w:tc>
          <w:tcPr>
            <w:tcW w:w="3435" w:type="dxa"/>
            <w:tcBorders>
              <w:top w:val="single" w:sz="6" w:space="0" w:color="000000"/>
              <w:left w:val="single" w:sz="4" w:space="0" w:color="000000"/>
              <w:bottom w:val="single" w:sz="6" w:space="0" w:color="000000"/>
              <w:right w:val="single" w:sz="6" w:space="0" w:color="000000"/>
            </w:tcBorders>
          </w:tcPr>
          <w:p w14:paraId="4E873F29" w14:textId="77777777" w:rsidR="00F442CD" w:rsidRDefault="0073155F">
            <w:pPr>
              <w:spacing w:after="0" w:line="259" w:lineRule="auto"/>
              <w:ind w:left="0" w:firstLine="0"/>
            </w:pPr>
            <w:r>
              <w:rPr>
                <w:b/>
              </w:rPr>
              <w:lastRenderedPageBreak/>
              <w:t xml:space="preserve">ESI Reference Number </w:t>
            </w:r>
          </w:p>
        </w:tc>
        <w:tc>
          <w:tcPr>
            <w:tcW w:w="7158" w:type="dxa"/>
            <w:tcBorders>
              <w:top w:val="single" w:sz="6" w:space="0" w:color="000000"/>
              <w:left w:val="single" w:sz="6" w:space="0" w:color="000000"/>
              <w:bottom w:val="single" w:sz="6" w:space="0" w:color="000000"/>
              <w:right w:val="single" w:sz="4" w:space="0" w:color="000000"/>
            </w:tcBorders>
            <w:vAlign w:val="center"/>
          </w:tcPr>
          <w:p w14:paraId="358EEC73" w14:textId="77777777" w:rsidR="00F442CD" w:rsidRDefault="0073155F">
            <w:pPr>
              <w:spacing w:after="0" w:line="259" w:lineRule="auto"/>
              <w:ind w:left="0" w:firstLine="0"/>
              <w:jc w:val="both"/>
            </w:pPr>
            <w:r>
              <w:t xml:space="preserve">The 14 digit ESI reference number from the summary of outcome screen of the ESI tool. </w:t>
            </w:r>
          </w:p>
        </w:tc>
      </w:tr>
      <w:tr w:rsidR="00F442CD" w14:paraId="40258AF3" w14:textId="77777777">
        <w:trPr>
          <w:trHeight w:val="946"/>
        </w:trPr>
        <w:tc>
          <w:tcPr>
            <w:tcW w:w="3435" w:type="dxa"/>
            <w:tcBorders>
              <w:top w:val="single" w:sz="6" w:space="0" w:color="000000"/>
              <w:left w:val="single" w:sz="4" w:space="0" w:color="000000"/>
              <w:bottom w:val="single" w:sz="6" w:space="0" w:color="000000"/>
              <w:right w:val="single" w:sz="6" w:space="0" w:color="000000"/>
            </w:tcBorders>
          </w:tcPr>
          <w:p w14:paraId="1044BBDA" w14:textId="77777777" w:rsidR="00F442CD" w:rsidRDefault="0073155F">
            <w:pPr>
              <w:spacing w:after="0" w:line="259" w:lineRule="auto"/>
              <w:ind w:left="0" w:firstLine="0"/>
              <w:jc w:val="both"/>
            </w:pPr>
            <w:r>
              <w:rPr>
                <w:b/>
              </w:rPr>
              <w:t xml:space="preserve">Employment Status Indicator test tool or ESI tool </w:t>
            </w:r>
          </w:p>
        </w:tc>
        <w:tc>
          <w:tcPr>
            <w:tcW w:w="7158" w:type="dxa"/>
            <w:tcBorders>
              <w:top w:val="single" w:sz="6" w:space="0" w:color="000000"/>
              <w:left w:val="single" w:sz="6" w:space="0" w:color="000000"/>
              <w:bottom w:val="single" w:sz="6" w:space="0" w:color="000000"/>
              <w:right w:val="single" w:sz="4" w:space="0" w:color="000000"/>
            </w:tcBorders>
            <w:vAlign w:val="center"/>
          </w:tcPr>
          <w:p w14:paraId="37E75145" w14:textId="77777777" w:rsidR="00F442CD" w:rsidRDefault="0073155F">
            <w:pPr>
              <w:spacing w:after="0" w:line="259" w:lineRule="auto"/>
              <w:ind w:left="0" w:firstLine="0"/>
            </w:pPr>
            <w:r>
              <w:t xml:space="preserve">The HMRC Employment Status Indicator test tool. The most up-to-date version must be used. At the time of drafting the tool may be found here: </w:t>
            </w:r>
            <w:hyperlink r:id="rId134">
              <w:r>
                <w:rPr>
                  <w:u w:val="single" w:color="000000"/>
                </w:rPr>
                <w:t>http://tools.hmrc.gov.uk/esi</w:t>
              </w:r>
            </w:hyperlink>
            <w:hyperlink r:id="rId135">
              <w:r>
                <w:t xml:space="preserve"> </w:t>
              </w:r>
            </w:hyperlink>
          </w:p>
        </w:tc>
      </w:tr>
      <w:tr w:rsidR="00F442CD" w14:paraId="3E134DD5" w14:textId="77777777">
        <w:trPr>
          <w:trHeight w:val="458"/>
        </w:trPr>
        <w:tc>
          <w:tcPr>
            <w:tcW w:w="3435" w:type="dxa"/>
            <w:tcBorders>
              <w:top w:val="single" w:sz="6" w:space="0" w:color="000000"/>
              <w:left w:val="single" w:sz="4" w:space="0" w:color="000000"/>
              <w:bottom w:val="single" w:sz="6" w:space="0" w:color="000000"/>
              <w:right w:val="single" w:sz="6" w:space="0" w:color="000000"/>
            </w:tcBorders>
            <w:vAlign w:val="center"/>
          </w:tcPr>
          <w:p w14:paraId="7B505FAB" w14:textId="77777777" w:rsidR="00F442CD" w:rsidRDefault="0073155F">
            <w:pPr>
              <w:spacing w:after="0" w:line="259" w:lineRule="auto"/>
              <w:ind w:left="0" w:firstLine="0"/>
            </w:pPr>
            <w:r>
              <w:rPr>
                <w:b/>
              </w:rPr>
              <w:t xml:space="preserve">Expiry Date </w:t>
            </w:r>
          </w:p>
        </w:tc>
        <w:tc>
          <w:tcPr>
            <w:tcW w:w="7158" w:type="dxa"/>
            <w:tcBorders>
              <w:top w:val="single" w:sz="6" w:space="0" w:color="000000"/>
              <w:left w:val="single" w:sz="6" w:space="0" w:color="000000"/>
              <w:bottom w:val="single" w:sz="6" w:space="0" w:color="000000"/>
              <w:right w:val="single" w:sz="4" w:space="0" w:color="000000"/>
            </w:tcBorders>
            <w:vAlign w:val="center"/>
          </w:tcPr>
          <w:p w14:paraId="557329B1" w14:textId="77777777" w:rsidR="00F442CD" w:rsidRDefault="0073155F">
            <w:pPr>
              <w:spacing w:after="0" w:line="259" w:lineRule="auto"/>
              <w:ind w:left="0" w:firstLine="0"/>
            </w:pPr>
            <w:r>
              <w:t xml:space="preserve">The expiry date of this Call-Off Contract in the Order Form. </w:t>
            </w:r>
          </w:p>
        </w:tc>
      </w:tr>
      <w:tr w:rsidR="00F442CD" w14:paraId="3821EDE0" w14:textId="77777777">
        <w:trPr>
          <w:trHeight w:val="3387"/>
        </w:trPr>
        <w:tc>
          <w:tcPr>
            <w:tcW w:w="3435" w:type="dxa"/>
            <w:tcBorders>
              <w:top w:val="single" w:sz="6" w:space="0" w:color="000000"/>
              <w:left w:val="single" w:sz="4" w:space="0" w:color="000000"/>
              <w:bottom w:val="single" w:sz="6" w:space="0" w:color="000000"/>
              <w:right w:val="single" w:sz="6" w:space="0" w:color="000000"/>
            </w:tcBorders>
          </w:tcPr>
          <w:p w14:paraId="059DB8C1" w14:textId="77777777" w:rsidR="00F442CD" w:rsidRDefault="0073155F">
            <w:pPr>
              <w:spacing w:after="0" w:line="259" w:lineRule="auto"/>
              <w:ind w:left="0" w:firstLine="0"/>
            </w:pPr>
            <w:r>
              <w:rPr>
                <w:b/>
              </w:rPr>
              <w:t xml:space="preserve">Force Majeure </w:t>
            </w:r>
          </w:p>
        </w:tc>
        <w:tc>
          <w:tcPr>
            <w:tcW w:w="7158" w:type="dxa"/>
            <w:tcBorders>
              <w:top w:val="single" w:sz="6" w:space="0" w:color="000000"/>
              <w:left w:val="single" w:sz="6" w:space="0" w:color="000000"/>
              <w:bottom w:val="single" w:sz="6" w:space="0" w:color="000000"/>
              <w:right w:val="single" w:sz="4" w:space="0" w:color="000000"/>
            </w:tcBorders>
            <w:vAlign w:val="center"/>
          </w:tcPr>
          <w:p w14:paraId="0EC56576" w14:textId="77777777" w:rsidR="00F442CD" w:rsidRDefault="0073155F">
            <w:pPr>
              <w:spacing w:after="34" w:line="239" w:lineRule="auto"/>
              <w:ind w:left="0" w:firstLine="0"/>
            </w:pPr>
            <w:r>
              <w:t xml:space="preserve">A Force Majeure event means anything affecting either Party's performance of their obligations arising from any: </w:t>
            </w:r>
          </w:p>
          <w:p w14:paraId="45D20CD3" w14:textId="77777777" w:rsidR="00F442CD" w:rsidRDefault="0073155F">
            <w:pPr>
              <w:numPr>
                <w:ilvl w:val="0"/>
                <w:numId w:val="43"/>
              </w:numPr>
              <w:spacing w:after="31" w:line="243" w:lineRule="auto"/>
              <w:ind w:hanging="360"/>
            </w:pPr>
            <w:r>
              <w:t xml:space="preserve">acts, events or omissions beyond the reasonable control of the affected Party </w:t>
            </w:r>
          </w:p>
          <w:p w14:paraId="2642D3E5" w14:textId="77777777" w:rsidR="00F442CD" w:rsidRDefault="0073155F">
            <w:pPr>
              <w:numPr>
                <w:ilvl w:val="0"/>
                <w:numId w:val="43"/>
              </w:numPr>
              <w:spacing w:after="34" w:line="240" w:lineRule="auto"/>
              <w:ind w:hanging="360"/>
            </w:pPr>
            <w:r>
              <w:t xml:space="preserve">riots, war or armed conflict, acts of terrorism, nuclear, biological or chemical warfare </w:t>
            </w:r>
          </w:p>
          <w:p w14:paraId="6CC7B87A" w14:textId="77777777" w:rsidR="00F442CD" w:rsidRDefault="0073155F">
            <w:pPr>
              <w:numPr>
                <w:ilvl w:val="0"/>
                <w:numId w:val="43"/>
              </w:numPr>
              <w:spacing w:after="14" w:line="259" w:lineRule="auto"/>
              <w:ind w:hanging="360"/>
            </w:pPr>
            <w:r>
              <w:t xml:space="preserve">acts of government, local government or Regulatory Bodies </w:t>
            </w:r>
          </w:p>
          <w:p w14:paraId="44FD1AAE" w14:textId="77777777" w:rsidR="00F442CD" w:rsidRDefault="0073155F">
            <w:pPr>
              <w:numPr>
                <w:ilvl w:val="0"/>
                <w:numId w:val="43"/>
              </w:numPr>
              <w:spacing w:after="14" w:line="259" w:lineRule="auto"/>
              <w:ind w:hanging="360"/>
            </w:pPr>
            <w:r>
              <w:t xml:space="preserve">fire, flood or disaster and any failure or shortage of power or fuel </w:t>
            </w:r>
          </w:p>
          <w:p w14:paraId="3CF55084" w14:textId="77777777" w:rsidR="00F442CD" w:rsidRDefault="0073155F">
            <w:pPr>
              <w:numPr>
                <w:ilvl w:val="0"/>
                <w:numId w:val="43"/>
              </w:numPr>
              <w:spacing w:after="2" w:line="240" w:lineRule="auto"/>
              <w:ind w:hanging="360"/>
            </w:pPr>
            <w:r>
              <w:t xml:space="preserve">industrial dispute affecting a third party for which a substitute third party isn’t reasonably available </w:t>
            </w:r>
          </w:p>
          <w:p w14:paraId="2A1EA07C" w14:textId="77777777" w:rsidR="00F442CD" w:rsidRDefault="0073155F">
            <w:pPr>
              <w:spacing w:after="0" w:line="259" w:lineRule="auto"/>
              <w:ind w:left="0" w:firstLine="0"/>
            </w:pPr>
            <w:r>
              <w:t xml:space="preserve"> </w:t>
            </w:r>
          </w:p>
          <w:p w14:paraId="73FF884A" w14:textId="77777777" w:rsidR="00F442CD" w:rsidRDefault="0073155F">
            <w:pPr>
              <w:spacing w:after="12" w:line="259" w:lineRule="auto"/>
              <w:ind w:left="0" w:firstLine="0"/>
            </w:pPr>
            <w:r>
              <w:t xml:space="preserve">The following do not constitute a Force Majeure event: </w:t>
            </w:r>
          </w:p>
          <w:p w14:paraId="2D1C7785" w14:textId="77777777" w:rsidR="00F442CD" w:rsidRDefault="0073155F">
            <w:pPr>
              <w:numPr>
                <w:ilvl w:val="0"/>
                <w:numId w:val="43"/>
              </w:numPr>
              <w:spacing w:after="0" w:line="259" w:lineRule="auto"/>
              <w:ind w:hanging="360"/>
            </w:pPr>
            <w:r>
              <w:t xml:space="preserve">any industrial dispute about the Supplier, its staff, or failure in the Supplier’s </w:t>
            </w:r>
          </w:p>
        </w:tc>
      </w:tr>
    </w:tbl>
    <w:p w14:paraId="08AF8BEF" w14:textId="77777777" w:rsidR="00F442CD" w:rsidRDefault="00F442CD">
      <w:pPr>
        <w:spacing w:after="0" w:line="259" w:lineRule="auto"/>
        <w:ind w:left="-706" w:right="11245" w:firstLine="0"/>
      </w:pPr>
    </w:p>
    <w:tbl>
      <w:tblPr>
        <w:tblStyle w:val="TableGrid"/>
        <w:tblW w:w="10594" w:type="dxa"/>
        <w:tblInd w:w="5" w:type="dxa"/>
        <w:tblCellMar>
          <w:top w:w="149" w:type="dxa"/>
          <w:left w:w="101" w:type="dxa"/>
          <w:right w:w="69" w:type="dxa"/>
        </w:tblCellMar>
        <w:tblLook w:val="04A0" w:firstRow="1" w:lastRow="0" w:firstColumn="1" w:lastColumn="0" w:noHBand="0" w:noVBand="1"/>
      </w:tblPr>
      <w:tblGrid>
        <w:gridCol w:w="3435"/>
        <w:gridCol w:w="7159"/>
      </w:tblGrid>
      <w:tr w:rsidR="00F442CD" w14:paraId="2A500888" w14:textId="77777777">
        <w:trPr>
          <w:trHeight w:val="2168"/>
        </w:trPr>
        <w:tc>
          <w:tcPr>
            <w:tcW w:w="3435" w:type="dxa"/>
            <w:tcBorders>
              <w:top w:val="single" w:sz="6" w:space="0" w:color="000000"/>
              <w:left w:val="single" w:sz="4" w:space="0" w:color="000000"/>
              <w:bottom w:val="single" w:sz="6" w:space="0" w:color="000000"/>
              <w:right w:val="single" w:sz="6" w:space="0" w:color="000000"/>
            </w:tcBorders>
          </w:tcPr>
          <w:p w14:paraId="51981655" w14:textId="77777777" w:rsidR="00F442CD" w:rsidRDefault="00F442CD">
            <w:pPr>
              <w:spacing w:after="160" w:line="259" w:lineRule="auto"/>
              <w:ind w:left="0" w:firstLine="0"/>
            </w:pPr>
          </w:p>
        </w:tc>
        <w:tc>
          <w:tcPr>
            <w:tcW w:w="7158" w:type="dxa"/>
            <w:tcBorders>
              <w:top w:val="single" w:sz="6" w:space="0" w:color="000000"/>
              <w:left w:val="single" w:sz="6" w:space="0" w:color="000000"/>
              <w:bottom w:val="single" w:sz="6" w:space="0" w:color="000000"/>
              <w:right w:val="single" w:sz="4" w:space="0" w:color="000000"/>
            </w:tcBorders>
            <w:vAlign w:val="center"/>
          </w:tcPr>
          <w:p w14:paraId="529D91CB" w14:textId="77777777" w:rsidR="00F442CD" w:rsidRDefault="0073155F">
            <w:pPr>
              <w:spacing w:after="14" w:line="259" w:lineRule="auto"/>
              <w:ind w:left="720" w:firstLine="0"/>
            </w:pPr>
            <w:r>
              <w:t xml:space="preserve">(or a Subcontractor's) supply chain </w:t>
            </w:r>
          </w:p>
          <w:p w14:paraId="01EF0D90" w14:textId="77777777" w:rsidR="00F442CD" w:rsidRDefault="0073155F">
            <w:pPr>
              <w:numPr>
                <w:ilvl w:val="0"/>
                <w:numId w:val="44"/>
              </w:numPr>
              <w:spacing w:after="30" w:line="242" w:lineRule="auto"/>
              <w:ind w:hanging="360"/>
            </w:pPr>
            <w:r>
              <w:t xml:space="preserve">any event which is attributable to the wilful act, neglect or failure to take reasonable precautions by the Party seeking to rely on Force Majeure </w:t>
            </w:r>
          </w:p>
          <w:p w14:paraId="4AE8079B" w14:textId="77777777" w:rsidR="00F442CD" w:rsidRDefault="0073155F">
            <w:pPr>
              <w:numPr>
                <w:ilvl w:val="0"/>
                <w:numId w:val="44"/>
              </w:numPr>
              <w:spacing w:after="32" w:line="242" w:lineRule="auto"/>
              <w:ind w:hanging="360"/>
            </w:pPr>
            <w:r>
              <w:t xml:space="preserve">the event was foreseeable by the Party seeking to rely on Force Majeure at the time this Call-Off Contract was entered into </w:t>
            </w:r>
          </w:p>
          <w:p w14:paraId="4278AB4A" w14:textId="77777777" w:rsidR="00F442CD" w:rsidRDefault="0073155F">
            <w:pPr>
              <w:numPr>
                <w:ilvl w:val="0"/>
                <w:numId w:val="44"/>
              </w:numPr>
              <w:spacing w:after="0" w:line="259" w:lineRule="auto"/>
              <w:ind w:hanging="360"/>
            </w:pPr>
            <w:r>
              <w:t xml:space="preserve">any event which is attributable to the Party seeking to rely on Force Majeure and its failure to comply with its own business continuity and disaster recovery plans </w:t>
            </w:r>
          </w:p>
        </w:tc>
      </w:tr>
      <w:tr w:rsidR="00F442CD" w14:paraId="1AE2FEC0" w14:textId="77777777">
        <w:trPr>
          <w:trHeight w:val="946"/>
        </w:trPr>
        <w:tc>
          <w:tcPr>
            <w:tcW w:w="3435" w:type="dxa"/>
            <w:tcBorders>
              <w:top w:val="single" w:sz="6" w:space="0" w:color="000000"/>
              <w:left w:val="single" w:sz="4" w:space="0" w:color="000000"/>
              <w:bottom w:val="single" w:sz="6" w:space="0" w:color="000000"/>
              <w:right w:val="single" w:sz="6" w:space="0" w:color="000000"/>
            </w:tcBorders>
          </w:tcPr>
          <w:p w14:paraId="5B640A4B" w14:textId="77777777" w:rsidR="00F442CD" w:rsidRDefault="0073155F">
            <w:pPr>
              <w:spacing w:after="0" w:line="259" w:lineRule="auto"/>
              <w:ind w:left="0" w:firstLine="0"/>
            </w:pPr>
            <w:r>
              <w:rPr>
                <w:b/>
              </w:rPr>
              <w:t xml:space="preserve">Former Supplier </w:t>
            </w:r>
          </w:p>
        </w:tc>
        <w:tc>
          <w:tcPr>
            <w:tcW w:w="7158" w:type="dxa"/>
            <w:tcBorders>
              <w:top w:val="single" w:sz="6" w:space="0" w:color="000000"/>
              <w:left w:val="single" w:sz="6" w:space="0" w:color="000000"/>
              <w:bottom w:val="single" w:sz="6" w:space="0" w:color="000000"/>
              <w:right w:val="single" w:sz="4" w:space="0" w:color="000000"/>
            </w:tcBorders>
            <w:vAlign w:val="center"/>
          </w:tcPr>
          <w:p w14:paraId="27EBC4A0" w14:textId="77777777" w:rsidR="00F442CD" w:rsidRDefault="0073155F">
            <w:pPr>
              <w:spacing w:after="0" w:line="259" w:lineRule="auto"/>
              <w:ind w:left="0" w:firstLine="0"/>
            </w:pPr>
            <w:r>
              <w:t xml:space="preserve">A supplier supplying services to the Buyer before the Start Date that are the same as or substantially similar to the Services. This also includes any Subcontractor or the Supplier (or any subcontractor of the Subcontractor). </w:t>
            </w:r>
          </w:p>
        </w:tc>
      </w:tr>
      <w:tr w:rsidR="00F442CD" w14:paraId="49BFD27C" w14:textId="77777777">
        <w:trPr>
          <w:trHeight w:val="701"/>
        </w:trPr>
        <w:tc>
          <w:tcPr>
            <w:tcW w:w="3435" w:type="dxa"/>
            <w:tcBorders>
              <w:top w:val="single" w:sz="6" w:space="0" w:color="000000"/>
              <w:left w:val="single" w:sz="4" w:space="0" w:color="000000"/>
              <w:bottom w:val="single" w:sz="6" w:space="0" w:color="000000"/>
              <w:right w:val="single" w:sz="6" w:space="0" w:color="000000"/>
            </w:tcBorders>
          </w:tcPr>
          <w:p w14:paraId="1153D050" w14:textId="77777777" w:rsidR="00F442CD" w:rsidRDefault="0073155F">
            <w:pPr>
              <w:spacing w:after="0" w:line="259" w:lineRule="auto"/>
              <w:ind w:left="0" w:firstLine="0"/>
            </w:pPr>
            <w:r>
              <w:rPr>
                <w:b/>
              </w:rPr>
              <w:t xml:space="preserve">Framework Agreement </w:t>
            </w:r>
          </w:p>
        </w:tc>
        <w:tc>
          <w:tcPr>
            <w:tcW w:w="7158" w:type="dxa"/>
            <w:tcBorders>
              <w:top w:val="single" w:sz="6" w:space="0" w:color="000000"/>
              <w:left w:val="single" w:sz="6" w:space="0" w:color="000000"/>
              <w:bottom w:val="single" w:sz="6" w:space="0" w:color="000000"/>
              <w:right w:val="single" w:sz="4" w:space="0" w:color="000000"/>
            </w:tcBorders>
            <w:vAlign w:val="center"/>
          </w:tcPr>
          <w:p w14:paraId="576B4841" w14:textId="77777777" w:rsidR="00F442CD" w:rsidRDefault="0073155F">
            <w:pPr>
              <w:spacing w:after="0" w:line="259" w:lineRule="auto"/>
              <w:ind w:left="0" w:firstLine="0"/>
            </w:pPr>
            <w:r>
              <w:t xml:space="preserve">The clauses of framework agreement RM1557ix together with the Framework Schedules. </w:t>
            </w:r>
          </w:p>
        </w:tc>
      </w:tr>
      <w:tr w:rsidR="00F442CD" w14:paraId="16D22C5F" w14:textId="77777777">
        <w:trPr>
          <w:trHeight w:val="1189"/>
        </w:trPr>
        <w:tc>
          <w:tcPr>
            <w:tcW w:w="3435" w:type="dxa"/>
            <w:tcBorders>
              <w:top w:val="single" w:sz="6" w:space="0" w:color="000000"/>
              <w:left w:val="single" w:sz="4" w:space="0" w:color="000000"/>
              <w:bottom w:val="single" w:sz="6" w:space="0" w:color="000000"/>
              <w:right w:val="single" w:sz="6" w:space="0" w:color="000000"/>
            </w:tcBorders>
          </w:tcPr>
          <w:p w14:paraId="5EFAB5F6" w14:textId="77777777" w:rsidR="00F442CD" w:rsidRDefault="0073155F">
            <w:pPr>
              <w:spacing w:after="0" w:line="259" w:lineRule="auto"/>
              <w:ind w:left="0" w:firstLine="0"/>
            </w:pPr>
            <w:r>
              <w:rPr>
                <w:b/>
              </w:rPr>
              <w:t xml:space="preserve">Fraud </w:t>
            </w:r>
          </w:p>
        </w:tc>
        <w:tc>
          <w:tcPr>
            <w:tcW w:w="7158" w:type="dxa"/>
            <w:tcBorders>
              <w:top w:val="single" w:sz="6" w:space="0" w:color="000000"/>
              <w:left w:val="single" w:sz="6" w:space="0" w:color="000000"/>
              <w:bottom w:val="single" w:sz="6" w:space="0" w:color="000000"/>
              <w:right w:val="single" w:sz="4" w:space="0" w:color="000000"/>
            </w:tcBorders>
            <w:vAlign w:val="center"/>
          </w:tcPr>
          <w:p w14:paraId="5323932E" w14:textId="77777777" w:rsidR="00F442CD" w:rsidRDefault="0073155F">
            <w:pPr>
              <w:spacing w:after="0" w:line="259" w:lineRule="auto"/>
              <w:ind w:left="0" w:firstLine="0"/>
            </w:pPr>
            <w: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r w:rsidR="00F442CD" w14:paraId="30F5A1CF" w14:textId="77777777">
        <w:trPr>
          <w:trHeight w:val="946"/>
        </w:trPr>
        <w:tc>
          <w:tcPr>
            <w:tcW w:w="3435" w:type="dxa"/>
            <w:tcBorders>
              <w:top w:val="single" w:sz="6" w:space="0" w:color="000000"/>
              <w:left w:val="single" w:sz="4" w:space="0" w:color="000000"/>
              <w:bottom w:val="single" w:sz="6" w:space="0" w:color="000000"/>
              <w:right w:val="single" w:sz="6" w:space="0" w:color="000000"/>
            </w:tcBorders>
          </w:tcPr>
          <w:p w14:paraId="17FCF821" w14:textId="77777777" w:rsidR="00F442CD" w:rsidRDefault="0073155F">
            <w:pPr>
              <w:spacing w:after="0" w:line="259" w:lineRule="auto"/>
              <w:ind w:left="0" w:firstLine="0"/>
            </w:pPr>
            <w:r>
              <w:rPr>
                <w:b/>
              </w:rPr>
              <w:t xml:space="preserve">Freedom of Information Act or FoIA </w:t>
            </w:r>
          </w:p>
        </w:tc>
        <w:tc>
          <w:tcPr>
            <w:tcW w:w="7158" w:type="dxa"/>
            <w:tcBorders>
              <w:top w:val="single" w:sz="6" w:space="0" w:color="000000"/>
              <w:left w:val="single" w:sz="6" w:space="0" w:color="000000"/>
              <w:bottom w:val="single" w:sz="6" w:space="0" w:color="000000"/>
              <w:right w:val="single" w:sz="4" w:space="0" w:color="000000"/>
            </w:tcBorders>
            <w:vAlign w:val="center"/>
          </w:tcPr>
          <w:p w14:paraId="5EC7C5A1" w14:textId="77777777" w:rsidR="00F442CD" w:rsidRDefault="0073155F">
            <w:pPr>
              <w:spacing w:after="0" w:line="259" w:lineRule="auto"/>
              <w:ind w:left="0"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F442CD" w14:paraId="437C9112" w14:textId="77777777">
        <w:trPr>
          <w:trHeight w:val="1435"/>
        </w:trPr>
        <w:tc>
          <w:tcPr>
            <w:tcW w:w="3435" w:type="dxa"/>
            <w:tcBorders>
              <w:top w:val="single" w:sz="6" w:space="0" w:color="000000"/>
              <w:left w:val="single" w:sz="4" w:space="0" w:color="000000"/>
              <w:bottom w:val="single" w:sz="6" w:space="0" w:color="000000"/>
              <w:right w:val="single" w:sz="6" w:space="0" w:color="000000"/>
            </w:tcBorders>
          </w:tcPr>
          <w:p w14:paraId="5A4D4063" w14:textId="77777777" w:rsidR="00F442CD" w:rsidRDefault="0073155F">
            <w:pPr>
              <w:spacing w:after="0" w:line="259" w:lineRule="auto"/>
              <w:ind w:left="0" w:firstLine="0"/>
            </w:pPr>
            <w:r>
              <w:rPr>
                <w:b/>
              </w:rPr>
              <w:lastRenderedPageBreak/>
              <w:t xml:space="preserve">G-Cloud Services </w:t>
            </w:r>
          </w:p>
        </w:tc>
        <w:tc>
          <w:tcPr>
            <w:tcW w:w="7158" w:type="dxa"/>
            <w:tcBorders>
              <w:top w:val="single" w:sz="6" w:space="0" w:color="000000"/>
              <w:left w:val="single" w:sz="6" w:space="0" w:color="000000"/>
              <w:bottom w:val="single" w:sz="6" w:space="0" w:color="000000"/>
              <w:right w:val="single" w:sz="4" w:space="0" w:color="000000"/>
            </w:tcBorders>
            <w:vAlign w:val="center"/>
          </w:tcPr>
          <w:p w14:paraId="60AC0D06" w14:textId="77777777" w:rsidR="00F442CD" w:rsidRDefault="0073155F">
            <w:pPr>
              <w:spacing w:after="0" w:line="259" w:lineRule="auto"/>
              <w:ind w:left="0" w:firstLine="0"/>
            </w:pPr>
            <w:r>
              <w:t xml:space="preserve">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 </w:t>
            </w:r>
          </w:p>
        </w:tc>
      </w:tr>
      <w:tr w:rsidR="00F442CD" w14:paraId="03F711CA" w14:textId="77777777">
        <w:trPr>
          <w:trHeight w:val="1188"/>
        </w:trPr>
        <w:tc>
          <w:tcPr>
            <w:tcW w:w="3435" w:type="dxa"/>
            <w:tcBorders>
              <w:top w:val="single" w:sz="6" w:space="0" w:color="000000"/>
              <w:left w:val="single" w:sz="4" w:space="0" w:color="000000"/>
              <w:bottom w:val="single" w:sz="6" w:space="0" w:color="000000"/>
              <w:right w:val="single" w:sz="6" w:space="0" w:color="000000"/>
            </w:tcBorders>
          </w:tcPr>
          <w:p w14:paraId="1CD63CFA" w14:textId="77777777" w:rsidR="00F442CD" w:rsidRDefault="0073155F">
            <w:pPr>
              <w:spacing w:after="0" w:line="259" w:lineRule="auto"/>
              <w:ind w:left="0" w:firstLine="0"/>
            </w:pPr>
            <w:r>
              <w:rPr>
                <w:b/>
              </w:rPr>
              <w:t xml:space="preserve">Good Industry Practice </w:t>
            </w:r>
          </w:p>
        </w:tc>
        <w:tc>
          <w:tcPr>
            <w:tcW w:w="7158" w:type="dxa"/>
            <w:tcBorders>
              <w:top w:val="single" w:sz="6" w:space="0" w:color="000000"/>
              <w:left w:val="single" w:sz="6" w:space="0" w:color="000000"/>
              <w:bottom w:val="single" w:sz="6" w:space="0" w:color="000000"/>
              <w:right w:val="single" w:sz="4" w:space="0" w:color="000000"/>
            </w:tcBorders>
            <w:vAlign w:val="center"/>
          </w:tcPr>
          <w:p w14:paraId="61EE09B3" w14:textId="77777777" w:rsidR="00F442CD" w:rsidRDefault="0073155F">
            <w:pPr>
              <w:spacing w:after="0" w:line="259" w:lineRule="auto"/>
              <w:ind w:left="0"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F442CD" w14:paraId="15ECDB51" w14:textId="77777777">
        <w:trPr>
          <w:trHeight w:val="458"/>
        </w:trPr>
        <w:tc>
          <w:tcPr>
            <w:tcW w:w="3435" w:type="dxa"/>
            <w:tcBorders>
              <w:top w:val="single" w:sz="6" w:space="0" w:color="000000"/>
              <w:left w:val="single" w:sz="4" w:space="0" w:color="000000"/>
              <w:bottom w:val="single" w:sz="6" w:space="0" w:color="000000"/>
              <w:right w:val="single" w:sz="6" w:space="0" w:color="000000"/>
            </w:tcBorders>
            <w:vAlign w:val="center"/>
          </w:tcPr>
          <w:p w14:paraId="38722C3A" w14:textId="77777777" w:rsidR="00F442CD" w:rsidRDefault="0073155F">
            <w:pPr>
              <w:spacing w:after="0" w:line="259" w:lineRule="auto"/>
              <w:ind w:left="0" w:firstLine="0"/>
            </w:pPr>
            <w:r>
              <w:rPr>
                <w:b/>
              </w:rPr>
              <w:t xml:space="preserve">Guarantee </w:t>
            </w:r>
          </w:p>
        </w:tc>
        <w:tc>
          <w:tcPr>
            <w:tcW w:w="7158" w:type="dxa"/>
            <w:tcBorders>
              <w:top w:val="single" w:sz="6" w:space="0" w:color="000000"/>
              <w:left w:val="single" w:sz="6" w:space="0" w:color="000000"/>
              <w:bottom w:val="single" w:sz="6" w:space="0" w:color="000000"/>
              <w:right w:val="single" w:sz="4" w:space="0" w:color="000000"/>
            </w:tcBorders>
            <w:vAlign w:val="center"/>
          </w:tcPr>
          <w:p w14:paraId="0F178F9B" w14:textId="77777777" w:rsidR="00F442CD" w:rsidRDefault="0073155F">
            <w:pPr>
              <w:spacing w:after="0" w:line="259" w:lineRule="auto"/>
              <w:ind w:left="0" w:firstLine="0"/>
            </w:pPr>
            <w:r>
              <w:t xml:space="preserve">The guarantee described in Schedule 5. </w:t>
            </w:r>
          </w:p>
        </w:tc>
      </w:tr>
      <w:tr w:rsidR="00F442CD" w14:paraId="1452C8BA" w14:textId="77777777">
        <w:trPr>
          <w:trHeight w:val="1188"/>
        </w:trPr>
        <w:tc>
          <w:tcPr>
            <w:tcW w:w="3435" w:type="dxa"/>
            <w:tcBorders>
              <w:top w:val="single" w:sz="6" w:space="0" w:color="000000"/>
              <w:left w:val="single" w:sz="4" w:space="0" w:color="000000"/>
              <w:bottom w:val="single" w:sz="6" w:space="0" w:color="000000"/>
              <w:right w:val="single" w:sz="6" w:space="0" w:color="000000"/>
            </w:tcBorders>
          </w:tcPr>
          <w:p w14:paraId="3AA67A22" w14:textId="77777777" w:rsidR="00F442CD" w:rsidRDefault="0073155F">
            <w:pPr>
              <w:spacing w:after="0" w:line="259" w:lineRule="auto"/>
              <w:ind w:left="0" w:firstLine="0"/>
            </w:pPr>
            <w:r>
              <w:rPr>
                <w:b/>
              </w:rPr>
              <w:t xml:space="preserve">Guidance </w:t>
            </w:r>
          </w:p>
        </w:tc>
        <w:tc>
          <w:tcPr>
            <w:tcW w:w="7158" w:type="dxa"/>
            <w:tcBorders>
              <w:top w:val="single" w:sz="6" w:space="0" w:color="000000"/>
              <w:left w:val="single" w:sz="6" w:space="0" w:color="000000"/>
              <w:bottom w:val="single" w:sz="6" w:space="0" w:color="000000"/>
              <w:right w:val="single" w:sz="4" w:space="0" w:color="000000"/>
            </w:tcBorders>
            <w:vAlign w:val="center"/>
          </w:tcPr>
          <w:p w14:paraId="1FA83DAD" w14:textId="77777777" w:rsidR="00F442CD" w:rsidRDefault="0073155F">
            <w:pPr>
              <w:spacing w:after="0" w:line="259" w:lineRule="auto"/>
              <w:ind w:left="0" w:right="27" w:firstLine="0"/>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F442CD" w14:paraId="221A809A" w14:textId="77777777">
        <w:trPr>
          <w:trHeight w:val="703"/>
        </w:trPr>
        <w:tc>
          <w:tcPr>
            <w:tcW w:w="3435" w:type="dxa"/>
            <w:tcBorders>
              <w:top w:val="single" w:sz="6" w:space="0" w:color="000000"/>
              <w:left w:val="single" w:sz="4" w:space="0" w:color="000000"/>
              <w:bottom w:val="single" w:sz="6" w:space="0" w:color="000000"/>
              <w:right w:val="single" w:sz="6" w:space="0" w:color="000000"/>
            </w:tcBorders>
          </w:tcPr>
          <w:p w14:paraId="46EB47DC" w14:textId="77777777" w:rsidR="00F442CD" w:rsidRDefault="0073155F">
            <w:pPr>
              <w:spacing w:after="0" w:line="259" w:lineRule="auto"/>
              <w:ind w:left="0" w:firstLine="0"/>
            </w:pPr>
            <w:r>
              <w:rPr>
                <w:b/>
              </w:rPr>
              <w:t xml:space="preserve">Indicative Test </w:t>
            </w:r>
          </w:p>
        </w:tc>
        <w:tc>
          <w:tcPr>
            <w:tcW w:w="7158" w:type="dxa"/>
            <w:tcBorders>
              <w:top w:val="single" w:sz="6" w:space="0" w:color="000000"/>
              <w:left w:val="single" w:sz="6" w:space="0" w:color="000000"/>
              <w:bottom w:val="single" w:sz="6" w:space="0" w:color="000000"/>
              <w:right w:val="single" w:sz="4" w:space="0" w:color="000000"/>
            </w:tcBorders>
            <w:vAlign w:val="center"/>
          </w:tcPr>
          <w:p w14:paraId="4B3096EB" w14:textId="77777777" w:rsidR="00F442CD" w:rsidRDefault="0073155F">
            <w:pPr>
              <w:spacing w:after="0" w:line="259" w:lineRule="auto"/>
              <w:ind w:left="0" w:firstLine="0"/>
            </w:pPr>
            <w:r>
              <w:t xml:space="preserve">ESI tool completed by contractors on their own behalf at the request of CCS or the Buyer (as applicable) under clause 4.6. </w:t>
            </w:r>
          </w:p>
        </w:tc>
      </w:tr>
      <w:tr w:rsidR="00F442CD" w14:paraId="4EF52044" w14:textId="77777777">
        <w:trPr>
          <w:trHeight w:val="456"/>
        </w:trPr>
        <w:tc>
          <w:tcPr>
            <w:tcW w:w="3435" w:type="dxa"/>
            <w:tcBorders>
              <w:top w:val="single" w:sz="6" w:space="0" w:color="000000"/>
              <w:left w:val="single" w:sz="4" w:space="0" w:color="000000"/>
              <w:bottom w:val="single" w:sz="6" w:space="0" w:color="000000"/>
              <w:right w:val="single" w:sz="6" w:space="0" w:color="000000"/>
            </w:tcBorders>
            <w:vAlign w:val="center"/>
          </w:tcPr>
          <w:p w14:paraId="6DC45581" w14:textId="77777777" w:rsidR="00F442CD" w:rsidRDefault="0073155F">
            <w:pPr>
              <w:spacing w:after="0" w:line="259" w:lineRule="auto"/>
              <w:ind w:left="0" w:firstLine="0"/>
            </w:pPr>
            <w:r>
              <w:rPr>
                <w:b/>
              </w:rPr>
              <w:t xml:space="preserve">Information </w:t>
            </w:r>
          </w:p>
        </w:tc>
        <w:tc>
          <w:tcPr>
            <w:tcW w:w="7158" w:type="dxa"/>
            <w:tcBorders>
              <w:top w:val="single" w:sz="6" w:space="0" w:color="000000"/>
              <w:left w:val="single" w:sz="6" w:space="0" w:color="000000"/>
              <w:bottom w:val="single" w:sz="6" w:space="0" w:color="000000"/>
              <w:right w:val="single" w:sz="4" w:space="0" w:color="000000"/>
            </w:tcBorders>
            <w:vAlign w:val="center"/>
          </w:tcPr>
          <w:p w14:paraId="20113398" w14:textId="77777777" w:rsidR="00F442CD" w:rsidRDefault="0073155F">
            <w:pPr>
              <w:spacing w:after="0" w:line="259" w:lineRule="auto"/>
              <w:ind w:left="0" w:firstLine="0"/>
            </w:pPr>
            <w:r>
              <w:t xml:space="preserve">Has the meaning given under section 84 of the Freedom of Information Act 2000. </w:t>
            </w:r>
          </w:p>
        </w:tc>
      </w:tr>
      <w:tr w:rsidR="00F442CD" w14:paraId="499F26CE" w14:textId="77777777">
        <w:trPr>
          <w:trHeight w:val="701"/>
        </w:trPr>
        <w:tc>
          <w:tcPr>
            <w:tcW w:w="3435" w:type="dxa"/>
            <w:tcBorders>
              <w:top w:val="single" w:sz="6" w:space="0" w:color="000000"/>
              <w:left w:val="single" w:sz="4" w:space="0" w:color="000000"/>
              <w:bottom w:val="single" w:sz="6" w:space="0" w:color="000000"/>
              <w:right w:val="single" w:sz="6" w:space="0" w:color="000000"/>
            </w:tcBorders>
            <w:vAlign w:val="center"/>
          </w:tcPr>
          <w:p w14:paraId="2CE3A693" w14:textId="77777777" w:rsidR="00F442CD" w:rsidRDefault="0073155F">
            <w:pPr>
              <w:spacing w:after="0" w:line="259" w:lineRule="auto"/>
              <w:ind w:left="0" w:firstLine="0"/>
            </w:pPr>
            <w:r>
              <w:rPr>
                <w:b/>
              </w:rPr>
              <w:t xml:space="preserve">Information Security Management System </w:t>
            </w:r>
          </w:p>
        </w:tc>
        <w:tc>
          <w:tcPr>
            <w:tcW w:w="7158" w:type="dxa"/>
            <w:tcBorders>
              <w:top w:val="single" w:sz="6" w:space="0" w:color="000000"/>
              <w:left w:val="single" w:sz="6" w:space="0" w:color="000000"/>
              <w:bottom w:val="single" w:sz="6" w:space="0" w:color="000000"/>
              <w:right w:val="single" w:sz="4" w:space="0" w:color="000000"/>
            </w:tcBorders>
            <w:vAlign w:val="center"/>
          </w:tcPr>
          <w:p w14:paraId="347A0F06" w14:textId="77777777" w:rsidR="00F442CD" w:rsidRDefault="0073155F">
            <w:pPr>
              <w:spacing w:after="0" w:line="259" w:lineRule="auto"/>
              <w:ind w:left="0" w:firstLine="0"/>
            </w:pPr>
            <w:r>
              <w:t xml:space="preserve">The information security management system and process developed by the Supplier in accordance with clause 16.1. </w:t>
            </w:r>
          </w:p>
        </w:tc>
      </w:tr>
      <w:tr w:rsidR="00F442CD" w14:paraId="55AD11CC" w14:textId="77777777">
        <w:trPr>
          <w:trHeight w:val="703"/>
        </w:trPr>
        <w:tc>
          <w:tcPr>
            <w:tcW w:w="3435" w:type="dxa"/>
            <w:tcBorders>
              <w:top w:val="single" w:sz="6" w:space="0" w:color="000000"/>
              <w:left w:val="single" w:sz="4" w:space="0" w:color="000000"/>
              <w:bottom w:val="single" w:sz="6" w:space="0" w:color="000000"/>
              <w:right w:val="single" w:sz="6" w:space="0" w:color="000000"/>
            </w:tcBorders>
          </w:tcPr>
          <w:p w14:paraId="79A08D91" w14:textId="77777777" w:rsidR="00F442CD" w:rsidRDefault="0073155F">
            <w:pPr>
              <w:spacing w:after="0" w:line="259" w:lineRule="auto"/>
              <w:ind w:left="0" w:firstLine="0"/>
            </w:pPr>
            <w:r>
              <w:rPr>
                <w:b/>
              </w:rPr>
              <w:t xml:space="preserve">Inside IR35 </w:t>
            </w:r>
          </w:p>
        </w:tc>
        <w:tc>
          <w:tcPr>
            <w:tcW w:w="7158" w:type="dxa"/>
            <w:tcBorders>
              <w:top w:val="single" w:sz="6" w:space="0" w:color="000000"/>
              <w:left w:val="single" w:sz="6" w:space="0" w:color="000000"/>
              <w:bottom w:val="single" w:sz="6" w:space="0" w:color="000000"/>
              <w:right w:val="single" w:sz="4" w:space="0" w:color="000000"/>
            </w:tcBorders>
            <w:vAlign w:val="center"/>
          </w:tcPr>
          <w:p w14:paraId="1F63E0A0" w14:textId="77777777" w:rsidR="00F442CD" w:rsidRDefault="0073155F">
            <w:pPr>
              <w:spacing w:after="0" w:line="259" w:lineRule="auto"/>
              <w:ind w:left="0" w:firstLine="0"/>
            </w:pPr>
            <w:r>
              <w:t xml:space="preserve">Contractual engagements which would be determined to be within the scope of the IR35 Intermediaries legislation if assessed using the ESI tool. </w:t>
            </w:r>
          </w:p>
        </w:tc>
      </w:tr>
      <w:tr w:rsidR="00F442CD" w14:paraId="31637C1A" w14:textId="77777777">
        <w:trPr>
          <w:trHeight w:val="1433"/>
        </w:trPr>
        <w:tc>
          <w:tcPr>
            <w:tcW w:w="3435" w:type="dxa"/>
            <w:tcBorders>
              <w:top w:val="single" w:sz="6" w:space="0" w:color="000000"/>
              <w:left w:val="single" w:sz="4" w:space="0" w:color="000000"/>
              <w:bottom w:val="single" w:sz="6" w:space="0" w:color="000000"/>
              <w:right w:val="single" w:sz="6" w:space="0" w:color="000000"/>
            </w:tcBorders>
          </w:tcPr>
          <w:p w14:paraId="6B90975F" w14:textId="77777777" w:rsidR="00F442CD" w:rsidRDefault="0073155F">
            <w:pPr>
              <w:spacing w:after="0" w:line="259" w:lineRule="auto"/>
              <w:ind w:left="0" w:firstLine="0"/>
            </w:pPr>
            <w:r>
              <w:rPr>
                <w:b/>
              </w:rPr>
              <w:t xml:space="preserve">Insolvency Event </w:t>
            </w:r>
          </w:p>
        </w:tc>
        <w:tc>
          <w:tcPr>
            <w:tcW w:w="7158" w:type="dxa"/>
            <w:tcBorders>
              <w:top w:val="single" w:sz="6" w:space="0" w:color="000000"/>
              <w:left w:val="single" w:sz="6" w:space="0" w:color="000000"/>
              <w:bottom w:val="single" w:sz="6" w:space="0" w:color="000000"/>
              <w:right w:val="single" w:sz="4" w:space="0" w:color="000000"/>
            </w:tcBorders>
            <w:vAlign w:val="center"/>
          </w:tcPr>
          <w:p w14:paraId="250C16AB" w14:textId="77777777" w:rsidR="00F442CD" w:rsidRDefault="0073155F">
            <w:pPr>
              <w:spacing w:after="14" w:line="259" w:lineRule="auto"/>
              <w:ind w:left="0" w:firstLine="0"/>
            </w:pPr>
            <w:r>
              <w:t xml:space="preserve">Can be: </w:t>
            </w:r>
          </w:p>
          <w:p w14:paraId="5BCE5B09" w14:textId="77777777" w:rsidR="00F442CD" w:rsidRDefault="0073155F">
            <w:pPr>
              <w:numPr>
                <w:ilvl w:val="0"/>
                <w:numId w:val="45"/>
              </w:numPr>
              <w:spacing w:after="12" w:line="259" w:lineRule="auto"/>
              <w:ind w:hanging="360"/>
            </w:pPr>
            <w:r>
              <w:t xml:space="preserve">a voluntary arrangement </w:t>
            </w:r>
          </w:p>
          <w:p w14:paraId="16875BF6" w14:textId="77777777" w:rsidR="00F442CD" w:rsidRDefault="0073155F">
            <w:pPr>
              <w:numPr>
                <w:ilvl w:val="0"/>
                <w:numId w:val="45"/>
              </w:numPr>
              <w:spacing w:after="15" w:line="259" w:lineRule="auto"/>
              <w:ind w:hanging="360"/>
            </w:pPr>
            <w:r>
              <w:t xml:space="preserve">a winding-up petition </w:t>
            </w:r>
          </w:p>
          <w:p w14:paraId="61DFB139" w14:textId="77777777" w:rsidR="00F442CD" w:rsidRDefault="0073155F">
            <w:pPr>
              <w:numPr>
                <w:ilvl w:val="0"/>
                <w:numId w:val="45"/>
              </w:numPr>
              <w:spacing w:after="14" w:line="259" w:lineRule="auto"/>
              <w:ind w:hanging="360"/>
            </w:pPr>
            <w:r>
              <w:t xml:space="preserve">the appointment of a receiver or administrator </w:t>
            </w:r>
          </w:p>
          <w:p w14:paraId="5D9ED523" w14:textId="77777777" w:rsidR="00F442CD" w:rsidRDefault="0073155F">
            <w:pPr>
              <w:numPr>
                <w:ilvl w:val="0"/>
                <w:numId w:val="45"/>
              </w:numPr>
              <w:spacing w:after="0" w:line="259" w:lineRule="auto"/>
              <w:ind w:hanging="360"/>
            </w:pPr>
            <w:r>
              <w:t xml:space="preserve">an unresolved statutory demand  </w:t>
            </w:r>
          </w:p>
        </w:tc>
      </w:tr>
    </w:tbl>
    <w:p w14:paraId="509CC9DC" w14:textId="77777777" w:rsidR="00F442CD" w:rsidRDefault="00F442CD">
      <w:pPr>
        <w:spacing w:after="0" w:line="259" w:lineRule="auto"/>
        <w:ind w:left="-706" w:right="11245" w:firstLine="0"/>
      </w:pPr>
    </w:p>
    <w:tbl>
      <w:tblPr>
        <w:tblStyle w:val="TableGrid"/>
        <w:tblW w:w="10594" w:type="dxa"/>
        <w:tblInd w:w="5" w:type="dxa"/>
        <w:tblCellMar>
          <w:top w:w="149" w:type="dxa"/>
          <w:left w:w="101" w:type="dxa"/>
          <w:right w:w="104" w:type="dxa"/>
        </w:tblCellMar>
        <w:tblLook w:val="04A0" w:firstRow="1" w:lastRow="0" w:firstColumn="1" w:lastColumn="0" w:noHBand="0" w:noVBand="1"/>
      </w:tblPr>
      <w:tblGrid>
        <w:gridCol w:w="3435"/>
        <w:gridCol w:w="7159"/>
      </w:tblGrid>
      <w:tr w:rsidR="00F442CD" w14:paraId="228F482D" w14:textId="77777777">
        <w:trPr>
          <w:trHeight w:val="458"/>
        </w:trPr>
        <w:tc>
          <w:tcPr>
            <w:tcW w:w="3435" w:type="dxa"/>
            <w:tcBorders>
              <w:top w:val="single" w:sz="6" w:space="0" w:color="000000"/>
              <w:left w:val="single" w:sz="4" w:space="0" w:color="000000"/>
              <w:bottom w:val="single" w:sz="6" w:space="0" w:color="000000"/>
              <w:right w:val="single" w:sz="6" w:space="0" w:color="000000"/>
            </w:tcBorders>
          </w:tcPr>
          <w:p w14:paraId="29F8E3A6" w14:textId="77777777" w:rsidR="00F442CD" w:rsidRDefault="00F442CD">
            <w:pPr>
              <w:spacing w:after="160" w:line="259" w:lineRule="auto"/>
              <w:ind w:left="0" w:firstLine="0"/>
            </w:pPr>
          </w:p>
        </w:tc>
        <w:tc>
          <w:tcPr>
            <w:tcW w:w="7158" w:type="dxa"/>
            <w:tcBorders>
              <w:top w:val="single" w:sz="6" w:space="0" w:color="000000"/>
              <w:left w:val="single" w:sz="6" w:space="0" w:color="000000"/>
              <w:bottom w:val="single" w:sz="6" w:space="0" w:color="000000"/>
              <w:right w:val="single" w:sz="4" w:space="0" w:color="000000"/>
            </w:tcBorders>
            <w:vAlign w:val="center"/>
          </w:tcPr>
          <w:p w14:paraId="4C423244" w14:textId="77777777" w:rsidR="00F442CD" w:rsidRDefault="0073155F">
            <w:pPr>
              <w:tabs>
                <w:tab w:val="center" w:pos="420"/>
                <w:tab w:val="center" w:pos="1840"/>
              </w:tabs>
              <w:spacing w:after="0" w:line="259" w:lineRule="auto"/>
              <w:ind w:left="0" w:firstLine="0"/>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a Schedule A1 moratorium. </w:t>
            </w:r>
          </w:p>
        </w:tc>
      </w:tr>
      <w:tr w:rsidR="00F442CD" w14:paraId="5F867C61" w14:textId="77777777">
        <w:trPr>
          <w:trHeight w:val="2897"/>
        </w:trPr>
        <w:tc>
          <w:tcPr>
            <w:tcW w:w="3435" w:type="dxa"/>
            <w:tcBorders>
              <w:top w:val="single" w:sz="6" w:space="0" w:color="000000"/>
              <w:left w:val="single" w:sz="4" w:space="0" w:color="000000"/>
              <w:bottom w:val="single" w:sz="6" w:space="0" w:color="000000"/>
              <w:right w:val="single" w:sz="6" w:space="0" w:color="000000"/>
            </w:tcBorders>
          </w:tcPr>
          <w:p w14:paraId="6DD0A848" w14:textId="77777777" w:rsidR="00F442CD" w:rsidRDefault="0073155F">
            <w:pPr>
              <w:spacing w:after="0" w:line="259" w:lineRule="auto"/>
              <w:ind w:left="0" w:firstLine="0"/>
            </w:pPr>
            <w:r>
              <w:rPr>
                <w:b/>
              </w:rPr>
              <w:t xml:space="preserve">Intellectual Property Rights or IPR </w:t>
            </w:r>
          </w:p>
        </w:tc>
        <w:tc>
          <w:tcPr>
            <w:tcW w:w="7158" w:type="dxa"/>
            <w:tcBorders>
              <w:top w:val="single" w:sz="6" w:space="0" w:color="000000"/>
              <w:left w:val="single" w:sz="6" w:space="0" w:color="000000"/>
              <w:bottom w:val="single" w:sz="6" w:space="0" w:color="000000"/>
              <w:right w:val="single" w:sz="4" w:space="0" w:color="000000"/>
            </w:tcBorders>
            <w:vAlign w:val="center"/>
          </w:tcPr>
          <w:p w14:paraId="78D4CC5C" w14:textId="77777777" w:rsidR="00F442CD" w:rsidRDefault="0073155F">
            <w:pPr>
              <w:spacing w:after="14" w:line="259" w:lineRule="auto"/>
              <w:ind w:left="0" w:firstLine="0"/>
            </w:pPr>
            <w:r>
              <w:t xml:space="preserve">Intellectual Property Rights are: </w:t>
            </w:r>
          </w:p>
          <w:p w14:paraId="16B0EF84" w14:textId="77777777" w:rsidR="00F442CD" w:rsidRDefault="0073155F">
            <w:pPr>
              <w:numPr>
                <w:ilvl w:val="0"/>
                <w:numId w:val="46"/>
              </w:numPr>
              <w:spacing w:after="33" w:line="241" w:lineRule="auto"/>
              <w:ind w:hanging="360"/>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1CE16BCE" w14:textId="77777777" w:rsidR="00F442CD" w:rsidRDefault="0073155F">
            <w:pPr>
              <w:numPr>
                <w:ilvl w:val="0"/>
                <w:numId w:val="46"/>
              </w:numPr>
              <w:spacing w:after="29" w:line="242" w:lineRule="auto"/>
              <w:ind w:hanging="360"/>
            </w:pPr>
            <w:r>
              <w:t xml:space="preserve">applications for registration, and the right to apply for registration, for any of the rights listed at (a) that are capable of being registered in any country or jurisdiction </w:t>
            </w:r>
          </w:p>
          <w:p w14:paraId="0EF170F1" w14:textId="77777777" w:rsidR="00F442CD" w:rsidRDefault="0073155F">
            <w:pPr>
              <w:numPr>
                <w:ilvl w:val="0"/>
                <w:numId w:val="46"/>
              </w:numPr>
              <w:spacing w:after="0" w:line="259" w:lineRule="auto"/>
              <w:ind w:hanging="360"/>
            </w:pPr>
            <w:r>
              <w:t xml:space="preserve">all other rights having equivalent or similar effect in any country or jurisdiction </w:t>
            </w:r>
          </w:p>
        </w:tc>
      </w:tr>
      <w:tr w:rsidR="00F442CD" w14:paraId="4C6F2A5C" w14:textId="77777777">
        <w:trPr>
          <w:trHeight w:val="1923"/>
        </w:trPr>
        <w:tc>
          <w:tcPr>
            <w:tcW w:w="3435" w:type="dxa"/>
            <w:tcBorders>
              <w:top w:val="single" w:sz="6" w:space="0" w:color="000000"/>
              <w:left w:val="single" w:sz="4" w:space="0" w:color="000000"/>
              <w:bottom w:val="single" w:sz="6" w:space="0" w:color="000000"/>
              <w:right w:val="single" w:sz="6" w:space="0" w:color="000000"/>
            </w:tcBorders>
          </w:tcPr>
          <w:p w14:paraId="455E833C" w14:textId="77777777" w:rsidR="00F442CD" w:rsidRDefault="0073155F">
            <w:pPr>
              <w:spacing w:after="0" w:line="259" w:lineRule="auto"/>
              <w:ind w:left="0" w:firstLine="0"/>
            </w:pPr>
            <w:r>
              <w:rPr>
                <w:b/>
              </w:rPr>
              <w:lastRenderedPageBreak/>
              <w:t xml:space="preserve">Intermediary </w:t>
            </w:r>
          </w:p>
        </w:tc>
        <w:tc>
          <w:tcPr>
            <w:tcW w:w="7158" w:type="dxa"/>
            <w:tcBorders>
              <w:top w:val="single" w:sz="6" w:space="0" w:color="000000"/>
              <w:left w:val="single" w:sz="6" w:space="0" w:color="000000"/>
              <w:bottom w:val="single" w:sz="6" w:space="0" w:color="000000"/>
              <w:right w:val="single" w:sz="4" w:space="0" w:color="000000"/>
            </w:tcBorders>
            <w:vAlign w:val="center"/>
          </w:tcPr>
          <w:p w14:paraId="55DD6126" w14:textId="77777777" w:rsidR="00F442CD" w:rsidRDefault="0073155F">
            <w:pPr>
              <w:spacing w:after="11" w:line="259" w:lineRule="auto"/>
              <w:ind w:left="0" w:firstLine="0"/>
            </w:pPr>
            <w:r>
              <w:t xml:space="preserve">For the purposes of the IR35 rules an intermediary can be: </w:t>
            </w:r>
          </w:p>
          <w:p w14:paraId="28E4CC2B" w14:textId="77777777" w:rsidR="00F442CD" w:rsidRDefault="0073155F">
            <w:pPr>
              <w:numPr>
                <w:ilvl w:val="0"/>
                <w:numId w:val="47"/>
              </w:numPr>
              <w:spacing w:after="15" w:line="259" w:lineRule="auto"/>
              <w:ind w:hanging="360"/>
            </w:pPr>
            <w:r>
              <w:t xml:space="preserve">the supplier's own limited company </w:t>
            </w:r>
          </w:p>
          <w:p w14:paraId="6C794D88" w14:textId="77777777" w:rsidR="00F442CD" w:rsidRDefault="0073155F">
            <w:pPr>
              <w:numPr>
                <w:ilvl w:val="0"/>
                <w:numId w:val="47"/>
              </w:numPr>
              <w:spacing w:after="14" w:line="259" w:lineRule="auto"/>
              <w:ind w:hanging="360"/>
            </w:pPr>
            <w:r>
              <w:t xml:space="preserve">a service or a personal service company </w:t>
            </w:r>
          </w:p>
          <w:p w14:paraId="04A0584A" w14:textId="77777777" w:rsidR="00F442CD" w:rsidRDefault="0073155F">
            <w:pPr>
              <w:numPr>
                <w:ilvl w:val="0"/>
                <w:numId w:val="47"/>
              </w:numPr>
              <w:spacing w:after="0" w:line="259" w:lineRule="auto"/>
              <w:ind w:hanging="360"/>
            </w:pPr>
            <w:r>
              <w:t xml:space="preserve">a partnership </w:t>
            </w:r>
          </w:p>
          <w:p w14:paraId="1667C85B" w14:textId="77777777" w:rsidR="00F442CD" w:rsidRDefault="0073155F">
            <w:pPr>
              <w:spacing w:after="0" w:line="259" w:lineRule="auto"/>
              <w:ind w:left="0" w:firstLine="0"/>
            </w:pPr>
            <w:r>
              <w:t xml:space="preserve"> </w:t>
            </w:r>
          </w:p>
          <w:p w14:paraId="267E0AC0" w14:textId="77777777" w:rsidR="00F442CD" w:rsidRDefault="0073155F">
            <w:pPr>
              <w:spacing w:after="0" w:line="259" w:lineRule="auto"/>
              <w:ind w:left="0" w:firstLine="0"/>
            </w:pPr>
            <w:r>
              <w:t xml:space="preserve">It does not apply if you work for a client through a Managed Service Company (MSC) or agency (for example, an employment agency). </w:t>
            </w:r>
          </w:p>
        </w:tc>
      </w:tr>
      <w:tr w:rsidR="00F442CD" w14:paraId="64A35CB1" w14:textId="77777777">
        <w:trPr>
          <w:trHeight w:val="458"/>
        </w:trPr>
        <w:tc>
          <w:tcPr>
            <w:tcW w:w="3435" w:type="dxa"/>
            <w:tcBorders>
              <w:top w:val="single" w:sz="6" w:space="0" w:color="000000"/>
              <w:left w:val="single" w:sz="4" w:space="0" w:color="000000"/>
              <w:bottom w:val="single" w:sz="6" w:space="0" w:color="000000"/>
              <w:right w:val="single" w:sz="6" w:space="0" w:color="000000"/>
            </w:tcBorders>
            <w:vAlign w:val="center"/>
          </w:tcPr>
          <w:p w14:paraId="5FB8F79E" w14:textId="77777777" w:rsidR="00F442CD" w:rsidRDefault="0073155F">
            <w:pPr>
              <w:spacing w:after="0" w:line="259" w:lineRule="auto"/>
              <w:ind w:left="0" w:firstLine="0"/>
            </w:pPr>
            <w:r>
              <w:rPr>
                <w:b/>
              </w:rPr>
              <w:t xml:space="preserve">IPR Claim </w:t>
            </w:r>
          </w:p>
        </w:tc>
        <w:tc>
          <w:tcPr>
            <w:tcW w:w="7158" w:type="dxa"/>
            <w:tcBorders>
              <w:top w:val="single" w:sz="6" w:space="0" w:color="000000"/>
              <w:left w:val="single" w:sz="6" w:space="0" w:color="000000"/>
              <w:bottom w:val="single" w:sz="6" w:space="0" w:color="000000"/>
              <w:right w:val="single" w:sz="4" w:space="0" w:color="000000"/>
            </w:tcBorders>
            <w:vAlign w:val="center"/>
          </w:tcPr>
          <w:p w14:paraId="56004D53" w14:textId="77777777" w:rsidR="00F442CD" w:rsidRDefault="0073155F">
            <w:pPr>
              <w:spacing w:after="0" w:line="259" w:lineRule="auto"/>
              <w:ind w:left="0" w:firstLine="0"/>
            </w:pPr>
            <w:r>
              <w:t xml:space="preserve">As set out in clause 11.5. </w:t>
            </w:r>
          </w:p>
        </w:tc>
      </w:tr>
      <w:tr w:rsidR="00F442CD" w14:paraId="644D701C" w14:textId="77777777">
        <w:trPr>
          <w:trHeight w:val="946"/>
        </w:trPr>
        <w:tc>
          <w:tcPr>
            <w:tcW w:w="3435" w:type="dxa"/>
            <w:tcBorders>
              <w:top w:val="single" w:sz="6" w:space="0" w:color="000000"/>
              <w:left w:val="single" w:sz="4" w:space="0" w:color="000000"/>
              <w:bottom w:val="single" w:sz="6" w:space="0" w:color="000000"/>
              <w:right w:val="single" w:sz="6" w:space="0" w:color="000000"/>
            </w:tcBorders>
          </w:tcPr>
          <w:p w14:paraId="6A27CF96" w14:textId="77777777" w:rsidR="00F442CD" w:rsidRDefault="0073155F">
            <w:pPr>
              <w:spacing w:after="0" w:line="259" w:lineRule="auto"/>
              <w:ind w:left="0" w:firstLine="0"/>
            </w:pPr>
            <w:r>
              <w:rPr>
                <w:b/>
              </w:rPr>
              <w:t xml:space="preserve">IR35 </w:t>
            </w:r>
          </w:p>
        </w:tc>
        <w:tc>
          <w:tcPr>
            <w:tcW w:w="7158" w:type="dxa"/>
            <w:tcBorders>
              <w:top w:val="single" w:sz="6" w:space="0" w:color="000000"/>
              <w:left w:val="single" w:sz="6" w:space="0" w:color="000000"/>
              <w:bottom w:val="single" w:sz="6" w:space="0" w:color="000000"/>
              <w:right w:val="single" w:sz="4" w:space="0" w:color="000000"/>
            </w:tcBorders>
            <w:vAlign w:val="center"/>
          </w:tcPr>
          <w:p w14:paraId="14538CCE" w14:textId="77777777" w:rsidR="00F442CD" w:rsidRDefault="0073155F">
            <w:pPr>
              <w:spacing w:after="0" w:line="259" w:lineRule="auto"/>
              <w:ind w:left="0" w:firstLine="0"/>
            </w:pPr>
            <w:r>
              <w:t xml:space="preserve">IR35 is also known as ‘Intermediaries legislation’. It’s a set of rules that affect tax and National Insurance where a Supplier is contracted to work for a client through an Intermediary. </w:t>
            </w:r>
          </w:p>
        </w:tc>
      </w:tr>
      <w:tr w:rsidR="00F442CD" w14:paraId="44F66807" w14:textId="77777777">
        <w:trPr>
          <w:trHeight w:val="701"/>
        </w:trPr>
        <w:tc>
          <w:tcPr>
            <w:tcW w:w="3435" w:type="dxa"/>
            <w:tcBorders>
              <w:top w:val="single" w:sz="6" w:space="0" w:color="000000"/>
              <w:left w:val="single" w:sz="4" w:space="0" w:color="000000"/>
              <w:bottom w:val="single" w:sz="6" w:space="0" w:color="000000"/>
              <w:right w:val="single" w:sz="6" w:space="0" w:color="000000"/>
            </w:tcBorders>
          </w:tcPr>
          <w:p w14:paraId="09D2C1A2" w14:textId="77777777" w:rsidR="00F442CD" w:rsidRDefault="0073155F">
            <w:pPr>
              <w:spacing w:after="0" w:line="259" w:lineRule="auto"/>
              <w:ind w:left="0" w:firstLine="0"/>
            </w:pPr>
            <w:r>
              <w:rPr>
                <w:b/>
              </w:rPr>
              <w:t xml:space="preserve">IR35 Assessment </w:t>
            </w:r>
          </w:p>
        </w:tc>
        <w:tc>
          <w:tcPr>
            <w:tcW w:w="7158" w:type="dxa"/>
            <w:tcBorders>
              <w:top w:val="single" w:sz="6" w:space="0" w:color="000000"/>
              <w:left w:val="single" w:sz="6" w:space="0" w:color="000000"/>
              <w:bottom w:val="single" w:sz="6" w:space="0" w:color="000000"/>
              <w:right w:val="single" w:sz="4" w:space="0" w:color="000000"/>
            </w:tcBorders>
            <w:vAlign w:val="center"/>
          </w:tcPr>
          <w:p w14:paraId="755B270F" w14:textId="77777777" w:rsidR="00F442CD" w:rsidRDefault="0073155F">
            <w:pPr>
              <w:spacing w:after="0" w:line="259" w:lineRule="auto"/>
              <w:ind w:left="0" w:firstLine="0"/>
            </w:pPr>
            <w:r>
              <w:t xml:space="preserve">Assessment of employment status using the ESI tool to determine if engagement is Inside or Outside IR35. </w:t>
            </w:r>
          </w:p>
        </w:tc>
      </w:tr>
      <w:tr w:rsidR="00F442CD" w14:paraId="7A85D1C3" w14:textId="77777777">
        <w:trPr>
          <w:trHeight w:val="1188"/>
        </w:trPr>
        <w:tc>
          <w:tcPr>
            <w:tcW w:w="3435" w:type="dxa"/>
            <w:tcBorders>
              <w:top w:val="single" w:sz="6" w:space="0" w:color="000000"/>
              <w:left w:val="single" w:sz="4" w:space="0" w:color="000000"/>
              <w:bottom w:val="single" w:sz="6" w:space="0" w:color="000000"/>
              <w:right w:val="single" w:sz="6" w:space="0" w:color="000000"/>
            </w:tcBorders>
          </w:tcPr>
          <w:p w14:paraId="3C01BEDE" w14:textId="77777777" w:rsidR="00F442CD" w:rsidRDefault="0073155F">
            <w:pPr>
              <w:spacing w:after="0" w:line="259" w:lineRule="auto"/>
              <w:ind w:left="0" w:firstLine="0"/>
            </w:pPr>
            <w:r>
              <w:rPr>
                <w:b/>
              </w:rPr>
              <w:t xml:space="preserve">Know-How </w:t>
            </w:r>
          </w:p>
        </w:tc>
        <w:tc>
          <w:tcPr>
            <w:tcW w:w="7158" w:type="dxa"/>
            <w:tcBorders>
              <w:top w:val="single" w:sz="6" w:space="0" w:color="000000"/>
              <w:left w:val="single" w:sz="6" w:space="0" w:color="000000"/>
              <w:bottom w:val="single" w:sz="6" w:space="0" w:color="000000"/>
              <w:right w:val="single" w:sz="4" w:space="0" w:color="000000"/>
            </w:tcBorders>
            <w:vAlign w:val="center"/>
          </w:tcPr>
          <w:p w14:paraId="2A041AD3" w14:textId="77777777" w:rsidR="00F442CD" w:rsidRDefault="0073155F">
            <w:pPr>
              <w:spacing w:after="0" w:line="259" w:lineRule="auto"/>
              <w:ind w:left="0" w:firstLine="0"/>
            </w:pPr>
            <w: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F442CD" w14:paraId="4777DD39" w14:textId="77777777">
        <w:trPr>
          <w:trHeight w:val="1435"/>
        </w:trPr>
        <w:tc>
          <w:tcPr>
            <w:tcW w:w="3435" w:type="dxa"/>
            <w:tcBorders>
              <w:top w:val="single" w:sz="6" w:space="0" w:color="000000"/>
              <w:left w:val="single" w:sz="4" w:space="0" w:color="000000"/>
              <w:bottom w:val="single" w:sz="6" w:space="0" w:color="000000"/>
              <w:right w:val="single" w:sz="6" w:space="0" w:color="000000"/>
            </w:tcBorders>
          </w:tcPr>
          <w:p w14:paraId="7ACD201F" w14:textId="77777777" w:rsidR="00F442CD" w:rsidRDefault="0073155F">
            <w:pPr>
              <w:spacing w:after="0" w:line="259" w:lineRule="auto"/>
              <w:ind w:left="0" w:firstLine="0"/>
            </w:pPr>
            <w:r>
              <w:rPr>
                <w:b/>
              </w:rPr>
              <w:t xml:space="preserve">Law </w:t>
            </w:r>
          </w:p>
        </w:tc>
        <w:tc>
          <w:tcPr>
            <w:tcW w:w="7158" w:type="dxa"/>
            <w:tcBorders>
              <w:top w:val="single" w:sz="6" w:space="0" w:color="000000"/>
              <w:left w:val="single" w:sz="6" w:space="0" w:color="000000"/>
              <w:bottom w:val="single" w:sz="6" w:space="0" w:color="000000"/>
              <w:right w:val="single" w:sz="4" w:space="0" w:color="000000"/>
            </w:tcBorders>
            <w:vAlign w:val="center"/>
          </w:tcPr>
          <w:p w14:paraId="2A562FE3" w14:textId="77777777" w:rsidR="00F442CD" w:rsidRDefault="0073155F">
            <w:pPr>
              <w:spacing w:after="0" w:line="259" w:lineRule="auto"/>
              <w:ind w:left="0" w:firstLine="0"/>
            </w:pPr>
            <w:r>
              <w:t xml:space="preserve">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 </w:t>
            </w:r>
          </w:p>
        </w:tc>
      </w:tr>
      <w:tr w:rsidR="00F442CD" w14:paraId="4665CF9E" w14:textId="77777777">
        <w:trPr>
          <w:trHeight w:val="1188"/>
        </w:trPr>
        <w:tc>
          <w:tcPr>
            <w:tcW w:w="3435" w:type="dxa"/>
            <w:tcBorders>
              <w:top w:val="single" w:sz="6" w:space="0" w:color="000000"/>
              <w:left w:val="single" w:sz="4" w:space="0" w:color="000000"/>
              <w:bottom w:val="single" w:sz="6" w:space="0" w:color="000000"/>
              <w:right w:val="single" w:sz="6" w:space="0" w:color="000000"/>
            </w:tcBorders>
            <w:vAlign w:val="center"/>
          </w:tcPr>
          <w:p w14:paraId="5C6EB1AA" w14:textId="77777777" w:rsidR="00F442CD" w:rsidRDefault="0073155F">
            <w:pPr>
              <w:spacing w:after="0" w:line="259" w:lineRule="auto"/>
              <w:ind w:left="0" w:firstLine="0"/>
            </w:pPr>
            <w:r>
              <w:rPr>
                <w:b/>
              </w:rPr>
              <w:t xml:space="preserve"> </w:t>
            </w:r>
          </w:p>
          <w:p w14:paraId="1DA2BE6C" w14:textId="77777777" w:rsidR="00F442CD" w:rsidRDefault="0073155F">
            <w:pPr>
              <w:spacing w:after="0" w:line="259" w:lineRule="auto"/>
              <w:ind w:left="0" w:firstLine="0"/>
            </w:pPr>
            <w:r>
              <w:rPr>
                <w:b/>
              </w:rPr>
              <w:t xml:space="preserve">Loss </w:t>
            </w:r>
          </w:p>
          <w:p w14:paraId="076FEBC9" w14:textId="77777777" w:rsidR="00F442CD" w:rsidRDefault="0073155F">
            <w:pPr>
              <w:spacing w:after="0" w:line="259" w:lineRule="auto"/>
              <w:ind w:left="0" w:firstLine="0"/>
            </w:pPr>
            <w:r>
              <w:rPr>
                <w:b/>
              </w:rPr>
              <w:t xml:space="preserve"> </w:t>
            </w:r>
          </w:p>
          <w:p w14:paraId="6BB53A7C" w14:textId="77777777" w:rsidR="00F442CD" w:rsidRDefault="0073155F">
            <w:pPr>
              <w:spacing w:after="0" w:line="259" w:lineRule="auto"/>
              <w:ind w:left="0" w:firstLine="0"/>
            </w:pPr>
            <w:r>
              <w:rPr>
                <w:b/>
              </w:rPr>
              <w:t xml:space="preserve"> </w:t>
            </w:r>
          </w:p>
        </w:tc>
        <w:tc>
          <w:tcPr>
            <w:tcW w:w="7158" w:type="dxa"/>
            <w:tcBorders>
              <w:top w:val="single" w:sz="6" w:space="0" w:color="000000"/>
              <w:left w:val="single" w:sz="6" w:space="0" w:color="000000"/>
              <w:bottom w:val="single" w:sz="6" w:space="0" w:color="000000"/>
              <w:right w:val="single" w:sz="4" w:space="0" w:color="000000"/>
            </w:tcBorders>
            <w:vAlign w:val="center"/>
          </w:tcPr>
          <w:p w14:paraId="2291974B" w14:textId="77777777" w:rsidR="00F442CD" w:rsidRDefault="0073155F">
            <w:pPr>
              <w:spacing w:after="0" w:line="259" w:lineRule="auto"/>
              <w:ind w:left="0"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xml:space="preserve">' will be interpreted accordingly. </w:t>
            </w:r>
          </w:p>
        </w:tc>
      </w:tr>
      <w:tr w:rsidR="00F442CD" w14:paraId="7E4E08C1" w14:textId="77777777">
        <w:trPr>
          <w:trHeight w:val="458"/>
        </w:trPr>
        <w:tc>
          <w:tcPr>
            <w:tcW w:w="3435" w:type="dxa"/>
            <w:tcBorders>
              <w:top w:val="single" w:sz="6" w:space="0" w:color="000000"/>
              <w:left w:val="single" w:sz="4" w:space="0" w:color="000000"/>
              <w:bottom w:val="single" w:sz="6" w:space="0" w:color="000000"/>
              <w:right w:val="single" w:sz="6" w:space="0" w:color="000000"/>
            </w:tcBorders>
            <w:vAlign w:val="center"/>
          </w:tcPr>
          <w:p w14:paraId="4ADAC327" w14:textId="77777777" w:rsidR="00F442CD" w:rsidRDefault="0073155F">
            <w:pPr>
              <w:spacing w:after="0" w:line="259" w:lineRule="auto"/>
              <w:ind w:left="0" w:firstLine="0"/>
            </w:pPr>
            <w:r>
              <w:rPr>
                <w:b/>
              </w:rPr>
              <w:t xml:space="preserve">Lot </w:t>
            </w:r>
          </w:p>
        </w:tc>
        <w:tc>
          <w:tcPr>
            <w:tcW w:w="7158" w:type="dxa"/>
            <w:tcBorders>
              <w:top w:val="single" w:sz="6" w:space="0" w:color="000000"/>
              <w:left w:val="single" w:sz="6" w:space="0" w:color="000000"/>
              <w:bottom w:val="single" w:sz="6" w:space="0" w:color="000000"/>
              <w:right w:val="single" w:sz="4" w:space="0" w:color="000000"/>
            </w:tcBorders>
            <w:vAlign w:val="center"/>
          </w:tcPr>
          <w:p w14:paraId="457D9871" w14:textId="77777777" w:rsidR="00F442CD" w:rsidRDefault="0073155F">
            <w:pPr>
              <w:spacing w:after="0" w:line="259" w:lineRule="auto"/>
              <w:ind w:left="0" w:firstLine="0"/>
            </w:pPr>
            <w:r>
              <w:t xml:space="preserve">Any of the 3 Lots specified in the ITT and Lots will be construed accordingly. </w:t>
            </w:r>
          </w:p>
        </w:tc>
      </w:tr>
      <w:tr w:rsidR="00F442CD" w14:paraId="04A12538" w14:textId="77777777">
        <w:trPr>
          <w:trHeight w:val="1433"/>
        </w:trPr>
        <w:tc>
          <w:tcPr>
            <w:tcW w:w="3435" w:type="dxa"/>
            <w:tcBorders>
              <w:top w:val="single" w:sz="6" w:space="0" w:color="000000"/>
              <w:left w:val="single" w:sz="4" w:space="0" w:color="000000"/>
              <w:bottom w:val="single" w:sz="6" w:space="0" w:color="000000"/>
              <w:right w:val="single" w:sz="6" w:space="0" w:color="000000"/>
            </w:tcBorders>
          </w:tcPr>
          <w:p w14:paraId="12B2CEED" w14:textId="77777777" w:rsidR="00F442CD" w:rsidRDefault="0073155F">
            <w:pPr>
              <w:spacing w:after="0" w:line="259" w:lineRule="auto"/>
              <w:ind w:left="0" w:firstLine="0"/>
            </w:pPr>
            <w:r>
              <w:rPr>
                <w:b/>
              </w:rPr>
              <w:t xml:space="preserve">Malicious Software </w:t>
            </w:r>
          </w:p>
        </w:tc>
        <w:tc>
          <w:tcPr>
            <w:tcW w:w="7158" w:type="dxa"/>
            <w:tcBorders>
              <w:top w:val="single" w:sz="6" w:space="0" w:color="000000"/>
              <w:left w:val="single" w:sz="6" w:space="0" w:color="000000"/>
              <w:bottom w:val="single" w:sz="6" w:space="0" w:color="000000"/>
              <w:right w:val="single" w:sz="4" w:space="0" w:color="000000"/>
            </w:tcBorders>
            <w:vAlign w:val="center"/>
          </w:tcPr>
          <w:p w14:paraId="70B9027B" w14:textId="77777777" w:rsidR="00F442CD" w:rsidRDefault="0073155F">
            <w:pPr>
              <w:spacing w:after="0" w:line="259" w:lineRule="auto"/>
              <w:ind w:left="0"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F442CD" w14:paraId="674ED9E1" w14:textId="77777777">
        <w:trPr>
          <w:trHeight w:val="1190"/>
        </w:trPr>
        <w:tc>
          <w:tcPr>
            <w:tcW w:w="3435" w:type="dxa"/>
            <w:tcBorders>
              <w:top w:val="single" w:sz="6" w:space="0" w:color="000000"/>
              <w:left w:val="single" w:sz="4" w:space="0" w:color="000000"/>
              <w:bottom w:val="single" w:sz="6" w:space="0" w:color="000000"/>
              <w:right w:val="single" w:sz="6" w:space="0" w:color="000000"/>
            </w:tcBorders>
          </w:tcPr>
          <w:p w14:paraId="351D84A0" w14:textId="77777777" w:rsidR="00F442CD" w:rsidRDefault="0073155F">
            <w:pPr>
              <w:spacing w:after="0" w:line="259" w:lineRule="auto"/>
              <w:ind w:left="0" w:firstLine="0"/>
            </w:pPr>
            <w:r>
              <w:rPr>
                <w:b/>
              </w:rPr>
              <w:t xml:space="preserve">Management Charge </w:t>
            </w:r>
          </w:p>
        </w:tc>
        <w:tc>
          <w:tcPr>
            <w:tcW w:w="7158" w:type="dxa"/>
            <w:tcBorders>
              <w:top w:val="single" w:sz="6" w:space="0" w:color="000000"/>
              <w:left w:val="single" w:sz="6" w:space="0" w:color="000000"/>
              <w:bottom w:val="single" w:sz="6" w:space="0" w:color="000000"/>
              <w:right w:val="single" w:sz="4" w:space="0" w:color="000000"/>
            </w:tcBorders>
            <w:vAlign w:val="center"/>
          </w:tcPr>
          <w:p w14:paraId="4875B934" w14:textId="77777777" w:rsidR="00F442CD" w:rsidRDefault="0073155F">
            <w:pPr>
              <w:spacing w:after="0" w:line="259" w:lineRule="auto"/>
              <w:ind w:left="0"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bl>
    <w:p w14:paraId="57096C58" w14:textId="77777777" w:rsidR="00F442CD" w:rsidRDefault="00F442CD">
      <w:pPr>
        <w:spacing w:after="0" w:line="259" w:lineRule="auto"/>
        <w:ind w:left="-706" w:right="11245" w:firstLine="0"/>
      </w:pPr>
    </w:p>
    <w:tbl>
      <w:tblPr>
        <w:tblStyle w:val="TableGrid"/>
        <w:tblW w:w="10594" w:type="dxa"/>
        <w:tblInd w:w="5" w:type="dxa"/>
        <w:tblCellMar>
          <w:top w:w="14" w:type="dxa"/>
          <w:bottom w:w="22" w:type="dxa"/>
          <w:right w:w="100" w:type="dxa"/>
        </w:tblCellMar>
        <w:tblLook w:val="04A0" w:firstRow="1" w:lastRow="0" w:firstColumn="1" w:lastColumn="0" w:noHBand="0" w:noVBand="1"/>
      </w:tblPr>
      <w:tblGrid>
        <w:gridCol w:w="3435"/>
        <w:gridCol w:w="821"/>
        <w:gridCol w:w="6338"/>
      </w:tblGrid>
      <w:tr w:rsidR="00F442CD" w14:paraId="5B6FFC1A" w14:textId="77777777">
        <w:trPr>
          <w:trHeight w:val="701"/>
        </w:trPr>
        <w:tc>
          <w:tcPr>
            <w:tcW w:w="3435" w:type="dxa"/>
            <w:tcBorders>
              <w:top w:val="single" w:sz="6" w:space="0" w:color="000000"/>
              <w:left w:val="single" w:sz="4" w:space="0" w:color="000000"/>
              <w:bottom w:val="single" w:sz="6" w:space="0" w:color="000000"/>
              <w:right w:val="single" w:sz="6" w:space="0" w:color="000000"/>
            </w:tcBorders>
          </w:tcPr>
          <w:p w14:paraId="1F8E637B" w14:textId="77777777" w:rsidR="00F442CD" w:rsidRDefault="0073155F">
            <w:pPr>
              <w:spacing w:after="0" w:line="259" w:lineRule="auto"/>
              <w:ind w:left="101" w:firstLine="0"/>
            </w:pPr>
            <w:r>
              <w:rPr>
                <w:b/>
              </w:rPr>
              <w:t xml:space="preserve">Management Information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348B34A9" w14:textId="77777777" w:rsidR="00F442CD" w:rsidRDefault="0073155F">
            <w:pPr>
              <w:spacing w:after="0" w:line="259" w:lineRule="auto"/>
              <w:ind w:left="101" w:firstLine="0"/>
            </w:pPr>
            <w:r>
              <w:t xml:space="preserve">The management information specified in Framework Agreement section 6 (What you report to CCS). </w:t>
            </w:r>
          </w:p>
        </w:tc>
      </w:tr>
      <w:tr w:rsidR="00F442CD" w14:paraId="0F3818AC" w14:textId="77777777">
        <w:trPr>
          <w:trHeight w:val="946"/>
        </w:trPr>
        <w:tc>
          <w:tcPr>
            <w:tcW w:w="3435" w:type="dxa"/>
            <w:tcBorders>
              <w:top w:val="single" w:sz="6" w:space="0" w:color="000000"/>
              <w:left w:val="single" w:sz="4" w:space="0" w:color="000000"/>
              <w:bottom w:val="single" w:sz="6" w:space="0" w:color="000000"/>
              <w:right w:val="single" w:sz="6" w:space="0" w:color="000000"/>
            </w:tcBorders>
          </w:tcPr>
          <w:p w14:paraId="722760F0" w14:textId="77777777" w:rsidR="00F442CD" w:rsidRDefault="0073155F">
            <w:pPr>
              <w:spacing w:after="0" w:line="259" w:lineRule="auto"/>
              <w:ind w:left="101" w:firstLine="0"/>
            </w:pPr>
            <w:r>
              <w:rPr>
                <w:b/>
              </w:rPr>
              <w:lastRenderedPageBreak/>
              <w:t xml:space="preserve">Material Breach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6BBEBBD0" w14:textId="77777777" w:rsidR="00F442CD" w:rsidRDefault="0073155F">
            <w:pPr>
              <w:spacing w:after="0" w:line="259" w:lineRule="auto"/>
              <w:ind w:left="101" w:firstLine="0"/>
            </w:pPr>
            <w:r>
              <w:t xml:space="preserve">Those breaches which have been expressly set out as a material breach and any other single serious breach or persistent failure to perform as required under this Call-Off Contract. </w:t>
            </w:r>
          </w:p>
        </w:tc>
      </w:tr>
      <w:tr w:rsidR="00F442CD" w14:paraId="48A885CB" w14:textId="77777777">
        <w:trPr>
          <w:trHeight w:val="701"/>
        </w:trPr>
        <w:tc>
          <w:tcPr>
            <w:tcW w:w="3435" w:type="dxa"/>
            <w:tcBorders>
              <w:top w:val="single" w:sz="6" w:space="0" w:color="000000"/>
              <w:left w:val="single" w:sz="4" w:space="0" w:color="000000"/>
              <w:bottom w:val="single" w:sz="6" w:space="0" w:color="000000"/>
              <w:right w:val="single" w:sz="6" w:space="0" w:color="000000"/>
            </w:tcBorders>
          </w:tcPr>
          <w:p w14:paraId="76172691" w14:textId="77777777" w:rsidR="00F442CD" w:rsidRDefault="0073155F">
            <w:pPr>
              <w:spacing w:after="0" w:line="259" w:lineRule="auto"/>
              <w:ind w:left="101" w:firstLine="0"/>
            </w:pPr>
            <w:r>
              <w:rPr>
                <w:b/>
              </w:rPr>
              <w:t xml:space="preserve">Ministry of Justice Code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712F8FB2" w14:textId="77777777" w:rsidR="00F442CD" w:rsidRDefault="0073155F">
            <w:pPr>
              <w:spacing w:after="0" w:line="259" w:lineRule="auto"/>
              <w:ind w:left="101" w:firstLine="0"/>
            </w:pPr>
            <w:r>
              <w:t xml:space="preserve">The Ministry of Justice’s Code of Practice on the Discharge of the Functions of Public Authorities under Part 1 of the Freedom of Information Act 2000. </w:t>
            </w:r>
          </w:p>
        </w:tc>
      </w:tr>
      <w:tr w:rsidR="00F442CD" w14:paraId="1CE12E44" w14:textId="77777777">
        <w:trPr>
          <w:trHeight w:val="946"/>
        </w:trPr>
        <w:tc>
          <w:tcPr>
            <w:tcW w:w="3435" w:type="dxa"/>
            <w:tcBorders>
              <w:top w:val="single" w:sz="6" w:space="0" w:color="000000"/>
              <w:left w:val="single" w:sz="4" w:space="0" w:color="000000"/>
              <w:bottom w:val="single" w:sz="6" w:space="0" w:color="000000"/>
              <w:right w:val="single" w:sz="6" w:space="0" w:color="000000"/>
            </w:tcBorders>
          </w:tcPr>
          <w:p w14:paraId="04218668" w14:textId="77777777" w:rsidR="00F442CD" w:rsidRDefault="0073155F">
            <w:pPr>
              <w:spacing w:after="0" w:line="259" w:lineRule="auto"/>
              <w:ind w:left="101" w:firstLine="0"/>
            </w:pPr>
            <w:r>
              <w:rPr>
                <w:b/>
              </w:rPr>
              <w:t xml:space="preserve">New Fair Deal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152DE61A" w14:textId="77777777" w:rsidR="00F442CD" w:rsidRDefault="0073155F">
            <w:pPr>
              <w:spacing w:after="0" w:line="259" w:lineRule="auto"/>
              <w:ind w:left="101" w:firstLine="0"/>
            </w:pPr>
            <w:r>
              <w:t xml:space="preserve">The revised Fair Deal position in the HM Treasury guidance: “Fair Deal for staff pensions: staff transfer from central government” issued in October 2013 as amended. </w:t>
            </w:r>
          </w:p>
        </w:tc>
      </w:tr>
      <w:tr w:rsidR="00F442CD" w14:paraId="34B61215" w14:textId="77777777">
        <w:trPr>
          <w:trHeight w:val="703"/>
        </w:trPr>
        <w:tc>
          <w:tcPr>
            <w:tcW w:w="3435" w:type="dxa"/>
            <w:tcBorders>
              <w:top w:val="single" w:sz="6" w:space="0" w:color="000000"/>
              <w:left w:val="single" w:sz="4" w:space="0" w:color="000000"/>
              <w:bottom w:val="single" w:sz="6" w:space="0" w:color="000000"/>
              <w:right w:val="single" w:sz="6" w:space="0" w:color="000000"/>
            </w:tcBorders>
          </w:tcPr>
          <w:p w14:paraId="05B8B0BC" w14:textId="77777777" w:rsidR="00F442CD" w:rsidRDefault="0073155F">
            <w:pPr>
              <w:spacing w:after="0" w:line="259" w:lineRule="auto"/>
              <w:ind w:left="101" w:firstLine="0"/>
            </w:pPr>
            <w:r>
              <w:rPr>
                <w:b/>
              </w:rPr>
              <w:t xml:space="preserve">Order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1960E175" w14:textId="77777777" w:rsidR="00F442CD" w:rsidRDefault="0073155F">
            <w:pPr>
              <w:spacing w:after="0" w:line="259" w:lineRule="auto"/>
              <w:ind w:left="101" w:firstLine="0"/>
            </w:pPr>
            <w:r>
              <w:t xml:space="preserve">An order for G-Cloud Services placed by a Contracting Body with the Supplier in accordance with the Ordering Processes. </w:t>
            </w:r>
          </w:p>
        </w:tc>
      </w:tr>
      <w:tr w:rsidR="00F442CD" w14:paraId="53FD246E" w14:textId="77777777">
        <w:trPr>
          <w:trHeight w:val="701"/>
        </w:trPr>
        <w:tc>
          <w:tcPr>
            <w:tcW w:w="3435" w:type="dxa"/>
            <w:tcBorders>
              <w:top w:val="single" w:sz="6" w:space="0" w:color="000000"/>
              <w:left w:val="single" w:sz="4" w:space="0" w:color="000000"/>
              <w:bottom w:val="single" w:sz="6" w:space="0" w:color="000000"/>
              <w:right w:val="single" w:sz="6" w:space="0" w:color="000000"/>
            </w:tcBorders>
          </w:tcPr>
          <w:p w14:paraId="47E07B88" w14:textId="77777777" w:rsidR="00F442CD" w:rsidRDefault="0073155F">
            <w:pPr>
              <w:spacing w:after="0" w:line="259" w:lineRule="auto"/>
              <w:ind w:left="101" w:firstLine="0"/>
            </w:pPr>
            <w:r>
              <w:rPr>
                <w:b/>
              </w:rPr>
              <w:t xml:space="preserve">Order Form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09EFEA53" w14:textId="77777777" w:rsidR="00F442CD" w:rsidRDefault="0073155F">
            <w:pPr>
              <w:spacing w:after="0" w:line="259" w:lineRule="auto"/>
              <w:ind w:left="101" w:firstLine="0"/>
              <w:jc w:val="both"/>
            </w:pPr>
            <w:r>
              <w:t xml:space="preserve">The order form set out in Part A of the Call-Off Contract to be used by a Buyer to order G-Cloud Services. </w:t>
            </w:r>
          </w:p>
        </w:tc>
      </w:tr>
      <w:tr w:rsidR="00F442CD" w14:paraId="1A72BC81" w14:textId="77777777">
        <w:trPr>
          <w:trHeight w:val="456"/>
        </w:trPr>
        <w:tc>
          <w:tcPr>
            <w:tcW w:w="3435" w:type="dxa"/>
            <w:tcBorders>
              <w:top w:val="single" w:sz="6" w:space="0" w:color="000000"/>
              <w:left w:val="single" w:sz="4" w:space="0" w:color="000000"/>
              <w:bottom w:val="single" w:sz="6" w:space="0" w:color="000000"/>
              <w:right w:val="single" w:sz="6" w:space="0" w:color="000000"/>
            </w:tcBorders>
            <w:vAlign w:val="center"/>
          </w:tcPr>
          <w:p w14:paraId="316B653B" w14:textId="77777777" w:rsidR="00F442CD" w:rsidRDefault="0073155F">
            <w:pPr>
              <w:spacing w:after="0" w:line="259" w:lineRule="auto"/>
              <w:ind w:left="101" w:firstLine="0"/>
            </w:pPr>
            <w:r>
              <w:rPr>
                <w:b/>
              </w:rPr>
              <w:t xml:space="preserve">Ordered G-Cloud Services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0017570A" w14:textId="77777777" w:rsidR="00F442CD" w:rsidRDefault="0073155F">
            <w:pPr>
              <w:spacing w:after="0" w:line="259" w:lineRule="auto"/>
              <w:ind w:left="101" w:firstLine="0"/>
            </w:pPr>
            <w:r>
              <w:t xml:space="preserve">G-Cloud Services which are the subject of an Order by the Buyer. </w:t>
            </w:r>
          </w:p>
        </w:tc>
      </w:tr>
      <w:tr w:rsidR="00F442CD" w14:paraId="378362E9" w14:textId="77777777">
        <w:trPr>
          <w:trHeight w:val="701"/>
        </w:trPr>
        <w:tc>
          <w:tcPr>
            <w:tcW w:w="3435" w:type="dxa"/>
            <w:tcBorders>
              <w:top w:val="single" w:sz="6" w:space="0" w:color="000000"/>
              <w:left w:val="single" w:sz="4" w:space="0" w:color="000000"/>
              <w:bottom w:val="single" w:sz="6" w:space="0" w:color="000000"/>
              <w:right w:val="single" w:sz="6" w:space="0" w:color="000000"/>
            </w:tcBorders>
          </w:tcPr>
          <w:p w14:paraId="3EB6583D" w14:textId="77777777" w:rsidR="00F442CD" w:rsidRDefault="0073155F">
            <w:pPr>
              <w:spacing w:after="0" w:line="259" w:lineRule="auto"/>
              <w:ind w:left="101" w:firstLine="0"/>
            </w:pPr>
            <w:r>
              <w:rPr>
                <w:b/>
              </w:rPr>
              <w:t xml:space="preserve">Outside IR35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7463E635" w14:textId="77777777" w:rsidR="00F442CD" w:rsidRDefault="0073155F">
            <w:pPr>
              <w:spacing w:after="0" w:line="259" w:lineRule="auto"/>
              <w:ind w:left="101" w:firstLine="0"/>
            </w:pPr>
            <w:r>
              <w:t xml:space="preserve">Contractual engagements which would be determined to not be within the scope of the IR35 intermediaries legislation if assessed using the ESI tool. </w:t>
            </w:r>
          </w:p>
        </w:tc>
      </w:tr>
      <w:tr w:rsidR="00F442CD" w14:paraId="24BA976A" w14:textId="77777777">
        <w:trPr>
          <w:trHeight w:val="458"/>
        </w:trPr>
        <w:tc>
          <w:tcPr>
            <w:tcW w:w="3435" w:type="dxa"/>
            <w:tcBorders>
              <w:top w:val="single" w:sz="6" w:space="0" w:color="000000"/>
              <w:left w:val="single" w:sz="4" w:space="0" w:color="000000"/>
              <w:bottom w:val="single" w:sz="6" w:space="0" w:color="000000"/>
              <w:right w:val="single" w:sz="6" w:space="0" w:color="000000"/>
            </w:tcBorders>
            <w:vAlign w:val="center"/>
          </w:tcPr>
          <w:p w14:paraId="46764E99" w14:textId="77777777" w:rsidR="00F442CD" w:rsidRDefault="0073155F">
            <w:pPr>
              <w:spacing w:after="0" w:line="259" w:lineRule="auto"/>
              <w:ind w:left="101" w:firstLine="0"/>
            </w:pPr>
            <w:r>
              <w:rPr>
                <w:b/>
              </w:rPr>
              <w:t xml:space="preserve">Party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43B22823" w14:textId="77777777" w:rsidR="00F442CD" w:rsidRDefault="0073155F">
            <w:pPr>
              <w:spacing w:after="0" w:line="259" w:lineRule="auto"/>
              <w:ind w:left="101" w:firstLine="0"/>
            </w:pPr>
            <w:r>
              <w:t xml:space="preserve">The Buyer or the Supplier and ‘Parties’ will be interpreted accordingly. </w:t>
            </w:r>
          </w:p>
        </w:tc>
      </w:tr>
      <w:tr w:rsidR="00F442CD" w14:paraId="3363E1C3" w14:textId="77777777">
        <w:trPr>
          <w:trHeight w:val="701"/>
        </w:trPr>
        <w:tc>
          <w:tcPr>
            <w:tcW w:w="3435" w:type="dxa"/>
            <w:tcBorders>
              <w:top w:val="single" w:sz="6" w:space="0" w:color="000000"/>
              <w:left w:val="single" w:sz="4" w:space="0" w:color="000000"/>
              <w:bottom w:val="single" w:sz="6" w:space="0" w:color="000000"/>
              <w:right w:val="single" w:sz="6" w:space="0" w:color="000000"/>
            </w:tcBorders>
          </w:tcPr>
          <w:p w14:paraId="254F890A" w14:textId="77777777" w:rsidR="00F442CD" w:rsidRDefault="0073155F">
            <w:pPr>
              <w:spacing w:after="0" w:line="259" w:lineRule="auto"/>
              <w:ind w:left="101" w:firstLine="0"/>
            </w:pPr>
            <w:r>
              <w:rPr>
                <w:b/>
              </w:rPr>
              <w:t xml:space="preserve">Personal Data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7748FBB4" w14:textId="77777777" w:rsidR="00F442CD" w:rsidRDefault="0073155F">
            <w:pPr>
              <w:spacing w:after="0" w:line="259" w:lineRule="auto"/>
              <w:ind w:left="101" w:firstLine="0"/>
            </w:pPr>
            <w:r>
              <w:t xml:space="preserve">As described in the Data Protection Act 1998 </w:t>
            </w:r>
          </w:p>
          <w:p w14:paraId="45ED15A3" w14:textId="77777777" w:rsidR="00F442CD" w:rsidRDefault="00C7371D">
            <w:pPr>
              <w:spacing w:after="0" w:line="259" w:lineRule="auto"/>
              <w:ind w:left="101" w:firstLine="0"/>
            </w:pPr>
            <w:hyperlink r:id="rId136">
              <w:r w:rsidR="0073155F">
                <w:t>(</w:t>
              </w:r>
            </w:hyperlink>
            <w:hyperlink r:id="rId137">
              <w:r w:rsidR="0073155F">
                <w:rPr>
                  <w:u w:val="single" w:color="000000"/>
                </w:rPr>
                <w:t>http://www.legislation.gov.uk/ukpga/1998/29/contents</w:t>
              </w:r>
            </w:hyperlink>
            <w:hyperlink r:id="rId138">
              <w:r w:rsidR="0073155F">
                <w:t>)</w:t>
              </w:r>
            </w:hyperlink>
            <w:r w:rsidR="0073155F">
              <w:t xml:space="preserve"> </w:t>
            </w:r>
          </w:p>
        </w:tc>
      </w:tr>
      <w:tr w:rsidR="00F442CD" w14:paraId="3AEB62D8" w14:textId="77777777">
        <w:trPr>
          <w:trHeight w:val="946"/>
        </w:trPr>
        <w:tc>
          <w:tcPr>
            <w:tcW w:w="3435" w:type="dxa"/>
            <w:tcBorders>
              <w:top w:val="single" w:sz="6" w:space="0" w:color="000000"/>
              <w:left w:val="single" w:sz="4" w:space="0" w:color="000000"/>
              <w:bottom w:val="single" w:sz="6" w:space="0" w:color="000000"/>
              <w:right w:val="single" w:sz="6" w:space="0" w:color="000000"/>
            </w:tcBorders>
          </w:tcPr>
          <w:p w14:paraId="19D8BDA0" w14:textId="77777777" w:rsidR="00F442CD" w:rsidRDefault="0073155F">
            <w:pPr>
              <w:spacing w:after="0" w:line="259" w:lineRule="auto"/>
              <w:ind w:left="101" w:firstLine="0"/>
            </w:pPr>
            <w:r>
              <w:rPr>
                <w:b/>
              </w:rPr>
              <w:t xml:space="preserve">Processing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2AEF570D" w14:textId="77777777" w:rsidR="00F442CD" w:rsidRDefault="0073155F">
            <w:pPr>
              <w:spacing w:after="0" w:line="259" w:lineRule="auto"/>
              <w:ind w:left="101" w:firstLine="0"/>
            </w:pPr>
            <w:r>
              <w:t xml:space="preserve">This has the meaning given to it under the Data Protection Act 1998 as amended but, for the purposes of this Call-Off Contract, it will include both manual and automatic processing. ‘Process’ and ‘processed’ will be interpreted accordingly. </w:t>
            </w:r>
          </w:p>
        </w:tc>
      </w:tr>
      <w:tr w:rsidR="00F442CD" w14:paraId="099F8AC2" w14:textId="77777777">
        <w:trPr>
          <w:trHeight w:val="1105"/>
        </w:trPr>
        <w:tc>
          <w:tcPr>
            <w:tcW w:w="3435" w:type="dxa"/>
            <w:tcBorders>
              <w:top w:val="single" w:sz="6" w:space="0" w:color="000000"/>
              <w:left w:val="single" w:sz="4" w:space="0" w:color="000000"/>
              <w:bottom w:val="nil"/>
              <w:right w:val="single" w:sz="6" w:space="0" w:color="000000"/>
            </w:tcBorders>
          </w:tcPr>
          <w:p w14:paraId="733BB921" w14:textId="77777777" w:rsidR="00F442CD" w:rsidRDefault="0073155F">
            <w:pPr>
              <w:spacing w:after="0" w:line="259" w:lineRule="auto"/>
              <w:ind w:left="101" w:firstLine="0"/>
            </w:pPr>
            <w:r>
              <w:rPr>
                <w:b/>
              </w:rPr>
              <w:t xml:space="preserve">Prohibited Act </w:t>
            </w:r>
          </w:p>
        </w:tc>
        <w:tc>
          <w:tcPr>
            <w:tcW w:w="7158" w:type="dxa"/>
            <w:gridSpan w:val="2"/>
            <w:tcBorders>
              <w:top w:val="single" w:sz="6" w:space="0" w:color="000000"/>
              <w:left w:val="single" w:sz="6" w:space="0" w:color="000000"/>
              <w:bottom w:val="nil"/>
              <w:right w:val="single" w:sz="4" w:space="0" w:color="000000"/>
            </w:tcBorders>
            <w:vAlign w:val="bottom"/>
          </w:tcPr>
          <w:p w14:paraId="553A1DD3" w14:textId="77777777" w:rsidR="00F442CD" w:rsidRDefault="0073155F">
            <w:pPr>
              <w:spacing w:after="30" w:line="242" w:lineRule="auto"/>
              <w:ind w:left="101" w:right="1481" w:firstLine="0"/>
            </w:pPr>
            <w:r>
              <w:t xml:space="preserve">To directly or indirectly offer, promise or give any person working for or engaged by a Buyer or CCS a financial or other advantage to: </w:t>
            </w:r>
          </w:p>
          <w:p w14:paraId="319704CA" w14:textId="77777777" w:rsidR="00F442CD" w:rsidRDefault="0073155F">
            <w:pPr>
              <w:tabs>
                <w:tab w:val="center" w:pos="521"/>
                <w:tab w:val="center" w:pos="3749"/>
              </w:tabs>
              <w:spacing w:after="0" w:line="259" w:lineRule="auto"/>
              <w:ind w:left="0" w:firstLine="0"/>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induce that person to perform improperly a relevant function or activity </w:t>
            </w:r>
          </w:p>
        </w:tc>
      </w:tr>
      <w:tr w:rsidR="00F442CD" w14:paraId="1E785E9D" w14:textId="77777777">
        <w:trPr>
          <w:trHeight w:val="490"/>
        </w:trPr>
        <w:tc>
          <w:tcPr>
            <w:tcW w:w="3435" w:type="dxa"/>
            <w:tcBorders>
              <w:top w:val="nil"/>
              <w:left w:val="single" w:sz="4" w:space="0" w:color="000000"/>
              <w:bottom w:val="nil"/>
              <w:right w:val="single" w:sz="6" w:space="0" w:color="000000"/>
            </w:tcBorders>
          </w:tcPr>
          <w:p w14:paraId="489AF1FE" w14:textId="77777777" w:rsidR="00F442CD" w:rsidRDefault="00F442CD">
            <w:pPr>
              <w:spacing w:after="160" w:line="259" w:lineRule="auto"/>
              <w:ind w:left="0" w:firstLine="0"/>
            </w:pPr>
          </w:p>
        </w:tc>
        <w:tc>
          <w:tcPr>
            <w:tcW w:w="821" w:type="dxa"/>
            <w:tcBorders>
              <w:top w:val="nil"/>
              <w:left w:val="single" w:sz="6" w:space="0" w:color="000000"/>
              <w:bottom w:val="nil"/>
              <w:right w:val="nil"/>
            </w:tcBorders>
          </w:tcPr>
          <w:p w14:paraId="7B427BFB" w14:textId="77777777" w:rsidR="00F442CD" w:rsidRDefault="0073155F">
            <w:pPr>
              <w:spacing w:after="0" w:line="259" w:lineRule="auto"/>
              <w:ind w:left="321" w:firstLine="0"/>
              <w:jc w:val="center"/>
            </w:pPr>
            <w:r>
              <w:rPr>
                <w:rFonts w:ascii="Arial" w:eastAsia="Arial" w:hAnsi="Arial" w:cs="Arial"/>
              </w:rPr>
              <w:t xml:space="preserve">● </w:t>
            </w:r>
          </w:p>
        </w:tc>
        <w:tc>
          <w:tcPr>
            <w:tcW w:w="6337" w:type="dxa"/>
            <w:tcBorders>
              <w:top w:val="nil"/>
              <w:left w:val="nil"/>
              <w:bottom w:val="nil"/>
              <w:right w:val="single" w:sz="4" w:space="0" w:color="000000"/>
            </w:tcBorders>
          </w:tcPr>
          <w:p w14:paraId="409B3CCD" w14:textId="77777777" w:rsidR="00F442CD" w:rsidRDefault="0073155F">
            <w:pPr>
              <w:spacing w:after="0" w:line="259" w:lineRule="auto"/>
              <w:ind w:left="0" w:firstLine="0"/>
            </w:pPr>
            <w:r>
              <w:t xml:space="preserve">reward that person for improper performance of a relevant function or activity </w:t>
            </w:r>
          </w:p>
        </w:tc>
      </w:tr>
      <w:tr w:rsidR="00F442CD" w14:paraId="58F0DF17" w14:textId="77777777">
        <w:trPr>
          <w:trHeight w:val="1305"/>
        </w:trPr>
        <w:tc>
          <w:tcPr>
            <w:tcW w:w="3435" w:type="dxa"/>
            <w:tcBorders>
              <w:top w:val="nil"/>
              <w:left w:val="single" w:sz="4" w:space="0" w:color="000000"/>
              <w:bottom w:val="single" w:sz="6" w:space="0" w:color="000000"/>
              <w:right w:val="single" w:sz="6" w:space="0" w:color="000000"/>
            </w:tcBorders>
          </w:tcPr>
          <w:p w14:paraId="0AD27438" w14:textId="77777777" w:rsidR="00F442CD" w:rsidRDefault="00F442CD">
            <w:pPr>
              <w:spacing w:after="160" w:line="259" w:lineRule="auto"/>
              <w:ind w:left="0" w:firstLine="0"/>
            </w:pPr>
          </w:p>
        </w:tc>
        <w:tc>
          <w:tcPr>
            <w:tcW w:w="821" w:type="dxa"/>
            <w:tcBorders>
              <w:top w:val="nil"/>
              <w:left w:val="single" w:sz="6" w:space="0" w:color="000000"/>
              <w:bottom w:val="single" w:sz="6" w:space="0" w:color="000000"/>
              <w:right w:val="nil"/>
            </w:tcBorders>
          </w:tcPr>
          <w:p w14:paraId="46C15140" w14:textId="77777777" w:rsidR="00F442CD" w:rsidRDefault="0073155F">
            <w:pPr>
              <w:spacing w:after="0" w:line="259" w:lineRule="auto"/>
              <w:ind w:left="321" w:firstLine="0"/>
              <w:jc w:val="center"/>
            </w:pPr>
            <w:r>
              <w:rPr>
                <w:rFonts w:ascii="Arial" w:eastAsia="Arial" w:hAnsi="Arial" w:cs="Arial"/>
              </w:rPr>
              <w:t xml:space="preserve">● </w:t>
            </w:r>
          </w:p>
        </w:tc>
        <w:tc>
          <w:tcPr>
            <w:tcW w:w="6337" w:type="dxa"/>
            <w:tcBorders>
              <w:top w:val="nil"/>
              <w:left w:val="nil"/>
              <w:bottom w:val="single" w:sz="6" w:space="0" w:color="000000"/>
              <w:right w:val="single" w:sz="4" w:space="0" w:color="000000"/>
            </w:tcBorders>
          </w:tcPr>
          <w:p w14:paraId="0156D3FA" w14:textId="77777777" w:rsidR="00F442CD" w:rsidRDefault="0073155F">
            <w:pPr>
              <w:spacing w:after="11" w:line="259" w:lineRule="auto"/>
              <w:ind w:left="0" w:firstLine="0"/>
            </w:pPr>
            <w:r>
              <w:t xml:space="preserve">commit any offence: </w:t>
            </w:r>
          </w:p>
          <w:p w14:paraId="7B0EDB7C" w14:textId="77777777" w:rsidR="00F442CD" w:rsidRDefault="0073155F">
            <w:pPr>
              <w:tabs>
                <w:tab w:val="center" w:pos="415"/>
                <w:tab w:val="center" w:pos="1818"/>
              </w:tabs>
              <w:spacing w:after="14" w:line="259" w:lineRule="auto"/>
              <w:ind w:left="0" w:firstLine="0"/>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under the Bribery Act 2010 </w:t>
            </w:r>
          </w:p>
          <w:p w14:paraId="040710B3" w14:textId="77777777" w:rsidR="00F442CD" w:rsidRDefault="0073155F">
            <w:pPr>
              <w:tabs>
                <w:tab w:val="center" w:pos="415"/>
                <w:tab w:val="center" w:pos="2875"/>
              </w:tabs>
              <w:spacing w:after="14" w:line="259" w:lineRule="auto"/>
              <w:ind w:left="0" w:firstLine="0"/>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under legislation creating offences concerning Fraud </w:t>
            </w:r>
          </w:p>
          <w:p w14:paraId="1E184A38" w14:textId="77777777" w:rsidR="00F442CD" w:rsidRDefault="0073155F">
            <w:pPr>
              <w:tabs>
                <w:tab w:val="center" w:pos="415"/>
                <w:tab w:val="center" w:pos="2121"/>
              </w:tabs>
              <w:spacing w:after="12" w:line="259" w:lineRule="auto"/>
              <w:ind w:left="0" w:firstLine="0"/>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at common Law concerning Fraud </w:t>
            </w:r>
          </w:p>
          <w:p w14:paraId="24E3F9BF" w14:textId="77777777" w:rsidR="00F442CD" w:rsidRDefault="0073155F">
            <w:pPr>
              <w:tabs>
                <w:tab w:val="center" w:pos="415"/>
                <w:tab w:val="center" w:pos="3062"/>
              </w:tabs>
              <w:spacing w:after="0" w:line="259" w:lineRule="auto"/>
              <w:ind w:left="0" w:firstLine="0"/>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committing or attempting or conspiring to commit Fraud </w:t>
            </w:r>
          </w:p>
        </w:tc>
      </w:tr>
      <w:tr w:rsidR="00F442CD" w14:paraId="4495E9C6" w14:textId="77777777">
        <w:trPr>
          <w:trHeight w:val="1433"/>
        </w:trPr>
        <w:tc>
          <w:tcPr>
            <w:tcW w:w="3435" w:type="dxa"/>
            <w:tcBorders>
              <w:top w:val="single" w:sz="6" w:space="0" w:color="000000"/>
              <w:left w:val="single" w:sz="4" w:space="0" w:color="000000"/>
              <w:bottom w:val="single" w:sz="6" w:space="0" w:color="000000"/>
              <w:right w:val="single" w:sz="6" w:space="0" w:color="000000"/>
            </w:tcBorders>
          </w:tcPr>
          <w:p w14:paraId="2BAB52DE" w14:textId="77777777" w:rsidR="00F442CD" w:rsidRDefault="0073155F">
            <w:pPr>
              <w:spacing w:after="0" w:line="259" w:lineRule="auto"/>
              <w:ind w:left="101" w:firstLine="0"/>
            </w:pPr>
            <w:r>
              <w:rPr>
                <w:b/>
              </w:rPr>
              <w:t xml:space="preserve">Project Specific IPRs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6696DC7F" w14:textId="77777777" w:rsidR="00F442CD" w:rsidRDefault="0073155F">
            <w:pPr>
              <w:spacing w:after="0" w:line="259" w:lineRule="auto"/>
              <w:ind w:left="101"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F442CD" w14:paraId="7AABCCB5" w14:textId="77777777">
        <w:trPr>
          <w:trHeight w:val="458"/>
        </w:trPr>
        <w:tc>
          <w:tcPr>
            <w:tcW w:w="3435" w:type="dxa"/>
            <w:tcBorders>
              <w:top w:val="single" w:sz="6" w:space="0" w:color="000000"/>
              <w:left w:val="single" w:sz="4" w:space="0" w:color="000000"/>
              <w:bottom w:val="single" w:sz="6" w:space="0" w:color="000000"/>
              <w:right w:val="single" w:sz="6" w:space="0" w:color="000000"/>
            </w:tcBorders>
            <w:vAlign w:val="center"/>
          </w:tcPr>
          <w:p w14:paraId="46363183" w14:textId="77777777" w:rsidR="00F442CD" w:rsidRDefault="0073155F">
            <w:pPr>
              <w:spacing w:after="0" w:line="259" w:lineRule="auto"/>
              <w:ind w:left="101" w:firstLine="0"/>
            </w:pPr>
            <w:r>
              <w:rPr>
                <w:b/>
              </w:rPr>
              <w:t xml:space="preserve">Property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28164D9A" w14:textId="77777777" w:rsidR="00F442CD" w:rsidRDefault="0073155F">
            <w:pPr>
              <w:spacing w:after="0" w:line="259" w:lineRule="auto"/>
              <w:ind w:left="101" w:firstLine="0"/>
            </w:pPr>
            <w:r>
              <w:t xml:space="preserve">Assets and property including technical infrastructure, IPRs and equipment.  </w:t>
            </w:r>
          </w:p>
        </w:tc>
      </w:tr>
      <w:tr w:rsidR="00F442CD" w14:paraId="2FC97EB5" w14:textId="77777777">
        <w:trPr>
          <w:trHeight w:val="946"/>
        </w:trPr>
        <w:tc>
          <w:tcPr>
            <w:tcW w:w="3435" w:type="dxa"/>
            <w:tcBorders>
              <w:top w:val="single" w:sz="6" w:space="0" w:color="000000"/>
              <w:left w:val="single" w:sz="4" w:space="0" w:color="000000"/>
              <w:bottom w:val="single" w:sz="6" w:space="0" w:color="000000"/>
              <w:right w:val="single" w:sz="6" w:space="0" w:color="000000"/>
            </w:tcBorders>
          </w:tcPr>
          <w:p w14:paraId="2BD92BB3" w14:textId="77777777" w:rsidR="00F442CD" w:rsidRDefault="0073155F">
            <w:pPr>
              <w:spacing w:after="0" w:line="259" w:lineRule="auto"/>
              <w:ind w:left="101" w:firstLine="0"/>
            </w:pPr>
            <w:r>
              <w:rPr>
                <w:b/>
              </w:rPr>
              <w:t xml:space="preserve">PSN or Public Services Network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456E33E4" w14:textId="77777777" w:rsidR="00F442CD" w:rsidRDefault="0073155F">
            <w:pPr>
              <w:spacing w:after="0" w:line="259" w:lineRule="auto"/>
              <w:ind w:left="101" w:firstLine="0"/>
            </w:pPr>
            <w:r>
              <w:t xml:space="preserve">The Public Services Network (PSN) is the Government’s high-performance network which helps public sector organisations work together, reduce duplication and share resources. </w:t>
            </w:r>
          </w:p>
        </w:tc>
      </w:tr>
      <w:tr w:rsidR="00F442CD" w14:paraId="21995ADD" w14:textId="77777777">
        <w:trPr>
          <w:trHeight w:val="701"/>
        </w:trPr>
        <w:tc>
          <w:tcPr>
            <w:tcW w:w="3435" w:type="dxa"/>
            <w:tcBorders>
              <w:top w:val="single" w:sz="6" w:space="0" w:color="000000"/>
              <w:left w:val="single" w:sz="4" w:space="0" w:color="000000"/>
              <w:bottom w:val="single" w:sz="6" w:space="0" w:color="000000"/>
              <w:right w:val="single" w:sz="6" w:space="0" w:color="000000"/>
            </w:tcBorders>
          </w:tcPr>
          <w:p w14:paraId="600EA72A" w14:textId="77777777" w:rsidR="00F442CD" w:rsidRDefault="0073155F">
            <w:pPr>
              <w:spacing w:after="0" w:line="259" w:lineRule="auto"/>
              <w:ind w:left="101" w:firstLine="0"/>
            </w:pPr>
            <w:r>
              <w:rPr>
                <w:b/>
              </w:rPr>
              <w:lastRenderedPageBreak/>
              <w:t xml:space="preserve">Regulatory Body or Bodies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2D2FE60D" w14:textId="77777777" w:rsidR="00F442CD" w:rsidRDefault="0073155F">
            <w:pPr>
              <w:spacing w:after="0" w:line="259" w:lineRule="auto"/>
              <w:ind w:left="101" w:firstLine="0"/>
            </w:pPr>
            <w:r>
              <w:t xml:space="preserve">Government departments and other bodies which, whether under statute, codes of practice or otherwise, are entitled to investigate or influence the matters dealt with </w:t>
            </w:r>
          </w:p>
        </w:tc>
      </w:tr>
    </w:tbl>
    <w:p w14:paraId="133F9778" w14:textId="77777777" w:rsidR="00F442CD" w:rsidRDefault="00F442CD">
      <w:pPr>
        <w:spacing w:after="0" w:line="259" w:lineRule="auto"/>
        <w:ind w:left="-706" w:right="11245" w:firstLine="0"/>
      </w:pPr>
    </w:p>
    <w:tbl>
      <w:tblPr>
        <w:tblStyle w:val="TableGrid"/>
        <w:tblW w:w="10594" w:type="dxa"/>
        <w:tblInd w:w="5" w:type="dxa"/>
        <w:tblCellMar>
          <w:left w:w="101" w:type="dxa"/>
          <w:right w:w="101" w:type="dxa"/>
        </w:tblCellMar>
        <w:tblLook w:val="04A0" w:firstRow="1" w:lastRow="0" w:firstColumn="1" w:lastColumn="0" w:noHBand="0" w:noVBand="1"/>
      </w:tblPr>
      <w:tblGrid>
        <w:gridCol w:w="3435"/>
        <w:gridCol w:w="7159"/>
      </w:tblGrid>
      <w:tr w:rsidR="00F442CD" w14:paraId="767A8BBC" w14:textId="77777777">
        <w:trPr>
          <w:trHeight w:val="458"/>
        </w:trPr>
        <w:tc>
          <w:tcPr>
            <w:tcW w:w="3435" w:type="dxa"/>
            <w:tcBorders>
              <w:top w:val="single" w:sz="6" w:space="0" w:color="000000"/>
              <w:left w:val="single" w:sz="4" w:space="0" w:color="000000"/>
              <w:bottom w:val="single" w:sz="6" w:space="0" w:color="000000"/>
              <w:right w:val="single" w:sz="6" w:space="0" w:color="000000"/>
            </w:tcBorders>
          </w:tcPr>
          <w:p w14:paraId="09A29F81" w14:textId="77777777" w:rsidR="00F442CD" w:rsidRDefault="00F442CD">
            <w:pPr>
              <w:spacing w:after="160" w:line="259" w:lineRule="auto"/>
              <w:ind w:left="0" w:firstLine="0"/>
            </w:pPr>
          </w:p>
        </w:tc>
        <w:tc>
          <w:tcPr>
            <w:tcW w:w="7158" w:type="dxa"/>
            <w:tcBorders>
              <w:top w:val="single" w:sz="6" w:space="0" w:color="000000"/>
              <w:left w:val="single" w:sz="6" w:space="0" w:color="000000"/>
              <w:bottom w:val="single" w:sz="6" w:space="0" w:color="000000"/>
              <w:right w:val="single" w:sz="4" w:space="0" w:color="000000"/>
            </w:tcBorders>
            <w:vAlign w:val="center"/>
          </w:tcPr>
          <w:p w14:paraId="3ECDC139" w14:textId="77777777" w:rsidR="00F442CD" w:rsidRDefault="0073155F">
            <w:pPr>
              <w:spacing w:after="0" w:line="259" w:lineRule="auto"/>
              <w:ind w:left="0" w:firstLine="0"/>
            </w:pPr>
            <w:r>
              <w:t xml:space="preserve">in this Call-Off Contract. </w:t>
            </w:r>
          </w:p>
        </w:tc>
      </w:tr>
      <w:tr w:rsidR="00F442CD" w14:paraId="72BB7EA6" w14:textId="77777777">
        <w:trPr>
          <w:trHeight w:val="701"/>
        </w:trPr>
        <w:tc>
          <w:tcPr>
            <w:tcW w:w="3435" w:type="dxa"/>
            <w:tcBorders>
              <w:top w:val="single" w:sz="6" w:space="0" w:color="000000"/>
              <w:left w:val="single" w:sz="4" w:space="0" w:color="000000"/>
              <w:bottom w:val="single" w:sz="6" w:space="0" w:color="000000"/>
              <w:right w:val="single" w:sz="6" w:space="0" w:color="000000"/>
            </w:tcBorders>
          </w:tcPr>
          <w:p w14:paraId="564F97F1" w14:textId="77777777" w:rsidR="00F442CD" w:rsidRDefault="0073155F">
            <w:pPr>
              <w:spacing w:after="0" w:line="259" w:lineRule="auto"/>
              <w:ind w:left="0" w:firstLine="0"/>
            </w:pPr>
            <w:r>
              <w:rPr>
                <w:b/>
              </w:rPr>
              <w:t xml:space="preserve">Relevant Person </w:t>
            </w:r>
          </w:p>
        </w:tc>
        <w:tc>
          <w:tcPr>
            <w:tcW w:w="7158" w:type="dxa"/>
            <w:tcBorders>
              <w:top w:val="single" w:sz="6" w:space="0" w:color="000000"/>
              <w:left w:val="single" w:sz="6" w:space="0" w:color="000000"/>
              <w:bottom w:val="single" w:sz="6" w:space="0" w:color="000000"/>
              <w:right w:val="single" w:sz="4" w:space="0" w:color="000000"/>
            </w:tcBorders>
            <w:vAlign w:val="center"/>
          </w:tcPr>
          <w:p w14:paraId="4684E113" w14:textId="77777777" w:rsidR="00F442CD" w:rsidRDefault="0073155F">
            <w:pPr>
              <w:spacing w:after="0" w:line="259" w:lineRule="auto"/>
              <w:ind w:left="0" w:firstLine="0"/>
            </w:pPr>
            <w:r>
              <w:t xml:space="preserve">Any employee, agent, servant, or representative of the Buyer, any other public body or person employed by or on behalf of the Buyer, or any other public body. </w:t>
            </w:r>
          </w:p>
        </w:tc>
      </w:tr>
      <w:tr w:rsidR="00F442CD" w14:paraId="15121289" w14:textId="77777777">
        <w:trPr>
          <w:trHeight w:val="456"/>
        </w:trPr>
        <w:tc>
          <w:tcPr>
            <w:tcW w:w="3435" w:type="dxa"/>
            <w:tcBorders>
              <w:top w:val="single" w:sz="6" w:space="0" w:color="000000"/>
              <w:left w:val="single" w:sz="4" w:space="0" w:color="000000"/>
              <w:bottom w:val="single" w:sz="6" w:space="0" w:color="000000"/>
              <w:right w:val="single" w:sz="6" w:space="0" w:color="000000"/>
            </w:tcBorders>
            <w:vAlign w:val="center"/>
          </w:tcPr>
          <w:p w14:paraId="1DF6A3F6" w14:textId="77777777" w:rsidR="00F442CD" w:rsidRDefault="0073155F">
            <w:pPr>
              <w:spacing w:after="0" w:line="259" w:lineRule="auto"/>
              <w:ind w:left="0" w:firstLine="0"/>
            </w:pPr>
            <w:r>
              <w:rPr>
                <w:b/>
              </w:rPr>
              <w:t xml:space="preserve">Relevant Transfer </w:t>
            </w:r>
          </w:p>
        </w:tc>
        <w:tc>
          <w:tcPr>
            <w:tcW w:w="7158" w:type="dxa"/>
            <w:tcBorders>
              <w:top w:val="single" w:sz="6" w:space="0" w:color="000000"/>
              <w:left w:val="single" w:sz="6" w:space="0" w:color="000000"/>
              <w:bottom w:val="single" w:sz="6" w:space="0" w:color="000000"/>
              <w:right w:val="single" w:sz="4" w:space="0" w:color="000000"/>
            </w:tcBorders>
            <w:vAlign w:val="center"/>
          </w:tcPr>
          <w:p w14:paraId="19FCDF60" w14:textId="77777777" w:rsidR="00F442CD" w:rsidRDefault="0073155F">
            <w:pPr>
              <w:spacing w:after="0" w:line="259" w:lineRule="auto"/>
              <w:ind w:left="0" w:firstLine="0"/>
            </w:pPr>
            <w:r>
              <w:t xml:space="preserve">A transfer of employment to which the Employment Regulations applies. </w:t>
            </w:r>
          </w:p>
        </w:tc>
      </w:tr>
      <w:tr w:rsidR="00F442CD" w14:paraId="5463880E" w14:textId="77777777">
        <w:trPr>
          <w:trHeight w:val="1190"/>
        </w:trPr>
        <w:tc>
          <w:tcPr>
            <w:tcW w:w="3435" w:type="dxa"/>
            <w:tcBorders>
              <w:top w:val="single" w:sz="6" w:space="0" w:color="000000"/>
              <w:left w:val="single" w:sz="4" w:space="0" w:color="000000"/>
              <w:bottom w:val="single" w:sz="6" w:space="0" w:color="000000"/>
              <w:right w:val="single" w:sz="6" w:space="0" w:color="000000"/>
            </w:tcBorders>
          </w:tcPr>
          <w:p w14:paraId="715DCF22" w14:textId="77777777" w:rsidR="00F442CD" w:rsidRDefault="0073155F">
            <w:pPr>
              <w:spacing w:after="0" w:line="259" w:lineRule="auto"/>
              <w:ind w:left="0" w:firstLine="0"/>
            </w:pPr>
            <w:r>
              <w:rPr>
                <w:b/>
              </w:rPr>
              <w:t xml:space="preserve">Replacement Services </w:t>
            </w:r>
          </w:p>
        </w:tc>
        <w:tc>
          <w:tcPr>
            <w:tcW w:w="7158" w:type="dxa"/>
            <w:tcBorders>
              <w:top w:val="single" w:sz="6" w:space="0" w:color="000000"/>
              <w:left w:val="single" w:sz="6" w:space="0" w:color="000000"/>
              <w:bottom w:val="single" w:sz="6" w:space="0" w:color="000000"/>
              <w:right w:val="single" w:sz="4" w:space="0" w:color="000000"/>
            </w:tcBorders>
            <w:vAlign w:val="center"/>
          </w:tcPr>
          <w:p w14:paraId="36E0427D" w14:textId="77777777" w:rsidR="00F442CD" w:rsidRDefault="0073155F">
            <w:pPr>
              <w:spacing w:after="0" w:line="259" w:lineRule="auto"/>
              <w:ind w:left="0" w:firstLine="0"/>
            </w:pPr>
            <w:r>
              <w:t xml:space="preserve">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 </w:t>
            </w:r>
          </w:p>
        </w:tc>
      </w:tr>
      <w:tr w:rsidR="00F442CD" w14:paraId="192AF463" w14:textId="77777777">
        <w:trPr>
          <w:trHeight w:val="701"/>
        </w:trPr>
        <w:tc>
          <w:tcPr>
            <w:tcW w:w="3435" w:type="dxa"/>
            <w:tcBorders>
              <w:top w:val="single" w:sz="6" w:space="0" w:color="000000"/>
              <w:left w:val="single" w:sz="4" w:space="0" w:color="000000"/>
              <w:bottom w:val="single" w:sz="6" w:space="0" w:color="000000"/>
              <w:right w:val="single" w:sz="6" w:space="0" w:color="000000"/>
            </w:tcBorders>
          </w:tcPr>
          <w:p w14:paraId="09676857" w14:textId="77777777" w:rsidR="00F442CD" w:rsidRDefault="0073155F">
            <w:pPr>
              <w:spacing w:after="0" w:line="259" w:lineRule="auto"/>
              <w:ind w:left="0" w:firstLine="0"/>
            </w:pPr>
            <w:r>
              <w:rPr>
                <w:b/>
              </w:rPr>
              <w:t xml:space="preserve">Replacement Supplier </w:t>
            </w:r>
          </w:p>
        </w:tc>
        <w:tc>
          <w:tcPr>
            <w:tcW w:w="7158" w:type="dxa"/>
            <w:tcBorders>
              <w:top w:val="single" w:sz="6" w:space="0" w:color="000000"/>
              <w:left w:val="single" w:sz="6" w:space="0" w:color="000000"/>
              <w:bottom w:val="single" w:sz="6" w:space="0" w:color="000000"/>
              <w:right w:val="single" w:sz="4" w:space="0" w:color="000000"/>
            </w:tcBorders>
            <w:vAlign w:val="center"/>
          </w:tcPr>
          <w:p w14:paraId="5F1A909E" w14:textId="77777777" w:rsidR="00F442CD" w:rsidRDefault="0073155F">
            <w:pPr>
              <w:spacing w:after="0" w:line="259" w:lineRule="auto"/>
              <w:ind w:left="0" w:firstLine="0"/>
            </w:pPr>
            <w:r>
              <w:t xml:space="preserve">Any third party service provider of Replacement Services appointed by the Buyer (or where the Buyer is providing replacement Services for its own account, the Buyer). </w:t>
            </w:r>
          </w:p>
        </w:tc>
      </w:tr>
      <w:tr w:rsidR="00F442CD" w14:paraId="1267F6AC" w14:textId="77777777">
        <w:trPr>
          <w:trHeight w:val="458"/>
        </w:trPr>
        <w:tc>
          <w:tcPr>
            <w:tcW w:w="3435" w:type="dxa"/>
            <w:tcBorders>
              <w:top w:val="single" w:sz="6" w:space="0" w:color="000000"/>
              <w:left w:val="single" w:sz="4" w:space="0" w:color="000000"/>
              <w:bottom w:val="single" w:sz="6" w:space="0" w:color="000000"/>
              <w:right w:val="single" w:sz="6" w:space="0" w:color="000000"/>
            </w:tcBorders>
            <w:vAlign w:val="center"/>
          </w:tcPr>
          <w:p w14:paraId="1FEE3E87" w14:textId="77777777" w:rsidR="00F442CD" w:rsidRDefault="0073155F">
            <w:pPr>
              <w:spacing w:after="0" w:line="259" w:lineRule="auto"/>
              <w:ind w:left="0" w:firstLine="0"/>
            </w:pPr>
            <w:r>
              <w:rPr>
                <w:b/>
              </w:rPr>
              <w:t xml:space="preserve">Services </w:t>
            </w:r>
          </w:p>
        </w:tc>
        <w:tc>
          <w:tcPr>
            <w:tcW w:w="7158" w:type="dxa"/>
            <w:tcBorders>
              <w:top w:val="single" w:sz="6" w:space="0" w:color="000000"/>
              <w:left w:val="single" w:sz="6" w:space="0" w:color="000000"/>
              <w:bottom w:val="single" w:sz="6" w:space="0" w:color="000000"/>
              <w:right w:val="single" w:sz="4" w:space="0" w:color="000000"/>
            </w:tcBorders>
            <w:vAlign w:val="center"/>
          </w:tcPr>
          <w:p w14:paraId="11E17C3D" w14:textId="77777777" w:rsidR="00F442CD" w:rsidRDefault="0073155F">
            <w:pPr>
              <w:spacing w:after="0" w:line="259" w:lineRule="auto"/>
              <w:ind w:left="0" w:firstLine="0"/>
            </w:pPr>
            <w:r>
              <w:t xml:space="preserve">The services ordered by the Buyer as set out in the Order Form. </w:t>
            </w:r>
          </w:p>
        </w:tc>
      </w:tr>
      <w:tr w:rsidR="00F442CD" w14:paraId="651C9949" w14:textId="77777777">
        <w:trPr>
          <w:trHeight w:val="701"/>
        </w:trPr>
        <w:tc>
          <w:tcPr>
            <w:tcW w:w="3435" w:type="dxa"/>
            <w:tcBorders>
              <w:top w:val="single" w:sz="6" w:space="0" w:color="000000"/>
              <w:left w:val="single" w:sz="4" w:space="0" w:color="000000"/>
              <w:bottom w:val="single" w:sz="6" w:space="0" w:color="000000"/>
              <w:right w:val="single" w:sz="6" w:space="0" w:color="000000"/>
            </w:tcBorders>
          </w:tcPr>
          <w:p w14:paraId="396ED50A" w14:textId="77777777" w:rsidR="00F442CD" w:rsidRDefault="0073155F">
            <w:pPr>
              <w:spacing w:after="0" w:line="259" w:lineRule="auto"/>
              <w:ind w:left="0" w:firstLine="0"/>
            </w:pPr>
            <w:r>
              <w:rPr>
                <w:b/>
              </w:rPr>
              <w:t xml:space="preserve">Service Data </w:t>
            </w:r>
          </w:p>
        </w:tc>
        <w:tc>
          <w:tcPr>
            <w:tcW w:w="7158" w:type="dxa"/>
            <w:tcBorders>
              <w:top w:val="single" w:sz="6" w:space="0" w:color="000000"/>
              <w:left w:val="single" w:sz="6" w:space="0" w:color="000000"/>
              <w:bottom w:val="single" w:sz="6" w:space="0" w:color="000000"/>
              <w:right w:val="single" w:sz="4" w:space="0" w:color="000000"/>
            </w:tcBorders>
            <w:vAlign w:val="center"/>
          </w:tcPr>
          <w:p w14:paraId="6BEFAF15" w14:textId="77777777" w:rsidR="00F442CD" w:rsidRDefault="0073155F">
            <w:pPr>
              <w:spacing w:after="0" w:line="259" w:lineRule="auto"/>
              <w:ind w:left="0" w:firstLine="0"/>
              <w:jc w:val="both"/>
            </w:pPr>
            <w:r>
              <w:t xml:space="preserve">Data that is owned or managed by the Buyer and used for the G-Cloud Services, including backup data. </w:t>
            </w:r>
          </w:p>
        </w:tc>
      </w:tr>
      <w:tr w:rsidR="00F442CD" w14:paraId="03BF2E2E" w14:textId="77777777">
        <w:trPr>
          <w:trHeight w:val="946"/>
        </w:trPr>
        <w:tc>
          <w:tcPr>
            <w:tcW w:w="3435" w:type="dxa"/>
            <w:tcBorders>
              <w:top w:val="single" w:sz="6" w:space="0" w:color="000000"/>
              <w:left w:val="single" w:sz="4" w:space="0" w:color="000000"/>
              <w:bottom w:val="single" w:sz="6" w:space="0" w:color="000000"/>
              <w:right w:val="single" w:sz="6" w:space="0" w:color="000000"/>
            </w:tcBorders>
          </w:tcPr>
          <w:p w14:paraId="15316BA6" w14:textId="77777777" w:rsidR="00F442CD" w:rsidRDefault="0073155F">
            <w:pPr>
              <w:spacing w:after="0" w:line="259" w:lineRule="auto"/>
              <w:ind w:left="0" w:firstLine="0"/>
            </w:pPr>
            <w:r>
              <w:rPr>
                <w:b/>
              </w:rPr>
              <w:t xml:space="preserve">Service Definition(s) </w:t>
            </w:r>
          </w:p>
        </w:tc>
        <w:tc>
          <w:tcPr>
            <w:tcW w:w="7158" w:type="dxa"/>
            <w:tcBorders>
              <w:top w:val="single" w:sz="6" w:space="0" w:color="000000"/>
              <w:left w:val="single" w:sz="6" w:space="0" w:color="000000"/>
              <w:bottom w:val="single" w:sz="6" w:space="0" w:color="000000"/>
              <w:right w:val="single" w:sz="4" w:space="0" w:color="000000"/>
            </w:tcBorders>
            <w:vAlign w:val="center"/>
          </w:tcPr>
          <w:p w14:paraId="23FB88E3" w14:textId="77777777" w:rsidR="00F442CD" w:rsidRDefault="0073155F">
            <w:pPr>
              <w:spacing w:after="0" w:line="259" w:lineRule="auto"/>
              <w:ind w:left="0" w:firstLine="0"/>
            </w:pPr>
            <w:r>
              <w:t xml:space="preserve">The definition of the Supplier's G-Cloud Services  provided as part of their Application that includes, but isn’t limited to, those items listed in Section 2 (Services Offered) of the Framework Agreement. </w:t>
            </w:r>
          </w:p>
        </w:tc>
      </w:tr>
      <w:tr w:rsidR="00F442CD" w14:paraId="4C23A9D5" w14:textId="77777777">
        <w:trPr>
          <w:trHeight w:val="701"/>
        </w:trPr>
        <w:tc>
          <w:tcPr>
            <w:tcW w:w="3435" w:type="dxa"/>
            <w:tcBorders>
              <w:top w:val="single" w:sz="6" w:space="0" w:color="000000"/>
              <w:left w:val="single" w:sz="4" w:space="0" w:color="000000"/>
              <w:bottom w:val="single" w:sz="6" w:space="0" w:color="000000"/>
              <w:right w:val="single" w:sz="6" w:space="0" w:color="000000"/>
            </w:tcBorders>
          </w:tcPr>
          <w:p w14:paraId="585B59A6" w14:textId="77777777" w:rsidR="00F442CD" w:rsidRDefault="0073155F">
            <w:pPr>
              <w:spacing w:after="0" w:line="259" w:lineRule="auto"/>
              <w:ind w:left="0" w:firstLine="0"/>
            </w:pPr>
            <w:r>
              <w:rPr>
                <w:b/>
              </w:rPr>
              <w:t xml:space="preserve">Service Description </w:t>
            </w:r>
          </w:p>
        </w:tc>
        <w:tc>
          <w:tcPr>
            <w:tcW w:w="7158" w:type="dxa"/>
            <w:tcBorders>
              <w:top w:val="single" w:sz="6" w:space="0" w:color="000000"/>
              <w:left w:val="single" w:sz="6" w:space="0" w:color="000000"/>
              <w:bottom w:val="single" w:sz="6" w:space="0" w:color="000000"/>
              <w:right w:val="single" w:sz="4" w:space="0" w:color="000000"/>
            </w:tcBorders>
            <w:vAlign w:val="center"/>
          </w:tcPr>
          <w:p w14:paraId="438B2553" w14:textId="77777777" w:rsidR="00F442CD" w:rsidRDefault="0073155F">
            <w:pPr>
              <w:spacing w:after="0" w:line="259" w:lineRule="auto"/>
              <w:ind w:left="0" w:firstLine="0"/>
            </w:pPr>
            <w:r>
              <w:t xml:space="preserve">The description of the Supplier service offering as published on the Digital Marketplace. </w:t>
            </w:r>
          </w:p>
        </w:tc>
      </w:tr>
      <w:tr w:rsidR="00F442CD" w14:paraId="510C9420" w14:textId="77777777">
        <w:trPr>
          <w:trHeight w:val="701"/>
        </w:trPr>
        <w:tc>
          <w:tcPr>
            <w:tcW w:w="3435" w:type="dxa"/>
            <w:tcBorders>
              <w:top w:val="single" w:sz="6" w:space="0" w:color="000000"/>
              <w:left w:val="single" w:sz="4" w:space="0" w:color="000000"/>
              <w:bottom w:val="single" w:sz="6" w:space="0" w:color="000000"/>
              <w:right w:val="single" w:sz="6" w:space="0" w:color="000000"/>
            </w:tcBorders>
          </w:tcPr>
          <w:p w14:paraId="0F373190" w14:textId="77777777" w:rsidR="00F442CD" w:rsidRDefault="0073155F">
            <w:pPr>
              <w:spacing w:after="0" w:line="259" w:lineRule="auto"/>
              <w:ind w:left="0" w:firstLine="0"/>
            </w:pPr>
            <w:r>
              <w:rPr>
                <w:b/>
              </w:rPr>
              <w:t xml:space="preserve">Service Personal Data </w:t>
            </w:r>
          </w:p>
        </w:tc>
        <w:tc>
          <w:tcPr>
            <w:tcW w:w="7158" w:type="dxa"/>
            <w:tcBorders>
              <w:top w:val="single" w:sz="6" w:space="0" w:color="000000"/>
              <w:left w:val="single" w:sz="6" w:space="0" w:color="000000"/>
              <w:bottom w:val="single" w:sz="6" w:space="0" w:color="000000"/>
              <w:right w:val="single" w:sz="4" w:space="0" w:color="000000"/>
            </w:tcBorders>
            <w:vAlign w:val="center"/>
          </w:tcPr>
          <w:p w14:paraId="53752B57" w14:textId="77777777" w:rsidR="00F442CD" w:rsidRDefault="0073155F">
            <w:pPr>
              <w:spacing w:after="0" w:line="259" w:lineRule="auto"/>
              <w:ind w:left="0" w:firstLine="0"/>
            </w:pPr>
            <w:r>
              <w:t xml:space="preserve">The Personal Data supplied by a Buyer to the Supplier in the course of the use of the G-Cloud Services for purposes of or in connection with this Call-Off Contract. </w:t>
            </w:r>
          </w:p>
        </w:tc>
      </w:tr>
      <w:tr w:rsidR="00F442CD" w14:paraId="17A4C7AF" w14:textId="77777777">
        <w:trPr>
          <w:trHeight w:val="1191"/>
        </w:trPr>
        <w:tc>
          <w:tcPr>
            <w:tcW w:w="3435" w:type="dxa"/>
            <w:tcBorders>
              <w:top w:val="single" w:sz="6" w:space="0" w:color="000000"/>
              <w:left w:val="single" w:sz="4" w:space="0" w:color="000000"/>
              <w:bottom w:val="single" w:sz="6" w:space="0" w:color="000000"/>
              <w:right w:val="single" w:sz="6" w:space="0" w:color="000000"/>
            </w:tcBorders>
          </w:tcPr>
          <w:p w14:paraId="6A9B8290" w14:textId="77777777" w:rsidR="00F442CD" w:rsidRDefault="0073155F">
            <w:pPr>
              <w:spacing w:after="0" w:line="259" w:lineRule="auto"/>
              <w:ind w:left="0" w:firstLine="0"/>
            </w:pPr>
            <w:r>
              <w:rPr>
                <w:b/>
              </w:rPr>
              <w:t xml:space="preserve">Spend Controls </w:t>
            </w:r>
          </w:p>
        </w:tc>
        <w:tc>
          <w:tcPr>
            <w:tcW w:w="7158" w:type="dxa"/>
            <w:tcBorders>
              <w:top w:val="single" w:sz="6" w:space="0" w:color="000000"/>
              <w:left w:val="single" w:sz="6" w:space="0" w:color="000000"/>
              <w:bottom w:val="single" w:sz="6" w:space="0" w:color="000000"/>
              <w:right w:val="single" w:sz="4" w:space="0" w:color="000000"/>
            </w:tcBorders>
            <w:vAlign w:val="center"/>
          </w:tcPr>
          <w:p w14:paraId="6AECC093" w14:textId="77777777" w:rsidR="00F442CD" w:rsidRDefault="0073155F">
            <w:pPr>
              <w:spacing w:after="0" w:line="259" w:lineRule="auto"/>
              <w:ind w:left="0" w:right="4" w:firstLine="0"/>
            </w:pPr>
            <w:r>
              <w:t>The approval process used by a central government Buyer if it needs to spend money on certain digital or technology services, se</w:t>
            </w:r>
            <w:hyperlink r:id="rId139">
              <w:r>
                <w:t xml:space="preserve">e </w:t>
              </w:r>
            </w:hyperlink>
            <w:hyperlink r:id="rId140">
              <w:r>
                <w:rPr>
                  <w:u w:val="single" w:color="000000"/>
                </w:rPr>
                <w:t>https://www.gov.uk/service</w:t>
              </w:r>
            </w:hyperlink>
            <w:hyperlink r:id="rId141"/>
            <w:hyperlink r:id="rId142">
              <w:r>
                <w:rPr>
                  <w:u w:val="single" w:color="000000"/>
                </w:rPr>
                <w:t>manual/agile</w:t>
              </w:r>
            </w:hyperlink>
            <w:hyperlink r:id="rId143">
              <w:r>
                <w:rPr>
                  <w:u w:val="single" w:color="000000"/>
                </w:rPr>
                <w:t>-</w:t>
              </w:r>
            </w:hyperlink>
            <w:hyperlink r:id="rId144">
              <w:r>
                <w:rPr>
                  <w:u w:val="single" w:color="000000"/>
                </w:rPr>
                <w:t>delivery/spend</w:t>
              </w:r>
            </w:hyperlink>
            <w:hyperlink r:id="rId145">
              <w:r>
                <w:rPr>
                  <w:u w:val="single" w:color="000000"/>
                </w:rPr>
                <w:t>-</w:t>
              </w:r>
            </w:hyperlink>
            <w:hyperlink r:id="rId146">
              <w:r>
                <w:rPr>
                  <w:u w:val="single" w:color="000000"/>
                </w:rPr>
                <w:t>controls</w:t>
              </w:r>
            </w:hyperlink>
            <w:hyperlink r:id="rId147">
              <w:r>
                <w:rPr>
                  <w:u w:val="single" w:color="000000"/>
                </w:rPr>
                <w:t>-</w:t>
              </w:r>
            </w:hyperlink>
            <w:hyperlink r:id="rId148">
              <w:r>
                <w:rPr>
                  <w:u w:val="single" w:color="000000"/>
                </w:rPr>
                <w:t>check</w:t>
              </w:r>
            </w:hyperlink>
            <w:hyperlink r:id="rId149">
              <w:r>
                <w:rPr>
                  <w:u w:val="single" w:color="000000"/>
                </w:rPr>
                <w:t>-</w:t>
              </w:r>
            </w:hyperlink>
            <w:hyperlink r:id="rId150">
              <w:r>
                <w:rPr>
                  <w:u w:val="single" w:color="000000"/>
                </w:rPr>
                <w:t>if</w:t>
              </w:r>
            </w:hyperlink>
            <w:hyperlink r:id="rId151">
              <w:r>
                <w:rPr>
                  <w:u w:val="single" w:color="000000"/>
                </w:rPr>
                <w:t>-</w:t>
              </w:r>
            </w:hyperlink>
            <w:hyperlink r:id="rId152">
              <w:r>
                <w:rPr>
                  <w:u w:val="single" w:color="000000"/>
                </w:rPr>
                <w:t>you</w:t>
              </w:r>
            </w:hyperlink>
            <w:hyperlink r:id="rId153">
              <w:r>
                <w:rPr>
                  <w:u w:val="single" w:color="000000"/>
                </w:rPr>
                <w:t>-</w:t>
              </w:r>
            </w:hyperlink>
            <w:hyperlink r:id="rId154">
              <w:r>
                <w:rPr>
                  <w:u w:val="single" w:color="000000"/>
                </w:rPr>
                <w:t>need</w:t>
              </w:r>
            </w:hyperlink>
            <w:hyperlink r:id="rId155">
              <w:r>
                <w:rPr>
                  <w:u w:val="single" w:color="000000"/>
                </w:rPr>
                <w:t>-</w:t>
              </w:r>
            </w:hyperlink>
            <w:hyperlink r:id="rId156">
              <w:r>
                <w:rPr>
                  <w:u w:val="single" w:color="000000"/>
                </w:rPr>
                <w:t>approval</w:t>
              </w:r>
            </w:hyperlink>
            <w:hyperlink r:id="rId157">
              <w:r>
                <w:rPr>
                  <w:u w:val="single" w:color="000000"/>
                </w:rPr>
                <w:t>-</w:t>
              </w:r>
            </w:hyperlink>
            <w:hyperlink r:id="rId158">
              <w:r>
                <w:rPr>
                  <w:u w:val="single" w:color="000000"/>
                </w:rPr>
                <w:t>to</w:t>
              </w:r>
            </w:hyperlink>
            <w:hyperlink r:id="rId159">
              <w:r>
                <w:rPr>
                  <w:u w:val="single" w:color="000000"/>
                </w:rPr>
                <w:t>-</w:t>
              </w:r>
            </w:hyperlink>
            <w:hyperlink r:id="rId160">
              <w:r>
                <w:rPr>
                  <w:u w:val="single" w:color="000000"/>
                </w:rPr>
                <w:t>spend</w:t>
              </w:r>
            </w:hyperlink>
            <w:hyperlink r:id="rId161">
              <w:r>
                <w:rPr>
                  <w:u w:val="single" w:color="000000"/>
                </w:rPr>
                <w:t>-</w:t>
              </w:r>
            </w:hyperlink>
            <w:hyperlink r:id="rId162">
              <w:r>
                <w:rPr>
                  <w:u w:val="single" w:color="000000"/>
                </w:rPr>
                <w:t>money</w:t>
              </w:r>
            </w:hyperlink>
            <w:hyperlink r:id="rId163"/>
            <w:hyperlink r:id="rId164">
              <w:r>
                <w:rPr>
                  <w:u w:val="single" w:color="000000"/>
                </w:rPr>
                <w:t>on</w:t>
              </w:r>
            </w:hyperlink>
            <w:hyperlink r:id="rId165">
              <w:r>
                <w:rPr>
                  <w:u w:val="single" w:color="000000"/>
                </w:rPr>
                <w:t>-</w:t>
              </w:r>
            </w:hyperlink>
            <w:hyperlink r:id="rId166">
              <w:r>
                <w:rPr>
                  <w:u w:val="single" w:color="000000"/>
                </w:rPr>
                <w:t>a</w:t>
              </w:r>
            </w:hyperlink>
            <w:hyperlink r:id="rId167">
              <w:r>
                <w:rPr>
                  <w:u w:val="single" w:color="000000"/>
                </w:rPr>
                <w:t>-</w:t>
              </w:r>
            </w:hyperlink>
            <w:hyperlink r:id="rId168">
              <w:r>
                <w:rPr>
                  <w:u w:val="single" w:color="000000"/>
                </w:rPr>
                <w:t>service</w:t>
              </w:r>
            </w:hyperlink>
            <w:hyperlink r:id="rId169">
              <w:r>
                <w:t xml:space="preserve"> </w:t>
              </w:r>
            </w:hyperlink>
          </w:p>
        </w:tc>
      </w:tr>
      <w:tr w:rsidR="00F442CD" w14:paraId="546389D4" w14:textId="77777777">
        <w:trPr>
          <w:trHeight w:val="456"/>
        </w:trPr>
        <w:tc>
          <w:tcPr>
            <w:tcW w:w="3435" w:type="dxa"/>
            <w:tcBorders>
              <w:top w:val="single" w:sz="6" w:space="0" w:color="000000"/>
              <w:left w:val="single" w:sz="4" w:space="0" w:color="000000"/>
              <w:bottom w:val="single" w:sz="6" w:space="0" w:color="000000"/>
              <w:right w:val="single" w:sz="6" w:space="0" w:color="000000"/>
            </w:tcBorders>
            <w:vAlign w:val="center"/>
          </w:tcPr>
          <w:p w14:paraId="278D36DA" w14:textId="77777777" w:rsidR="00F442CD" w:rsidRDefault="0073155F">
            <w:pPr>
              <w:spacing w:after="0" w:line="259" w:lineRule="auto"/>
              <w:ind w:left="0" w:firstLine="0"/>
            </w:pPr>
            <w:r>
              <w:rPr>
                <w:b/>
              </w:rPr>
              <w:t xml:space="preserve">Start Date </w:t>
            </w:r>
          </w:p>
        </w:tc>
        <w:tc>
          <w:tcPr>
            <w:tcW w:w="7158" w:type="dxa"/>
            <w:tcBorders>
              <w:top w:val="single" w:sz="6" w:space="0" w:color="000000"/>
              <w:left w:val="single" w:sz="6" w:space="0" w:color="000000"/>
              <w:bottom w:val="single" w:sz="6" w:space="0" w:color="000000"/>
              <w:right w:val="single" w:sz="4" w:space="0" w:color="000000"/>
            </w:tcBorders>
            <w:vAlign w:val="center"/>
          </w:tcPr>
          <w:p w14:paraId="6F7E1E76" w14:textId="77777777" w:rsidR="00F442CD" w:rsidRDefault="0073155F">
            <w:pPr>
              <w:spacing w:after="0" w:line="259" w:lineRule="auto"/>
              <w:ind w:left="0" w:firstLine="0"/>
            </w:pPr>
            <w:r>
              <w:t xml:space="preserve">The start date of this Call-Off Contract as set out in the Order Form. </w:t>
            </w:r>
          </w:p>
        </w:tc>
      </w:tr>
      <w:tr w:rsidR="00F442CD" w14:paraId="12E95F40" w14:textId="77777777">
        <w:trPr>
          <w:trHeight w:val="1190"/>
        </w:trPr>
        <w:tc>
          <w:tcPr>
            <w:tcW w:w="3435" w:type="dxa"/>
            <w:tcBorders>
              <w:top w:val="single" w:sz="6" w:space="0" w:color="000000"/>
              <w:left w:val="single" w:sz="4" w:space="0" w:color="000000"/>
              <w:bottom w:val="single" w:sz="6" w:space="0" w:color="000000"/>
              <w:right w:val="single" w:sz="6" w:space="0" w:color="000000"/>
            </w:tcBorders>
          </w:tcPr>
          <w:p w14:paraId="09AB78B0" w14:textId="77777777" w:rsidR="00F442CD" w:rsidRDefault="0073155F">
            <w:pPr>
              <w:spacing w:after="0" w:line="259" w:lineRule="auto"/>
              <w:ind w:left="0" w:firstLine="0"/>
            </w:pPr>
            <w:r>
              <w:rPr>
                <w:b/>
              </w:rPr>
              <w:t xml:space="preserve">Subcontract </w:t>
            </w:r>
          </w:p>
        </w:tc>
        <w:tc>
          <w:tcPr>
            <w:tcW w:w="7158" w:type="dxa"/>
            <w:tcBorders>
              <w:top w:val="single" w:sz="6" w:space="0" w:color="000000"/>
              <w:left w:val="single" w:sz="6" w:space="0" w:color="000000"/>
              <w:bottom w:val="single" w:sz="6" w:space="0" w:color="000000"/>
              <w:right w:val="single" w:sz="4" w:space="0" w:color="000000"/>
            </w:tcBorders>
            <w:vAlign w:val="center"/>
          </w:tcPr>
          <w:p w14:paraId="1241B648" w14:textId="77777777" w:rsidR="00F442CD" w:rsidRDefault="0073155F">
            <w:pPr>
              <w:spacing w:after="0" w:line="259" w:lineRule="auto"/>
              <w:ind w:left="0" w:firstLine="0"/>
            </w:pPr>
            <w:r>
              <w:t xml:space="preserve">Any contract or agreement or proposed agreement between the Supplier and a </w:t>
            </w:r>
          </w:p>
          <w:p w14:paraId="7DFAA06D" w14:textId="77777777" w:rsidR="00F442CD" w:rsidRDefault="0073155F">
            <w:pPr>
              <w:spacing w:after="0" w:line="259" w:lineRule="auto"/>
              <w:ind w:left="0" w:firstLine="0"/>
            </w:pPr>
            <w:r>
              <w:t xml:space="preserve">Subcontractor in which the Subcontractor agrees to provide to the Supplier the GCloud Services or any part thereof or facilities or goods and services necessary for the provision of the G-Cloud Services or any part thereof. </w:t>
            </w:r>
          </w:p>
        </w:tc>
      </w:tr>
      <w:tr w:rsidR="00F442CD" w14:paraId="488E375A" w14:textId="77777777">
        <w:trPr>
          <w:trHeight w:val="946"/>
        </w:trPr>
        <w:tc>
          <w:tcPr>
            <w:tcW w:w="3435" w:type="dxa"/>
            <w:tcBorders>
              <w:top w:val="single" w:sz="6" w:space="0" w:color="000000"/>
              <w:left w:val="single" w:sz="4" w:space="0" w:color="000000"/>
              <w:bottom w:val="single" w:sz="6" w:space="0" w:color="000000"/>
              <w:right w:val="single" w:sz="6" w:space="0" w:color="000000"/>
            </w:tcBorders>
          </w:tcPr>
          <w:p w14:paraId="1DF7D239" w14:textId="77777777" w:rsidR="00F442CD" w:rsidRDefault="0073155F">
            <w:pPr>
              <w:spacing w:after="0" w:line="259" w:lineRule="auto"/>
              <w:ind w:left="0" w:firstLine="0"/>
            </w:pPr>
            <w:r>
              <w:rPr>
                <w:b/>
              </w:rPr>
              <w:t xml:space="preserve">Subcontractor </w:t>
            </w:r>
          </w:p>
        </w:tc>
        <w:tc>
          <w:tcPr>
            <w:tcW w:w="7158" w:type="dxa"/>
            <w:tcBorders>
              <w:top w:val="single" w:sz="6" w:space="0" w:color="000000"/>
              <w:left w:val="single" w:sz="6" w:space="0" w:color="000000"/>
              <w:bottom w:val="single" w:sz="6" w:space="0" w:color="000000"/>
              <w:right w:val="single" w:sz="4" w:space="0" w:color="000000"/>
            </w:tcBorders>
            <w:vAlign w:val="center"/>
          </w:tcPr>
          <w:p w14:paraId="4748A27C" w14:textId="77777777" w:rsidR="00F442CD" w:rsidRDefault="0073155F">
            <w:pPr>
              <w:spacing w:after="0" w:line="259" w:lineRule="auto"/>
              <w:ind w:left="0" w:firstLine="0"/>
            </w:pPr>
            <w:r>
              <w:t xml:space="preserve">Any third party engaged by the Supplier under a Subcontract (permitted under the Framework Agreement and the Call-Off Contract) and its servants or agents in connection with the provision of G-Cloud Services. </w:t>
            </w:r>
          </w:p>
        </w:tc>
      </w:tr>
      <w:tr w:rsidR="00F442CD" w14:paraId="1D3DB097" w14:textId="77777777">
        <w:trPr>
          <w:trHeight w:val="701"/>
        </w:trPr>
        <w:tc>
          <w:tcPr>
            <w:tcW w:w="3435" w:type="dxa"/>
            <w:tcBorders>
              <w:top w:val="single" w:sz="6" w:space="0" w:color="000000"/>
              <w:left w:val="single" w:sz="4" w:space="0" w:color="000000"/>
              <w:bottom w:val="single" w:sz="6" w:space="0" w:color="000000"/>
              <w:right w:val="single" w:sz="6" w:space="0" w:color="000000"/>
            </w:tcBorders>
          </w:tcPr>
          <w:p w14:paraId="12EE5C67" w14:textId="77777777" w:rsidR="00F442CD" w:rsidRDefault="0073155F">
            <w:pPr>
              <w:spacing w:after="0" w:line="259" w:lineRule="auto"/>
              <w:ind w:left="0" w:firstLine="0"/>
            </w:pPr>
            <w:r>
              <w:rPr>
                <w:b/>
              </w:rPr>
              <w:t xml:space="preserve">Supplier Representative </w:t>
            </w:r>
          </w:p>
        </w:tc>
        <w:tc>
          <w:tcPr>
            <w:tcW w:w="7158" w:type="dxa"/>
            <w:tcBorders>
              <w:top w:val="single" w:sz="6" w:space="0" w:color="000000"/>
              <w:left w:val="single" w:sz="6" w:space="0" w:color="000000"/>
              <w:bottom w:val="single" w:sz="6" w:space="0" w:color="000000"/>
              <w:right w:val="single" w:sz="4" w:space="0" w:color="000000"/>
            </w:tcBorders>
            <w:vAlign w:val="center"/>
          </w:tcPr>
          <w:p w14:paraId="5D5B93B0" w14:textId="77777777" w:rsidR="00F442CD" w:rsidRDefault="0073155F">
            <w:pPr>
              <w:spacing w:after="0" w:line="259" w:lineRule="auto"/>
              <w:ind w:left="0" w:firstLine="0"/>
            </w:pPr>
            <w:r>
              <w:t xml:space="preserve">The representative appointed by the Supplier from time to time in relation to the Call-Off Contract. </w:t>
            </w:r>
          </w:p>
        </w:tc>
      </w:tr>
      <w:tr w:rsidR="00F442CD" w14:paraId="1DE7F246" w14:textId="77777777">
        <w:trPr>
          <w:trHeight w:val="946"/>
        </w:trPr>
        <w:tc>
          <w:tcPr>
            <w:tcW w:w="3435" w:type="dxa"/>
            <w:tcBorders>
              <w:top w:val="single" w:sz="6" w:space="0" w:color="000000"/>
              <w:left w:val="single" w:sz="4" w:space="0" w:color="000000"/>
              <w:bottom w:val="single" w:sz="6" w:space="0" w:color="000000"/>
              <w:right w:val="single" w:sz="6" w:space="0" w:color="000000"/>
            </w:tcBorders>
          </w:tcPr>
          <w:p w14:paraId="62AC48AD" w14:textId="77777777" w:rsidR="00F442CD" w:rsidRDefault="0073155F">
            <w:pPr>
              <w:spacing w:after="0" w:line="259" w:lineRule="auto"/>
              <w:ind w:left="0" w:firstLine="0"/>
            </w:pPr>
            <w:r>
              <w:rPr>
                <w:b/>
              </w:rPr>
              <w:t xml:space="preserve">Supplier Staff </w:t>
            </w:r>
          </w:p>
        </w:tc>
        <w:tc>
          <w:tcPr>
            <w:tcW w:w="7158" w:type="dxa"/>
            <w:tcBorders>
              <w:top w:val="single" w:sz="6" w:space="0" w:color="000000"/>
              <w:left w:val="single" w:sz="6" w:space="0" w:color="000000"/>
              <w:bottom w:val="single" w:sz="6" w:space="0" w:color="000000"/>
              <w:right w:val="single" w:sz="4" w:space="0" w:color="000000"/>
            </w:tcBorders>
            <w:vAlign w:val="center"/>
          </w:tcPr>
          <w:p w14:paraId="066CFB0E" w14:textId="77777777" w:rsidR="00F442CD" w:rsidRDefault="0073155F">
            <w:pPr>
              <w:spacing w:after="0" w:line="259" w:lineRule="auto"/>
              <w:ind w:left="0" w:firstLine="0"/>
            </w:pPr>
            <w:r>
              <w:t xml:space="preserve">All persons employed by the Supplier together with the Supplier’s servants, agents, suppliers and Subcontractors used in the performance of its obligations under this Call-Off Contract. </w:t>
            </w:r>
          </w:p>
        </w:tc>
      </w:tr>
      <w:tr w:rsidR="00F442CD" w14:paraId="26F6CC45" w14:textId="77777777">
        <w:trPr>
          <w:trHeight w:val="701"/>
        </w:trPr>
        <w:tc>
          <w:tcPr>
            <w:tcW w:w="3435" w:type="dxa"/>
            <w:tcBorders>
              <w:top w:val="single" w:sz="6" w:space="0" w:color="000000"/>
              <w:left w:val="single" w:sz="4" w:space="0" w:color="000000"/>
              <w:bottom w:val="single" w:sz="6" w:space="0" w:color="000000"/>
              <w:right w:val="single" w:sz="6" w:space="0" w:color="000000"/>
            </w:tcBorders>
          </w:tcPr>
          <w:p w14:paraId="66462505" w14:textId="77777777" w:rsidR="00F442CD" w:rsidRDefault="0073155F">
            <w:pPr>
              <w:spacing w:after="0" w:line="259" w:lineRule="auto"/>
              <w:ind w:left="0" w:firstLine="0"/>
            </w:pPr>
            <w:r>
              <w:rPr>
                <w:b/>
              </w:rPr>
              <w:lastRenderedPageBreak/>
              <w:t xml:space="preserve">Supplier Terms </w:t>
            </w:r>
          </w:p>
        </w:tc>
        <w:tc>
          <w:tcPr>
            <w:tcW w:w="7158" w:type="dxa"/>
            <w:tcBorders>
              <w:top w:val="single" w:sz="6" w:space="0" w:color="000000"/>
              <w:left w:val="single" w:sz="6" w:space="0" w:color="000000"/>
              <w:bottom w:val="single" w:sz="6" w:space="0" w:color="000000"/>
              <w:right w:val="single" w:sz="4" w:space="0" w:color="000000"/>
            </w:tcBorders>
            <w:vAlign w:val="center"/>
          </w:tcPr>
          <w:p w14:paraId="2C07167F" w14:textId="77777777" w:rsidR="00F442CD" w:rsidRDefault="0073155F">
            <w:pPr>
              <w:spacing w:after="0" w:line="259" w:lineRule="auto"/>
              <w:ind w:left="0" w:firstLine="0"/>
            </w:pPr>
            <w:r>
              <w:t xml:space="preserve">The relevant G-Cloud Service terms and conditions as set out in the Terms and Conditions document supplied as part of the Supplier’s Application. </w:t>
            </w:r>
          </w:p>
        </w:tc>
      </w:tr>
      <w:tr w:rsidR="00F442CD" w14:paraId="67A28627" w14:textId="77777777">
        <w:trPr>
          <w:trHeight w:val="458"/>
        </w:trPr>
        <w:tc>
          <w:tcPr>
            <w:tcW w:w="3435" w:type="dxa"/>
            <w:tcBorders>
              <w:top w:val="single" w:sz="6" w:space="0" w:color="000000"/>
              <w:left w:val="single" w:sz="4" w:space="0" w:color="000000"/>
              <w:bottom w:val="single" w:sz="6" w:space="0" w:color="000000"/>
              <w:right w:val="single" w:sz="6" w:space="0" w:color="000000"/>
            </w:tcBorders>
            <w:vAlign w:val="center"/>
          </w:tcPr>
          <w:p w14:paraId="65074D81" w14:textId="77777777" w:rsidR="00F442CD" w:rsidRDefault="0073155F">
            <w:pPr>
              <w:spacing w:after="0" w:line="259" w:lineRule="auto"/>
              <w:ind w:left="0" w:firstLine="0"/>
            </w:pPr>
            <w:r>
              <w:rPr>
                <w:b/>
              </w:rPr>
              <w:t xml:space="preserve">Term </w:t>
            </w:r>
          </w:p>
        </w:tc>
        <w:tc>
          <w:tcPr>
            <w:tcW w:w="7158" w:type="dxa"/>
            <w:tcBorders>
              <w:top w:val="single" w:sz="6" w:space="0" w:color="000000"/>
              <w:left w:val="single" w:sz="6" w:space="0" w:color="000000"/>
              <w:bottom w:val="single" w:sz="6" w:space="0" w:color="000000"/>
              <w:right w:val="single" w:sz="4" w:space="0" w:color="000000"/>
            </w:tcBorders>
            <w:vAlign w:val="center"/>
          </w:tcPr>
          <w:p w14:paraId="643530EB" w14:textId="77777777" w:rsidR="00F442CD" w:rsidRDefault="0073155F">
            <w:pPr>
              <w:spacing w:after="0" w:line="259" w:lineRule="auto"/>
              <w:ind w:left="0" w:firstLine="0"/>
            </w:pPr>
            <w:r>
              <w:t xml:space="preserve">The term of this Call-Off Contract as set out in the Order Form.  </w:t>
            </w:r>
          </w:p>
        </w:tc>
      </w:tr>
      <w:tr w:rsidR="00F442CD" w14:paraId="327A9F0A" w14:textId="77777777">
        <w:trPr>
          <w:trHeight w:val="456"/>
        </w:trPr>
        <w:tc>
          <w:tcPr>
            <w:tcW w:w="3435" w:type="dxa"/>
            <w:tcBorders>
              <w:top w:val="single" w:sz="6" w:space="0" w:color="000000"/>
              <w:left w:val="single" w:sz="4" w:space="0" w:color="000000"/>
              <w:bottom w:val="single" w:sz="6" w:space="0" w:color="000000"/>
              <w:right w:val="single" w:sz="6" w:space="0" w:color="000000"/>
            </w:tcBorders>
            <w:vAlign w:val="center"/>
          </w:tcPr>
          <w:p w14:paraId="61017DC0" w14:textId="77777777" w:rsidR="00F442CD" w:rsidRDefault="0073155F">
            <w:pPr>
              <w:spacing w:after="0" w:line="259" w:lineRule="auto"/>
              <w:ind w:left="0" w:firstLine="0"/>
            </w:pPr>
            <w:r>
              <w:rPr>
                <w:b/>
              </w:rPr>
              <w:t xml:space="preserve">Variation </w:t>
            </w:r>
          </w:p>
        </w:tc>
        <w:tc>
          <w:tcPr>
            <w:tcW w:w="7158" w:type="dxa"/>
            <w:tcBorders>
              <w:top w:val="single" w:sz="6" w:space="0" w:color="000000"/>
              <w:left w:val="single" w:sz="6" w:space="0" w:color="000000"/>
              <w:bottom w:val="single" w:sz="6" w:space="0" w:color="000000"/>
              <w:right w:val="single" w:sz="4" w:space="0" w:color="000000"/>
            </w:tcBorders>
            <w:vAlign w:val="center"/>
          </w:tcPr>
          <w:p w14:paraId="11422B0F" w14:textId="77777777" w:rsidR="00F442CD" w:rsidRDefault="0073155F">
            <w:pPr>
              <w:spacing w:after="0" w:line="259" w:lineRule="auto"/>
              <w:ind w:left="0" w:firstLine="0"/>
            </w:pPr>
            <w:r>
              <w:t xml:space="preserve">This has the meaning given to it in clause 32 (Variation process). </w:t>
            </w:r>
          </w:p>
        </w:tc>
      </w:tr>
      <w:tr w:rsidR="00F442CD" w14:paraId="381510B7" w14:textId="77777777">
        <w:trPr>
          <w:trHeight w:val="458"/>
        </w:trPr>
        <w:tc>
          <w:tcPr>
            <w:tcW w:w="3435" w:type="dxa"/>
            <w:tcBorders>
              <w:top w:val="single" w:sz="6" w:space="0" w:color="000000"/>
              <w:left w:val="single" w:sz="4" w:space="0" w:color="000000"/>
              <w:bottom w:val="single" w:sz="6" w:space="0" w:color="000000"/>
              <w:right w:val="single" w:sz="6" w:space="0" w:color="000000"/>
            </w:tcBorders>
            <w:vAlign w:val="center"/>
          </w:tcPr>
          <w:p w14:paraId="25340C24" w14:textId="77777777" w:rsidR="00F442CD" w:rsidRDefault="0073155F">
            <w:pPr>
              <w:spacing w:after="0" w:line="259" w:lineRule="auto"/>
              <w:ind w:left="0" w:firstLine="0"/>
            </w:pPr>
            <w:r>
              <w:rPr>
                <w:b/>
              </w:rPr>
              <w:t xml:space="preserve">Working Days </w:t>
            </w:r>
          </w:p>
        </w:tc>
        <w:tc>
          <w:tcPr>
            <w:tcW w:w="7158" w:type="dxa"/>
            <w:tcBorders>
              <w:top w:val="single" w:sz="6" w:space="0" w:color="000000"/>
              <w:left w:val="single" w:sz="6" w:space="0" w:color="000000"/>
              <w:bottom w:val="single" w:sz="6" w:space="0" w:color="000000"/>
              <w:right w:val="single" w:sz="4" w:space="0" w:color="000000"/>
            </w:tcBorders>
            <w:vAlign w:val="center"/>
          </w:tcPr>
          <w:p w14:paraId="58C27BD2" w14:textId="77777777" w:rsidR="00F442CD" w:rsidRDefault="0073155F">
            <w:pPr>
              <w:spacing w:after="0" w:line="259" w:lineRule="auto"/>
              <w:ind w:left="0" w:firstLine="0"/>
            </w:pPr>
            <w:r>
              <w:t xml:space="preserve">Any day other than a Saturday, Sunday or public holiday in England and Wales. </w:t>
            </w:r>
          </w:p>
        </w:tc>
      </w:tr>
      <w:tr w:rsidR="00F442CD" w14:paraId="7FAC336B" w14:textId="77777777">
        <w:trPr>
          <w:trHeight w:val="454"/>
        </w:trPr>
        <w:tc>
          <w:tcPr>
            <w:tcW w:w="3435" w:type="dxa"/>
            <w:tcBorders>
              <w:top w:val="single" w:sz="6" w:space="0" w:color="000000"/>
              <w:left w:val="single" w:sz="4" w:space="0" w:color="000000"/>
              <w:bottom w:val="single" w:sz="4" w:space="0" w:color="000000"/>
              <w:right w:val="single" w:sz="6" w:space="0" w:color="000000"/>
            </w:tcBorders>
            <w:vAlign w:val="center"/>
          </w:tcPr>
          <w:p w14:paraId="1B2F05C3" w14:textId="77777777" w:rsidR="00F442CD" w:rsidRDefault="0073155F">
            <w:pPr>
              <w:spacing w:after="0" w:line="259" w:lineRule="auto"/>
              <w:ind w:left="0" w:firstLine="0"/>
            </w:pPr>
            <w:r>
              <w:rPr>
                <w:b/>
              </w:rPr>
              <w:t xml:space="preserve">Year </w:t>
            </w:r>
          </w:p>
        </w:tc>
        <w:tc>
          <w:tcPr>
            <w:tcW w:w="7158" w:type="dxa"/>
            <w:tcBorders>
              <w:top w:val="single" w:sz="6" w:space="0" w:color="000000"/>
              <w:left w:val="single" w:sz="6" w:space="0" w:color="000000"/>
              <w:bottom w:val="single" w:sz="4" w:space="0" w:color="000000"/>
              <w:right w:val="single" w:sz="4" w:space="0" w:color="000000"/>
            </w:tcBorders>
            <w:vAlign w:val="center"/>
          </w:tcPr>
          <w:p w14:paraId="75FCD60A" w14:textId="77777777" w:rsidR="00F442CD" w:rsidRDefault="0073155F">
            <w:pPr>
              <w:spacing w:after="0" w:line="259" w:lineRule="auto"/>
              <w:ind w:left="0" w:firstLine="0"/>
            </w:pPr>
            <w:r>
              <w:t xml:space="preserve">A contract year. </w:t>
            </w:r>
          </w:p>
        </w:tc>
      </w:tr>
    </w:tbl>
    <w:p w14:paraId="0C3D7E65" w14:textId="77777777" w:rsidR="00F442CD" w:rsidRDefault="0073155F">
      <w:pPr>
        <w:spacing w:after="160" w:line="259" w:lineRule="auto"/>
        <w:ind w:left="0" w:firstLine="0"/>
      </w:pPr>
      <w:r>
        <w:rPr>
          <w:rFonts w:ascii="Arial" w:eastAsia="Arial" w:hAnsi="Arial" w:cs="Arial"/>
          <w:b/>
          <w:sz w:val="24"/>
        </w:rPr>
        <w:t xml:space="preserve"> </w:t>
      </w:r>
    </w:p>
    <w:p w14:paraId="2E26992C" w14:textId="77777777" w:rsidR="00F442CD" w:rsidRDefault="0073155F">
      <w:pPr>
        <w:spacing w:after="162" w:line="259" w:lineRule="auto"/>
        <w:ind w:left="0" w:firstLine="0"/>
      </w:pPr>
      <w:r>
        <w:rPr>
          <w:rFonts w:ascii="Arial" w:eastAsia="Arial" w:hAnsi="Arial" w:cs="Arial"/>
          <w:b/>
          <w:sz w:val="24"/>
        </w:rPr>
        <w:t xml:space="preserve"> </w:t>
      </w:r>
    </w:p>
    <w:p w14:paraId="19CEF478" w14:textId="77777777" w:rsidR="00F442CD" w:rsidRDefault="0073155F">
      <w:pPr>
        <w:pStyle w:val="Heading2"/>
        <w:spacing w:after="158"/>
        <w:ind w:left="-5"/>
      </w:pPr>
      <w:r>
        <w:rPr>
          <w:rFonts w:ascii="Arial" w:eastAsia="Arial" w:hAnsi="Arial" w:cs="Arial"/>
          <w:sz w:val="24"/>
          <w:u w:val="single" w:color="000000"/>
        </w:rPr>
        <w:t>Annex A – DfE Special Clauses</w:t>
      </w:r>
      <w:r>
        <w:rPr>
          <w:rFonts w:ascii="Arial" w:eastAsia="Arial" w:hAnsi="Arial" w:cs="Arial"/>
          <w:sz w:val="24"/>
        </w:rPr>
        <w:t xml:space="preserve"> </w:t>
      </w:r>
    </w:p>
    <w:p w14:paraId="33855E03" w14:textId="77777777" w:rsidR="00F442CD" w:rsidRDefault="0073155F">
      <w:pPr>
        <w:spacing w:after="0" w:line="259" w:lineRule="auto"/>
        <w:ind w:left="0" w:firstLine="0"/>
      </w:pPr>
      <w:r>
        <w:rPr>
          <w:rFonts w:ascii="Arial" w:eastAsia="Arial" w:hAnsi="Arial" w:cs="Arial"/>
          <w:sz w:val="24"/>
        </w:rPr>
        <w:t xml:space="preserve"> </w:t>
      </w:r>
    </w:p>
    <w:p w14:paraId="1E745855" w14:textId="77777777" w:rsidR="00F442CD" w:rsidRDefault="0073155F">
      <w:pPr>
        <w:spacing w:after="0" w:line="259" w:lineRule="auto"/>
        <w:ind w:left="0" w:firstLine="0"/>
      </w:pPr>
      <w:r>
        <w:rPr>
          <w:rFonts w:ascii="Arial" w:eastAsia="Arial" w:hAnsi="Arial" w:cs="Arial"/>
        </w:rPr>
        <w:t xml:space="preserve"> </w:t>
      </w:r>
    </w:p>
    <w:p w14:paraId="706D740A" w14:textId="77777777" w:rsidR="00F442CD" w:rsidRDefault="0073155F">
      <w:pPr>
        <w:spacing w:after="67" w:line="259" w:lineRule="auto"/>
        <w:ind w:left="518" w:firstLine="0"/>
      </w:pPr>
      <w:r>
        <w:rPr>
          <w:noProof/>
        </w:rPr>
        <w:drawing>
          <wp:inline distT="0" distB="0" distL="0" distR="0">
            <wp:extent cx="305213" cy="309675"/>
            <wp:effectExtent l="0" t="0" r="0" b="0"/>
            <wp:docPr id="6294" name="Picture 6294"/>
            <wp:cNvGraphicFramePr/>
            <a:graphic xmlns:a="http://schemas.openxmlformats.org/drawingml/2006/main">
              <a:graphicData uri="http://schemas.openxmlformats.org/drawingml/2006/picture">
                <pic:pic xmlns:pic="http://schemas.openxmlformats.org/drawingml/2006/picture">
                  <pic:nvPicPr>
                    <pic:cNvPr id="6294" name="Picture 6294"/>
                    <pic:cNvPicPr/>
                  </pic:nvPicPr>
                  <pic:blipFill>
                    <a:blip r:embed="rId170"/>
                    <a:stretch>
                      <a:fillRect/>
                    </a:stretch>
                  </pic:blipFill>
                  <pic:spPr>
                    <a:xfrm flipV="1">
                      <a:off x="0" y="0"/>
                      <a:ext cx="305213" cy="309675"/>
                    </a:xfrm>
                    <a:prstGeom prst="rect">
                      <a:avLst/>
                    </a:prstGeom>
                  </pic:spPr>
                </pic:pic>
              </a:graphicData>
            </a:graphic>
          </wp:inline>
        </w:drawing>
      </w:r>
    </w:p>
    <w:p w14:paraId="3209A88F" w14:textId="77777777" w:rsidR="00F442CD" w:rsidRDefault="0073155F">
      <w:pPr>
        <w:spacing w:after="4" w:line="248" w:lineRule="auto"/>
        <w:ind w:left="147" w:right="6074" w:hanging="1"/>
      </w:pPr>
      <w:r>
        <w:rPr>
          <w:rFonts w:ascii="Segoe UI" w:eastAsia="Segoe UI" w:hAnsi="Segoe UI" w:cs="Segoe UI"/>
          <w:sz w:val="16"/>
        </w:rPr>
        <w:t xml:space="preserve">Library of Special </w:t>
      </w:r>
    </w:p>
    <w:p w14:paraId="3794326B" w14:textId="77777777" w:rsidR="00F442CD" w:rsidRDefault="0073155F">
      <w:pPr>
        <w:spacing w:after="4" w:line="248" w:lineRule="auto"/>
        <w:ind w:left="303" w:right="6074" w:hanging="1"/>
      </w:pPr>
      <w:r>
        <w:rPr>
          <w:rFonts w:ascii="Segoe UI" w:eastAsia="Segoe UI" w:hAnsi="Segoe UI" w:cs="Segoe UI"/>
          <w:sz w:val="16"/>
        </w:rPr>
        <w:t>Clauses.docx</w:t>
      </w:r>
    </w:p>
    <w:p w14:paraId="4B5EFCC0" w14:textId="77777777" w:rsidR="00F442CD" w:rsidRDefault="0073155F">
      <w:pPr>
        <w:spacing w:after="175" w:line="259" w:lineRule="auto"/>
        <w:ind w:left="1529" w:firstLine="0"/>
      </w:pPr>
      <w:r>
        <w:rPr>
          <w:rFonts w:ascii="Arial" w:eastAsia="Arial" w:hAnsi="Arial" w:cs="Arial"/>
        </w:rPr>
        <w:t xml:space="preserve"> </w:t>
      </w:r>
    </w:p>
    <w:p w14:paraId="16132F57" w14:textId="77777777" w:rsidR="00F442CD" w:rsidRDefault="0073155F">
      <w:pPr>
        <w:spacing w:after="219" w:line="259" w:lineRule="auto"/>
        <w:ind w:left="0" w:firstLine="0"/>
      </w:pPr>
      <w:r>
        <w:rPr>
          <w:rFonts w:ascii="Arial" w:eastAsia="Arial" w:hAnsi="Arial" w:cs="Arial"/>
        </w:rPr>
        <w:t xml:space="preserve"> </w:t>
      </w:r>
    </w:p>
    <w:p w14:paraId="790BCB0F" w14:textId="77777777" w:rsidR="00F442CD" w:rsidRDefault="0073155F">
      <w:pPr>
        <w:spacing w:after="216" w:line="259" w:lineRule="auto"/>
        <w:ind w:left="0" w:firstLine="0"/>
      </w:pPr>
      <w:r>
        <w:rPr>
          <w:rFonts w:ascii="Arial" w:eastAsia="Arial" w:hAnsi="Arial" w:cs="Arial"/>
        </w:rPr>
        <w:t xml:space="preserve"> </w:t>
      </w:r>
    </w:p>
    <w:p w14:paraId="5479EFF7" w14:textId="77777777" w:rsidR="00F442CD" w:rsidRDefault="0073155F">
      <w:pPr>
        <w:spacing w:after="218" w:line="259" w:lineRule="auto"/>
        <w:ind w:left="0" w:firstLine="0"/>
      </w:pPr>
      <w:r>
        <w:rPr>
          <w:rFonts w:ascii="Arial" w:eastAsia="Arial" w:hAnsi="Arial" w:cs="Arial"/>
        </w:rPr>
        <w:t xml:space="preserve"> </w:t>
      </w:r>
    </w:p>
    <w:p w14:paraId="64F7B7C3" w14:textId="77777777" w:rsidR="00F442CD" w:rsidRDefault="0073155F">
      <w:pPr>
        <w:spacing w:after="218" w:line="259" w:lineRule="auto"/>
        <w:ind w:left="0" w:firstLine="0"/>
      </w:pPr>
      <w:r>
        <w:rPr>
          <w:rFonts w:ascii="Arial" w:eastAsia="Arial" w:hAnsi="Arial" w:cs="Arial"/>
        </w:rPr>
        <w:t xml:space="preserve"> </w:t>
      </w:r>
    </w:p>
    <w:p w14:paraId="0E51964D" w14:textId="77777777" w:rsidR="00F442CD" w:rsidRDefault="0073155F">
      <w:pPr>
        <w:spacing w:after="216" w:line="259" w:lineRule="auto"/>
        <w:ind w:left="0" w:firstLine="0"/>
      </w:pPr>
      <w:r>
        <w:rPr>
          <w:rFonts w:ascii="Arial" w:eastAsia="Arial" w:hAnsi="Arial" w:cs="Arial"/>
        </w:rPr>
        <w:t xml:space="preserve"> </w:t>
      </w:r>
    </w:p>
    <w:p w14:paraId="6AFFAF02" w14:textId="77777777" w:rsidR="00F442CD" w:rsidRDefault="0073155F">
      <w:pPr>
        <w:spacing w:after="218" w:line="259" w:lineRule="auto"/>
        <w:ind w:left="0" w:firstLine="0"/>
      </w:pPr>
      <w:r>
        <w:rPr>
          <w:rFonts w:ascii="Arial" w:eastAsia="Arial" w:hAnsi="Arial" w:cs="Arial"/>
        </w:rPr>
        <w:t xml:space="preserve"> </w:t>
      </w:r>
    </w:p>
    <w:p w14:paraId="6DE9D1EA" w14:textId="77777777" w:rsidR="00F442CD" w:rsidRDefault="0073155F">
      <w:pPr>
        <w:spacing w:after="216" w:line="259" w:lineRule="auto"/>
        <w:ind w:left="0" w:firstLine="0"/>
      </w:pPr>
      <w:r>
        <w:rPr>
          <w:rFonts w:ascii="Arial" w:eastAsia="Arial" w:hAnsi="Arial" w:cs="Arial"/>
        </w:rPr>
        <w:t xml:space="preserve"> </w:t>
      </w:r>
    </w:p>
    <w:p w14:paraId="3E26F751" w14:textId="77777777" w:rsidR="00F442CD" w:rsidRDefault="0073155F">
      <w:pPr>
        <w:spacing w:after="219" w:line="259" w:lineRule="auto"/>
        <w:ind w:left="0" w:firstLine="0"/>
      </w:pPr>
      <w:r>
        <w:rPr>
          <w:rFonts w:ascii="Arial" w:eastAsia="Arial" w:hAnsi="Arial" w:cs="Arial"/>
        </w:rPr>
        <w:t xml:space="preserve"> </w:t>
      </w:r>
    </w:p>
    <w:p w14:paraId="77EABB42" w14:textId="77777777" w:rsidR="00F442CD" w:rsidRDefault="0073155F">
      <w:pPr>
        <w:spacing w:after="216" w:line="259" w:lineRule="auto"/>
        <w:ind w:left="0" w:firstLine="0"/>
      </w:pPr>
      <w:r>
        <w:rPr>
          <w:rFonts w:ascii="Arial" w:eastAsia="Arial" w:hAnsi="Arial" w:cs="Arial"/>
        </w:rPr>
        <w:t xml:space="preserve"> </w:t>
      </w:r>
    </w:p>
    <w:p w14:paraId="031ED535" w14:textId="77777777" w:rsidR="00F442CD" w:rsidRDefault="0073155F">
      <w:pPr>
        <w:spacing w:after="218" w:line="259" w:lineRule="auto"/>
        <w:ind w:left="0" w:firstLine="0"/>
      </w:pPr>
      <w:r>
        <w:rPr>
          <w:rFonts w:ascii="Arial" w:eastAsia="Arial" w:hAnsi="Arial" w:cs="Arial"/>
        </w:rPr>
        <w:t xml:space="preserve"> </w:t>
      </w:r>
    </w:p>
    <w:p w14:paraId="50E5FA0A" w14:textId="77777777" w:rsidR="00F442CD" w:rsidRDefault="0073155F">
      <w:pPr>
        <w:spacing w:after="216" w:line="259" w:lineRule="auto"/>
        <w:ind w:left="0" w:firstLine="0"/>
      </w:pPr>
      <w:r>
        <w:rPr>
          <w:rFonts w:ascii="Arial" w:eastAsia="Arial" w:hAnsi="Arial" w:cs="Arial"/>
        </w:rPr>
        <w:t xml:space="preserve"> </w:t>
      </w:r>
    </w:p>
    <w:p w14:paraId="21B63CC9" w14:textId="77777777" w:rsidR="00F442CD" w:rsidRDefault="0073155F">
      <w:pPr>
        <w:spacing w:after="218" w:line="259" w:lineRule="auto"/>
        <w:ind w:left="0" w:firstLine="0"/>
      </w:pPr>
      <w:r>
        <w:rPr>
          <w:rFonts w:ascii="Arial" w:eastAsia="Arial" w:hAnsi="Arial" w:cs="Arial"/>
        </w:rPr>
        <w:t xml:space="preserve"> </w:t>
      </w:r>
    </w:p>
    <w:p w14:paraId="6746ABC1" w14:textId="77777777" w:rsidR="00F442CD" w:rsidRDefault="0073155F">
      <w:pPr>
        <w:spacing w:after="216" w:line="259" w:lineRule="auto"/>
        <w:ind w:left="0" w:firstLine="0"/>
      </w:pPr>
      <w:r>
        <w:rPr>
          <w:rFonts w:ascii="Arial" w:eastAsia="Arial" w:hAnsi="Arial" w:cs="Arial"/>
        </w:rPr>
        <w:t xml:space="preserve"> </w:t>
      </w:r>
    </w:p>
    <w:p w14:paraId="1D3808EC" w14:textId="77777777" w:rsidR="00F442CD" w:rsidRDefault="0073155F">
      <w:pPr>
        <w:spacing w:after="218" w:line="259" w:lineRule="auto"/>
        <w:ind w:left="0" w:firstLine="0"/>
      </w:pPr>
      <w:r>
        <w:rPr>
          <w:rFonts w:ascii="Arial" w:eastAsia="Arial" w:hAnsi="Arial" w:cs="Arial"/>
        </w:rPr>
        <w:t xml:space="preserve"> </w:t>
      </w:r>
    </w:p>
    <w:p w14:paraId="09BAF83D" w14:textId="77777777" w:rsidR="00F442CD" w:rsidRDefault="0073155F">
      <w:pPr>
        <w:spacing w:after="216" w:line="259" w:lineRule="auto"/>
        <w:ind w:left="0" w:firstLine="0"/>
      </w:pPr>
      <w:r>
        <w:rPr>
          <w:rFonts w:ascii="Arial" w:eastAsia="Arial" w:hAnsi="Arial" w:cs="Arial"/>
        </w:rPr>
        <w:t xml:space="preserve"> </w:t>
      </w:r>
    </w:p>
    <w:p w14:paraId="64D1FFF8" w14:textId="77777777" w:rsidR="00F442CD" w:rsidRDefault="0073155F">
      <w:pPr>
        <w:spacing w:after="219" w:line="259" w:lineRule="auto"/>
        <w:ind w:left="0" w:firstLine="0"/>
      </w:pPr>
      <w:r>
        <w:rPr>
          <w:rFonts w:ascii="Arial" w:eastAsia="Arial" w:hAnsi="Arial" w:cs="Arial"/>
        </w:rPr>
        <w:t xml:space="preserve"> </w:t>
      </w:r>
    </w:p>
    <w:p w14:paraId="6755B5B1" w14:textId="77777777" w:rsidR="00F442CD" w:rsidRDefault="0073155F">
      <w:pPr>
        <w:spacing w:after="216" w:line="259" w:lineRule="auto"/>
        <w:ind w:left="0" w:firstLine="0"/>
      </w:pPr>
      <w:r>
        <w:rPr>
          <w:rFonts w:ascii="Arial" w:eastAsia="Arial" w:hAnsi="Arial" w:cs="Arial"/>
        </w:rPr>
        <w:t xml:space="preserve"> </w:t>
      </w:r>
    </w:p>
    <w:p w14:paraId="5E283704" w14:textId="77777777" w:rsidR="00F442CD" w:rsidRDefault="0073155F">
      <w:pPr>
        <w:spacing w:after="218" w:line="259" w:lineRule="auto"/>
        <w:ind w:left="0" w:firstLine="0"/>
      </w:pPr>
      <w:r>
        <w:rPr>
          <w:rFonts w:ascii="Arial" w:eastAsia="Arial" w:hAnsi="Arial" w:cs="Arial"/>
        </w:rPr>
        <w:lastRenderedPageBreak/>
        <w:t xml:space="preserve"> </w:t>
      </w:r>
    </w:p>
    <w:p w14:paraId="47D38DFD" w14:textId="77777777" w:rsidR="00F442CD" w:rsidRDefault="0073155F">
      <w:pPr>
        <w:spacing w:after="218" w:line="259" w:lineRule="auto"/>
        <w:ind w:left="0" w:firstLine="0"/>
      </w:pPr>
      <w:r>
        <w:rPr>
          <w:rFonts w:ascii="Arial" w:eastAsia="Arial" w:hAnsi="Arial" w:cs="Arial"/>
        </w:rPr>
        <w:t xml:space="preserve"> </w:t>
      </w:r>
    </w:p>
    <w:p w14:paraId="19FAEE37" w14:textId="77777777" w:rsidR="00F442CD" w:rsidRDefault="0073155F">
      <w:pPr>
        <w:spacing w:after="216" w:line="259" w:lineRule="auto"/>
        <w:ind w:left="0" w:firstLine="0"/>
      </w:pPr>
      <w:r>
        <w:rPr>
          <w:rFonts w:ascii="Arial" w:eastAsia="Arial" w:hAnsi="Arial" w:cs="Arial"/>
        </w:rPr>
        <w:t xml:space="preserve"> </w:t>
      </w:r>
    </w:p>
    <w:p w14:paraId="4A917C83" w14:textId="77777777" w:rsidR="00F442CD" w:rsidRDefault="0073155F">
      <w:pPr>
        <w:spacing w:after="218" w:line="259" w:lineRule="auto"/>
        <w:ind w:left="0" w:firstLine="0"/>
      </w:pPr>
      <w:r>
        <w:rPr>
          <w:rFonts w:ascii="Arial" w:eastAsia="Arial" w:hAnsi="Arial" w:cs="Arial"/>
        </w:rPr>
        <w:t xml:space="preserve"> </w:t>
      </w:r>
    </w:p>
    <w:p w14:paraId="4A6280D6" w14:textId="77777777" w:rsidR="00F442CD" w:rsidRDefault="0073155F">
      <w:pPr>
        <w:spacing w:after="0" w:line="259" w:lineRule="auto"/>
        <w:ind w:left="0" w:firstLine="0"/>
      </w:pPr>
      <w:r>
        <w:rPr>
          <w:rFonts w:ascii="Arial" w:eastAsia="Arial" w:hAnsi="Arial" w:cs="Arial"/>
        </w:rPr>
        <w:t xml:space="preserve"> </w:t>
      </w:r>
    </w:p>
    <w:p w14:paraId="3FF56404" w14:textId="77777777" w:rsidR="00F442CD" w:rsidRDefault="0073155F">
      <w:pPr>
        <w:spacing w:after="218" w:line="259" w:lineRule="auto"/>
        <w:ind w:left="0" w:firstLine="0"/>
      </w:pPr>
      <w:r>
        <w:rPr>
          <w:rFonts w:ascii="Arial" w:eastAsia="Arial" w:hAnsi="Arial" w:cs="Arial"/>
        </w:rPr>
        <w:t xml:space="preserve"> </w:t>
      </w:r>
    </w:p>
    <w:p w14:paraId="440AB1DD" w14:textId="77777777" w:rsidR="00F442CD" w:rsidRDefault="0073155F">
      <w:pPr>
        <w:spacing w:after="216" w:line="259" w:lineRule="auto"/>
        <w:ind w:left="0" w:firstLine="0"/>
      </w:pPr>
      <w:r>
        <w:rPr>
          <w:rFonts w:ascii="Arial" w:eastAsia="Arial" w:hAnsi="Arial" w:cs="Arial"/>
        </w:rPr>
        <w:t xml:space="preserve"> </w:t>
      </w:r>
    </w:p>
    <w:p w14:paraId="69563EE7" w14:textId="77777777" w:rsidR="00F442CD" w:rsidRDefault="0073155F">
      <w:pPr>
        <w:spacing w:after="218" w:line="259" w:lineRule="auto"/>
        <w:ind w:left="0" w:firstLine="0"/>
      </w:pPr>
      <w:r>
        <w:rPr>
          <w:rFonts w:ascii="Arial" w:eastAsia="Arial" w:hAnsi="Arial" w:cs="Arial"/>
        </w:rPr>
        <w:t xml:space="preserve"> </w:t>
      </w:r>
    </w:p>
    <w:p w14:paraId="2CB81908" w14:textId="77777777" w:rsidR="00F442CD" w:rsidRDefault="0073155F">
      <w:pPr>
        <w:spacing w:after="252" w:line="259" w:lineRule="auto"/>
        <w:ind w:left="0" w:firstLine="0"/>
      </w:pPr>
      <w:r>
        <w:rPr>
          <w:rFonts w:ascii="Arial" w:eastAsia="Arial" w:hAnsi="Arial" w:cs="Arial"/>
        </w:rPr>
        <w:t xml:space="preserve"> </w:t>
      </w:r>
    </w:p>
    <w:p w14:paraId="2DA51E13" w14:textId="77777777" w:rsidR="00F442CD" w:rsidRDefault="0073155F">
      <w:pPr>
        <w:pStyle w:val="Heading2"/>
        <w:spacing w:after="0"/>
        <w:ind w:left="-5"/>
      </w:pPr>
      <w:r>
        <w:rPr>
          <w:rFonts w:ascii="Arial" w:eastAsia="Arial" w:hAnsi="Arial" w:cs="Arial"/>
          <w:sz w:val="24"/>
          <w:u w:val="single" w:color="000000"/>
        </w:rPr>
        <w:t>Annex B RFQ Template</w:t>
      </w:r>
      <w:r>
        <w:rPr>
          <w:rFonts w:ascii="Arial" w:eastAsia="Arial" w:hAnsi="Arial" w:cs="Arial"/>
          <w:sz w:val="24"/>
        </w:rPr>
        <w:t xml:space="preserve"> </w:t>
      </w:r>
    </w:p>
    <w:tbl>
      <w:tblPr>
        <w:tblStyle w:val="TableGrid"/>
        <w:tblW w:w="10519" w:type="dxa"/>
        <w:tblInd w:w="1" w:type="dxa"/>
        <w:tblCellMar>
          <w:top w:w="5" w:type="dxa"/>
          <w:left w:w="107" w:type="dxa"/>
          <w:right w:w="83" w:type="dxa"/>
        </w:tblCellMar>
        <w:tblLook w:val="04A0" w:firstRow="1" w:lastRow="0" w:firstColumn="1" w:lastColumn="0" w:noHBand="0" w:noVBand="1"/>
      </w:tblPr>
      <w:tblGrid>
        <w:gridCol w:w="3552"/>
        <w:gridCol w:w="2420"/>
        <w:gridCol w:w="1419"/>
        <w:gridCol w:w="3128"/>
      </w:tblGrid>
      <w:tr w:rsidR="00F442CD" w14:paraId="636CCA32" w14:textId="77777777">
        <w:trPr>
          <w:trHeight w:val="662"/>
        </w:trPr>
        <w:tc>
          <w:tcPr>
            <w:tcW w:w="10519" w:type="dxa"/>
            <w:gridSpan w:val="4"/>
            <w:tcBorders>
              <w:top w:val="nil"/>
              <w:left w:val="nil"/>
              <w:bottom w:val="nil"/>
              <w:right w:val="nil"/>
            </w:tcBorders>
            <w:shd w:val="clear" w:color="auto" w:fill="95B3D7"/>
          </w:tcPr>
          <w:p w14:paraId="327F9466" w14:textId="77777777" w:rsidR="00F442CD" w:rsidRDefault="0073155F">
            <w:pPr>
              <w:spacing w:after="0" w:line="259" w:lineRule="auto"/>
              <w:ind w:left="0" w:right="208" w:firstLine="0"/>
              <w:jc w:val="center"/>
            </w:pPr>
            <w:r>
              <w:rPr>
                <w:rFonts w:ascii="Arial" w:eastAsia="Arial" w:hAnsi="Arial" w:cs="Arial"/>
                <w:b/>
                <w:sz w:val="32"/>
              </w:rPr>
              <w:t xml:space="preserve">Service Provider Request for Quote </w:t>
            </w:r>
          </w:p>
        </w:tc>
      </w:tr>
      <w:tr w:rsidR="00F442CD" w14:paraId="0F4F7B8E" w14:textId="77777777">
        <w:trPr>
          <w:trHeight w:val="961"/>
        </w:trPr>
        <w:tc>
          <w:tcPr>
            <w:tcW w:w="10519" w:type="dxa"/>
            <w:gridSpan w:val="4"/>
            <w:tcBorders>
              <w:top w:val="nil"/>
              <w:left w:val="nil"/>
              <w:bottom w:val="single" w:sz="4" w:space="0" w:color="000000"/>
              <w:right w:val="nil"/>
            </w:tcBorders>
            <w:shd w:val="clear" w:color="auto" w:fill="FFFFFF"/>
            <w:vAlign w:val="center"/>
          </w:tcPr>
          <w:p w14:paraId="5F95C265" w14:textId="77777777" w:rsidR="00F442CD" w:rsidRDefault="0073155F">
            <w:pPr>
              <w:spacing w:after="0" w:line="259" w:lineRule="auto"/>
              <w:ind w:left="0" w:firstLine="0"/>
            </w:pPr>
            <w:r>
              <w:rPr>
                <w:rFonts w:ascii="Arial" w:eastAsia="Arial" w:hAnsi="Arial" w:cs="Arial"/>
                <w:i/>
                <w:sz w:val="18"/>
              </w:rPr>
              <w:t xml:space="preserve">This form is structured in three parts: Part 1 is the Request for Quote, Part 2 is the Service Provider’s Response, Part 3 is the Customers’ Acceptance, together with the guidance that should be followed to raise a Purchase Order Requisition. </w:t>
            </w:r>
          </w:p>
        </w:tc>
      </w:tr>
      <w:tr w:rsidR="00F442CD" w14:paraId="79A0BC54" w14:textId="77777777">
        <w:trPr>
          <w:trHeight w:val="568"/>
        </w:trPr>
        <w:tc>
          <w:tcPr>
            <w:tcW w:w="10519" w:type="dxa"/>
            <w:gridSpan w:val="4"/>
            <w:tcBorders>
              <w:top w:val="single" w:sz="4" w:space="0" w:color="000000"/>
              <w:left w:val="single" w:sz="4" w:space="0" w:color="000000"/>
              <w:bottom w:val="single" w:sz="4" w:space="0" w:color="000000"/>
              <w:right w:val="single" w:sz="4" w:space="0" w:color="000000"/>
            </w:tcBorders>
            <w:shd w:val="clear" w:color="auto" w:fill="95B3D7"/>
            <w:vAlign w:val="center"/>
          </w:tcPr>
          <w:p w14:paraId="7743A869" w14:textId="77777777" w:rsidR="00F442CD" w:rsidRDefault="0073155F">
            <w:pPr>
              <w:spacing w:after="0" w:line="259" w:lineRule="auto"/>
              <w:ind w:left="0" w:right="28" w:firstLine="0"/>
              <w:jc w:val="center"/>
            </w:pPr>
            <w:r>
              <w:rPr>
                <w:rFonts w:ascii="Arial" w:eastAsia="Arial" w:hAnsi="Arial" w:cs="Arial"/>
                <w:b/>
              </w:rPr>
              <w:t xml:space="preserve">To be completed by DDaT Contracts and Commercial Team (CCT) </w:t>
            </w:r>
          </w:p>
        </w:tc>
      </w:tr>
      <w:tr w:rsidR="00F442CD" w14:paraId="2F42EBA7" w14:textId="77777777">
        <w:trPr>
          <w:trHeight w:val="724"/>
        </w:trPr>
        <w:tc>
          <w:tcPr>
            <w:tcW w:w="3553" w:type="dxa"/>
            <w:tcBorders>
              <w:top w:val="single" w:sz="4" w:space="0" w:color="000000"/>
              <w:left w:val="single" w:sz="4" w:space="0" w:color="000000"/>
              <w:bottom w:val="single" w:sz="4" w:space="0" w:color="000000"/>
              <w:right w:val="single" w:sz="4" w:space="0" w:color="000000"/>
            </w:tcBorders>
            <w:shd w:val="clear" w:color="auto" w:fill="D9D9D9"/>
          </w:tcPr>
          <w:p w14:paraId="2665C9D8" w14:textId="77777777" w:rsidR="00F442CD" w:rsidRDefault="0073155F">
            <w:pPr>
              <w:spacing w:after="0" w:line="259" w:lineRule="auto"/>
              <w:ind w:left="0" w:firstLine="0"/>
            </w:pPr>
            <w:r>
              <w:rPr>
                <w:rFonts w:ascii="Arial" w:eastAsia="Arial" w:hAnsi="Arial" w:cs="Arial"/>
                <w:b/>
                <w:sz w:val="18"/>
              </w:rPr>
              <w:t xml:space="preserve">Date Request sent to Service Provider  </w:t>
            </w:r>
          </w:p>
        </w:tc>
        <w:tc>
          <w:tcPr>
            <w:tcW w:w="2420" w:type="dxa"/>
            <w:tcBorders>
              <w:top w:val="single" w:sz="4" w:space="0" w:color="000000"/>
              <w:left w:val="single" w:sz="4" w:space="0" w:color="000000"/>
              <w:bottom w:val="single" w:sz="4" w:space="0" w:color="000000"/>
              <w:right w:val="single" w:sz="4" w:space="0" w:color="000000"/>
            </w:tcBorders>
          </w:tcPr>
          <w:p w14:paraId="29FD2987" w14:textId="77777777" w:rsidR="00F442CD" w:rsidRDefault="0073155F">
            <w:pPr>
              <w:spacing w:after="0" w:line="259" w:lineRule="auto"/>
              <w:ind w:left="2" w:firstLine="0"/>
            </w:pPr>
            <w:r>
              <w:rPr>
                <w:rFonts w:ascii="Arial" w:eastAsia="Arial" w:hAnsi="Arial" w:cs="Arial"/>
                <w:b/>
                <w:sz w:val="18"/>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D9D9D9"/>
          </w:tcPr>
          <w:p w14:paraId="702EF383" w14:textId="77777777" w:rsidR="00F442CD" w:rsidRDefault="0073155F">
            <w:pPr>
              <w:spacing w:after="14" w:line="259" w:lineRule="auto"/>
              <w:ind w:left="0" w:firstLine="0"/>
            </w:pPr>
            <w:r>
              <w:rPr>
                <w:rFonts w:ascii="Arial" w:eastAsia="Arial" w:hAnsi="Arial" w:cs="Arial"/>
                <w:b/>
                <w:sz w:val="18"/>
              </w:rPr>
              <w:t xml:space="preserve">RfQ </w:t>
            </w:r>
          </w:p>
          <w:p w14:paraId="5440CFC4" w14:textId="77777777" w:rsidR="00F442CD" w:rsidRDefault="0073155F">
            <w:pPr>
              <w:spacing w:after="0" w:line="259" w:lineRule="auto"/>
              <w:ind w:left="0" w:firstLine="0"/>
            </w:pPr>
            <w:r>
              <w:rPr>
                <w:rFonts w:ascii="Arial" w:eastAsia="Arial" w:hAnsi="Arial" w:cs="Arial"/>
                <w:b/>
                <w:sz w:val="18"/>
              </w:rPr>
              <w:t xml:space="preserve">Reference </w:t>
            </w:r>
          </w:p>
        </w:tc>
        <w:tc>
          <w:tcPr>
            <w:tcW w:w="3128" w:type="dxa"/>
            <w:tcBorders>
              <w:top w:val="single" w:sz="4" w:space="0" w:color="000000"/>
              <w:left w:val="single" w:sz="4" w:space="0" w:color="000000"/>
              <w:bottom w:val="single" w:sz="4" w:space="0" w:color="000000"/>
              <w:right w:val="single" w:sz="4" w:space="0" w:color="000000"/>
            </w:tcBorders>
          </w:tcPr>
          <w:p w14:paraId="556F70B0" w14:textId="77777777" w:rsidR="00F442CD" w:rsidRDefault="0073155F">
            <w:pPr>
              <w:spacing w:after="0" w:line="259" w:lineRule="auto"/>
              <w:ind w:left="2" w:firstLine="0"/>
            </w:pPr>
            <w:r>
              <w:rPr>
                <w:rFonts w:ascii="Arial" w:eastAsia="Arial" w:hAnsi="Arial" w:cs="Arial"/>
                <w:b/>
                <w:sz w:val="18"/>
              </w:rPr>
              <w:t xml:space="preserve"> </w:t>
            </w:r>
          </w:p>
        </w:tc>
      </w:tr>
    </w:tbl>
    <w:p w14:paraId="355725BC" w14:textId="77777777" w:rsidR="00F442CD" w:rsidRDefault="0073155F">
      <w:pPr>
        <w:spacing w:after="0" w:line="259" w:lineRule="auto"/>
        <w:ind w:left="0" w:firstLine="0"/>
      </w:pPr>
      <w:r>
        <w:rPr>
          <w:rFonts w:ascii="Arial" w:eastAsia="Arial" w:hAnsi="Arial" w:cs="Arial"/>
          <w:b/>
        </w:rPr>
        <w:t xml:space="preserve"> </w:t>
      </w:r>
    </w:p>
    <w:tbl>
      <w:tblPr>
        <w:tblStyle w:val="TableGrid"/>
        <w:tblW w:w="10504" w:type="dxa"/>
        <w:tblInd w:w="6" w:type="dxa"/>
        <w:tblCellMar>
          <w:top w:w="4" w:type="dxa"/>
          <w:left w:w="107" w:type="dxa"/>
          <w:right w:w="115" w:type="dxa"/>
        </w:tblCellMar>
        <w:tblLook w:val="04A0" w:firstRow="1" w:lastRow="0" w:firstColumn="1" w:lastColumn="0" w:noHBand="0" w:noVBand="1"/>
      </w:tblPr>
      <w:tblGrid>
        <w:gridCol w:w="4211"/>
        <w:gridCol w:w="6293"/>
      </w:tblGrid>
      <w:tr w:rsidR="00F442CD" w14:paraId="5E98198E" w14:textId="77777777">
        <w:trPr>
          <w:trHeight w:val="515"/>
        </w:trPr>
        <w:tc>
          <w:tcPr>
            <w:tcW w:w="10504" w:type="dxa"/>
            <w:gridSpan w:val="2"/>
            <w:tcBorders>
              <w:top w:val="single" w:sz="4" w:space="0" w:color="000000"/>
              <w:left w:val="single" w:sz="4" w:space="0" w:color="000000"/>
              <w:bottom w:val="single" w:sz="8" w:space="0" w:color="000000"/>
              <w:right w:val="single" w:sz="4" w:space="0" w:color="000000"/>
            </w:tcBorders>
            <w:shd w:val="clear" w:color="auto" w:fill="95B3D7"/>
            <w:vAlign w:val="center"/>
          </w:tcPr>
          <w:p w14:paraId="6B4F5C62" w14:textId="77777777" w:rsidR="00F442CD" w:rsidRDefault="0073155F">
            <w:pPr>
              <w:spacing w:after="0" w:line="259" w:lineRule="auto"/>
              <w:ind w:left="16" w:firstLine="0"/>
              <w:jc w:val="center"/>
            </w:pPr>
            <w:r>
              <w:rPr>
                <w:rFonts w:ascii="Arial" w:eastAsia="Arial" w:hAnsi="Arial" w:cs="Arial"/>
                <w:b/>
              </w:rPr>
              <w:t xml:space="preserve">Part 1. Request for Quote. To be completed by the work requester </w:t>
            </w:r>
          </w:p>
        </w:tc>
      </w:tr>
      <w:tr w:rsidR="00F442CD" w14:paraId="22FDBA6F" w14:textId="77777777">
        <w:trPr>
          <w:trHeight w:val="1357"/>
        </w:trPr>
        <w:tc>
          <w:tcPr>
            <w:tcW w:w="10504" w:type="dxa"/>
            <w:gridSpan w:val="2"/>
            <w:tcBorders>
              <w:top w:val="single" w:sz="8" w:space="0" w:color="000000"/>
              <w:left w:val="single" w:sz="4" w:space="0" w:color="000000"/>
              <w:bottom w:val="single" w:sz="4" w:space="0" w:color="000000"/>
              <w:right w:val="single" w:sz="4" w:space="0" w:color="000000"/>
            </w:tcBorders>
            <w:vAlign w:val="center"/>
          </w:tcPr>
          <w:p w14:paraId="0C194377" w14:textId="77777777" w:rsidR="00F442CD" w:rsidRDefault="0073155F">
            <w:pPr>
              <w:spacing w:after="154" w:line="278" w:lineRule="auto"/>
              <w:ind w:left="0" w:firstLine="0"/>
            </w:pPr>
            <w:r>
              <w:rPr>
                <w:rFonts w:ascii="Arial" w:eastAsia="Arial" w:hAnsi="Arial" w:cs="Arial"/>
                <w:sz w:val="18"/>
              </w:rPr>
              <w:t xml:space="preserve">All requests must be completed in accordance with the DDaT commissioning process/ governance arrangements. By submitting this form, you are confirming that all the necessary business case approvals are in place to allow the services to be sourced.   </w:t>
            </w:r>
          </w:p>
          <w:p w14:paraId="403DEEC4" w14:textId="77777777" w:rsidR="00F442CD" w:rsidRDefault="0073155F">
            <w:pPr>
              <w:spacing w:after="0" w:line="259" w:lineRule="auto"/>
              <w:ind w:left="0" w:firstLine="0"/>
            </w:pPr>
            <w:r>
              <w:rPr>
                <w:rFonts w:ascii="Arial" w:eastAsia="Arial" w:hAnsi="Arial" w:cs="Arial"/>
                <w:b/>
                <w:color w:val="FF0000"/>
                <w:sz w:val="18"/>
              </w:rPr>
              <w:t>NOTE</w:t>
            </w:r>
            <w:r>
              <w:rPr>
                <w:rFonts w:ascii="Arial" w:eastAsia="Arial" w:hAnsi="Arial" w:cs="Arial"/>
                <w:color w:val="FF0000"/>
                <w:sz w:val="18"/>
              </w:rPr>
              <w:t>: all sections of the request for quote Part 1 must be completed in full. Any partially completed forms will be rejected</w:t>
            </w:r>
            <w:r>
              <w:rPr>
                <w:rFonts w:ascii="Arial" w:eastAsia="Arial" w:hAnsi="Arial" w:cs="Arial"/>
              </w:rPr>
              <w:t xml:space="preserve">. </w:t>
            </w:r>
            <w:r>
              <w:rPr>
                <w:rFonts w:ascii="Arial" w:eastAsia="Arial" w:hAnsi="Arial" w:cs="Arial"/>
                <w:color w:val="FF0000"/>
                <w:sz w:val="18"/>
              </w:rPr>
              <w:t>A copy of the approved business case must also be submitted along with this form.</w:t>
            </w:r>
            <w:r>
              <w:rPr>
                <w:rFonts w:ascii="Arial" w:eastAsia="Arial" w:hAnsi="Arial" w:cs="Arial"/>
              </w:rPr>
              <w:t xml:space="preserve">  </w:t>
            </w:r>
          </w:p>
        </w:tc>
      </w:tr>
      <w:tr w:rsidR="00F442CD" w14:paraId="7542DDB5" w14:textId="77777777">
        <w:trPr>
          <w:trHeight w:val="514"/>
        </w:trPr>
        <w:tc>
          <w:tcPr>
            <w:tcW w:w="4211" w:type="dxa"/>
            <w:tcBorders>
              <w:top w:val="single" w:sz="4" w:space="0" w:color="000000"/>
              <w:left w:val="single" w:sz="4" w:space="0" w:color="000000"/>
              <w:bottom w:val="single" w:sz="4" w:space="0" w:color="000000"/>
              <w:right w:val="single" w:sz="4" w:space="0" w:color="000000"/>
            </w:tcBorders>
            <w:shd w:val="clear" w:color="auto" w:fill="D9D9D9"/>
          </w:tcPr>
          <w:p w14:paraId="7AE5F702" w14:textId="77777777" w:rsidR="00F442CD" w:rsidRDefault="0073155F">
            <w:pPr>
              <w:spacing w:after="0" w:line="259" w:lineRule="auto"/>
              <w:ind w:left="0" w:firstLine="0"/>
            </w:pPr>
            <w:r>
              <w:rPr>
                <w:rFonts w:ascii="Arial" w:eastAsia="Arial" w:hAnsi="Arial" w:cs="Arial"/>
                <w:b/>
                <w:sz w:val="18"/>
              </w:rPr>
              <w:t xml:space="preserve">Request Title / Project Name </w:t>
            </w:r>
            <w:r>
              <w:rPr>
                <w:rFonts w:ascii="Arial" w:eastAsia="Arial" w:hAnsi="Arial" w:cs="Arial"/>
                <w:b/>
                <w:color w:val="0070C0"/>
                <w:sz w:val="18"/>
              </w:rPr>
              <w:t xml:space="preserve"> </w:t>
            </w:r>
          </w:p>
        </w:tc>
        <w:tc>
          <w:tcPr>
            <w:tcW w:w="6293" w:type="dxa"/>
            <w:tcBorders>
              <w:top w:val="single" w:sz="4" w:space="0" w:color="000000"/>
              <w:left w:val="single" w:sz="4" w:space="0" w:color="000000"/>
              <w:bottom w:val="single" w:sz="4" w:space="0" w:color="000000"/>
              <w:right w:val="single" w:sz="4" w:space="0" w:color="000000"/>
            </w:tcBorders>
          </w:tcPr>
          <w:p w14:paraId="6341FAE4" w14:textId="77777777" w:rsidR="00F442CD" w:rsidRDefault="0073155F">
            <w:pPr>
              <w:spacing w:after="0" w:line="259" w:lineRule="auto"/>
              <w:ind w:left="2" w:firstLine="0"/>
            </w:pPr>
            <w:r>
              <w:rPr>
                <w:rFonts w:ascii="Arial" w:eastAsia="Arial" w:hAnsi="Arial" w:cs="Arial"/>
                <w:b/>
                <w:i/>
                <w:color w:val="0070C0"/>
              </w:rPr>
              <w:t xml:space="preserve"> </w:t>
            </w:r>
          </w:p>
        </w:tc>
      </w:tr>
    </w:tbl>
    <w:p w14:paraId="214063A3" w14:textId="77777777" w:rsidR="00F442CD" w:rsidRDefault="0073155F">
      <w:pPr>
        <w:spacing w:after="36" w:line="259" w:lineRule="auto"/>
        <w:ind w:left="0" w:firstLine="0"/>
      </w:pPr>
      <w:r>
        <w:rPr>
          <w:rFonts w:ascii="Arial" w:eastAsia="Arial" w:hAnsi="Arial" w:cs="Arial"/>
          <w:b/>
          <w:color w:val="0070C0"/>
        </w:rPr>
        <w:t xml:space="preserve"> </w:t>
      </w:r>
    </w:p>
    <w:tbl>
      <w:tblPr>
        <w:tblStyle w:val="TableGrid"/>
        <w:tblW w:w="10487" w:type="dxa"/>
        <w:tblInd w:w="6" w:type="dxa"/>
        <w:tblCellMar>
          <w:top w:w="4" w:type="dxa"/>
          <w:left w:w="107" w:type="dxa"/>
          <w:right w:w="115" w:type="dxa"/>
        </w:tblCellMar>
        <w:tblLook w:val="04A0" w:firstRow="1" w:lastRow="0" w:firstColumn="1" w:lastColumn="0" w:noHBand="0" w:noVBand="1"/>
      </w:tblPr>
      <w:tblGrid>
        <w:gridCol w:w="1978"/>
        <w:gridCol w:w="8509"/>
      </w:tblGrid>
      <w:tr w:rsidR="00F442CD" w14:paraId="6A3A88ED" w14:textId="77777777">
        <w:trPr>
          <w:trHeight w:val="1204"/>
        </w:trPr>
        <w:tc>
          <w:tcPr>
            <w:tcW w:w="1978" w:type="dxa"/>
            <w:tcBorders>
              <w:top w:val="single" w:sz="4" w:space="0" w:color="000000"/>
              <w:left w:val="single" w:sz="4" w:space="0" w:color="000000"/>
              <w:bottom w:val="single" w:sz="4" w:space="0" w:color="000000"/>
              <w:right w:val="single" w:sz="4" w:space="0" w:color="000000"/>
            </w:tcBorders>
            <w:shd w:val="clear" w:color="auto" w:fill="D9D9D9"/>
          </w:tcPr>
          <w:p w14:paraId="3E3B39DC" w14:textId="77777777" w:rsidR="00F442CD" w:rsidRDefault="0073155F">
            <w:pPr>
              <w:spacing w:after="254" w:line="259" w:lineRule="auto"/>
              <w:ind w:left="0" w:firstLine="0"/>
            </w:pPr>
            <w:r>
              <w:rPr>
                <w:rFonts w:ascii="Arial" w:eastAsia="Arial" w:hAnsi="Arial" w:cs="Arial"/>
                <w:b/>
                <w:sz w:val="18"/>
              </w:rPr>
              <w:t xml:space="preserve">Work Requester </w:t>
            </w:r>
          </w:p>
          <w:p w14:paraId="01277801" w14:textId="77777777" w:rsidR="00F442CD" w:rsidRDefault="0073155F">
            <w:pPr>
              <w:spacing w:after="14" w:line="259" w:lineRule="auto"/>
              <w:ind w:left="0" w:firstLine="0"/>
            </w:pPr>
            <w:r>
              <w:rPr>
                <w:rFonts w:ascii="Arial" w:eastAsia="Arial" w:hAnsi="Arial" w:cs="Arial"/>
                <w:b/>
                <w:sz w:val="18"/>
              </w:rPr>
              <w:t xml:space="preserve">Directorate / </w:t>
            </w:r>
          </w:p>
          <w:p w14:paraId="623371FD" w14:textId="77777777" w:rsidR="00F442CD" w:rsidRDefault="0073155F">
            <w:pPr>
              <w:spacing w:after="0" w:line="259" w:lineRule="auto"/>
              <w:ind w:left="0" w:firstLine="0"/>
            </w:pPr>
            <w:r>
              <w:rPr>
                <w:rFonts w:ascii="Arial" w:eastAsia="Arial" w:hAnsi="Arial" w:cs="Arial"/>
                <w:b/>
                <w:sz w:val="18"/>
              </w:rPr>
              <w:t xml:space="preserve">Division </w:t>
            </w:r>
          </w:p>
        </w:tc>
        <w:tc>
          <w:tcPr>
            <w:tcW w:w="8509" w:type="dxa"/>
            <w:tcBorders>
              <w:top w:val="single" w:sz="4" w:space="0" w:color="000000"/>
              <w:left w:val="single" w:sz="4" w:space="0" w:color="000000"/>
              <w:bottom w:val="single" w:sz="4" w:space="0" w:color="000000"/>
              <w:right w:val="single" w:sz="4" w:space="0" w:color="000000"/>
            </w:tcBorders>
          </w:tcPr>
          <w:p w14:paraId="6AA8D684" w14:textId="77777777" w:rsidR="00F442CD" w:rsidRDefault="0073155F">
            <w:pPr>
              <w:spacing w:after="0" w:line="259" w:lineRule="auto"/>
              <w:ind w:left="2" w:firstLine="0"/>
            </w:pPr>
            <w:r>
              <w:rPr>
                <w:rFonts w:ascii="Arial" w:eastAsia="Arial" w:hAnsi="Arial" w:cs="Arial"/>
                <w:b/>
              </w:rPr>
              <w:t xml:space="preserve"> </w:t>
            </w:r>
          </w:p>
        </w:tc>
      </w:tr>
      <w:tr w:rsidR="00F442CD" w14:paraId="0DA963F1" w14:textId="77777777">
        <w:trPr>
          <w:trHeight w:val="3035"/>
        </w:trPr>
        <w:tc>
          <w:tcPr>
            <w:tcW w:w="1978" w:type="dxa"/>
            <w:tcBorders>
              <w:top w:val="single" w:sz="4" w:space="0" w:color="000000"/>
              <w:left w:val="single" w:sz="4" w:space="0" w:color="000000"/>
              <w:bottom w:val="single" w:sz="4" w:space="0" w:color="000000"/>
              <w:right w:val="single" w:sz="4" w:space="0" w:color="000000"/>
            </w:tcBorders>
            <w:shd w:val="clear" w:color="auto" w:fill="D9D9D9"/>
          </w:tcPr>
          <w:p w14:paraId="62A3D96B" w14:textId="77777777" w:rsidR="00F442CD" w:rsidRDefault="0073155F">
            <w:pPr>
              <w:spacing w:after="0" w:line="259" w:lineRule="auto"/>
              <w:ind w:left="0" w:firstLine="0"/>
            </w:pPr>
            <w:r>
              <w:rPr>
                <w:rFonts w:ascii="Arial" w:eastAsia="Arial" w:hAnsi="Arial" w:cs="Arial"/>
                <w:b/>
                <w:sz w:val="18"/>
              </w:rPr>
              <w:lastRenderedPageBreak/>
              <w:t xml:space="preserve">Principal Contact and Role </w:t>
            </w:r>
          </w:p>
        </w:tc>
        <w:tc>
          <w:tcPr>
            <w:tcW w:w="8509" w:type="dxa"/>
            <w:tcBorders>
              <w:top w:val="single" w:sz="4" w:space="0" w:color="000000"/>
              <w:left w:val="single" w:sz="4" w:space="0" w:color="000000"/>
              <w:bottom w:val="single" w:sz="4" w:space="0" w:color="000000"/>
              <w:right w:val="single" w:sz="4" w:space="0" w:color="000000"/>
            </w:tcBorders>
          </w:tcPr>
          <w:p w14:paraId="42D8B83C" w14:textId="77777777" w:rsidR="00F442CD" w:rsidRDefault="0073155F">
            <w:pPr>
              <w:spacing w:after="257" w:line="259" w:lineRule="auto"/>
              <w:ind w:left="2" w:firstLine="0"/>
            </w:pPr>
            <w:r>
              <w:rPr>
                <w:rFonts w:ascii="Arial" w:eastAsia="Arial" w:hAnsi="Arial" w:cs="Arial"/>
                <w:b/>
              </w:rPr>
              <w:t xml:space="preserve">Name:  </w:t>
            </w:r>
          </w:p>
          <w:p w14:paraId="0F20B1E3" w14:textId="77777777" w:rsidR="00F442CD" w:rsidRDefault="0073155F">
            <w:pPr>
              <w:spacing w:after="257" w:line="259" w:lineRule="auto"/>
              <w:ind w:left="2" w:firstLine="0"/>
            </w:pPr>
            <w:r>
              <w:rPr>
                <w:rFonts w:ascii="Arial" w:eastAsia="Arial" w:hAnsi="Arial" w:cs="Arial"/>
                <w:b/>
              </w:rPr>
              <w:t xml:space="preserve">Role:  </w:t>
            </w:r>
          </w:p>
          <w:p w14:paraId="74550E01" w14:textId="77777777" w:rsidR="00F442CD" w:rsidRDefault="0073155F">
            <w:pPr>
              <w:spacing w:after="257" w:line="259" w:lineRule="auto"/>
              <w:ind w:left="2" w:firstLine="0"/>
            </w:pPr>
            <w:r>
              <w:rPr>
                <w:rFonts w:ascii="Arial" w:eastAsia="Arial" w:hAnsi="Arial" w:cs="Arial"/>
                <w:b/>
              </w:rPr>
              <w:t xml:space="preserve">Address:  </w:t>
            </w:r>
          </w:p>
          <w:p w14:paraId="7E073392" w14:textId="77777777" w:rsidR="00F442CD" w:rsidRDefault="0073155F">
            <w:pPr>
              <w:spacing w:after="260" w:line="259" w:lineRule="auto"/>
              <w:ind w:left="2" w:firstLine="0"/>
            </w:pPr>
            <w:r>
              <w:rPr>
                <w:rFonts w:ascii="Arial" w:eastAsia="Arial" w:hAnsi="Arial" w:cs="Arial"/>
                <w:b/>
              </w:rPr>
              <w:t xml:space="preserve"> </w:t>
            </w:r>
          </w:p>
          <w:p w14:paraId="755267F0" w14:textId="77777777" w:rsidR="00F442CD" w:rsidRDefault="0073155F">
            <w:pPr>
              <w:spacing w:after="257" w:line="259" w:lineRule="auto"/>
              <w:ind w:left="2" w:firstLine="0"/>
            </w:pPr>
            <w:r>
              <w:rPr>
                <w:rFonts w:ascii="Arial" w:eastAsia="Arial" w:hAnsi="Arial" w:cs="Arial"/>
                <w:b/>
              </w:rPr>
              <w:t xml:space="preserve"> </w:t>
            </w:r>
          </w:p>
          <w:p w14:paraId="756A64C9" w14:textId="77777777" w:rsidR="00F442CD" w:rsidRDefault="0073155F">
            <w:pPr>
              <w:spacing w:after="0" w:line="259" w:lineRule="auto"/>
              <w:ind w:left="2" w:firstLine="0"/>
            </w:pPr>
            <w:r>
              <w:rPr>
                <w:rFonts w:ascii="Arial" w:eastAsia="Arial" w:hAnsi="Arial" w:cs="Arial"/>
                <w:b/>
              </w:rPr>
              <w:t xml:space="preserve">Phone:  </w:t>
            </w:r>
          </w:p>
        </w:tc>
      </w:tr>
    </w:tbl>
    <w:p w14:paraId="366BBDD6" w14:textId="77777777" w:rsidR="00F442CD" w:rsidRDefault="0073155F">
      <w:pPr>
        <w:spacing w:after="225" w:line="259" w:lineRule="auto"/>
        <w:ind w:left="0" w:firstLine="0"/>
      </w:pPr>
      <w:r>
        <w:rPr>
          <w:rFonts w:ascii="Arial" w:eastAsia="Arial" w:hAnsi="Arial" w:cs="Arial"/>
          <w:b/>
          <w:color w:val="0070C0"/>
        </w:rPr>
        <w:t xml:space="preserve"> </w:t>
      </w:r>
    </w:p>
    <w:p w14:paraId="5E5E97CD" w14:textId="77777777" w:rsidR="00F442CD" w:rsidRDefault="0073155F">
      <w:pPr>
        <w:pStyle w:val="Heading3"/>
        <w:pBdr>
          <w:top w:val="single" w:sz="4" w:space="0" w:color="000000"/>
          <w:left w:val="single" w:sz="4" w:space="0" w:color="000000"/>
          <w:bottom w:val="single" w:sz="4" w:space="0" w:color="000000"/>
          <w:right w:val="single" w:sz="4" w:space="0" w:color="000000"/>
        </w:pBdr>
        <w:shd w:val="clear" w:color="auto" w:fill="95B3D7"/>
        <w:spacing w:after="126"/>
        <w:ind w:left="108"/>
      </w:pPr>
      <w:r>
        <w:t xml:space="preserve">IR35 Assessment Outcome </w:t>
      </w:r>
    </w:p>
    <w:p w14:paraId="6DF2843D" w14:textId="77777777" w:rsidR="00F442CD" w:rsidRDefault="00F442CD">
      <w:pPr>
        <w:spacing w:after="0" w:line="259" w:lineRule="auto"/>
        <w:ind w:left="-706" w:right="47" w:firstLine="0"/>
      </w:pPr>
    </w:p>
    <w:tbl>
      <w:tblPr>
        <w:tblStyle w:val="TableGrid"/>
        <w:tblW w:w="10486" w:type="dxa"/>
        <w:tblInd w:w="6" w:type="dxa"/>
        <w:tblCellMar>
          <w:top w:w="5" w:type="dxa"/>
        </w:tblCellMar>
        <w:tblLook w:val="04A0" w:firstRow="1" w:lastRow="0" w:firstColumn="1" w:lastColumn="0" w:noHBand="0" w:noVBand="1"/>
      </w:tblPr>
      <w:tblGrid>
        <w:gridCol w:w="2689"/>
        <w:gridCol w:w="7797"/>
      </w:tblGrid>
      <w:tr w:rsidR="00F442CD" w14:paraId="2B77BC36" w14:textId="77777777">
        <w:trPr>
          <w:trHeight w:val="1152"/>
        </w:trPr>
        <w:tc>
          <w:tcPr>
            <w:tcW w:w="10486" w:type="dxa"/>
            <w:gridSpan w:val="2"/>
            <w:tcBorders>
              <w:top w:val="single" w:sz="4" w:space="0" w:color="000000"/>
              <w:left w:val="single" w:sz="4" w:space="0" w:color="000000"/>
              <w:bottom w:val="single" w:sz="4" w:space="0" w:color="000000"/>
              <w:right w:val="single" w:sz="4" w:space="0" w:color="000000"/>
            </w:tcBorders>
          </w:tcPr>
          <w:p w14:paraId="0BC8002A" w14:textId="77777777" w:rsidR="00F442CD" w:rsidRDefault="0073155F">
            <w:pPr>
              <w:spacing w:after="219" w:line="278" w:lineRule="auto"/>
              <w:ind w:left="0" w:firstLine="0"/>
            </w:pPr>
            <w:r>
              <w:rPr>
                <w:rFonts w:ascii="Arial" w:eastAsia="Arial" w:hAnsi="Arial" w:cs="Arial"/>
                <w:color w:val="FF0000"/>
                <w:sz w:val="18"/>
              </w:rPr>
              <w:t xml:space="preserve">Note: it is the responsibility of the work package requester to complete the </w:t>
            </w:r>
            <w:hyperlink r:id="rId171">
              <w:r>
                <w:rPr>
                  <w:rFonts w:ascii="Arial" w:eastAsia="Arial" w:hAnsi="Arial" w:cs="Arial"/>
                  <w:color w:val="FF0000"/>
                  <w:sz w:val="18"/>
                  <w:u w:val="single" w:color="FF0000"/>
                </w:rPr>
                <w:t>HMRC IR35 assessment</w:t>
              </w:r>
            </w:hyperlink>
            <w:hyperlink r:id="rId172">
              <w:r>
                <w:rPr>
                  <w:rFonts w:ascii="Arial" w:eastAsia="Arial" w:hAnsi="Arial" w:cs="Arial"/>
                  <w:color w:val="FF0000"/>
                  <w:sz w:val="18"/>
                </w:rPr>
                <w:t xml:space="preserve"> </w:t>
              </w:r>
            </w:hyperlink>
            <w:r>
              <w:rPr>
                <w:rFonts w:ascii="Arial" w:eastAsia="Arial" w:hAnsi="Arial" w:cs="Arial"/>
                <w:color w:val="FF0000"/>
                <w:sz w:val="18"/>
              </w:rPr>
              <w:t>and attach the resulting pdf to this Request for Quote.  Failure to do so will result in this request for work quote being rejected</w:t>
            </w:r>
            <w:r>
              <w:rPr>
                <w:rFonts w:ascii="Arial" w:eastAsia="Arial" w:hAnsi="Arial" w:cs="Arial"/>
                <w:sz w:val="18"/>
              </w:rPr>
              <w:t xml:space="preserve">. </w:t>
            </w:r>
          </w:p>
          <w:p w14:paraId="12BB033B" w14:textId="77777777" w:rsidR="00F442CD" w:rsidRDefault="0073155F">
            <w:pPr>
              <w:spacing w:after="0" w:line="259" w:lineRule="auto"/>
              <w:ind w:left="0" w:firstLine="0"/>
            </w:pPr>
            <w:r>
              <w:rPr>
                <w:rFonts w:ascii="Arial" w:eastAsia="Arial" w:hAnsi="Arial" w:cs="Arial"/>
              </w:rPr>
              <w:t xml:space="preserve"> </w:t>
            </w:r>
          </w:p>
        </w:tc>
      </w:tr>
      <w:tr w:rsidR="00F442CD" w14:paraId="5ECB1650" w14:textId="77777777">
        <w:trPr>
          <w:trHeight w:val="2724"/>
        </w:trPr>
        <w:tc>
          <w:tcPr>
            <w:tcW w:w="2689" w:type="dxa"/>
            <w:tcBorders>
              <w:top w:val="single" w:sz="4" w:space="0" w:color="000000"/>
              <w:left w:val="single" w:sz="4" w:space="0" w:color="000000"/>
              <w:bottom w:val="single" w:sz="4" w:space="0" w:color="000000"/>
              <w:right w:val="single" w:sz="4" w:space="0" w:color="000000"/>
            </w:tcBorders>
            <w:shd w:val="clear" w:color="auto" w:fill="D9D9D9"/>
          </w:tcPr>
          <w:p w14:paraId="2B7C2BED" w14:textId="77777777" w:rsidR="00F442CD" w:rsidRDefault="0073155F">
            <w:pPr>
              <w:spacing w:after="14" w:line="259" w:lineRule="auto"/>
              <w:ind w:left="0" w:firstLine="0"/>
            </w:pPr>
            <w:r>
              <w:rPr>
                <w:rFonts w:ascii="Arial" w:eastAsia="Arial" w:hAnsi="Arial" w:cs="Arial"/>
                <w:b/>
                <w:sz w:val="18"/>
              </w:rPr>
              <w:t xml:space="preserve">Outcome of IR35 </w:t>
            </w:r>
          </w:p>
          <w:p w14:paraId="55ADE170" w14:textId="77777777" w:rsidR="00F442CD" w:rsidRDefault="0073155F">
            <w:pPr>
              <w:spacing w:after="0" w:line="259" w:lineRule="auto"/>
              <w:ind w:left="0" w:firstLine="0"/>
            </w:pPr>
            <w:r>
              <w:rPr>
                <w:rFonts w:ascii="Arial" w:eastAsia="Arial" w:hAnsi="Arial" w:cs="Arial"/>
                <w:b/>
                <w:sz w:val="18"/>
              </w:rPr>
              <w:t xml:space="preserve">assessment for this Request for Quote </w:t>
            </w:r>
          </w:p>
        </w:tc>
        <w:tc>
          <w:tcPr>
            <w:tcW w:w="7797" w:type="dxa"/>
            <w:tcBorders>
              <w:top w:val="single" w:sz="4" w:space="0" w:color="000000"/>
              <w:left w:val="single" w:sz="4" w:space="0" w:color="000000"/>
              <w:bottom w:val="single" w:sz="4" w:space="0" w:color="000000"/>
              <w:right w:val="single" w:sz="4" w:space="0" w:color="000000"/>
            </w:tcBorders>
          </w:tcPr>
          <w:p w14:paraId="0AAE6453" w14:textId="77777777" w:rsidR="00F442CD" w:rsidRDefault="0073155F">
            <w:pPr>
              <w:spacing w:after="0" w:line="259" w:lineRule="auto"/>
              <w:ind w:left="2" w:right="554" w:firstLine="0"/>
            </w:pPr>
            <w:r>
              <w:rPr>
                <w:rFonts w:ascii="Arial" w:eastAsia="Arial" w:hAnsi="Arial" w:cs="Arial"/>
              </w:rPr>
              <w:t xml:space="preserve">The intermediaries legislation does not apply to this engagement </w:t>
            </w:r>
            <w:r>
              <w:rPr>
                <w:rFonts w:ascii="MS Gothic" w:eastAsia="MS Gothic" w:hAnsi="MS Gothic" w:cs="MS Gothic"/>
              </w:rPr>
              <w:t>☐</w:t>
            </w:r>
            <w:r>
              <w:rPr>
                <w:rFonts w:ascii="Arial" w:eastAsia="Arial" w:hAnsi="Arial" w:cs="Arial"/>
              </w:rPr>
              <w:t xml:space="preserve"> Comments: </w:t>
            </w:r>
          </w:p>
          <w:tbl>
            <w:tblPr>
              <w:tblStyle w:val="TableGrid"/>
              <w:tblW w:w="7545" w:type="dxa"/>
              <w:tblInd w:w="7" w:type="dxa"/>
              <w:tblCellMar>
                <w:top w:w="10" w:type="dxa"/>
                <w:left w:w="108" w:type="dxa"/>
                <w:right w:w="115" w:type="dxa"/>
              </w:tblCellMar>
              <w:tblLook w:val="04A0" w:firstRow="1" w:lastRow="0" w:firstColumn="1" w:lastColumn="0" w:noHBand="0" w:noVBand="1"/>
            </w:tblPr>
            <w:tblGrid>
              <w:gridCol w:w="7545"/>
            </w:tblGrid>
            <w:tr w:rsidR="00F442CD" w14:paraId="298F9E37" w14:textId="77777777">
              <w:trPr>
                <w:trHeight w:val="710"/>
              </w:trPr>
              <w:tc>
                <w:tcPr>
                  <w:tcW w:w="7545" w:type="dxa"/>
                  <w:tcBorders>
                    <w:top w:val="single" w:sz="4" w:space="0" w:color="000000"/>
                    <w:left w:val="single" w:sz="4" w:space="0" w:color="000000"/>
                    <w:bottom w:val="single" w:sz="4" w:space="0" w:color="000000"/>
                    <w:right w:val="single" w:sz="4" w:space="0" w:color="000000"/>
                  </w:tcBorders>
                </w:tcPr>
                <w:p w14:paraId="5F4B8770" w14:textId="77777777" w:rsidR="00F442CD" w:rsidRDefault="0073155F">
                  <w:pPr>
                    <w:spacing w:after="101" w:line="259" w:lineRule="auto"/>
                    <w:ind w:left="0" w:firstLine="0"/>
                  </w:pPr>
                  <w:r>
                    <w:rPr>
                      <w:rFonts w:ascii="Times New Roman" w:eastAsia="Times New Roman" w:hAnsi="Times New Roman" w:cs="Times New Roman"/>
                    </w:rPr>
                    <w:t xml:space="preserve"> </w:t>
                  </w:r>
                </w:p>
                <w:p w14:paraId="6F97B1DF" w14:textId="77777777" w:rsidR="00F442CD" w:rsidRDefault="0073155F">
                  <w:pPr>
                    <w:spacing w:after="0" w:line="259" w:lineRule="auto"/>
                    <w:ind w:left="0" w:firstLine="0"/>
                  </w:pPr>
                  <w:r>
                    <w:rPr>
                      <w:rFonts w:ascii="Times New Roman" w:eastAsia="Times New Roman" w:hAnsi="Times New Roman" w:cs="Times New Roman"/>
                    </w:rPr>
                    <w:t xml:space="preserve"> </w:t>
                  </w:r>
                </w:p>
              </w:tc>
            </w:tr>
          </w:tbl>
          <w:p w14:paraId="05B57488" w14:textId="77777777" w:rsidR="00F442CD" w:rsidRDefault="0073155F">
            <w:pPr>
              <w:spacing w:after="114" w:line="291" w:lineRule="auto"/>
              <w:ind w:left="2" w:firstLine="0"/>
            </w:pPr>
            <w:r>
              <w:rPr>
                <w:rFonts w:ascii="Arial" w:eastAsia="Arial" w:hAnsi="Arial" w:cs="Arial"/>
                <w:sz w:val="18"/>
              </w:rPr>
              <w:t>[NOTE: if the outcome of the IR35 assessment is either “</w:t>
            </w:r>
            <w:r>
              <w:rPr>
                <w:rFonts w:ascii="Arial" w:eastAsia="Arial" w:hAnsi="Arial" w:cs="Arial"/>
                <w:i/>
                <w:sz w:val="18"/>
              </w:rPr>
              <w:t>the intermediaries legislation does apply to this engagement” or “unable to determine the tax status of this engagement”</w:t>
            </w:r>
            <w:r>
              <w:rPr>
                <w:rFonts w:ascii="Arial" w:eastAsia="Arial" w:hAnsi="Arial" w:cs="Arial"/>
                <w:sz w:val="18"/>
              </w:rPr>
              <w:t xml:space="preserve"> please </w:t>
            </w:r>
            <w:r>
              <w:rPr>
                <w:rFonts w:ascii="Arial" w:eastAsia="Arial" w:hAnsi="Arial" w:cs="Arial"/>
                <w:b/>
                <w:sz w:val="18"/>
                <w:u w:val="single" w:color="000000"/>
              </w:rPr>
              <w:t>stop</w:t>
            </w:r>
            <w:r>
              <w:rPr>
                <w:rFonts w:ascii="Arial" w:eastAsia="Arial" w:hAnsi="Arial" w:cs="Arial"/>
                <w:sz w:val="18"/>
              </w:rPr>
              <w:t xml:space="preserve"> and seek advice from the Contracts and Commercial Team] </w:t>
            </w:r>
          </w:p>
          <w:p w14:paraId="1D444300" w14:textId="77777777" w:rsidR="00F442CD" w:rsidRDefault="0073155F">
            <w:pPr>
              <w:spacing w:after="0" w:line="259" w:lineRule="auto"/>
              <w:ind w:left="2" w:firstLine="0"/>
            </w:pPr>
            <w:r>
              <w:rPr>
                <w:rFonts w:ascii="Arial" w:eastAsia="Arial" w:hAnsi="Arial" w:cs="Arial"/>
                <w:sz w:val="18"/>
              </w:rPr>
              <w:t xml:space="preserve"> </w:t>
            </w:r>
          </w:p>
        </w:tc>
      </w:tr>
      <w:tr w:rsidR="00F442CD" w14:paraId="6C773363" w14:textId="77777777">
        <w:trPr>
          <w:trHeight w:val="512"/>
        </w:trPr>
        <w:tc>
          <w:tcPr>
            <w:tcW w:w="10486" w:type="dxa"/>
            <w:gridSpan w:val="2"/>
            <w:tcBorders>
              <w:top w:val="single" w:sz="4" w:space="0" w:color="000000"/>
              <w:left w:val="single" w:sz="4" w:space="0" w:color="000000"/>
              <w:bottom w:val="single" w:sz="4" w:space="0" w:color="000000"/>
              <w:right w:val="single" w:sz="4" w:space="0" w:color="000000"/>
            </w:tcBorders>
            <w:shd w:val="clear" w:color="auto" w:fill="95B3D7"/>
          </w:tcPr>
          <w:p w14:paraId="3023E78F" w14:textId="77777777" w:rsidR="00F442CD" w:rsidRDefault="0073155F">
            <w:pPr>
              <w:spacing w:after="0" w:line="259" w:lineRule="auto"/>
              <w:ind w:left="0" w:firstLine="0"/>
            </w:pPr>
            <w:r>
              <w:rPr>
                <w:rFonts w:ascii="Arial" w:eastAsia="Arial" w:hAnsi="Arial" w:cs="Arial"/>
                <w:b/>
              </w:rPr>
              <w:t xml:space="preserve">Working Arrangements </w:t>
            </w:r>
          </w:p>
        </w:tc>
      </w:tr>
    </w:tbl>
    <w:p w14:paraId="33FB4005" w14:textId="77777777" w:rsidR="00F442CD" w:rsidRDefault="0073155F">
      <w:r>
        <w:br w:type="page"/>
      </w:r>
    </w:p>
    <w:tbl>
      <w:tblPr>
        <w:tblStyle w:val="TableGrid"/>
        <w:tblW w:w="10486" w:type="dxa"/>
        <w:tblInd w:w="5" w:type="dxa"/>
        <w:tblCellMar>
          <w:top w:w="5" w:type="dxa"/>
        </w:tblCellMar>
        <w:tblLook w:val="04A0" w:firstRow="1" w:lastRow="0" w:firstColumn="1" w:lastColumn="0" w:noHBand="0" w:noVBand="1"/>
      </w:tblPr>
      <w:tblGrid>
        <w:gridCol w:w="82"/>
        <w:gridCol w:w="10311"/>
        <w:gridCol w:w="93"/>
      </w:tblGrid>
      <w:tr w:rsidR="00F442CD" w14:paraId="5D94E4F3" w14:textId="77777777">
        <w:trPr>
          <w:trHeight w:val="918"/>
        </w:trPr>
        <w:tc>
          <w:tcPr>
            <w:tcW w:w="96" w:type="dxa"/>
            <w:vMerge w:val="restart"/>
            <w:tcBorders>
              <w:top w:val="single" w:sz="4" w:space="0" w:color="000000"/>
              <w:left w:val="single" w:sz="4" w:space="0" w:color="000000"/>
              <w:bottom w:val="single" w:sz="8" w:space="0" w:color="000000"/>
              <w:right w:val="nil"/>
            </w:tcBorders>
          </w:tcPr>
          <w:p w14:paraId="48D3DEC0" w14:textId="77777777" w:rsidR="00F442CD" w:rsidRDefault="00F442CD">
            <w:pPr>
              <w:spacing w:after="160" w:line="259" w:lineRule="auto"/>
              <w:ind w:left="0" w:firstLine="0"/>
            </w:pPr>
          </w:p>
        </w:tc>
        <w:tc>
          <w:tcPr>
            <w:tcW w:w="10279" w:type="dxa"/>
            <w:tcBorders>
              <w:top w:val="single" w:sz="4" w:space="0" w:color="000000"/>
              <w:left w:val="nil"/>
              <w:bottom w:val="nil"/>
              <w:right w:val="nil"/>
            </w:tcBorders>
            <w:shd w:val="clear" w:color="auto" w:fill="D9D9D9"/>
          </w:tcPr>
          <w:p w14:paraId="03154AEA" w14:textId="77777777" w:rsidR="00F442CD" w:rsidRDefault="0073155F">
            <w:pPr>
              <w:spacing w:after="202" w:line="278" w:lineRule="auto"/>
              <w:ind w:left="11" w:firstLine="0"/>
            </w:pPr>
            <w:r>
              <w:rPr>
                <w:rFonts w:ascii="Arial" w:eastAsia="Arial" w:hAnsi="Arial" w:cs="Arial"/>
                <w:i/>
                <w:sz w:val="18"/>
              </w:rPr>
              <w:t xml:space="preserve">Please describe how you intend to work with the service provider to ensure that it is compliant with </w:t>
            </w:r>
            <w:r>
              <w:rPr>
                <w:rFonts w:ascii="Arial" w:eastAsia="Arial" w:hAnsi="Arial" w:cs="Arial"/>
                <w:i/>
                <w:color w:val="365F91"/>
                <w:sz w:val="18"/>
              </w:rPr>
              <w:t xml:space="preserve">IR35 guidance </w:t>
            </w:r>
            <w:r>
              <w:rPr>
                <w:rFonts w:ascii="Arial" w:eastAsia="Arial" w:hAnsi="Arial" w:cs="Arial"/>
                <w:i/>
                <w:sz w:val="18"/>
              </w:rPr>
              <w:t xml:space="preserve">(link to central guidance added when available).  </w:t>
            </w:r>
            <w:r>
              <w:rPr>
                <w:rFonts w:ascii="Arial" w:eastAsia="Arial" w:hAnsi="Arial" w:cs="Arial"/>
                <w:color w:val="365F91"/>
                <w:sz w:val="18"/>
              </w:rPr>
              <w:t xml:space="preserve">Here is a helpful reminder on the behaviours of the working arrangement: </w:t>
            </w:r>
          </w:p>
          <w:p w14:paraId="62E79A58" w14:textId="77777777" w:rsidR="00F442CD" w:rsidRDefault="0073155F">
            <w:pPr>
              <w:spacing w:after="0" w:line="259" w:lineRule="auto"/>
              <w:ind w:left="11" w:firstLine="0"/>
            </w:pPr>
            <w:r>
              <w:rPr>
                <w:rFonts w:ascii="Arial" w:eastAsia="Arial" w:hAnsi="Arial" w:cs="Arial"/>
                <w:color w:val="365F91"/>
                <w:sz w:val="18"/>
              </w:rPr>
              <w:t xml:space="preserve"> </w:t>
            </w:r>
          </w:p>
        </w:tc>
        <w:tc>
          <w:tcPr>
            <w:tcW w:w="110" w:type="dxa"/>
            <w:vMerge w:val="restart"/>
            <w:tcBorders>
              <w:top w:val="single" w:sz="4" w:space="0" w:color="000000"/>
              <w:left w:val="nil"/>
              <w:bottom w:val="single" w:sz="8" w:space="0" w:color="000000"/>
              <w:right w:val="single" w:sz="4" w:space="0" w:color="000000"/>
            </w:tcBorders>
          </w:tcPr>
          <w:p w14:paraId="6A1909AB" w14:textId="77777777" w:rsidR="00F442CD" w:rsidRDefault="0073155F">
            <w:pPr>
              <w:spacing w:after="0" w:line="259" w:lineRule="auto"/>
              <w:ind w:left="-8" w:firstLine="0"/>
            </w:pPr>
            <w:r>
              <w:rPr>
                <w:rFonts w:ascii="Calibri" w:eastAsia="Calibri" w:hAnsi="Calibri" w:cs="Calibri"/>
              </w:rPr>
              <w:t xml:space="preserve"> </w:t>
            </w:r>
          </w:p>
        </w:tc>
      </w:tr>
      <w:tr w:rsidR="00F442CD" w14:paraId="260C7B8C" w14:textId="77777777">
        <w:trPr>
          <w:trHeight w:val="11426"/>
        </w:trPr>
        <w:tc>
          <w:tcPr>
            <w:tcW w:w="0" w:type="auto"/>
            <w:vMerge/>
            <w:tcBorders>
              <w:top w:val="nil"/>
              <w:left w:val="single" w:sz="4" w:space="0" w:color="000000"/>
              <w:bottom w:val="single" w:sz="8" w:space="0" w:color="000000"/>
              <w:right w:val="nil"/>
            </w:tcBorders>
          </w:tcPr>
          <w:p w14:paraId="34201379" w14:textId="77777777" w:rsidR="00F442CD" w:rsidRDefault="00F442CD">
            <w:pPr>
              <w:spacing w:after="160" w:line="259" w:lineRule="auto"/>
              <w:ind w:left="0" w:firstLine="0"/>
            </w:pPr>
          </w:p>
        </w:tc>
        <w:tc>
          <w:tcPr>
            <w:tcW w:w="10279" w:type="dxa"/>
            <w:tcBorders>
              <w:top w:val="nil"/>
              <w:left w:val="nil"/>
              <w:bottom w:val="single" w:sz="8" w:space="0" w:color="000000"/>
              <w:right w:val="nil"/>
            </w:tcBorders>
            <w:vAlign w:val="bottom"/>
          </w:tcPr>
          <w:tbl>
            <w:tblPr>
              <w:tblStyle w:val="TableGrid"/>
              <w:tblW w:w="9969" w:type="dxa"/>
              <w:tblInd w:w="342" w:type="dxa"/>
              <w:tblCellMar>
                <w:top w:w="21" w:type="dxa"/>
                <w:right w:w="19" w:type="dxa"/>
              </w:tblCellMar>
              <w:tblLook w:val="04A0" w:firstRow="1" w:lastRow="0" w:firstColumn="1" w:lastColumn="0" w:noHBand="0" w:noVBand="1"/>
            </w:tblPr>
            <w:tblGrid>
              <w:gridCol w:w="327"/>
              <w:gridCol w:w="379"/>
              <w:gridCol w:w="9245"/>
              <w:gridCol w:w="18"/>
            </w:tblGrid>
            <w:tr w:rsidR="00F442CD" w14:paraId="69E3B79D" w14:textId="77777777">
              <w:trPr>
                <w:gridBefore w:val="1"/>
                <w:gridAfter w:val="1"/>
                <w:wBefore w:w="342" w:type="dxa"/>
                <w:wAfter w:w="19" w:type="dxa"/>
                <w:trHeight w:val="770"/>
              </w:trPr>
              <w:tc>
                <w:tcPr>
                  <w:tcW w:w="389" w:type="dxa"/>
                  <w:tcBorders>
                    <w:top w:val="nil"/>
                    <w:left w:val="nil"/>
                    <w:bottom w:val="nil"/>
                    <w:right w:val="nil"/>
                  </w:tcBorders>
                  <w:shd w:val="clear" w:color="auto" w:fill="D9D9D9"/>
                </w:tcPr>
                <w:p w14:paraId="4D97D097" w14:textId="77777777" w:rsidR="00F442CD" w:rsidRDefault="0073155F">
                  <w:pPr>
                    <w:spacing w:after="0" w:line="259" w:lineRule="auto"/>
                    <w:ind w:left="29" w:firstLine="0"/>
                  </w:pPr>
                  <w:r>
                    <w:rPr>
                      <w:rFonts w:ascii="Segoe UI Symbol" w:eastAsia="Segoe UI Symbol" w:hAnsi="Segoe UI Symbol" w:cs="Segoe UI Symbol"/>
                    </w:rPr>
                    <w:t></w:t>
                  </w:r>
                  <w:r>
                    <w:rPr>
                      <w:rFonts w:ascii="Arial" w:eastAsia="Arial" w:hAnsi="Arial" w:cs="Arial"/>
                    </w:rPr>
                    <w:t xml:space="preserve"> </w:t>
                  </w:r>
                </w:p>
              </w:tc>
              <w:tc>
                <w:tcPr>
                  <w:tcW w:w="9580" w:type="dxa"/>
                  <w:tcBorders>
                    <w:top w:val="nil"/>
                    <w:left w:val="nil"/>
                    <w:bottom w:val="nil"/>
                    <w:right w:val="nil"/>
                  </w:tcBorders>
                  <w:shd w:val="clear" w:color="auto" w:fill="D9D9D9"/>
                </w:tcPr>
                <w:p w14:paraId="5429FD35" w14:textId="77777777" w:rsidR="00F442CD" w:rsidRDefault="0073155F">
                  <w:pPr>
                    <w:spacing w:after="0" w:line="259" w:lineRule="auto"/>
                    <w:ind w:left="0" w:firstLine="0"/>
                  </w:pPr>
                  <w:r>
                    <w:rPr>
                      <w:rFonts w:ascii="Calibri" w:eastAsia="Calibri" w:hAnsi="Calibri" w:cs="Calibri"/>
                      <w:color w:val="365F91"/>
                    </w:rPr>
                    <w:t>Control</w:t>
                  </w:r>
                  <w:r>
                    <w:rPr>
                      <w:rFonts w:ascii="Calibri" w:eastAsia="Calibri" w:hAnsi="Calibri" w:cs="Calibri"/>
                    </w:rPr>
                    <w:t xml:space="preserve"> – the department is responsible for stating </w:t>
                  </w:r>
                  <w:r>
                    <w:rPr>
                      <w:rFonts w:ascii="Calibri" w:eastAsia="Calibri" w:hAnsi="Calibri" w:cs="Calibri"/>
                      <w:u w:val="single" w:color="000000"/>
                    </w:rPr>
                    <w:t>what</w:t>
                  </w:r>
                  <w:r>
                    <w:rPr>
                      <w:rFonts w:ascii="Calibri" w:eastAsia="Calibri" w:hAnsi="Calibri" w:cs="Calibri"/>
                    </w:rPr>
                    <w:t xml:space="preserve"> is to be delivered. The service provider is responsible for using its own initiative in determining how the services are to be delivered and the provision of resources to support the services [which shall include one or more specialists]. </w:t>
                  </w:r>
                </w:p>
              </w:tc>
            </w:tr>
            <w:tr w:rsidR="00F442CD" w14:paraId="771D3999" w14:textId="77777777">
              <w:trPr>
                <w:gridBefore w:val="1"/>
                <w:gridAfter w:val="1"/>
                <w:wBefore w:w="342" w:type="dxa"/>
                <w:wAfter w:w="19" w:type="dxa"/>
                <w:trHeight w:val="1476"/>
              </w:trPr>
              <w:tc>
                <w:tcPr>
                  <w:tcW w:w="389" w:type="dxa"/>
                  <w:tcBorders>
                    <w:top w:val="nil"/>
                    <w:left w:val="nil"/>
                    <w:bottom w:val="nil"/>
                    <w:right w:val="nil"/>
                  </w:tcBorders>
                  <w:shd w:val="clear" w:color="auto" w:fill="D9D9D9"/>
                </w:tcPr>
                <w:p w14:paraId="6007E850" w14:textId="77777777" w:rsidR="00F442CD" w:rsidRDefault="0073155F">
                  <w:pPr>
                    <w:spacing w:after="0" w:line="259" w:lineRule="auto"/>
                    <w:ind w:left="29" w:firstLine="0"/>
                  </w:pPr>
                  <w:r>
                    <w:rPr>
                      <w:rFonts w:ascii="Segoe UI Symbol" w:eastAsia="Segoe UI Symbol" w:hAnsi="Segoe UI Symbol" w:cs="Segoe UI Symbol"/>
                    </w:rPr>
                    <w:t></w:t>
                  </w:r>
                  <w:r>
                    <w:rPr>
                      <w:rFonts w:ascii="Arial" w:eastAsia="Arial" w:hAnsi="Arial" w:cs="Arial"/>
                    </w:rPr>
                    <w:t xml:space="preserve"> </w:t>
                  </w:r>
                </w:p>
              </w:tc>
              <w:tc>
                <w:tcPr>
                  <w:tcW w:w="9580" w:type="dxa"/>
                  <w:tcBorders>
                    <w:top w:val="nil"/>
                    <w:left w:val="nil"/>
                    <w:bottom w:val="nil"/>
                    <w:right w:val="nil"/>
                  </w:tcBorders>
                  <w:shd w:val="clear" w:color="auto" w:fill="D9D9D9"/>
                </w:tcPr>
                <w:p w14:paraId="2A681C95" w14:textId="77777777" w:rsidR="00F442CD" w:rsidRDefault="0073155F">
                  <w:pPr>
                    <w:spacing w:after="0" w:line="259" w:lineRule="auto"/>
                    <w:ind w:left="0" w:firstLine="0"/>
                  </w:pPr>
                  <w:r>
                    <w:rPr>
                      <w:rFonts w:ascii="Calibri" w:eastAsia="Calibri" w:hAnsi="Calibri" w:cs="Calibri"/>
                      <w:color w:val="365F91"/>
                    </w:rPr>
                    <w:t xml:space="preserve">Risk (financial) </w:t>
                  </w:r>
                  <w:r>
                    <w:rPr>
                      <w:rFonts w:ascii="Calibri" w:eastAsia="Calibri" w:hAnsi="Calibri" w:cs="Calibri"/>
                    </w:rPr>
                    <w:t xml:space="preserve">– the financial risk of delivering the service/deliverables/outcome must lie with the service provider. Outputs and deliverables will be linked to payments.  If the work does not meet the acceptance criteria it is the responsibility of the service provider to correct it at their own expense. The Purchase Order is the agreement by which the customer instructs the service provider to provide services as described in the service provider response to the work package / request for quote. The service provider will commence the work within the agreed timeframe upon receipt of this Purchase Order </w:t>
                  </w:r>
                </w:p>
              </w:tc>
            </w:tr>
            <w:tr w:rsidR="00F442CD" w14:paraId="4EB02597" w14:textId="77777777">
              <w:trPr>
                <w:gridBefore w:val="1"/>
                <w:gridAfter w:val="1"/>
                <w:wBefore w:w="342" w:type="dxa"/>
                <w:wAfter w:w="19" w:type="dxa"/>
                <w:trHeight w:val="742"/>
              </w:trPr>
              <w:tc>
                <w:tcPr>
                  <w:tcW w:w="389" w:type="dxa"/>
                  <w:tcBorders>
                    <w:top w:val="nil"/>
                    <w:left w:val="nil"/>
                    <w:bottom w:val="nil"/>
                    <w:right w:val="nil"/>
                  </w:tcBorders>
                  <w:shd w:val="clear" w:color="auto" w:fill="D9D9D9"/>
                </w:tcPr>
                <w:p w14:paraId="373788A3" w14:textId="77777777" w:rsidR="00F442CD" w:rsidRDefault="0073155F">
                  <w:pPr>
                    <w:spacing w:after="0" w:line="259" w:lineRule="auto"/>
                    <w:ind w:left="29" w:firstLine="0"/>
                  </w:pPr>
                  <w:r>
                    <w:rPr>
                      <w:rFonts w:ascii="Segoe UI Symbol" w:eastAsia="Segoe UI Symbol" w:hAnsi="Segoe UI Symbol" w:cs="Segoe UI Symbol"/>
                    </w:rPr>
                    <w:t></w:t>
                  </w:r>
                  <w:r>
                    <w:rPr>
                      <w:rFonts w:ascii="Arial" w:eastAsia="Arial" w:hAnsi="Arial" w:cs="Arial"/>
                    </w:rPr>
                    <w:t xml:space="preserve"> </w:t>
                  </w:r>
                </w:p>
              </w:tc>
              <w:tc>
                <w:tcPr>
                  <w:tcW w:w="9580" w:type="dxa"/>
                  <w:tcBorders>
                    <w:top w:val="nil"/>
                    <w:left w:val="nil"/>
                    <w:bottom w:val="nil"/>
                    <w:right w:val="nil"/>
                  </w:tcBorders>
                  <w:shd w:val="clear" w:color="auto" w:fill="D9D9D9"/>
                </w:tcPr>
                <w:p w14:paraId="688197F9" w14:textId="77777777" w:rsidR="00F442CD" w:rsidRDefault="0073155F">
                  <w:pPr>
                    <w:spacing w:after="0" w:line="259" w:lineRule="auto"/>
                    <w:ind w:left="0" w:firstLine="0"/>
                  </w:pPr>
                  <w:r>
                    <w:rPr>
                      <w:rFonts w:ascii="Calibri" w:eastAsia="Calibri" w:hAnsi="Calibri" w:cs="Calibri"/>
                      <w:color w:val="365F91"/>
                    </w:rPr>
                    <w:t xml:space="preserve">Integration (part and parcel of the organisation) </w:t>
                  </w:r>
                  <w:r>
                    <w:rPr>
                      <w:rFonts w:ascii="Calibri" w:eastAsia="Calibri" w:hAnsi="Calibri" w:cs="Calibri"/>
                    </w:rPr>
                    <w:t xml:space="preserve">- The service provider should not be treated as one of the team or be indispensable. They are expected to provide the services on such hours/days as required to meet any deadlines, as agreed between the service provider and the department. </w:t>
                  </w:r>
                </w:p>
              </w:tc>
            </w:tr>
            <w:tr w:rsidR="00F442CD" w14:paraId="5EDFBD7A" w14:textId="77777777">
              <w:trPr>
                <w:gridBefore w:val="1"/>
                <w:gridAfter w:val="1"/>
                <w:wBefore w:w="342" w:type="dxa"/>
                <w:wAfter w:w="19" w:type="dxa"/>
                <w:trHeight w:val="500"/>
              </w:trPr>
              <w:tc>
                <w:tcPr>
                  <w:tcW w:w="389" w:type="dxa"/>
                  <w:tcBorders>
                    <w:top w:val="nil"/>
                    <w:left w:val="nil"/>
                    <w:bottom w:val="nil"/>
                    <w:right w:val="nil"/>
                  </w:tcBorders>
                  <w:shd w:val="clear" w:color="auto" w:fill="D9D9D9"/>
                </w:tcPr>
                <w:p w14:paraId="569EEE8A" w14:textId="77777777" w:rsidR="00F442CD" w:rsidRDefault="0073155F">
                  <w:pPr>
                    <w:spacing w:after="0" w:line="259" w:lineRule="auto"/>
                    <w:ind w:left="29" w:firstLine="0"/>
                  </w:pPr>
                  <w:r>
                    <w:rPr>
                      <w:rFonts w:ascii="Segoe UI Symbol" w:eastAsia="Segoe UI Symbol" w:hAnsi="Segoe UI Symbol" w:cs="Segoe UI Symbol"/>
                    </w:rPr>
                    <w:t></w:t>
                  </w:r>
                  <w:r>
                    <w:rPr>
                      <w:rFonts w:ascii="Arial" w:eastAsia="Arial" w:hAnsi="Arial" w:cs="Arial"/>
                    </w:rPr>
                    <w:t xml:space="preserve"> </w:t>
                  </w:r>
                </w:p>
              </w:tc>
              <w:tc>
                <w:tcPr>
                  <w:tcW w:w="9580" w:type="dxa"/>
                  <w:tcBorders>
                    <w:top w:val="nil"/>
                    <w:left w:val="nil"/>
                    <w:bottom w:val="nil"/>
                    <w:right w:val="nil"/>
                  </w:tcBorders>
                  <w:shd w:val="clear" w:color="auto" w:fill="D9D9D9"/>
                </w:tcPr>
                <w:p w14:paraId="2A32186C" w14:textId="77777777" w:rsidR="00F442CD" w:rsidRDefault="0073155F">
                  <w:pPr>
                    <w:spacing w:after="0" w:line="259" w:lineRule="auto"/>
                    <w:ind w:left="0" w:firstLine="0"/>
                  </w:pPr>
                  <w:r>
                    <w:rPr>
                      <w:rFonts w:ascii="Calibri" w:eastAsia="Calibri" w:hAnsi="Calibri" w:cs="Calibri"/>
                      <w:color w:val="365F91"/>
                    </w:rPr>
                    <w:t>Substitution</w:t>
                  </w:r>
                  <w:r>
                    <w:rPr>
                      <w:rFonts w:ascii="Calibri" w:eastAsia="Calibri" w:hAnsi="Calibri" w:cs="Calibri"/>
                    </w:rPr>
                    <w:t xml:space="preserve"> – the department are willing to accept substitute personnel with the relevant skills and expertise from the service provider (e.g. to cover holidays, illness etc.).  </w:t>
                  </w:r>
                </w:p>
              </w:tc>
            </w:tr>
            <w:tr w:rsidR="00F442CD" w14:paraId="5167327F" w14:textId="77777777">
              <w:trPr>
                <w:gridBefore w:val="1"/>
                <w:gridAfter w:val="1"/>
                <w:wBefore w:w="342" w:type="dxa"/>
                <w:wAfter w:w="19" w:type="dxa"/>
                <w:trHeight w:val="998"/>
              </w:trPr>
              <w:tc>
                <w:tcPr>
                  <w:tcW w:w="389" w:type="dxa"/>
                  <w:tcBorders>
                    <w:top w:val="nil"/>
                    <w:left w:val="nil"/>
                    <w:bottom w:val="nil"/>
                    <w:right w:val="nil"/>
                  </w:tcBorders>
                  <w:shd w:val="clear" w:color="auto" w:fill="D9D9D9"/>
                </w:tcPr>
                <w:p w14:paraId="4874CDC8" w14:textId="77777777" w:rsidR="00F442CD" w:rsidRDefault="0073155F">
                  <w:pPr>
                    <w:spacing w:after="449" w:line="259" w:lineRule="auto"/>
                    <w:ind w:left="29" w:firstLine="0"/>
                  </w:pPr>
                  <w:r>
                    <w:rPr>
                      <w:rFonts w:ascii="Segoe UI Symbol" w:eastAsia="Segoe UI Symbol" w:hAnsi="Segoe UI Symbol" w:cs="Segoe UI Symbol"/>
                    </w:rPr>
                    <w:t></w:t>
                  </w:r>
                  <w:r>
                    <w:rPr>
                      <w:rFonts w:ascii="Arial" w:eastAsia="Arial" w:hAnsi="Arial" w:cs="Arial"/>
                    </w:rPr>
                    <w:t xml:space="preserve"> </w:t>
                  </w:r>
                </w:p>
                <w:p w14:paraId="4407510A" w14:textId="77777777" w:rsidR="00F442CD" w:rsidRDefault="0073155F">
                  <w:pPr>
                    <w:spacing w:after="0" w:line="259" w:lineRule="auto"/>
                    <w:ind w:left="29" w:firstLine="0"/>
                  </w:pPr>
                  <w:r>
                    <w:rPr>
                      <w:rFonts w:ascii="Calibri" w:eastAsia="Calibri" w:hAnsi="Calibri" w:cs="Calibri"/>
                    </w:rPr>
                    <w:t xml:space="preserve"> </w:t>
                  </w:r>
                </w:p>
              </w:tc>
              <w:tc>
                <w:tcPr>
                  <w:tcW w:w="9580" w:type="dxa"/>
                  <w:tcBorders>
                    <w:top w:val="nil"/>
                    <w:left w:val="nil"/>
                    <w:bottom w:val="nil"/>
                    <w:right w:val="nil"/>
                  </w:tcBorders>
                  <w:shd w:val="clear" w:color="auto" w:fill="D9D9D9"/>
                </w:tcPr>
                <w:p w14:paraId="67BCCF3D" w14:textId="77777777" w:rsidR="00F442CD" w:rsidRDefault="0073155F">
                  <w:pPr>
                    <w:spacing w:after="0" w:line="259" w:lineRule="auto"/>
                    <w:ind w:left="0" w:firstLine="0"/>
                  </w:pPr>
                  <w:r>
                    <w:rPr>
                      <w:rFonts w:ascii="Calibri" w:eastAsia="Calibri" w:hAnsi="Calibri" w:cs="Calibri"/>
                      <w:color w:val="365F91"/>
                    </w:rPr>
                    <w:t xml:space="preserve">Provision of own equipment </w:t>
                  </w:r>
                  <w:r>
                    <w:rPr>
                      <w:rFonts w:ascii="Calibri" w:eastAsia="Calibri" w:hAnsi="Calibri" w:cs="Calibri"/>
                    </w:rPr>
                    <w:t xml:space="preserve">- The service provider must provide their own equipment where security requirements permit.  Please describe any exceptions, and the reasons for these exceptions, to this (e.g. DfE accounts, MS Azure accounts) </w:t>
                  </w:r>
                </w:p>
              </w:tc>
            </w:tr>
            <w:tr w:rsidR="00F442CD" w14:paraId="6623F606" w14:textId="77777777">
              <w:tblPrEx>
                <w:tblCellMar>
                  <w:top w:w="9" w:type="dxa"/>
                  <w:left w:w="29" w:type="dxa"/>
                  <w:right w:w="115" w:type="dxa"/>
                </w:tblCellMar>
              </w:tblPrEx>
              <w:trPr>
                <w:trHeight w:val="1658"/>
              </w:trPr>
              <w:tc>
                <w:tcPr>
                  <w:tcW w:w="10330" w:type="dxa"/>
                  <w:gridSpan w:val="4"/>
                  <w:tcBorders>
                    <w:top w:val="nil"/>
                    <w:left w:val="nil"/>
                    <w:bottom w:val="nil"/>
                    <w:right w:val="nil"/>
                  </w:tcBorders>
                  <w:shd w:val="clear" w:color="auto" w:fill="D9D9D9"/>
                </w:tcPr>
                <w:p w14:paraId="7F091C15" w14:textId="77777777" w:rsidR="00F442CD" w:rsidRDefault="0073155F">
                  <w:pPr>
                    <w:spacing w:after="216" w:line="259" w:lineRule="auto"/>
                    <w:ind w:left="0" w:firstLine="0"/>
                  </w:pPr>
                  <w:r>
                    <w:rPr>
                      <w:rFonts w:ascii="Arial" w:eastAsia="Arial" w:hAnsi="Arial" w:cs="Arial"/>
                    </w:rPr>
                    <w:t xml:space="preserve"> </w:t>
                  </w:r>
                </w:p>
                <w:p w14:paraId="1B874BB1" w14:textId="77777777" w:rsidR="00F442CD" w:rsidRDefault="0073155F">
                  <w:pPr>
                    <w:spacing w:after="218" w:line="259" w:lineRule="auto"/>
                    <w:ind w:left="82" w:firstLine="0"/>
                    <w:jc w:val="center"/>
                  </w:pPr>
                  <w:r>
                    <w:rPr>
                      <w:rFonts w:ascii="Arial" w:eastAsia="Arial" w:hAnsi="Arial" w:cs="Arial"/>
                      <w:b/>
                      <w:i/>
                    </w:rPr>
                    <w:t xml:space="preserve">This request for work is for a </w:t>
                  </w:r>
                  <w:r>
                    <w:rPr>
                      <w:rFonts w:ascii="Arial" w:eastAsia="Arial" w:hAnsi="Arial" w:cs="Arial"/>
                      <w:b/>
                      <w:i/>
                      <w:u w:val="single" w:color="000000"/>
                    </w:rPr>
                    <w:t>service</w:t>
                  </w:r>
                  <w:r>
                    <w:rPr>
                      <w:rFonts w:ascii="Arial" w:eastAsia="Arial" w:hAnsi="Arial" w:cs="Arial"/>
                      <w:b/>
                      <w:i/>
                    </w:rPr>
                    <w:t xml:space="preserve"> </w:t>
                  </w:r>
                </w:p>
                <w:p w14:paraId="306F74BB" w14:textId="77777777" w:rsidR="00F442CD" w:rsidRDefault="0073155F">
                  <w:pPr>
                    <w:spacing w:after="218" w:line="259" w:lineRule="auto"/>
                    <w:ind w:left="79" w:firstLine="0"/>
                    <w:jc w:val="center"/>
                  </w:pPr>
                  <w:r>
                    <w:rPr>
                      <w:rFonts w:ascii="Arial" w:eastAsia="Arial" w:hAnsi="Arial" w:cs="Arial"/>
                      <w:b/>
                      <w:i/>
                    </w:rPr>
                    <w:t xml:space="preserve">If it looks like a people role then it probably is </w:t>
                  </w:r>
                </w:p>
                <w:p w14:paraId="3EDE02F3" w14:textId="77777777" w:rsidR="00F442CD" w:rsidRDefault="0073155F">
                  <w:pPr>
                    <w:spacing w:after="0" w:line="259" w:lineRule="auto"/>
                    <w:ind w:left="140" w:firstLine="0"/>
                    <w:jc w:val="center"/>
                  </w:pPr>
                  <w:r>
                    <w:rPr>
                      <w:rFonts w:ascii="Arial" w:eastAsia="Arial" w:hAnsi="Arial" w:cs="Arial"/>
                    </w:rPr>
                    <w:t xml:space="preserve"> </w:t>
                  </w:r>
                </w:p>
              </w:tc>
            </w:tr>
          </w:tbl>
          <w:p w14:paraId="0CA2248A" w14:textId="77777777" w:rsidR="00F442CD" w:rsidRDefault="0073155F">
            <w:pPr>
              <w:spacing w:after="539" w:line="259" w:lineRule="auto"/>
              <w:ind w:left="11" w:firstLine="0"/>
            </w:pPr>
            <w:r>
              <w:rPr>
                <w:rFonts w:ascii="Arial" w:eastAsia="Arial" w:hAnsi="Arial" w:cs="Arial"/>
                <w:sz w:val="2"/>
              </w:rPr>
              <w:t xml:space="preserve"> </w:t>
            </w:r>
          </w:p>
          <w:p w14:paraId="43608C3D" w14:textId="77777777" w:rsidR="00F442CD" w:rsidRDefault="0073155F">
            <w:pPr>
              <w:spacing w:after="43" w:line="259" w:lineRule="auto"/>
              <w:ind w:left="11" w:firstLine="0"/>
            </w:pPr>
            <w:r>
              <w:rPr>
                <w:rFonts w:ascii="Calibri" w:eastAsia="Calibri" w:hAnsi="Calibri" w:cs="Calibri"/>
                <w:noProof/>
                <w:sz w:val="22"/>
              </w:rPr>
              <mc:AlternateContent>
                <mc:Choice Requires="wpg">
                  <w:drawing>
                    <wp:inline distT="0" distB="0" distL="0" distR="0">
                      <wp:extent cx="6504433" cy="5969"/>
                      <wp:effectExtent l="0" t="0" r="0" b="0"/>
                      <wp:docPr id="75432" name="Group 75432"/>
                      <wp:cNvGraphicFramePr/>
                      <a:graphic xmlns:a="http://schemas.openxmlformats.org/drawingml/2006/main">
                        <a:graphicData uri="http://schemas.microsoft.com/office/word/2010/wordprocessingGroup">
                          <wpg:wgp>
                            <wpg:cNvGrpSpPr/>
                            <wpg:grpSpPr>
                              <a:xfrm>
                                <a:off x="0" y="0"/>
                                <a:ext cx="6504433" cy="5969"/>
                                <a:chOff x="0" y="0"/>
                                <a:chExt cx="6504433" cy="5969"/>
                              </a:xfrm>
                            </wpg:grpSpPr>
                            <wps:wsp>
                              <wps:cNvPr id="78822" name="Shape 7882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23" name="Shape 78823"/>
                              <wps:cNvSpPr/>
                              <wps:spPr>
                                <a:xfrm>
                                  <a:off x="6096" y="0"/>
                                  <a:ext cx="6492241" cy="9144"/>
                                </a:xfrm>
                                <a:custGeom>
                                  <a:avLst/>
                                  <a:gdLst/>
                                  <a:ahLst/>
                                  <a:cxnLst/>
                                  <a:rect l="0" t="0" r="0" b="0"/>
                                  <a:pathLst>
                                    <a:path w="6492241" h="9144">
                                      <a:moveTo>
                                        <a:pt x="0" y="0"/>
                                      </a:moveTo>
                                      <a:lnTo>
                                        <a:pt x="6492241" y="0"/>
                                      </a:lnTo>
                                      <a:lnTo>
                                        <a:pt x="6492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24" name="Shape 78824"/>
                              <wps:cNvSpPr/>
                              <wps:spPr>
                                <a:xfrm>
                                  <a:off x="64983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BE9161" id="Group 75432" o:spid="_x0000_s1026" style="width:512.15pt;height:.45pt;mso-position-horizontal-relative:char;mso-position-vertical-relative:line" coordsize="6504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fk6AAMAAHgNAAAOAAAAZHJzL2Uyb0RvYy54bWzsV99P2zAQfp+0/8HK+0jahtJGtDyMjZdp&#10;Q8D+AOM4PyTHtmzTtP/9zpfEjQqCDqQhTfQhvdh3n++++Dsn5xfbRpANN7ZWchVNTpKIcMlUXsty&#10;Ff2++/5lERHrqMypUJKvoh230cX686fzVmd8qiolcm4IgEibtXoVVc7pLI4tq3hD7YnSXMJkoUxD&#10;HdyaMs4NbQG9EfE0SeZxq0yujWLcWhi97CajNeIXBWfuV1FY7ohYRZCbw6vB672/xutzmpWG6qpm&#10;fRr0FVk0tJawaIC6pI6SB1M/gmpqZpRVhTthqolVUdSMYw1QzSQ5qObKqAeNtZRZW+pAE1B7wNOr&#10;YdnPzbUhdb6Kzk7T2TQikjbwmHBl0g0BRa0uM/C8MvpWX5t+oOzufNXbwjT+H+ohWyR3F8jlW0cY&#10;DM5PkzSdzSLCYO50OV923LMKHtCjIFZ9ey4sHpaMfWYhkVbDJrJ7nuzbeLqtqOZIv/XVDzwtFtPA&#10;E7qQMxxCWtAzkGQzC3wdy9BykqYdPWgBXqiTZuzBuiuukGa6+WEdTMN2yweLVoPFtnIwDez/Z3e+&#10;ps7HeShvknYVdVlUveFnGrXhdwp93MGTggT3s0KOvTqcYR+A4zA9/GsEC26jmgeP4b/zBPkC2pFu&#10;qOywKBi+PCQ0lAyDY1KF9NXDIoxCHyoEdSjopnbQoETdQHebniXJHhjQ/IbrnjBabie4p0nIG16A&#10;qFAKfsCa8v6rMGRDfRvCH4JToSvaj3o5QEq9K9qI4+OLWogAOcHQpyA7hN7Zx3HsgCEy6SJZn03X&#10;BqGZQNFDM4QMQhCurKQL8RJaOKY5qtab9yrfYVtAQkCBvmP8IylCQ+la1l6KM5+jTwBE+7IU58ly&#10;jjurPwxCv0qX02k6eX9BzodE3q7JAPWiLMeeR0ruSLe9gHy3+FDmuE38V8qEs+xQmenfKTNdLmaz&#10;J8WJew3fJEa7bngLGXf1j6OyP0m6o/mpE/VDkO97VOI7LLze44PqP0X898P4HuzxB9P6DwAAAP//&#10;AwBQSwMEFAAGAAgAAAAhAMYXJarbAAAAAwEAAA8AAABkcnMvZG93bnJldi54bWxMj0FrwkAQhe8F&#10;/8Mygre6ibalTbMREduTFNSCeBuzYxLMzobsmsR/37WX9jLweI/3vkkXg6lFR62rLCuIpxEI4tzq&#10;igsF3/uPx1cQziNrrC2Tghs5WGSjhxQTbXveUrfzhQgl7BJUUHrfJFK6vCSDbmob4uCdbWvQB9kW&#10;UrfYh3JTy1kUvUiDFYeFEhtalZRfdlej4LPHfjmP193mcl7djvvnr8MmJqUm42H5DsLT4P/CcMcP&#10;6JAFppO9snaiVhAe8b/37kWzpzmIk4I3kFkq/7NnPwAAAP//AwBQSwECLQAUAAYACAAAACEAtoM4&#10;kv4AAADhAQAAEwAAAAAAAAAAAAAAAAAAAAAAW0NvbnRlbnRfVHlwZXNdLnhtbFBLAQItABQABgAI&#10;AAAAIQA4/SH/1gAAAJQBAAALAAAAAAAAAAAAAAAAAC8BAABfcmVscy8ucmVsc1BLAQItABQABgAI&#10;AAAAIQA5kfk6AAMAAHgNAAAOAAAAAAAAAAAAAAAAAC4CAABkcnMvZTJvRG9jLnhtbFBLAQItABQA&#10;BgAIAAAAIQDGFyWq2wAAAAMBAAAPAAAAAAAAAAAAAAAAAFoFAABkcnMvZG93bnJldi54bWxQSwUG&#10;AAAAAAQABADzAAAAYgYAAAAA&#10;">
                      <v:shape id="Shape 7882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8FNxQAAAN4AAAAPAAAAZHJzL2Rvd25yZXYueG1sRI9Ba8JA&#10;FITvQv/D8gredGOQGqKrqCCIIFjtocdn9jUJzb6Nu6vGf98VCh6HmfmGmS0604gbOV9bVjAaJiCI&#10;C6trLhV8nTaDDIQPyBoby6TgQR4W87feDHNt7/xJt2MoRYSwz1FBFUKbS+mLigz6oW2Jo/djncEQ&#10;pSuldniPcNPINEk+pMGa40KFLa0rKn6PV6OgvZTu++L1is/Xw27CyZa6/Vip/nu3nIII1IVX+L+9&#10;1QomWZam8LwTr4Cc/wEAAP//AwBQSwECLQAUAAYACAAAACEA2+H2y+4AAACFAQAAEwAAAAAAAAAA&#10;AAAAAAAAAAAAW0NvbnRlbnRfVHlwZXNdLnhtbFBLAQItABQABgAIAAAAIQBa9CxbvwAAABUBAAAL&#10;AAAAAAAAAAAAAAAAAB8BAABfcmVscy8ucmVsc1BLAQItABQABgAIAAAAIQDAM8FNxQAAAN4AAAAP&#10;AAAAAAAAAAAAAAAAAAcCAABkcnMvZG93bnJldi54bWxQSwUGAAAAAAMAAwC3AAAA+QIAAAAA&#10;" path="m,l9144,r,9144l,9144,,e" fillcolor="black" stroked="f" strokeweight="0">
                        <v:stroke miterlimit="83231f" joinstyle="miter"/>
                        <v:path arrowok="t" textboxrect="0,0,9144,9144"/>
                      </v:shape>
                      <v:shape id="Shape 78823" o:spid="_x0000_s1028" style="position:absolute;left:60;width:64923;height:91;visibility:visible;mso-wrap-style:square;v-text-anchor:top" coordsize="64922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VLyAAAAN4AAAAPAAAAZHJzL2Rvd25yZXYueG1sRI9Pa8JA&#10;FMTvBb/D8oTe6sZIa4yuUkpbeigV/xw8PrLPJJp9L2S3Gr99t1DocZiZ3zCLVe8adaHO18IGxqME&#10;FHEhtubSwH739pCB8gHZYiNMBm7kYbUc3C0wt3LlDV22oVQRwj5HA1UIba61Lypy6EfSEkfvKJ3D&#10;EGVXatvhNcJdo9MkedIOa44LFbb0UlFx3n47A5PPdFeeerk9bmaH45rlVb7e98bcD/vnOahAffgP&#10;/7U/rIFplqUT+L0Tr4Be/gAAAP//AwBQSwECLQAUAAYACAAAACEA2+H2y+4AAACFAQAAEwAAAAAA&#10;AAAAAAAAAAAAAAAAW0NvbnRlbnRfVHlwZXNdLnhtbFBLAQItABQABgAIAAAAIQBa9CxbvwAAABUB&#10;AAALAAAAAAAAAAAAAAAAAB8BAABfcmVscy8ucmVsc1BLAQItABQABgAIAAAAIQAfxcVLyAAAAN4A&#10;AAAPAAAAAAAAAAAAAAAAAAcCAABkcnMvZG93bnJldi54bWxQSwUGAAAAAAMAAwC3AAAA/AIAAAAA&#10;" path="m,l6492241,r,9144l,9144,,e" fillcolor="black" stroked="f" strokeweight="0">
                        <v:stroke miterlimit="83231f" joinstyle="miter"/>
                        <v:path arrowok="t" textboxrect="0,0,6492241,9144"/>
                      </v:shape>
                      <v:shape id="Shape 78824" o:spid="_x0000_s1029" style="position:absolute;left:6498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vyixgAAAN4AAAAPAAAAZHJzL2Rvd25yZXYueG1sRI9Ba8JA&#10;FITvhf6H5Qne6kYJTYiu0hYKIgiteujxNftMQrNv4+7GxH/fLRQ8DjPzDbPajKYVV3K+saxgPktA&#10;EJdWN1wpOB3fn3IQPiBrbC2Tght52KwfH1ZYaDvwJ10PoRIRwr5ABXUIXSGlL2sy6Ge2I47e2TqD&#10;IUpXSe1wiHDTykWSPEuDDceFGjt6q6n8OfRGQXep3NfF61f+7j92GSdbGvepUtPJ+LIEEWgM9/B/&#10;e6sVZHm+SOHvTrwCcv0LAAD//wMAUEsBAi0AFAAGAAgAAAAhANvh9svuAAAAhQEAABMAAAAAAAAA&#10;AAAAAAAAAAAAAFtDb250ZW50X1R5cGVzXS54bWxQSwECLQAUAAYACAAAACEAWvQsW78AAAAVAQAA&#10;CwAAAAAAAAAAAAAAAAAfAQAAX3JlbHMvLnJlbHNQSwECLQAUAAYACAAAACEAIJb8os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p w14:paraId="69F0CC49" w14:textId="77777777" w:rsidR="00F442CD" w:rsidRDefault="0073155F">
            <w:pPr>
              <w:spacing w:after="218" w:line="259" w:lineRule="auto"/>
              <w:ind w:left="844" w:firstLine="0"/>
            </w:pPr>
            <w:r>
              <w:rPr>
                <w:rFonts w:ascii="Calibri" w:eastAsia="Calibri" w:hAnsi="Calibri" w:cs="Calibri"/>
                <w:sz w:val="22"/>
              </w:rPr>
              <w:t xml:space="preserve"> </w:t>
            </w:r>
          </w:p>
          <w:p w14:paraId="55D9FB56" w14:textId="77777777" w:rsidR="00F442CD" w:rsidRDefault="0073155F">
            <w:pPr>
              <w:spacing w:after="218" w:line="259" w:lineRule="auto"/>
              <w:ind w:left="844" w:firstLine="0"/>
            </w:pPr>
            <w:r>
              <w:rPr>
                <w:rFonts w:ascii="Calibri" w:eastAsia="Calibri" w:hAnsi="Calibri" w:cs="Calibri"/>
                <w:sz w:val="22"/>
              </w:rPr>
              <w:t xml:space="preserve"> </w:t>
            </w:r>
          </w:p>
          <w:p w14:paraId="268C04E2" w14:textId="77777777" w:rsidR="00F442CD" w:rsidRDefault="0073155F">
            <w:pPr>
              <w:spacing w:after="218" w:line="259" w:lineRule="auto"/>
              <w:ind w:left="844" w:firstLine="0"/>
            </w:pPr>
            <w:r>
              <w:rPr>
                <w:rFonts w:ascii="Calibri" w:eastAsia="Calibri" w:hAnsi="Calibri" w:cs="Calibri"/>
                <w:sz w:val="22"/>
              </w:rPr>
              <w:t xml:space="preserve"> </w:t>
            </w:r>
          </w:p>
          <w:p w14:paraId="64A4287E" w14:textId="77777777" w:rsidR="00F442CD" w:rsidRDefault="0073155F">
            <w:pPr>
              <w:spacing w:after="218" w:line="259" w:lineRule="auto"/>
              <w:ind w:left="844" w:firstLine="0"/>
            </w:pPr>
            <w:r>
              <w:rPr>
                <w:rFonts w:ascii="Calibri" w:eastAsia="Calibri" w:hAnsi="Calibri" w:cs="Calibri"/>
                <w:sz w:val="22"/>
              </w:rPr>
              <w:t xml:space="preserve"> </w:t>
            </w:r>
          </w:p>
          <w:p w14:paraId="08B2542D" w14:textId="77777777" w:rsidR="00F442CD" w:rsidRDefault="0073155F">
            <w:pPr>
              <w:spacing w:after="218" w:line="259" w:lineRule="auto"/>
              <w:ind w:left="844" w:firstLine="0"/>
            </w:pPr>
            <w:r>
              <w:rPr>
                <w:rFonts w:ascii="Calibri" w:eastAsia="Calibri" w:hAnsi="Calibri" w:cs="Calibri"/>
                <w:sz w:val="22"/>
              </w:rPr>
              <w:t xml:space="preserve"> </w:t>
            </w:r>
          </w:p>
          <w:p w14:paraId="3C53F320" w14:textId="77777777" w:rsidR="00F442CD" w:rsidRDefault="0073155F">
            <w:pPr>
              <w:spacing w:after="218" w:line="259" w:lineRule="auto"/>
              <w:ind w:left="844" w:firstLine="0"/>
            </w:pPr>
            <w:r>
              <w:rPr>
                <w:rFonts w:ascii="Calibri" w:eastAsia="Calibri" w:hAnsi="Calibri" w:cs="Calibri"/>
                <w:sz w:val="22"/>
              </w:rPr>
              <w:t xml:space="preserve"> </w:t>
            </w:r>
          </w:p>
          <w:p w14:paraId="7BA2F5FA" w14:textId="77777777" w:rsidR="00F442CD" w:rsidRDefault="0073155F">
            <w:pPr>
              <w:spacing w:after="218" w:line="259" w:lineRule="auto"/>
              <w:ind w:left="844" w:firstLine="0"/>
            </w:pPr>
            <w:r>
              <w:rPr>
                <w:rFonts w:ascii="Calibri" w:eastAsia="Calibri" w:hAnsi="Calibri" w:cs="Calibri"/>
                <w:sz w:val="22"/>
              </w:rPr>
              <w:t xml:space="preserve"> </w:t>
            </w:r>
          </w:p>
          <w:p w14:paraId="35C3727B" w14:textId="77777777" w:rsidR="00F442CD" w:rsidRDefault="0073155F">
            <w:pPr>
              <w:spacing w:after="0" w:line="259" w:lineRule="auto"/>
              <w:ind w:left="844" w:firstLine="0"/>
            </w:pPr>
            <w:r>
              <w:rPr>
                <w:rFonts w:ascii="Calibri" w:eastAsia="Calibri" w:hAnsi="Calibri" w:cs="Calibri"/>
                <w:sz w:val="22"/>
              </w:rPr>
              <w:t xml:space="preserve"> </w:t>
            </w:r>
          </w:p>
        </w:tc>
        <w:tc>
          <w:tcPr>
            <w:tcW w:w="0" w:type="auto"/>
            <w:vMerge/>
            <w:tcBorders>
              <w:top w:val="nil"/>
              <w:left w:val="nil"/>
              <w:bottom w:val="single" w:sz="8" w:space="0" w:color="000000"/>
              <w:right w:val="single" w:sz="4" w:space="0" w:color="000000"/>
            </w:tcBorders>
          </w:tcPr>
          <w:p w14:paraId="260B9980" w14:textId="77777777" w:rsidR="00F442CD" w:rsidRDefault="00F442CD">
            <w:pPr>
              <w:spacing w:after="160" w:line="259" w:lineRule="auto"/>
              <w:ind w:left="0" w:firstLine="0"/>
            </w:pPr>
          </w:p>
        </w:tc>
      </w:tr>
    </w:tbl>
    <w:p w14:paraId="47EC7E9A" w14:textId="77777777" w:rsidR="00F442CD" w:rsidRDefault="0073155F">
      <w:pPr>
        <w:spacing w:after="0" w:line="259" w:lineRule="auto"/>
        <w:ind w:left="0" w:firstLine="0"/>
        <w:jc w:val="both"/>
      </w:pPr>
      <w:r>
        <w:rPr>
          <w:rFonts w:ascii="Arial" w:eastAsia="Arial" w:hAnsi="Arial" w:cs="Arial"/>
          <w:b/>
        </w:rPr>
        <w:t xml:space="preserve"> </w:t>
      </w:r>
    </w:p>
    <w:tbl>
      <w:tblPr>
        <w:tblStyle w:val="TableGrid"/>
        <w:tblW w:w="10486" w:type="dxa"/>
        <w:tblInd w:w="6" w:type="dxa"/>
        <w:tblCellMar>
          <w:top w:w="5" w:type="dxa"/>
          <w:left w:w="107" w:type="dxa"/>
          <w:right w:w="115" w:type="dxa"/>
        </w:tblCellMar>
        <w:tblLook w:val="04A0" w:firstRow="1" w:lastRow="0" w:firstColumn="1" w:lastColumn="0" w:noHBand="0" w:noVBand="1"/>
      </w:tblPr>
      <w:tblGrid>
        <w:gridCol w:w="2535"/>
        <w:gridCol w:w="7951"/>
      </w:tblGrid>
      <w:tr w:rsidR="00F442CD" w14:paraId="629BFADA" w14:textId="77777777">
        <w:trPr>
          <w:trHeight w:val="515"/>
        </w:trPr>
        <w:tc>
          <w:tcPr>
            <w:tcW w:w="10486" w:type="dxa"/>
            <w:gridSpan w:val="2"/>
            <w:tcBorders>
              <w:top w:val="single" w:sz="4" w:space="0" w:color="000000"/>
              <w:left w:val="single" w:sz="4" w:space="0" w:color="000000"/>
              <w:bottom w:val="single" w:sz="4" w:space="0" w:color="000000"/>
              <w:right w:val="single" w:sz="4" w:space="0" w:color="000000"/>
            </w:tcBorders>
            <w:shd w:val="clear" w:color="auto" w:fill="95B3D7"/>
          </w:tcPr>
          <w:p w14:paraId="56C1C47E" w14:textId="77777777" w:rsidR="00F442CD" w:rsidRDefault="0073155F">
            <w:pPr>
              <w:spacing w:after="0" w:line="259" w:lineRule="auto"/>
              <w:ind w:left="0" w:firstLine="0"/>
            </w:pPr>
            <w:r>
              <w:rPr>
                <w:rFonts w:ascii="Arial" w:eastAsia="Arial" w:hAnsi="Arial" w:cs="Arial"/>
                <w:b/>
              </w:rPr>
              <w:t xml:space="preserve">Funding </w:t>
            </w:r>
          </w:p>
        </w:tc>
      </w:tr>
      <w:tr w:rsidR="00F442CD" w14:paraId="5F899014" w14:textId="77777777">
        <w:trPr>
          <w:trHeight w:val="514"/>
        </w:trPr>
        <w:tc>
          <w:tcPr>
            <w:tcW w:w="2535" w:type="dxa"/>
            <w:tcBorders>
              <w:top w:val="single" w:sz="4" w:space="0" w:color="000000"/>
              <w:left w:val="single" w:sz="4" w:space="0" w:color="000000"/>
              <w:bottom w:val="single" w:sz="4" w:space="0" w:color="000000"/>
              <w:right w:val="single" w:sz="4" w:space="0" w:color="000000"/>
            </w:tcBorders>
            <w:shd w:val="clear" w:color="auto" w:fill="D9D9D9"/>
          </w:tcPr>
          <w:p w14:paraId="14F35850" w14:textId="77777777" w:rsidR="00F442CD" w:rsidRDefault="0073155F">
            <w:pPr>
              <w:spacing w:after="0" w:line="259" w:lineRule="auto"/>
              <w:ind w:left="0" w:firstLine="0"/>
            </w:pPr>
            <w:r>
              <w:rPr>
                <w:rFonts w:ascii="Arial" w:eastAsia="Arial" w:hAnsi="Arial" w:cs="Arial"/>
                <w:b/>
                <w:sz w:val="18"/>
              </w:rPr>
              <w:t xml:space="preserve">Funding Team/Division </w:t>
            </w:r>
          </w:p>
        </w:tc>
        <w:tc>
          <w:tcPr>
            <w:tcW w:w="7950" w:type="dxa"/>
            <w:tcBorders>
              <w:top w:val="single" w:sz="4" w:space="0" w:color="000000"/>
              <w:left w:val="single" w:sz="4" w:space="0" w:color="000000"/>
              <w:bottom w:val="single" w:sz="4" w:space="0" w:color="000000"/>
              <w:right w:val="single" w:sz="4" w:space="0" w:color="000000"/>
            </w:tcBorders>
          </w:tcPr>
          <w:p w14:paraId="568FA3BE" w14:textId="77777777" w:rsidR="00F442CD" w:rsidRDefault="0073155F">
            <w:pPr>
              <w:spacing w:after="0" w:line="259" w:lineRule="auto"/>
              <w:ind w:left="2" w:firstLine="0"/>
            </w:pPr>
            <w:r>
              <w:rPr>
                <w:rFonts w:ascii="Arial" w:eastAsia="Arial" w:hAnsi="Arial" w:cs="Arial"/>
              </w:rPr>
              <w:t xml:space="preserve"> </w:t>
            </w:r>
          </w:p>
        </w:tc>
      </w:tr>
      <w:tr w:rsidR="00F442CD" w14:paraId="367695BF" w14:textId="77777777">
        <w:trPr>
          <w:trHeight w:val="514"/>
        </w:trPr>
        <w:tc>
          <w:tcPr>
            <w:tcW w:w="2535" w:type="dxa"/>
            <w:tcBorders>
              <w:top w:val="single" w:sz="4" w:space="0" w:color="000000"/>
              <w:left w:val="single" w:sz="4" w:space="0" w:color="000000"/>
              <w:bottom w:val="single" w:sz="4" w:space="0" w:color="000000"/>
              <w:right w:val="single" w:sz="4" w:space="0" w:color="000000"/>
            </w:tcBorders>
            <w:shd w:val="clear" w:color="auto" w:fill="D9D9D9"/>
          </w:tcPr>
          <w:p w14:paraId="3B694A39" w14:textId="77777777" w:rsidR="00F442CD" w:rsidRDefault="0073155F">
            <w:pPr>
              <w:spacing w:after="0" w:line="259" w:lineRule="auto"/>
              <w:ind w:left="0" w:firstLine="0"/>
            </w:pPr>
            <w:r>
              <w:rPr>
                <w:rFonts w:ascii="Arial" w:eastAsia="Arial" w:hAnsi="Arial" w:cs="Arial"/>
                <w:b/>
                <w:sz w:val="18"/>
              </w:rPr>
              <w:t xml:space="preserve">Cost Centre </w:t>
            </w:r>
          </w:p>
        </w:tc>
        <w:tc>
          <w:tcPr>
            <w:tcW w:w="7950" w:type="dxa"/>
            <w:tcBorders>
              <w:top w:val="single" w:sz="4" w:space="0" w:color="000000"/>
              <w:left w:val="single" w:sz="4" w:space="0" w:color="000000"/>
              <w:bottom w:val="single" w:sz="4" w:space="0" w:color="000000"/>
              <w:right w:val="single" w:sz="4" w:space="0" w:color="000000"/>
            </w:tcBorders>
          </w:tcPr>
          <w:p w14:paraId="51514951" w14:textId="77777777" w:rsidR="00F442CD" w:rsidRDefault="0073155F">
            <w:pPr>
              <w:spacing w:after="0" w:line="259" w:lineRule="auto"/>
              <w:ind w:left="2" w:firstLine="0"/>
            </w:pPr>
            <w:r>
              <w:rPr>
                <w:rFonts w:ascii="Arial" w:eastAsia="Arial" w:hAnsi="Arial" w:cs="Arial"/>
                <w:color w:val="FF0000"/>
              </w:rPr>
              <w:t xml:space="preserve"> </w:t>
            </w:r>
          </w:p>
        </w:tc>
      </w:tr>
    </w:tbl>
    <w:p w14:paraId="7E5B9ABF" w14:textId="77777777" w:rsidR="00F442CD" w:rsidRDefault="0073155F">
      <w:pPr>
        <w:spacing w:after="0" w:line="259" w:lineRule="auto"/>
        <w:ind w:left="0" w:firstLine="0"/>
        <w:jc w:val="both"/>
      </w:pPr>
      <w:r>
        <w:rPr>
          <w:rFonts w:ascii="Arial" w:eastAsia="Arial" w:hAnsi="Arial" w:cs="Arial"/>
        </w:rPr>
        <w:lastRenderedPageBreak/>
        <w:t xml:space="preserve"> </w:t>
      </w:r>
    </w:p>
    <w:tbl>
      <w:tblPr>
        <w:tblStyle w:val="TableGrid"/>
        <w:tblW w:w="10486" w:type="dxa"/>
        <w:tblInd w:w="6" w:type="dxa"/>
        <w:tblCellMar>
          <w:top w:w="5" w:type="dxa"/>
          <w:left w:w="107" w:type="dxa"/>
          <w:right w:w="2" w:type="dxa"/>
        </w:tblCellMar>
        <w:tblLook w:val="04A0" w:firstRow="1" w:lastRow="0" w:firstColumn="1" w:lastColumn="0" w:noHBand="0" w:noVBand="1"/>
      </w:tblPr>
      <w:tblGrid>
        <w:gridCol w:w="115"/>
        <w:gridCol w:w="579"/>
        <w:gridCol w:w="1596"/>
        <w:gridCol w:w="1115"/>
        <w:gridCol w:w="2123"/>
        <w:gridCol w:w="4818"/>
        <w:gridCol w:w="140"/>
      </w:tblGrid>
      <w:tr w:rsidR="00F442CD" w14:paraId="63D05BB8" w14:textId="77777777">
        <w:trPr>
          <w:trHeight w:val="513"/>
        </w:trPr>
        <w:tc>
          <w:tcPr>
            <w:tcW w:w="10486" w:type="dxa"/>
            <w:gridSpan w:val="7"/>
            <w:tcBorders>
              <w:top w:val="single" w:sz="4" w:space="0" w:color="000000"/>
              <w:left w:val="single" w:sz="4" w:space="0" w:color="000000"/>
              <w:bottom w:val="single" w:sz="4" w:space="0" w:color="000000"/>
              <w:right w:val="single" w:sz="4" w:space="0" w:color="000000"/>
            </w:tcBorders>
            <w:shd w:val="clear" w:color="auto" w:fill="95B3D7"/>
          </w:tcPr>
          <w:p w14:paraId="1B4C93D7" w14:textId="77777777" w:rsidR="00F442CD" w:rsidRDefault="0073155F">
            <w:pPr>
              <w:spacing w:after="0" w:line="259" w:lineRule="auto"/>
              <w:ind w:left="0" w:firstLine="0"/>
            </w:pPr>
            <w:r>
              <w:rPr>
                <w:rFonts w:ascii="Arial" w:eastAsia="Arial" w:hAnsi="Arial" w:cs="Arial"/>
                <w:b/>
              </w:rPr>
              <w:t xml:space="preserve">Term </w:t>
            </w:r>
          </w:p>
        </w:tc>
      </w:tr>
      <w:tr w:rsidR="00F442CD" w14:paraId="28F07940" w14:textId="77777777">
        <w:trPr>
          <w:trHeight w:val="515"/>
        </w:trPr>
        <w:tc>
          <w:tcPr>
            <w:tcW w:w="3402" w:type="dxa"/>
            <w:gridSpan w:val="4"/>
            <w:tcBorders>
              <w:top w:val="single" w:sz="4" w:space="0" w:color="000000"/>
              <w:left w:val="single" w:sz="4" w:space="0" w:color="000000"/>
              <w:bottom w:val="single" w:sz="4" w:space="0" w:color="000000"/>
              <w:right w:val="single" w:sz="4" w:space="0" w:color="000000"/>
            </w:tcBorders>
            <w:shd w:val="clear" w:color="auto" w:fill="D9D9D9"/>
          </w:tcPr>
          <w:p w14:paraId="4B5BA006" w14:textId="77777777" w:rsidR="00F442CD" w:rsidRDefault="0073155F">
            <w:pPr>
              <w:spacing w:after="0" w:line="259" w:lineRule="auto"/>
              <w:ind w:left="0" w:firstLine="0"/>
            </w:pPr>
            <w:r>
              <w:rPr>
                <w:rFonts w:ascii="Arial" w:eastAsia="Arial" w:hAnsi="Arial" w:cs="Arial"/>
                <w:b/>
                <w:sz w:val="18"/>
              </w:rPr>
              <w:t xml:space="preserve">Target Commencement Date  </w:t>
            </w:r>
          </w:p>
        </w:tc>
        <w:tc>
          <w:tcPr>
            <w:tcW w:w="7084" w:type="dxa"/>
            <w:gridSpan w:val="3"/>
            <w:tcBorders>
              <w:top w:val="single" w:sz="4" w:space="0" w:color="000000"/>
              <w:left w:val="single" w:sz="4" w:space="0" w:color="000000"/>
              <w:bottom w:val="single" w:sz="4" w:space="0" w:color="000000"/>
              <w:right w:val="single" w:sz="4" w:space="0" w:color="000000"/>
            </w:tcBorders>
          </w:tcPr>
          <w:p w14:paraId="1516DB87" w14:textId="77777777" w:rsidR="00F442CD" w:rsidRDefault="0073155F">
            <w:pPr>
              <w:spacing w:after="0" w:line="259" w:lineRule="auto"/>
              <w:ind w:left="2" w:firstLine="0"/>
            </w:pPr>
            <w:r>
              <w:rPr>
                <w:rFonts w:ascii="Arial" w:eastAsia="Arial" w:hAnsi="Arial" w:cs="Arial"/>
              </w:rPr>
              <w:t xml:space="preserve"> </w:t>
            </w:r>
          </w:p>
        </w:tc>
      </w:tr>
      <w:tr w:rsidR="00F442CD" w14:paraId="7990BBA3" w14:textId="77777777">
        <w:trPr>
          <w:trHeight w:val="520"/>
        </w:trPr>
        <w:tc>
          <w:tcPr>
            <w:tcW w:w="3402" w:type="dxa"/>
            <w:gridSpan w:val="4"/>
            <w:tcBorders>
              <w:top w:val="single" w:sz="4" w:space="0" w:color="000000"/>
              <w:left w:val="single" w:sz="4" w:space="0" w:color="000000"/>
              <w:bottom w:val="single" w:sz="8" w:space="0" w:color="000000"/>
              <w:right w:val="single" w:sz="4" w:space="0" w:color="000000"/>
            </w:tcBorders>
            <w:shd w:val="clear" w:color="auto" w:fill="D9D9D9"/>
          </w:tcPr>
          <w:p w14:paraId="2C68505D" w14:textId="77777777" w:rsidR="00F442CD" w:rsidRDefault="0073155F">
            <w:pPr>
              <w:spacing w:after="0" w:line="259" w:lineRule="auto"/>
              <w:ind w:left="0" w:firstLine="0"/>
            </w:pPr>
            <w:r>
              <w:rPr>
                <w:rFonts w:ascii="Arial" w:eastAsia="Arial" w:hAnsi="Arial" w:cs="Arial"/>
                <w:b/>
                <w:sz w:val="18"/>
              </w:rPr>
              <w:t xml:space="preserve">Target Delivery Date </w:t>
            </w:r>
          </w:p>
        </w:tc>
        <w:tc>
          <w:tcPr>
            <w:tcW w:w="7084" w:type="dxa"/>
            <w:gridSpan w:val="3"/>
            <w:tcBorders>
              <w:top w:val="single" w:sz="4" w:space="0" w:color="000000"/>
              <w:left w:val="single" w:sz="4" w:space="0" w:color="000000"/>
              <w:bottom w:val="single" w:sz="8" w:space="0" w:color="000000"/>
              <w:right w:val="single" w:sz="4" w:space="0" w:color="000000"/>
            </w:tcBorders>
          </w:tcPr>
          <w:p w14:paraId="38DFB788" w14:textId="77777777" w:rsidR="00F442CD" w:rsidRDefault="0073155F">
            <w:pPr>
              <w:spacing w:after="0" w:line="259" w:lineRule="auto"/>
              <w:ind w:left="2" w:firstLine="0"/>
            </w:pPr>
            <w:r>
              <w:rPr>
                <w:rFonts w:ascii="Arial" w:eastAsia="Arial" w:hAnsi="Arial" w:cs="Arial"/>
              </w:rPr>
              <w:t xml:space="preserve"> </w:t>
            </w:r>
          </w:p>
        </w:tc>
      </w:tr>
      <w:tr w:rsidR="00F442CD" w14:paraId="5BCB512B" w14:textId="77777777">
        <w:trPr>
          <w:trHeight w:val="1160"/>
        </w:trPr>
        <w:tc>
          <w:tcPr>
            <w:tcW w:w="10486" w:type="dxa"/>
            <w:gridSpan w:val="7"/>
            <w:tcBorders>
              <w:top w:val="single" w:sz="8" w:space="0" w:color="000000"/>
              <w:left w:val="single" w:sz="4" w:space="0" w:color="000000"/>
              <w:bottom w:val="single" w:sz="4" w:space="0" w:color="000000"/>
              <w:right w:val="single" w:sz="4" w:space="0" w:color="000000"/>
            </w:tcBorders>
            <w:shd w:val="clear" w:color="auto" w:fill="95B3D7"/>
          </w:tcPr>
          <w:p w14:paraId="407B573F" w14:textId="77777777" w:rsidR="00F442CD" w:rsidRDefault="0073155F">
            <w:pPr>
              <w:spacing w:after="202" w:line="259" w:lineRule="auto"/>
              <w:ind w:left="0" w:firstLine="0"/>
            </w:pPr>
            <w:r>
              <w:rPr>
                <w:rFonts w:ascii="Times New Roman" w:eastAsia="Times New Roman" w:hAnsi="Times New Roman" w:cs="Times New Roman"/>
                <w:b/>
              </w:rPr>
              <w:t xml:space="preserve">Work Package Objectives </w:t>
            </w:r>
          </w:p>
          <w:p w14:paraId="56CEEF9D" w14:textId="77777777" w:rsidR="00F442CD" w:rsidRDefault="0073155F">
            <w:pPr>
              <w:spacing w:after="0" w:line="259" w:lineRule="auto"/>
              <w:ind w:left="0" w:firstLine="0"/>
            </w:pPr>
            <w:r>
              <w:rPr>
                <w:rFonts w:ascii="Times New Roman" w:eastAsia="Times New Roman" w:hAnsi="Times New Roman" w:cs="Times New Roman"/>
                <w:b/>
                <w:i/>
                <w:sz w:val="18"/>
              </w:rPr>
              <w:t>Provide a summary of the Department's requirements, including the overall objectives and activities for the service to be provided and known skills required. Please indicate if there are any requirements to visit departmental offices</w:t>
            </w:r>
            <w:r>
              <w:rPr>
                <w:rFonts w:ascii="Times New Roman" w:eastAsia="Times New Roman" w:hAnsi="Times New Roman" w:cs="Times New Roman"/>
                <w:b/>
                <w:i/>
              </w:rPr>
              <w:t xml:space="preserve">. </w:t>
            </w:r>
          </w:p>
        </w:tc>
      </w:tr>
      <w:tr w:rsidR="00F442CD" w14:paraId="49068BAB" w14:textId="77777777">
        <w:trPr>
          <w:trHeight w:val="2481"/>
        </w:trPr>
        <w:tc>
          <w:tcPr>
            <w:tcW w:w="10486" w:type="dxa"/>
            <w:gridSpan w:val="7"/>
            <w:tcBorders>
              <w:top w:val="single" w:sz="4" w:space="0" w:color="000000"/>
              <w:left w:val="single" w:sz="4" w:space="0" w:color="000000"/>
              <w:bottom w:val="single" w:sz="8" w:space="0" w:color="000000"/>
              <w:right w:val="single" w:sz="4" w:space="0" w:color="000000"/>
            </w:tcBorders>
          </w:tcPr>
          <w:p w14:paraId="21F5D77C" w14:textId="77777777" w:rsidR="00F442CD" w:rsidRDefault="0073155F">
            <w:pPr>
              <w:spacing w:after="221" w:line="259" w:lineRule="auto"/>
              <w:ind w:left="0" w:firstLine="0"/>
            </w:pPr>
            <w:r>
              <w:rPr>
                <w:rFonts w:ascii="Times New Roman" w:eastAsia="Times New Roman" w:hAnsi="Times New Roman" w:cs="Times New Roman"/>
              </w:rPr>
              <w:t xml:space="preserve"> </w:t>
            </w:r>
          </w:p>
          <w:p w14:paraId="6F5862FF" w14:textId="77777777" w:rsidR="00F442CD" w:rsidRDefault="0073155F">
            <w:pPr>
              <w:spacing w:after="221" w:line="259" w:lineRule="auto"/>
              <w:ind w:left="0" w:firstLine="0"/>
            </w:pPr>
            <w:r>
              <w:rPr>
                <w:rFonts w:ascii="Times New Roman" w:eastAsia="Times New Roman" w:hAnsi="Times New Roman" w:cs="Times New Roman"/>
              </w:rPr>
              <w:t xml:space="preserve"> </w:t>
            </w:r>
          </w:p>
          <w:p w14:paraId="2CDABE42" w14:textId="77777777" w:rsidR="00F442CD" w:rsidRDefault="0073155F">
            <w:pPr>
              <w:spacing w:after="222" w:line="259" w:lineRule="auto"/>
              <w:ind w:left="0" w:firstLine="0"/>
            </w:pPr>
            <w:r>
              <w:rPr>
                <w:rFonts w:ascii="Times New Roman" w:eastAsia="Times New Roman" w:hAnsi="Times New Roman" w:cs="Times New Roman"/>
              </w:rPr>
              <w:t xml:space="preserve"> </w:t>
            </w:r>
          </w:p>
          <w:p w14:paraId="5EC1B9EC" w14:textId="77777777" w:rsidR="00F442CD" w:rsidRDefault="0073155F">
            <w:pPr>
              <w:spacing w:after="0" w:line="259" w:lineRule="auto"/>
              <w:ind w:left="0" w:firstLine="0"/>
            </w:pPr>
            <w:r>
              <w:rPr>
                <w:rFonts w:ascii="Times New Roman" w:eastAsia="Times New Roman" w:hAnsi="Times New Roman" w:cs="Times New Roman"/>
              </w:rPr>
              <w:t xml:space="preserve"> </w:t>
            </w:r>
          </w:p>
        </w:tc>
      </w:tr>
      <w:tr w:rsidR="00F442CD" w14:paraId="01FF36A0" w14:textId="77777777">
        <w:trPr>
          <w:trHeight w:val="1230"/>
        </w:trPr>
        <w:tc>
          <w:tcPr>
            <w:tcW w:w="10486" w:type="dxa"/>
            <w:gridSpan w:val="7"/>
            <w:tcBorders>
              <w:top w:val="single" w:sz="8" w:space="0" w:color="000000"/>
              <w:left w:val="single" w:sz="4" w:space="0" w:color="000000"/>
              <w:bottom w:val="single" w:sz="4" w:space="0" w:color="000000"/>
              <w:right w:val="single" w:sz="4" w:space="0" w:color="000000"/>
            </w:tcBorders>
            <w:shd w:val="clear" w:color="auto" w:fill="95B3D7"/>
          </w:tcPr>
          <w:p w14:paraId="1B28FF68" w14:textId="77777777" w:rsidR="00F442CD" w:rsidRDefault="0073155F">
            <w:pPr>
              <w:spacing w:after="237" w:line="259" w:lineRule="auto"/>
              <w:ind w:left="0" w:firstLine="0"/>
            </w:pPr>
            <w:r>
              <w:rPr>
                <w:rFonts w:ascii="Arial" w:eastAsia="Arial" w:hAnsi="Arial" w:cs="Arial"/>
                <w:b/>
              </w:rPr>
              <w:t xml:space="preserve">Work Package Deliverables </w:t>
            </w:r>
          </w:p>
          <w:p w14:paraId="0EDAFBEC" w14:textId="77777777" w:rsidR="00F442CD" w:rsidRDefault="0073155F">
            <w:pPr>
              <w:spacing w:after="0" w:line="259" w:lineRule="auto"/>
              <w:ind w:left="0" w:firstLine="0"/>
            </w:pPr>
            <w:r>
              <w:rPr>
                <w:rFonts w:ascii="Arial" w:eastAsia="Arial" w:hAnsi="Arial" w:cs="Arial"/>
                <w:b/>
                <w:i/>
                <w:sz w:val="18"/>
              </w:rPr>
              <w:t xml:space="preserve">List any specific deliverables that the Service Provider must produce.  </w:t>
            </w:r>
            <w:r>
              <w:rPr>
                <w:rFonts w:ascii="Arial" w:eastAsia="Arial" w:hAnsi="Arial" w:cs="Arial"/>
                <w:b/>
                <w:i/>
                <w:color w:val="FF0000"/>
                <w:sz w:val="18"/>
              </w:rPr>
              <w:t>All deliverables must be defined against measurable acceptance criteria.</w:t>
            </w:r>
            <w:r>
              <w:rPr>
                <w:rFonts w:ascii="Arial" w:eastAsia="Arial" w:hAnsi="Arial" w:cs="Arial"/>
                <w:b/>
                <w:i/>
                <w:sz w:val="18"/>
              </w:rPr>
              <w:t xml:space="preserve"> </w:t>
            </w:r>
          </w:p>
        </w:tc>
      </w:tr>
      <w:tr w:rsidR="00F442CD" w14:paraId="2CBAE345" w14:textId="77777777">
        <w:trPr>
          <w:trHeight w:val="491"/>
        </w:trPr>
        <w:tc>
          <w:tcPr>
            <w:tcW w:w="10486" w:type="dxa"/>
            <w:gridSpan w:val="7"/>
            <w:tcBorders>
              <w:top w:val="single" w:sz="4" w:space="0" w:color="000000"/>
              <w:left w:val="single" w:sz="4" w:space="0" w:color="000000"/>
              <w:bottom w:val="single" w:sz="4" w:space="0" w:color="000000"/>
              <w:right w:val="single" w:sz="4" w:space="0" w:color="000000"/>
            </w:tcBorders>
          </w:tcPr>
          <w:p w14:paraId="36DF39D8" w14:textId="77777777" w:rsidR="00F442CD" w:rsidRDefault="0073155F">
            <w:pPr>
              <w:spacing w:after="0" w:line="259" w:lineRule="auto"/>
              <w:ind w:left="0" w:firstLine="0"/>
            </w:pPr>
            <w:r>
              <w:rPr>
                <w:rFonts w:ascii="Arial" w:eastAsia="Arial" w:hAnsi="Arial" w:cs="Arial"/>
                <w:i/>
                <w:sz w:val="18"/>
              </w:rPr>
              <w:t xml:space="preserve"> </w:t>
            </w:r>
          </w:p>
        </w:tc>
      </w:tr>
      <w:tr w:rsidR="00F442CD" w14:paraId="52AEF1C2" w14:textId="77777777">
        <w:trPr>
          <w:trHeight w:val="662"/>
        </w:trPr>
        <w:tc>
          <w:tcPr>
            <w:tcW w:w="112" w:type="dxa"/>
            <w:vMerge w:val="restart"/>
            <w:tcBorders>
              <w:top w:val="nil"/>
              <w:left w:val="single" w:sz="4" w:space="0" w:color="000000"/>
              <w:bottom w:val="single" w:sz="8" w:space="0" w:color="000000"/>
              <w:right w:val="single" w:sz="4" w:space="0" w:color="000000"/>
            </w:tcBorders>
            <w:vAlign w:val="bottom"/>
          </w:tcPr>
          <w:p w14:paraId="18ADA9B5" w14:textId="77777777" w:rsidR="00F442CD" w:rsidRDefault="0073155F">
            <w:pPr>
              <w:spacing w:after="0" w:line="259" w:lineRule="auto"/>
              <w:ind w:left="0" w:firstLine="0"/>
              <w:jc w:val="right"/>
            </w:pPr>
            <w:r>
              <w:rPr>
                <w:rFonts w:ascii="Arial" w:eastAsia="Arial" w:hAnsi="Arial" w:cs="Arial"/>
                <w:sz w:val="2"/>
              </w:rPr>
              <w:t xml:space="preserve"> </w:t>
            </w:r>
          </w:p>
        </w:tc>
        <w:tc>
          <w:tcPr>
            <w:tcW w:w="579" w:type="dxa"/>
            <w:tcBorders>
              <w:top w:val="single" w:sz="4" w:space="0" w:color="000000"/>
              <w:left w:val="single" w:sz="4" w:space="0" w:color="000000"/>
              <w:bottom w:val="single" w:sz="4" w:space="0" w:color="000000"/>
              <w:right w:val="single" w:sz="4" w:space="0" w:color="000000"/>
            </w:tcBorders>
          </w:tcPr>
          <w:p w14:paraId="59543DD9" w14:textId="77777777" w:rsidR="00F442CD" w:rsidRDefault="0073155F">
            <w:pPr>
              <w:spacing w:after="0" w:line="259" w:lineRule="auto"/>
              <w:ind w:left="1" w:firstLine="0"/>
            </w:pPr>
            <w:r>
              <w:rPr>
                <w:rFonts w:ascii="Arial" w:eastAsia="Arial" w:hAnsi="Arial" w:cs="Arial"/>
                <w:b/>
                <w:sz w:val="18"/>
              </w:rPr>
              <w:t xml:space="preserve">Ref </w:t>
            </w:r>
          </w:p>
        </w:tc>
        <w:tc>
          <w:tcPr>
            <w:tcW w:w="1596" w:type="dxa"/>
            <w:tcBorders>
              <w:top w:val="single" w:sz="4" w:space="0" w:color="000000"/>
              <w:left w:val="single" w:sz="4" w:space="0" w:color="000000"/>
              <w:bottom w:val="single" w:sz="4" w:space="0" w:color="000000"/>
              <w:right w:val="single" w:sz="4" w:space="0" w:color="000000"/>
            </w:tcBorders>
          </w:tcPr>
          <w:p w14:paraId="0FD59769" w14:textId="77777777" w:rsidR="00F442CD" w:rsidRDefault="0073155F">
            <w:pPr>
              <w:spacing w:after="0" w:line="259" w:lineRule="auto"/>
              <w:ind w:left="1" w:right="84" w:firstLine="0"/>
            </w:pPr>
            <w:r>
              <w:rPr>
                <w:rFonts w:ascii="Arial" w:eastAsia="Arial" w:hAnsi="Arial" w:cs="Arial"/>
                <w:b/>
                <w:sz w:val="18"/>
              </w:rPr>
              <w:t xml:space="preserve">Deliverable Date </w:t>
            </w:r>
          </w:p>
        </w:tc>
        <w:tc>
          <w:tcPr>
            <w:tcW w:w="3239" w:type="dxa"/>
            <w:gridSpan w:val="2"/>
            <w:tcBorders>
              <w:top w:val="single" w:sz="4" w:space="0" w:color="000000"/>
              <w:left w:val="single" w:sz="4" w:space="0" w:color="000000"/>
              <w:bottom w:val="single" w:sz="4" w:space="0" w:color="000000"/>
              <w:right w:val="single" w:sz="4" w:space="0" w:color="000000"/>
            </w:tcBorders>
          </w:tcPr>
          <w:p w14:paraId="101E4800" w14:textId="77777777" w:rsidR="00F442CD" w:rsidRDefault="0073155F">
            <w:pPr>
              <w:spacing w:after="0" w:line="259" w:lineRule="auto"/>
              <w:ind w:left="4" w:firstLine="0"/>
            </w:pPr>
            <w:r>
              <w:rPr>
                <w:rFonts w:ascii="Arial" w:eastAsia="Arial" w:hAnsi="Arial" w:cs="Arial"/>
                <w:b/>
                <w:sz w:val="18"/>
              </w:rPr>
              <w:t xml:space="preserve">Deliverable Description </w:t>
            </w:r>
          </w:p>
        </w:tc>
        <w:tc>
          <w:tcPr>
            <w:tcW w:w="4820" w:type="dxa"/>
            <w:tcBorders>
              <w:top w:val="single" w:sz="4" w:space="0" w:color="000000"/>
              <w:left w:val="single" w:sz="4" w:space="0" w:color="000000"/>
              <w:bottom w:val="single" w:sz="4" w:space="0" w:color="000000"/>
              <w:right w:val="single" w:sz="4" w:space="0" w:color="000000"/>
            </w:tcBorders>
          </w:tcPr>
          <w:p w14:paraId="74BCEBF5" w14:textId="77777777" w:rsidR="00F442CD" w:rsidRDefault="0073155F">
            <w:pPr>
              <w:spacing w:after="0" w:line="259" w:lineRule="auto"/>
              <w:ind w:left="1" w:firstLine="0"/>
            </w:pPr>
            <w:r>
              <w:rPr>
                <w:rFonts w:ascii="Arial" w:eastAsia="Arial" w:hAnsi="Arial" w:cs="Arial"/>
                <w:b/>
                <w:sz w:val="18"/>
              </w:rPr>
              <w:t xml:space="preserve">Acceptance Criteria (quality expected) </w:t>
            </w:r>
          </w:p>
        </w:tc>
        <w:tc>
          <w:tcPr>
            <w:tcW w:w="140" w:type="dxa"/>
            <w:vMerge w:val="restart"/>
            <w:tcBorders>
              <w:top w:val="nil"/>
              <w:left w:val="single" w:sz="4" w:space="0" w:color="000000"/>
              <w:bottom w:val="single" w:sz="8" w:space="0" w:color="000000"/>
              <w:right w:val="single" w:sz="4" w:space="0" w:color="000000"/>
            </w:tcBorders>
          </w:tcPr>
          <w:p w14:paraId="0EB50C8B" w14:textId="77777777" w:rsidR="00F442CD" w:rsidRDefault="00F442CD">
            <w:pPr>
              <w:spacing w:after="160" w:line="259" w:lineRule="auto"/>
              <w:ind w:left="0" w:firstLine="0"/>
            </w:pPr>
          </w:p>
        </w:tc>
      </w:tr>
      <w:tr w:rsidR="00F442CD" w14:paraId="6B6701AE" w14:textId="77777777">
        <w:trPr>
          <w:trHeight w:val="471"/>
        </w:trPr>
        <w:tc>
          <w:tcPr>
            <w:tcW w:w="0" w:type="auto"/>
            <w:vMerge/>
            <w:tcBorders>
              <w:top w:val="nil"/>
              <w:left w:val="single" w:sz="4" w:space="0" w:color="000000"/>
              <w:bottom w:val="nil"/>
              <w:right w:val="single" w:sz="4" w:space="0" w:color="000000"/>
            </w:tcBorders>
          </w:tcPr>
          <w:p w14:paraId="1C7D8156" w14:textId="77777777" w:rsidR="00F442CD" w:rsidRDefault="00F442CD">
            <w:pPr>
              <w:spacing w:after="160" w:line="259" w:lineRule="auto"/>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15D77C43" w14:textId="77777777" w:rsidR="00F442CD" w:rsidRDefault="0073155F">
            <w:pPr>
              <w:spacing w:after="0" w:line="259" w:lineRule="auto"/>
              <w:ind w:left="1" w:firstLine="0"/>
            </w:pPr>
            <w:r>
              <w:rPr>
                <w:rFonts w:ascii="Calibri" w:eastAsia="Calibri" w:hAnsi="Calibri" w:cs="Calibri"/>
                <w:sz w:val="18"/>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06C6DCC7" w14:textId="77777777" w:rsidR="00F442CD" w:rsidRDefault="0073155F">
            <w:pPr>
              <w:spacing w:after="0" w:line="259" w:lineRule="auto"/>
              <w:ind w:left="1" w:firstLine="0"/>
            </w:pPr>
            <w:r>
              <w:rPr>
                <w:rFonts w:ascii="Calibri" w:eastAsia="Calibri" w:hAnsi="Calibri" w:cs="Calibri"/>
                <w:sz w:val="18"/>
              </w:rPr>
              <w:t xml:space="preserve"> </w:t>
            </w:r>
          </w:p>
        </w:tc>
        <w:tc>
          <w:tcPr>
            <w:tcW w:w="3239" w:type="dxa"/>
            <w:gridSpan w:val="2"/>
            <w:tcBorders>
              <w:top w:val="single" w:sz="4" w:space="0" w:color="000000"/>
              <w:left w:val="single" w:sz="4" w:space="0" w:color="000000"/>
              <w:bottom w:val="single" w:sz="4" w:space="0" w:color="000000"/>
              <w:right w:val="single" w:sz="4" w:space="0" w:color="000000"/>
            </w:tcBorders>
          </w:tcPr>
          <w:p w14:paraId="161067E2" w14:textId="77777777" w:rsidR="00F442CD" w:rsidRDefault="0073155F">
            <w:pPr>
              <w:spacing w:after="0" w:line="259" w:lineRule="auto"/>
              <w:ind w:left="4" w:firstLine="0"/>
            </w:pPr>
            <w:r>
              <w:rPr>
                <w:rFonts w:ascii="Calibri" w:eastAsia="Calibri" w:hAnsi="Calibri" w:cs="Calibri"/>
                <w:sz w:val="18"/>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0E6DF550" w14:textId="77777777" w:rsidR="00F442CD" w:rsidRDefault="0073155F">
            <w:pPr>
              <w:spacing w:after="0" w:line="259" w:lineRule="auto"/>
              <w:ind w:left="1" w:firstLine="0"/>
            </w:pPr>
            <w:r>
              <w:rPr>
                <w:rFonts w:ascii="Calibri" w:eastAsia="Calibri" w:hAnsi="Calibri" w:cs="Calibri"/>
                <w:sz w:val="18"/>
              </w:rPr>
              <w:t xml:space="preserve"> </w:t>
            </w:r>
          </w:p>
        </w:tc>
        <w:tc>
          <w:tcPr>
            <w:tcW w:w="0" w:type="auto"/>
            <w:vMerge/>
            <w:tcBorders>
              <w:top w:val="nil"/>
              <w:left w:val="single" w:sz="4" w:space="0" w:color="000000"/>
              <w:bottom w:val="nil"/>
              <w:right w:val="single" w:sz="4" w:space="0" w:color="000000"/>
            </w:tcBorders>
          </w:tcPr>
          <w:p w14:paraId="2B68B7FC" w14:textId="77777777" w:rsidR="00F442CD" w:rsidRDefault="00F442CD">
            <w:pPr>
              <w:spacing w:after="160" w:line="259" w:lineRule="auto"/>
              <w:ind w:left="0" w:firstLine="0"/>
            </w:pPr>
          </w:p>
        </w:tc>
      </w:tr>
      <w:tr w:rsidR="00F442CD" w14:paraId="774451BB" w14:textId="77777777">
        <w:trPr>
          <w:trHeight w:val="470"/>
        </w:trPr>
        <w:tc>
          <w:tcPr>
            <w:tcW w:w="0" w:type="auto"/>
            <w:vMerge/>
            <w:tcBorders>
              <w:top w:val="nil"/>
              <w:left w:val="single" w:sz="4" w:space="0" w:color="000000"/>
              <w:bottom w:val="nil"/>
              <w:right w:val="single" w:sz="4" w:space="0" w:color="000000"/>
            </w:tcBorders>
          </w:tcPr>
          <w:p w14:paraId="69B866D2" w14:textId="77777777" w:rsidR="00F442CD" w:rsidRDefault="00F442CD">
            <w:pPr>
              <w:spacing w:after="160" w:line="259" w:lineRule="auto"/>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624D74CE" w14:textId="77777777" w:rsidR="00F442CD" w:rsidRDefault="0073155F">
            <w:pPr>
              <w:spacing w:after="0" w:line="259" w:lineRule="auto"/>
              <w:ind w:left="1" w:firstLine="0"/>
            </w:pPr>
            <w:r>
              <w:rPr>
                <w:rFonts w:ascii="Calibri" w:eastAsia="Calibri" w:hAnsi="Calibri" w:cs="Calibri"/>
                <w:sz w:val="18"/>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5086FFF7" w14:textId="77777777" w:rsidR="00F442CD" w:rsidRDefault="0073155F">
            <w:pPr>
              <w:spacing w:after="0" w:line="259" w:lineRule="auto"/>
              <w:ind w:left="1" w:firstLine="0"/>
            </w:pPr>
            <w:r>
              <w:rPr>
                <w:rFonts w:ascii="Calibri" w:eastAsia="Calibri" w:hAnsi="Calibri" w:cs="Calibri"/>
                <w:sz w:val="18"/>
              </w:rPr>
              <w:t xml:space="preserve"> </w:t>
            </w:r>
          </w:p>
        </w:tc>
        <w:tc>
          <w:tcPr>
            <w:tcW w:w="3239" w:type="dxa"/>
            <w:gridSpan w:val="2"/>
            <w:tcBorders>
              <w:top w:val="single" w:sz="4" w:space="0" w:color="000000"/>
              <w:left w:val="single" w:sz="4" w:space="0" w:color="000000"/>
              <w:bottom w:val="single" w:sz="4" w:space="0" w:color="000000"/>
              <w:right w:val="single" w:sz="4" w:space="0" w:color="000000"/>
            </w:tcBorders>
          </w:tcPr>
          <w:p w14:paraId="66168D9B" w14:textId="77777777" w:rsidR="00F442CD" w:rsidRDefault="0073155F">
            <w:pPr>
              <w:spacing w:after="0" w:line="259" w:lineRule="auto"/>
              <w:ind w:left="4" w:firstLine="0"/>
            </w:pPr>
            <w:r>
              <w:rPr>
                <w:rFonts w:ascii="Calibri" w:eastAsia="Calibri" w:hAnsi="Calibri" w:cs="Calibri"/>
                <w:sz w:val="18"/>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0A435C36" w14:textId="77777777" w:rsidR="00F442CD" w:rsidRDefault="0073155F">
            <w:pPr>
              <w:spacing w:after="0" w:line="259" w:lineRule="auto"/>
              <w:ind w:left="1" w:firstLine="0"/>
            </w:pPr>
            <w:r>
              <w:rPr>
                <w:rFonts w:ascii="Calibri" w:eastAsia="Calibri" w:hAnsi="Calibri" w:cs="Calibri"/>
                <w:sz w:val="18"/>
              </w:rPr>
              <w:t xml:space="preserve"> </w:t>
            </w:r>
          </w:p>
        </w:tc>
        <w:tc>
          <w:tcPr>
            <w:tcW w:w="0" w:type="auto"/>
            <w:vMerge/>
            <w:tcBorders>
              <w:top w:val="nil"/>
              <w:left w:val="single" w:sz="4" w:space="0" w:color="000000"/>
              <w:bottom w:val="nil"/>
              <w:right w:val="single" w:sz="4" w:space="0" w:color="000000"/>
            </w:tcBorders>
          </w:tcPr>
          <w:p w14:paraId="5535427B" w14:textId="77777777" w:rsidR="00F442CD" w:rsidRDefault="00F442CD">
            <w:pPr>
              <w:spacing w:after="160" w:line="259" w:lineRule="auto"/>
              <w:ind w:left="0" w:firstLine="0"/>
            </w:pPr>
          </w:p>
        </w:tc>
      </w:tr>
      <w:tr w:rsidR="00F442CD" w14:paraId="39E55EB2" w14:textId="77777777">
        <w:trPr>
          <w:trHeight w:val="470"/>
        </w:trPr>
        <w:tc>
          <w:tcPr>
            <w:tcW w:w="0" w:type="auto"/>
            <w:vMerge/>
            <w:tcBorders>
              <w:top w:val="nil"/>
              <w:left w:val="single" w:sz="4" w:space="0" w:color="000000"/>
              <w:bottom w:val="nil"/>
              <w:right w:val="single" w:sz="4" w:space="0" w:color="000000"/>
            </w:tcBorders>
          </w:tcPr>
          <w:p w14:paraId="1300661A" w14:textId="77777777" w:rsidR="00F442CD" w:rsidRDefault="00F442CD">
            <w:pPr>
              <w:spacing w:after="160" w:line="259" w:lineRule="auto"/>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1159ADF8" w14:textId="77777777" w:rsidR="00F442CD" w:rsidRDefault="0073155F">
            <w:pPr>
              <w:spacing w:after="0" w:line="259" w:lineRule="auto"/>
              <w:ind w:left="1" w:firstLine="0"/>
            </w:pPr>
            <w:r>
              <w:rPr>
                <w:rFonts w:ascii="Calibri" w:eastAsia="Calibri" w:hAnsi="Calibri" w:cs="Calibri"/>
                <w:sz w:val="18"/>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3873B140" w14:textId="77777777" w:rsidR="00F442CD" w:rsidRDefault="0073155F">
            <w:pPr>
              <w:spacing w:after="0" w:line="259" w:lineRule="auto"/>
              <w:ind w:left="1" w:firstLine="0"/>
            </w:pPr>
            <w:r>
              <w:rPr>
                <w:rFonts w:ascii="Calibri" w:eastAsia="Calibri" w:hAnsi="Calibri" w:cs="Calibri"/>
                <w:sz w:val="18"/>
              </w:rPr>
              <w:t xml:space="preserve"> </w:t>
            </w:r>
          </w:p>
        </w:tc>
        <w:tc>
          <w:tcPr>
            <w:tcW w:w="3239" w:type="dxa"/>
            <w:gridSpan w:val="2"/>
            <w:tcBorders>
              <w:top w:val="single" w:sz="4" w:space="0" w:color="000000"/>
              <w:left w:val="single" w:sz="4" w:space="0" w:color="000000"/>
              <w:bottom w:val="single" w:sz="4" w:space="0" w:color="000000"/>
              <w:right w:val="single" w:sz="4" w:space="0" w:color="000000"/>
            </w:tcBorders>
          </w:tcPr>
          <w:p w14:paraId="4963B9E5" w14:textId="77777777" w:rsidR="00F442CD" w:rsidRDefault="0073155F">
            <w:pPr>
              <w:spacing w:after="0" w:line="259" w:lineRule="auto"/>
              <w:ind w:left="4" w:firstLine="0"/>
            </w:pPr>
            <w:r>
              <w:rPr>
                <w:rFonts w:ascii="Calibri" w:eastAsia="Calibri" w:hAnsi="Calibri" w:cs="Calibri"/>
                <w:sz w:val="18"/>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11DF5146" w14:textId="77777777" w:rsidR="00F442CD" w:rsidRDefault="0073155F">
            <w:pPr>
              <w:spacing w:after="0" w:line="259" w:lineRule="auto"/>
              <w:ind w:left="1" w:firstLine="0"/>
            </w:pPr>
            <w:r>
              <w:rPr>
                <w:rFonts w:ascii="Calibri" w:eastAsia="Calibri" w:hAnsi="Calibri" w:cs="Calibri"/>
                <w:sz w:val="18"/>
              </w:rPr>
              <w:t xml:space="preserve"> </w:t>
            </w:r>
          </w:p>
        </w:tc>
        <w:tc>
          <w:tcPr>
            <w:tcW w:w="0" w:type="auto"/>
            <w:vMerge/>
            <w:tcBorders>
              <w:top w:val="nil"/>
              <w:left w:val="single" w:sz="4" w:space="0" w:color="000000"/>
              <w:bottom w:val="nil"/>
              <w:right w:val="single" w:sz="4" w:space="0" w:color="000000"/>
            </w:tcBorders>
          </w:tcPr>
          <w:p w14:paraId="3F3D9E0E" w14:textId="77777777" w:rsidR="00F442CD" w:rsidRDefault="00F442CD">
            <w:pPr>
              <w:spacing w:after="160" w:line="259" w:lineRule="auto"/>
              <w:ind w:left="0" w:firstLine="0"/>
            </w:pPr>
          </w:p>
        </w:tc>
      </w:tr>
      <w:tr w:rsidR="00F442CD" w14:paraId="5F6B7ECC" w14:textId="77777777">
        <w:trPr>
          <w:trHeight w:val="468"/>
        </w:trPr>
        <w:tc>
          <w:tcPr>
            <w:tcW w:w="0" w:type="auto"/>
            <w:vMerge/>
            <w:tcBorders>
              <w:top w:val="nil"/>
              <w:left w:val="single" w:sz="4" w:space="0" w:color="000000"/>
              <w:bottom w:val="nil"/>
              <w:right w:val="single" w:sz="4" w:space="0" w:color="000000"/>
            </w:tcBorders>
          </w:tcPr>
          <w:p w14:paraId="2F6EA3D0" w14:textId="77777777" w:rsidR="00F442CD" w:rsidRDefault="00F442CD">
            <w:pPr>
              <w:spacing w:after="160" w:line="259" w:lineRule="auto"/>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428F3189" w14:textId="77777777" w:rsidR="00F442CD" w:rsidRDefault="0073155F">
            <w:pPr>
              <w:spacing w:after="0" w:line="259" w:lineRule="auto"/>
              <w:ind w:left="1" w:firstLine="0"/>
            </w:pPr>
            <w:r>
              <w:rPr>
                <w:rFonts w:ascii="Calibri" w:eastAsia="Calibri" w:hAnsi="Calibri" w:cs="Calibri"/>
                <w:sz w:val="18"/>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0A6C3FD8" w14:textId="77777777" w:rsidR="00F442CD" w:rsidRDefault="0073155F">
            <w:pPr>
              <w:spacing w:after="0" w:line="259" w:lineRule="auto"/>
              <w:ind w:left="1" w:firstLine="0"/>
            </w:pPr>
            <w:r>
              <w:rPr>
                <w:rFonts w:ascii="Calibri" w:eastAsia="Calibri" w:hAnsi="Calibri" w:cs="Calibri"/>
                <w:sz w:val="18"/>
              </w:rPr>
              <w:t xml:space="preserve"> </w:t>
            </w:r>
          </w:p>
        </w:tc>
        <w:tc>
          <w:tcPr>
            <w:tcW w:w="3239" w:type="dxa"/>
            <w:gridSpan w:val="2"/>
            <w:tcBorders>
              <w:top w:val="single" w:sz="4" w:space="0" w:color="000000"/>
              <w:left w:val="single" w:sz="4" w:space="0" w:color="000000"/>
              <w:bottom w:val="single" w:sz="4" w:space="0" w:color="000000"/>
              <w:right w:val="single" w:sz="4" w:space="0" w:color="000000"/>
            </w:tcBorders>
          </w:tcPr>
          <w:p w14:paraId="75DA0A99" w14:textId="77777777" w:rsidR="00F442CD" w:rsidRDefault="0073155F">
            <w:pPr>
              <w:spacing w:after="0" w:line="259" w:lineRule="auto"/>
              <w:ind w:left="4" w:firstLine="0"/>
            </w:pPr>
            <w:r>
              <w:rPr>
                <w:rFonts w:ascii="Calibri" w:eastAsia="Calibri" w:hAnsi="Calibri" w:cs="Calibri"/>
                <w:sz w:val="18"/>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8D57436" w14:textId="77777777" w:rsidR="00F442CD" w:rsidRDefault="0073155F">
            <w:pPr>
              <w:spacing w:after="0" w:line="259" w:lineRule="auto"/>
              <w:ind w:left="1" w:firstLine="0"/>
            </w:pPr>
            <w:r>
              <w:rPr>
                <w:rFonts w:ascii="Calibri" w:eastAsia="Calibri" w:hAnsi="Calibri" w:cs="Calibri"/>
                <w:sz w:val="18"/>
              </w:rPr>
              <w:t xml:space="preserve"> </w:t>
            </w:r>
          </w:p>
        </w:tc>
        <w:tc>
          <w:tcPr>
            <w:tcW w:w="0" w:type="auto"/>
            <w:vMerge/>
            <w:tcBorders>
              <w:top w:val="nil"/>
              <w:left w:val="single" w:sz="4" w:space="0" w:color="000000"/>
              <w:bottom w:val="nil"/>
              <w:right w:val="single" w:sz="4" w:space="0" w:color="000000"/>
            </w:tcBorders>
          </w:tcPr>
          <w:p w14:paraId="3FD8135C" w14:textId="77777777" w:rsidR="00F442CD" w:rsidRDefault="00F442CD">
            <w:pPr>
              <w:spacing w:after="160" w:line="259" w:lineRule="auto"/>
              <w:ind w:left="0" w:firstLine="0"/>
            </w:pPr>
          </w:p>
        </w:tc>
      </w:tr>
      <w:tr w:rsidR="00F442CD" w14:paraId="5D8ED8AA" w14:textId="77777777">
        <w:trPr>
          <w:trHeight w:val="470"/>
        </w:trPr>
        <w:tc>
          <w:tcPr>
            <w:tcW w:w="0" w:type="auto"/>
            <w:vMerge/>
            <w:tcBorders>
              <w:top w:val="nil"/>
              <w:left w:val="single" w:sz="4" w:space="0" w:color="000000"/>
              <w:bottom w:val="nil"/>
              <w:right w:val="single" w:sz="4" w:space="0" w:color="000000"/>
            </w:tcBorders>
          </w:tcPr>
          <w:p w14:paraId="39EC31CD" w14:textId="77777777" w:rsidR="00F442CD" w:rsidRDefault="00F442CD">
            <w:pPr>
              <w:spacing w:after="160" w:line="259" w:lineRule="auto"/>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353F4935" w14:textId="77777777" w:rsidR="00F442CD" w:rsidRDefault="0073155F">
            <w:pPr>
              <w:spacing w:after="0" w:line="259" w:lineRule="auto"/>
              <w:ind w:left="1" w:firstLine="0"/>
            </w:pPr>
            <w:r>
              <w:rPr>
                <w:rFonts w:ascii="Calibri" w:eastAsia="Calibri" w:hAnsi="Calibri" w:cs="Calibri"/>
                <w:sz w:val="18"/>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57E857E2" w14:textId="77777777" w:rsidR="00F442CD" w:rsidRDefault="0073155F">
            <w:pPr>
              <w:spacing w:after="0" w:line="259" w:lineRule="auto"/>
              <w:ind w:left="1" w:firstLine="0"/>
            </w:pPr>
            <w:r>
              <w:rPr>
                <w:rFonts w:ascii="Calibri" w:eastAsia="Calibri" w:hAnsi="Calibri" w:cs="Calibri"/>
                <w:sz w:val="18"/>
              </w:rPr>
              <w:t xml:space="preserve"> </w:t>
            </w:r>
          </w:p>
        </w:tc>
        <w:tc>
          <w:tcPr>
            <w:tcW w:w="3239" w:type="dxa"/>
            <w:gridSpan w:val="2"/>
            <w:tcBorders>
              <w:top w:val="single" w:sz="4" w:space="0" w:color="000000"/>
              <w:left w:val="single" w:sz="4" w:space="0" w:color="000000"/>
              <w:bottom w:val="single" w:sz="4" w:space="0" w:color="000000"/>
              <w:right w:val="single" w:sz="4" w:space="0" w:color="000000"/>
            </w:tcBorders>
          </w:tcPr>
          <w:p w14:paraId="07806CF2" w14:textId="77777777" w:rsidR="00F442CD" w:rsidRDefault="0073155F">
            <w:pPr>
              <w:spacing w:after="0" w:line="259" w:lineRule="auto"/>
              <w:ind w:left="4" w:firstLine="0"/>
            </w:pPr>
            <w:r>
              <w:rPr>
                <w:rFonts w:ascii="Calibri" w:eastAsia="Calibri" w:hAnsi="Calibri" w:cs="Calibri"/>
                <w:sz w:val="18"/>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4E02C58" w14:textId="77777777" w:rsidR="00F442CD" w:rsidRDefault="0073155F">
            <w:pPr>
              <w:spacing w:after="0" w:line="259" w:lineRule="auto"/>
              <w:ind w:left="1" w:firstLine="0"/>
            </w:pPr>
            <w:r>
              <w:rPr>
                <w:rFonts w:ascii="Calibri" w:eastAsia="Calibri" w:hAnsi="Calibri" w:cs="Calibri"/>
                <w:sz w:val="18"/>
              </w:rPr>
              <w:t xml:space="preserve"> </w:t>
            </w:r>
          </w:p>
        </w:tc>
        <w:tc>
          <w:tcPr>
            <w:tcW w:w="0" w:type="auto"/>
            <w:vMerge/>
            <w:tcBorders>
              <w:top w:val="nil"/>
              <w:left w:val="single" w:sz="4" w:space="0" w:color="000000"/>
              <w:bottom w:val="nil"/>
              <w:right w:val="single" w:sz="4" w:space="0" w:color="000000"/>
            </w:tcBorders>
          </w:tcPr>
          <w:p w14:paraId="07122129" w14:textId="77777777" w:rsidR="00F442CD" w:rsidRDefault="00F442CD">
            <w:pPr>
              <w:spacing w:after="160" w:line="259" w:lineRule="auto"/>
              <w:ind w:left="0" w:firstLine="0"/>
            </w:pPr>
          </w:p>
        </w:tc>
      </w:tr>
      <w:tr w:rsidR="00F442CD" w14:paraId="67B1B7E3" w14:textId="77777777">
        <w:trPr>
          <w:trHeight w:val="475"/>
        </w:trPr>
        <w:tc>
          <w:tcPr>
            <w:tcW w:w="0" w:type="auto"/>
            <w:vMerge/>
            <w:tcBorders>
              <w:top w:val="nil"/>
              <w:left w:val="single" w:sz="4" w:space="0" w:color="000000"/>
              <w:bottom w:val="single" w:sz="8" w:space="0" w:color="000000"/>
              <w:right w:val="single" w:sz="4" w:space="0" w:color="000000"/>
            </w:tcBorders>
          </w:tcPr>
          <w:p w14:paraId="4C1AE97E" w14:textId="77777777" w:rsidR="00F442CD" w:rsidRDefault="00F442CD">
            <w:pPr>
              <w:spacing w:after="160" w:line="259" w:lineRule="auto"/>
              <w:ind w:left="0" w:firstLine="0"/>
            </w:pPr>
          </w:p>
        </w:tc>
        <w:tc>
          <w:tcPr>
            <w:tcW w:w="579" w:type="dxa"/>
            <w:tcBorders>
              <w:top w:val="single" w:sz="4" w:space="0" w:color="000000"/>
              <w:left w:val="single" w:sz="4" w:space="0" w:color="000000"/>
              <w:bottom w:val="single" w:sz="8" w:space="0" w:color="000000"/>
              <w:right w:val="single" w:sz="4" w:space="0" w:color="000000"/>
            </w:tcBorders>
          </w:tcPr>
          <w:p w14:paraId="3F7C6AA7" w14:textId="77777777" w:rsidR="00F442CD" w:rsidRDefault="0073155F">
            <w:pPr>
              <w:spacing w:after="0" w:line="259" w:lineRule="auto"/>
              <w:ind w:left="1" w:firstLine="0"/>
            </w:pPr>
            <w:r>
              <w:rPr>
                <w:rFonts w:ascii="Calibri" w:eastAsia="Calibri" w:hAnsi="Calibri" w:cs="Calibri"/>
                <w:sz w:val="18"/>
              </w:rPr>
              <w:t xml:space="preserve"> </w:t>
            </w:r>
          </w:p>
        </w:tc>
        <w:tc>
          <w:tcPr>
            <w:tcW w:w="1596" w:type="dxa"/>
            <w:tcBorders>
              <w:top w:val="single" w:sz="4" w:space="0" w:color="000000"/>
              <w:left w:val="single" w:sz="4" w:space="0" w:color="000000"/>
              <w:bottom w:val="single" w:sz="8" w:space="0" w:color="000000"/>
              <w:right w:val="single" w:sz="4" w:space="0" w:color="000000"/>
            </w:tcBorders>
          </w:tcPr>
          <w:p w14:paraId="23146761" w14:textId="77777777" w:rsidR="00F442CD" w:rsidRDefault="0073155F">
            <w:pPr>
              <w:spacing w:after="0" w:line="259" w:lineRule="auto"/>
              <w:ind w:left="1" w:firstLine="0"/>
            </w:pPr>
            <w:r>
              <w:rPr>
                <w:rFonts w:ascii="Calibri" w:eastAsia="Calibri" w:hAnsi="Calibri" w:cs="Calibri"/>
                <w:sz w:val="18"/>
              </w:rPr>
              <w:t xml:space="preserve"> </w:t>
            </w:r>
          </w:p>
        </w:tc>
        <w:tc>
          <w:tcPr>
            <w:tcW w:w="3239" w:type="dxa"/>
            <w:gridSpan w:val="2"/>
            <w:tcBorders>
              <w:top w:val="single" w:sz="4" w:space="0" w:color="000000"/>
              <w:left w:val="single" w:sz="4" w:space="0" w:color="000000"/>
              <w:bottom w:val="single" w:sz="8" w:space="0" w:color="000000"/>
              <w:right w:val="single" w:sz="4" w:space="0" w:color="000000"/>
            </w:tcBorders>
          </w:tcPr>
          <w:p w14:paraId="60CEBE7E" w14:textId="77777777" w:rsidR="00F442CD" w:rsidRDefault="0073155F">
            <w:pPr>
              <w:spacing w:after="0" w:line="259" w:lineRule="auto"/>
              <w:ind w:left="4" w:firstLine="0"/>
            </w:pPr>
            <w:r>
              <w:rPr>
                <w:rFonts w:ascii="Calibri" w:eastAsia="Calibri" w:hAnsi="Calibri" w:cs="Calibri"/>
                <w:sz w:val="18"/>
              </w:rPr>
              <w:t xml:space="preserve"> </w:t>
            </w:r>
          </w:p>
        </w:tc>
        <w:tc>
          <w:tcPr>
            <w:tcW w:w="4820" w:type="dxa"/>
            <w:tcBorders>
              <w:top w:val="single" w:sz="4" w:space="0" w:color="000000"/>
              <w:left w:val="single" w:sz="4" w:space="0" w:color="000000"/>
              <w:bottom w:val="single" w:sz="8" w:space="0" w:color="000000"/>
              <w:right w:val="single" w:sz="4" w:space="0" w:color="000000"/>
            </w:tcBorders>
          </w:tcPr>
          <w:p w14:paraId="766EC1D6" w14:textId="77777777" w:rsidR="00F442CD" w:rsidRDefault="0073155F">
            <w:pPr>
              <w:spacing w:after="0" w:line="259" w:lineRule="auto"/>
              <w:ind w:left="1" w:firstLine="0"/>
            </w:pPr>
            <w:r>
              <w:rPr>
                <w:rFonts w:ascii="Calibri" w:eastAsia="Calibri" w:hAnsi="Calibri" w:cs="Calibri"/>
                <w:sz w:val="18"/>
              </w:rPr>
              <w:t xml:space="preserve"> </w:t>
            </w:r>
          </w:p>
        </w:tc>
        <w:tc>
          <w:tcPr>
            <w:tcW w:w="0" w:type="auto"/>
            <w:vMerge/>
            <w:tcBorders>
              <w:top w:val="nil"/>
              <w:left w:val="single" w:sz="4" w:space="0" w:color="000000"/>
              <w:bottom w:val="single" w:sz="8" w:space="0" w:color="000000"/>
              <w:right w:val="single" w:sz="4" w:space="0" w:color="000000"/>
            </w:tcBorders>
          </w:tcPr>
          <w:p w14:paraId="120F1552" w14:textId="77777777" w:rsidR="00F442CD" w:rsidRDefault="00F442CD">
            <w:pPr>
              <w:spacing w:after="160" w:line="259" w:lineRule="auto"/>
              <w:ind w:left="0" w:firstLine="0"/>
            </w:pPr>
          </w:p>
        </w:tc>
      </w:tr>
    </w:tbl>
    <w:p w14:paraId="27E87C26" w14:textId="77777777" w:rsidR="00F442CD" w:rsidRDefault="0073155F">
      <w:pPr>
        <w:spacing w:after="19" w:line="259" w:lineRule="auto"/>
        <w:ind w:left="0" w:firstLine="0"/>
        <w:jc w:val="both"/>
      </w:pPr>
      <w:r>
        <w:rPr>
          <w:rFonts w:ascii="Calibri" w:eastAsia="Calibri" w:hAnsi="Calibri" w:cs="Calibri"/>
        </w:rPr>
        <w:t xml:space="preserve"> </w:t>
      </w:r>
    </w:p>
    <w:tbl>
      <w:tblPr>
        <w:tblStyle w:val="TableGrid"/>
        <w:tblW w:w="10510" w:type="dxa"/>
        <w:tblInd w:w="6" w:type="dxa"/>
        <w:tblCellMar>
          <w:top w:w="8" w:type="dxa"/>
          <w:left w:w="107" w:type="dxa"/>
          <w:right w:w="115" w:type="dxa"/>
        </w:tblCellMar>
        <w:tblLook w:val="04A0" w:firstRow="1" w:lastRow="0" w:firstColumn="1" w:lastColumn="0" w:noHBand="0" w:noVBand="1"/>
      </w:tblPr>
      <w:tblGrid>
        <w:gridCol w:w="10510"/>
      </w:tblGrid>
      <w:tr w:rsidR="00F442CD" w14:paraId="2A499847" w14:textId="77777777">
        <w:trPr>
          <w:trHeight w:val="505"/>
        </w:trPr>
        <w:tc>
          <w:tcPr>
            <w:tcW w:w="10510" w:type="dxa"/>
            <w:tcBorders>
              <w:top w:val="single" w:sz="4" w:space="0" w:color="000000"/>
              <w:left w:val="single" w:sz="4" w:space="0" w:color="000000"/>
              <w:bottom w:val="single" w:sz="4" w:space="0" w:color="000000"/>
              <w:right w:val="single" w:sz="4" w:space="0" w:color="000000"/>
            </w:tcBorders>
            <w:shd w:val="clear" w:color="auto" w:fill="95B3D7"/>
          </w:tcPr>
          <w:p w14:paraId="1CEF7AE0" w14:textId="77777777" w:rsidR="00F442CD" w:rsidRDefault="0073155F">
            <w:pPr>
              <w:spacing w:after="0" w:line="259" w:lineRule="auto"/>
              <w:ind w:left="0" w:firstLine="0"/>
            </w:pPr>
            <w:r>
              <w:rPr>
                <w:rFonts w:ascii="Arial" w:eastAsia="Arial" w:hAnsi="Arial" w:cs="Arial"/>
                <w:b/>
              </w:rPr>
              <w:t xml:space="preserve">Risks </w:t>
            </w:r>
          </w:p>
        </w:tc>
      </w:tr>
      <w:tr w:rsidR="00F442CD" w14:paraId="5BDACBF6" w14:textId="77777777">
        <w:trPr>
          <w:trHeight w:val="618"/>
        </w:trPr>
        <w:tc>
          <w:tcPr>
            <w:tcW w:w="10510" w:type="dxa"/>
            <w:tcBorders>
              <w:top w:val="single" w:sz="4" w:space="0" w:color="000000"/>
              <w:left w:val="single" w:sz="4" w:space="0" w:color="000000"/>
              <w:bottom w:val="single" w:sz="4" w:space="0" w:color="000000"/>
              <w:right w:val="single" w:sz="4" w:space="0" w:color="000000"/>
            </w:tcBorders>
          </w:tcPr>
          <w:p w14:paraId="64639868" w14:textId="77777777" w:rsidR="00F442CD" w:rsidRDefault="0073155F">
            <w:pPr>
              <w:spacing w:after="0" w:line="259" w:lineRule="auto"/>
              <w:ind w:left="0" w:firstLine="0"/>
            </w:pPr>
            <w:r>
              <w:rPr>
                <w:rFonts w:ascii="Arial" w:eastAsia="Arial" w:hAnsi="Arial" w:cs="Arial"/>
                <w:i/>
                <w:sz w:val="16"/>
              </w:rPr>
              <w:t>Please identify all known risks that might affect the service provider’s ability to deliver the service requirement which meets the acceptance criteria.</w:t>
            </w:r>
            <w:r>
              <w:rPr>
                <w:rFonts w:ascii="Arial" w:eastAsia="Arial" w:hAnsi="Arial" w:cs="Arial"/>
              </w:rPr>
              <w:t xml:space="preserve"> </w:t>
            </w:r>
          </w:p>
        </w:tc>
      </w:tr>
      <w:tr w:rsidR="00F442CD" w14:paraId="4D405C7B" w14:textId="77777777">
        <w:trPr>
          <w:trHeight w:val="1706"/>
        </w:trPr>
        <w:tc>
          <w:tcPr>
            <w:tcW w:w="10510" w:type="dxa"/>
            <w:tcBorders>
              <w:top w:val="single" w:sz="4" w:space="0" w:color="000000"/>
              <w:left w:val="single" w:sz="4" w:space="0" w:color="000000"/>
              <w:bottom w:val="single" w:sz="4" w:space="0" w:color="000000"/>
              <w:right w:val="single" w:sz="4" w:space="0" w:color="000000"/>
            </w:tcBorders>
          </w:tcPr>
          <w:p w14:paraId="73CF71B5" w14:textId="77777777" w:rsidR="00F442CD" w:rsidRDefault="0073155F">
            <w:pPr>
              <w:spacing w:after="221" w:line="259" w:lineRule="auto"/>
              <w:ind w:left="0" w:firstLine="0"/>
            </w:pPr>
            <w:r>
              <w:rPr>
                <w:rFonts w:ascii="Times New Roman" w:eastAsia="Times New Roman" w:hAnsi="Times New Roman" w:cs="Times New Roman"/>
                <w:i/>
                <w:sz w:val="16"/>
              </w:rPr>
              <w:t xml:space="preserve"> </w:t>
            </w:r>
          </w:p>
          <w:p w14:paraId="784A28AF" w14:textId="77777777" w:rsidR="00F442CD" w:rsidRDefault="0073155F">
            <w:pPr>
              <w:spacing w:after="224" w:line="259" w:lineRule="auto"/>
              <w:ind w:left="0" w:firstLine="0"/>
            </w:pPr>
            <w:r>
              <w:rPr>
                <w:rFonts w:ascii="Times New Roman" w:eastAsia="Times New Roman" w:hAnsi="Times New Roman" w:cs="Times New Roman"/>
                <w:i/>
                <w:sz w:val="16"/>
              </w:rPr>
              <w:t xml:space="preserve"> </w:t>
            </w:r>
          </w:p>
          <w:p w14:paraId="5007AC32" w14:textId="77777777" w:rsidR="00F442CD" w:rsidRDefault="0073155F">
            <w:pPr>
              <w:spacing w:after="224" w:line="259" w:lineRule="auto"/>
              <w:ind w:left="0" w:firstLine="0"/>
            </w:pPr>
            <w:r>
              <w:rPr>
                <w:rFonts w:ascii="Times New Roman" w:eastAsia="Times New Roman" w:hAnsi="Times New Roman" w:cs="Times New Roman"/>
                <w:i/>
                <w:sz w:val="16"/>
              </w:rPr>
              <w:t xml:space="preserve"> </w:t>
            </w:r>
          </w:p>
          <w:p w14:paraId="5165E649" w14:textId="77777777" w:rsidR="00F442CD" w:rsidRDefault="0073155F">
            <w:pPr>
              <w:spacing w:after="0" w:line="259" w:lineRule="auto"/>
              <w:ind w:left="0" w:firstLine="0"/>
            </w:pPr>
            <w:r>
              <w:rPr>
                <w:rFonts w:ascii="Times New Roman" w:eastAsia="Times New Roman" w:hAnsi="Times New Roman" w:cs="Times New Roman"/>
                <w:sz w:val="16"/>
              </w:rPr>
              <w:t xml:space="preserve"> </w:t>
            </w:r>
          </w:p>
        </w:tc>
      </w:tr>
      <w:tr w:rsidR="00F442CD" w14:paraId="685A9918" w14:textId="77777777">
        <w:trPr>
          <w:trHeight w:val="509"/>
        </w:trPr>
        <w:tc>
          <w:tcPr>
            <w:tcW w:w="10510" w:type="dxa"/>
            <w:tcBorders>
              <w:top w:val="single" w:sz="4" w:space="0" w:color="000000"/>
              <w:left w:val="single" w:sz="4" w:space="0" w:color="000000"/>
              <w:bottom w:val="single" w:sz="4" w:space="0" w:color="000000"/>
              <w:right w:val="single" w:sz="4" w:space="0" w:color="000000"/>
            </w:tcBorders>
            <w:shd w:val="clear" w:color="auto" w:fill="95B3D7"/>
          </w:tcPr>
          <w:p w14:paraId="3928ABFB" w14:textId="77777777" w:rsidR="00F442CD" w:rsidRDefault="0073155F">
            <w:pPr>
              <w:spacing w:after="0" w:line="259" w:lineRule="auto"/>
              <w:ind w:left="0" w:firstLine="0"/>
            </w:pPr>
            <w:r>
              <w:rPr>
                <w:rFonts w:ascii="Arial" w:eastAsia="Arial" w:hAnsi="Arial" w:cs="Arial"/>
                <w:b/>
              </w:rPr>
              <w:lastRenderedPageBreak/>
              <w:t xml:space="preserve">Evaluation Criteria </w:t>
            </w:r>
          </w:p>
        </w:tc>
      </w:tr>
      <w:tr w:rsidR="00F442CD" w14:paraId="7266CB81" w14:textId="77777777">
        <w:trPr>
          <w:trHeight w:val="2030"/>
        </w:trPr>
        <w:tc>
          <w:tcPr>
            <w:tcW w:w="10510" w:type="dxa"/>
            <w:tcBorders>
              <w:top w:val="single" w:sz="4" w:space="0" w:color="000000"/>
              <w:left w:val="single" w:sz="4" w:space="0" w:color="000000"/>
              <w:bottom w:val="single" w:sz="4" w:space="0" w:color="000000"/>
              <w:right w:val="single" w:sz="4" w:space="0" w:color="000000"/>
            </w:tcBorders>
          </w:tcPr>
          <w:p w14:paraId="76B0108C" w14:textId="77777777" w:rsidR="00F442CD" w:rsidRDefault="0073155F">
            <w:pPr>
              <w:spacing w:after="276" w:line="240" w:lineRule="auto"/>
              <w:ind w:left="0" w:firstLine="0"/>
            </w:pPr>
            <w:r>
              <w:rPr>
                <w:rFonts w:ascii="Arial" w:eastAsia="Arial" w:hAnsi="Arial" w:cs="Arial"/>
                <w:i/>
                <w:sz w:val="16"/>
              </w:rPr>
              <w:t xml:space="preserve">Where this RfQ is provided to more than one company, please specify the criteria and weightings that will be used to evaluate the quotes.  This could include skills, experience, knowledge, substitution capacity, location, price, ability to deliver. </w:t>
            </w:r>
          </w:p>
          <w:p w14:paraId="5B77BB1A" w14:textId="77777777" w:rsidR="00F442CD" w:rsidRDefault="0073155F">
            <w:pPr>
              <w:spacing w:after="223" w:line="259" w:lineRule="auto"/>
              <w:ind w:left="0" w:firstLine="0"/>
            </w:pPr>
            <w:r>
              <w:rPr>
                <w:rFonts w:ascii="Arial" w:eastAsia="Arial" w:hAnsi="Arial" w:cs="Arial"/>
              </w:rPr>
              <w:t xml:space="preserve"> </w:t>
            </w:r>
          </w:p>
          <w:p w14:paraId="1B51B22F" w14:textId="77777777" w:rsidR="00F442CD" w:rsidRDefault="0073155F">
            <w:pPr>
              <w:spacing w:after="223" w:line="259" w:lineRule="auto"/>
              <w:ind w:left="0" w:firstLine="0"/>
            </w:pPr>
            <w:r>
              <w:rPr>
                <w:rFonts w:ascii="Arial" w:eastAsia="Arial" w:hAnsi="Arial" w:cs="Arial"/>
              </w:rPr>
              <w:t xml:space="preserve"> </w:t>
            </w:r>
          </w:p>
          <w:p w14:paraId="282D7178" w14:textId="77777777" w:rsidR="00F442CD" w:rsidRDefault="0073155F">
            <w:pPr>
              <w:spacing w:after="0" w:line="259" w:lineRule="auto"/>
              <w:ind w:left="0" w:firstLine="0"/>
            </w:pPr>
            <w:r>
              <w:rPr>
                <w:rFonts w:ascii="Arial" w:eastAsia="Arial" w:hAnsi="Arial" w:cs="Arial"/>
              </w:rPr>
              <w:t xml:space="preserve"> </w:t>
            </w:r>
          </w:p>
        </w:tc>
      </w:tr>
    </w:tbl>
    <w:p w14:paraId="6C99F591" w14:textId="77777777" w:rsidR="00F442CD" w:rsidRDefault="0073155F">
      <w:pPr>
        <w:spacing w:after="22" w:line="259" w:lineRule="auto"/>
        <w:ind w:left="113" w:firstLine="0"/>
      </w:pPr>
      <w:r>
        <w:rPr>
          <w:rFonts w:ascii="Times New Roman" w:eastAsia="Times New Roman" w:hAnsi="Times New Roman" w:cs="Times New Roman"/>
          <w:b/>
        </w:rPr>
        <w:t xml:space="preserve"> </w:t>
      </w:r>
    </w:p>
    <w:tbl>
      <w:tblPr>
        <w:tblStyle w:val="TableGrid"/>
        <w:tblW w:w="10510" w:type="dxa"/>
        <w:tblInd w:w="6" w:type="dxa"/>
        <w:tblCellMar>
          <w:top w:w="5" w:type="dxa"/>
          <w:left w:w="107" w:type="dxa"/>
          <w:right w:w="115" w:type="dxa"/>
        </w:tblCellMar>
        <w:tblLook w:val="04A0" w:firstRow="1" w:lastRow="0" w:firstColumn="1" w:lastColumn="0" w:noHBand="0" w:noVBand="1"/>
      </w:tblPr>
      <w:tblGrid>
        <w:gridCol w:w="10510"/>
      </w:tblGrid>
      <w:tr w:rsidR="00F442CD" w14:paraId="575B81CC" w14:textId="77777777">
        <w:trPr>
          <w:trHeight w:val="505"/>
        </w:trPr>
        <w:tc>
          <w:tcPr>
            <w:tcW w:w="10510" w:type="dxa"/>
            <w:tcBorders>
              <w:top w:val="nil"/>
              <w:left w:val="single" w:sz="4" w:space="0" w:color="000000"/>
              <w:bottom w:val="single" w:sz="4" w:space="0" w:color="000000"/>
              <w:right w:val="single" w:sz="4" w:space="0" w:color="000000"/>
            </w:tcBorders>
            <w:shd w:val="clear" w:color="auto" w:fill="95B3D7"/>
          </w:tcPr>
          <w:p w14:paraId="696EB67B" w14:textId="77777777" w:rsidR="00F442CD" w:rsidRDefault="0073155F">
            <w:pPr>
              <w:spacing w:after="0" w:line="259" w:lineRule="auto"/>
              <w:ind w:left="0" w:firstLine="0"/>
            </w:pPr>
            <w:r>
              <w:rPr>
                <w:rFonts w:ascii="Arial" w:eastAsia="Arial" w:hAnsi="Arial" w:cs="Arial"/>
                <w:b/>
              </w:rPr>
              <w:t xml:space="preserve">RfQ Termination </w:t>
            </w:r>
          </w:p>
        </w:tc>
      </w:tr>
      <w:tr w:rsidR="00F442CD" w14:paraId="6C02F619" w14:textId="77777777">
        <w:trPr>
          <w:trHeight w:val="1319"/>
        </w:trPr>
        <w:tc>
          <w:tcPr>
            <w:tcW w:w="10510" w:type="dxa"/>
            <w:tcBorders>
              <w:top w:val="single" w:sz="4" w:space="0" w:color="000000"/>
              <w:left w:val="single" w:sz="4" w:space="0" w:color="000000"/>
              <w:bottom w:val="single" w:sz="4" w:space="0" w:color="000000"/>
              <w:right w:val="single" w:sz="4" w:space="0" w:color="000000"/>
            </w:tcBorders>
          </w:tcPr>
          <w:p w14:paraId="6C8F4546" w14:textId="77777777" w:rsidR="00F442CD" w:rsidRDefault="0073155F">
            <w:pPr>
              <w:spacing w:after="227" w:line="257" w:lineRule="auto"/>
              <w:ind w:left="0" w:firstLine="0"/>
            </w:pPr>
            <w:r>
              <w:rPr>
                <w:rFonts w:ascii="Arial" w:eastAsia="Arial" w:hAnsi="Arial" w:cs="Arial"/>
                <w:b/>
                <w:sz w:val="18"/>
              </w:rPr>
              <w:t xml:space="preserve">The work requester will have the right to terminate this work-package at any time by giving the notice to the service provider specified in this RfQ Form. The service provider’s obligation to provide the services will end on the date set out in the work requester’s notice. </w:t>
            </w:r>
          </w:p>
          <w:p w14:paraId="4F618A49" w14:textId="77777777" w:rsidR="00F442CD" w:rsidRDefault="0073155F">
            <w:pPr>
              <w:spacing w:after="0" w:line="259" w:lineRule="auto"/>
              <w:ind w:left="0" w:firstLine="0"/>
            </w:pPr>
            <w:r>
              <w:rPr>
                <w:rFonts w:ascii="Arial" w:eastAsia="Arial" w:hAnsi="Arial" w:cs="Arial"/>
                <w:b/>
                <w:sz w:val="18"/>
              </w:rPr>
              <w:t>The minimum notice period to be given by the work requester to terminate under this clause will be 5 working days.</w:t>
            </w:r>
            <w:r>
              <w:rPr>
                <w:rFonts w:ascii="Arial" w:eastAsia="Arial" w:hAnsi="Arial" w:cs="Arial"/>
                <w:sz w:val="18"/>
              </w:rPr>
              <w:t xml:space="preserve"> </w:t>
            </w:r>
          </w:p>
        </w:tc>
      </w:tr>
    </w:tbl>
    <w:p w14:paraId="48A80648" w14:textId="77777777" w:rsidR="00F442CD" w:rsidRDefault="0073155F">
      <w:pPr>
        <w:spacing w:after="19" w:line="259" w:lineRule="auto"/>
        <w:ind w:left="0" w:firstLine="0"/>
      </w:pPr>
      <w:r>
        <w:rPr>
          <w:rFonts w:ascii="Calibri" w:eastAsia="Calibri" w:hAnsi="Calibri" w:cs="Calibri"/>
        </w:rPr>
        <w:t xml:space="preserve"> </w:t>
      </w:r>
    </w:p>
    <w:tbl>
      <w:tblPr>
        <w:tblStyle w:val="TableGrid"/>
        <w:tblW w:w="10486" w:type="dxa"/>
        <w:tblInd w:w="6" w:type="dxa"/>
        <w:tblCellMar>
          <w:top w:w="8" w:type="dxa"/>
          <w:left w:w="107" w:type="dxa"/>
          <w:right w:w="2" w:type="dxa"/>
        </w:tblCellMar>
        <w:tblLook w:val="04A0" w:firstRow="1" w:lastRow="0" w:firstColumn="1" w:lastColumn="0" w:noHBand="0" w:noVBand="1"/>
      </w:tblPr>
      <w:tblGrid>
        <w:gridCol w:w="115"/>
        <w:gridCol w:w="4279"/>
        <w:gridCol w:w="6092"/>
      </w:tblGrid>
      <w:tr w:rsidR="00F442CD" w14:paraId="077873C3" w14:textId="77777777">
        <w:trPr>
          <w:trHeight w:val="511"/>
        </w:trPr>
        <w:tc>
          <w:tcPr>
            <w:tcW w:w="10486" w:type="dxa"/>
            <w:gridSpan w:val="3"/>
            <w:tcBorders>
              <w:top w:val="single" w:sz="4" w:space="0" w:color="000000"/>
              <w:left w:val="single" w:sz="4" w:space="0" w:color="000000"/>
              <w:bottom w:val="single" w:sz="4" w:space="0" w:color="000000"/>
              <w:right w:val="single" w:sz="4" w:space="0" w:color="000000"/>
            </w:tcBorders>
            <w:shd w:val="clear" w:color="auto" w:fill="95B3D7"/>
          </w:tcPr>
          <w:p w14:paraId="7105D2E4" w14:textId="77777777" w:rsidR="00F442CD" w:rsidRDefault="0073155F">
            <w:pPr>
              <w:spacing w:after="0" w:line="259" w:lineRule="auto"/>
              <w:ind w:left="0" w:right="108" w:firstLine="0"/>
              <w:jc w:val="center"/>
            </w:pPr>
            <w:r>
              <w:rPr>
                <w:rFonts w:ascii="Arial" w:eastAsia="Arial" w:hAnsi="Arial" w:cs="Arial"/>
                <w:b/>
              </w:rPr>
              <w:t xml:space="preserve">Senior Responsible Officer / Deputy Director Sign Off </w:t>
            </w:r>
          </w:p>
        </w:tc>
      </w:tr>
      <w:tr w:rsidR="00F442CD" w14:paraId="11094518" w14:textId="77777777">
        <w:trPr>
          <w:trHeight w:val="1259"/>
        </w:trPr>
        <w:tc>
          <w:tcPr>
            <w:tcW w:w="10486" w:type="dxa"/>
            <w:gridSpan w:val="3"/>
            <w:tcBorders>
              <w:top w:val="single" w:sz="4" w:space="0" w:color="000000"/>
              <w:left w:val="single" w:sz="4" w:space="0" w:color="000000"/>
              <w:bottom w:val="single" w:sz="4" w:space="0" w:color="000000"/>
              <w:right w:val="single" w:sz="4" w:space="0" w:color="000000"/>
            </w:tcBorders>
          </w:tcPr>
          <w:p w14:paraId="32FDA7ED" w14:textId="77777777" w:rsidR="00F442CD" w:rsidRDefault="0073155F">
            <w:pPr>
              <w:spacing w:after="278" w:line="259" w:lineRule="auto"/>
              <w:ind w:left="0" w:firstLine="0"/>
            </w:pPr>
            <w:r>
              <w:rPr>
                <w:rFonts w:ascii="Arial" w:eastAsia="Arial" w:hAnsi="Arial" w:cs="Arial"/>
                <w:b/>
                <w:i/>
                <w:sz w:val="18"/>
              </w:rPr>
              <w:t xml:space="preserve"> I confirm that I have appropriate technical, project and funding approval for this proposal.  </w:t>
            </w:r>
          </w:p>
          <w:p w14:paraId="48200FC1" w14:textId="77777777" w:rsidR="00F442CD" w:rsidRDefault="0073155F">
            <w:pPr>
              <w:spacing w:after="0" w:line="259" w:lineRule="auto"/>
              <w:ind w:left="0" w:firstLine="0"/>
            </w:pPr>
            <w:r>
              <w:rPr>
                <w:rFonts w:ascii="Arial" w:eastAsia="Arial" w:hAnsi="Arial" w:cs="Arial"/>
                <w:b/>
                <w:i/>
                <w:color w:val="FF0000"/>
              </w:rPr>
              <w:t>I accept the risk and liability in the event of an investigation by HMRC in respect of the IR35 status of this engagement.</w:t>
            </w:r>
            <w:r>
              <w:rPr>
                <w:rFonts w:ascii="Arial" w:eastAsia="Arial" w:hAnsi="Arial" w:cs="Arial"/>
                <w:b/>
                <w:i/>
              </w:rPr>
              <w:t xml:space="preserve"> </w:t>
            </w:r>
          </w:p>
        </w:tc>
      </w:tr>
      <w:tr w:rsidR="00F442CD" w14:paraId="690E43AD" w14:textId="77777777">
        <w:trPr>
          <w:trHeight w:val="487"/>
        </w:trPr>
        <w:tc>
          <w:tcPr>
            <w:tcW w:w="112" w:type="dxa"/>
            <w:vMerge w:val="restart"/>
            <w:tcBorders>
              <w:top w:val="nil"/>
              <w:left w:val="single" w:sz="4" w:space="0" w:color="000000"/>
              <w:bottom w:val="single" w:sz="8" w:space="0" w:color="000000"/>
              <w:right w:val="single" w:sz="4" w:space="0" w:color="000000"/>
            </w:tcBorders>
            <w:vAlign w:val="bottom"/>
          </w:tcPr>
          <w:p w14:paraId="2BAC655D" w14:textId="77777777" w:rsidR="00F442CD" w:rsidRDefault="0073155F">
            <w:pPr>
              <w:spacing w:after="0" w:line="259" w:lineRule="auto"/>
              <w:ind w:left="0" w:firstLine="0"/>
              <w:jc w:val="right"/>
            </w:pPr>
            <w:r>
              <w:rPr>
                <w:rFonts w:ascii="Arial" w:eastAsia="Arial" w:hAnsi="Arial" w:cs="Arial"/>
                <w:b/>
                <w:i/>
                <w:sz w:val="2"/>
              </w:rPr>
              <w:t xml:space="preserve"> </w:t>
            </w:r>
          </w:p>
        </w:tc>
        <w:tc>
          <w:tcPr>
            <w:tcW w:w="4280" w:type="dxa"/>
            <w:tcBorders>
              <w:top w:val="single" w:sz="4" w:space="0" w:color="000000"/>
              <w:left w:val="single" w:sz="4" w:space="0" w:color="000000"/>
              <w:bottom w:val="single" w:sz="4" w:space="0" w:color="000000"/>
              <w:right w:val="single" w:sz="4" w:space="0" w:color="000000"/>
            </w:tcBorders>
          </w:tcPr>
          <w:p w14:paraId="0FB96ABE" w14:textId="77777777" w:rsidR="00F442CD" w:rsidRDefault="0073155F">
            <w:pPr>
              <w:spacing w:after="0" w:line="259" w:lineRule="auto"/>
              <w:ind w:left="1" w:firstLine="0"/>
            </w:pPr>
            <w:r>
              <w:rPr>
                <w:rFonts w:ascii="Arial" w:eastAsia="Arial" w:hAnsi="Arial" w:cs="Arial"/>
                <w:sz w:val="18"/>
              </w:rPr>
              <w:t xml:space="preserve">Name </w:t>
            </w:r>
          </w:p>
        </w:tc>
        <w:tc>
          <w:tcPr>
            <w:tcW w:w="6094" w:type="dxa"/>
            <w:tcBorders>
              <w:top w:val="single" w:sz="4" w:space="0" w:color="000000"/>
              <w:left w:val="single" w:sz="4" w:space="0" w:color="000000"/>
              <w:bottom w:val="single" w:sz="4" w:space="0" w:color="000000"/>
              <w:right w:val="single" w:sz="4" w:space="0" w:color="000000"/>
            </w:tcBorders>
          </w:tcPr>
          <w:p w14:paraId="5740B936" w14:textId="77777777" w:rsidR="00F442CD" w:rsidRDefault="0073155F">
            <w:pPr>
              <w:spacing w:after="0" w:line="259" w:lineRule="auto"/>
              <w:ind w:left="1" w:firstLine="0"/>
            </w:pPr>
            <w:r>
              <w:rPr>
                <w:rFonts w:ascii="Arial" w:eastAsia="Arial" w:hAnsi="Arial" w:cs="Arial"/>
                <w:sz w:val="18"/>
              </w:rPr>
              <w:t xml:space="preserve"> </w:t>
            </w:r>
          </w:p>
        </w:tc>
      </w:tr>
      <w:tr w:rsidR="00F442CD" w14:paraId="3082E120" w14:textId="77777777">
        <w:trPr>
          <w:trHeight w:val="490"/>
        </w:trPr>
        <w:tc>
          <w:tcPr>
            <w:tcW w:w="0" w:type="auto"/>
            <w:vMerge/>
            <w:tcBorders>
              <w:top w:val="nil"/>
              <w:left w:val="single" w:sz="4" w:space="0" w:color="000000"/>
              <w:bottom w:val="nil"/>
              <w:right w:val="single" w:sz="4" w:space="0" w:color="000000"/>
            </w:tcBorders>
          </w:tcPr>
          <w:p w14:paraId="634735BD" w14:textId="77777777" w:rsidR="00F442CD" w:rsidRDefault="00F442CD">
            <w:pPr>
              <w:spacing w:after="160" w:line="259" w:lineRule="auto"/>
              <w:ind w:left="0" w:firstLine="0"/>
            </w:pPr>
          </w:p>
        </w:tc>
        <w:tc>
          <w:tcPr>
            <w:tcW w:w="4280" w:type="dxa"/>
            <w:tcBorders>
              <w:top w:val="single" w:sz="4" w:space="0" w:color="000000"/>
              <w:left w:val="single" w:sz="4" w:space="0" w:color="000000"/>
              <w:bottom w:val="single" w:sz="4" w:space="0" w:color="000000"/>
              <w:right w:val="single" w:sz="4" w:space="0" w:color="000000"/>
            </w:tcBorders>
          </w:tcPr>
          <w:p w14:paraId="3DE57119" w14:textId="77777777" w:rsidR="00F442CD" w:rsidRDefault="0073155F">
            <w:pPr>
              <w:spacing w:after="0" w:line="259" w:lineRule="auto"/>
              <w:ind w:left="1" w:firstLine="0"/>
            </w:pPr>
            <w:r>
              <w:rPr>
                <w:rFonts w:ascii="Arial" w:eastAsia="Arial" w:hAnsi="Arial" w:cs="Arial"/>
                <w:sz w:val="18"/>
              </w:rPr>
              <w:t xml:space="preserve">Position </w:t>
            </w:r>
          </w:p>
        </w:tc>
        <w:tc>
          <w:tcPr>
            <w:tcW w:w="6094" w:type="dxa"/>
            <w:tcBorders>
              <w:top w:val="single" w:sz="4" w:space="0" w:color="000000"/>
              <w:left w:val="single" w:sz="4" w:space="0" w:color="000000"/>
              <w:bottom w:val="single" w:sz="4" w:space="0" w:color="000000"/>
              <w:right w:val="single" w:sz="4" w:space="0" w:color="000000"/>
            </w:tcBorders>
          </w:tcPr>
          <w:p w14:paraId="263092F7" w14:textId="77777777" w:rsidR="00F442CD" w:rsidRDefault="0073155F">
            <w:pPr>
              <w:spacing w:after="0" w:line="259" w:lineRule="auto"/>
              <w:ind w:left="1" w:firstLine="0"/>
            </w:pPr>
            <w:r>
              <w:rPr>
                <w:rFonts w:ascii="Arial" w:eastAsia="Arial" w:hAnsi="Arial" w:cs="Arial"/>
                <w:sz w:val="18"/>
              </w:rPr>
              <w:t xml:space="preserve"> </w:t>
            </w:r>
          </w:p>
        </w:tc>
      </w:tr>
      <w:tr w:rsidR="00F442CD" w14:paraId="1796C12A" w14:textId="77777777">
        <w:trPr>
          <w:trHeight w:val="488"/>
        </w:trPr>
        <w:tc>
          <w:tcPr>
            <w:tcW w:w="0" w:type="auto"/>
            <w:vMerge/>
            <w:tcBorders>
              <w:top w:val="nil"/>
              <w:left w:val="single" w:sz="4" w:space="0" w:color="000000"/>
              <w:bottom w:val="nil"/>
              <w:right w:val="single" w:sz="4" w:space="0" w:color="000000"/>
            </w:tcBorders>
          </w:tcPr>
          <w:p w14:paraId="280368D6" w14:textId="77777777" w:rsidR="00F442CD" w:rsidRDefault="00F442CD">
            <w:pPr>
              <w:spacing w:after="160" w:line="259" w:lineRule="auto"/>
              <w:ind w:left="0" w:firstLine="0"/>
            </w:pPr>
          </w:p>
        </w:tc>
        <w:tc>
          <w:tcPr>
            <w:tcW w:w="4280" w:type="dxa"/>
            <w:tcBorders>
              <w:top w:val="single" w:sz="4" w:space="0" w:color="000000"/>
              <w:left w:val="single" w:sz="4" w:space="0" w:color="000000"/>
              <w:bottom w:val="single" w:sz="4" w:space="0" w:color="000000"/>
              <w:right w:val="single" w:sz="4" w:space="0" w:color="000000"/>
            </w:tcBorders>
          </w:tcPr>
          <w:p w14:paraId="25D995E9" w14:textId="77777777" w:rsidR="00F442CD" w:rsidRDefault="0073155F">
            <w:pPr>
              <w:spacing w:after="0" w:line="259" w:lineRule="auto"/>
              <w:ind w:left="1" w:firstLine="0"/>
            </w:pPr>
            <w:r>
              <w:rPr>
                <w:rFonts w:ascii="Arial" w:eastAsia="Arial" w:hAnsi="Arial" w:cs="Arial"/>
                <w:sz w:val="18"/>
              </w:rPr>
              <w:t xml:space="preserve">Date </w:t>
            </w:r>
          </w:p>
        </w:tc>
        <w:tc>
          <w:tcPr>
            <w:tcW w:w="6094" w:type="dxa"/>
            <w:tcBorders>
              <w:top w:val="single" w:sz="4" w:space="0" w:color="000000"/>
              <w:left w:val="single" w:sz="4" w:space="0" w:color="000000"/>
              <w:bottom w:val="single" w:sz="4" w:space="0" w:color="000000"/>
              <w:right w:val="single" w:sz="4" w:space="0" w:color="000000"/>
            </w:tcBorders>
          </w:tcPr>
          <w:p w14:paraId="2758E004" w14:textId="77777777" w:rsidR="00F442CD" w:rsidRDefault="0073155F">
            <w:pPr>
              <w:spacing w:after="0" w:line="259" w:lineRule="auto"/>
              <w:ind w:left="1" w:firstLine="0"/>
            </w:pPr>
            <w:r>
              <w:rPr>
                <w:rFonts w:ascii="Arial" w:eastAsia="Arial" w:hAnsi="Arial" w:cs="Arial"/>
                <w:sz w:val="18"/>
              </w:rPr>
              <w:t xml:space="preserve"> </w:t>
            </w:r>
          </w:p>
        </w:tc>
      </w:tr>
      <w:tr w:rsidR="00F442CD" w14:paraId="644E64A1" w14:textId="77777777">
        <w:trPr>
          <w:trHeight w:val="487"/>
        </w:trPr>
        <w:tc>
          <w:tcPr>
            <w:tcW w:w="0" w:type="auto"/>
            <w:vMerge/>
            <w:tcBorders>
              <w:top w:val="nil"/>
              <w:left w:val="single" w:sz="4" w:space="0" w:color="000000"/>
              <w:bottom w:val="nil"/>
              <w:right w:val="single" w:sz="4" w:space="0" w:color="000000"/>
            </w:tcBorders>
          </w:tcPr>
          <w:p w14:paraId="0D7D1538" w14:textId="77777777" w:rsidR="00F442CD" w:rsidRDefault="00F442CD">
            <w:pPr>
              <w:spacing w:after="160" w:line="259" w:lineRule="auto"/>
              <w:ind w:left="0" w:firstLine="0"/>
            </w:pPr>
          </w:p>
        </w:tc>
        <w:tc>
          <w:tcPr>
            <w:tcW w:w="4280" w:type="dxa"/>
            <w:tcBorders>
              <w:top w:val="single" w:sz="4" w:space="0" w:color="000000"/>
              <w:left w:val="single" w:sz="4" w:space="0" w:color="000000"/>
              <w:bottom w:val="single" w:sz="4" w:space="0" w:color="000000"/>
              <w:right w:val="single" w:sz="4" w:space="0" w:color="000000"/>
            </w:tcBorders>
          </w:tcPr>
          <w:p w14:paraId="12A3B839" w14:textId="77777777" w:rsidR="00F442CD" w:rsidRDefault="0073155F">
            <w:pPr>
              <w:spacing w:after="0" w:line="259" w:lineRule="auto"/>
              <w:ind w:left="1" w:firstLine="0"/>
            </w:pPr>
            <w:r>
              <w:rPr>
                <w:rFonts w:ascii="Arial" w:eastAsia="Arial" w:hAnsi="Arial" w:cs="Arial"/>
                <w:sz w:val="18"/>
              </w:rPr>
              <w:t xml:space="preserve">Date Finance Business Partner approval received </w:t>
            </w:r>
          </w:p>
        </w:tc>
        <w:tc>
          <w:tcPr>
            <w:tcW w:w="6094" w:type="dxa"/>
            <w:tcBorders>
              <w:top w:val="single" w:sz="4" w:space="0" w:color="000000"/>
              <w:left w:val="single" w:sz="4" w:space="0" w:color="000000"/>
              <w:bottom w:val="single" w:sz="4" w:space="0" w:color="000000"/>
              <w:right w:val="single" w:sz="4" w:space="0" w:color="000000"/>
            </w:tcBorders>
          </w:tcPr>
          <w:p w14:paraId="2DDF22FF" w14:textId="77777777" w:rsidR="00F442CD" w:rsidRDefault="0073155F">
            <w:pPr>
              <w:spacing w:after="0" w:line="259" w:lineRule="auto"/>
              <w:ind w:left="1" w:firstLine="0"/>
            </w:pPr>
            <w:r>
              <w:rPr>
                <w:rFonts w:ascii="Arial" w:eastAsia="Arial" w:hAnsi="Arial" w:cs="Arial"/>
                <w:sz w:val="18"/>
              </w:rPr>
              <w:t xml:space="preserve"> </w:t>
            </w:r>
          </w:p>
        </w:tc>
      </w:tr>
      <w:tr w:rsidR="00F442CD" w14:paraId="086EB385" w14:textId="77777777">
        <w:trPr>
          <w:trHeight w:val="490"/>
        </w:trPr>
        <w:tc>
          <w:tcPr>
            <w:tcW w:w="0" w:type="auto"/>
            <w:vMerge/>
            <w:tcBorders>
              <w:top w:val="nil"/>
              <w:left w:val="single" w:sz="4" w:space="0" w:color="000000"/>
              <w:bottom w:val="nil"/>
              <w:right w:val="single" w:sz="4" w:space="0" w:color="000000"/>
            </w:tcBorders>
          </w:tcPr>
          <w:p w14:paraId="2E776615" w14:textId="77777777" w:rsidR="00F442CD" w:rsidRDefault="00F442CD">
            <w:pPr>
              <w:spacing w:after="160" w:line="259" w:lineRule="auto"/>
              <w:ind w:left="0" w:firstLine="0"/>
            </w:pPr>
          </w:p>
        </w:tc>
        <w:tc>
          <w:tcPr>
            <w:tcW w:w="4280" w:type="dxa"/>
            <w:tcBorders>
              <w:top w:val="single" w:sz="4" w:space="0" w:color="000000"/>
              <w:left w:val="single" w:sz="4" w:space="0" w:color="000000"/>
              <w:bottom w:val="single" w:sz="4" w:space="0" w:color="000000"/>
              <w:right w:val="single" w:sz="4" w:space="0" w:color="000000"/>
            </w:tcBorders>
          </w:tcPr>
          <w:p w14:paraId="3593F531" w14:textId="77777777" w:rsidR="00F442CD" w:rsidRDefault="0073155F">
            <w:pPr>
              <w:spacing w:after="0" w:line="259" w:lineRule="auto"/>
              <w:ind w:left="1" w:firstLine="0"/>
            </w:pPr>
            <w:r>
              <w:rPr>
                <w:rFonts w:ascii="Arial" w:eastAsia="Arial" w:hAnsi="Arial" w:cs="Arial"/>
                <w:sz w:val="18"/>
              </w:rPr>
              <w:t xml:space="preserve">Date DD approval received  </w:t>
            </w:r>
          </w:p>
        </w:tc>
        <w:tc>
          <w:tcPr>
            <w:tcW w:w="6094" w:type="dxa"/>
            <w:tcBorders>
              <w:top w:val="single" w:sz="4" w:space="0" w:color="000000"/>
              <w:left w:val="single" w:sz="4" w:space="0" w:color="000000"/>
              <w:bottom w:val="single" w:sz="4" w:space="0" w:color="000000"/>
              <w:right w:val="single" w:sz="4" w:space="0" w:color="000000"/>
            </w:tcBorders>
          </w:tcPr>
          <w:p w14:paraId="0832302C" w14:textId="77777777" w:rsidR="00F442CD" w:rsidRDefault="0073155F">
            <w:pPr>
              <w:spacing w:after="0" w:line="259" w:lineRule="auto"/>
              <w:ind w:left="1" w:firstLine="0"/>
            </w:pPr>
            <w:r>
              <w:rPr>
                <w:rFonts w:ascii="Arial" w:eastAsia="Arial" w:hAnsi="Arial" w:cs="Arial"/>
                <w:sz w:val="18"/>
              </w:rPr>
              <w:t xml:space="preserve"> </w:t>
            </w:r>
          </w:p>
        </w:tc>
      </w:tr>
      <w:tr w:rsidR="00F442CD" w14:paraId="0B4EA6EC" w14:textId="77777777">
        <w:trPr>
          <w:trHeight w:val="492"/>
        </w:trPr>
        <w:tc>
          <w:tcPr>
            <w:tcW w:w="0" w:type="auto"/>
            <w:vMerge/>
            <w:tcBorders>
              <w:top w:val="nil"/>
              <w:left w:val="single" w:sz="4" w:space="0" w:color="000000"/>
              <w:bottom w:val="single" w:sz="8" w:space="0" w:color="000000"/>
              <w:right w:val="single" w:sz="4" w:space="0" w:color="000000"/>
            </w:tcBorders>
          </w:tcPr>
          <w:p w14:paraId="19E9BD40" w14:textId="77777777" w:rsidR="00F442CD" w:rsidRDefault="00F442CD">
            <w:pPr>
              <w:spacing w:after="160" w:line="259" w:lineRule="auto"/>
              <w:ind w:left="0" w:firstLine="0"/>
            </w:pPr>
          </w:p>
        </w:tc>
        <w:tc>
          <w:tcPr>
            <w:tcW w:w="4280" w:type="dxa"/>
            <w:tcBorders>
              <w:top w:val="single" w:sz="4" w:space="0" w:color="000000"/>
              <w:left w:val="single" w:sz="4" w:space="0" w:color="000000"/>
              <w:bottom w:val="single" w:sz="8" w:space="0" w:color="000000"/>
              <w:right w:val="single" w:sz="4" w:space="0" w:color="000000"/>
            </w:tcBorders>
          </w:tcPr>
          <w:p w14:paraId="370E021D" w14:textId="77777777" w:rsidR="00F442CD" w:rsidRDefault="0073155F">
            <w:pPr>
              <w:spacing w:after="0" w:line="259" w:lineRule="auto"/>
              <w:ind w:left="1" w:firstLine="0"/>
            </w:pPr>
            <w:r>
              <w:rPr>
                <w:rFonts w:ascii="Arial" w:eastAsia="Arial" w:hAnsi="Arial" w:cs="Arial"/>
                <w:sz w:val="18"/>
              </w:rPr>
              <w:t xml:space="preserve">SRO / DD Sign Off </w:t>
            </w:r>
          </w:p>
        </w:tc>
        <w:tc>
          <w:tcPr>
            <w:tcW w:w="6094" w:type="dxa"/>
            <w:tcBorders>
              <w:top w:val="single" w:sz="4" w:space="0" w:color="000000"/>
              <w:left w:val="single" w:sz="4" w:space="0" w:color="000000"/>
              <w:bottom w:val="single" w:sz="8" w:space="0" w:color="000000"/>
              <w:right w:val="single" w:sz="4" w:space="0" w:color="000000"/>
            </w:tcBorders>
          </w:tcPr>
          <w:p w14:paraId="2F73DF6A" w14:textId="77777777" w:rsidR="00F442CD" w:rsidRDefault="0073155F">
            <w:pPr>
              <w:spacing w:after="0" w:line="259" w:lineRule="auto"/>
              <w:ind w:left="1" w:firstLine="0"/>
            </w:pPr>
            <w:r>
              <w:rPr>
                <w:rFonts w:ascii="Arial" w:eastAsia="Arial" w:hAnsi="Arial" w:cs="Arial"/>
                <w:sz w:val="18"/>
              </w:rPr>
              <w:t xml:space="preserve"> </w:t>
            </w:r>
          </w:p>
        </w:tc>
      </w:tr>
    </w:tbl>
    <w:p w14:paraId="6366752A" w14:textId="77777777" w:rsidR="00F442CD" w:rsidRDefault="0073155F">
      <w:pPr>
        <w:spacing w:after="211" w:line="259" w:lineRule="auto"/>
        <w:ind w:left="228" w:firstLine="0"/>
      </w:pPr>
      <w:r>
        <w:rPr>
          <w:rFonts w:ascii="Arial" w:eastAsia="Arial" w:hAnsi="Arial" w:cs="Arial"/>
          <w:sz w:val="18"/>
        </w:rPr>
        <w:t xml:space="preserve"> </w:t>
      </w:r>
    </w:p>
    <w:p w14:paraId="6CA9A665" w14:textId="77777777" w:rsidR="00F442CD" w:rsidRDefault="0073155F">
      <w:pPr>
        <w:spacing w:after="215" w:line="259" w:lineRule="auto"/>
        <w:ind w:left="-5"/>
      </w:pPr>
      <w:r>
        <w:rPr>
          <w:rFonts w:ascii="Arial" w:eastAsia="Arial" w:hAnsi="Arial" w:cs="Arial"/>
          <w:b/>
          <w:sz w:val="18"/>
        </w:rPr>
        <w:t xml:space="preserve">The RfQ must now be sent to the email mailbox </w:t>
      </w:r>
      <w:r>
        <w:rPr>
          <w:rFonts w:ascii="Arial" w:eastAsia="Arial" w:hAnsi="Arial" w:cs="Arial"/>
          <w:b/>
          <w:color w:val="0563C1"/>
          <w:sz w:val="18"/>
          <w:u w:val="single" w:color="0563C1"/>
        </w:rPr>
        <w:t>ContractManagement.DDAT@education.gov.uk</w:t>
      </w:r>
      <w:r>
        <w:rPr>
          <w:rFonts w:ascii="Arial" w:eastAsia="Arial" w:hAnsi="Arial" w:cs="Arial"/>
          <w:b/>
          <w:color w:val="0000FF"/>
          <w:sz w:val="18"/>
          <w:u w:val="single" w:color="0563C1"/>
        </w:rPr>
        <w:t>.</w:t>
      </w:r>
      <w:r>
        <w:rPr>
          <w:rFonts w:ascii="Arial" w:eastAsia="Arial" w:hAnsi="Arial" w:cs="Arial"/>
          <w:b/>
          <w:color w:val="0000FF"/>
          <w:sz w:val="18"/>
        </w:rPr>
        <w:t xml:space="preserve">  </w:t>
      </w:r>
    </w:p>
    <w:p w14:paraId="43615E3D" w14:textId="77777777" w:rsidR="00F442CD" w:rsidRDefault="0073155F">
      <w:pPr>
        <w:spacing w:after="216" w:line="259" w:lineRule="auto"/>
        <w:ind w:left="0" w:firstLine="0"/>
      </w:pPr>
      <w:r>
        <w:rPr>
          <w:rFonts w:ascii="Arial" w:eastAsia="Arial" w:hAnsi="Arial" w:cs="Arial"/>
          <w:b/>
          <w:color w:val="0000FF"/>
          <w:sz w:val="18"/>
        </w:rPr>
        <w:t xml:space="preserve"> </w:t>
      </w:r>
    </w:p>
    <w:p w14:paraId="09691338" w14:textId="77777777" w:rsidR="00F442CD" w:rsidRDefault="0073155F">
      <w:pPr>
        <w:spacing w:after="214" w:line="259" w:lineRule="auto"/>
        <w:ind w:left="0" w:firstLine="0"/>
      </w:pPr>
      <w:r>
        <w:rPr>
          <w:rFonts w:ascii="Arial" w:eastAsia="Arial" w:hAnsi="Arial" w:cs="Arial"/>
          <w:b/>
          <w:color w:val="0000FF"/>
          <w:sz w:val="18"/>
        </w:rPr>
        <w:t xml:space="preserve"> </w:t>
      </w:r>
    </w:p>
    <w:p w14:paraId="1F1302A5" w14:textId="77777777" w:rsidR="00F442CD" w:rsidRDefault="0073155F">
      <w:pPr>
        <w:spacing w:after="220" w:line="259" w:lineRule="auto"/>
        <w:ind w:left="0" w:firstLine="0"/>
      </w:pPr>
      <w:r>
        <w:rPr>
          <w:rFonts w:ascii="Arial" w:eastAsia="Arial" w:hAnsi="Arial" w:cs="Arial"/>
          <w:b/>
          <w:color w:val="0000FF"/>
          <w:sz w:val="18"/>
        </w:rPr>
        <w:t xml:space="preserve"> </w:t>
      </w:r>
    </w:p>
    <w:p w14:paraId="3759295E" w14:textId="77777777" w:rsidR="00F442CD" w:rsidRDefault="0073155F">
      <w:pPr>
        <w:spacing w:after="216" w:line="259" w:lineRule="auto"/>
        <w:ind w:left="0" w:firstLine="0"/>
      </w:pPr>
      <w:r>
        <w:rPr>
          <w:rFonts w:ascii="Arial" w:eastAsia="Arial" w:hAnsi="Arial" w:cs="Arial"/>
          <w:color w:val="0000FF"/>
          <w:sz w:val="18"/>
        </w:rPr>
        <w:t xml:space="preserve"> </w:t>
      </w:r>
    </w:p>
    <w:p w14:paraId="7294C22D" w14:textId="77777777" w:rsidR="00F442CD" w:rsidRDefault="0073155F">
      <w:pPr>
        <w:spacing w:after="213" w:line="259" w:lineRule="auto"/>
        <w:ind w:left="0" w:firstLine="0"/>
      </w:pPr>
      <w:r>
        <w:rPr>
          <w:rFonts w:ascii="Arial" w:eastAsia="Arial" w:hAnsi="Arial" w:cs="Arial"/>
          <w:color w:val="0000FF"/>
          <w:sz w:val="18"/>
        </w:rPr>
        <w:t xml:space="preserve"> </w:t>
      </w:r>
    </w:p>
    <w:p w14:paraId="4FEA400B" w14:textId="77777777" w:rsidR="00F442CD" w:rsidRDefault="0073155F">
      <w:pPr>
        <w:spacing w:after="216" w:line="259" w:lineRule="auto"/>
        <w:ind w:left="0" w:firstLine="0"/>
      </w:pPr>
      <w:r>
        <w:rPr>
          <w:rFonts w:ascii="Arial" w:eastAsia="Arial" w:hAnsi="Arial" w:cs="Arial"/>
          <w:color w:val="0000FF"/>
          <w:sz w:val="18"/>
        </w:rPr>
        <w:t xml:space="preserve"> </w:t>
      </w:r>
    </w:p>
    <w:p w14:paraId="68A7BE09" w14:textId="77777777" w:rsidR="00F442CD" w:rsidRDefault="0073155F">
      <w:pPr>
        <w:spacing w:after="213" w:line="259" w:lineRule="auto"/>
        <w:ind w:left="0" w:firstLine="0"/>
      </w:pPr>
      <w:r>
        <w:rPr>
          <w:rFonts w:ascii="Arial" w:eastAsia="Arial" w:hAnsi="Arial" w:cs="Arial"/>
          <w:color w:val="0000FF"/>
          <w:sz w:val="18"/>
        </w:rPr>
        <w:t xml:space="preserve"> </w:t>
      </w:r>
    </w:p>
    <w:p w14:paraId="06324986" w14:textId="77777777" w:rsidR="00F442CD" w:rsidRDefault="0073155F">
      <w:pPr>
        <w:spacing w:after="0" w:line="259" w:lineRule="auto"/>
        <w:ind w:left="0" w:firstLine="0"/>
      </w:pPr>
      <w:r>
        <w:rPr>
          <w:rFonts w:ascii="Arial" w:eastAsia="Arial" w:hAnsi="Arial" w:cs="Arial"/>
          <w:color w:val="0000FF"/>
          <w:sz w:val="18"/>
        </w:rPr>
        <w:lastRenderedPageBreak/>
        <w:t xml:space="preserve"> </w:t>
      </w:r>
    </w:p>
    <w:p w14:paraId="523B3C85" w14:textId="77777777" w:rsidR="00F442CD" w:rsidRDefault="0073155F">
      <w:pPr>
        <w:pStyle w:val="Heading3"/>
        <w:pBdr>
          <w:top w:val="single" w:sz="4" w:space="0" w:color="000000"/>
          <w:left w:val="single" w:sz="4" w:space="0" w:color="000000"/>
          <w:bottom w:val="single" w:sz="4" w:space="0" w:color="000000"/>
          <w:right w:val="single" w:sz="4" w:space="0" w:color="000000"/>
        </w:pBdr>
        <w:shd w:val="clear" w:color="auto" w:fill="95B3D7"/>
        <w:spacing w:after="273"/>
        <w:ind w:left="0" w:right="2110" w:firstLine="0"/>
        <w:jc w:val="right"/>
      </w:pPr>
      <w:r>
        <w:t xml:space="preserve">Part 2. Response to RfQ. To be completed by the Service Provider </w:t>
      </w:r>
    </w:p>
    <w:p w14:paraId="458DA5EA" w14:textId="77777777" w:rsidR="00F442CD" w:rsidRDefault="0073155F">
      <w:pPr>
        <w:spacing w:after="0" w:line="259" w:lineRule="auto"/>
        <w:ind w:left="0" w:firstLine="0"/>
      </w:pPr>
      <w:r>
        <w:rPr>
          <w:rFonts w:ascii="Arial" w:eastAsia="Arial" w:hAnsi="Arial" w:cs="Arial"/>
        </w:rPr>
        <w:t xml:space="preserve"> </w:t>
      </w:r>
    </w:p>
    <w:tbl>
      <w:tblPr>
        <w:tblStyle w:val="TableGrid"/>
        <w:tblW w:w="10486" w:type="dxa"/>
        <w:tblInd w:w="6" w:type="dxa"/>
        <w:tblCellMar>
          <w:top w:w="4" w:type="dxa"/>
          <w:left w:w="107" w:type="dxa"/>
          <w:right w:w="64" w:type="dxa"/>
        </w:tblCellMar>
        <w:tblLook w:val="04A0" w:firstRow="1" w:lastRow="0" w:firstColumn="1" w:lastColumn="0" w:noHBand="0" w:noVBand="1"/>
      </w:tblPr>
      <w:tblGrid>
        <w:gridCol w:w="10486"/>
      </w:tblGrid>
      <w:tr w:rsidR="00F442CD" w14:paraId="584EA070" w14:textId="77777777">
        <w:trPr>
          <w:trHeight w:val="1174"/>
        </w:trPr>
        <w:tc>
          <w:tcPr>
            <w:tcW w:w="10486" w:type="dxa"/>
            <w:tcBorders>
              <w:top w:val="single" w:sz="4" w:space="0" w:color="000000"/>
              <w:left w:val="single" w:sz="4" w:space="0" w:color="000000"/>
              <w:bottom w:val="single" w:sz="4" w:space="0" w:color="000000"/>
              <w:right w:val="single" w:sz="4" w:space="0" w:color="000000"/>
            </w:tcBorders>
            <w:shd w:val="clear" w:color="auto" w:fill="95B3D7"/>
          </w:tcPr>
          <w:p w14:paraId="6622D58D" w14:textId="77777777" w:rsidR="00F442CD" w:rsidRDefault="0073155F">
            <w:pPr>
              <w:spacing w:after="272" w:line="259" w:lineRule="auto"/>
              <w:ind w:left="0" w:firstLine="0"/>
            </w:pPr>
            <w:r>
              <w:rPr>
                <w:rFonts w:ascii="Arial" w:eastAsia="Arial" w:hAnsi="Arial" w:cs="Arial"/>
                <w:b/>
              </w:rPr>
              <w:t xml:space="preserve">Service Provider Response </w:t>
            </w:r>
          </w:p>
          <w:p w14:paraId="6167705E" w14:textId="77777777" w:rsidR="00F442CD" w:rsidRDefault="0073155F">
            <w:pPr>
              <w:spacing w:after="0" w:line="259" w:lineRule="auto"/>
              <w:ind w:left="0" w:firstLine="0"/>
            </w:pPr>
            <w:r>
              <w:rPr>
                <w:rFonts w:ascii="Arial" w:eastAsia="Arial" w:hAnsi="Arial" w:cs="Arial"/>
                <w:b/>
                <w:i/>
                <w:sz w:val="18"/>
              </w:rPr>
              <w:t xml:space="preserve">Provide details on the proposal which sets out an overview of the proposed solution to the Department’s Requirements. </w:t>
            </w:r>
          </w:p>
        </w:tc>
      </w:tr>
      <w:tr w:rsidR="00F442CD" w14:paraId="17987D1A" w14:textId="77777777">
        <w:trPr>
          <w:trHeight w:val="6572"/>
        </w:trPr>
        <w:tc>
          <w:tcPr>
            <w:tcW w:w="10486" w:type="dxa"/>
            <w:tcBorders>
              <w:top w:val="single" w:sz="4" w:space="0" w:color="000000"/>
              <w:left w:val="single" w:sz="4" w:space="0" w:color="000000"/>
              <w:bottom w:val="single" w:sz="4" w:space="0" w:color="000000"/>
              <w:right w:val="single" w:sz="4" w:space="0" w:color="000000"/>
            </w:tcBorders>
          </w:tcPr>
          <w:p w14:paraId="5B6DBDCE" w14:textId="77777777" w:rsidR="00F442CD" w:rsidRDefault="0073155F">
            <w:pPr>
              <w:spacing w:after="259" w:line="259" w:lineRule="auto"/>
              <w:ind w:left="0" w:firstLine="0"/>
            </w:pPr>
            <w:r>
              <w:rPr>
                <w:rFonts w:ascii="Arial" w:eastAsia="Arial" w:hAnsi="Arial" w:cs="Arial"/>
              </w:rPr>
              <w:t xml:space="preserve"> </w:t>
            </w:r>
          </w:p>
          <w:p w14:paraId="1C176EDD" w14:textId="77777777" w:rsidR="00F442CD" w:rsidRDefault="0073155F">
            <w:pPr>
              <w:spacing w:after="257" w:line="259" w:lineRule="auto"/>
              <w:ind w:left="0" w:firstLine="0"/>
            </w:pPr>
            <w:r>
              <w:rPr>
                <w:rFonts w:ascii="Arial" w:eastAsia="Arial" w:hAnsi="Arial" w:cs="Arial"/>
              </w:rPr>
              <w:t xml:space="preserve"> </w:t>
            </w:r>
          </w:p>
          <w:p w14:paraId="4A04E4C2" w14:textId="77777777" w:rsidR="00F442CD" w:rsidRDefault="0073155F">
            <w:pPr>
              <w:spacing w:after="257" w:line="259" w:lineRule="auto"/>
              <w:ind w:left="0" w:firstLine="0"/>
            </w:pPr>
            <w:r>
              <w:rPr>
                <w:rFonts w:ascii="Arial" w:eastAsia="Arial" w:hAnsi="Arial" w:cs="Arial"/>
              </w:rPr>
              <w:t xml:space="preserve"> </w:t>
            </w:r>
          </w:p>
          <w:p w14:paraId="38C8C377" w14:textId="77777777" w:rsidR="00F442CD" w:rsidRDefault="0073155F">
            <w:pPr>
              <w:spacing w:after="257" w:line="259" w:lineRule="auto"/>
              <w:ind w:left="0" w:firstLine="0"/>
            </w:pPr>
            <w:r>
              <w:rPr>
                <w:rFonts w:ascii="Arial" w:eastAsia="Arial" w:hAnsi="Arial" w:cs="Arial"/>
              </w:rPr>
              <w:t xml:space="preserve"> </w:t>
            </w:r>
          </w:p>
          <w:p w14:paraId="08FF6FAB" w14:textId="77777777" w:rsidR="00F442CD" w:rsidRDefault="0073155F">
            <w:pPr>
              <w:spacing w:after="257" w:line="259" w:lineRule="auto"/>
              <w:ind w:left="0" w:firstLine="0"/>
            </w:pPr>
            <w:r>
              <w:rPr>
                <w:rFonts w:ascii="Arial" w:eastAsia="Arial" w:hAnsi="Arial" w:cs="Arial"/>
              </w:rPr>
              <w:t xml:space="preserve"> </w:t>
            </w:r>
          </w:p>
          <w:p w14:paraId="4A6BB8E1" w14:textId="77777777" w:rsidR="00F442CD" w:rsidRDefault="0073155F">
            <w:pPr>
              <w:spacing w:after="259" w:line="259" w:lineRule="auto"/>
              <w:ind w:left="0" w:firstLine="0"/>
            </w:pPr>
            <w:r>
              <w:rPr>
                <w:rFonts w:ascii="Arial" w:eastAsia="Arial" w:hAnsi="Arial" w:cs="Arial"/>
              </w:rPr>
              <w:t xml:space="preserve"> </w:t>
            </w:r>
          </w:p>
          <w:p w14:paraId="21A06DB3" w14:textId="77777777" w:rsidR="00F442CD" w:rsidRDefault="0073155F">
            <w:pPr>
              <w:spacing w:after="257" w:line="259" w:lineRule="auto"/>
              <w:ind w:left="0" w:firstLine="0"/>
            </w:pPr>
            <w:r>
              <w:rPr>
                <w:rFonts w:ascii="Arial" w:eastAsia="Arial" w:hAnsi="Arial" w:cs="Arial"/>
              </w:rPr>
              <w:t xml:space="preserve"> </w:t>
            </w:r>
          </w:p>
          <w:p w14:paraId="229D3D54" w14:textId="77777777" w:rsidR="00F442CD" w:rsidRDefault="0073155F">
            <w:pPr>
              <w:spacing w:after="257" w:line="259" w:lineRule="auto"/>
              <w:ind w:left="0" w:firstLine="0"/>
            </w:pPr>
            <w:r>
              <w:rPr>
                <w:rFonts w:ascii="Arial" w:eastAsia="Arial" w:hAnsi="Arial" w:cs="Arial"/>
              </w:rPr>
              <w:t xml:space="preserve"> </w:t>
            </w:r>
          </w:p>
          <w:p w14:paraId="05467611" w14:textId="77777777" w:rsidR="00F442CD" w:rsidRDefault="0073155F">
            <w:pPr>
              <w:spacing w:after="257" w:line="259" w:lineRule="auto"/>
              <w:ind w:left="0" w:firstLine="0"/>
            </w:pPr>
            <w:r>
              <w:rPr>
                <w:rFonts w:ascii="Arial" w:eastAsia="Arial" w:hAnsi="Arial" w:cs="Arial"/>
              </w:rPr>
              <w:t xml:space="preserve"> </w:t>
            </w:r>
          </w:p>
          <w:p w14:paraId="7B2C26A4" w14:textId="77777777" w:rsidR="00F442CD" w:rsidRDefault="0073155F">
            <w:pPr>
              <w:spacing w:after="257" w:line="259" w:lineRule="auto"/>
              <w:ind w:left="0" w:firstLine="0"/>
            </w:pPr>
            <w:r>
              <w:rPr>
                <w:rFonts w:ascii="Arial" w:eastAsia="Arial" w:hAnsi="Arial" w:cs="Arial"/>
              </w:rPr>
              <w:t xml:space="preserve"> </w:t>
            </w:r>
          </w:p>
          <w:p w14:paraId="67D351D2" w14:textId="77777777" w:rsidR="00F442CD" w:rsidRDefault="0073155F">
            <w:pPr>
              <w:spacing w:after="259" w:line="259" w:lineRule="auto"/>
              <w:ind w:left="0" w:firstLine="0"/>
            </w:pPr>
            <w:r>
              <w:rPr>
                <w:rFonts w:ascii="Arial" w:eastAsia="Arial" w:hAnsi="Arial" w:cs="Arial"/>
              </w:rPr>
              <w:t xml:space="preserve"> </w:t>
            </w:r>
          </w:p>
          <w:p w14:paraId="30F6C307" w14:textId="77777777" w:rsidR="00F442CD" w:rsidRDefault="0073155F">
            <w:pPr>
              <w:spacing w:after="257" w:line="259" w:lineRule="auto"/>
              <w:ind w:left="0" w:firstLine="0"/>
            </w:pPr>
            <w:r>
              <w:rPr>
                <w:rFonts w:ascii="Arial" w:eastAsia="Arial" w:hAnsi="Arial" w:cs="Arial"/>
              </w:rPr>
              <w:t xml:space="preserve"> </w:t>
            </w:r>
          </w:p>
          <w:p w14:paraId="05A49FF0" w14:textId="77777777" w:rsidR="00F442CD" w:rsidRDefault="0073155F">
            <w:pPr>
              <w:spacing w:after="0" w:line="259" w:lineRule="auto"/>
              <w:ind w:left="0" w:firstLine="0"/>
            </w:pPr>
            <w:r>
              <w:rPr>
                <w:rFonts w:ascii="Arial" w:eastAsia="Arial" w:hAnsi="Arial" w:cs="Arial"/>
              </w:rPr>
              <w:t xml:space="preserve"> </w:t>
            </w:r>
          </w:p>
        </w:tc>
      </w:tr>
      <w:tr w:rsidR="00F442CD" w14:paraId="07928A81" w14:textId="77777777">
        <w:trPr>
          <w:trHeight w:val="1426"/>
        </w:trPr>
        <w:tc>
          <w:tcPr>
            <w:tcW w:w="10486" w:type="dxa"/>
            <w:tcBorders>
              <w:top w:val="single" w:sz="4" w:space="0" w:color="000000"/>
              <w:left w:val="single" w:sz="4" w:space="0" w:color="000000"/>
              <w:bottom w:val="single" w:sz="4" w:space="0" w:color="000000"/>
              <w:right w:val="single" w:sz="4" w:space="0" w:color="000000"/>
            </w:tcBorders>
            <w:shd w:val="clear" w:color="auto" w:fill="D9D9D9"/>
          </w:tcPr>
          <w:p w14:paraId="500409CA" w14:textId="77777777" w:rsidR="00F442CD" w:rsidRDefault="0073155F">
            <w:pPr>
              <w:spacing w:after="16" w:line="259" w:lineRule="auto"/>
              <w:ind w:left="0" w:firstLine="0"/>
            </w:pPr>
            <w:r>
              <w:rPr>
                <w:rFonts w:ascii="Arial" w:eastAsia="Arial" w:hAnsi="Arial" w:cs="Arial"/>
                <w:b/>
                <w:sz w:val="18"/>
              </w:rPr>
              <w:t>Service Provider Obligations on the Department</w:t>
            </w:r>
            <w:r>
              <w:rPr>
                <w:rFonts w:ascii="Arial" w:eastAsia="Arial" w:hAnsi="Arial" w:cs="Arial"/>
                <w:sz w:val="18"/>
              </w:rPr>
              <w:t xml:space="preserve"> </w:t>
            </w:r>
          </w:p>
          <w:p w14:paraId="45F85ED4" w14:textId="77777777" w:rsidR="00F442CD" w:rsidRDefault="0073155F">
            <w:pPr>
              <w:spacing w:after="216" w:line="278" w:lineRule="auto"/>
              <w:ind w:left="0" w:right="45" w:firstLine="0"/>
            </w:pPr>
            <w:r>
              <w:rPr>
                <w:rFonts w:ascii="Arial" w:eastAsia="Arial" w:hAnsi="Arial" w:cs="Arial"/>
                <w:i/>
                <w:sz w:val="18"/>
              </w:rPr>
              <w:t xml:space="preserve">Provide details of any obligations on the Department that may be necessary for the activities contained within this Work Package. </w:t>
            </w:r>
            <w:r>
              <w:rPr>
                <w:rFonts w:ascii="Arial" w:eastAsia="Arial" w:hAnsi="Arial" w:cs="Arial"/>
                <w:sz w:val="18"/>
              </w:rPr>
              <w:t xml:space="preserve"> </w:t>
            </w:r>
          </w:p>
          <w:p w14:paraId="645AB9B0" w14:textId="77777777" w:rsidR="00F442CD" w:rsidRDefault="0073155F">
            <w:pPr>
              <w:spacing w:after="0" w:line="259" w:lineRule="auto"/>
              <w:ind w:left="0" w:firstLine="0"/>
            </w:pPr>
            <w:r>
              <w:rPr>
                <w:rFonts w:ascii="Arial" w:eastAsia="Arial" w:hAnsi="Arial" w:cs="Arial"/>
                <w:b/>
              </w:rPr>
              <w:t xml:space="preserve"> </w:t>
            </w:r>
          </w:p>
        </w:tc>
      </w:tr>
      <w:tr w:rsidR="00F442CD" w14:paraId="324A16B1" w14:textId="77777777">
        <w:trPr>
          <w:trHeight w:val="1525"/>
        </w:trPr>
        <w:tc>
          <w:tcPr>
            <w:tcW w:w="10486" w:type="dxa"/>
            <w:tcBorders>
              <w:top w:val="single" w:sz="4" w:space="0" w:color="000000"/>
              <w:left w:val="single" w:sz="4" w:space="0" w:color="000000"/>
              <w:bottom w:val="single" w:sz="4" w:space="0" w:color="000000"/>
              <w:right w:val="single" w:sz="4" w:space="0" w:color="000000"/>
            </w:tcBorders>
          </w:tcPr>
          <w:p w14:paraId="1BD82A1E" w14:textId="77777777" w:rsidR="00F442CD" w:rsidRDefault="0073155F">
            <w:pPr>
              <w:spacing w:after="259" w:line="259" w:lineRule="auto"/>
              <w:ind w:left="0" w:firstLine="0"/>
            </w:pPr>
            <w:r>
              <w:rPr>
                <w:rFonts w:ascii="Arial" w:eastAsia="Arial" w:hAnsi="Arial" w:cs="Arial"/>
              </w:rPr>
              <w:t xml:space="preserve"> </w:t>
            </w:r>
          </w:p>
          <w:p w14:paraId="4ED47DAA" w14:textId="77777777" w:rsidR="00F442CD" w:rsidRDefault="0073155F">
            <w:pPr>
              <w:spacing w:after="257" w:line="259" w:lineRule="auto"/>
              <w:ind w:left="0" w:firstLine="0"/>
            </w:pPr>
            <w:r>
              <w:rPr>
                <w:rFonts w:ascii="Arial" w:eastAsia="Arial" w:hAnsi="Arial" w:cs="Arial"/>
              </w:rPr>
              <w:t xml:space="preserve"> </w:t>
            </w:r>
          </w:p>
          <w:p w14:paraId="48E5C883" w14:textId="77777777" w:rsidR="00F442CD" w:rsidRDefault="0073155F">
            <w:pPr>
              <w:spacing w:after="0" w:line="259" w:lineRule="auto"/>
              <w:ind w:left="0" w:firstLine="0"/>
            </w:pPr>
            <w:r>
              <w:rPr>
                <w:rFonts w:ascii="Arial" w:eastAsia="Arial" w:hAnsi="Arial" w:cs="Arial"/>
              </w:rPr>
              <w:t xml:space="preserve"> </w:t>
            </w:r>
          </w:p>
        </w:tc>
      </w:tr>
    </w:tbl>
    <w:p w14:paraId="5F555A9E" w14:textId="77777777" w:rsidR="00F442CD" w:rsidRDefault="0073155F">
      <w:pPr>
        <w:spacing w:after="0" w:line="259" w:lineRule="auto"/>
        <w:ind w:left="0" w:firstLine="0"/>
      </w:pPr>
      <w:r>
        <w:rPr>
          <w:rFonts w:ascii="Arial" w:eastAsia="Arial" w:hAnsi="Arial" w:cs="Arial"/>
        </w:rPr>
        <w:t xml:space="preserve"> </w:t>
      </w:r>
    </w:p>
    <w:tbl>
      <w:tblPr>
        <w:tblStyle w:val="TableGrid"/>
        <w:tblW w:w="10486" w:type="dxa"/>
        <w:tblInd w:w="6" w:type="dxa"/>
        <w:tblCellMar>
          <w:top w:w="6" w:type="dxa"/>
          <w:left w:w="107" w:type="dxa"/>
          <w:right w:w="115" w:type="dxa"/>
        </w:tblCellMar>
        <w:tblLook w:val="04A0" w:firstRow="1" w:lastRow="0" w:firstColumn="1" w:lastColumn="0" w:noHBand="0" w:noVBand="1"/>
      </w:tblPr>
      <w:tblGrid>
        <w:gridCol w:w="228"/>
        <w:gridCol w:w="4287"/>
        <w:gridCol w:w="2912"/>
        <w:gridCol w:w="2831"/>
        <w:gridCol w:w="228"/>
      </w:tblGrid>
      <w:tr w:rsidR="00F442CD" w14:paraId="4CDF1BBF" w14:textId="77777777">
        <w:trPr>
          <w:trHeight w:val="1466"/>
        </w:trPr>
        <w:tc>
          <w:tcPr>
            <w:tcW w:w="10486" w:type="dxa"/>
            <w:gridSpan w:val="5"/>
            <w:tcBorders>
              <w:top w:val="single" w:sz="4" w:space="0" w:color="000000"/>
              <w:left w:val="single" w:sz="4" w:space="0" w:color="000000"/>
              <w:bottom w:val="single" w:sz="4" w:space="0" w:color="000000"/>
              <w:right w:val="single" w:sz="4" w:space="0" w:color="000000"/>
            </w:tcBorders>
            <w:shd w:val="clear" w:color="auto" w:fill="95B3D7"/>
          </w:tcPr>
          <w:p w14:paraId="688242D3" w14:textId="77777777" w:rsidR="00F442CD" w:rsidRDefault="0073155F">
            <w:pPr>
              <w:spacing w:after="0" w:line="259" w:lineRule="auto"/>
              <w:ind w:left="0" w:firstLine="0"/>
            </w:pPr>
            <w:r>
              <w:rPr>
                <w:rFonts w:ascii="Arial" w:eastAsia="Arial" w:hAnsi="Arial" w:cs="Arial"/>
                <w:b/>
              </w:rPr>
              <w:t xml:space="preserve">Service Provider Costs </w:t>
            </w:r>
          </w:p>
          <w:p w14:paraId="684A9A47" w14:textId="77777777" w:rsidR="00F442CD" w:rsidRDefault="0073155F">
            <w:pPr>
              <w:spacing w:after="225" w:line="272" w:lineRule="auto"/>
              <w:ind w:left="0" w:firstLine="0"/>
            </w:pPr>
            <w:r>
              <w:rPr>
                <w:rFonts w:ascii="Arial" w:eastAsia="Arial" w:hAnsi="Arial" w:cs="Arial"/>
                <w:i/>
                <w:sz w:val="18"/>
              </w:rPr>
              <w:t>Provide the charges for this Work Package. The charges shall be constructed using the rates agreed as part of the call-off contract</w:t>
            </w:r>
            <w:r>
              <w:rPr>
                <w:rFonts w:ascii="Calibri" w:eastAsia="Calibri" w:hAnsi="Calibri" w:cs="Calibri"/>
                <w:i/>
                <w:sz w:val="18"/>
              </w:rPr>
              <w:t xml:space="preserve">. </w:t>
            </w:r>
            <w:r>
              <w:rPr>
                <w:rFonts w:ascii="Calibri" w:eastAsia="Calibri" w:hAnsi="Calibri" w:cs="Calibri"/>
                <w:sz w:val="18"/>
              </w:rPr>
              <w:t xml:space="preserve"> </w:t>
            </w:r>
          </w:p>
          <w:p w14:paraId="110D78C7" w14:textId="77777777" w:rsidR="00F442CD" w:rsidRDefault="0073155F">
            <w:pPr>
              <w:spacing w:after="0" w:line="259" w:lineRule="auto"/>
              <w:ind w:left="0" w:firstLine="0"/>
            </w:pPr>
            <w:r>
              <w:rPr>
                <w:rFonts w:ascii="Arial" w:eastAsia="Arial" w:hAnsi="Arial" w:cs="Arial"/>
                <w:b/>
              </w:rPr>
              <w:t xml:space="preserve"> </w:t>
            </w:r>
          </w:p>
        </w:tc>
      </w:tr>
      <w:tr w:rsidR="00F442CD" w14:paraId="578B3280" w14:textId="77777777">
        <w:trPr>
          <w:trHeight w:val="476"/>
        </w:trPr>
        <w:tc>
          <w:tcPr>
            <w:tcW w:w="10486" w:type="dxa"/>
            <w:gridSpan w:val="5"/>
            <w:tcBorders>
              <w:top w:val="single" w:sz="4" w:space="0" w:color="000000"/>
              <w:left w:val="single" w:sz="4" w:space="0" w:color="000000"/>
              <w:bottom w:val="single" w:sz="4" w:space="0" w:color="000000"/>
              <w:right w:val="single" w:sz="4" w:space="0" w:color="000000"/>
            </w:tcBorders>
          </w:tcPr>
          <w:p w14:paraId="263843BB" w14:textId="77777777" w:rsidR="00F442CD" w:rsidRDefault="0073155F">
            <w:pPr>
              <w:spacing w:after="0" w:line="259" w:lineRule="auto"/>
              <w:ind w:left="0" w:firstLine="0"/>
            </w:pPr>
            <w:r>
              <w:rPr>
                <w:rFonts w:ascii="Arial" w:eastAsia="Arial" w:hAnsi="Arial" w:cs="Arial"/>
              </w:rPr>
              <w:t xml:space="preserve"> </w:t>
            </w:r>
          </w:p>
        </w:tc>
      </w:tr>
      <w:tr w:rsidR="00F442CD" w14:paraId="3D54F8AF" w14:textId="77777777">
        <w:trPr>
          <w:trHeight w:val="906"/>
        </w:trPr>
        <w:tc>
          <w:tcPr>
            <w:tcW w:w="113" w:type="dxa"/>
            <w:vMerge w:val="restart"/>
            <w:tcBorders>
              <w:top w:val="single" w:sz="8" w:space="0" w:color="000000"/>
              <w:left w:val="single" w:sz="4" w:space="0" w:color="000000"/>
              <w:bottom w:val="single" w:sz="8" w:space="0" w:color="000000"/>
              <w:right w:val="single" w:sz="4" w:space="0" w:color="000000"/>
            </w:tcBorders>
          </w:tcPr>
          <w:p w14:paraId="121D42FA" w14:textId="77777777" w:rsidR="00F442CD" w:rsidRDefault="00F442CD">
            <w:pPr>
              <w:spacing w:after="160" w:line="259" w:lineRule="auto"/>
              <w:ind w:left="0" w:firstLine="0"/>
            </w:pPr>
          </w:p>
        </w:tc>
        <w:tc>
          <w:tcPr>
            <w:tcW w:w="4391" w:type="dxa"/>
            <w:tcBorders>
              <w:top w:val="single" w:sz="8" w:space="0" w:color="000000"/>
              <w:left w:val="single" w:sz="4" w:space="0" w:color="000000"/>
              <w:bottom w:val="single" w:sz="4" w:space="0" w:color="000000"/>
              <w:right w:val="single" w:sz="4" w:space="0" w:color="000000"/>
            </w:tcBorders>
            <w:shd w:val="clear" w:color="auto" w:fill="D9D9D9"/>
          </w:tcPr>
          <w:p w14:paraId="079F2892" w14:textId="77777777" w:rsidR="00F442CD" w:rsidRDefault="0073155F">
            <w:pPr>
              <w:spacing w:after="0" w:line="259" w:lineRule="auto"/>
              <w:ind w:left="0" w:firstLine="0"/>
            </w:pPr>
            <w:r>
              <w:rPr>
                <w:rFonts w:ascii="Times New Roman" w:eastAsia="Times New Roman" w:hAnsi="Times New Roman" w:cs="Times New Roman"/>
                <w:sz w:val="18"/>
              </w:rPr>
              <w:t xml:space="preserve">Deliverables </w:t>
            </w:r>
          </w:p>
        </w:tc>
        <w:tc>
          <w:tcPr>
            <w:tcW w:w="2977" w:type="dxa"/>
            <w:tcBorders>
              <w:top w:val="single" w:sz="8" w:space="0" w:color="000000"/>
              <w:left w:val="single" w:sz="4" w:space="0" w:color="000000"/>
              <w:bottom w:val="single" w:sz="4" w:space="0" w:color="000000"/>
              <w:right w:val="single" w:sz="4" w:space="0" w:color="000000"/>
            </w:tcBorders>
            <w:shd w:val="clear" w:color="auto" w:fill="D9D9D9"/>
          </w:tcPr>
          <w:p w14:paraId="7FE421E8" w14:textId="77777777" w:rsidR="00F442CD" w:rsidRDefault="0073155F">
            <w:pPr>
              <w:spacing w:after="224" w:line="259" w:lineRule="auto"/>
              <w:ind w:left="0" w:firstLine="0"/>
            </w:pPr>
            <w:r>
              <w:rPr>
                <w:rFonts w:ascii="Times New Roman" w:eastAsia="Times New Roman" w:hAnsi="Times New Roman" w:cs="Times New Roman"/>
                <w:sz w:val="18"/>
              </w:rPr>
              <w:t xml:space="preserve">Units </w:t>
            </w:r>
          </w:p>
          <w:p w14:paraId="6DF5BC50" w14:textId="77777777" w:rsidR="00F442CD" w:rsidRDefault="0073155F">
            <w:pPr>
              <w:spacing w:after="0" w:line="259" w:lineRule="auto"/>
              <w:ind w:left="0" w:firstLine="0"/>
            </w:pPr>
            <w:r>
              <w:rPr>
                <w:rFonts w:ascii="Times New Roman" w:eastAsia="Times New Roman" w:hAnsi="Times New Roman" w:cs="Times New Roman"/>
                <w:sz w:val="18"/>
              </w:rPr>
              <w:t xml:space="preserve">(No. of days x rate) </w:t>
            </w:r>
          </w:p>
        </w:tc>
        <w:tc>
          <w:tcPr>
            <w:tcW w:w="2892" w:type="dxa"/>
            <w:tcBorders>
              <w:top w:val="single" w:sz="8" w:space="0" w:color="000000"/>
              <w:left w:val="single" w:sz="4" w:space="0" w:color="000000"/>
              <w:bottom w:val="single" w:sz="4" w:space="0" w:color="000000"/>
              <w:right w:val="single" w:sz="4" w:space="0" w:color="000000"/>
            </w:tcBorders>
            <w:shd w:val="clear" w:color="auto" w:fill="D9D9D9"/>
          </w:tcPr>
          <w:p w14:paraId="07462CCC" w14:textId="77777777" w:rsidR="00F442CD" w:rsidRDefault="0073155F">
            <w:pPr>
              <w:spacing w:after="0" w:line="259" w:lineRule="auto"/>
              <w:ind w:left="0" w:firstLine="0"/>
            </w:pPr>
            <w:r>
              <w:rPr>
                <w:rFonts w:ascii="Times New Roman" w:eastAsia="Times New Roman" w:hAnsi="Times New Roman" w:cs="Times New Roman"/>
                <w:sz w:val="18"/>
              </w:rPr>
              <w:t xml:space="preserve">Price (excluding VAT) </w:t>
            </w:r>
          </w:p>
        </w:tc>
        <w:tc>
          <w:tcPr>
            <w:tcW w:w="113" w:type="dxa"/>
            <w:vMerge w:val="restart"/>
            <w:tcBorders>
              <w:top w:val="single" w:sz="8" w:space="0" w:color="000000"/>
              <w:left w:val="single" w:sz="4" w:space="0" w:color="000000"/>
              <w:bottom w:val="single" w:sz="8" w:space="0" w:color="000000"/>
              <w:right w:val="single" w:sz="4" w:space="0" w:color="000000"/>
            </w:tcBorders>
          </w:tcPr>
          <w:p w14:paraId="2A313898" w14:textId="77777777" w:rsidR="00F442CD" w:rsidRDefault="00F442CD">
            <w:pPr>
              <w:spacing w:after="160" w:line="259" w:lineRule="auto"/>
              <w:ind w:left="0" w:firstLine="0"/>
            </w:pPr>
          </w:p>
        </w:tc>
      </w:tr>
      <w:tr w:rsidR="00F442CD" w14:paraId="11F5DC06" w14:textId="77777777">
        <w:trPr>
          <w:trHeight w:val="906"/>
        </w:trPr>
        <w:tc>
          <w:tcPr>
            <w:tcW w:w="0" w:type="auto"/>
            <w:vMerge/>
            <w:tcBorders>
              <w:top w:val="nil"/>
              <w:left w:val="single" w:sz="4" w:space="0" w:color="000000"/>
              <w:bottom w:val="nil"/>
              <w:right w:val="single" w:sz="4" w:space="0" w:color="000000"/>
            </w:tcBorders>
          </w:tcPr>
          <w:p w14:paraId="7FD526C4" w14:textId="77777777" w:rsidR="00F442CD" w:rsidRDefault="00F442CD">
            <w:pPr>
              <w:spacing w:after="160" w:line="259" w:lineRule="auto"/>
              <w:ind w:left="0" w:firstLine="0"/>
            </w:pPr>
          </w:p>
        </w:tc>
        <w:tc>
          <w:tcPr>
            <w:tcW w:w="4391" w:type="dxa"/>
            <w:tcBorders>
              <w:top w:val="single" w:sz="4" w:space="0" w:color="000000"/>
              <w:left w:val="single" w:sz="4" w:space="0" w:color="000000"/>
              <w:bottom w:val="single" w:sz="4" w:space="0" w:color="000000"/>
              <w:right w:val="single" w:sz="4" w:space="0" w:color="000000"/>
            </w:tcBorders>
          </w:tcPr>
          <w:p w14:paraId="2F3D1B33" w14:textId="77777777" w:rsidR="00F442CD" w:rsidRDefault="0073155F">
            <w:pPr>
              <w:spacing w:after="221" w:line="259" w:lineRule="auto"/>
              <w:ind w:left="0" w:firstLine="0"/>
            </w:pPr>
            <w:r>
              <w:rPr>
                <w:rFonts w:ascii="Times New Roman" w:eastAsia="Times New Roman" w:hAnsi="Times New Roman" w:cs="Times New Roman"/>
                <w:sz w:val="18"/>
              </w:rPr>
              <w:t xml:space="preserve"> </w:t>
            </w:r>
          </w:p>
          <w:p w14:paraId="56493FE1" w14:textId="77777777" w:rsidR="00F442CD" w:rsidRDefault="0073155F">
            <w:pPr>
              <w:spacing w:after="0" w:line="259" w:lineRule="auto"/>
              <w:ind w:left="0" w:firstLine="0"/>
            </w:pPr>
            <w:r>
              <w:rPr>
                <w:rFonts w:ascii="Times New Roman" w:eastAsia="Times New Roman" w:hAnsi="Times New Roman" w:cs="Times New Roman"/>
                <w:sz w:val="18"/>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53247819" w14:textId="77777777" w:rsidR="00F442CD" w:rsidRDefault="0073155F">
            <w:pPr>
              <w:spacing w:after="0" w:line="259" w:lineRule="auto"/>
              <w:ind w:left="0" w:firstLine="0"/>
            </w:pPr>
            <w:r>
              <w:rPr>
                <w:rFonts w:ascii="Times New Roman" w:eastAsia="Times New Roman" w:hAnsi="Times New Roman" w:cs="Times New Roman"/>
                <w:sz w:val="18"/>
              </w:rPr>
              <w:t xml:space="preserve"> </w:t>
            </w:r>
          </w:p>
        </w:tc>
        <w:tc>
          <w:tcPr>
            <w:tcW w:w="2892" w:type="dxa"/>
            <w:tcBorders>
              <w:top w:val="single" w:sz="4" w:space="0" w:color="000000"/>
              <w:left w:val="single" w:sz="4" w:space="0" w:color="000000"/>
              <w:bottom w:val="single" w:sz="4" w:space="0" w:color="000000"/>
              <w:right w:val="single" w:sz="4" w:space="0" w:color="000000"/>
            </w:tcBorders>
          </w:tcPr>
          <w:p w14:paraId="39203D5C" w14:textId="77777777" w:rsidR="00F442CD" w:rsidRDefault="0073155F">
            <w:pPr>
              <w:spacing w:after="0" w:line="259" w:lineRule="auto"/>
              <w:ind w:left="0" w:firstLine="0"/>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24DEC9F1" w14:textId="77777777" w:rsidR="00F442CD" w:rsidRDefault="00F442CD">
            <w:pPr>
              <w:spacing w:after="160" w:line="259" w:lineRule="auto"/>
              <w:ind w:left="0" w:firstLine="0"/>
            </w:pPr>
          </w:p>
        </w:tc>
      </w:tr>
      <w:tr w:rsidR="00F442CD" w14:paraId="4AFF6720" w14:textId="77777777">
        <w:trPr>
          <w:trHeight w:val="902"/>
        </w:trPr>
        <w:tc>
          <w:tcPr>
            <w:tcW w:w="0" w:type="auto"/>
            <w:vMerge/>
            <w:tcBorders>
              <w:top w:val="nil"/>
              <w:left w:val="single" w:sz="4" w:space="0" w:color="000000"/>
              <w:bottom w:val="nil"/>
              <w:right w:val="single" w:sz="4" w:space="0" w:color="000000"/>
            </w:tcBorders>
          </w:tcPr>
          <w:p w14:paraId="200691DF" w14:textId="77777777" w:rsidR="00F442CD" w:rsidRDefault="00F442CD">
            <w:pPr>
              <w:spacing w:after="160" w:line="259" w:lineRule="auto"/>
              <w:ind w:left="0" w:firstLine="0"/>
            </w:pPr>
          </w:p>
        </w:tc>
        <w:tc>
          <w:tcPr>
            <w:tcW w:w="4391" w:type="dxa"/>
            <w:tcBorders>
              <w:top w:val="single" w:sz="4" w:space="0" w:color="000000"/>
              <w:left w:val="single" w:sz="4" w:space="0" w:color="000000"/>
              <w:bottom w:val="single" w:sz="4" w:space="0" w:color="000000"/>
              <w:right w:val="single" w:sz="4" w:space="0" w:color="000000"/>
            </w:tcBorders>
          </w:tcPr>
          <w:p w14:paraId="3716DAA0" w14:textId="77777777" w:rsidR="00F442CD" w:rsidRDefault="0073155F">
            <w:pPr>
              <w:spacing w:after="221" w:line="259" w:lineRule="auto"/>
              <w:ind w:left="0" w:firstLine="0"/>
            </w:pPr>
            <w:r>
              <w:rPr>
                <w:rFonts w:ascii="Times New Roman" w:eastAsia="Times New Roman" w:hAnsi="Times New Roman" w:cs="Times New Roman"/>
                <w:sz w:val="18"/>
              </w:rPr>
              <w:t xml:space="preserve"> </w:t>
            </w:r>
          </w:p>
          <w:p w14:paraId="02CDF1F6" w14:textId="77777777" w:rsidR="00F442CD" w:rsidRDefault="0073155F">
            <w:pPr>
              <w:spacing w:after="0" w:line="259" w:lineRule="auto"/>
              <w:ind w:left="0" w:firstLine="0"/>
            </w:pPr>
            <w:r>
              <w:rPr>
                <w:rFonts w:ascii="Times New Roman" w:eastAsia="Times New Roman" w:hAnsi="Times New Roman" w:cs="Times New Roman"/>
                <w:sz w:val="18"/>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31C828EF" w14:textId="77777777" w:rsidR="00F442CD" w:rsidRDefault="0073155F">
            <w:pPr>
              <w:spacing w:after="0" w:line="259" w:lineRule="auto"/>
              <w:ind w:left="0" w:firstLine="0"/>
            </w:pPr>
            <w:r>
              <w:rPr>
                <w:rFonts w:ascii="Times New Roman" w:eastAsia="Times New Roman" w:hAnsi="Times New Roman" w:cs="Times New Roman"/>
                <w:sz w:val="18"/>
              </w:rPr>
              <w:t xml:space="preserve"> </w:t>
            </w:r>
          </w:p>
        </w:tc>
        <w:tc>
          <w:tcPr>
            <w:tcW w:w="2892" w:type="dxa"/>
            <w:tcBorders>
              <w:top w:val="single" w:sz="4" w:space="0" w:color="000000"/>
              <w:left w:val="single" w:sz="4" w:space="0" w:color="000000"/>
              <w:bottom w:val="single" w:sz="4" w:space="0" w:color="000000"/>
              <w:right w:val="single" w:sz="4" w:space="0" w:color="000000"/>
            </w:tcBorders>
          </w:tcPr>
          <w:p w14:paraId="66D72600" w14:textId="77777777" w:rsidR="00F442CD" w:rsidRDefault="0073155F">
            <w:pPr>
              <w:spacing w:after="0" w:line="259" w:lineRule="auto"/>
              <w:ind w:left="0" w:firstLine="0"/>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66D9C249" w14:textId="77777777" w:rsidR="00F442CD" w:rsidRDefault="00F442CD">
            <w:pPr>
              <w:spacing w:after="160" w:line="259" w:lineRule="auto"/>
              <w:ind w:left="0" w:firstLine="0"/>
            </w:pPr>
          </w:p>
        </w:tc>
      </w:tr>
      <w:tr w:rsidR="00F442CD" w14:paraId="3D685904" w14:textId="77777777">
        <w:trPr>
          <w:trHeight w:val="905"/>
        </w:trPr>
        <w:tc>
          <w:tcPr>
            <w:tcW w:w="0" w:type="auto"/>
            <w:vMerge/>
            <w:tcBorders>
              <w:top w:val="nil"/>
              <w:left w:val="single" w:sz="4" w:space="0" w:color="000000"/>
              <w:bottom w:val="nil"/>
              <w:right w:val="single" w:sz="4" w:space="0" w:color="000000"/>
            </w:tcBorders>
          </w:tcPr>
          <w:p w14:paraId="43241316" w14:textId="77777777" w:rsidR="00F442CD" w:rsidRDefault="00F442CD">
            <w:pPr>
              <w:spacing w:after="160" w:line="259" w:lineRule="auto"/>
              <w:ind w:left="0" w:firstLine="0"/>
            </w:pPr>
          </w:p>
        </w:tc>
        <w:tc>
          <w:tcPr>
            <w:tcW w:w="4391" w:type="dxa"/>
            <w:tcBorders>
              <w:top w:val="single" w:sz="4" w:space="0" w:color="000000"/>
              <w:left w:val="single" w:sz="4" w:space="0" w:color="000000"/>
              <w:bottom w:val="single" w:sz="4" w:space="0" w:color="000000"/>
              <w:right w:val="single" w:sz="4" w:space="0" w:color="000000"/>
            </w:tcBorders>
          </w:tcPr>
          <w:p w14:paraId="59FD1260" w14:textId="77777777" w:rsidR="00F442CD" w:rsidRDefault="0073155F">
            <w:pPr>
              <w:spacing w:after="224" w:line="259" w:lineRule="auto"/>
              <w:ind w:left="0" w:firstLine="0"/>
            </w:pPr>
            <w:r>
              <w:rPr>
                <w:rFonts w:ascii="Times New Roman" w:eastAsia="Times New Roman" w:hAnsi="Times New Roman" w:cs="Times New Roman"/>
                <w:sz w:val="18"/>
              </w:rPr>
              <w:t xml:space="preserve"> </w:t>
            </w:r>
          </w:p>
          <w:p w14:paraId="5CB6CF7B" w14:textId="77777777" w:rsidR="00F442CD" w:rsidRDefault="0073155F">
            <w:pPr>
              <w:spacing w:after="0" w:line="259" w:lineRule="auto"/>
              <w:ind w:left="0" w:firstLine="0"/>
            </w:pPr>
            <w:r>
              <w:rPr>
                <w:rFonts w:ascii="Times New Roman" w:eastAsia="Times New Roman" w:hAnsi="Times New Roman" w:cs="Times New Roman"/>
                <w:sz w:val="18"/>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6C427D05" w14:textId="77777777" w:rsidR="00F442CD" w:rsidRDefault="0073155F">
            <w:pPr>
              <w:spacing w:after="0" w:line="259" w:lineRule="auto"/>
              <w:ind w:left="0" w:firstLine="0"/>
            </w:pPr>
            <w:r>
              <w:rPr>
                <w:rFonts w:ascii="Times New Roman" w:eastAsia="Times New Roman" w:hAnsi="Times New Roman" w:cs="Times New Roman"/>
                <w:sz w:val="18"/>
              </w:rPr>
              <w:t xml:space="preserve"> </w:t>
            </w:r>
          </w:p>
        </w:tc>
        <w:tc>
          <w:tcPr>
            <w:tcW w:w="2892" w:type="dxa"/>
            <w:tcBorders>
              <w:top w:val="single" w:sz="4" w:space="0" w:color="000000"/>
              <w:left w:val="single" w:sz="4" w:space="0" w:color="000000"/>
              <w:bottom w:val="single" w:sz="4" w:space="0" w:color="000000"/>
              <w:right w:val="single" w:sz="4" w:space="0" w:color="000000"/>
            </w:tcBorders>
          </w:tcPr>
          <w:p w14:paraId="4DC312C4" w14:textId="77777777" w:rsidR="00F442CD" w:rsidRDefault="0073155F">
            <w:pPr>
              <w:spacing w:after="0" w:line="259" w:lineRule="auto"/>
              <w:ind w:left="0" w:firstLine="0"/>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4FB3BD0C" w14:textId="77777777" w:rsidR="00F442CD" w:rsidRDefault="00F442CD">
            <w:pPr>
              <w:spacing w:after="160" w:line="259" w:lineRule="auto"/>
              <w:ind w:left="0" w:firstLine="0"/>
            </w:pPr>
          </w:p>
        </w:tc>
      </w:tr>
      <w:tr w:rsidR="00F442CD" w14:paraId="4174E684" w14:textId="77777777">
        <w:trPr>
          <w:trHeight w:val="905"/>
        </w:trPr>
        <w:tc>
          <w:tcPr>
            <w:tcW w:w="0" w:type="auto"/>
            <w:vMerge/>
            <w:tcBorders>
              <w:top w:val="nil"/>
              <w:left w:val="single" w:sz="4" w:space="0" w:color="000000"/>
              <w:bottom w:val="nil"/>
              <w:right w:val="single" w:sz="4" w:space="0" w:color="000000"/>
            </w:tcBorders>
          </w:tcPr>
          <w:p w14:paraId="672BB841" w14:textId="77777777" w:rsidR="00F442CD" w:rsidRDefault="00F442CD">
            <w:pPr>
              <w:spacing w:after="160" w:line="259" w:lineRule="auto"/>
              <w:ind w:left="0" w:firstLine="0"/>
            </w:pPr>
          </w:p>
        </w:tc>
        <w:tc>
          <w:tcPr>
            <w:tcW w:w="4391" w:type="dxa"/>
            <w:tcBorders>
              <w:top w:val="single" w:sz="4" w:space="0" w:color="000000"/>
              <w:left w:val="single" w:sz="4" w:space="0" w:color="000000"/>
              <w:bottom w:val="single" w:sz="4" w:space="0" w:color="000000"/>
              <w:right w:val="single" w:sz="4" w:space="0" w:color="000000"/>
            </w:tcBorders>
          </w:tcPr>
          <w:p w14:paraId="13489299" w14:textId="77777777" w:rsidR="00F442CD" w:rsidRDefault="0073155F">
            <w:pPr>
              <w:spacing w:after="221" w:line="259" w:lineRule="auto"/>
              <w:ind w:left="0" w:firstLine="0"/>
            </w:pPr>
            <w:r>
              <w:rPr>
                <w:rFonts w:ascii="Times New Roman" w:eastAsia="Times New Roman" w:hAnsi="Times New Roman" w:cs="Times New Roman"/>
                <w:sz w:val="18"/>
              </w:rPr>
              <w:t xml:space="preserve"> </w:t>
            </w:r>
          </w:p>
          <w:p w14:paraId="622CAA28" w14:textId="77777777" w:rsidR="00F442CD" w:rsidRDefault="0073155F">
            <w:pPr>
              <w:spacing w:after="0" w:line="259" w:lineRule="auto"/>
              <w:ind w:left="0" w:firstLine="0"/>
            </w:pPr>
            <w:r>
              <w:rPr>
                <w:rFonts w:ascii="Times New Roman" w:eastAsia="Times New Roman" w:hAnsi="Times New Roman" w:cs="Times New Roman"/>
                <w:sz w:val="18"/>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6688B1AC" w14:textId="77777777" w:rsidR="00F442CD" w:rsidRDefault="0073155F">
            <w:pPr>
              <w:spacing w:after="0" w:line="259" w:lineRule="auto"/>
              <w:ind w:left="0" w:firstLine="0"/>
            </w:pPr>
            <w:r>
              <w:rPr>
                <w:rFonts w:ascii="Times New Roman" w:eastAsia="Times New Roman" w:hAnsi="Times New Roman" w:cs="Times New Roman"/>
                <w:sz w:val="18"/>
              </w:rPr>
              <w:t xml:space="preserve"> </w:t>
            </w:r>
          </w:p>
        </w:tc>
        <w:tc>
          <w:tcPr>
            <w:tcW w:w="2892" w:type="dxa"/>
            <w:tcBorders>
              <w:top w:val="single" w:sz="4" w:space="0" w:color="000000"/>
              <w:left w:val="single" w:sz="4" w:space="0" w:color="000000"/>
              <w:bottom w:val="single" w:sz="4" w:space="0" w:color="000000"/>
              <w:right w:val="single" w:sz="4" w:space="0" w:color="000000"/>
            </w:tcBorders>
          </w:tcPr>
          <w:p w14:paraId="2514F7F7" w14:textId="77777777" w:rsidR="00F442CD" w:rsidRDefault="0073155F">
            <w:pPr>
              <w:spacing w:after="0" w:line="259" w:lineRule="auto"/>
              <w:ind w:left="0" w:firstLine="0"/>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30798876" w14:textId="77777777" w:rsidR="00F442CD" w:rsidRDefault="00F442CD">
            <w:pPr>
              <w:spacing w:after="160" w:line="259" w:lineRule="auto"/>
              <w:ind w:left="0" w:firstLine="0"/>
            </w:pPr>
          </w:p>
        </w:tc>
      </w:tr>
      <w:tr w:rsidR="00F442CD" w14:paraId="45FBF553" w14:textId="77777777">
        <w:trPr>
          <w:trHeight w:val="902"/>
        </w:trPr>
        <w:tc>
          <w:tcPr>
            <w:tcW w:w="0" w:type="auto"/>
            <w:vMerge/>
            <w:tcBorders>
              <w:top w:val="nil"/>
              <w:left w:val="single" w:sz="4" w:space="0" w:color="000000"/>
              <w:bottom w:val="nil"/>
              <w:right w:val="single" w:sz="4" w:space="0" w:color="000000"/>
            </w:tcBorders>
          </w:tcPr>
          <w:p w14:paraId="3CBC3304" w14:textId="77777777" w:rsidR="00F442CD" w:rsidRDefault="00F442CD">
            <w:pPr>
              <w:spacing w:after="160" w:line="259" w:lineRule="auto"/>
              <w:ind w:left="0" w:firstLine="0"/>
            </w:pPr>
          </w:p>
        </w:tc>
        <w:tc>
          <w:tcPr>
            <w:tcW w:w="4391" w:type="dxa"/>
            <w:tcBorders>
              <w:top w:val="single" w:sz="4" w:space="0" w:color="000000"/>
              <w:left w:val="single" w:sz="4" w:space="0" w:color="000000"/>
              <w:bottom w:val="single" w:sz="4" w:space="0" w:color="000000"/>
              <w:right w:val="single" w:sz="4" w:space="0" w:color="000000"/>
            </w:tcBorders>
          </w:tcPr>
          <w:p w14:paraId="1AFDEADC" w14:textId="77777777" w:rsidR="00F442CD" w:rsidRDefault="0073155F">
            <w:pPr>
              <w:spacing w:after="221" w:line="259" w:lineRule="auto"/>
              <w:ind w:left="0" w:firstLine="0"/>
            </w:pPr>
            <w:r>
              <w:rPr>
                <w:rFonts w:ascii="Times New Roman" w:eastAsia="Times New Roman" w:hAnsi="Times New Roman" w:cs="Times New Roman"/>
                <w:sz w:val="18"/>
              </w:rPr>
              <w:t xml:space="preserve"> </w:t>
            </w:r>
          </w:p>
          <w:p w14:paraId="1A27BB90" w14:textId="77777777" w:rsidR="00F442CD" w:rsidRDefault="0073155F">
            <w:pPr>
              <w:spacing w:after="0" w:line="259" w:lineRule="auto"/>
              <w:ind w:left="0" w:firstLine="0"/>
            </w:pPr>
            <w:r>
              <w:rPr>
                <w:rFonts w:ascii="Times New Roman" w:eastAsia="Times New Roman" w:hAnsi="Times New Roman" w:cs="Times New Roman"/>
                <w:sz w:val="18"/>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01533B4A" w14:textId="77777777" w:rsidR="00F442CD" w:rsidRDefault="0073155F">
            <w:pPr>
              <w:spacing w:after="0" w:line="259" w:lineRule="auto"/>
              <w:ind w:left="0" w:firstLine="0"/>
            </w:pPr>
            <w:r>
              <w:rPr>
                <w:rFonts w:ascii="Times New Roman" w:eastAsia="Times New Roman" w:hAnsi="Times New Roman" w:cs="Times New Roman"/>
                <w:sz w:val="18"/>
              </w:rPr>
              <w:t xml:space="preserve"> </w:t>
            </w:r>
          </w:p>
        </w:tc>
        <w:tc>
          <w:tcPr>
            <w:tcW w:w="2892" w:type="dxa"/>
            <w:tcBorders>
              <w:top w:val="single" w:sz="4" w:space="0" w:color="000000"/>
              <w:left w:val="single" w:sz="4" w:space="0" w:color="000000"/>
              <w:bottom w:val="single" w:sz="4" w:space="0" w:color="000000"/>
              <w:right w:val="single" w:sz="4" w:space="0" w:color="000000"/>
            </w:tcBorders>
          </w:tcPr>
          <w:p w14:paraId="71162D4B" w14:textId="77777777" w:rsidR="00F442CD" w:rsidRDefault="0073155F">
            <w:pPr>
              <w:spacing w:after="0" w:line="259" w:lineRule="auto"/>
              <w:ind w:left="0" w:firstLine="0"/>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7AD484EA" w14:textId="77777777" w:rsidR="00F442CD" w:rsidRDefault="00F442CD">
            <w:pPr>
              <w:spacing w:after="160" w:line="259" w:lineRule="auto"/>
              <w:ind w:left="0" w:firstLine="0"/>
            </w:pPr>
          </w:p>
        </w:tc>
      </w:tr>
      <w:tr w:rsidR="00F442CD" w14:paraId="00DFDBB3" w14:textId="77777777">
        <w:trPr>
          <w:trHeight w:val="906"/>
        </w:trPr>
        <w:tc>
          <w:tcPr>
            <w:tcW w:w="0" w:type="auto"/>
            <w:vMerge/>
            <w:tcBorders>
              <w:top w:val="nil"/>
              <w:left w:val="single" w:sz="4" w:space="0" w:color="000000"/>
              <w:bottom w:val="nil"/>
              <w:right w:val="single" w:sz="4" w:space="0" w:color="000000"/>
            </w:tcBorders>
          </w:tcPr>
          <w:p w14:paraId="6DFF55C7" w14:textId="77777777" w:rsidR="00F442CD" w:rsidRDefault="00F442CD">
            <w:pPr>
              <w:spacing w:after="160" w:line="259" w:lineRule="auto"/>
              <w:ind w:left="0" w:firstLine="0"/>
            </w:pPr>
          </w:p>
        </w:tc>
        <w:tc>
          <w:tcPr>
            <w:tcW w:w="4391" w:type="dxa"/>
            <w:tcBorders>
              <w:top w:val="single" w:sz="4" w:space="0" w:color="000000"/>
              <w:left w:val="single" w:sz="4" w:space="0" w:color="000000"/>
              <w:bottom w:val="single" w:sz="4" w:space="0" w:color="000000"/>
              <w:right w:val="single" w:sz="4" w:space="0" w:color="000000"/>
            </w:tcBorders>
          </w:tcPr>
          <w:p w14:paraId="778AB152" w14:textId="77777777" w:rsidR="00F442CD" w:rsidRDefault="0073155F">
            <w:pPr>
              <w:spacing w:after="224" w:line="259" w:lineRule="auto"/>
              <w:ind w:left="0" w:firstLine="0"/>
            </w:pPr>
            <w:r>
              <w:rPr>
                <w:rFonts w:ascii="Times New Roman" w:eastAsia="Times New Roman" w:hAnsi="Times New Roman" w:cs="Times New Roman"/>
                <w:sz w:val="18"/>
              </w:rPr>
              <w:t xml:space="preserve"> </w:t>
            </w:r>
          </w:p>
          <w:p w14:paraId="1EC184B6" w14:textId="77777777" w:rsidR="00F442CD" w:rsidRDefault="0073155F">
            <w:pPr>
              <w:spacing w:after="0" w:line="259" w:lineRule="auto"/>
              <w:ind w:left="0" w:firstLine="0"/>
            </w:pPr>
            <w:r>
              <w:rPr>
                <w:rFonts w:ascii="Times New Roman" w:eastAsia="Times New Roman" w:hAnsi="Times New Roman" w:cs="Times New Roman"/>
                <w:sz w:val="18"/>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010CFF94" w14:textId="77777777" w:rsidR="00F442CD" w:rsidRDefault="0073155F">
            <w:pPr>
              <w:spacing w:after="0" w:line="259" w:lineRule="auto"/>
              <w:ind w:left="0" w:firstLine="0"/>
            </w:pPr>
            <w:r>
              <w:rPr>
                <w:rFonts w:ascii="Times New Roman" w:eastAsia="Times New Roman" w:hAnsi="Times New Roman" w:cs="Times New Roman"/>
                <w:sz w:val="18"/>
              </w:rPr>
              <w:t xml:space="preserve"> </w:t>
            </w:r>
          </w:p>
        </w:tc>
        <w:tc>
          <w:tcPr>
            <w:tcW w:w="2892" w:type="dxa"/>
            <w:tcBorders>
              <w:top w:val="single" w:sz="4" w:space="0" w:color="000000"/>
              <w:left w:val="single" w:sz="4" w:space="0" w:color="000000"/>
              <w:bottom w:val="single" w:sz="4" w:space="0" w:color="000000"/>
              <w:right w:val="single" w:sz="4" w:space="0" w:color="000000"/>
            </w:tcBorders>
          </w:tcPr>
          <w:p w14:paraId="6AB592DA" w14:textId="77777777" w:rsidR="00F442CD" w:rsidRDefault="0073155F">
            <w:pPr>
              <w:spacing w:after="0" w:line="259" w:lineRule="auto"/>
              <w:ind w:left="0" w:firstLine="0"/>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52CF96FA" w14:textId="77777777" w:rsidR="00F442CD" w:rsidRDefault="00F442CD">
            <w:pPr>
              <w:spacing w:after="160" w:line="259" w:lineRule="auto"/>
              <w:ind w:left="0" w:firstLine="0"/>
            </w:pPr>
          </w:p>
        </w:tc>
      </w:tr>
      <w:tr w:rsidR="00F442CD" w14:paraId="60A98418" w14:textId="77777777">
        <w:trPr>
          <w:trHeight w:val="902"/>
        </w:trPr>
        <w:tc>
          <w:tcPr>
            <w:tcW w:w="0" w:type="auto"/>
            <w:vMerge/>
            <w:tcBorders>
              <w:top w:val="nil"/>
              <w:left w:val="single" w:sz="4" w:space="0" w:color="000000"/>
              <w:bottom w:val="nil"/>
              <w:right w:val="single" w:sz="4" w:space="0" w:color="000000"/>
            </w:tcBorders>
          </w:tcPr>
          <w:p w14:paraId="26FC2491" w14:textId="77777777" w:rsidR="00F442CD" w:rsidRDefault="00F442CD">
            <w:pPr>
              <w:spacing w:after="160" w:line="259" w:lineRule="auto"/>
              <w:ind w:left="0" w:firstLine="0"/>
            </w:pPr>
          </w:p>
        </w:tc>
        <w:tc>
          <w:tcPr>
            <w:tcW w:w="4391" w:type="dxa"/>
            <w:tcBorders>
              <w:top w:val="single" w:sz="4" w:space="0" w:color="000000"/>
              <w:left w:val="single" w:sz="4" w:space="0" w:color="000000"/>
              <w:bottom w:val="single" w:sz="4" w:space="0" w:color="000000"/>
              <w:right w:val="single" w:sz="4" w:space="0" w:color="000000"/>
            </w:tcBorders>
          </w:tcPr>
          <w:p w14:paraId="32138D8B" w14:textId="77777777" w:rsidR="00F442CD" w:rsidRDefault="0073155F">
            <w:pPr>
              <w:spacing w:after="221" w:line="259" w:lineRule="auto"/>
              <w:ind w:left="0" w:firstLine="0"/>
            </w:pPr>
            <w:r>
              <w:rPr>
                <w:rFonts w:ascii="Times New Roman" w:eastAsia="Times New Roman" w:hAnsi="Times New Roman" w:cs="Times New Roman"/>
                <w:sz w:val="18"/>
              </w:rPr>
              <w:t xml:space="preserve"> </w:t>
            </w:r>
          </w:p>
          <w:p w14:paraId="3329DBAF" w14:textId="77777777" w:rsidR="00F442CD" w:rsidRDefault="0073155F">
            <w:pPr>
              <w:spacing w:after="0" w:line="259" w:lineRule="auto"/>
              <w:ind w:left="0" w:firstLine="0"/>
            </w:pPr>
            <w:r>
              <w:rPr>
                <w:rFonts w:ascii="Times New Roman" w:eastAsia="Times New Roman" w:hAnsi="Times New Roman" w:cs="Times New Roman"/>
                <w:sz w:val="18"/>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67DDA406" w14:textId="77777777" w:rsidR="00F442CD" w:rsidRDefault="0073155F">
            <w:pPr>
              <w:spacing w:after="0" w:line="259" w:lineRule="auto"/>
              <w:ind w:left="0" w:firstLine="0"/>
            </w:pPr>
            <w:r>
              <w:rPr>
                <w:rFonts w:ascii="Times New Roman" w:eastAsia="Times New Roman" w:hAnsi="Times New Roman" w:cs="Times New Roman"/>
                <w:sz w:val="18"/>
              </w:rPr>
              <w:t xml:space="preserve">Discounts to be applied </w:t>
            </w:r>
          </w:p>
        </w:tc>
        <w:tc>
          <w:tcPr>
            <w:tcW w:w="2892" w:type="dxa"/>
            <w:tcBorders>
              <w:top w:val="single" w:sz="4" w:space="0" w:color="000000"/>
              <w:left w:val="single" w:sz="4" w:space="0" w:color="000000"/>
              <w:bottom w:val="single" w:sz="4" w:space="0" w:color="000000"/>
              <w:right w:val="single" w:sz="4" w:space="0" w:color="000000"/>
            </w:tcBorders>
          </w:tcPr>
          <w:p w14:paraId="3CEA5B66" w14:textId="77777777" w:rsidR="00F442CD" w:rsidRDefault="0073155F">
            <w:pPr>
              <w:spacing w:after="0" w:line="259" w:lineRule="auto"/>
              <w:ind w:left="0" w:firstLine="0"/>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05C138B7" w14:textId="77777777" w:rsidR="00F442CD" w:rsidRDefault="00F442CD">
            <w:pPr>
              <w:spacing w:after="160" w:line="259" w:lineRule="auto"/>
              <w:ind w:left="0" w:firstLine="0"/>
            </w:pPr>
          </w:p>
        </w:tc>
      </w:tr>
      <w:tr w:rsidR="00F442CD" w14:paraId="4B470D0C" w14:textId="77777777">
        <w:trPr>
          <w:trHeight w:val="906"/>
        </w:trPr>
        <w:tc>
          <w:tcPr>
            <w:tcW w:w="0" w:type="auto"/>
            <w:vMerge/>
            <w:tcBorders>
              <w:top w:val="nil"/>
              <w:left w:val="single" w:sz="4" w:space="0" w:color="000000"/>
              <w:bottom w:val="single" w:sz="8" w:space="0" w:color="000000"/>
              <w:right w:val="single" w:sz="4" w:space="0" w:color="000000"/>
            </w:tcBorders>
          </w:tcPr>
          <w:p w14:paraId="623D6EB9" w14:textId="77777777" w:rsidR="00F442CD" w:rsidRDefault="00F442CD">
            <w:pPr>
              <w:spacing w:after="160" w:line="259" w:lineRule="auto"/>
              <w:ind w:left="0" w:firstLine="0"/>
            </w:pPr>
          </w:p>
        </w:tc>
        <w:tc>
          <w:tcPr>
            <w:tcW w:w="4391" w:type="dxa"/>
            <w:tcBorders>
              <w:top w:val="single" w:sz="4" w:space="0" w:color="000000"/>
              <w:left w:val="single" w:sz="4" w:space="0" w:color="000000"/>
              <w:bottom w:val="single" w:sz="8" w:space="0" w:color="000000"/>
              <w:right w:val="single" w:sz="4" w:space="0" w:color="000000"/>
            </w:tcBorders>
          </w:tcPr>
          <w:p w14:paraId="69CD9F86" w14:textId="77777777" w:rsidR="00F442CD" w:rsidRDefault="0073155F">
            <w:pPr>
              <w:spacing w:after="221" w:line="259" w:lineRule="auto"/>
              <w:ind w:left="0" w:firstLine="0"/>
            </w:pPr>
            <w:r>
              <w:rPr>
                <w:rFonts w:ascii="Times New Roman" w:eastAsia="Times New Roman" w:hAnsi="Times New Roman" w:cs="Times New Roman"/>
                <w:sz w:val="18"/>
              </w:rPr>
              <w:t xml:space="preserve"> </w:t>
            </w:r>
          </w:p>
          <w:p w14:paraId="106DBC3D" w14:textId="77777777" w:rsidR="00F442CD" w:rsidRDefault="0073155F">
            <w:pPr>
              <w:spacing w:after="0" w:line="259" w:lineRule="auto"/>
              <w:ind w:left="0" w:firstLine="0"/>
            </w:pPr>
            <w:r>
              <w:rPr>
                <w:rFonts w:ascii="Times New Roman" w:eastAsia="Times New Roman" w:hAnsi="Times New Roman" w:cs="Times New Roman"/>
                <w:sz w:val="18"/>
              </w:rPr>
              <w:t xml:space="preserve"> </w:t>
            </w:r>
          </w:p>
        </w:tc>
        <w:tc>
          <w:tcPr>
            <w:tcW w:w="2977" w:type="dxa"/>
            <w:tcBorders>
              <w:top w:val="single" w:sz="4" w:space="0" w:color="000000"/>
              <w:left w:val="single" w:sz="4" w:space="0" w:color="000000"/>
              <w:bottom w:val="single" w:sz="8" w:space="0" w:color="000000"/>
              <w:right w:val="single" w:sz="4" w:space="0" w:color="000000"/>
            </w:tcBorders>
            <w:shd w:val="clear" w:color="auto" w:fill="D9D9D9"/>
          </w:tcPr>
          <w:p w14:paraId="5CDB1A7E" w14:textId="77777777" w:rsidR="00F442CD" w:rsidRDefault="0073155F">
            <w:pPr>
              <w:spacing w:after="0" w:line="259" w:lineRule="auto"/>
              <w:ind w:left="0" w:firstLine="0"/>
            </w:pPr>
            <w:r>
              <w:rPr>
                <w:rFonts w:ascii="Times New Roman" w:eastAsia="Times New Roman" w:hAnsi="Times New Roman" w:cs="Times New Roman"/>
                <w:sz w:val="18"/>
              </w:rPr>
              <w:t xml:space="preserve">Total </w:t>
            </w:r>
          </w:p>
        </w:tc>
        <w:tc>
          <w:tcPr>
            <w:tcW w:w="2892" w:type="dxa"/>
            <w:tcBorders>
              <w:top w:val="single" w:sz="4" w:space="0" w:color="000000"/>
              <w:left w:val="single" w:sz="4" w:space="0" w:color="000000"/>
              <w:bottom w:val="single" w:sz="8" w:space="0" w:color="000000"/>
              <w:right w:val="single" w:sz="4" w:space="0" w:color="000000"/>
            </w:tcBorders>
          </w:tcPr>
          <w:p w14:paraId="5C9445AA" w14:textId="77777777" w:rsidR="00F442CD" w:rsidRDefault="0073155F">
            <w:pPr>
              <w:spacing w:after="0" w:line="259" w:lineRule="auto"/>
              <w:ind w:left="0" w:firstLine="0"/>
            </w:pPr>
            <w:r>
              <w:rPr>
                <w:rFonts w:ascii="Times New Roman" w:eastAsia="Times New Roman" w:hAnsi="Times New Roman" w:cs="Times New Roman"/>
                <w:sz w:val="18"/>
              </w:rPr>
              <w:t xml:space="preserve"> </w:t>
            </w:r>
          </w:p>
        </w:tc>
        <w:tc>
          <w:tcPr>
            <w:tcW w:w="0" w:type="auto"/>
            <w:vMerge/>
            <w:tcBorders>
              <w:top w:val="nil"/>
              <w:left w:val="single" w:sz="4" w:space="0" w:color="000000"/>
              <w:bottom w:val="single" w:sz="8" w:space="0" w:color="000000"/>
              <w:right w:val="single" w:sz="4" w:space="0" w:color="000000"/>
            </w:tcBorders>
          </w:tcPr>
          <w:p w14:paraId="3F416832" w14:textId="77777777" w:rsidR="00F442CD" w:rsidRDefault="00F442CD">
            <w:pPr>
              <w:spacing w:after="160" w:line="259" w:lineRule="auto"/>
              <w:ind w:left="0" w:firstLine="0"/>
            </w:pPr>
          </w:p>
        </w:tc>
      </w:tr>
    </w:tbl>
    <w:p w14:paraId="7FCC58C0" w14:textId="77777777" w:rsidR="00F442CD" w:rsidRDefault="0073155F">
      <w:pPr>
        <w:spacing w:after="188" w:line="259" w:lineRule="auto"/>
        <w:ind w:left="0" w:right="10423" w:firstLine="0"/>
        <w:jc w:val="right"/>
      </w:pPr>
      <w:r>
        <w:rPr>
          <w:rFonts w:ascii="Arial" w:eastAsia="Arial" w:hAnsi="Arial" w:cs="Arial"/>
          <w:sz w:val="2"/>
        </w:rPr>
        <w:t xml:space="preserve"> </w:t>
      </w:r>
    </w:p>
    <w:p w14:paraId="5D75C452" w14:textId="77777777" w:rsidR="00F442CD" w:rsidRDefault="0073155F">
      <w:pPr>
        <w:spacing w:after="218" w:line="259" w:lineRule="auto"/>
        <w:ind w:left="0" w:firstLine="0"/>
      </w:pPr>
      <w:r>
        <w:rPr>
          <w:rFonts w:ascii="Arial" w:eastAsia="Arial" w:hAnsi="Arial" w:cs="Arial"/>
        </w:rPr>
        <w:t xml:space="preserve"> </w:t>
      </w:r>
    </w:p>
    <w:p w14:paraId="09F96053" w14:textId="77777777" w:rsidR="00F442CD" w:rsidRDefault="0073155F">
      <w:pPr>
        <w:spacing w:after="0" w:line="259" w:lineRule="auto"/>
        <w:ind w:left="0" w:firstLine="0"/>
      </w:pPr>
      <w:r>
        <w:rPr>
          <w:rFonts w:ascii="Arial" w:eastAsia="Arial" w:hAnsi="Arial" w:cs="Arial"/>
        </w:rPr>
        <w:t xml:space="preserve"> </w:t>
      </w:r>
    </w:p>
    <w:tbl>
      <w:tblPr>
        <w:tblStyle w:val="TableGrid"/>
        <w:tblW w:w="10486" w:type="dxa"/>
        <w:tblInd w:w="6" w:type="dxa"/>
        <w:tblCellMar>
          <w:top w:w="11" w:type="dxa"/>
          <w:left w:w="107" w:type="dxa"/>
          <w:right w:w="322" w:type="dxa"/>
        </w:tblCellMar>
        <w:tblLook w:val="04A0" w:firstRow="1" w:lastRow="0" w:firstColumn="1" w:lastColumn="0" w:noHBand="0" w:noVBand="1"/>
      </w:tblPr>
      <w:tblGrid>
        <w:gridCol w:w="10486"/>
      </w:tblGrid>
      <w:tr w:rsidR="00F442CD" w14:paraId="3E53329A" w14:textId="77777777">
        <w:trPr>
          <w:trHeight w:val="948"/>
        </w:trPr>
        <w:tc>
          <w:tcPr>
            <w:tcW w:w="10486" w:type="dxa"/>
            <w:tcBorders>
              <w:top w:val="single" w:sz="4" w:space="0" w:color="000000"/>
              <w:left w:val="single" w:sz="4" w:space="0" w:color="000000"/>
              <w:bottom w:val="single" w:sz="4" w:space="0" w:color="000000"/>
              <w:right w:val="single" w:sz="4" w:space="0" w:color="000000"/>
            </w:tcBorders>
            <w:shd w:val="clear" w:color="auto" w:fill="95B3D7"/>
          </w:tcPr>
          <w:p w14:paraId="3EF0FE29" w14:textId="77777777" w:rsidR="00F442CD" w:rsidRDefault="0073155F">
            <w:pPr>
              <w:spacing w:after="0" w:line="259" w:lineRule="auto"/>
              <w:ind w:left="0" w:right="3475" w:firstLine="0"/>
              <w:jc w:val="both"/>
            </w:pPr>
            <w:r>
              <w:rPr>
                <w:rFonts w:ascii="Arial" w:eastAsia="Arial" w:hAnsi="Arial" w:cs="Arial"/>
                <w:b/>
              </w:rPr>
              <w:t xml:space="preserve">Service Provider Deliverables, Milestones and Payment Terms </w:t>
            </w:r>
            <w:r>
              <w:rPr>
                <w:rFonts w:ascii="Arial" w:eastAsia="Arial" w:hAnsi="Arial" w:cs="Arial"/>
                <w:i/>
                <w:sz w:val="18"/>
              </w:rPr>
              <w:t>Provide details on the deliverables and payment terms for each milestone.</w:t>
            </w:r>
            <w:r>
              <w:rPr>
                <w:rFonts w:ascii="Arial" w:eastAsia="Arial" w:hAnsi="Arial" w:cs="Arial"/>
                <w:b/>
                <w:i/>
                <w:sz w:val="18"/>
              </w:rPr>
              <w:t xml:space="preserve"> </w:t>
            </w:r>
          </w:p>
        </w:tc>
      </w:tr>
      <w:tr w:rsidR="00F442CD" w14:paraId="230867BC" w14:textId="77777777">
        <w:trPr>
          <w:trHeight w:val="3117"/>
        </w:trPr>
        <w:tc>
          <w:tcPr>
            <w:tcW w:w="10486" w:type="dxa"/>
            <w:tcBorders>
              <w:top w:val="single" w:sz="4" w:space="0" w:color="000000"/>
              <w:left w:val="single" w:sz="4" w:space="0" w:color="000000"/>
              <w:bottom w:val="single" w:sz="4" w:space="0" w:color="000000"/>
              <w:right w:val="single" w:sz="4" w:space="0" w:color="000000"/>
            </w:tcBorders>
          </w:tcPr>
          <w:p w14:paraId="18C91145" w14:textId="77777777" w:rsidR="00F442CD" w:rsidRDefault="0073155F">
            <w:pPr>
              <w:spacing w:after="213" w:line="259" w:lineRule="auto"/>
              <w:ind w:left="0" w:firstLine="0"/>
            </w:pPr>
            <w:r>
              <w:rPr>
                <w:rFonts w:ascii="Arial" w:eastAsia="Arial" w:hAnsi="Arial" w:cs="Arial"/>
                <w:sz w:val="18"/>
              </w:rPr>
              <w:t xml:space="preserve">Fixed price/capped time and materials (CTAM): </w:t>
            </w:r>
          </w:p>
          <w:p w14:paraId="74A836F1" w14:textId="77777777" w:rsidR="00F442CD" w:rsidRDefault="0073155F">
            <w:pPr>
              <w:spacing w:after="213" w:line="259" w:lineRule="auto"/>
              <w:ind w:left="0" w:firstLine="0"/>
            </w:pPr>
            <w:r>
              <w:rPr>
                <w:rFonts w:ascii="Arial" w:eastAsia="Arial" w:hAnsi="Arial" w:cs="Arial"/>
                <w:sz w:val="18"/>
              </w:rPr>
              <w:t xml:space="preserve"> </w:t>
            </w:r>
          </w:p>
          <w:p w14:paraId="7450A233" w14:textId="77777777" w:rsidR="00F442CD" w:rsidRDefault="0073155F">
            <w:pPr>
              <w:spacing w:after="199" w:line="277" w:lineRule="auto"/>
              <w:ind w:left="0" w:firstLine="0"/>
            </w:pPr>
            <w:r>
              <w:rPr>
                <w:rFonts w:ascii="Arial" w:eastAsia="Arial" w:hAnsi="Arial" w:cs="Arial"/>
                <w:sz w:val="18"/>
              </w:rPr>
              <w:t xml:space="preserve">The service provider will continue at its own cost and expense to provide the services even where the agreed price has been exceeded; and the work requester will have no obligation or liability to pay for the cost of any services delivered relating to this order after the agreed price has been exceeded. </w:t>
            </w:r>
          </w:p>
          <w:p w14:paraId="546B7909" w14:textId="77777777" w:rsidR="00F442CD" w:rsidRDefault="0073155F">
            <w:pPr>
              <w:spacing w:after="216" w:line="259" w:lineRule="auto"/>
              <w:ind w:left="0" w:firstLine="0"/>
            </w:pPr>
            <w:r>
              <w:rPr>
                <w:rFonts w:ascii="Arial" w:eastAsia="Arial" w:hAnsi="Arial" w:cs="Arial"/>
                <w:sz w:val="18"/>
              </w:rPr>
              <w:t xml:space="preserve"> </w:t>
            </w:r>
          </w:p>
          <w:p w14:paraId="3A0F2783" w14:textId="77777777" w:rsidR="00F442CD" w:rsidRDefault="0073155F">
            <w:pPr>
              <w:spacing w:after="213" w:line="259" w:lineRule="auto"/>
              <w:ind w:left="0" w:firstLine="0"/>
            </w:pPr>
            <w:r>
              <w:rPr>
                <w:rFonts w:ascii="Arial" w:eastAsia="Arial" w:hAnsi="Arial" w:cs="Arial"/>
                <w:sz w:val="18"/>
              </w:rPr>
              <w:t xml:space="preserve"> </w:t>
            </w:r>
          </w:p>
          <w:p w14:paraId="726B8CE0" w14:textId="77777777" w:rsidR="00F442CD" w:rsidRDefault="0073155F">
            <w:pPr>
              <w:spacing w:after="0" w:line="259" w:lineRule="auto"/>
              <w:ind w:left="0" w:firstLine="0"/>
            </w:pPr>
            <w:r>
              <w:rPr>
                <w:rFonts w:ascii="Arial" w:eastAsia="Arial" w:hAnsi="Arial" w:cs="Arial"/>
                <w:sz w:val="18"/>
              </w:rPr>
              <w:t xml:space="preserve"> </w:t>
            </w:r>
          </w:p>
        </w:tc>
      </w:tr>
    </w:tbl>
    <w:p w14:paraId="1480629A" w14:textId="77777777" w:rsidR="00F442CD" w:rsidRDefault="0073155F">
      <w:pPr>
        <w:spacing w:after="0" w:line="259" w:lineRule="auto"/>
        <w:ind w:left="0" w:firstLine="0"/>
      </w:pPr>
      <w:r>
        <w:rPr>
          <w:rFonts w:ascii="Arial" w:eastAsia="Arial" w:hAnsi="Arial" w:cs="Arial"/>
        </w:rPr>
        <w:t xml:space="preserve"> </w:t>
      </w:r>
    </w:p>
    <w:tbl>
      <w:tblPr>
        <w:tblStyle w:val="TableGrid"/>
        <w:tblW w:w="10486" w:type="dxa"/>
        <w:tblInd w:w="6" w:type="dxa"/>
        <w:tblCellMar>
          <w:top w:w="8" w:type="dxa"/>
          <w:left w:w="107" w:type="dxa"/>
          <w:right w:w="115" w:type="dxa"/>
        </w:tblCellMar>
        <w:tblLook w:val="04A0" w:firstRow="1" w:lastRow="0" w:firstColumn="1" w:lastColumn="0" w:noHBand="0" w:noVBand="1"/>
      </w:tblPr>
      <w:tblGrid>
        <w:gridCol w:w="2910"/>
        <w:gridCol w:w="7576"/>
      </w:tblGrid>
      <w:tr w:rsidR="00F442CD" w14:paraId="48F4F991" w14:textId="77777777">
        <w:trPr>
          <w:trHeight w:val="512"/>
        </w:trPr>
        <w:tc>
          <w:tcPr>
            <w:tcW w:w="10486" w:type="dxa"/>
            <w:gridSpan w:val="2"/>
            <w:tcBorders>
              <w:top w:val="single" w:sz="4" w:space="0" w:color="000000"/>
              <w:left w:val="single" w:sz="4" w:space="0" w:color="000000"/>
              <w:bottom w:val="single" w:sz="4" w:space="0" w:color="000000"/>
              <w:right w:val="single" w:sz="4" w:space="0" w:color="000000"/>
            </w:tcBorders>
            <w:shd w:val="clear" w:color="auto" w:fill="95B3D7"/>
          </w:tcPr>
          <w:p w14:paraId="1C53767A" w14:textId="77777777" w:rsidR="00F442CD" w:rsidRDefault="0073155F">
            <w:pPr>
              <w:spacing w:after="0" w:line="259" w:lineRule="auto"/>
              <w:ind w:left="0" w:firstLine="0"/>
            </w:pPr>
            <w:r>
              <w:rPr>
                <w:rFonts w:ascii="Arial" w:eastAsia="Arial" w:hAnsi="Arial" w:cs="Arial"/>
                <w:b/>
              </w:rPr>
              <w:lastRenderedPageBreak/>
              <w:t xml:space="preserve">Term </w:t>
            </w:r>
          </w:p>
        </w:tc>
      </w:tr>
      <w:tr w:rsidR="00F442CD" w14:paraId="16A5B2A3" w14:textId="77777777">
        <w:trPr>
          <w:trHeight w:val="511"/>
        </w:trPr>
        <w:tc>
          <w:tcPr>
            <w:tcW w:w="2910" w:type="dxa"/>
            <w:tcBorders>
              <w:top w:val="single" w:sz="4" w:space="0" w:color="000000"/>
              <w:left w:val="single" w:sz="4" w:space="0" w:color="000000"/>
              <w:bottom w:val="single" w:sz="4" w:space="0" w:color="000000"/>
              <w:right w:val="single" w:sz="4" w:space="0" w:color="000000"/>
            </w:tcBorders>
            <w:shd w:val="clear" w:color="auto" w:fill="D9D9D9"/>
          </w:tcPr>
          <w:p w14:paraId="791701F2" w14:textId="77777777" w:rsidR="00F442CD" w:rsidRDefault="0073155F">
            <w:pPr>
              <w:spacing w:after="0" w:line="259" w:lineRule="auto"/>
              <w:ind w:left="0" w:firstLine="0"/>
            </w:pPr>
            <w:r>
              <w:rPr>
                <w:rFonts w:ascii="Arial" w:eastAsia="Arial" w:hAnsi="Arial" w:cs="Arial"/>
                <w:sz w:val="18"/>
              </w:rPr>
              <w:t xml:space="preserve">Commencement Date  </w:t>
            </w:r>
          </w:p>
        </w:tc>
        <w:tc>
          <w:tcPr>
            <w:tcW w:w="7576" w:type="dxa"/>
            <w:tcBorders>
              <w:top w:val="single" w:sz="4" w:space="0" w:color="000000"/>
              <w:left w:val="single" w:sz="4" w:space="0" w:color="000000"/>
              <w:bottom w:val="single" w:sz="4" w:space="0" w:color="000000"/>
              <w:right w:val="single" w:sz="4" w:space="0" w:color="000000"/>
            </w:tcBorders>
          </w:tcPr>
          <w:p w14:paraId="02B28BB1" w14:textId="77777777" w:rsidR="00F442CD" w:rsidRDefault="0073155F">
            <w:pPr>
              <w:spacing w:after="0" w:line="259" w:lineRule="auto"/>
              <w:ind w:left="2" w:firstLine="0"/>
            </w:pPr>
            <w:r>
              <w:rPr>
                <w:rFonts w:ascii="Arial" w:eastAsia="Arial" w:hAnsi="Arial" w:cs="Arial"/>
                <w:sz w:val="18"/>
              </w:rPr>
              <w:t xml:space="preserve"> </w:t>
            </w:r>
          </w:p>
        </w:tc>
      </w:tr>
      <w:tr w:rsidR="00F442CD" w14:paraId="54CB174E" w14:textId="77777777">
        <w:trPr>
          <w:trHeight w:val="488"/>
        </w:trPr>
        <w:tc>
          <w:tcPr>
            <w:tcW w:w="2910" w:type="dxa"/>
            <w:tcBorders>
              <w:top w:val="single" w:sz="4" w:space="0" w:color="000000"/>
              <w:left w:val="single" w:sz="4" w:space="0" w:color="000000"/>
              <w:bottom w:val="single" w:sz="4" w:space="0" w:color="000000"/>
              <w:right w:val="single" w:sz="4" w:space="0" w:color="000000"/>
            </w:tcBorders>
            <w:shd w:val="clear" w:color="auto" w:fill="D9D9D9"/>
          </w:tcPr>
          <w:p w14:paraId="6DC2C692" w14:textId="77777777" w:rsidR="00F442CD" w:rsidRDefault="0073155F">
            <w:pPr>
              <w:spacing w:after="0" w:line="259" w:lineRule="auto"/>
              <w:ind w:left="0" w:firstLine="0"/>
            </w:pPr>
            <w:r>
              <w:rPr>
                <w:rFonts w:ascii="Arial" w:eastAsia="Arial" w:hAnsi="Arial" w:cs="Arial"/>
                <w:sz w:val="18"/>
              </w:rPr>
              <w:t xml:space="preserve">Delivery Date </w:t>
            </w:r>
          </w:p>
        </w:tc>
        <w:tc>
          <w:tcPr>
            <w:tcW w:w="7576" w:type="dxa"/>
            <w:tcBorders>
              <w:top w:val="single" w:sz="4" w:space="0" w:color="000000"/>
              <w:left w:val="single" w:sz="4" w:space="0" w:color="000000"/>
              <w:bottom w:val="single" w:sz="4" w:space="0" w:color="000000"/>
              <w:right w:val="single" w:sz="4" w:space="0" w:color="000000"/>
            </w:tcBorders>
          </w:tcPr>
          <w:p w14:paraId="6448B816" w14:textId="77777777" w:rsidR="00F442CD" w:rsidRDefault="0073155F">
            <w:pPr>
              <w:spacing w:after="0" w:line="259" w:lineRule="auto"/>
              <w:ind w:left="2" w:firstLine="0"/>
            </w:pPr>
            <w:r>
              <w:rPr>
                <w:rFonts w:ascii="Arial" w:eastAsia="Arial" w:hAnsi="Arial" w:cs="Arial"/>
                <w:sz w:val="18"/>
              </w:rPr>
              <w:t xml:space="preserve"> </w:t>
            </w:r>
          </w:p>
        </w:tc>
      </w:tr>
    </w:tbl>
    <w:p w14:paraId="0E49FA15" w14:textId="77777777" w:rsidR="00F442CD" w:rsidRDefault="0073155F">
      <w:pPr>
        <w:spacing w:after="0" w:line="259" w:lineRule="auto"/>
        <w:ind w:left="0" w:firstLine="0"/>
      </w:pPr>
      <w:r>
        <w:rPr>
          <w:noProof/>
        </w:rPr>
        <w:drawing>
          <wp:anchor distT="0" distB="0" distL="114300" distR="114300" simplePos="0" relativeHeight="251658240" behindDoc="0" locked="0" layoutInCell="1" allowOverlap="0">
            <wp:simplePos x="0" y="0"/>
            <wp:positionH relativeFrom="page">
              <wp:posOffset>439928</wp:posOffset>
            </wp:positionH>
            <wp:positionV relativeFrom="page">
              <wp:posOffset>608584</wp:posOffset>
            </wp:positionV>
            <wp:extent cx="7101840" cy="3011424"/>
            <wp:effectExtent l="0" t="0" r="0" b="0"/>
            <wp:wrapTopAndBottom/>
            <wp:docPr id="75917" name="Picture 75917"/>
            <wp:cNvGraphicFramePr/>
            <a:graphic xmlns:a="http://schemas.openxmlformats.org/drawingml/2006/main">
              <a:graphicData uri="http://schemas.openxmlformats.org/drawingml/2006/picture">
                <pic:pic xmlns:pic="http://schemas.openxmlformats.org/drawingml/2006/picture">
                  <pic:nvPicPr>
                    <pic:cNvPr id="75917" name="Picture 75917"/>
                    <pic:cNvPicPr/>
                  </pic:nvPicPr>
                  <pic:blipFill>
                    <a:blip r:embed="rId173"/>
                    <a:stretch>
                      <a:fillRect/>
                    </a:stretch>
                  </pic:blipFill>
                  <pic:spPr>
                    <a:xfrm>
                      <a:off x="0" y="0"/>
                      <a:ext cx="7101840" cy="3011424"/>
                    </a:xfrm>
                    <a:prstGeom prst="rect">
                      <a:avLst/>
                    </a:prstGeom>
                  </pic:spPr>
                </pic:pic>
              </a:graphicData>
            </a:graphic>
          </wp:anchor>
        </w:drawing>
      </w:r>
      <w:r>
        <w:rPr>
          <w:rFonts w:ascii="Arial" w:eastAsia="Arial" w:hAnsi="Arial" w:cs="Arial"/>
        </w:rPr>
        <w:t xml:space="preserve"> </w:t>
      </w:r>
    </w:p>
    <w:tbl>
      <w:tblPr>
        <w:tblStyle w:val="TableGrid"/>
        <w:tblW w:w="10486" w:type="dxa"/>
        <w:tblInd w:w="6" w:type="dxa"/>
        <w:tblCellMar>
          <w:top w:w="9" w:type="dxa"/>
          <w:left w:w="107" w:type="dxa"/>
          <w:bottom w:w="28" w:type="dxa"/>
          <w:right w:w="2" w:type="dxa"/>
        </w:tblCellMar>
        <w:tblLook w:val="04A0" w:firstRow="1" w:lastRow="0" w:firstColumn="1" w:lastColumn="0" w:noHBand="0" w:noVBand="1"/>
      </w:tblPr>
      <w:tblGrid>
        <w:gridCol w:w="115"/>
        <w:gridCol w:w="2485"/>
        <w:gridCol w:w="7743"/>
        <w:gridCol w:w="143"/>
      </w:tblGrid>
      <w:tr w:rsidR="00F442CD" w14:paraId="285C1DB4" w14:textId="77777777">
        <w:trPr>
          <w:trHeight w:val="512"/>
        </w:trPr>
        <w:tc>
          <w:tcPr>
            <w:tcW w:w="10486" w:type="dxa"/>
            <w:gridSpan w:val="4"/>
            <w:tcBorders>
              <w:top w:val="single" w:sz="4" w:space="0" w:color="000000"/>
              <w:left w:val="single" w:sz="4" w:space="0" w:color="000000"/>
              <w:bottom w:val="single" w:sz="4" w:space="0" w:color="000000"/>
              <w:right w:val="single" w:sz="4" w:space="0" w:color="000000"/>
            </w:tcBorders>
            <w:shd w:val="clear" w:color="auto" w:fill="95B3D7"/>
          </w:tcPr>
          <w:p w14:paraId="470BBCF0" w14:textId="77777777" w:rsidR="00F442CD" w:rsidRDefault="0073155F">
            <w:pPr>
              <w:spacing w:after="0" w:line="259" w:lineRule="auto"/>
              <w:ind w:left="0" w:firstLine="0"/>
            </w:pPr>
            <w:r>
              <w:rPr>
                <w:rFonts w:ascii="Arial" w:eastAsia="Arial" w:hAnsi="Arial" w:cs="Arial"/>
                <w:b/>
              </w:rPr>
              <w:t xml:space="preserve">Service Provider Sign Off  </w:t>
            </w:r>
          </w:p>
        </w:tc>
      </w:tr>
      <w:tr w:rsidR="00F442CD" w14:paraId="751B16B5" w14:textId="77777777">
        <w:trPr>
          <w:trHeight w:val="966"/>
        </w:trPr>
        <w:tc>
          <w:tcPr>
            <w:tcW w:w="10486" w:type="dxa"/>
            <w:gridSpan w:val="4"/>
            <w:tcBorders>
              <w:top w:val="single" w:sz="4" w:space="0" w:color="000000"/>
              <w:left w:val="single" w:sz="4" w:space="0" w:color="000000"/>
              <w:bottom w:val="single" w:sz="4" w:space="0" w:color="000000"/>
              <w:right w:val="single" w:sz="4" w:space="0" w:color="000000"/>
            </w:tcBorders>
          </w:tcPr>
          <w:p w14:paraId="70EC460C" w14:textId="77777777" w:rsidR="00F442CD" w:rsidRDefault="0073155F">
            <w:pPr>
              <w:spacing w:after="254" w:line="259" w:lineRule="auto"/>
              <w:ind w:left="0" w:firstLine="0"/>
            </w:pPr>
            <w:r>
              <w:rPr>
                <w:rFonts w:ascii="Arial" w:eastAsia="Arial" w:hAnsi="Arial" w:cs="Arial"/>
                <w:i/>
                <w:sz w:val="18"/>
              </w:rPr>
              <w:t xml:space="preserve">Additional comments </w:t>
            </w:r>
          </w:p>
          <w:p w14:paraId="33483B63" w14:textId="77777777" w:rsidR="00F442CD" w:rsidRDefault="0073155F">
            <w:pPr>
              <w:spacing w:after="0" w:line="259" w:lineRule="auto"/>
              <w:ind w:left="0" w:firstLine="0"/>
            </w:pPr>
            <w:r>
              <w:rPr>
                <w:rFonts w:ascii="Arial" w:eastAsia="Arial" w:hAnsi="Arial" w:cs="Arial"/>
                <w:i/>
                <w:sz w:val="18"/>
              </w:rPr>
              <w:t xml:space="preserve"> </w:t>
            </w:r>
          </w:p>
        </w:tc>
      </w:tr>
      <w:tr w:rsidR="00F442CD" w14:paraId="6B8F284C" w14:textId="77777777">
        <w:trPr>
          <w:trHeight w:val="516"/>
        </w:trPr>
        <w:tc>
          <w:tcPr>
            <w:tcW w:w="112" w:type="dxa"/>
            <w:vMerge w:val="restart"/>
            <w:tcBorders>
              <w:top w:val="nil"/>
              <w:left w:val="single" w:sz="4" w:space="0" w:color="000000"/>
              <w:bottom w:val="single" w:sz="4" w:space="0" w:color="000000"/>
              <w:right w:val="single" w:sz="4" w:space="0" w:color="000000"/>
            </w:tcBorders>
            <w:vAlign w:val="bottom"/>
          </w:tcPr>
          <w:p w14:paraId="2B43247A" w14:textId="77777777" w:rsidR="00F442CD" w:rsidRDefault="0073155F">
            <w:pPr>
              <w:spacing w:after="0" w:line="259" w:lineRule="auto"/>
              <w:ind w:left="0" w:firstLine="0"/>
              <w:jc w:val="right"/>
            </w:pPr>
            <w:r>
              <w:rPr>
                <w:rFonts w:ascii="Arial" w:eastAsia="Arial" w:hAnsi="Arial" w:cs="Arial"/>
                <w:b/>
                <w:i/>
                <w:sz w:val="2"/>
              </w:rPr>
              <w:t xml:space="preserve"> </w:t>
            </w:r>
          </w:p>
        </w:tc>
        <w:tc>
          <w:tcPr>
            <w:tcW w:w="2485" w:type="dxa"/>
            <w:tcBorders>
              <w:top w:val="single" w:sz="4" w:space="0" w:color="000000"/>
              <w:left w:val="single" w:sz="4" w:space="0" w:color="000000"/>
              <w:bottom w:val="single" w:sz="4" w:space="0" w:color="000000"/>
              <w:right w:val="single" w:sz="4" w:space="0" w:color="000000"/>
            </w:tcBorders>
          </w:tcPr>
          <w:p w14:paraId="49DB2693" w14:textId="77777777" w:rsidR="00F442CD" w:rsidRDefault="0073155F">
            <w:pPr>
              <w:spacing w:after="0" w:line="259" w:lineRule="auto"/>
              <w:ind w:left="1" w:firstLine="0"/>
            </w:pPr>
            <w:r>
              <w:rPr>
                <w:rFonts w:ascii="Arial" w:eastAsia="Arial" w:hAnsi="Arial" w:cs="Arial"/>
                <w:sz w:val="18"/>
              </w:rPr>
              <w:t xml:space="preserve">Response Prepared by </w:t>
            </w:r>
          </w:p>
        </w:tc>
        <w:tc>
          <w:tcPr>
            <w:tcW w:w="7746" w:type="dxa"/>
            <w:tcBorders>
              <w:top w:val="single" w:sz="4" w:space="0" w:color="000000"/>
              <w:left w:val="single" w:sz="4" w:space="0" w:color="000000"/>
              <w:bottom w:val="single" w:sz="4" w:space="0" w:color="000000"/>
              <w:right w:val="single" w:sz="4" w:space="0" w:color="000000"/>
            </w:tcBorders>
          </w:tcPr>
          <w:p w14:paraId="7763AF77" w14:textId="77777777" w:rsidR="00F442CD" w:rsidRDefault="0073155F">
            <w:pPr>
              <w:spacing w:after="0" w:line="259" w:lineRule="auto"/>
              <w:ind w:left="1" w:firstLine="0"/>
            </w:pPr>
            <w:r>
              <w:rPr>
                <w:rFonts w:ascii="Arial" w:eastAsia="Arial" w:hAnsi="Arial" w:cs="Arial"/>
              </w:rPr>
              <w:t xml:space="preserve"> </w:t>
            </w:r>
          </w:p>
        </w:tc>
        <w:tc>
          <w:tcPr>
            <w:tcW w:w="143" w:type="dxa"/>
            <w:vMerge w:val="restart"/>
            <w:tcBorders>
              <w:top w:val="nil"/>
              <w:left w:val="single" w:sz="4" w:space="0" w:color="000000"/>
              <w:bottom w:val="single" w:sz="4" w:space="0" w:color="000000"/>
              <w:right w:val="single" w:sz="4" w:space="0" w:color="000000"/>
            </w:tcBorders>
          </w:tcPr>
          <w:p w14:paraId="464F4ECF" w14:textId="77777777" w:rsidR="00F442CD" w:rsidRDefault="00F442CD">
            <w:pPr>
              <w:spacing w:after="160" w:line="259" w:lineRule="auto"/>
              <w:ind w:left="0" w:firstLine="0"/>
            </w:pPr>
          </w:p>
        </w:tc>
      </w:tr>
      <w:tr w:rsidR="00F442CD" w14:paraId="0D0D6310" w14:textId="77777777">
        <w:trPr>
          <w:trHeight w:val="514"/>
        </w:trPr>
        <w:tc>
          <w:tcPr>
            <w:tcW w:w="0" w:type="auto"/>
            <w:vMerge/>
            <w:tcBorders>
              <w:top w:val="nil"/>
              <w:left w:val="single" w:sz="4" w:space="0" w:color="000000"/>
              <w:bottom w:val="nil"/>
              <w:right w:val="single" w:sz="4" w:space="0" w:color="000000"/>
            </w:tcBorders>
          </w:tcPr>
          <w:p w14:paraId="6E09E84A" w14:textId="77777777" w:rsidR="00F442CD" w:rsidRDefault="00F442CD">
            <w:pPr>
              <w:spacing w:after="160" w:line="259" w:lineRule="auto"/>
              <w:ind w:left="0" w:firstLine="0"/>
            </w:pPr>
          </w:p>
        </w:tc>
        <w:tc>
          <w:tcPr>
            <w:tcW w:w="2485" w:type="dxa"/>
            <w:tcBorders>
              <w:top w:val="single" w:sz="4" w:space="0" w:color="000000"/>
              <w:left w:val="single" w:sz="4" w:space="0" w:color="000000"/>
              <w:bottom w:val="single" w:sz="4" w:space="0" w:color="000000"/>
              <w:right w:val="single" w:sz="4" w:space="0" w:color="000000"/>
            </w:tcBorders>
          </w:tcPr>
          <w:p w14:paraId="0D214251" w14:textId="77777777" w:rsidR="00F442CD" w:rsidRDefault="0073155F">
            <w:pPr>
              <w:spacing w:after="0" w:line="259" w:lineRule="auto"/>
              <w:ind w:left="1" w:firstLine="0"/>
            </w:pPr>
            <w:r>
              <w:rPr>
                <w:rFonts w:ascii="Arial" w:eastAsia="Arial" w:hAnsi="Arial" w:cs="Arial"/>
                <w:sz w:val="18"/>
              </w:rPr>
              <w:t xml:space="preserve">Position </w:t>
            </w:r>
          </w:p>
        </w:tc>
        <w:tc>
          <w:tcPr>
            <w:tcW w:w="7746" w:type="dxa"/>
            <w:tcBorders>
              <w:top w:val="single" w:sz="4" w:space="0" w:color="000000"/>
              <w:left w:val="single" w:sz="4" w:space="0" w:color="000000"/>
              <w:bottom w:val="single" w:sz="4" w:space="0" w:color="000000"/>
              <w:right w:val="single" w:sz="4" w:space="0" w:color="000000"/>
            </w:tcBorders>
          </w:tcPr>
          <w:p w14:paraId="4FF9D266" w14:textId="77777777" w:rsidR="00F442CD" w:rsidRDefault="0073155F">
            <w:pPr>
              <w:spacing w:after="0" w:line="259" w:lineRule="auto"/>
              <w:ind w:left="1" w:firstLine="0"/>
            </w:pPr>
            <w:r>
              <w:rPr>
                <w:rFonts w:ascii="Arial" w:eastAsia="Arial" w:hAnsi="Arial" w:cs="Arial"/>
              </w:rPr>
              <w:t xml:space="preserve"> </w:t>
            </w:r>
          </w:p>
        </w:tc>
        <w:tc>
          <w:tcPr>
            <w:tcW w:w="0" w:type="auto"/>
            <w:vMerge/>
            <w:tcBorders>
              <w:top w:val="nil"/>
              <w:left w:val="single" w:sz="4" w:space="0" w:color="000000"/>
              <w:bottom w:val="nil"/>
              <w:right w:val="single" w:sz="4" w:space="0" w:color="000000"/>
            </w:tcBorders>
          </w:tcPr>
          <w:p w14:paraId="3E097D01" w14:textId="77777777" w:rsidR="00F442CD" w:rsidRDefault="00F442CD">
            <w:pPr>
              <w:spacing w:after="160" w:line="259" w:lineRule="auto"/>
              <w:ind w:left="0" w:firstLine="0"/>
            </w:pPr>
          </w:p>
        </w:tc>
      </w:tr>
      <w:tr w:rsidR="00F442CD" w14:paraId="509F1BD1" w14:textId="77777777">
        <w:trPr>
          <w:trHeight w:val="514"/>
        </w:trPr>
        <w:tc>
          <w:tcPr>
            <w:tcW w:w="0" w:type="auto"/>
            <w:vMerge/>
            <w:tcBorders>
              <w:top w:val="nil"/>
              <w:left w:val="single" w:sz="4" w:space="0" w:color="000000"/>
              <w:bottom w:val="nil"/>
              <w:right w:val="single" w:sz="4" w:space="0" w:color="000000"/>
            </w:tcBorders>
          </w:tcPr>
          <w:p w14:paraId="559E0C2B" w14:textId="77777777" w:rsidR="00F442CD" w:rsidRDefault="00F442CD">
            <w:pPr>
              <w:spacing w:after="160" w:line="259" w:lineRule="auto"/>
              <w:ind w:left="0" w:firstLine="0"/>
            </w:pPr>
          </w:p>
        </w:tc>
        <w:tc>
          <w:tcPr>
            <w:tcW w:w="2485" w:type="dxa"/>
            <w:tcBorders>
              <w:top w:val="single" w:sz="4" w:space="0" w:color="000000"/>
              <w:left w:val="single" w:sz="4" w:space="0" w:color="000000"/>
              <w:bottom w:val="single" w:sz="4" w:space="0" w:color="000000"/>
              <w:right w:val="single" w:sz="4" w:space="0" w:color="000000"/>
            </w:tcBorders>
          </w:tcPr>
          <w:p w14:paraId="2B459FAB" w14:textId="77777777" w:rsidR="00F442CD" w:rsidRDefault="0073155F">
            <w:pPr>
              <w:spacing w:after="0" w:line="259" w:lineRule="auto"/>
              <w:ind w:left="1" w:firstLine="0"/>
            </w:pPr>
            <w:r>
              <w:rPr>
                <w:rFonts w:ascii="Arial" w:eastAsia="Arial" w:hAnsi="Arial" w:cs="Arial"/>
                <w:sz w:val="18"/>
              </w:rPr>
              <w:t xml:space="preserve">Signature </w:t>
            </w:r>
          </w:p>
        </w:tc>
        <w:tc>
          <w:tcPr>
            <w:tcW w:w="7746" w:type="dxa"/>
            <w:tcBorders>
              <w:top w:val="single" w:sz="4" w:space="0" w:color="000000"/>
              <w:left w:val="single" w:sz="4" w:space="0" w:color="000000"/>
              <w:bottom w:val="single" w:sz="4" w:space="0" w:color="000000"/>
              <w:right w:val="single" w:sz="4" w:space="0" w:color="000000"/>
            </w:tcBorders>
          </w:tcPr>
          <w:p w14:paraId="290B38FE" w14:textId="77777777" w:rsidR="00F442CD" w:rsidRDefault="0073155F">
            <w:pPr>
              <w:spacing w:after="0" w:line="259" w:lineRule="auto"/>
              <w:ind w:left="1" w:firstLine="0"/>
            </w:pPr>
            <w:r>
              <w:rPr>
                <w:rFonts w:ascii="Arial" w:eastAsia="Arial" w:hAnsi="Arial" w:cs="Arial"/>
              </w:rPr>
              <w:t xml:space="preserve"> </w:t>
            </w:r>
          </w:p>
        </w:tc>
        <w:tc>
          <w:tcPr>
            <w:tcW w:w="0" w:type="auto"/>
            <w:vMerge/>
            <w:tcBorders>
              <w:top w:val="nil"/>
              <w:left w:val="single" w:sz="4" w:space="0" w:color="000000"/>
              <w:bottom w:val="nil"/>
              <w:right w:val="single" w:sz="4" w:space="0" w:color="000000"/>
            </w:tcBorders>
          </w:tcPr>
          <w:p w14:paraId="2E9621E5" w14:textId="77777777" w:rsidR="00F442CD" w:rsidRDefault="00F442CD">
            <w:pPr>
              <w:spacing w:after="160" w:line="259" w:lineRule="auto"/>
              <w:ind w:left="0" w:firstLine="0"/>
            </w:pPr>
          </w:p>
        </w:tc>
      </w:tr>
      <w:tr w:rsidR="00F442CD" w14:paraId="09DFC2F6" w14:textId="77777777">
        <w:trPr>
          <w:trHeight w:val="762"/>
        </w:trPr>
        <w:tc>
          <w:tcPr>
            <w:tcW w:w="0" w:type="auto"/>
            <w:vMerge/>
            <w:tcBorders>
              <w:top w:val="nil"/>
              <w:left w:val="single" w:sz="4" w:space="0" w:color="000000"/>
              <w:bottom w:val="single" w:sz="4" w:space="0" w:color="000000"/>
              <w:right w:val="single" w:sz="4" w:space="0" w:color="000000"/>
            </w:tcBorders>
          </w:tcPr>
          <w:p w14:paraId="02FB01AA" w14:textId="77777777" w:rsidR="00F442CD" w:rsidRDefault="00F442CD">
            <w:pPr>
              <w:spacing w:after="160" w:line="259" w:lineRule="auto"/>
              <w:ind w:left="0" w:firstLine="0"/>
            </w:pPr>
          </w:p>
        </w:tc>
        <w:tc>
          <w:tcPr>
            <w:tcW w:w="2485" w:type="dxa"/>
            <w:tcBorders>
              <w:top w:val="single" w:sz="4" w:space="0" w:color="000000"/>
              <w:left w:val="single" w:sz="4" w:space="0" w:color="000000"/>
              <w:bottom w:val="double" w:sz="4" w:space="0" w:color="000000"/>
              <w:right w:val="single" w:sz="4" w:space="0" w:color="000000"/>
            </w:tcBorders>
          </w:tcPr>
          <w:p w14:paraId="727B76F9" w14:textId="77777777" w:rsidR="00F442CD" w:rsidRDefault="0073155F">
            <w:pPr>
              <w:spacing w:after="0" w:line="259" w:lineRule="auto"/>
              <w:ind w:left="1" w:firstLine="0"/>
            </w:pPr>
            <w:r>
              <w:rPr>
                <w:rFonts w:ascii="Arial" w:eastAsia="Arial" w:hAnsi="Arial" w:cs="Arial"/>
                <w:sz w:val="18"/>
              </w:rPr>
              <w:t xml:space="preserve">Date Submitted to the Department </w:t>
            </w:r>
          </w:p>
        </w:tc>
        <w:tc>
          <w:tcPr>
            <w:tcW w:w="7746" w:type="dxa"/>
            <w:tcBorders>
              <w:top w:val="single" w:sz="4" w:space="0" w:color="000000"/>
              <w:left w:val="single" w:sz="4" w:space="0" w:color="000000"/>
              <w:bottom w:val="double" w:sz="4" w:space="0" w:color="000000"/>
              <w:right w:val="single" w:sz="4" w:space="0" w:color="000000"/>
            </w:tcBorders>
          </w:tcPr>
          <w:p w14:paraId="059032B6" w14:textId="77777777" w:rsidR="00F442CD" w:rsidRDefault="0073155F">
            <w:pPr>
              <w:spacing w:after="0" w:line="259" w:lineRule="auto"/>
              <w:ind w:left="1" w:firstLine="0"/>
            </w:pPr>
            <w:r>
              <w:rPr>
                <w:rFonts w:ascii="Arial" w:eastAsia="Arial" w:hAnsi="Arial" w:cs="Arial"/>
              </w:rPr>
              <w:t xml:space="preserve"> </w:t>
            </w:r>
          </w:p>
        </w:tc>
        <w:tc>
          <w:tcPr>
            <w:tcW w:w="0" w:type="auto"/>
            <w:vMerge/>
            <w:tcBorders>
              <w:top w:val="nil"/>
              <w:left w:val="single" w:sz="4" w:space="0" w:color="000000"/>
              <w:bottom w:val="single" w:sz="4" w:space="0" w:color="000000"/>
              <w:right w:val="single" w:sz="4" w:space="0" w:color="000000"/>
            </w:tcBorders>
          </w:tcPr>
          <w:p w14:paraId="07F62B17" w14:textId="77777777" w:rsidR="00F442CD" w:rsidRDefault="00F442CD">
            <w:pPr>
              <w:spacing w:after="160" w:line="259" w:lineRule="auto"/>
              <w:ind w:left="0" w:firstLine="0"/>
            </w:pPr>
          </w:p>
        </w:tc>
      </w:tr>
    </w:tbl>
    <w:p w14:paraId="68471448" w14:textId="77777777" w:rsidR="00F442CD" w:rsidRDefault="0073155F">
      <w:pPr>
        <w:spacing w:after="208" w:line="259" w:lineRule="auto"/>
        <w:ind w:left="228" w:firstLine="0"/>
      </w:pPr>
      <w:r>
        <w:rPr>
          <w:rFonts w:ascii="Arial" w:eastAsia="Arial" w:hAnsi="Arial" w:cs="Arial"/>
          <w:sz w:val="18"/>
        </w:rPr>
        <w:t xml:space="preserve"> </w:t>
      </w:r>
    </w:p>
    <w:p w14:paraId="09E201D9" w14:textId="77777777" w:rsidR="00F442CD" w:rsidRDefault="0073155F">
      <w:pPr>
        <w:spacing w:after="215" w:line="259" w:lineRule="auto"/>
        <w:ind w:left="-5"/>
      </w:pPr>
      <w:r>
        <w:rPr>
          <w:rFonts w:ascii="Arial" w:eastAsia="Arial" w:hAnsi="Arial" w:cs="Arial"/>
          <w:b/>
          <w:sz w:val="18"/>
        </w:rPr>
        <w:t xml:space="preserve">The RfQ must now be sent to the email mailbox </w:t>
      </w:r>
      <w:r>
        <w:rPr>
          <w:rFonts w:ascii="Arial" w:eastAsia="Arial" w:hAnsi="Arial" w:cs="Arial"/>
          <w:b/>
          <w:color w:val="0563C1"/>
          <w:sz w:val="18"/>
          <w:u w:val="single" w:color="0563C1"/>
        </w:rPr>
        <w:t>ContractManagement.DDAT@education.gov.uk</w:t>
      </w:r>
      <w:r>
        <w:rPr>
          <w:rFonts w:ascii="Arial" w:eastAsia="Arial" w:hAnsi="Arial" w:cs="Arial"/>
          <w:b/>
          <w:sz w:val="18"/>
        </w:rPr>
        <w:t xml:space="preserve">  </w:t>
      </w:r>
    </w:p>
    <w:p w14:paraId="3E6DA6B1" w14:textId="77777777" w:rsidR="00F442CD" w:rsidRDefault="0073155F">
      <w:pPr>
        <w:spacing w:after="216" w:line="259" w:lineRule="auto"/>
        <w:ind w:left="0" w:firstLine="0"/>
      </w:pPr>
      <w:r>
        <w:rPr>
          <w:rFonts w:ascii="Arial" w:eastAsia="Arial" w:hAnsi="Arial" w:cs="Arial"/>
          <w:b/>
          <w:sz w:val="18"/>
        </w:rPr>
        <w:t xml:space="preserve"> </w:t>
      </w:r>
    </w:p>
    <w:p w14:paraId="0FA0AB5F" w14:textId="77777777" w:rsidR="00F442CD" w:rsidRDefault="0073155F">
      <w:pPr>
        <w:spacing w:after="213" w:line="259" w:lineRule="auto"/>
        <w:ind w:left="0" w:firstLine="0"/>
      </w:pPr>
      <w:r>
        <w:rPr>
          <w:rFonts w:ascii="Arial" w:eastAsia="Arial" w:hAnsi="Arial" w:cs="Arial"/>
          <w:b/>
          <w:sz w:val="18"/>
        </w:rPr>
        <w:t xml:space="preserve"> </w:t>
      </w:r>
    </w:p>
    <w:p w14:paraId="21DB118A" w14:textId="77777777" w:rsidR="00F442CD" w:rsidRDefault="0073155F">
      <w:pPr>
        <w:spacing w:after="216" w:line="259" w:lineRule="auto"/>
        <w:ind w:left="0" w:firstLine="0"/>
      </w:pPr>
      <w:r>
        <w:rPr>
          <w:rFonts w:ascii="Arial" w:eastAsia="Arial" w:hAnsi="Arial" w:cs="Arial"/>
          <w:b/>
          <w:sz w:val="18"/>
        </w:rPr>
        <w:t xml:space="preserve"> </w:t>
      </w:r>
    </w:p>
    <w:p w14:paraId="6C3C8D2F" w14:textId="77777777" w:rsidR="00F442CD" w:rsidRDefault="0073155F">
      <w:pPr>
        <w:spacing w:after="213" w:line="259" w:lineRule="auto"/>
        <w:ind w:left="0" w:firstLine="0"/>
      </w:pPr>
      <w:r>
        <w:rPr>
          <w:rFonts w:ascii="Arial" w:eastAsia="Arial" w:hAnsi="Arial" w:cs="Arial"/>
          <w:b/>
          <w:sz w:val="18"/>
        </w:rPr>
        <w:t xml:space="preserve"> </w:t>
      </w:r>
    </w:p>
    <w:p w14:paraId="6A012ACC" w14:textId="77777777" w:rsidR="00F442CD" w:rsidRDefault="0073155F">
      <w:pPr>
        <w:spacing w:after="216" w:line="259" w:lineRule="auto"/>
        <w:ind w:left="0" w:firstLine="0"/>
      </w:pPr>
      <w:r>
        <w:rPr>
          <w:rFonts w:ascii="Arial" w:eastAsia="Arial" w:hAnsi="Arial" w:cs="Arial"/>
          <w:b/>
          <w:sz w:val="18"/>
        </w:rPr>
        <w:t xml:space="preserve"> </w:t>
      </w:r>
    </w:p>
    <w:p w14:paraId="49D3D583" w14:textId="77777777" w:rsidR="00F442CD" w:rsidRDefault="0073155F">
      <w:pPr>
        <w:spacing w:after="0" w:line="259" w:lineRule="auto"/>
        <w:ind w:left="0" w:firstLine="0"/>
      </w:pPr>
      <w:r>
        <w:rPr>
          <w:rFonts w:ascii="Arial" w:eastAsia="Arial" w:hAnsi="Arial" w:cs="Arial"/>
          <w:b/>
          <w:sz w:val="18"/>
        </w:rPr>
        <w:t xml:space="preserve"> </w:t>
      </w:r>
    </w:p>
    <w:p w14:paraId="5EB2D0AA" w14:textId="77777777" w:rsidR="00F442CD" w:rsidRDefault="0073155F">
      <w:pPr>
        <w:pStyle w:val="Heading3"/>
        <w:pBdr>
          <w:top w:val="single" w:sz="4" w:space="0" w:color="000000"/>
          <w:left w:val="single" w:sz="4" w:space="0" w:color="000000"/>
          <w:bottom w:val="single" w:sz="4" w:space="0" w:color="000000"/>
          <w:right w:val="single" w:sz="4" w:space="0" w:color="000000"/>
        </w:pBdr>
        <w:shd w:val="clear" w:color="auto" w:fill="95B3D7"/>
        <w:spacing w:after="290"/>
        <w:ind w:left="108"/>
      </w:pPr>
      <w:r>
        <w:lastRenderedPageBreak/>
        <w:t xml:space="preserve">Part 3.  Evaluation, Customer Acceptance and Authority for the Work to Commence </w:t>
      </w:r>
    </w:p>
    <w:p w14:paraId="0CFBEDF1" w14:textId="77777777" w:rsidR="00F442CD" w:rsidRDefault="0073155F">
      <w:pPr>
        <w:spacing w:after="17" w:line="259" w:lineRule="auto"/>
        <w:ind w:left="0" w:firstLine="0"/>
      </w:pPr>
      <w:r>
        <w:rPr>
          <w:rFonts w:ascii="Arial" w:eastAsia="Arial" w:hAnsi="Arial" w:cs="Arial"/>
        </w:rPr>
        <w:t xml:space="preserve"> </w:t>
      </w:r>
    </w:p>
    <w:p w14:paraId="37E3E468" w14:textId="77777777" w:rsidR="00F442CD" w:rsidRDefault="0073155F">
      <w:pPr>
        <w:spacing w:after="246"/>
        <w:ind w:left="0"/>
      </w:pPr>
      <w:r>
        <w:rPr>
          <w:rFonts w:ascii="Arial" w:eastAsia="Arial" w:hAnsi="Arial" w:cs="Arial"/>
        </w:rPr>
        <w:t xml:space="preserve">The department will evaluate the quote/s against the work package requirement using the evaluation criteria set out in part 1 (where applicable) </w:t>
      </w:r>
    </w:p>
    <w:p w14:paraId="3CBE49EA" w14:textId="77777777" w:rsidR="00F442CD" w:rsidRDefault="0073155F">
      <w:pPr>
        <w:spacing w:after="8"/>
        <w:ind w:left="0"/>
      </w:pPr>
      <w:r>
        <w:rPr>
          <w:rFonts w:ascii="Arial" w:eastAsia="Arial" w:hAnsi="Arial" w:cs="Arial"/>
        </w:rPr>
        <w:t xml:space="preserve">For the successful service provider, all relevant information from this form must now be transferred onto the appropriate </w:t>
      </w:r>
    </w:p>
    <w:p w14:paraId="6B267191" w14:textId="77777777" w:rsidR="00F442CD" w:rsidRDefault="0073155F">
      <w:pPr>
        <w:spacing w:after="246"/>
        <w:ind w:left="0"/>
      </w:pPr>
      <w:r>
        <w:rPr>
          <w:rFonts w:ascii="Arial" w:eastAsia="Arial" w:hAnsi="Arial" w:cs="Arial"/>
        </w:rPr>
        <w:t xml:space="preserve">Request for Goods and Service template and passed to the nominated Requisitioner for loading onto SOPS so that a Purchase Order can be produced.  The Purchase Order is the agreement by which the customer instructs the service provider to provide services as described in the service provider response to the work package / request for quote. The service provider will commence the work within the agreed timeframe upon receipt of this Purchase Order.  Any Purchase Order queries should be directed to the Work Requester. </w:t>
      </w:r>
    </w:p>
    <w:p w14:paraId="3CDFC688" w14:textId="77777777" w:rsidR="00F442CD" w:rsidRDefault="0073155F">
      <w:pPr>
        <w:spacing w:after="262"/>
        <w:ind w:left="0"/>
      </w:pPr>
      <w:r>
        <w:rPr>
          <w:rFonts w:ascii="Arial" w:eastAsia="Arial" w:hAnsi="Arial" w:cs="Arial"/>
        </w:rPr>
        <w:t xml:space="preserve">For the unsuccessful service providers, the department will notify them in a timely manner.  </w:t>
      </w:r>
    </w:p>
    <w:p w14:paraId="6FD016CF" w14:textId="77777777" w:rsidR="00F442CD" w:rsidRDefault="0073155F">
      <w:pPr>
        <w:spacing w:after="232" w:line="267" w:lineRule="auto"/>
        <w:ind w:left="-5"/>
      </w:pPr>
      <w:r>
        <w:rPr>
          <w:rFonts w:ascii="Arial" w:eastAsia="Arial" w:hAnsi="Arial" w:cs="Arial"/>
          <w:b/>
          <w:color w:val="FF0000"/>
          <w:sz w:val="22"/>
        </w:rPr>
        <w:t xml:space="preserve">The work requester should </w:t>
      </w:r>
      <w:r>
        <w:rPr>
          <w:rFonts w:ascii="Arial" w:eastAsia="Arial" w:hAnsi="Arial" w:cs="Arial"/>
          <w:b/>
          <w:color w:val="FF0000"/>
          <w:sz w:val="22"/>
          <w:u w:val="single" w:color="FF0000"/>
        </w:rPr>
        <w:t xml:space="preserve">not </w:t>
      </w:r>
      <w:r>
        <w:rPr>
          <w:rFonts w:ascii="Arial" w:eastAsia="Arial" w:hAnsi="Arial" w:cs="Arial"/>
          <w:b/>
          <w:color w:val="FF0000"/>
          <w:sz w:val="22"/>
        </w:rPr>
        <w:t xml:space="preserve">request that the work commence without presenting the service provider with a purchase order first </w:t>
      </w:r>
    </w:p>
    <w:p w14:paraId="1D080760" w14:textId="77777777" w:rsidR="00F442CD" w:rsidRDefault="0073155F">
      <w:pPr>
        <w:spacing w:after="232" w:line="267" w:lineRule="auto"/>
        <w:ind w:left="-5"/>
      </w:pPr>
      <w:r>
        <w:rPr>
          <w:rFonts w:ascii="Arial" w:eastAsia="Arial" w:hAnsi="Arial" w:cs="Arial"/>
          <w:b/>
          <w:color w:val="FF0000"/>
          <w:sz w:val="22"/>
        </w:rPr>
        <w:t xml:space="preserve">The service provider should </w:t>
      </w:r>
      <w:r>
        <w:rPr>
          <w:rFonts w:ascii="Arial" w:eastAsia="Arial" w:hAnsi="Arial" w:cs="Arial"/>
          <w:b/>
          <w:color w:val="FF0000"/>
          <w:sz w:val="22"/>
          <w:u w:val="single" w:color="FF0000"/>
        </w:rPr>
        <w:t xml:space="preserve">not </w:t>
      </w:r>
      <w:r>
        <w:rPr>
          <w:rFonts w:ascii="Arial" w:eastAsia="Arial" w:hAnsi="Arial" w:cs="Arial"/>
          <w:b/>
          <w:color w:val="FF0000"/>
          <w:sz w:val="22"/>
        </w:rPr>
        <w:t xml:space="preserve">commence work without cover of a purchase order </w:t>
      </w:r>
    </w:p>
    <w:p w14:paraId="580FB13C" w14:textId="77777777" w:rsidR="00F442CD" w:rsidRDefault="0073155F">
      <w:pPr>
        <w:spacing w:after="223" w:line="259" w:lineRule="auto"/>
        <w:ind w:left="0" w:firstLine="0"/>
      </w:pPr>
      <w:r>
        <w:rPr>
          <w:rFonts w:ascii="Arial" w:eastAsia="Arial" w:hAnsi="Arial" w:cs="Arial"/>
          <w:b/>
        </w:rPr>
        <w:t xml:space="preserve"> </w:t>
      </w:r>
    </w:p>
    <w:p w14:paraId="6D0F2FF3" w14:textId="77777777" w:rsidR="00F442CD" w:rsidRDefault="0073155F">
      <w:pPr>
        <w:spacing w:after="221" w:line="259" w:lineRule="auto"/>
        <w:ind w:left="0" w:firstLine="0"/>
      </w:pPr>
      <w:r>
        <w:rPr>
          <w:rFonts w:ascii="Arial" w:eastAsia="Arial" w:hAnsi="Arial" w:cs="Arial"/>
          <w:b/>
        </w:rPr>
        <w:t xml:space="preserve"> </w:t>
      </w:r>
    </w:p>
    <w:p w14:paraId="7AAF5F5B" w14:textId="77777777" w:rsidR="00F442CD" w:rsidRDefault="0073155F">
      <w:pPr>
        <w:spacing w:after="223" w:line="259" w:lineRule="auto"/>
        <w:ind w:left="0" w:firstLine="0"/>
      </w:pPr>
      <w:r>
        <w:rPr>
          <w:rFonts w:ascii="Arial" w:eastAsia="Arial" w:hAnsi="Arial" w:cs="Arial"/>
          <w:b/>
        </w:rPr>
        <w:t xml:space="preserve"> </w:t>
      </w:r>
    </w:p>
    <w:p w14:paraId="34EA1D6C" w14:textId="77777777" w:rsidR="00F442CD" w:rsidRDefault="0073155F">
      <w:pPr>
        <w:spacing w:after="223" w:line="259" w:lineRule="auto"/>
        <w:ind w:left="0" w:firstLine="0"/>
      </w:pPr>
      <w:r>
        <w:rPr>
          <w:rFonts w:ascii="Arial" w:eastAsia="Arial" w:hAnsi="Arial" w:cs="Arial"/>
          <w:b/>
        </w:rPr>
        <w:t xml:space="preserve"> </w:t>
      </w:r>
    </w:p>
    <w:p w14:paraId="1477795A" w14:textId="77777777" w:rsidR="00F442CD" w:rsidRDefault="0073155F">
      <w:pPr>
        <w:spacing w:after="223" w:line="259" w:lineRule="auto"/>
        <w:ind w:left="0" w:firstLine="0"/>
      </w:pPr>
      <w:r>
        <w:rPr>
          <w:rFonts w:ascii="Arial" w:eastAsia="Arial" w:hAnsi="Arial" w:cs="Arial"/>
          <w:b/>
        </w:rPr>
        <w:t xml:space="preserve"> </w:t>
      </w:r>
    </w:p>
    <w:p w14:paraId="46771F40" w14:textId="77777777" w:rsidR="00F442CD" w:rsidRDefault="0073155F">
      <w:pPr>
        <w:spacing w:after="223" w:line="259" w:lineRule="auto"/>
        <w:ind w:left="0" w:firstLine="0"/>
      </w:pPr>
      <w:r>
        <w:rPr>
          <w:rFonts w:ascii="Arial" w:eastAsia="Arial" w:hAnsi="Arial" w:cs="Arial"/>
          <w:b/>
        </w:rPr>
        <w:t xml:space="preserve"> </w:t>
      </w:r>
    </w:p>
    <w:p w14:paraId="62F6C4DF" w14:textId="77777777" w:rsidR="00F442CD" w:rsidRDefault="0073155F">
      <w:pPr>
        <w:spacing w:after="223" w:line="259" w:lineRule="auto"/>
        <w:ind w:left="0" w:firstLine="0"/>
      </w:pPr>
      <w:r>
        <w:rPr>
          <w:rFonts w:ascii="Arial" w:eastAsia="Arial" w:hAnsi="Arial" w:cs="Arial"/>
          <w:b/>
        </w:rPr>
        <w:t xml:space="preserve"> </w:t>
      </w:r>
    </w:p>
    <w:p w14:paraId="2FEB8B0F" w14:textId="77777777" w:rsidR="00F442CD" w:rsidRDefault="0073155F">
      <w:pPr>
        <w:spacing w:after="221" w:line="259" w:lineRule="auto"/>
        <w:ind w:left="0" w:firstLine="0"/>
      </w:pPr>
      <w:r>
        <w:rPr>
          <w:rFonts w:ascii="Arial" w:eastAsia="Arial" w:hAnsi="Arial" w:cs="Arial"/>
          <w:b/>
        </w:rPr>
        <w:t xml:space="preserve"> </w:t>
      </w:r>
    </w:p>
    <w:p w14:paraId="7A429570" w14:textId="77777777" w:rsidR="00F442CD" w:rsidRDefault="0073155F">
      <w:pPr>
        <w:spacing w:after="223" w:line="259" w:lineRule="auto"/>
        <w:ind w:left="0" w:firstLine="0"/>
      </w:pPr>
      <w:r>
        <w:rPr>
          <w:rFonts w:ascii="Arial" w:eastAsia="Arial" w:hAnsi="Arial" w:cs="Arial"/>
          <w:b/>
        </w:rPr>
        <w:t xml:space="preserve"> </w:t>
      </w:r>
    </w:p>
    <w:p w14:paraId="676BE578" w14:textId="77777777" w:rsidR="00F442CD" w:rsidRDefault="0073155F">
      <w:pPr>
        <w:spacing w:after="223" w:line="259" w:lineRule="auto"/>
        <w:ind w:left="0" w:firstLine="0"/>
      </w:pPr>
      <w:r>
        <w:rPr>
          <w:rFonts w:ascii="Arial" w:eastAsia="Arial" w:hAnsi="Arial" w:cs="Arial"/>
          <w:b/>
        </w:rPr>
        <w:t xml:space="preserve"> </w:t>
      </w:r>
    </w:p>
    <w:p w14:paraId="314F0922" w14:textId="77777777" w:rsidR="00F442CD" w:rsidRDefault="0073155F">
      <w:pPr>
        <w:spacing w:after="223" w:line="259" w:lineRule="auto"/>
        <w:ind w:left="0" w:firstLine="0"/>
      </w:pPr>
      <w:r>
        <w:rPr>
          <w:rFonts w:ascii="Arial" w:eastAsia="Arial" w:hAnsi="Arial" w:cs="Arial"/>
          <w:b/>
        </w:rPr>
        <w:t xml:space="preserve"> </w:t>
      </w:r>
    </w:p>
    <w:p w14:paraId="401E1D57" w14:textId="77777777" w:rsidR="00F442CD" w:rsidRDefault="0073155F">
      <w:pPr>
        <w:spacing w:after="223" w:line="259" w:lineRule="auto"/>
        <w:ind w:left="0" w:firstLine="0"/>
      </w:pPr>
      <w:r>
        <w:rPr>
          <w:rFonts w:ascii="Arial" w:eastAsia="Arial" w:hAnsi="Arial" w:cs="Arial"/>
          <w:b/>
        </w:rPr>
        <w:t xml:space="preserve"> </w:t>
      </w:r>
    </w:p>
    <w:p w14:paraId="5E587117" w14:textId="77777777" w:rsidR="00F442CD" w:rsidRDefault="0073155F">
      <w:pPr>
        <w:spacing w:after="223" w:line="259" w:lineRule="auto"/>
        <w:ind w:left="0" w:firstLine="0"/>
      </w:pPr>
      <w:r>
        <w:rPr>
          <w:rFonts w:ascii="Arial" w:eastAsia="Arial" w:hAnsi="Arial" w:cs="Arial"/>
          <w:b/>
        </w:rPr>
        <w:t xml:space="preserve"> </w:t>
      </w:r>
    </w:p>
    <w:p w14:paraId="01F75B12" w14:textId="77777777" w:rsidR="00F442CD" w:rsidRDefault="0073155F">
      <w:pPr>
        <w:spacing w:after="221" w:line="259" w:lineRule="auto"/>
        <w:ind w:left="0" w:firstLine="0"/>
      </w:pPr>
      <w:r>
        <w:rPr>
          <w:rFonts w:ascii="Arial" w:eastAsia="Arial" w:hAnsi="Arial" w:cs="Arial"/>
          <w:b/>
        </w:rPr>
        <w:t xml:space="preserve"> </w:t>
      </w:r>
    </w:p>
    <w:p w14:paraId="096D819B" w14:textId="77777777" w:rsidR="00F442CD" w:rsidRDefault="0073155F">
      <w:pPr>
        <w:spacing w:after="223" w:line="259" w:lineRule="auto"/>
        <w:ind w:left="0" w:firstLine="0"/>
      </w:pPr>
      <w:r>
        <w:rPr>
          <w:rFonts w:ascii="Arial" w:eastAsia="Arial" w:hAnsi="Arial" w:cs="Arial"/>
          <w:b/>
        </w:rPr>
        <w:t xml:space="preserve"> </w:t>
      </w:r>
    </w:p>
    <w:p w14:paraId="4911D666" w14:textId="77777777" w:rsidR="00F442CD" w:rsidRDefault="0073155F">
      <w:pPr>
        <w:spacing w:after="223" w:line="259" w:lineRule="auto"/>
        <w:ind w:left="0" w:firstLine="0"/>
      </w:pPr>
      <w:r>
        <w:rPr>
          <w:rFonts w:ascii="Arial" w:eastAsia="Arial" w:hAnsi="Arial" w:cs="Arial"/>
          <w:b/>
        </w:rPr>
        <w:t xml:space="preserve"> </w:t>
      </w:r>
    </w:p>
    <w:p w14:paraId="4C5AF5A4" w14:textId="77777777" w:rsidR="00F442CD" w:rsidRDefault="0073155F">
      <w:pPr>
        <w:spacing w:after="223" w:line="259" w:lineRule="auto"/>
        <w:ind w:left="0" w:firstLine="0"/>
      </w:pPr>
      <w:r>
        <w:rPr>
          <w:rFonts w:ascii="Arial" w:eastAsia="Arial" w:hAnsi="Arial" w:cs="Arial"/>
          <w:b/>
        </w:rPr>
        <w:t xml:space="preserve"> </w:t>
      </w:r>
    </w:p>
    <w:p w14:paraId="588E6307" w14:textId="77777777" w:rsidR="00F442CD" w:rsidRDefault="0073155F">
      <w:pPr>
        <w:spacing w:after="223" w:line="259" w:lineRule="auto"/>
        <w:ind w:left="0" w:firstLine="0"/>
      </w:pPr>
      <w:r>
        <w:rPr>
          <w:rFonts w:ascii="Arial" w:eastAsia="Arial" w:hAnsi="Arial" w:cs="Arial"/>
          <w:b/>
        </w:rPr>
        <w:t xml:space="preserve"> </w:t>
      </w:r>
    </w:p>
    <w:p w14:paraId="6979E433" w14:textId="77777777" w:rsidR="00F442CD" w:rsidRDefault="0073155F">
      <w:pPr>
        <w:spacing w:after="221" w:line="259" w:lineRule="auto"/>
        <w:ind w:left="0" w:firstLine="0"/>
      </w:pPr>
      <w:r>
        <w:rPr>
          <w:rFonts w:ascii="Arial" w:eastAsia="Arial" w:hAnsi="Arial" w:cs="Arial"/>
          <w:b/>
        </w:rPr>
        <w:lastRenderedPageBreak/>
        <w:t xml:space="preserve"> </w:t>
      </w:r>
    </w:p>
    <w:p w14:paraId="04345E82" w14:textId="77777777" w:rsidR="00F442CD" w:rsidRDefault="0073155F">
      <w:pPr>
        <w:spacing w:after="0" w:line="259" w:lineRule="auto"/>
        <w:ind w:left="0" w:firstLine="0"/>
      </w:pPr>
      <w:r>
        <w:rPr>
          <w:rFonts w:ascii="Arial" w:eastAsia="Arial" w:hAnsi="Arial" w:cs="Arial"/>
          <w:b/>
        </w:rPr>
        <w:t xml:space="preserve"> </w:t>
      </w:r>
    </w:p>
    <w:p w14:paraId="681A5CDE" w14:textId="77777777" w:rsidR="00F442CD" w:rsidRDefault="0073155F">
      <w:pPr>
        <w:pStyle w:val="Heading3"/>
        <w:ind w:left="0"/>
      </w:pPr>
      <w:r>
        <w:t xml:space="preserve">Annex C Professional Services Monthly Service Report </w:t>
      </w:r>
    </w:p>
    <w:p w14:paraId="5669A0F7" w14:textId="77777777" w:rsidR="00F442CD" w:rsidRDefault="0073155F">
      <w:pPr>
        <w:spacing w:after="82" w:line="445" w:lineRule="auto"/>
        <w:ind w:left="0" w:right="9554" w:firstLine="2"/>
        <w:jc w:val="both"/>
      </w:pPr>
      <w:r>
        <w:rPr>
          <w:noProof/>
        </w:rPr>
        <w:drawing>
          <wp:inline distT="0" distB="0" distL="0" distR="0">
            <wp:extent cx="588747" cy="389547"/>
            <wp:effectExtent l="0" t="0" r="0" b="0"/>
            <wp:docPr id="8047" name="Picture 8047"/>
            <wp:cNvGraphicFramePr/>
            <a:graphic xmlns:a="http://schemas.openxmlformats.org/drawingml/2006/main">
              <a:graphicData uri="http://schemas.openxmlformats.org/drawingml/2006/picture">
                <pic:pic xmlns:pic="http://schemas.openxmlformats.org/drawingml/2006/picture">
                  <pic:nvPicPr>
                    <pic:cNvPr id="8047" name="Picture 8047"/>
                    <pic:cNvPicPr/>
                  </pic:nvPicPr>
                  <pic:blipFill>
                    <a:blip r:embed="rId174"/>
                    <a:stretch>
                      <a:fillRect/>
                    </a:stretch>
                  </pic:blipFill>
                  <pic:spPr>
                    <a:xfrm>
                      <a:off x="0" y="0"/>
                      <a:ext cx="588747" cy="389547"/>
                    </a:xfrm>
                    <a:prstGeom prst="rect">
                      <a:avLst/>
                    </a:prstGeom>
                  </pic:spPr>
                </pic:pic>
              </a:graphicData>
            </a:graphic>
          </wp:inline>
        </w:drawing>
      </w:r>
      <w:r>
        <w:rPr>
          <w:rFonts w:ascii="Arial" w:eastAsia="Arial" w:hAnsi="Arial" w:cs="Arial"/>
          <w:b/>
        </w:rPr>
        <w:t xml:space="preserve">  </w:t>
      </w:r>
    </w:p>
    <w:p w14:paraId="2D510849" w14:textId="77777777" w:rsidR="00F442CD" w:rsidRDefault="0073155F">
      <w:pPr>
        <w:spacing w:after="218" w:line="259" w:lineRule="auto"/>
        <w:ind w:left="0" w:firstLine="0"/>
      </w:pPr>
      <w:r>
        <w:rPr>
          <w:rFonts w:ascii="Arial" w:eastAsia="Arial" w:hAnsi="Arial" w:cs="Arial"/>
          <w:b/>
        </w:rPr>
        <w:t xml:space="preserve"> </w:t>
      </w:r>
    </w:p>
    <w:p w14:paraId="18B7A938" w14:textId="77777777" w:rsidR="00F442CD" w:rsidRDefault="0073155F">
      <w:pPr>
        <w:spacing w:after="218" w:line="259" w:lineRule="auto"/>
        <w:ind w:left="0" w:firstLine="0"/>
      </w:pPr>
      <w:r>
        <w:rPr>
          <w:rFonts w:ascii="Arial" w:eastAsia="Arial" w:hAnsi="Arial" w:cs="Arial"/>
          <w:b/>
        </w:rPr>
        <w:t xml:space="preserve"> </w:t>
      </w:r>
    </w:p>
    <w:p w14:paraId="58E394DF" w14:textId="77777777" w:rsidR="00F442CD" w:rsidRDefault="0073155F">
      <w:pPr>
        <w:spacing w:after="216" w:line="259" w:lineRule="auto"/>
        <w:ind w:left="0" w:firstLine="0"/>
      </w:pPr>
      <w:r>
        <w:rPr>
          <w:rFonts w:ascii="Arial" w:eastAsia="Arial" w:hAnsi="Arial" w:cs="Arial"/>
        </w:rPr>
        <w:t xml:space="preserve"> </w:t>
      </w:r>
    </w:p>
    <w:p w14:paraId="2DD30C73" w14:textId="77777777" w:rsidR="00F442CD" w:rsidRDefault="0073155F">
      <w:pPr>
        <w:spacing w:after="261" w:line="259" w:lineRule="auto"/>
        <w:ind w:left="0" w:firstLine="0"/>
      </w:pPr>
      <w:r>
        <w:rPr>
          <w:rFonts w:ascii="Arial" w:eastAsia="Arial" w:hAnsi="Arial" w:cs="Arial"/>
        </w:rPr>
        <w:t xml:space="preserve"> </w:t>
      </w:r>
    </w:p>
    <w:p w14:paraId="14915EAA" w14:textId="77777777" w:rsidR="00F442CD" w:rsidRDefault="0073155F">
      <w:pPr>
        <w:spacing w:after="0" w:line="259" w:lineRule="auto"/>
        <w:ind w:left="0" w:firstLine="0"/>
      </w:pPr>
      <w:r>
        <w:rPr>
          <w:rFonts w:ascii="Arial" w:eastAsia="Arial" w:hAnsi="Arial" w:cs="Arial"/>
          <w:b/>
          <w:sz w:val="24"/>
        </w:rPr>
        <w:t xml:space="preserve"> </w:t>
      </w:r>
    </w:p>
    <w:sectPr w:rsidR="00F442CD">
      <w:headerReference w:type="even" r:id="rId175"/>
      <w:headerReference w:type="default" r:id="rId176"/>
      <w:footerReference w:type="even" r:id="rId177"/>
      <w:footerReference w:type="default" r:id="rId178"/>
      <w:headerReference w:type="first" r:id="rId179"/>
      <w:footerReference w:type="first" r:id="rId180"/>
      <w:pgSz w:w="11906" w:h="16838"/>
      <w:pgMar w:top="969" w:right="662" w:bottom="1454" w:left="706" w:header="249" w:footer="9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EAC66" w14:textId="77777777" w:rsidR="00C7371D" w:rsidRDefault="00C7371D">
      <w:pPr>
        <w:spacing w:after="0" w:line="240" w:lineRule="auto"/>
      </w:pPr>
      <w:r>
        <w:separator/>
      </w:r>
    </w:p>
  </w:endnote>
  <w:endnote w:type="continuationSeparator" w:id="0">
    <w:p w14:paraId="3A9894DB" w14:textId="77777777" w:rsidR="00C7371D" w:rsidRDefault="00C73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3164A" w14:textId="0284D170" w:rsidR="00C7371D" w:rsidRDefault="00C7371D">
    <w:pPr>
      <w:spacing w:after="0" w:line="259" w:lineRule="auto"/>
      <w:ind w:left="0" w:right="59" w:firstLine="0"/>
      <w:jc w:val="right"/>
    </w:pPr>
    <w:r>
      <w:fldChar w:fldCharType="begin"/>
    </w:r>
    <w:r>
      <w:instrText xml:space="preserve"> PAGE   \* MERGEFORMAT </w:instrText>
    </w:r>
    <w:r>
      <w:fldChar w:fldCharType="separate"/>
    </w:r>
    <w:r w:rsidR="00916326" w:rsidRPr="00916326">
      <w:rPr>
        <w:rFonts w:ascii="Arial" w:eastAsia="Arial" w:hAnsi="Arial" w:cs="Arial"/>
        <w:noProof/>
      </w:rPr>
      <w:t>4</w:t>
    </w:r>
    <w:r>
      <w:rPr>
        <w:rFonts w:ascii="Arial" w:eastAsia="Arial" w:hAnsi="Arial" w:cs="Arial"/>
      </w:rPr>
      <w:fldChar w:fldCharType="end"/>
    </w:r>
    <w:r>
      <w:rPr>
        <w:rFonts w:ascii="Arial" w:eastAsia="Arial" w:hAnsi="Arial" w:cs="Arial"/>
      </w:rPr>
      <w:t xml:space="preserve"> </w:t>
    </w:r>
  </w:p>
  <w:p w14:paraId="7C4AE607" w14:textId="77777777" w:rsidR="00C7371D" w:rsidRDefault="00C7371D">
    <w:pPr>
      <w:spacing w:after="0" w:line="259" w:lineRule="auto"/>
      <w:ind w:left="5" w:firstLine="0"/>
    </w:pP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795F7" w14:textId="4D5F1805" w:rsidR="00C7371D" w:rsidRDefault="00C7371D">
    <w:pPr>
      <w:spacing w:after="0" w:line="259" w:lineRule="auto"/>
      <w:ind w:left="0" w:right="59" w:firstLine="0"/>
      <w:jc w:val="right"/>
    </w:pPr>
    <w:r>
      <w:fldChar w:fldCharType="begin"/>
    </w:r>
    <w:r>
      <w:instrText xml:space="preserve"> PAGE   \* MERGEFORMAT </w:instrText>
    </w:r>
    <w:r>
      <w:fldChar w:fldCharType="separate"/>
    </w:r>
    <w:r w:rsidR="00916326" w:rsidRPr="00916326">
      <w:rPr>
        <w:rFonts w:ascii="Arial" w:eastAsia="Arial" w:hAnsi="Arial" w:cs="Arial"/>
        <w:noProof/>
      </w:rPr>
      <w:t>5</w:t>
    </w:r>
    <w:r>
      <w:rPr>
        <w:rFonts w:ascii="Arial" w:eastAsia="Arial" w:hAnsi="Arial" w:cs="Arial"/>
      </w:rPr>
      <w:fldChar w:fldCharType="end"/>
    </w:r>
    <w:r>
      <w:rPr>
        <w:rFonts w:ascii="Arial" w:eastAsia="Arial" w:hAnsi="Arial" w:cs="Arial"/>
      </w:rPr>
      <w:t xml:space="preserve"> </w:t>
    </w:r>
  </w:p>
  <w:p w14:paraId="3E10D56F" w14:textId="77777777" w:rsidR="00C7371D" w:rsidRDefault="00C7371D">
    <w:pPr>
      <w:spacing w:after="0" w:line="259" w:lineRule="auto"/>
      <w:ind w:left="5" w:firstLine="0"/>
    </w:pP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A636F" w14:textId="77777777" w:rsidR="00C7371D" w:rsidRDefault="00C7371D">
    <w:pPr>
      <w:spacing w:after="0" w:line="259" w:lineRule="auto"/>
      <w:ind w:left="0" w:right="59" w:firstLine="0"/>
      <w:jc w:val="righ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14:paraId="67058CDD" w14:textId="77777777" w:rsidR="00C7371D" w:rsidRDefault="00C7371D">
    <w:pPr>
      <w:spacing w:after="0" w:line="259" w:lineRule="auto"/>
      <w:ind w:left="5" w:firstLine="0"/>
    </w:pPr>
    <w:r>
      <w:rPr>
        <w:rFonts w:ascii="Arial" w:eastAsia="Arial" w:hAnsi="Arial" w:cs="Aria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BB3AA" w14:textId="5FD19D36" w:rsidR="00C7371D" w:rsidRDefault="00C7371D">
    <w:pPr>
      <w:spacing w:after="0" w:line="259" w:lineRule="auto"/>
      <w:ind w:left="0" w:firstLine="0"/>
      <w:jc w:val="right"/>
    </w:pPr>
    <w:r>
      <w:fldChar w:fldCharType="begin"/>
    </w:r>
    <w:r>
      <w:instrText xml:space="preserve"> PAGE   \* MERGEFORMAT </w:instrText>
    </w:r>
    <w:r>
      <w:fldChar w:fldCharType="separate"/>
    </w:r>
    <w:r w:rsidR="00916326" w:rsidRPr="00916326">
      <w:rPr>
        <w:rFonts w:ascii="Arial" w:eastAsia="Arial" w:hAnsi="Arial" w:cs="Arial"/>
        <w:noProof/>
      </w:rPr>
      <w:t>26</w:t>
    </w:r>
    <w:r>
      <w:rPr>
        <w:rFonts w:ascii="Arial" w:eastAsia="Arial" w:hAnsi="Arial" w:cs="Arial"/>
      </w:rPr>
      <w:fldChar w:fldCharType="end"/>
    </w:r>
    <w:r>
      <w:rPr>
        <w:rFonts w:ascii="Arial" w:eastAsia="Arial" w:hAnsi="Arial" w:cs="Arial"/>
      </w:rPr>
      <w:t xml:space="preserve"> </w:t>
    </w:r>
  </w:p>
  <w:p w14:paraId="77C85546" w14:textId="77777777" w:rsidR="00C7371D" w:rsidRDefault="00C7371D">
    <w:pPr>
      <w:spacing w:after="0" w:line="259" w:lineRule="auto"/>
      <w:ind w:left="5" w:firstLine="0"/>
    </w:pPr>
    <w:r>
      <w:rPr>
        <w:rFonts w:ascii="Arial" w:eastAsia="Arial" w:hAnsi="Arial" w:cs="Aria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645D7" w14:textId="3FB4AD28" w:rsidR="00C7371D" w:rsidRDefault="00C7371D">
    <w:pPr>
      <w:spacing w:after="0" w:line="259" w:lineRule="auto"/>
      <w:ind w:left="0" w:firstLine="0"/>
      <w:jc w:val="right"/>
    </w:pPr>
    <w:r>
      <w:fldChar w:fldCharType="begin"/>
    </w:r>
    <w:r>
      <w:instrText xml:space="preserve"> PAGE   \* MERGEFORMAT </w:instrText>
    </w:r>
    <w:r>
      <w:fldChar w:fldCharType="separate"/>
    </w:r>
    <w:r w:rsidR="00916326" w:rsidRPr="00916326">
      <w:rPr>
        <w:rFonts w:ascii="Arial" w:eastAsia="Arial" w:hAnsi="Arial" w:cs="Arial"/>
        <w:noProof/>
      </w:rPr>
      <w:t>27</w:t>
    </w:r>
    <w:r>
      <w:rPr>
        <w:rFonts w:ascii="Arial" w:eastAsia="Arial" w:hAnsi="Arial" w:cs="Arial"/>
      </w:rPr>
      <w:fldChar w:fldCharType="end"/>
    </w:r>
    <w:r>
      <w:rPr>
        <w:rFonts w:ascii="Arial" w:eastAsia="Arial" w:hAnsi="Arial" w:cs="Arial"/>
      </w:rPr>
      <w:t xml:space="preserve"> </w:t>
    </w:r>
  </w:p>
  <w:p w14:paraId="21D22A11" w14:textId="77777777" w:rsidR="00C7371D" w:rsidRDefault="00C7371D">
    <w:pPr>
      <w:spacing w:after="0" w:line="259" w:lineRule="auto"/>
      <w:ind w:left="5" w:firstLine="0"/>
    </w:pPr>
    <w:r>
      <w:rPr>
        <w:rFonts w:ascii="Arial" w:eastAsia="Arial" w:hAnsi="Arial" w:cs="Aria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A608D" w14:textId="77777777" w:rsidR="00C7371D" w:rsidRDefault="00C7371D">
    <w:pPr>
      <w:spacing w:after="0" w:line="259" w:lineRule="auto"/>
      <w:ind w:left="0" w:firstLine="0"/>
      <w:jc w:val="righ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14:paraId="0EC6E4F5" w14:textId="77777777" w:rsidR="00C7371D" w:rsidRDefault="00C7371D">
    <w:pPr>
      <w:spacing w:after="0" w:line="259" w:lineRule="auto"/>
      <w:ind w:left="5" w:firstLine="0"/>
    </w:pPr>
    <w:r>
      <w:rPr>
        <w:rFonts w:ascii="Arial" w:eastAsia="Arial" w:hAnsi="Arial" w:cs="Arial"/>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F84F2" w14:textId="4E379B97" w:rsidR="00C7371D" w:rsidRDefault="00C7371D">
    <w:pPr>
      <w:spacing w:after="0" w:line="259" w:lineRule="auto"/>
      <w:ind w:left="0" w:right="-101" w:firstLine="0"/>
      <w:jc w:val="right"/>
    </w:pPr>
    <w:r>
      <w:fldChar w:fldCharType="begin"/>
    </w:r>
    <w:r>
      <w:instrText xml:space="preserve"> PAGE   \* MERGEFORMAT </w:instrText>
    </w:r>
    <w:r>
      <w:fldChar w:fldCharType="separate"/>
    </w:r>
    <w:r w:rsidR="00916326" w:rsidRPr="00916326">
      <w:rPr>
        <w:rFonts w:ascii="Arial" w:eastAsia="Arial" w:hAnsi="Arial" w:cs="Arial"/>
        <w:noProof/>
      </w:rPr>
      <w:t>44</w:t>
    </w:r>
    <w:r>
      <w:rPr>
        <w:rFonts w:ascii="Arial" w:eastAsia="Arial" w:hAnsi="Arial" w:cs="Arial"/>
      </w:rPr>
      <w:fldChar w:fldCharType="end"/>
    </w:r>
    <w:r>
      <w:rPr>
        <w:rFonts w:ascii="Arial" w:eastAsia="Arial" w:hAnsi="Arial" w:cs="Arial"/>
      </w:rPr>
      <w:t xml:space="preserve"> </w:t>
    </w:r>
  </w:p>
  <w:p w14:paraId="6E1C02D7" w14:textId="77777777" w:rsidR="00C7371D" w:rsidRDefault="00C7371D">
    <w:pPr>
      <w:spacing w:after="0" w:line="259" w:lineRule="auto"/>
      <w:ind w:left="0" w:firstLine="0"/>
    </w:pPr>
    <w:r>
      <w:rPr>
        <w:rFonts w:ascii="Arial" w:eastAsia="Arial" w:hAnsi="Arial" w:cs="Arial"/>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CAA3E" w14:textId="7C1B1063" w:rsidR="00C7371D" w:rsidRDefault="00C7371D">
    <w:pPr>
      <w:spacing w:after="0" w:line="259" w:lineRule="auto"/>
      <w:ind w:left="0" w:right="-101" w:firstLine="0"/>
      <w:jc w:val="right"/>
    </w:pPr>
    <w:r>
      <w:fldChar w:fldCharType="begin"/>
    </w:r>
    <w:r>
      <w:instrText xml:space="preserve"> PAGE   \* MERGEFORMAT </w:instrText>
    </w:r>
    <w:r>
      <w:fldChar w:fldCharType="separate"/>
    </w:r>
    <w:r w:rsidR="00916326" w:rsidRPr="00916326">
      <w:rPr>
        <w:rFonts w:ascii="Arial" w:eastAsia="Arial" w:hAnsi="Arial" w:cs="Arial"/>
        <w:noProof/>
      </w:rPr>
      <w:t>45</w:t>
    </w:r>
    <w:r>
      <w:rPr>
        <w:rFonts w:ascii="Arial" w:eastAsia="Arial" w:hAnsi="Arial" w:cs="Arial"/>
      </w:rPr>
      <w:fldChar w:fldCharType="end"/>
    </w:r>
    <w:r>
      <w:rPr>
        <w:rFonts w:ascii="Arial" w:eastAsia="Arial" w:hAnsi="Arial" w:cs="Arial"/>
      </w:rPr>
      <w:t xml:space="preserve"> </w:t>
    </w:r>
  </w:p>
  <w:p w14:paraId="085BE3E5" w14:textId="77777777" w:rsidR="00C7371D" w:rsidRDefault="00C7371D">
    <w:pPr>
      <w:spacing w:after="0" w:line="259" w:lineRule="auto"/>
      <w:ind w:left="0" w:firstLine="0"/>
    </w:pPr>
    <w:r>
      <w:rPr>
        <w:rFonts w:ascii="Arial" w:eastAsia="Arial" w:hAnsi="Arial" w:cs="Arial"/>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3E530" w14:textId="77777777" w:rsidR="00C7371D" w:rsidRDefault="00C7371D">
    <w:pPr>
      <w:spacing w:after="0" w:line="259" w:lineRule="auto"/>
      <w:ind w:left="0" w:right="-101" w:firstLine="0"/>
      <w:jc w:val="righ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14:paraId="149C523C" w14:textId="77777777" w:rsidR="00C7371D" w:rsidRDefault="00C7371D">
    <w:pPr>
      <w:spacing w:after="0" w:line="259" w:lineRule="auto"/>
      <w:ind w:left="0" w:firstLine="0"/>
    </w:pP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B7B92" w14:textId="77777777" w:rsidR="00C7371D" w:rsidRDefault="00C7371D">
      <w:pPr>
        <w:spacing w:after="0" w:line="240" w:lineRule="auto"/>
      </w:pPr>
      <w:r>
        <w:separator/>
      </w:r>
    </w:p>
  </w:footnote>
  <w:footnote w:type="continuationSeparator" w:id="0">
    <w:p w14:paraId="6F907D95" w14:textId="77777777" w:rsidR="00C7371D" w:rsidRDefault="00C73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9ED72" w14:textId="77777777" w:rsidR="00C7371D" w:rsidRDefault="00C7371D">
    <w:pPr>
      <w:spacing w:after="344" w:line="259" w:lineRule="auto"/>
      <w:ind w:left="-361" w:firstLine="0"/>
    </w:pPr>
    <w:r>
      <w:rPr>
        <w:rFonts w:ascii="Arial" w:eastAsia="Arial" w:hAnsi="Arial" w:cs="Arial"/>
        <w:sz w:val="16"/>
      </w:rPr>
      <w:t>DocuSign Envelope ID: 4AAC8250-EF64-46D8-957B-0011BDF7762C</w:t>
    </w:r>
  </w:p>
  <w:p w14:paraId="7AB6E8EE" w14:textId="77777777" w:rsidR="00C7371D" w:rsidRDefault="00C7371D">
    <w:pPr>
      <w:spacing w:after="0" w:line="259" w:lineRule="auto"/>
      <w:ind w:left="5" w:firstLine="0"/>
    </w:pP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81E9D" w14:textId="77777777" w:rsidR="00C7371D" w:rsidRDefault="00C7371D">
    <w:pPr>
      <w:spacing w:after="344" w:line="259" w:lineRule="auto"/>
      <w:ind w:left="-361" w:firstLine="0"/>
    </w:pPr>
    <w:r>
      <w:rPr>
        <w:rFonts w:ascii="Arial" w:eastAsia="Arial" w:hAnsi="Arial" w:cs="Arial"/>
        <w:sz w:val="16"/>
      </w:rPr>
      <w:t>DocuSign Envelope ID: 4AAC8250-EF64-46D8-957B-0011BDF7762C</w:t>
    </w:r>
  </w:p>
  <w:p w14:paraId="312B381D" w14:textId="77777777" w:rsidR="00C7371D" w:rsidRDefault="00C7371D">
    <w:pPr>
      <w:spacing w:after="0" w:line="259" w:lineRule="auto"/>
      <w:ind w:left="5" w:firstLine="0"/>
    </w:pP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B2F2B" w14:textId="77777777" w:rsidR="00C7371D" w:rsidRDefault="00C7371D">
    <w:pPr>
      <w:spacing w:after="344" w:line="259" w:lineRule="auto"/>
      <w:ind w:left="-361" w:firstLine="0"/>
    </w:pPr>
    <w:r>
      <w:rPr>
        <w:rFonts w:ascii="Arial" w:eastAsia="Arial" w:hAnsi="Arial" w:cs="Arial"/>
        <w:sz w:val="16"/>
      </w:rPr>
      <w:t>DocuSign Envelope ID: 4AAC8250-EF64-46D8-957B-0011BDF7762C</w:t>
    </w:r>
  </w:p>
  <w:p w14:paraId="6D1D6D98" w14:textId="77777777" w:rsidR="00C7371D" w:rsidRDefault="00C7371D">
    <w:pPr>
      <w:spacing w:after="0" w:line="259" w:lineRule="auto"/>
      <w:ind w:left="5" w:firstLine="0"/>
    </w:pPr>
    <w:r>
      <w:rPr>
        <w:rFonts w:ascii="Arial" w:eastAsia="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4976B" w14:textId="77777777" w:rsidR="00C7371D" w:rsidRDefault="00C7371D">
    <w:pPr>
      <w:spacing w:after="344" w:line="259" w:lineRule="auto"/>
      <w:ind w:left="-361" w:firstLine="0"/>
    </w:pPr>
    <w:r>
      <w:rPr>
        <w:rFonts w:ascii="Arial" w:eastAsia="Arial" w:hAnsi="Arial" w:cs="Arial"/>
        <w:sz w:val="16"/>
      </w:rPr>
      <w:t>DocuSign Envelope ID: 4AAC8250-EF64-46D8-957B-0011BDF7762C</w:t>
    </w:r>
  </w:p>
  <w:p w14:paraId="4A51B65E" w14:textId="77777777" w:rsidR="00C7371D" w:rsidRDefault="00C7371D">
    <w:pPr>
      <w:spacing w:after="0" w:line="259" w:lineRule="auto"/>
      <w:ind w:left="5" w:firstLine="0"/>
    </w:pP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7557C" w14:textId="77777777" w:rsidR="00C7371D" w:rsidRDefault="00C7371D">
    <w:pPr>
      <w:spacing w:after="344" w:line="259" w:lineRule="auto"/>
      <w:ind w:left="-361" w:firstLine="0"/>
    </w:pPr>
    <w:r>
      <w:rPr>
        <w:rFonts w:ascii="Arial" w:eastAsia="Arial" w:hAnsi="Arial" w:cs="Arial"/>
        <w:sz w:val="16"/>
      </w:rPr>
      <w:t>DocuSign Envelope ID: 4AAC8250-EF64-46D8-957B-0011BDF7762C</w:t>
    </w:r>
  </w:p>
  <w:p w14:paraId="47C76C49" w14:textId="77777777" w:rsidR="00C7371D" w:rsidRDefault="00C7371D">
    <w:pPr>
      <w:spacing w:after="26" w:line="259" w:lineRule="auto"/>
      <w:ind w:left="5" w:firstLine="0"/>
    </w:pPr>
    <w:r>
      <w:rPr>
        <w:rFonts w:ascii="Arial" w:eastAsia="Arial" w:hAnsi="Arial" w:cs="Arial"/>
      </w:rPr>
      <w:t xml:space="preserve"> </w:t>
    </w:r>
  </w:p>
  <w:p w14:paraId="4891F846" w14:textId="77777777" w:rsidR="00C7371D" w:rsidRDefault="00C7371D">
    <w:pPr>
      <w:spacing w:after="0" w:line="259" w:lineRule="auto"/>
      <w:ind w:left="1085" w:firstLine="0"/>
    </w:pP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DF27F" w14:textId="77777777" w:rsidR="00C7371D" w:rsidRDefault="00C7371D">
    <w:pPr>
      <w:spacing w:after="344" w:line="259" w:lineRule="auto"/>
      <w:ind w:left="-361" w:firstLine="0"/>
    </w:pPr>
    <w:r>
      <w:rPr>
        <w:rFonts w:ascii="Arial" w:eastAsia="Arial" w:hAnsi="Arial" w:cs="Arial"/>
        <w:sz w:val="16"/>
      </w:rPr>
      <w:t>DocuSign Envelope ID: 4AAC8250-EF64-46D8-957B-0011BDF7762C</w:t>
    </w:r>
  </w:p>
  <w:p w14:paraId="095CBD98" w14:textId="77777777" w:rsidR="00C7371D" w:rsidRDefault="00C7371D">
    <w:pPr>
      <w:spacing w:after="26" w:line="259" w:lineRule="auto"/>
      <w:ind w:left="5" w:firstLine="0"/>
    </w:pPr>
    <w:r>
      <w:rPr>
        <w:rFonts w:ascii="Arial" w:eastAsia="Arial" w:hAnsi="Arial" w:cs="Arial"/>
      </w:rPr>
      <w:t xml:space="preserve"> </w:t>
    </w:r>
  </w:p>
  <w:p w14:paraId="45E22053" w14:textId="77777777" w:rsidR="00C7371D" w:rsidRDefault="00C7371D">
    <w:pPr>
      <w:spacing w:after="0" w:line="259" w:lineRule="auto"/>
      <w:ind w:left="1085" w:firstLine="0"/>
    </w:pP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3C197" w14:textId="77777777" w:rsidR="00C7371D" w:rsidRDefault="00C7371D">
    <w:pPr>
      <w:spacing w:after="344" w:line="259" w:lineRule="auto"/>
      <w:ind w:left="-366" w:firstLine="0"/>
    </w:pPr>
    <w:r>
      <w:rPr>
        <w:rFonts w:ascii="Arial" w:eastAsia="Arial" w:hAnsi="Arial" w:cs="Arial"/>
        <w:sz w:val="16"/>
      </w:rPr>
      <w:t>DocuSign Envelope ID: 4AAC8250-EF64-46D8-957B-0011BDF7762C</w:t>
    </w:r>
  </w:p>
  <w:p w14:paraId="2896A063" w14:textId="77777777" w:rsidR="00C7371D" w:rsidRDefault="00C7371D">
    <w:pPr>
      <w:spacing w:after="0" w:line="259" w:lineRule="auto"/>
      <w:ind w:left="0" w:firstLine="0"/>
    </w:pPr>
    <w:r>
      <w:rPr>
        <w:rFonts w:ascii="Arial" w:eastAsia="Arial" w:hAnsi="Arial" w:cs="Arial"/>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60CF4" w14:textId="77777777" w:rsidR="00C7371D" w:rsidRDefault="00C7371D">
    <w:pPr>
      <w:spacing w:after="344" w:line="259" w:lineRule="auto"/>
      <w:ind w:left="-366" w:firstLine="0"/>
    </w:pPr>
    <w:r>
      <w:rPr>
        <w:rFonts w:ascii="Arial" w:eastAsia="Arial" w:hAnsi="Arial" w:cs="Arial"/>
        <w:sz w:val="16"/>
      </w:rPr>
      <w:t>DocuSign Envelope ID: 4AAC8250-EF64-46D8-957B-0011BDF7762C</w:t>
    </w:r>
  </w:p>
  <w:p w14:paraId="25EB9999" w14:textId="77777777" w:rsidR="00C7371D" w:rsidRDefault="00C7371D">
    <w:pPr>
      <w:spacing w:after="0" w:line="259" w:lineRule="auto"/>
      <w:ind w:left="0" w:firstLine="0"/>
    </w:pPr>
    <w:r>
      <w:rPr>
        <w:rFonts w:ascii="Arial" w:eastAsia="Arial" w:hAnsi="Arial" w:cs="Arial"/>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E6E81" w14:textId="77777777" w:rsidR="00C7371D" w:rsidRDefault="00C7371D">
    <w:pPr>
      <w:spacing w:after="344" w:line="259" w:lineRule="auto"/>
      <w:ind w:left="-366" w:firstLine="0"/>
    </w:pPr>
    <w:r>
      <w:rPr>
        <w:rFonts w:ascii="Arial" w:eastAsia="Arial" w:hAnsi="Arial" w:cs="Arial"/>
        <w:sz w:val="16"/>
      </w:rPr>
      <w:t>DocuSign Envelope ID: 4AAC8250-EF64-46D8-957B-0011BDF7762C</w:t>
    </w:r>
  </w:p>
  <w:p w14:paraId="19C20CBA" w14:textId="77777777" w:rsidR="00C7371D" w:rsidRDefault="00C7371D">
    <w:pPr>
      <w:spacing w:after="0" w:line="259" w:lineRule="auto"/>
      <w:ind w:left="0" w:firstLine="0"/>
    </w:pP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4748"/>
    <w:multiLevelType w:val="hybridMultilevel"/>
    <w:tmpl w:val="C6121476"/>
    <w:lvl w:ilvl="0" w:tplc="450AE7C0">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488DB2">
      <w:start w:val="1"/>
      <w:numFmt w:val="bullet"/>
      <w:lvlText w:val="o"/>
      <w:lvlJc w:val="left"/>
      <w:pPr>
        <w:ind w:left="1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B66848">
      <w:start w:val="1"/>
      <w:numFmt w:val="bullet"/>
      <w:lvlText w:val="▪"/>
      <w:lvlJc w:val="left"/>
      <w:pPr>
        <w:ind w:left="2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D4D63C">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1AA128">
      <w:start w:val="1"/>
      <w:numFmt w:val="bullet"/>
      <w:lvlText w:val="o"/>
      <w:lvlJc w:val="left"/>
      <w:pPr>
        <w:ind w:left="3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96F878">
      <w:start w:val="1"/>
      <w:numFmt w:val="bullet"/>
      <w:lvlText w:val="▪"/>
      <w:lvlJc w:val="left"/>
      <w:pPr>
        <w:ind w:left="4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E08B88">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8624D4">
      <w:start w:val="1"/>
      <w:numFmt w:val="bullet"/>
      <w:lvlText w:val="o"/>
      <w:lvlJc w:val="left"/>
      <w:pPr>
        <w:ind w:left="5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CED370">
      <w:start w:val="1"/>
      <w:numFmt w:val="bullet"/>
      <w:lvlText w:val="▪"/>
      <w:lvlJc w:val="left"/>
      <w:pPr>
        <w:ind w:left="6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B12130"/>
    <w:multiLevelType w:val="multilevel"/>
    <w:tmpl w:val="E8EC6BEC"/>
    <w:lvl w:ilvl="0">
      <w:start w:val="18"/>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44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EA6234"/>
    <w:multiLevelType w:val="hybridMultilevel"/>
    <w:tmpl w:val="73609BBE"/>
    <w:lvl w:ilvl="0" w:tplc="54C8E67A">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8C7FF2">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2EC7E0">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2EBBC2">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8EC95A">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061D14">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E8E824">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902FF4">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48F5F2">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56D603D"/>
    <w:multiLevelType w:val="hybridMultilevel"/>
    <w:tmpl w:val="89B8E622"/>
    <w:lvl w:ilvl="0" w:tplc="580C4AD0">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4FC9A78">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B20E534">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D9079BC">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BFE23C8">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C82ECF4">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18470E6">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BE686C0">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A00721C">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5C61A9B"/>
    <w:multiLevelType w:val="hybridMultilevel"/>
    <w:tmpl w:val="A030D268"/>
    <w:lvl w:ilvl="0" w:tplc="7DAE20C2">
      <w:start w:val="1"/>
      <w:numFmt w:val="bullet"/>
      <w:lvlText w:val="●"/>
      <w:lvlJc w:val="left"/>
      <w:pPr>
        <w:ind w:left="14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7A5B7A">
      <w:start w:val="1"/>
      <w:numFmt w:val="bullet"/>
      <w:lvlText w:val="o"/>
      <w:lvlJc w:val="left"/>
      <w:pPr>
        <w:ind w:left="2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A2A460">
      <w:start w:val="1"/>
      <w:numFmt w:val="bullet"/>
      <w:lvlText w:val="▪"/>
      <w:lvlJc w:val="left"/>
      <w:pPr>
        <w:ind w:left="28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12B59A">
      <w:start w:val="1"/>
      <w:numFmt w:val="bullet"/>
      <w:lvlText w:val="•"/>
      <w:lvlJc w:val="left"/>
      <w:pPr>
        <w:ind w:left="36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EEB53E">
      <w:start w:val="1"/>
      <w:numFmt w:val="bullet"/>
      <w:lvlText w:val="o"/>
      <w:lvlJc w:val="left"/>
      <w:pPr>
        <w:ind w:left="4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B06856">
      <w:start w:val="1"/>
      <w:numFmt w:val="bullet"/>
      <w:lvlText w:val="▪"/>
      <w:lvlJc w:val="left"/>
      <w:pPr>
        <w:ind w:left="50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285C8E">
      <w:start w:val="1"/>
      <w:numFmt w:val="bullet"/>
      <w:lvlText w:val="•"/>
      <w:lvlJc w:val="left"/>
      <w:pPr>
        <w:ind w:left="57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3ACD6A">
      <w:start w:val="1"/>
      <w:numFmt w:val="bullet"/>
      <w:lvlText w:val="o"/>
      <w:lvlJc w:val="left"/>
      <w:pPr>
        <w:ind w:left="6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E85D60">
      <w:start w:val="1"/>
      <w:numFmt w:val="bullet"/>
      <w:lvlText w:val="▪"/>
      <w:lvlJc w:val="left"/>
      <w:pPr>
        <w:ind w:left="7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8FB416C"/>
    <w:multiLevelType w:val="hybridMultilevel"/>
    <w:tmpl w:val="2004C3E4"/>
    <w:lvl w:ilvl="0" w:tplc="BB72B9D8">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CE8F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D8B64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06ED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D2F24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E2CE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D459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B4B3B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6000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885264"/>
    <w:multiLevelType w:val="hybridMultilevel"/>
    <w:tmpl w:val="34400746"/>
    <w:lvl w:ilvl="0" w:tplc="8CDA253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282776">
      <w:start w:val="1"/>
      <w:numFmt w:val="bullet"/>
      <w:lvlText w:val="o"/>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D08EA2">
      <w:start w:val="1"/>
      <w:numFmt w:val="bullet"/>
      <w:lvlText w:val="▪"/>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7A2EFC">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4EFEDA">
      <w:start w:val="1"/>
      <w:numFmt w:val="bullet"/>
      <w:lvlText w:val="o"/>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5C9C82">
      <w:start w:val="1"/>
      <w:numFmt w:val="bullet"/>
      <w:lvlText w:val="▪"/>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A03D86">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E819B6">
      <w:start w:val="1"/>
      <w:numFmt w:val="bullet"/>
      <w:lvlText w:val="o"/>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9439A2">
      <w:start w:val="1"/>
      <w:numFmt w:val="bullet"/>
      <w:lvlText w:val="▪"/>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A6163A9"/>
    <w:multiLevelType w:val="hybridMultilevel"/>
    <w:tmpl w:val="3E7C948E"/>
    <w:lvl w:ilvl="0" w:tplc="8FEAA0F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58D51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F0D18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162C7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122A6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9C750C">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914C88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7E6C7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760AE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E6613B6"/>
    <w:multiLevelType w:val="hybridMultilevel"/>
    <w:tmpl w:val="E408A318"/>
    <w:lvl w:ilvl="0" w:tplc="474CA2CC">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92D6E2">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8001DA">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B441BE">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1E7BEE">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1A9CFE">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9C3006">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72BD4A">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9C2A54">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FCA6B0D"/>
    <w:multiLevelType w:val="hybridMultilevel"/>
    <w:tmpl w:val="5FD4E5A2"/>
    <w:lvl w:ilvl="0" w:tplc="04688B10">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CC9AB0">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66B8F6">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D0BBE0">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5EAC34">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9E528A">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80807A">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7C7416">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A05448">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1EC501E"/>
    <w:multiLevelType w:val="hybridMultilevel"/>
    <w:tmpl w:val="BC5487A4"/>
    <w:lvl w:ilvl="0" w:tplc="41DC2430">
      <w:start w:val="1"/>
      <w:numFmt w:val="bullet"/>
      <w:lvlText w:val="●"/>
      <w:lvlJc w:val="left"/>
      <w:pPr>
        <w:ind w:left="9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D01C10">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74AA6C">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08A6BE">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7CDF16">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BA9680">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D6B3B2">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3609A0">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A44AB6">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B4020BE"/>
    <w:multiLevelType w:val="multilevel"/>
    <w:tmpl w:val="BFB04DFC"/>
    <w:lvl w:ilvl="0">
      <w:start w:val="21"/>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44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D156798"/>
    <w:multiLevelType w:val="hybridMultilevel"/>
    <w:tmpl w:val="0BD0885E"/>
    <w:lvl w:ilvl="0" w:tplc="EED2A3E4">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66A31C">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2CB5A8">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26D8AE">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38A65C">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B0D52C">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DE25D6">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4857B6">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5B07306">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D382969"/>
    <w:multiLevelType w:val="hybridMultilevel"/>
    <w:tmpl w:val="B2F03BA8"/>
    <w:lvl w:ilvl="0" w:tplc="1E8C5C8A">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A8CBC2">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8CB5A6">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3C96AE">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3C1864">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549B46">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C46900">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7AB170">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548142">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F7D2996"/>
    <w:multiLevelType w:val="multilevel"/>
    <w:tmpl w:val="532ACBDC"/>
    <w:lvl w:ilvl="0">
      <w:start w:val="22"/>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4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0C15258"/>
    <w:multiLevelType w:val="hybridMultilevel"/>
    <w:tmpl w:val="67546DD8"/>
    <w:lvl w:ilvl="0" w:tplc="640453D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A4834A">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9342D92">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9EE9AA">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5E04C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E5AFCB2">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7C5CF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0E559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2C44C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11A2D81"/>
    <w:multiLevelType w:val="multilevel"/>
    <w:tmpl w:val="BAA26260"/>
    <w:lvl w:ilvl="0">
      <w:start w:val="29"/>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4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1294B63"/>
    <w:multiLevelType w:val="hybridMultilevel"/>
    <w:tmpl w:val="8FA2DC4A"/>
    <w:lvl w:ilvl="0" w:tplc="BA584102">
      <w:start w:val="8"/>
      <w:numFmt w:val="decimal"/>
      <w:lvlText w:val="%1."/>
      <w:lvlJc w:val="left"/>
      <w:pPr>
        <w:ind w:left="209"/>
      </w:pPr>
      <w:rPr>
        <w:rFonts w:ascii="Corbel" w:eastAsia="Corbel" w:hAnsi="Corbel" w:cs="Corbel"/>
        <w:b/>
        <w:bCs/>
        <w:i w:val="0"/>
        <w:strike w:val="0"/>
        <w:dstrike w:val="0"/>
        <w:color w:val="000000"/>
        <w:sz w:val="20"/>
        <w:szCs w:val="20"/>
        <w:u w:val="none" w:color="000000"/>
        <w:bdr w:val="none" w:sz="0" w:space="0" w:color="auto"/>
        <w:shd w:val="clear" w:color="auto" w:fill="auto"/>
        <w:vertAlign w:val="baseline"/>
      </w:rPr>
    </w:lvl>
    <w:lvl w:ilvl="1" w:tplc="54E8B9F4">
      <w:start w:val="1"/>
      <w:numFmt w:val="lowerLetter"/>
      <w:lvlText w:val="%2"/>
      <w:lvlJc w:val="left"/>
      <w:pPr>
        <w:ind w:left="1085"/>
      </w:pPr>
      <w:rPr>
        <w:rFonts w:ascii="Corbel" w:eastAsia="Corbel" w:hAnsi="Corbel" w:cs="Corbel"/>
        <w:b/>
        <w:bCs/>
        <w:i w:val="0"/>
        <w:strike w:val="0"/>
        <w:dstrike w:val="0"/>
        <w:color w:val="000000"/>
        <w:sz w:val="20"/>
        <w:szCs w:val="20"/>
        <w:u w:val="none" w:color="000000"/>
        <w:bdr w:val="none" w:sz="0" w:space="0" w:color="auto"/>
        <w:shd w:val="clear" w:color="auto" w:fill="auto"/>
        <w:vertAlign w:val="baseline"/>
      </w:rPr>
    </w:lvl>
    <w:lvl w:ilvl="2" w:tplc="342CE258">
      <w:start w:val="1"/>
      <w:numFmt w:val="lowerRoman"/>
      <w:lvlText w:val="%3"/>
      <w:lvlJc w:val="left"/>
      <w:pPr>
        <w:ind w:left="1805"/>
      </w:pPr>
      <w:rPr>
        <w:rFonts w:ascii="Corbel" w:eastAsia="Corbel" w:hAnsi="Corbel" w:cs="Corbel"/>
        <w:b/>
        <w:bCs/>
        <w:i w:val="0"/>
        <w:strike w:val="0"/>
        <w:dstrike w:val="0"/>
        <w:color w:val="000000"/>
        <w:sz w:val="20"/>
        <w:szCs w:val="20"/>
        <w:u w:val="none" w:color="000000"/>
        <w:bdr w:val="none" w:sz="0" w:space="0" w:color="auto"/>
        <w:shd w:val="clear" w:color="auto" w:fill="auto"/>
        <w:vertAlign w:val="baseline"/>
      </w:rPr>
    </w:lvl>
    <w:lvl w:ilvl="3" w:tplc="E2E0615E">
      <w:start w:val="1"/>
      <w:numFmt w:val="decimal"/>
      <w:lvlText w:val="%4"/>
      <w:lvlJc w:val="left"/>
      <w:pPr>
        <w:ind w:left="2525"/>
      </w:pPr>
      <w:rPr>
        <w:rFonts w:ascii="Corbel" w:eastAsia="Corbel" w:hAnsi="Corbel" w:cs="Corbel"/>
        <w:b/>
        <w:bCs/>
        <w:i w:val="0"/>
        <w:strike w:val="0"/>
        <w:dstrike w:val="0"/>
        <w:color w:val="000000"/>
        <w:sz w:val="20"/>
        <w:szCs w:val="20"/>
        <w:u w:val="none" w:color="000000"/>
        <w:bdr w:val="none" w:sz="0" w:space="0" w:color="auto"/>
        <w:shd w:val="clear" w:color="auto" w:fill="auto"/>
        <w:vertAlign w:val="baseline"/>
      </w:rPr>
    </w:lvl>
    <w:lvl w:ilvl="4" w:tplc="ABA08C54">
      <w:start w:val="1"/>
      <w:numFmt w:val="lowerLetter"/>
      <w:lvlText w:val="%5"/>
      <w:lvlJc w:val="left"/>
      <w:pPr>
        <w:ind w:left="3245"/>
      </w:pPr>
      <w:rPr>
        <w:rFonts w:ascii="Corbel" w:eastAsia="Corbel" w:hAnsi="Corbel" w:cs="Corbel"/>
        <w:b/>
        <w:bCs/>
        <w:i w:val="0"/>
        <w:strike w:val="0"/>
        <w:dstrike w:val="0"/>
        <w:color w:val="000000"/>
        <w:sz w:val="20"/>
        <w:szCs w:val="20"/>
        <w:u w:val="none" w:color="000000"/>
        <w:bdr w:val="none" w:sz="0" w:space="0" w:color="auto"/>
        <w:shd w:val="clear" w:color="auto" w:fill="auto"/>
        <w:vertAlign w:val="baseline"/>
      </w:rPr>
    </w:lvl>
    <w:lvl w:ilvl="5" w:tplc="EA80EC92">
      <w:start w:val="1"/>
      <w:numFmt w:val="lowerRoman"/>
      <w:lvlText w:val="%6"/>
      <w:lvlJc w:val="left"/>
      <w:pPr>
        <w:ind w:left="3965"/>
      </w:pPr>
      <w:rPr>
        <w:rFonts w:ascii="Corbel" w:eastAsia="Corbel" w:hAnsi="Corbel" w:cs="Corbel"/>
        <w:b/>
        <w:bCs/>
        <w:i w:val="0"/>
        <w:strike w:val="0"/>
        <w:dstrike w:val="0"/>
        <w:color w:val="000000"/>
        <w:sz w:val="20"/>
        <w:szCs w:val="20"/>
        <w:u w:val="none" w:color="000000"/>
        <w:bdr w:val="none" w:sz="0" w:space="0" w:color="auto"/>
        <w:shd w:val="clear" w:color="auto" w:fill="auto"/>
        <w:vertAlign w:val="baseline"/>
      </w:rPr>
    </w:lvl>
    <w:lvl w:ilvl="6" w:tplc="22349B8C">
      <w:start w:val="1"/>
      <w:numFmt w:val="decimal"/>
      <w:lvlText w:val="%7"/>
      <w:lvlJc w:val="left"/>
      <w:pPr>
        <w:ind w:left="4685"/>
      </w:pPr>
      <w:rPr>
        <w:rFonts w:ascii="Corbel" w:eastAsia="Corbel" w:hAnsi="Corbel" w:cs="Corbel"/>
        <w:b/>
        <w:bCs/>
        <w:i w:val="0"/>
        <w:strike w:val="0"/>
        <w:dstrike w:val="0"/>
        <w:color w:val="000000"/>
        <w:sz w:val="20"/>
        <w:szCs w:val="20"/>
        <w:u w:val="none" w:color="000000"/>
        <w:bdr w:val="none" w:sz="0" w:space="0" w:color="auto"/>
        <w:shd w:val="clear" w:color="auto" w:fill="auto"/>
        <w:vertAlign w:val="baseline"/>
      </w:rPr>
    </w:lvl>
    <w:lvl w:ilvl="7" w:tplc="F9CCD48C">
      <w:start w:val="1"/>
      <w:numFmt w:val="lowerLetter"/>
      <w:lvlText w:val="%8"/>
      <w:lvlJc w:val="left"/>
      <w:pPr>
        <w:ind w:left="5405"/>
      </w:pPr>
      <w:rPr>
        <w:rFonts w:ascii="Corbel" w:eastAsia="Corbel" w:hAnsi="Corbel" w:cs="Corbel"/>
        <w:b/>
        <w:bCs/>
        <w:i w:val="0"/>
        <w:strike w:val="0"/>
        <w:dstrike w:val="0"/>
        <w:color w:val="000000"/>
        <w:sz w:val="20"/>
        <w:szCs w:val="20"/>
        <w:u w:val="none" w:color="000000"/>
        <w:bdr w:val="none" w:sz="0" w:space="0" w:color="auto"/>
        <w:shd w:val="clear" w:color="auto" w:fill="auto"/>
        <w:vertAlign w:val="baseline"/>
      </w:rPr>
    </w:lvl>
    <w:lvl w:ilvl="8" w:tplc="7CCE46A8">
      <w:start w:val="1"/>
      <w:numFmt w:val="lowerRoman"/>
      <w:lvlText w:val="%9"/>
      <w:lvlJc w:val="left"/>
      <w:pPr>
        <w:ind w:left="6125"/>
      </w:pPr>
      <w:rPr>
        <w:rFonts w:ascii="Corbel" w:eastAsia="Corbel" w:hAnsi="Corbel" w:cs="Corbel"/>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20149F5"/>
    <w:multiLevelType w:val="hybridMultilevel"/>
    <w:tmpl w:val="260A9B30"/>
    <w:lvl w:ilvl="0" w:tplc="097AF7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22D8F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04652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26152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96259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B0847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C4184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5C4D4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6C4C9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358109C"/>
    <w:multiLevelType w:val="hybridMultilevel"/>
    <w:tmpl w:val="B208801C"/>
    <w:lvl w:ilvl="0" w:tplc="45FAF5F2">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72E4CE">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D2BB4A">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7AA71C">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AC7F3C">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E4A3B2">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E6421E">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4A3668">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849CAA">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4C01D5C"/>
    <w:multiLevelType w:val="hybridMultilevel"/>
    <w:tmpl w:val="264CBBC6"/>
    <w:lvl w:ilvl="0" w:tplc="48AA09B0">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2F116">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1E0BA38">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6EDAB6">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F2768E">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5A32D6">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CC6D10">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0E9EF4">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D64082">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B645A48"/>
    <w:multiLevelType w:val="hybridMultilevel"/>
    <w:tmpl w:val="7736C082"/>
    <w:lvl w:ilvl="0" w:tplc="C09A8678">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482670">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B84034">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C61600">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0E8284">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9AE10A">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2CF664">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B605E2">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7448C0">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CC126E1"/>
    <w:multiLevelType w:val="multilevel"/>
    <w:tmpl w:val="6E6A3170"/>
    <w:lvl w:ilvl="0">
      <w:start w:val="2"/>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4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1D73207"/>
    <w:multiLevelType w:val="hybridMultilevel"/>
    <w:tmpl w:val="E5404716"/>
    <w:lvl w:ilvl="0" w:tplc="8D2A1300">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D85998">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E2F9B4">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EC425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F6D30C">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98EE34">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1C45A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FA7BC2">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44B02C">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4474D8A"/>
    <w:multiLevelType w:val="hybridMultilevel"/>
    <w:tmpl w:val="B6A215F2"/>
    <w:lvl w:ilvl="0" w:tplc="4E325FF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0A24C0">
      <w:start w:val="1"/>
      <w:numFmt w:val="bullet"/>
      <w:lvlText w:val="o"/>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7AF6D4">
      <w:start w:val="1"/>
      <w:numFmt w:val="bullet"/>
      <w:lvlText w:val="▪"/>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622770">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EC0BFC">
      <w:start w:val="1"/>
      <w:numFmt w:val="bullet"/>
      <w:lvlText w:val="o"/>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18EAD0">
      <w:start w:val="1"/>
      <w:numFmt w:val="bullet"/>
      <w:lvlText w:val="▪"/>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84A806">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BC0090">
      <w:start w:val="1"/>
      <w:numFmt w:val="bullet"/>
      <w:lvlText w:val="o"/>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E0CBEC">
      <w:start w:val="1"/>
      <w:numFmt w:val="bullet"/>
      <w:lvlText w:val="▪"/>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75E5DD8"/>
    <w:multiLevelType w:val="hybridMultilevel"/>
    <w:tmpl w:val="CD466AEE"/>
    <w:lvl w:ilvl="0" w:tplc="9E826340">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C841E6">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C0C3A2">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BC6BE0">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CCF3E4">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D40522">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98E37A">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10B2E4">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FC41E4">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A9470B8"/>
    <w:multiLevelType w:val="multilevel"/>
    <w:tmpl w:val="2CA4028C"/>
    <w:lvl w:ilvl="0">
      <w:start w:val="29"/>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44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10F1B84"/>
    <w:multiLevelType w:val="hybridMultilevel"/>
    <w:tmpl w:val="B3C65D60"/>
    <w:lvl w:ilvl="0" w:tplc="B516AA5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9EAF54">
      <w:start w:val="1"/>
      <w:numFmt w:val="bullet"/>
      <w:lvlText w:val="o"/>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D04038">
      <w:start w:val="1"/>
      <w:numFmt w:val="bullet"/>
      <w:lvlText w:val="▪"/>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C49AE6">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4C4D44">
      <w:start w:val="1"/>
      <w:numFmt w:val="bullet"/>
      <w:lvlText w:val="o"/>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4656D8">
      <w:start w:val="1"/>
      <w:numFmt w:val="bullet"/>
      <w:lvlText w:val="▪"/>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7EEEE0">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CA1C88">
      <w:start w:val="1"/>
      <w:numFmt w:val="bullet"/>
      <w:lvlText w:val="o"/>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AEAA8A">
      <w:start w:val="1"/>
      <w:numFmt w:val="bullet"/>
      <w:lvlText w:val="▪"/>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12A17F5"/>
    <w:multiLevelType w:val="hybridMultilevel"/>
    <w:tmpl w:val="A8484142"/>
    <w:lvl w:ilvl="0" w:tplc="0F06DDB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42EC06">
      <w:start w:val="1"/>
      <w:numFmt w:val="bullet"/>
      <w:lvlText w:val="o"/>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B0A19A">
      <w:start w:val="1"/>
      <w:numFmt w:val="bullet"/>
      <w:lvlText w:val="▪"/>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9A4FF8">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F22C00">
      <w:start w:val="1"/>
      <w:numFmt w:val="bullet"/>
      <w:lvlText w:val="o"/>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F4DB1E">
      <w:start w:val="1"/>
      <w:numFmt w:val="bullet"/>
      <w:lvlText w:val="▪"/>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502D5C">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7E7A66">
      <w:start w:val="1"/>
      <w:numFmt w:val="bullet"/>
      <w:lvlText w:val="o"/>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92160E">
      <w:start w:val="1"/>
      <w:numFmt w:val="bullet"/>
      <w:lvlText w:val="▪"/>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16B6DCE"/>
    <w:multiLevelType w:val="hybridMultilevel"/>
    <w:tmpl w:val="A75CE4F0"/>
    <w:lvl w:ilvl="0" w:tplc="7B389E0E">
      <w:start w:val="1"/>
      <w:numFmt w:val="upperLetter"/>
      <w:lvlText w:val="(%1)"/>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40FE9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B221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9CE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74558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FC8D6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A451A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3E698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52ADE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51A2C6C"/>
    <w:multiLevelType w:val="hybridMultilevel"/>
    <w:tmpl w:val="B5D4F77C"/>
    <w:lvl w:ilvl="0" w:tplc="0FEE90EE">
      <w:start w:val="1"/>
      <w:numFmt w:val="bullet"/>
      <w:lvlText w:val="●"/>
      <w:lvlJc w:val="left"/>
      <w:pPr>
        <w:ind w:left="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2CDD1A">
      <w:start w:val="1"/>
      <w:numFmt w:val="bullet"/>
      <w:lvlText w:val="o"/>
      <w:lvlJc w:val="left"/>
      <w:pPr>
        <w:ind w:left="1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5CE556">
      <w:start w:val="1"/>
      <w:numFmt w:val="bullet"/>
      <w:lvlText w:val="▪"/>
      <w:lvlJc w:val="left"/>
      <w:pPr>
        <w:ind w:left="2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20C6F6">
      <w:start w:val="1"/>
      <w:numFmt w:val="bullet"/>
      <w:lvlText w:val="•"/>
      <w:lvlJc w:val="left"/>
      <w:pPr>
        <w:ind w:left="2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A45B56">
      <w:start w:val="1"/>
      <w:numFmt w:val="bullet"/>
      <w:lvlText w:val="o"/>
      <w:lvlJc w:val="left"/>
      <w:pPr>
        <w:ind w:left="3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6AFD34">
      <w:start w:val="1"/>
      <w:numFmt w:val="bullet"/>
      <w:lvlText w:val="▪"/>
      <w:lvlJc w:val="left"/>
      <w:pPr>
        <w:ind w:left="4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2E35F2">
      <w:start w:val="1"/>
      <w:numFmt w:val="bullet"/>
      <w:lvlText w:val="•"/>
      <w:lvlJc w:val="left"/>
      <w:pPr>
        <w:ind w:left="5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F85AE0">
      <w:start w:val="1"/>
      <w:numFmt w:val="bullet"/>
      <w:lvlText w:val="o"/>
      <w:lvlJc w:val="left"/>
      <w:pPr>
        <w:ind w:left="5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2A14DA">
      <w:start w:val="1"/>
      <w:numFmt w:val="bullet"/>
      <w:lvlText w:val="▪"/>
      <w:lvlJc w:val="left"/>
      <w:pPr>
        <w:ind w:left="6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6F02DD0"/>
    <w:multiLevelType w:val="hybridMultilevel"/>
    <w:tmpl w:val="9E606B26"/>
    <w:lvl w:ilvl="0" w:tplc="EFC03D28">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CE8D5E">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366F74">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BC1A96">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967BF6">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60F9BC">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EC1E60">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9089F6">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EBC9C5C">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4" w15:restartNumberingAfterBreak="0">
    <w:nsid w:val="4E031071"/>
    <w:multiLevelType w:val="hybridMultilevel"/>
    <w:tmpl w:val="E7C86B6E"/>
    <w:lvl w:ilvl="0" w:tplc="DE1EB702">
      <w:start w:val="1"/>
      <w:numFmt w:val="bullet"/>
      <w:lvlText w:val="●"/>
      <w:lvlJc w:val="left"/>
      <w:pPr>
        <w:ind w:left="14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7AF15E">
      <w:start w:val="1"/>
      <w:numFmt w:val="bullet"/>
      <w:lvlText w:val="o"/>
      <w:lvlJc w:val="left"/>
      <w:pPr>
        <w:ind w:left="2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E43CA2">
      <w:start w:val="1"/>
      <w:numFmt w:val="bullet"/>
      <w:lvlText w:val="▪"/>
      <w:lvlJc w:val="left"/>
      <w:pPr>
        <w:ind w:left="2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026086">
      <w:start w:val="1"/>
      <w:numFmt w:val="bullet"/>
      <w:lvlText w:val="•"/>
      <w:lvlJc w:val="left"/>
      <w:pPr>
        <w:ind w:left="3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547DC0">
      <w:start w:val="1"/>
      <w:numFmt w:val="bullet"/>
      <w:lvlText w:val="o"/>
      <w:lvlJc w:val="left"/>
      <w:pPr>
        <w:ind w:left="4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966268">
      <w:start w:val="1"/>
      <w:numFmt w:val="bullet"/>
      <w:lvlText w:val="▪"/>
      <w:lvlJc w:val="left"/>
      <w:pPr>
        <w:ind w:left="5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1826CA">
      <w:start w:val="1"/>
      <w:numFmt w:val="bullet"/>
      <w:lvlText w:val="•"/>
      <w:lvlJc w:val="left"/>
      <w:pPr>
        <w:ind w:left="5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900D8C">
      <w:start w:val="1"/>
      <w:numFmt w:val="bullet"/>
      <w:lvlText w:val="o"/>
      <w:lvlJc w:val="left"/>
      <w:pPr>
        <w:ind w:left="6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12E59E2">
      <w:start w:val="1"/>
      <w:numFmt w:val="bullet"/>
      <w:lvlText w:val="▪"/>
      <w:lvlJc w:val="left"/>
      <w:pPr>
        <w:ind w:left="7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5957338"/>
    <w:multiLevelType w:val="hybridMultilevel"/>
    <w:tmpl w:val="FA6CC4C2"/>
    <w:lvl w:ilvl="0" w:tplc="F2AC58D6">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B20F14">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2C7E24">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169E24">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4C208C">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B88B2C">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887014">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680BE8">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A66690">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68E42DA"/>
    <w:multiLevelType w:val="hybridMultilevel"/>
    <w:tmpl w:val="E9D636DE"/>
    <w:lvl w:ilvl="0" w:tplc="659A277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5E9666">
      <w:start w:val="1"/>
      <w:numFmt w:val="bullet"/>
      <w:lvlText w:val="o"/>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B0B64A">
      <w:start w:val="1"/>
      <w:numFmt w:val="bullet"/>
      <w:lvlText w:val="▪"/>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0E2168">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824074">
      <w:start w:val="1"/>
      <w:numFmt w:val="bullet"/>
      <w:lvlText w:val="o"/>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CACBA0">
      <w:start w:val="1"/>
      <w:numFmt w:val="bullet"/>
      <w:lvlText w:val="▪"/>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80BD30">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025AF2">
      <w:start w:val="1"/>
      <w:numFmt w:val="bullet"/>
      <w:lvlText w:val="o"/>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84A75C">
      <w:start w:val="1"/>
      <w:numFmt w:val="bullet"/>
      <w:lvlText w:val="▪"/>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7C2038C"/>
    <w:multiLevelType w:val="multilevel"/>
    <w:tmpl w:val="9CEA42EA"/>
    <w:lvl w:ilvl="0">
      <w:start w:val="19"/>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44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B191DF0"/>
    <w:multiLevelType w:val="hybridMultilevel"/>
    <w:tmpl w:val="90E89CC2"/>
    <w:lvl w:ilvl="0" w:tplc="66CC418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7CD416">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40927E">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FCDE7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86ECF4">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B6C8CC">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98C26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A42CB8">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647C70">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1C055A1"/>
    <w:multiLevelType w:val="multilevel"/>
    <w:tmpl w:val="AFB65896"/>
    <w:lvl w:ilvl="0">
      <w:start w:val="9"/>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4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742142E"/>
    <w:multiLevelType w:val="multilevel"/>
    <w:tmpl w:val="CF685782"/>
    <w:lvl w:ilvl="0">
      <w:start w:val="4"/>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4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7D46FCD"/>
    <w:multiLevelType w:val="hybridMultilevel"/>
    <w:tmpl w:val="91DE8FFE"/>
    <w:lvl w:ilvl="0" w:tplc="8432195C">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58576E">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ACABB4">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0C6BCC">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7AA916">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40114C">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6ADD84">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E0C0AA">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061DD2">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A6E4F47"/>
    <w:multiLevelType w:val="hybridMultilevel"/>
    <w:tmpl w:val="458A42B0"/>
    <w:lvl w:ilvl="0" w:tplc="DEFCFB44">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D6E46A">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30FF12">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802AB2">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66C050">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88206A">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BAEB14">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1CA7C4">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1C77A2">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DF80233"/>
    <w:multiLevelType w:val="hybridMultilevel"/>
    <w:tmpl w:val="196EE8DC"/>
    <w:lvl w:ilvl="0" w:tplc="F88CA7C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64B6FC">
      <w:start w:val="1"/>
      <w:numFmt w:val="bullet"/>
      <w:lvlText w:val="o"/>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686684">
      <w:start w:val="1"/>
      <w:numFmt w:val="bullet"/>
      <w:lvlText w:val="▪"/>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9A6D9D0">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FC9114">
      <w:start w:val="1"/>
      <w:numFmt w:val="bullet"/>
      <w:lvlText w:val="o"/>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1A466A">
      <w:start w:val="1"/>
      <w:numFmt w:val="bullet"/>
      <w:lvlText w:val="▪"/>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9233E8">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905F56">
      <w:start w:val="1"/>
      <w:numFmt w:val="bullet"/>
      <w:lvlText w:val="o"/>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0A204B4">
      <w:start w:val="1"/>
      <w:numFmt w:val="bullet"/>
      <w:lvlText w:val="▪"/>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3277A2B"/>
    <w:multiLevelType w:val="multilevel"/>
    <w:tmpl w:val="32C06EF0"/>
    <w:lvl w:ilvl="0">
      <w:start w:val="16"/>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144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8DF4F09"/>
    <w:multiLevelType w:val="multilevel"/>
    <w:tmpl w:val="8B222970"/>
    <w:lvl w:ilvl="0">
      <w:start w:val="18"/>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4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E6E1287"/>
    <w:multiLevelType w:val="multilevel"/>
    <w:tmpl w:val="F94ECA16"/>
    <w:lvl w:ilvl="0">
      <w:start w:val="9"/>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44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ECE6DF6"/>
    <w:multiLevelType w:val="hybridMultilevel"/>
    <w:tmpl w:val="AF32A484"/>
    <w:lvl w:ilvl="0" w:tplc="F4840ED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465BE8">
      <w:start w:val="1"/>
      <w:numFmt w:val="bullet"/>
      <w:lvlText w:val="o"/>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18F506">
      <w:start w:val="1"/>
      <w:numFmt w:val="bullet"/>
      <w:lvlText w:val="▪"/>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1452C4">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025240">
      <w:start w:val="1"/>
      <w:numFmt w:val="bullet"/>
      <w:lvlText w:val="o"/>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EE846E">
      <w:start w:val="1"/>
      <w:numFmt w:val="bullet"/>
      <w:lvlText w:val="▪"/>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9E6A29E">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0EA9C8">
      <w:start w:val="1"/>
      <w:numFmt w:val="bullet"/>
      <w:lvlText w:val="o"/>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643A78">
      <w:start w:val="1"/>
      <w:numFmt w:val="bullet"/>
      <w:lvlText w:val="▪"/>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EEB5E11"/>
    <w:multiLevelType w:val="multilevel"/>
    <w:tmpl w:val="EF727916"/>
    <w:lvl w:ilvl="0">
      <w:start w:val="13"/>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44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num w:numId="1">
    <w:abstractNumId w:val="30"/>
  </w:num>
  <w:num w:numId="2">
    <w:abstractNumId w:val="5"/>
  </w:num>
  <w:num w:numId="3">
    <w:abstractNumId w:val="41"/>
  </w:num>
  <w:num w:numId="4">
    <w:abstractNumId w:val="23"/>
  </w:num>
  <w:num w:numId="5">
    <w:abstractNumId w:val="9"/>
  </w:num>
  <w:num w:numId="6">
    <w:abstractNumId w:val="40"/>
  </w:num>
  <w:num w:numId="7">
    <w:abstractNumId w:val="35"/>
  </w:num>
  <w:num w:numId="8">
    <w:abstractNumId w:val="18"/>
  </w:num>
  <w:num w:numId="9">
    <w:abstractNumId w:val="4"/>
  </w:num>
  <w:num w:numId="10">
    <w:abstractNumId w:val="39"/>
  </w:num>
  <w:num w:numId="11">
    <w:abstractNumId w:val="46"/>
  </w:num>
  <w:num w:numId="12">
    <w:abstractNumId w:val="13"/>
  </w:num>
  <w:num w:numId="13">
    <w:abstractNumId w:val="2"/>
  </w:num>
  <w:num w:numId="14">
    <w:abstractNumId w:val="48"/>
  </w:num>
  <w:num w:numId="15">
    <w:abstractNumId w:val="42"/>
  </w:num>
  <w:num w:numId="16">
    <w:abstractNumId w:val="44"/>
  </w:num>
  <w:num w:numId="17">
    <w:abstractNumId w:val="20"/>
  </w:num>
  <w:num w:numId="18">
    <w:abstractNumId w:val="32"/>
  </w:num>
  <w:num w:numId="19">
    <w:abstractNumId w:val="45"/>
  </w:num>
  <w:num w:numId="20">
    <w:abstractNumId w:val="1"/>
  </w:num>
  <w:num w:numId="21">
    <w:abstractNumId w:val="34"/>
  </w:num>
  <w:num w:numId="22">
    <w:abstractNumId w:val="37"/>
  </w:num>
  <w:num w:numId="23">
    <w:abstractNumId w:val="26"/>
  </w:num>
  <w:num w:numId="24">
    <w:abstractNumId w:val="12"/>
  </w:num>
  <w:num w:numId="25">
    <w:abstractNumId w:val="8"/>
  </w:num>
  <w:num w:numId="26">
    <w:abstractNumId w:val="15"/>
  </w:num>
  <w:num w:numId="27">
    <w:abstractNumId w:val="22"/>
  </w:num>
  <w:num w:numId="28">
    <w:abstractNumId w:val="21"/>
  </w:num>
  <w:num w:numId="29">
    <w:abstractNumId w:val="14"/>
  </w:num>
  <w:num w:numId="30">
    <w:abstractNumId w:val="17"/>
  </w:num>
  <w:num w:numId="31">
    <w:abstractNumId w:val="27"/>
  </w:num>
  <w:num w:numId="32">
    <w:abstractNumId w:val="10"/>
  </w:num>
  <w:num w:numId="33">
    <w:abstractNumId w:val="38"/>
  </w:num>
  <w:num w:numId="34">
    <w:abstractNumId w:val="16"/>
  </w:num>
  <w:num w:numId="35">
    <w:abstractNumId w:val="7"/>
  </w:num>
  <w:num w:numId="36">
    <w:abstractNumId w:val="19"/>
  </w:num>
  <w:num w:numId="37">
    <w:abstractNumId w:val="31"/>
  </w:num>
  <w:num w:numId="38">
    <w:abstractNumId w:val="24"/>
  </w:num>
  <w:num w:numId="39">
    <w:abstractNumId w:val="3"/>
  </w:num>
  <w:num w:numId="40">
    <w:abstractNumId w:val="0"/>
  </w:num>
  <w:num w:numId="41">
    <w:abstractNumId w:val="6"/>
  </w:num>
  <w:num w:numId="42">
    <w:abstractNumId w:val="29"/>
  </w:num>
  <w:num w:numId="43">
    <w:abstractNumId w:val="25"/>
  </w:num>
  <w:num w:numId="44">
    <w:abstractNumId w:val="43"/>
  </w:num>
  <w:num w:numId="45">
    <w:abstractNumId w:val="36"/>
  </w:num>
  <w:num w:numId="46">
    <w:abstractNumId w:val="47"/>
  </w:num>
  <w:num w:numId="47">
    <w:abstractNumId w:val="28"/>
  </w:num>
  <w:num w:numId="48">
    <w:abstractNumId w:val="11"/>
  </w:num>
  <w:num w:numId="49">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2CD"/>
    <w:rsid w:val="0047605F"/>
    <w:rsid w:val="0073155F"/>
    <w:rsid w:val="00916326"/>
    <w:rsid w:val="009351F7"/>
    <w:rsid w:val="00C7371D"/>
    <w:rsid w:val="00F4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9F1D4"/>
  <w15:docId w15:val="{4ECA72EF-02EE-4DBD-85BC-8EAF9C47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1" w:line="269" w:lineRule="auto"/>
      <w:ind w:left="15" w:hanging="10"/>
    </w:pPr>
    <w:rPr>
      <w:rFonts w:ascii="Corbel" w:eastAsia="Corbel" w:hAnsi="Corbel" w:cs="Corbel"/>
      <w:color w:val="000000"/>
      <w:sz w:val="20"/>
    </w:rPr>
  </w:style>
  <w:style w:type="paragraph" w:styleId="Heading1">
    <w:name w:val="heading 1"/>
    <w:next w:val="Normal"/>
    <w:link w:val="Heading1Char"/>
    <w:uiPriority w:val="9"/>
    <w:unhideWhenUsed/>
    <w:qFormat/>
    <w:pPr>
      <w:keepNext/>
      <w:keepLines/>
      <w:spacing w:after="54"/>
      <w:ind w:left="15" w:hanging="10"/>
      <w:outlineLvl w:val="0"/>
    </w:pPr>
    <w:rPr>
      <w:rFonts w:ascii="Corbel" w:eastAsia="Corbel" w:hAnsi="Corbel" w:cs="Corbel"/>
      <w:b/>
      <w:color w:val="000000"/>
      <w:sz w:val="36"/>
    </w:rPr>
  </w:style>
  <w:style w:type="paragraph" w:styleId="Heading2">
    <w:name w:val="heading 2"/>
    <w:next w:val="Normal"/>
    <w:link w:val="Heading2Char"/>
    <w:uiPriority w:val="9"/>
    <w:unhideWhenUsed/>
    <w:qFormat/>
    <w:pPr>
      <w:keepNext/>
      <w:keepLines/>
      <w:spacing w:after="250"/>
      <w:ind w:left="15" w:hanging="10"/>
      <w:outlineLvl w:val="1"/>
    </w:pPr>
    <w:rPr>
      <w:rFonts w:ascii="Corbel" w:eastAsia="Corbel" w:hAnsi="Corbel" w:cs="Corbel"/>
      <w:b/>
      <w:color w:val="000000"/>
      <w:sz w:val="20"/>
    </w:rPr>
  </w:style>
  <w:style w:type="paragraph" w:styleId="Heading3">
    <w:name w:val="heading 3"/>
    <w:next w:val="Normal"/>
    <w:link w:val="Heading3Char"/>
    <w:uiPriority w:val="9"/>
    <w:unhideWhenUsed/>
    <w:qFormat/>
    <w:pPr>
      <w:keepNext/>
      <w:keepLines/>
      <w:spacing w:after="218"/>
      <w:ind w:left="15"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rbel" w:eastAsia="Corbel" w:hAnsi="Corbel" w:cs="Corbel"/>
      <w:b/>
      <w:color w:val="000000"/>
      <w:sz w:val="36"/>
    </w:rPr>
  </w:style>
  <w:style w:type="character" w:customStyle="1" w:styleId="Heading2Char">
    <w:name w:val="Heading 2 Char"/>
    <w:link w:val="Heading2"/>
    <w:rPr>
      <w:rFonts w:ascii="Corbel" w:eastAsia="Corbel" w:hAnsi="Corbel" w:cs="Corbel"/>
      <w:b/>
      <w:color w:val="000000"/>
      <w:sz w:val="20"/>
    </w:rPr>
  </w:style>
  <w:style w:type="character" w:customStyle="1" w:styleId="Heading3Char">
    <w:name w:val="Heading 3 Char"/>
    <w:link w:val="Heading3"/>
    <w:rPr>
      <w:rFonts w:ascii="Arial" w:eastAsia="Arial" w:hAnsi="Arial" w:cs="Arial"/>
      <w:b/>
      <w:color w:val="000000"/>
      <w:sz w:val="20"/>
    </w:rPr>
  </w:style>
  <w:style w:type="paragraph" w:styleId="TOC1">
    <w:name w:val="toc 1"/>
    <w:hidden/>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fESOutNumbered">
    <w:name w:val="DfESOutNumbered"/>
    <w:basedOn w:val="Normal"/>
    <w:link w:val="DfESOutNumberedChar"/>
    <w:rsid w:val="009351F7"/>
    <w:pPr>
      <w:widowControl w:val="0"/>
      <w:numPr>
        <w:numId w:val="48"/>
      </w:numPr>
      <w:overflowPunct w:val="0"/>
      <w:autoSpaceDE w:val="0"/>
      <w:autoSpaceDN w:val="0"/>
      <w:adjustRightInd w:val="0"/>
      <w:spacing w:after="240" w:line="240" w:lineRule="auto"/>
      <w:textAlignment w:val="baseline"/>
    </w:pPr>
    <w:rPr>
      <w:rFonts w:ascii="Arial" w:eastAsia="Times New Roman" w:hAnsi="Arial" w:cs="Arial"/>
      <w:color w:val="auto"/>
      <w:sz w:val="22"/>
      <w:szCs w:val="20"/>
      <w:lang w:eastAsia="en-US"/>
    </w:rPr>
  </w:style>
  <w:style w:type="character" w:customStyle="1" w:styleId="DfESOutNumberedChar">
    <w:name w:val="DfESOutNumbered Char"/>
    <w:basedOn w:val="DefaultParagraphFont"/>
    <w:link w:val="DfESOutNumbered"/>
    <w:rsid w:val="009351F7"/>
    <w:rPr>
      <w:rFonts w:ascii="Arial" w:eastAsia="Times New Roman" w:hAnsi="Arial" w:cs="Arial"/>
      <w:szCs w:val="20"/>
      <w:lang w:eastAsia="en-US"/>
    </w:rPr>
  </w:style>
  <w:style w:type="paragraph" w:customStyle="1" w:styleId="DeptBullets">
    <w:name w:val="DeptBullets"/>
    <w:basedOn w:val="Normal"/>
    <w:link w:val="DeptBulletsChar"/>
    <w:rsid w:val="009351F7"/>
    <w:pPr>
      <w:widowControl w:val="0"/>
      <w:numPr>
        <w:numId w:val="49"/>
      </w:numPr>
      <w:overflowPunct w:val="0"/>
      <w:autoSpaceDE w:val="0"/>
      <w:autoSpaceDN w:val="0"/>
      <w:adjustRightInd w:val="0"/>
      <w:spacing w:after="240" w:line="240" w:lineRule="auto"/>
      <w:textAlignment w:val="baseline"/>
    </w:pPr>
    <w:rPr>
      <w:rFonts w:ascii="Arial" w:eastAsia="Times New Roman" w:hAnsi="Arial" w:cs="Times New Roman"/>
      <w:color w:val="auto"/>
      <w:sz w:val="24"/>
      <w:szCs w:val="20"/>
      <w:lang w:eastAsia="en-US"/>
    </w:rPr>
  </w:style>
  <w:style w:type="character" w:customStyle="1" w:styleId="DeptBulletsChar">
    <w:name w:val="DeptBullets Char"/>
    <w:basedOn w:val="DefaultParagraphFont"/>
    <w:link w:val="DeptBullets"/>
    <w:rsid w:val="009351F7"/>
    <w:rPr>
      <w:rFonts w:ascii="Arial" w:eastAsia="Times New Roman" w:hAnsi="Arial"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ecurity-policy-framework" TargetMode="External"/><Relationship Id="rId117" Type="http://schemas.openxmlformats.org/officeDocument/2006/relationships/hyperlink" Target="https://www.ncsc.gov.uk/guidance/10-steps-cyber-security" TargetMode="External"/><Relationship Id="rId21" Type="http://schemas.openxmlformats.org/officeDocument/2006/relationships/hyperlink" Target="https://www.gov.uk/government/publications/security-policy-framework" TargetMode="External"/><Relationship Id="rId42" Type="http://schemas.openxmlformats.org/officeDocument/2006/relationships/hyperlink" Target="https://www.cpni.gov.uk/protection-sensitive-information-and-assets" TargetMode="External"/><Relationship Id="rId47" Type="http://schemas.openxmlformats.org/officeDocument/2006/relationships/hyperlink" Target="https://www.cpni.gov.uk/protection-sensitive-information-and-assets" TargetMode="External"/><Relationship Id="rId63" Type="http://schemas.openxmlformats.org/officeDocument/2006/relationships/hyperlink" Target="https://www.cesg.gov.uk/risk-management-collection" TargetMode="External"/><Relationship Id="rId68" Type="http://schemas.openxmlformats.org/officeDocument/2006/relationships/hyperlink" Target="https://www.gov.uk/government/publications/technology-code-of-practice/technology-code-of-practice" TargetMode="External"/><Relationship Id="rId84" Type="http://schemas.openxmlformats.org/officeDocument/2006/relationships/hyperlink" Target="https://www.ncsc.gov.uk/guidance/implementing-cloud-security-principles" TargetMode="External"/><Relationship Id="rId89" Type="http://schemas.openxmlformats.org/officeDocument/2006/relationships/hyperlink" Target="https://www.gov.uk/government/publications/cyber-risk-management-a-board-level-responsibility/10-steps-summary" TargetMode="External"/><Relationship Id="rId112" Type="http://schemas.openxmlformats.org/officeDocument/2006/relationships/hyperlink" Target="https://www.ncsc.gov.uk/guidance/10-steps-cyber-security" TargetMode="External"/><Relationship Id="rId133" Type="http://schemas.openxmlformats.org/officeDocument/2006/relationships/hyperlink" Target="https://www.digitalmarketplace.service.gov.uk/" TargetMode="External"/><Relationship Id="rId138" Type="http://schemas.openxmlformats.org/officeDocument/2006/relationships/hyperlink" Target="http://www.legislation.gov.uk/ukpga/1998/29/contents" TargetMode="External"/><Relationship Id="rId154" Type="http://schemas.openxmlformats.org/officeDocument/2006/relationships/hyperlink" Target="https://www.gov.uk/service-manual/agile-delivery/spend-controls-check-if-you-need-approval-to-spend-money-on-a-service" TargetMode="External"/><Relationship Id="rId159" Type="http://schemas.openxmlformats.org/officeDocument/2006/relationships/hyperlink" Target="https://www.gov.uk/service-manual/agile-delivery/spend-controls-check-if-you-need-approval-to-spend-money-on-a-service" TargetMode="External"/><Relationship Id="rId175" Type="http://schemas.openxmlformats.org/officeDocument/2006/relationships/header" Target="header7.xml"/><Relationship Id="rId170" Type="http://schemas.openxmlformats.org/officeDocument/2006/relationships/image" Target="media/image4.png"/><Relationship Id="rId16" Type="http://schemas.openxmlformats.org/officeDocument/2006/relationships/hyperlink" Target="https://www.google.com/maps/place/E-Synergy+Solutions+Limited/@51.511577,-0.080812,17z/data=!3m1!4b1!4m2!3m1!1s0x4876034d99bf62f7:0xa445da670619cea8" TargetMode="External"/><Relationship Id="rId107" Type="http://schemas.openxmlformats.org/officeDocument/2006/relationships/hyperlink" Target="https://www.gov.uk/government/publications/technology-code-of-practice/technology-code-of-practice" TargetMode="External"/><Relationship Id="rId11" Type="http://schemas.openxmlformats.org/officeDocument/2006/relationships/image" Target="media/image1.jpg"/><Relationship Id="rId32" Type="http://schemas.openxmlformats.org/officeDocument/2006/relationships/hyperlink" Target="https://www.gov.uk/government/publications/government-security-classifications" TargetMode="External"/><Relationship Id="rId37" Type="http://schemas.openxmlformats.org/officeDocument/2006/relationships/hyperlink" Target="https://www.cpni.gov.uk/content/adopt-risk-management-approach" TargetMode="External"/><Relationship Id="rId53" Type="http://schemas.openxmlformats.org/officeDocument/2006/relationships/hyperlink" Target="https://www.ncsc.gov.uk/guidance/risk-management-collection" TargetMode="External"/><Relationship Id="rId58" Type="http://schemas.openxmlformats.org/officeDocument/2006/relationships/hyperlink" Target="https://www.ncsc.gov.uk/guidance/risk-management-collection" TargetMode="External"/><Relationship Id="rId74" Type="http://schemas.openxmlformats.org/officeDocument/2006/relationships/hyperlink" Target="https://www.gov.uk/government/publications/technology-code-of-practice/technology-code-of-practice" TargetMode="External"/><Relationship Id="rId79" Type="http://schemas.openxmlformats.org/officeDocument/2006/relationships/hyperlink" Target="https://www.ncsc.gov.uk/guidance/implementing-cloud-security-principles" TargetMode="External"/><Relationship Id="rId102" Type="http://schemas.openxmlformats.org/officeDocument/2006/relationships/hyperlink" Target="https://www.gov.uk/government/publications/technology-code-of-practice/technology-code-of-practice" TargetMode="External"/><Relationship Id="rId123" Type="http://schemas.openxmlformats.org/officeDocument/2006/relationships/header" Target="header3.xml"/><Relationship Id="rId128" Type="http://schemas.openxmlformats.org/officeDocument/2006/relationships/footer" Target="footer5.xml"/><Relationship Id="rId144" Type="http://schemas.openxmlformats.org/officeDocument/2006/relationships/hyperlink" Target="https://www.gov.uk/service-manual/agile-delivery/spend-controls-check-if-you-need-approval-to-spend-money-on-a-service" TargetMode="External"/><Relationship Id="rId149" Type="http://schemas.openxmlformats.org/officeDocument/2006/relationships/hyperlink" Target="https://www.gov.uk/service-manual/agile-delivery/spend-controls-check-if-you-need-approval-to-spend-money-on-a-service" TargetMode="External"/><Relationship Id="rId5" Type="http://schemas.openxmlformats.org/officeDocument/2006/relationships/numbering" Target="numbering.xml"/><Relationship Id="rId90" Type="http://schemas.openxmlformats.org/officeDocument/2006/relationships/hyperlink" Target="https://www.gov.uk/government/publications/cyber-risk-management-a-board-level-responsibility/10-steps-summary" TargetMode="External"/><Relationship Id="rId95" Type="http://schemas.openxmlformats.org/officeDocument/2006/relationships/hyperlink" Target="https://www.gov.uk/government/publications/technology-code-of-practice/technology-code-of-practice" TargetMode="External"/><Relationship Id="rId160" Type="http://schemas.openxmlformats.org/officeDocument/2006/relationships/hyperlink" Target="https://www.gov.uk/service-manual/agile-delivery/spend-controls-check-if-you-need-approval-to-spend-money-on-a-service" TargetMode="External"/><Relationship Id="rId165" Type="http://schemas.openxmlformats.org/officeDocument/2006/relationships/hyperlink" Target="https://www.gov.uk/service-manual/agile-delivery/spend-controls-check-if-you-need-approval-to-spend-money-on-a-service" TargetMode="External"/><Relationship Id="rId181" Type="http://schemas.openxmlformats.org/officeDocument/2006/relationships/fontTable" Target="fontTable.xml"/><Relationship Id="rId22" Type="http://schemas.openxmlformats.org/officeDocument/2006/relationships/hyperlink" Target="https://www.gov.uk/government/publications/security-policy-framework" TargetMode="External"/><Relationship Id="rId27" Type="http://schemas.openxmlformats.org/officeDocument/2006/relationships/hyperlink" Target="https://www.gov.uk/government/publications/government-security-classifications" TargetMode="External"/><Relationship Id="rId43" Type="http://schemas.openxmlformats.org/officeDocument/2006/relationships/hyperlink" Target="https://www.cpni.gov.uk/protection-sensitive-information-and-assets" TargetMode="External"/><Relationship Id="rId48" Type="http://schemas.openxmlformats.org/officeDocument/2006/relationships/hyperlink" Target="https://www.cpni.gov.uk/protection-sensitive-information-and-assets" TargetMode="External"/><Relationship Id="rId64" Type="http://schemas.openxmlformats.org/officeDocument/2006/relationships/hyperlink" Target="https://www.gov.uk/government/publications/technology-code-of-practice/technology-code-of-practice" TargetMode="External"/><Relationship Id="rId69" Type="http://schemas.openxmlformats.org/officeDocument/2006/relationships/hyperlink" Target="https://www.gov.uk/government/publications/technology-code-of-practice/technology-code-of-practice" TargetMode="External"/><Relationship Id="rId113" Type="http://schemas.openxmlformats.org/officeDocument/2006/relationships/hyperlink" Target="https://www.ncsc.gov.uk/guidance/10-steps-cyber-security" TargetMode="External"/><Relationship Id="rId118" Type="http://schemas.openxmlformats.org/officeDocument/2006/relationships/hyperlink" Target="https://www.ncsc.gov.uk/guidance/10-steps-cyber-security" TargetMode="External"/><Relationship Id="rId134" Type="http://schemas.openxmlformats.org/officeDocument/2006/relationships/hyperlink" Target="http://tools.hmrc.gov.uk/esi" TargetMode="External"/><Relationship Id="rId139" Type="http://schemas.openxmlformats.org/officeDocument/2006/relationships/hyperlink" Target="https://www.gov.uk/service-manual/agile-delivery/spend-controls-check-if-you-need-approval-to-spend-money-on-a-service" TargetMode="External"/><Relationship Id="rId80" Type="http://schemas.openxmlformats.org/officeDocument/2006/relationships/hyperlink" Target="https://www.ncsc.gov.uk/guidance/implementing-cloud-security-principles" TargetMode="External"/><Relationship Id="rId85" Type="http://schemas.openxmlformats.org/officeDocument/2006/relationships/hyperlink" Target="https://www.ncsc.gov.uk/guidance/implementing-cloud-security-principles" TargetMode="External"/><Relationship Id="rId150" Type="http://schemas.openxmlformats.org/officeDocument/2006/relationships/hyperlink" Target="https://www.gov.uk/service-manual/agile-delivery/spend-controls-check-if-you-need-approval-to-spend-money-on-a-service" TargetMode="External"/><Relationship Id="rId155" Type="http://schemas.openxmlformats.org/officeDocument/2006/relationships/hyperlink" Target="https://www.gov.uk/service-manual/agile-delivery/spend-controls-check-if-you-need-approval-to-spend-money-on-a-service" TargetMode="External"/><Relationship Id="rId171" Type="http://schemas.openxmlformats.org/officeDocument/2006/relationships/hyperlink" Target="https://www.tax.service.gov.uk/check-employment-status-for-tax/setup" TargetMode="External"/><Relationship Id="rId176" Type="http://schemas.openxmlformats.org/officeDocument/2006/relationships/header" Target="header8.xml"/><Relationship Id="rId12" Type="http://schemas.openxmlformats.org/officeDocument/2006/relationships/hyperlink" Target="https://www.google.com/maps/place/E-Synergy+Solutions+Limited/@51.511577,-0.080812,17z/data=!3m1!4b1!4m2!3m1!1s0x4876034d99bf62f7:0xa445da670619cea8" TargetMode="External"/><Relationship Id="rId17" Type="http://schemas.openxmlformats.org/officeDocument/2006/relationships/hyperlink" Target="https://www.google.com/maps/place/E-Synergy+Solutions+Limited/@51.511577,-0.080812,17z/data=!3m1!4b1!4m2!3m1!1s0x4876034d99bf62f7:0xa445da670619cea8" TargetMode="External"/><Relationship Id="rId33" Type="http://schemas.openxmlformats.org/officeDocument/2006/relationships/hyperlink" Target="https://www.cpni.gov.uk/content/adopt-risk-management-approach" TargetMode="External"/><Relationship Id="rId38" Type="http://schemas.openxmlformats.org/officeDocument/2006/relationships/hyperlink" Target="https://www.cpni.gov.uk/content/adopt-risk-management-approach" TargetMode="External"/><Relationship Id="rId59" Type="http://schemas.openxmlformats.org/officeDocument/2006/relationships/hyperlink" Target="https://www.cesg.gov.uk/risk-management-collection" TargetMode="External"/><Relationship Id="rId103" Type="http://schemas.openxmlformats.org/officeDocument/2006/relationships/hyperlink" Target="https://www.gov.uk/government/publications/technology-code-of-practice/technology-code-of-practice" TargetMode="External"/><Relationship Id="rId108" Type="http://schemas.openxmlformats.org/officeDocument/2006/relationships/hyperlink" Target="https://www.gov.uk/government/publications/cyber-risk-management-a-board-level-responsibility/10-steps-summary" TargetMode="External"/><Relationship Id="rId124" Type="http://schemas.openxmlformats.org/officeDocument/2006/relationships/footer" Target="footer3.xml"/><Relationship Id="rId129" Type="http://schemas.openxmlformats.org/officeDocument/2006/relationships/header" Target="header6.xml"/><Relationship Id="rId54" Type="http://schemas.openxmlformats.org/officeDocument/2006/relationships/hyperlink" Target="https://www.ncsc.gov.uk/guidance/risk-management-collection" TargetMode="External"/><Relationship Id="rId70" Type="http://schemas.openxmlformats.org/officeDocument/2006/relationships/hyperlink" Target="https://www.gov.uk/government/publications/technology-code-of-practice/technology-code-of-practice" TargetMode="External"/><Relationship Id="rId75" Type="http://schemas.openxmlformats.org/officeDocument/2006/relationships/hyperlink" Target="https://www.gov.uk/government/publications/technology-code-of-practice/technology-code-of-practice" TargetMode="External"/><Relationship Id="rId91" Type="http://schemas.openxmlformats.org/officeDocument/2006/relationships/hyperlink" Target="https://www.gov.uk/government/publications/cyber-risk-management-a-board-level-responsibility/10-steps-summary" TargetMode="External"/><Relationship Id="rId96" Type="http://schemas.openxmlformats.org/officeDocument/2006/relationships/hyperlink" Target="https://www.gov.uk/government/publications/technology-code-of-practice/technology-code-of-practice" TargetMode="External"/><Relationship Id="rId140" Type="http://schemas.openxmlformats.org/officeDocument/2006/relationships/hyperlink" Target="https://www.gov.uk/service-manual/agile-delivery/spend-controls-check-if-you-need-approval-to-spend-money-on-a-service" TargetMode="External"/><Relationship Id="rId145" Type="http://schemas.openxmlformats.org/officeDocument/2006/relationships/hyperlink" Target="https://www.gov.uk/service-manual/agile-delivery/spend-controls-check-if-you-need-approval-to-spend-money-on-a-service" TargetMode="External"/><Relationship Id="rId161" Type="http://schemas.openxmlformats.org/officeDocument/2006/relationships/hyperlink" Target="https://www.gov.uk/service-manual/agile-delivery/spend-controls-check-if-you-need-approval-to-spend-money-on-a-service" TargetMode="External"/><Relationship Id="rId166" Type="http://schemas.openxmlformats.org/officeDocument/2006/relationships/hyperlink" Target="https://www.gov.uk/service-manual/agile-delivery/spend-controls-check-if-you-need-approval-to-spend-money-on-a-service"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ov.uk/government/publications/security-policy-framework" TargetMode="External"/><Relationship Id="rId28" Type="http://schemas.openxmlformats.org/officeDocument/2006/relationships/hyperlink" Target="https://www.gov.uk/government/publications/government-security-classifications" TargetMode="External"/><Relationship Id="rId49" Type="http://schemas.openxmlformats.org/officeDocument/2006/relationships/hyperlink" Target="https://www.cpni.gov.uk/protection-sensitive-information-and-assets" TargetMode="External"/><Relationship Id="rId114" Type="http://schemas.openxmlformats.org/officeDocument/2006/relationships/hyperlink" Target="https://www.ncsc.gov.uk/guidance/10-steps-cyber-security" TargetMode="External"/><Relationship Id="rId119" Type="http://schemas.openxmlformats.org/officeDocument/2006/relationships/header" Target="header1.xml"/><Relationship Id="rId44" Type="http://schemas.openxmlformats.org/officeDocument/2006/relationships/hyperlink" Target="https://www.cpni.gov.uk/protection-sensitive-information-and-assets" TargetMode="External"/><Relationship Id="rId60" Type="http://schemas.openxmlformats.org/officeDocument/2006/relationships/hyperlink" Target="https://www.cesg.gov.uk/risk-management-collection" TargetMode="External"/><Relationship Id="rId65" Type="http://schemas.openxmlformats.org/officeDocument/2006/relationships/hyperlink" Target="https://www.gov.uk/government/publications/technology-code-of-practice/technology-code-of-practice" TargetMode="External"/><Relationship Id="rId81" Type="http://schemas.openxmlformats.org/officeDocument/2006/relationships/hyperlink" Target="https://www.ncsc.gov.uk/guidance/implementing-cloud-security-principles" TargetMode="External"/><Relationship Id="rId86" Type="http://schemas.openxmlformats.org/officeDocument/2006/relationships/hyperlink" Target="https://www.ncsc.gov.uk/guidance/implementing-cloud-security-principles" TargetMode="External"/><Relationship Id="rId130" Type="http://schemas.openxmlformats.org/officeDocument/2006/relationships/footer" Target="footer6.xml"/><Relationship Id="rId135" Type="http://schemas.openxmlformats.org/officeDocument/2006/relationships/hyperlink" Target="http://tools.hmrc.gov.uk/esi" TargetMode="External"/><Relationship Id="rId151" Type="http://schemas.openxmlformats.org/officeDocument/2006/relationships/hyperlink" Target="https://www.gov.uk/service-manual/agile-delivery/spend-controls-check-if-you-need-approval-to-spend-money-on-a-service" TargetMode="External"/><Relationship Id="rId156" Type="http://schemas.openxmlformats.org/officeDocument/2006/relationships/hyperlink" Target="https://www.gov.uk/service-manual/agile-delivery/spend-controls-check-if-you-need-approval-to-spend-money-on-a-service" TargetMode="External"/><Relationship Id="rId177"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72" Type="http://schemas.openxmlformats.org/officeDocument/2006/relationships/hyperlink" Target="https://www.tax.service.gov.uk/check-employment-status-for-tax/setup" TargetMode="External"/><Relationship Id="rId180" Type="http://schemas.openxmlformats.org/officeDocument/2006/relationships/footer" Target="footer9.xml"/><Relationship Id="rId13" Type="http://schemas.openxmlformats.org/officeDocument/2006/relationships/hyperlink" Target="https://www.google.com/maps/place/E-Synergy+Solutions+Limited/@51.511577,-0.080812,17z/data=!3m1!4b1!4m2!3m1!1s0x4876034d99bf62f7:0xa445da670619cea8" TargetMode="External"/><Relationship Id="rId18" Type="http://schemas.openxmlformats.org/officeDocument/2006/relationships/image" Target="media/image2.png"/><Relationship Id="rId39" Type="http://schemas.openxmlformats.org/officeDocument/2006/relationships/hyperlink" Target="https://www.cpni.gov.uk/content/adopt-risk-management-approach" TargetMode="External"/><Relationship Id="rId109" Type="http://schemas.openxmlformats.org/officeDocument/2006/relationships/hyperlink" Target="https://www.gov.uk/government/publications/cyber-risk-management-a-board-level-responsibility/10-steps-summary" TargetMode="External"/><Relationship Id="rId34" Type="http://schemas.openxmlformats.org/officeDocument/2006/relationships/hyperlink" Target="https://www.cpni.gov.uk/content/adopt-risk-management-approach" TargetMode="External"/><Relationship Id="rId50" Type="http://schemas.openxmlformats.org/officeDocument/2006/relationships/hyperlink" Target="https://www.cpni.gov.uk/protection-sensitive-information-and-assets" TargetMode="External"/><Relationship Id="rId55" Type="http://schemas.openxmlformats.org/officeDocument/2006/relationships/hyperlink" Target="https://www.ncsc.gov.uk/guidance/risk-management-collection" TargetMode="External"/><Relationship Id="rId76" Type="http://schemas.openxmlformats.org/officeDocument/2006/relationships/hyperlink" Target="https://www.gov.uk/government/publications/technology-code-of-practice/technology-code-of-practice" TargetMode="External"/><Relationship Id="rId97" Type="http://schemas.openxmlformats.org/officeDocument/2006/relationships/hyperlink" Target="https://www.gov.uk/government/publications/technology-code-of-practice/technology-code-of-practice" TargetMode="External"/><Relationship Id="rId104" Type="http://schemas.openxmlformats.org/officeDocument/2006/relationships/hyperlink" Target="https://www.gov.uk/government/publications/technology-code-of-practice/technology-code-of-practice" TargetMode="External"/><Relationship Id="rId120" Type="http://schemas.openxmlformats.org/officeDocument/2006/relationships/header" Target="header2.xml"/><Relationship Id="rId125" Type="http://schemas.openxmlformats.org/officeDocument/2006/relationships/header" Target="header4.xml"/><Relationship Id="rId141" Type="http://schemas.openxmlformats.org/officeDocument/2006/relationships/hyperlink" Target="https://www.gov.uk/service-manual/agile-delivery/spend-controls-check-if-you-need-approval-to-spend-money-on-a-service" TargetMode="External"/><Relationship Id="rId146" Type="http://schemas.openxmlformats.org/officeDocument/2006/relationships/hyperlink" Target="https://www.gov.uk/service-manual/agile-delivery/spend-controls-check-if-you-need-approval-to-spend-money-on-a-service" TargetMode="External"/><Relationship Id="rId167" Type="http://schemas.openxmlformats.org/officeDocument/2006/relationships/hyperlink" Target="https://www.gov.uk/service-manual/agile-delivery/spend-controls-check-if-you-need-approval-to-spend-money-on-a-service" TargetMode="External"/><Relationship Id="rId7" Type="http://schemas.openxmlformats.org/officeDocument/2006/relationships/settings" Target="settings.xml"/><Relationship Id="rId71" Type="http://schemas.openxmlformats.org/officeDocument/2006/relationships/hyperlink" Target="https://www.gov.uk/government/publications/technology-code-of-practice/technology-code-of-practice" TargetMode="External"/><Relationship Id="rId92" Type="http://schemas.openxmlformats.org/officeDocument/2006/relationships/hyperlink" Target="https://www.gov.uk/government/publications/cyber-risk-management-a-board-level-responsibility/10-steps-summary" TargetMode="External"/><Relationship Id="rId162" Type="http://schemas.openxmlformats.org/officeDocument/2006/relationships/hyperlink" Target="https://www.gov.uk/service-manual/agile-delivery/spend-controls-check-if-you-need-approval-to-spend-money-on-a-service" TargetMode="External"/><Relationship Id="rId2" Type="http://schemas.openxmlformats.org/officeDocument/2006/relationships/customXml" Target="../customXml/item2.xml"/><Relationship Id="rId29" Type="http://schemas.openxmlformats.org/officeDocument/2006/relationships/hyperlink" Target="https://www.gov.uk/government/publications/government-security-classifications" TargetMode="External"/><Relationship Id="rId24" Type="http://schemas.openxmlformats.org/officeDocument/2006/relationships/hyperlink" Target="https://www.gov.uk/government/publications/security-policy-framework" TargetMode="External"/><Relationship Id="rId40" Type="http://schemas.openxmlformats.org/officeDocument/2006/relationships/hyperlink" Target="https://www.cpni.gov.uk/content/adopt-risk-management-approach" TargetMode="External"/><Relationship Id="rId45" Type="http://schemas.openxmlformats.org/officeDocument/2006/relationships/hyperlink" Target="https://www.cpni.gov.uk/protection-sensitive-information-and-assets" TargetMode="External"/><Relationship Id="rId66" Type="http://schemas.openxmlformats.org/officeDocument/2006/relationships/hyperlink" Target="https://www.gov.uk/government/publications/technology-code-of-practice/technology-code-of-practice" TargetMode="External"/><Relationship Id="rId87" Type="http://schemas.openxmlformats.org/officeDocument/2006/relationships/hyperlink" Target="https://www.gov.uk/government/publications/cyber-risk-management-a-board-level-responsibility/10-steps-summary" TargetMode="External"/><Relationship Id="rId110" Type="http://schemas.openxmlformats.org/officeDocument/2006/relationships/hyperlink" Target="https://www.ncsc.gov.uk/guidance/10-steps-cyber-security" TargetMode="External"/><Relationship Id="rId115" Type="http://schemas.openxmlformats.org/officeDocument/2006/relationships/hyperlink" Target="https://www.ncsc.gov.uk/guidance/10-steps-cyber-security" TargetMode="External"/><Relationship Id="rId131" Type="http://schemas.openxmlformats.org/officeDocument/2006/relationships/hyperlink" Target="https://www.digitalmarketplace.service.gov.uk/" TargetMode="External"/><Relationship Id="rId136" Type="http://schemas.openxmlformats.org/officeDocument/2006/relationships/hyperlink" Target="http://www.legislation.gov.uk/ukpga/1998/29/contents" TargetMode="External"/><Relationship Id="rId157" Type="http://schemas.openxmlformats.org/officeDocument/2006/relationships/hyperlink" Target="https://www.gov.uk/service-manual/agile-delivery/spend-controls-check-if-you-need-approval-to-spend-money-on-a-service" TargetMode="External"/><Relationship Id="rId178" Type="http://schemas.openxmlformats.org/officeDocument/2006/relationships/footer" Target="footer8.xml"/><Relationship Id="rId61" Type="http://schemas.openxmlformats.org/officeDocument/2006/relationships/hyperlink" Target="https://www.cesg.gov.uk/risk-management-collection" TargetMode="External"/><Relationship Id="rId82" Type="http://schemas.openxmlformats.org/officeDocument/2006/relationships/hyperlink" Target="https://www.ncsc.gov.uk/guidance/implementing-cloud-security-principles" TargetMode="External"/><Relationship Id="rId152" Type="http://schemas.openxmlformats.org/officeDocument/2006/relationships/hyperlink" Target="https://www.gov.uk/service-manual/agile-delivery/spend-controls-check-if-you-need-approval-to-spend-money-on-a-service" TargetMode="External"/><Relationship Id="rId173" Type="http://schemas.openxmlformats.org/officeDocument/2006/relationships/image" Target="media/image5.png"/><Relationship Id="rId19" Type="http://schemas.openxmlformats.org/officeDocument/2006/relationships/image" Target="media/image3.png"/><Relationship Id="rId14" Type="http://schemas.openxmlformats.org/officeDocument/2006/relationships/hyperlink" Target="https://www.google.com/maps/place/E-Synergy+Solutions+Limited/@51.511577,-0.080812,17z/data=!3m1!4b1!4m2!3m1!1s0x4876034d99bf62f7:0xa445da670619cea8" TargetMode="External"/><Relationship Id="rId30" Type="http://schemas.openxmlformats.org/officeDocument/2006/relationships/hyperlink" Target="https://www.gov.uk/government/publications/government-security-classifications" TargetMode="External"/><Relationship Id="rId35" Type="http://schemas.openxmlformats.org/officeDocument/2006/relationships/hyperlink" Target="https://www.cpni.gov.uk/content/adopt-risk-management-approach" TargetMode="External"/><Relationship Id="rId56" Type="http://schemas.openxmlformats.org/officeDocument/2006/relationships/hyperlink" Target="https://www.ncsc.gov.uk/guidance/risk-management-collection"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hyperlink" Target="https://www.gov.uk/government/publications/technology-code-of-practice/technology-code-of-practice" TargetMode="External"/><Relationship Id="rId105" Type="http://schemas.openxmlformats.org/officeDocument/2006/relationships/hyperlink" Target="https://www.gov.uk/government/publications/technology-code-of-practice/technology-code-of-practice" TargetMode="External"/><Relationship Id="rId126" Type="http://schemas.openxmlformats.org/officeDocument/2006/relationships/header" Target="header5.xml"/><Relationship Id="rId147" Type="http://schemas.openxmlformats.org/officeDocument/2006/relationships/hyperlink" Target="https://www.gov.uk/service-manual/agile-delivery/spend-controls-check-if-you-need-approval-to-spend-money-on-a-service" TargetMode="External"/><Relationship Id="rId168" Type="http://schemas.openxmlformats.org/officeDocument/2006/relationships/hyperlink" Target="https://www.gov.uk/service-manual/agile-delivery/spend-controls-check-if-you-need-approval-to-spend-money-on-a-service" TargetMode="External"/><Relationship Id="rId8" Type="http://schemas.openxmlformats.org/officeDocument/2006/relationships/webSettings" Target="webSettings.xml"/><Relationship Id="rId51" Type="http://schemas.openxmlformats.org/officeDocument/2006/relationships/hyperlink" Target="https://www.cpni.gov.uk/protection-sensitive-information-and-assets" TargetMode="External"/><Relationship Id="rId72" Type="http://schemas.openxmlformats.org/officeDocument/2006/relationships/hyperlink" Target="https://www.gov.uk/government/publications/technology-code-of-practice/technology-code-of-practice" TargetMode="External"/><Relationship Id="rId93" Type="http://schemas.openxmlformats.org/officeDocument/2006/relationships/hyperlink" Target="https://www.gov.uk/government/publications/technology-code-of-practice/technology-code-of-practice" TargetMode="External"/><Relationship Id="rId98" Type="http://schemas.openxmlformats.org/officeDocument/2006/relationships/hyperlink" Target="https://www.gov.uk/government/publications/technology-code-of-practice/technology-code-of-practice" TargetMode="External"/><Relationship Id="rId121" Type="http://schemas.openxmlformats.org/officeDocument/2006/relationships/footer" Target="footer1.xml"/><Relationship Id="rId142" Type="http://schemas.openxmlformats.org/officeDocument/2006/relationships/hyperlink" Target="https://www.gov.uk/service-manual/agile-delivery/spend-controls-check-if-you-need-approval-to-spend-money-on-a-service" TargetMode="External"/><Relationship Id="rId163" Type="http://schemas.openxmlformats.org/officeDocument/2006/relationships/hyperlink" Target="https://www.gov.uk/service-manual/agile-delivery/spend-controls-check-if-you-need-approval-to-spend-money-on-a-service" TargetMode="External"/><Relationship Id="rId3" Type="http://schemas.openxmlformats.org/officeDocument/2006/relationships/customXml" Target="../customXml/item3.xml"/><Relationship Id="rId25" Type="http://schemas.openxmlformats.org/officeDocument/2006/relationships/hyperlink" Target="https://www.gov.uk/government/publications/security-policy-framework" TargetMode="External"/><Relationship Id="rId46" Type="http://schemas.openxmlformats.org/officeDocument/2006/relationships/hyperlink" Target="https://www.cpni.gov.uk/protection-sensitive-information-and-assets" TargetMode="External"/><Relationship Id="rId67" Type="http://schemas.openxmlformats.org/officeDocument/2006/relationships/hyperlink" Target="https://www.gov.uk/government/publications/technology-code-of-practice/technology-code-of-practice" TargetMode="External"/><Relationship Id="rId116" Type="http://schemas.openxmlformats.org/officeDocument/2006/relationships/hyperlink" Target="https://www.ncsc.gov.uk/guidance/10-steps-cyber-security" TargetMode="External"/><Relationship Id="rId137" Type="http://schemas.openxmlformats.org/officeDocument/2006/relationships/hyperlink" Target="http://www.legislation.gov.uk/ukpga/1998/29/contents" TargetMode="External"/><Relationship Id="rId158"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government/publications/security-policy-framework" TargetMode="External"/><Relationship Id="rId41" Type="http://schemas.openxmlformats.org/officeDocument/2006/relationships/hyperlink" Target="https://www.cpni.gov.uk/content/adopt-risk-management-approach" TargetMode="External"/><Relationship Id="rId62" Type="http://schemas.openxmlformats.org/officeDocument/2006/relationships/hyperlink" Target="https://www.cesg.gov.uk/risk-management-collection" TargetMode="External"/><Relationship Id="rId83" Type="http://schemas.openxmlformats.org/officeDocument/2006/relationships/hyperlink" Target="https://www.ncsc.gov.uk/guidance/implementing-cloud-security-principles" TargetMode="External"/><Relationship Id="rId88" Type="http://schemas.openxmlformats.org/officeDocument/2006/relationships/hyperlink" Target="https://www.gov.uk/government/publications/cyber-risk-management-a-board-level-responsibility/10-steps-summary" TargetMode="External"/><Relationship Id="rId111" Type="http://schemas.openxmlformats.org/officeDocument/2006/relationships/hyperlink" Target="https://www.ncsc.gov.uk/guidance/10-steps-cyber-security" TargetMode="External"/><Relationship Id="rId132" Type="http://schemas.openxmlformats.org/officeDocument/2006/relationships/hyperlink" Target="https://www.digitalmarketplace.service.gov.uk/" TargetMode="External"/><Relationship Id="rId153" Type="http://schemas.openxmlformats.org/officeDocument/2006/relationships/hyperlink" Target="https://www.gov.uk/service-manual/agile-delivery/spend-controls-check-if-you-need-approval-to-spend-money-on-a-service" TargetMode="External"/><Relationship Id="rId174" Type="http://schemas.openxmlformats.org/officeDocument/2006/relationships/image" Target="media/image6.png"/><Relationship Id="rId179" Type="http://schemas.openxmlformats.org/officeDocument/2006/relationships/header" Target="header9.xml"/><Relationship Id="rId15" Type="http://schemas.openxmlformats.org/officeDocument/2006/relationships/hyperlink" Target="https://www.google.com/maps/place/E-Synergy+Solutions+Limited/@51.511577,-0.080812,17z/data=!3m1!4b1!4m2!3m1!1s0x4876034d99bf62f7:0xa445da670619cea8" TargetMode="External"/><Relationship Id="rId36" Type="http://schemas.openxmlformats.org/officeDocument/2006/relationships/hyperlink" Target="https://www.cpni.gov.uk/content/adopt-risk-management-approach" TargetMode="External"/><Relationship Id="rId57" Type="http://schemas.openxmlformats.org/officeDocument/2006/relationships/hyperlink" Target="https://www.ncsc.gov.uk/guidance/risk-management-collection" TargetMode="External"/><Relationship Id="rId106" Type="http://schemas.openxmlformats.org/officeDocument/2006/relationships/hyperlink" Target="https://www.gov.uk/government/publications/technology-code-of-practice/technology-code-of-practice" TargetMode="External"/><Relationship Id="rId12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https://www.gov.uk/government/publications/government-security-classifications" TargetMode="External"/><Relationship Id="rId52" Type="http://schemas.openxmlformats.org/officeDocument/2006/relationships/hyperlink" Target="https://www.cpni.gov.uk/protection-sensitive-information-and-assets" TargetMode="External"/><Relationship Id="rId73" Type="http://schemas.openxmlformats.org/officeDocument/2006/relationships/hyperlink" Target="https://www.gov.uk/government/publications/technology-code-of-practice/technology-code-of-practice" TargetMode="External"/><Relationship Id="rId78" Type="http://schemas.openxmlformats.org/officeDocument/2006/relationships/hyperlink" Target="https://www.ncsc.gov.uk/guidance/implementing-cloud-security-principles" TargetMode="External"/><Relationship Id="rId94" Type="http://schemas.openxmlformats.org/officeDocument/2006/relationships/hyperlink" Target="https://www.gov.uk/government/publications/technology-code-of-practice/technology-code-of-practice" TargetMode="External"/><Relationship Id="rId99" Type="http://schemas.openxmlformats.org/officeDocument/2006/relationships/hyperlink" Target="https://www.gov.uk/government/publications/technology-code-of-practice/technology-code-of-practice" TargetMode="External"/><Relationship Id="rId101" Type="http://schemas.openxmlformats.org/officeDocument/2006/relationships/hyperlink" Target="https://www.gov.uk/government/publications/technology-code-of-practice/technology-code-of-practice" TargetMode="External"/><Relationship Id="rId122" Type="http://schemas.openxmlformats.org/officeDocument/2006/relationships/footer" Target="footer2.xml"/><Relationship Id="rId143" Type="http://schemas.openxmlformats.org/officeDocument/2006/relationships/hyperlink" Target="https://www.gov.uk/service-manual/agile-delivery/spend-controls-check-if-you-need-approval-to-spend-money-on-a-service" TargetMode="External"/><Relationship Id="rId148" Type="http://schemas.openxmlformats.org/officeDocument/2006/relationships/hyperlink" Target="https://www.gov.uk/service-manual/agile-delivery/spend-controls-check-if-you-need-approval-to-spend-money-on-a-service" TargetMode="External"/><Relationship Id="rId164" Type="http://schemas.openxmlformats.org/officeDocument/2006/relationships/hyperlink" Target="https://www.gov.uk/service-manual/agile-delivery/spend-controls-check-if-you-need-approval-to-spend-money-on-a-service" TargetMode="External"/><Relationship Id="rId169"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aaecadeb424841a048c4dcd9de0e17 xmlns="8957e1e6-abcd-4cf7-ba95-1ca678fa249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caaecadeb424841a048c4dcd9de0e17>
    <h5181134883947a99a38d116ffff0102 xmlns="01aabf36-262b-4438-8853-1f3eada38151">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_dlc_DocId xmlns="8957e1e6-abcd-4cf7-ba95-1ca678fa249f">W66KWWQARJJN-6-99703</_dlc_DocId>
    <TaxCatchAll xmlns="8957e1e6-abcd-4cf7-ba95-1ca678fa249f">
      <Value>4</Value>
      <Value>3</Value>
      <Value>1</Value>
    </TaxCatchAll>
    <_dlc_DocIdUrl xmlns="8957e1e6-abcd-4cf7-ba95-1ca678fa249f">
      <Url>https://educationgovuk.sharepoint.com/sites/csm/_layouts/15/DocIdRedir.aspx?ID=W66KWWQARJJN-6-99703</Url>
      <Description>W66KWWQARJJN-6-99703</Description>
    </_dlc_DocIdUrl>
    <hc29b081bb21471ca6bc494a76b91a8c xmlns="8957e1e6-abcd-4cf7-ba95-1ca678fa249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hc29b081bb21471ca6bc494a76b91a8c>
    <d5592aced0e042f69fca0a5139ff90cb xmlns="8957e1e6-abcd-4cf7-ba95-1ca678fa249f">
      <Terms xmlns="http://schemas.microsoft.com/office/infopath/2007/PartnerControls"/>
    </d5592aced0e042f69fca0a5139ff90cb>
    <IWPContributor xmlns="b9ccc607-f9f9-45bf-bbfb-dce0fb28d359">
      <UserInfo>
        <DisplayName/>
        <AccountId xsi:nil="true"/>
        <AccountType/>
      </UserInfo>
    </IWPContributor>
    <d0f1a7161ace4a499fb810c97e457804 xmlns="8957e1e6-abcd-4cf7-ba95-1ca678fa249f">
      <Terms xmlns="http://schemas.microsoft.com/office/infopath/2007/PartnerControls"/>
    </d0f1a7161ace4a499fb810c97e457804>
    <h5181134883947a99a38d116ffff0006 xmlns="01aabf36-262b-4438-8853-1f3eada38151">
      <Terms xmlns="http://schemas.microsoft.com/office/infopath/2007/PartnerControls"/>
    </h5181134883947a99a38d116ffff0006>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ntractual" ma:contentTypeID="0x01010013CDDE7EA972174491B477ECADE7A2960C00D8E9BC66B816F648874E870359A652D9" ma:contentTypeVersion="54" ma:contentTypeDescription="Relates to a contract with an external organisation, and Records retained for 10 years." ma:contentTypeScope="" ma:versionID="092731e43af72de9d985f3247ba5c594">
  <xsd:schema xmlns:xsd="http://www.w3.org/2001/XMLSchema" xmlns:xs="http://www.w3.org/2001/XMLSchema" xmlns:p="http://schemas.microsoft.com/office/2006/metadata/properties" xmlns:ns1="http://schemas.microsoft.com/sharepoint/v3" xmlns:ns2="8957e1e6-abcd-4cf7-ba95-1ca678fa249f" xmlns:ns3="b9ccc607-f9f9-45bf-bbfb-dce0fb28d359" xmlns:ns4="01aabf36-262b-4438-8853-1f3eada38151" targetNamespace="http://schemas.microsoft.com/office/2006/metadata/properties" ma:root="true" ma:fieldsID="6ab1f19677c3ecb76506e3bb7955f17c" ns1:_="" ns2:_="" ns3:_="" ns4:_="">
    <xsd:import namespace="http://schemas.microsoft.com/sharepoint/v3"/>
    <xsd:import namespace="8957e1e6-abcd-4cf7-ba95-1ca678fa249f"/>
    <xsd:import namespace="b9ccc607-f9f9-45bf-bbfb-dce0fb28d359"/>
    <xsd:import namespace="01aabf36-262b-4438-8853-1f3eada38151"/>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d0f1a7161ace4a499fb810c97e457804" minOccurs="0"/>
                <xsd:element ref="ns2:hc29b081bb21471ca6bc494a76b91a8c" minOccurs="0"/>
                <xsd:element ref="ns2:d5592aced0e042f69fca0a5139ff90cb" minOccurs="0"/>
                <xsd:element ref="ns2:icaaecadeb424841a048c4dcd9de0e17"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57e1e6-abcd-4cf7-ba95-1ca678fa24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88723c9d-7099-4fb8-9661-0db6c7e32706}" ma:internalName="TaxCatchAll" ma:readOnly="false" ma:showField="CatchAllData" ma:web="8957e1e6-abcd-4cf7-ba95-1ca678fa249f">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list="{88723c9d-7099-4fb8-9661-0db6c7e32706}" ma:internalName="TaxCatchAllLabel" ma:readOnly="true" ma:showField="CatchAllDataLabel" ma:web="8957e1e6-abcd-4cf7-ba95-1ca678fa249f">
      <xsd:complexType>
        <xsd:complexContent>
          <xsd:extension base="dms:MultiChoiceLookup">
            <xsd:sequence>
              <xsd:element name="Value" type="dms:Lookup" maxOccurs="unbounded" minOccurs="0" nillable="true"/>
            </xsd:sequence>
          </xsd:extension>
        </xsd:complexContent>
      </xsd:complexType>
    </xsd:element>
    <xsd:element name="d0f1a7161ace4a499fb810c97e457804" ma:index="22" nillable="true" ma:taxonomy="true" ma:internalName="d0f1a7161ace4a499fb810c97e457804" ma:taxonomyFieldName="IWPFunction" ma:displayName="Function" ma:readOnly="false" ma:fieldId="{d0f1a716-1ace-4a49-9fb8-10c97e457804}"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hc29b081bb21471ca6bc494a76b91a8c" ma:index="23" ma:taxonomy="true" ma:internalName="hc29b081bb21471ca6bc494a76b91a8c" ma:taxonomyFieldName="IWPRightsProtectiveMarking" ma:displayName="Rights: Protective Marking" ma:readOnly="false" ma:default="1;#Official|0884c477-2e62-47ea-b19c-5af6e91124c5" ma:fieldId="{1c29b081-bb21-471c-a6bc-494a76b91a8c}"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d5592aced0e042f69fca0a5139ff90cb" ma:index="24" nillable="true" ma:taxonomy="true" ma:internalName="d5592aced0e042f69fca0a5139ff90cb" ma:taxonomyFieldName="IWPSiteType" ma:displayName="Site Type" ma:readOnly="false" ma:fieldId="{d5592ace-d0e0-42f6-9fca-0a5139ff90cb}"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icaaecadeb424841a048c4dcd9de0e17" ma:index="25" ma:taxonomy="true" ma:internalName="icaaecadeb424841a048c4dcd9de0e17" ma:taxonomyFieldName="IWPOrganisationalUnit" ma:displayName="Organisational Unit" ma:readOnly="false" ma:default="4;#DfE|cc08a6d4-dfde-4d0f-bd85-069ebcef80d5" ma:fieldId="{2caaecad-eb42-4841-a048-c4dcd9de0e17}"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ccc607-f9f9-45bf-bbfb-dce0fb28d359"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aabf36-262b-4438-8853-1f3eada38151"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A4F2F2-A4C6-4657-B091-A1098DD99B3C}">
  <ds:schemaRefs>
    <ds:schemaRef ds:uri="http://schemas.microsoft.com/sharepoint/v3"/>
    <ds:schemaRef ds:uri="http://purl.org/dc/terms/"/>
    <ds:schemaRef ds:uri="http://schemas.openxmlformats.org/package/2006/metadata/core-properties"/>
    <ds:schemaRef ds:uri="01aabf36-262b-4438-8853-1f3eada38151"/>
    <ds:schemaRef ds:uri="http://schemas.microsoft.com/office/2006/documentManagement/types"/>
    <ds:schemaRef ds:uri="http://schemas.microsoft.com/office/infopath/2007/PartnerControls"/>
    <ds:schemaRef ds:uri="b9ccc607-f9f9-45bf-bbfb-dce0fb28d359"/>
    <ds:schemaRef ds:uri="http://purl.org/dc/elements/1.1/"/>
    <ds:schemaRef ds:uri="http://schemas.microsoft.com/office/2006/metadata/properties"/>
    <ds:schemaRef ds:uri="8957e1e6-abcd-4cf7-ba95-1ca678fa249f"/>
    <ds:schemaRef ds:uri="http://www.w3.org/XML/1998/namespace"/>
    <ds:schemaRef ds:uri="http://purl.org/dc/dcmitype/"/>
  </ds:schemaRefs>
</ds:datastoreItem>
</file>

<file path=customXml/itemProps2.xml><?xml version="1.0" encoding="utf-8"?>
<ds:datastoreItem xmlns:ds="http://schemas.openxmlformats.org/officeDocument/2006/customXml" ds:itemID="{A3AC76BE-6660-43D8-81AE-1261EA6E9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57e1e6-abcd-4cf7-ba95-1ca678fa249f"/>
    <ds:schemaRef ds:uri="b9ccc607-f9f9-45bf-bbfb-dce0fb28d359"/>
    <ds:schemaRef ds:uri="01aabf36-262b-4438-8853-1f3eada38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048EA-4B63-425B-B786-91372F152066}">
  <ds:schemaRefs>
    <ds:schemaRef ds:uri="http://schemas.microsoft.com/sharepoint/events"/>
  </ds:schemaRefs>
</ds:datastoreItem>
</file>

<file path=customXml/itemProps4.xml><?xml version="1.0" encoding="utf-8"?>
<ds:datastoreItem xmlns:ds="http://schemas.openxmlformats.org/officeDocument/2006/customXml" ds:itemID="{76CACE23-AE55-421D-AB53-CBDE092B4B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15379</Words>
  <Characters>87661</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PDF signed copy</vt:lpstr>
    </vt:vector>
  </TitlesOfParts>
  <Company>DfE</Company>
  <LinksUpToDate>false</LinksUpToDate>
  <CharactersWithSpaces>102835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Redacted Word Copy</dc:title>
  <dc:subject/>
  <dc:creator>CURTIS, Adrian</dc:creator>
  <cp:keywords/>
  <cp:lastModifiedBy>AKRAM, Ayaz</cp:lastModifiedBy>
  <cp:revision>3</cp:revision>
  <dcterms:created xsi:type="dcterms:W3CDTF">2018-04-12T10:46:00Z</dcterms:created>
  <dcterms:modified xsi:type="dcterms:W3CDTF">2018-04-12T10:56:00Z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0x01010013CDDE7EA972174491B477ECADE7A2960C00D8E9BC66B816F648874E870359A652D9</vt:lpwstr>
  </property>
  <property fmtid="{D5CDD505-2E9C-101B-9397-08002B2CF9AE}" pid="3" name="_dlc_DocIdItemGuid">
    <vt:lpwstr>63873991-dbd7-4ada-bd41-11f3a2913b8a</vt:lpwstr>
  </property>
  <property fmtid="{D5CDD505-2E9C-101B-9397-08002B2CF9AE}" pid="4" name="IWPOrganisationalUnit">
    <vt:lpwstr>4;#DfE|cc08a6d4-dfde-4d0f-bd85-069ebcef80d5</vt:lpwstr>
  </property>
  <property fmtid="{D5CDD505-2E9C-101B-9397-08002B2CF9AE}" pid="5" name="IWPOwner">
    <vt:lpwstr>3;#DfE|a484111e-5b24-4ad9-9778-c536c8c88985</vt:lpwstr>
  </property>
  <property fmtid="{D5CDD505-2E9C-101B-9397-08002B2CF9AE}" pid="6" name="IWPRightsProtectiveMarking">
    <vt:lpwstr>1;#Official|0884c477-2e62-47ea-b19c-5af6e91124c5</vt:lpwstr>
  </property>
  <property fmtid="{D5CDD505-2E9C-101B-9397-08002B2CF9AE}" pid="7" name="IWPFunction">
    <vt:lpwstr/>
  </property>
  <property fmtid="{D5CDD505-2E9C-101B-9397-08002B2CF9AE}" pid="8" name="IWPSiteType">
    <vt:lpwstr/>
  </property>
  <property fmtid="{D5CDD505-2E9C-101B-9397-08002B2CF9AE}" pid="9" name="IWPSubject">
    <vt:lpwstr/>
  </property>
</Properties>
</file>