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B08" w:rsidRPr="00780B08" w:rsidRDefault="00780B08" w:rsidP="00780B08">
      <w:pPr>
        <w:spacing w:before="27" w:line="388" w:lineRule="auto"/>
        <w:ind w:left="160" w:right="820"/>
        <w:rPr>
          <w:b/>
          <w:sz w:val="36"/>
        </w:rPr>
      </w:pPr>
      <w:r w:rsidRPr="00780B08">
        <w:rPr>
          <w:b/>
          <w:noProof/>
          <w:color w:val="FF0000"/>
          <w:sz w:val="36"/>
          <w:lang w:val="en-GB" w:eastAsia="en-GB"/>
        </w:rPr>
        <mc:AlternateContent>
          <mc:Choice Requires="wps">
            <w:drawing>
              <wp:anchor distT="0" distB="0" distL="114300" distR="114300" simplePos="0" relativeHeight="251659264" behindDoc="0" locked="0" layoutInCell="1" allowOverlap="1">
                <wp:simplePos x="0" y="0"/>
                <wp:positionH relativeFrom="column">
                  <wp:posOffset>126700</wp:posOffset>
                </wp:positionH>
                <wp:positionV relativeFrom="paragraph">
                  <wp:posOffset>1314450</wp:posOffset>
                </wp:positionV>
                <wp:extent cx="5682343" cy="0"/>
                <wp:effectExtent l="57150" t="38100" r="52070" b="95250"/>
                <wp:wrapNone/>
                <wp:docPr id="3" name="Straight Connector 3"/>
                <wp:cNvGraphicFramePr/>
                <a:graphic xmlns:a="http://schemas.openxmlformats.org/drawingml/2006/main">
                  <a:graphicData uri="http://schemas.microsoft.com/office/word/2010/wordprocessingShape">
                    <wps:wsp>
                      <wps:cNvCnPr/>
                      <wps:spPr>
                        <a:xfrm>
                          <a:off x="0" y="0"/>
                          <a:ext cx="5682343"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1562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103.5pt" to="457.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sEvAEAAL4DAAAOAAAAZHJzL2Uyb0RvYy54bWysU01v2zAMvQ/ofxB0b+wkW1EYcXpI0V6G&#10;LVi3H6DKUixUEgVKi51/P0pO3GIbehh2kcWP98hH0Zu70Vl2VBgN+JYvFzVnykvojD+0/Mf3h+tb&#10;zmISvhMWvGr5SUV+t736sBlCo1bQg+0UMiLxsRlCy/uUQlNVUfbKibiAoDwFNaATiUw8VB2Kgdid&#10;rVZ1fVMNgF1AkCpG8t5PQb4t/Formb5qHVVituXUWyonlvM5n9V2I5oDitAbeW5D/EMXThhPRWeq&#10;e5EE+4nmDypnJEIEnRYSXAVaG6mKBlKzrH9T89SLoIoWGk4M85ji/6OVX457ZKZr+ZozLxw90VNC&#10;YQ59YjvwngYIyNZ5TkOIDaXv/B7PVgx7zKJHjS5/SQ4by2xP82zVmJgk56eb29X6IxWRl1j1CgwY&#10;06MCx/Kl5db4LFs04vg5JipGqZeU7LY++3I/Uwfllk5WTcFvSpMiqrkuJGWX1M4iOwragu5lmdUQ&#10;pfWUmSHaWDuD6vdB59wMU2W/ZuDqfeCcXSqCTzPQGQ/4N3AaL63qKf+ietKaZT9DdyrvUcZBS1KU&#10;nRc6b+Fbu8Bff7vtLwAAAP//AwBQSwMEFAAGAAgAAAAhAEkqrCXcAAAACgEAAA8AAABkcnMvZG93&#10;bnJldi54bWxMj1tLw0AQhd8F/8Mygm92k1JiGrMpIqivNhXEt212ctHsbMhu2thf7xSE+jS3j3PO&#10;5JvZ9uKAo+8cKYgXEQikypmOGgXvu+e7FIQPmozuHaGCH/SwKa6vcp0Zd6QtHsrQCBYhn2kFbQhD&#10;JqWvWrTaL9yAxLfajVYHHsdGmlEfWdz2chlFibS6I3Zo9YBPLVbf5WQVJGnyEdercnmKp5f67TPd&#10;vW6/Tkrd3syPDyACzuECwzk+R4eCM+3dRMaLXgGrM3mu99wwsI5XaxD7v40scvn/heIXAAD//wMA&#10;UEsBAi0AFAAGAAgAAAAhALaDOJL+AAAA4QEAABMAAAAAAAAAAAAAAAAAAAAAAFtDb250ZW50X1R5&#10;cGVzXS54bWxQSwECLQAUAAYACAAAACEAOP0h/9YAAACUAQAACwAAAAAAAAAAAAAAAAAvAQAAX3Jl&#10;bHMvLnJlbHNQSwECLQAUAAYACAAAACEAsxorBLwBAAC+AwAADgAAAAAAAAAAAAAAAAAuAgAAZHJz&#10;L2Uyb0RvYy54bWxQSwECLQAUAAYACAAAACEASSqsJdwAAAAKAQAADwAAAAAAAAAAAAAAAAAWBAAA&#10;ZHJzL2Rvd25yZXYueG1sUEsFBgAAAAAEAAQA8wAAAB8FAAAAAA==&#10;" strokecolor="black [3200]" strokeweight="3pt">
                <v:shadow on="t" color="black" opacity="22937f" origin=",.5" offset="0,.63889mm"/>
              </v:line>
            </w:pict>
          </mc:Fallback>
        </mc:AlternateContent>
      </w:r>
      <w:r w:rsidR="00600233">
        <w:rPr>
          <w:b/>
          <w:sz w:val="36"/>
        </w:rPr>
        <w:t>Lambeth Business and Inward Investment Service Support Request for quotation – Ref: BII0009 (Inward Investment</w:t>
      </w:r>
      <w:r w:rsidR="00313AAE">
        <w:rPr>
          <w:b/>
          <w:sz w:val="36"/>
        </w:rPr>
        <w:t xml:space="preserve"> Service Establishment Support</w:t>
      </w:r>
      <w:r w:rsidR="00600233">
        <w:rPr>
          <w:b/>
          <w:sz w:val="36"/>
        </w:rPr>
        <w:t>)</w:t>
      </w:r>
    </w:p>
    <w:p w:rsidR="00A45D4D" w:rsidRDefault="00600233">
      <w:pPr>
        <w:pStyle w:val="Heading1"/>
        <w:spacing w:before="59"/>
        <w:ind w:left="880"/>
      </w:pPr>
      <w:r>
        <w:t>Summary</w:t>
      </w:r>
    </w:p>
    <w:p w:rsidR="00A45D4D" w:rsidRDefault="00600233">
      <w:pPr>
        <w:pStyle w:val="ListParagraph"/>
        <w:numPr>
          <w:ilvl w:val="0"/>
          <w:numId w:val="2"/>
        </w:numPr>
        <w:tabs>
          <w:tab w:val="left" w:pos="880"/>
        </w:tabs>
        <w:spacing w:before="153" w:line="290" w:lineRule="auto"/>
        <w:ind w:right="172"/>
        <w:jc w:val="left"/>
        <w:rPr>
          <w:sz w:val="21"/>
        </w:rPr>
      </w:pPr>
      <w:r>
        <w:rPr>
          <w:w w:val="105"/>
          <w:sz w:val="21"/>
        </w:rPr>
        <w:t>Lambeth Council are seeking quotes from experienced economic development and inward investment</w:t>
      </w:r>
      <w:r>
        <w:rPr>
          <w:spacing w:val="-5"/>
          <w:w w:val="105"/>
          <w:sz w:val="21"/>
        </w:rPr>
        <w:t xml:space="preserve"> </w:t>
      </w:r>
      <w:r>
        <w:rPr>
          <w:w w:val="105"/>
          <w:sz w:val="21"/>
        </w:rPr>
        <w:t>specialists</w:t>
      </w:r>
      <w:r>
        <w:rPr>
          <w:spacing w:val="-5"/>
          <w:w w:val="105"/>
          <w:sz w:val="21"/>
        </w:rPr>
        <w:t xml:space="preserve"> </w:t>
      </w:r>
      <w:r>
        <w:rPr>
          <w:w w:val="105"/>
          <w:sz w:val="21"/>
        </w:rPr>
        <w:t>to</w:t>
      </w:r>
      <w:r>
        <w:rPr>
          <w:spacing w:val="-4"/>
          <w:w w:val="105"/>
          <w:sz w:val="21"/>
        </w:rPr>
        <w:t xml:space="preserve"> </w:t>
      </w:r>
      <w:r>
        <w:rPr>
          <w:w w:val="105"/>
          <w:sz w:val="21"/>
        </w:rPr>
        <w:t>support</w:t>
      </w:r>
      <w:r>
        <w:rPr>
          <w:spacing w:val="-5"/>
          <w:w w:val="105"/>
          <w:sz w:val="21"/>
        </w:rPr>
        <w:t xml:space="preserve"> </w:t>
      </w:r>
      <w:r>
        <w:rPr>
          <w:w w:val="105"/>
          <w:sz w:val="21"/>
        </w:rPr>
        <w:t>with</w:t>
      </w:r>
      <w:r>
        <w:rPr>
          <w:spacing w:val="-4"/>
          <w:w w:val="105"/>
          <w:sz w:val="21"/>
        </w:rPr>
        <w:t xml:space="preserve"> </w:t>
      </w:r>
      <w:r>
        <w:rPr>
          <w:w w:val="105"/>
          <w:sz w:val="21"/>
        </w:rPr>
        <w:t>the</w:t>
      </w:r>
      <w:r>
        <w:rPr>
          <w:spacing w:val="-4"/>
          <w:w w:val="105"/>
          <w:sz w:val="21"/>
        </w:rPr>
        <w:t xml:space="preserve"> </w:t>
      </w:r>
      <w:r>
        <w:rPr>
          <w:w w:val="105"/>
          <w:sz w:val="21"/>
        </w:rPr>
        <w:t>further</w:t>
      </w:r>
      <w:r>
        <w:rPr>
          <w:spacing w:val="-5"/>
          <w:w w:val="105"/>
          <w:sz w:val="21"/>
        </w:rPr>
        <w:t xml:space="preserve"> </w:t>
      </w:r>
      <w:r>
        <w:rPr>
          <w:w w:val="105"/>
          <w:sz w:val="21"/>
        </w:rPr>
        <w:t>development</w:t>
      </w:r>
      <w:r>
        <w:rPr>
          <w:spacing w:val="-5"/>
          <w:w w:val="105"/>
          <w:sz w:val="21"/>
        </w:rPr>
        <w:t xml:space="preserve"> </w:t>
      </w:r>
      <w:r>
        <w:rPr>
          <w:w w:val="105"/>
          <w:sz w:val="21"/>
        </w:rPr>
        <w:t>of</w:t>
      </w:r>
      <w:r>
        <w:rPr>
          <w:spacing w:val="-5"/>
          <w:w w:val="105"/>
          <w:sz w:val="21"/>
        </w:rPr>
        <w:t xml:space="preserve"> </w:t>
      </w:r>
      <w:proofErr w:type="spellStart"/>
      <w:r>
        <w:rPr>
          <w:w w:val="105"/>
          <w:sz w:val="21"/>
        </w:rPr>
        <w:t>Lambeth’s</w:t>
      </w:r>
      <w:proofErr w:type="spellEnd"/>
      <w:r>
        <w:rPr>
          <w:spacing w:val="-5"/>
          <w:w w:val="105"/>
          <w:sz w:val="21"/>
        </w:rPr>
        <w:t xml:space="preserve"> </w:t>
      </w:r>
      <w:r>
        <w:rPr>
          <w:w w:val="105"/>
          <w:sz w:val="21"/>
        </w:rPr>
        <w:t>Inward</w:t>
      </w:r>
      <w:r>
        <w:rPr>
          <w:spacing w:val="-4"/>
          <w:w w:val="105"/>
          <w:sz w:val="21"/>
        </w:rPr>
        <w:t xml:space="preserve"> </w:t>
      </w:r>
      <w:r>
        <w:rPr>
          <w:w w:val="105"/>
          <w:sz w:val="21"/>
        </w:rPr>
        <w:t>Investment service.</w:t>
      </w:r>
    </w:p>
    <w:p w:rsidR="00A45D4D" w:rsidRDefault="00A45D4D">
      <w:pPr>
        <w:pStyle w:val="BodyText"/>
        <w:spacing w:before="3"/>
        <w:rPr>
          <w:sz w:val="25"/>
        </w:rPr>
      </w:pPr>
    </w:p>
    <w:p w:rsidR="00A45D4D" w:rsidRDefault="00600233">
      <w:pPr>
        <w:pStyle w:val="ListParagraph"/>
        <w:numPr>
          <w:ilvl w:val="0"/>
          <w:numId w:val="2"/>
        </w:numPr>
        <w:tabs>
          <w:tab w:val="left" w:pos="880"/>
        </w:tabs>
        <w:spacing w:before="1"/>
        <w:jc w:val="left"/>
        <w:rPr>
          <w:sz w:val="21"/>
        </w:rPr>
      </w:pPr>
      <w:r>
        <w:rPr>
          <w:w w:val="105"/>
          <w:sz w:val="21"/>
        </w:rPr>
        <w:t>This brief sets</w:t>
      </w:r>
      <w:r>
        <w:rPr>
          <w:spacing w:val="-13"/>
          <w:w w:val="105"/>
          <w:sz w:val="21"/>
        </w:rPr>
        <w:t xml:space="preserve"> </w:t>
      </w:r>
      <w:r>
        <w:rPr>
          <w:w w:val="105"/>
          <w:sz w:val="21"/>
        </w:rPr>
        <w:t>out:</w:t>
      </w:r>
    </w:p>
    <w:p w:rsidR="00A45D4D" w:rsidRDefault="00600233">
      <w:pPr>
        <w:pStyle w:val="ListParagraph"/>
        <w:numPr>
          <w:ilvl w:val="1"/>
          <w:numId w:val="2"/>
        </w:numPr>
        <w:tabs>
          <w:tab w:val="left" w:pos="1599"/>
          <w:tab w:val="left" w:pos="1600"/>
        </w:tabs>
        <w:spacing w:before="49"/>
        <w:rPr>
          <w:sz w:val="21"/>
        </w:rPr>
      </w:pPr>
      <w:r>
        <w:rPr>
          <w:w w:val="105"/>
          <w:sz w:val="21"/>
        </w:rPr>
        <w:t>Context and further information about the</w:t>
      </w:r>
      <w:r>
        <w:rPr>
          <w:spacing w:val="-26"/>
          <w:w w:val="105"/>
          <w:sz w:val="21"/>
        </w:rPr>
        <w:t xml:space="preserve"> </w:t>
      </w:r>
      <w:r>
        <w:rPr>
          <w:w w:val="105"/>
          <w:sz w:val="21"/>
        </w:rPr>
        <w:t>opportunity.</w:t>
      </w:r>
    </w:p>
    <w:p w:rsidR="00A45D4D" w:rsidRDefault="00600233">
      <w:pPr>
        <w:pStyle w:val="ListParagraph"/>
        <w:numPr>
          <w:ilvl w:val="1"/>
          <w:numId w:val="2"/>
        </w:numPr>
        <w:tabs>
          <w:tab w:val="left" w:pos="1599"/>
          <w:tab w:val="left" w:pos="1600"/>
        </w:tabs>
        <w:spacing w:before="54"/>
        <w:rPr>
          <w:sz w:val="21"/>
        </w:rPr>
      </w:pPr>
      <w:r>
        <w:rPr>
          <w:w w:val="105"/>
          <w:sz w:val="21"/>
        </w:rPr>
        <w:t>The process and next</w:t>
      </w:r>
      <w:r>
        <w:rPr>
          <w:spacing w:val="-18"/>
          <w:w w:val="105"/>
          <w:sz w:val="21"/>
        </w:rPr>
        <w:t xml:space="preserve"> </w:t>
      </w:r>
      <w:r>
        <w:rPr>
          <w:w w:val="105"/>
          <w:sz w:val="21"/>
        </w:rPr>
        <w:t>steps.</w:t>
      </w:r>
    </w:p>
    <w:p w:rsidR="00A45D4D" w:rsidRDefault="00A45D4D">
      <w:pPr>
        <w:pStyle w:val="BodyText"/>
        <w:spacing w:before="11"/>
        <w:rPr>
          <w:sz w:val="28"/>
        </w:rPr>
      </w:pPr>
    </w:p>
    <w:p w:rsidR="00A45D4D" w:rsidRDefault="00600233">
      <w:pPr>
        <w:pStyle w:val="Heading1"/>
        <w:ind w:left="880"/>
      </w:pPr>
      <w:r>
        <w:t>Context</w:t>
      </w:r>
    </w:p>
    <w:p w:rsidR="00A45D4D" w:rsidRDefault="00600233">
      <w:pPr>
        <w:pStyle w:val="ListParagraph"/>
        <w:numPr>
          <w:ilvl w:val="0"/>
          <w:numId w:val="2"/>
        </w:numPr>
        <w:tabs>
          <w:tab w:val="left" w:pos="880"/>
        </w:tabs>
        <w:spacing w:before="191" w:line="290" w:lineRule="auto"/>
        <w:ind w:right="273"/>
        <w:jc w:val="left"/>
        <w:rPr>
          <w:sz w:val="21"/>
        </w:rPr>
      </w:pPr>
      <w:r>
        <w:rPr>
          <w:color w:val="0000FF"/>
          <w:w w:val="105"/>
          <w:sz w:val="21"/>
          <w:u w:val="single" w:color="0000FF"/>
        </w:rPr>
        <w:t xml:space="preserve">Future Lambeth: Our Borough Plan </w:t>
      </w:r>
      <w:r>
        <w:rPr>
          <w:w w:val="105"/>
          <w:sz w:val="21"/>
        </w:rPr>
        <w:t>is the council and partners’ vision and priorities up to 2021 and sets out three strategic priorities that all partners will work towards in order to make Lambeth</w:t>
      </w:r>
      <w:r>
        <w:rPr>
          <w:spacing w:val="-3"/>
          <w:w w:val="105"/>
          <w:sz w:val="21"/>
        </w:rPr>
        <w:t xml:space="preserve"> </w:t>
      </w:r>
      <w:r>
        <w:rPr>
          <w:w w:val="105"/>
          <w:sz w:val="21"/>
        </w:rPr>
        <w:t>a</w:t>
      </w:r>
      <w:r>
        <w:rPr>
          <w:spacing w:val="-3"/>
          <w:w w:val="105"/>
          <w:sz w:val="21"/>
        </w:rPr>
        <w:t xml:space="preserve"> </w:t>
      </w:r>
      <w:r>
        <w:rPr>
          <w:w w:val="105"/>
          <w:sz w:val="21"/>
        </w:rPr>
        <w:t>stronger,</w:t>
      </w:r>
      <w:r>
        <w:rPr>
          <w:spacing w:val="-4"/>
          <w:w w:val="105"/>
          <w:sz w:val="21"/>
        </w:rPr>
        <w:t xml:space="preserve"> </w:t>
      </w:r>
      <w:r>
        <w:rPr>
          <w:w w:val="105"/>
          <w:sz w:val="21"/>
        </w:rPr>
        <w:t>fairer</w:t>
      </w:r>
      <w:r>
        <w:rPr>
          <w:spacing w:val="-4"/>
          <w:w w:val="105"/>
          <w:sz w:val="21"/>
        </w:rPr>
        <w:t xml:space="preserve"> </w:t>
      </w:r>
      <w:r>
        <w:rPr>
          <w:w w:val="105"/>
          <w:sz w:val="21"/>
        </w:rPr>
        <w:t>and</w:t>
      </w:r>
      <w:r>
        <w:rPr>
          <w:spacing w:val="-3"/>
          <w:w w:val="105"/>
          <w:sz w:val="21"/>
        </w:rPr>
        <w:t xml:space="preserve"> </w:t>
      </w:r>
      <w:r>
        <w:rPr>
          <w:w w:val="105"/>
          <w:sz w:val="21"/>
        </w:rPr>
        <w:t>more</w:t>
      </w:r>
      <w:r>
        <w:rPr>
          <w:spacing w:val="-3"/>
          <w:w w:val="105"/>
          <w:sz w:val="21"/>
        </w:rPr>
        <w:t xml:space="preserve"> </w:t>
      </w:r>
      <w:r>
        <w:rPr>
          <w:w w:val="105"/>
          <w:sz w:val="21"/>
        </w:rPr>
        <w:t>prosperous</w:t>
      </w:r>
      <w:r>
        <w:rPr>
          <w:spacing w:val="-4"/>
          <w:w w:val="105"/>
          <w:sz w:val="21"/>
        </w:rPr>
        <w:t xml:space="preserve"> </w:t>
      </w:r>
      <w:r>
        <w:rPr>
          <w:w w:val="105"/>
          <w:sz w:val="21"/>
        </w:rPr>
        <w:t>borough.</w:t>
      </w:r>
      <w:r>
        <w:rPr>
          <w:spacing w:val="-5"/>
          <w:w w:val="105"/>
          <w:sz w:val="21"/>
        </w:rPr>
        <w:t xml:space="preserve"> </w:t>
      </w:r>
      <w:r>
        <w:rPr>
          <w:w w:val="105"/>
          <w:sz w:val="21"/>
        </w:rPr>
        <w:t>The</w:t>
      </w:r>
      <w:r>
        <w:rPr>
          <w:spacing w:val="-3"/>
          <w:w w:val="105"/>
          <w:sz w:val="21"/>
        </w:rPr>
        <w:t xml:space="preserve"> </w:t>
      </w:r>
      <w:r>
        <w:rPr>
          <w:w w:val="105"/>
          <w:sz w:val="21"/>
        </w:rPr>
        <w:t>work</w:t>
      </w:r>
      <w:r>
        <w:rPr>
          <w:spacing w:val="-3"/>
          <w:w w:val="105"/>
          <w:sz w:val="21"/>
        </w:rPr>
        <w:t xml:space="preserve"> </w:t>
      </w:r>
      <w:r>
        <w:rPr>
          <w:w w:val="105"/>
          <w:sz w:val="21"/>
        </w:rPr>
        <w:t>of</w:t>
      </w:r>
      <w:r>
        <w:rPr>
          <w:spacing w:val="-4"/>
          <w:w w:val="105"/>
          <w:sz w:val="21"/>
        </w:rPr>
        <w:t xml:space="preserve"> </w:t>
      </w:r>
      <w:r>
        <w:rPr>
          <w:w w:val="105"/>
          <w:sz w:val="21"/>
        </w:rPr>
        <w:t>the</w:t>
      </w:r>
      <w:r>
        <w:rPr>
          <w:spacing w:val="-3"/>
          <w:w w:val="105"/>
          <w:sz w:val="21"/>
        </w:rPr>
        <w:t xml:space="preserve"> </w:t>
      </w:r>
      <w:r>
        <w:rPr>
          <w:w w:val="105"/>
          <w:sz w:val="21"/>
        </w:rPr>
        <w:t>Business</w:t>
      </w:r>
      <w:r>
        <w:rPr>
          <w:spacing w:val="-4"/>
          <w:w w:val="105"/>
          <w:sz w:val="21"/>
        </w:rPr>
        <w:t xml:space="preserve"> </w:t>
      </w:r>
      <w:r>
        <w:rPr>
          <w:w w:val="105"/>
          <w:sz w:val="21"/>
        </w:rPr>
        <w:t>and</w:t>
      </w:r>
      <w:r>
        <w:rPr>
          <w:spacing w:val="-3"/>
          <w:w w:val="105"/>
          <w:sz w:val="21"/>
        </w:rPr>
        <w:t xml:space="preserve"> </w:t>
      </w:r>
      <w:r>
        <w:rPr>
          <w:w w:val="105"/>
          <w:sz w:val="21"/>
        </w:rPr>
        <w:t>Inward Investment team is primarily linked to the Future Lambeth ‘Inclusive Growth’ priority, although also has relevance to the other priorities of ‘Reducing Inequality’ and ‘Building Strong and Sustainable</w:t>
      </w:r>
      <w:r>
        <w:rPr>
          <w:spacing w:val="-18"/>
          <w:w w:val="105"/>
          <w:sz w:val="21"/>
        </w:rPr>
        <w:t xml:space="preserve"> </w:t>
      </w:r>
      <w:proofErr w:type="spellStart"/>
      <w:r>
        <w:rPr>
          <w:w w:val="105"/>
          <w:sz w:val="21"/>
        </w:rPr>
        <w:t>Neighbourhoods</w:t>
      </w:r>
      <w:proofErr w:type="spellEnd"/>
      <w:r>
        <w:rPr>
          <w:w w:val="105"/>
          <w:sz w:val="21"/>
        </w:rPr>
        <w:t>’.</w:t>
      </w:r>
    </w:p>
    <w:p w:rsidR="00A45D4D" w:rsidRDefault="00A45D4D">
      <w:pPr>
        <w:pStyle w:val="BodyText"/>
        <w:spacing w:before="3"/>
        <w:rPr>
          <w:sz w:val="25"/>
        </w:rPr>
      </w:pPr>
    </w:p>
    <w:p w:rsidR="00A45D4D" w:rsidRDefault="00600233">
      <w:pPr>
        <w:pStyle w:val="ListParagraph"/>
        <w:numPr>
          <w:ilvl w:val="0"/>
          <w:numId w:val="2"/>
        </w:numPr>
        <w:tabs>
          <w:tab w:val="left" w:pos="874"/>
        </w:tabs>
        <w:spacing w:before="1" w:line="288" w:lineRule="auto"/>
        <w:ind w:left="874" w:right="260" w:hanging="357"/>
        <w:jc w:val="left"/>
        <w:rPr>
          <w:sz w:val="21"/>
        </w:rPr>
      </w:pPr>
      <w:r>
        <w:rPr>
          <w:w w:val="105"/>
          <w:sz w:val="21"/>
        </w:rPr>
        <w:t xml:space="preserve">A consultant or </w:t>
      </w:r>
      <w:proofErr w:type="spellStart"/>
      <w:r>
        <w:rPr>
          <w:w w:val="105"/>
          <w:sz w:val="21"/>
        </w:rPr>
        <w:t>organisation</w:t>
      </w:r>
      <w:proofErr w:type="spellEnd"/>
      <w:r>
        <w:rPr>
          <w:w w:val="105"/>
          <w:sz w:val="21"/>
        </w:rPr>
        <w:t xml:space="preserve"> is required by the council’s Business &amp; Inward Investment team to support</w:t>
      </w:r>
      <w:r>
        <w:rPr>
          <w:spacing w:val="-4"/>
          <w:w w:val="105"/>
          <w:sz w:val="21"/>
        </w:rPr>
        <w:t xml:space="preserve"> </w:t>
      </w:r>
      <w:r>
        <w:rPr>
          <w:w w:val="105"/>
          <w:sz w:val="21"/>
        </w:rPr>
        <w:t>the</w:t>
      </w:r>
      <w:r>
        <w:rPr>
          <w:spacing w:val="-4"/>
          <w:w w:val="105"/>
          <w:sz w:val="21"/>
        </w:rPr>
        <w:t xml:space="preserve"> </w:t>
      </w:r>
      <w:r>
        <w:rPr>
          <w:w w:val="105"/>
          <w:sz w:val="21"/>
        </w:rPr>
        <w:t>delivery</w:t>
      </w:r>
      <w:r>
        <w:rPr>
          <w:spacing w:val="-3"/>
          <w:w w:val="105"/>
          <w:sz w:val="21"/>
        </w:rPr>
        <w:t xml:space="preserve"> </w:t>
      </w:r>
      <w:r>
        <w:rPr>
          <w:w w:val="105"/>
          <w:sz w:val="21"/>
        </w:rPr>
        <w:t>of</w:t>
      </w:r>
      <w:r>
        <w:rPr>
          <w:spacing w:val="-4"/>
          <w:w w:val="105"/>
          <w:sz w:val="21"/>
        </w:rPr>
        <w:t xml:space="preserve"> </w:t>
      </w:r>
      <w:r>
        <w:rPr>
          <w:w w:val="105"/>
          <w:sz w:val="21"/>
        </w:rPr>
        <w:t>a</w:t>
      </w:r>
      <w:r>
        <w:rPr>
          <w:spacing w:val="-3"/>
          <w:w w:val="105"/>
          <w:sz w:val="21"/>
        </w:rPr>
        <w:t xml:space="preserve"> </w:t>
      </w:r>
      <w:r>
        <w:rPr>
          <w:w w:val="105"/>
          <w:sz w:val="21"/>
        </w:rPr>
        <w:t>specific</w:t>
      </w:r>
      <w:r>
        <w:rPr>
          <w:spacing w:val="-3"/>
          <w:w w:val="105"/>
          <w:sz w:val="21"/>
        </w:rPr>
        <w:t xml:space="preserve"> </w:t>
      </w:r>
      <w:r>
        <w:rPr>
          <w:w w:val="105"/>
          <w:sz w:val="21"/>
        </w:rPr>
        <w:t>Future</w:t>
      </w:r>
      <w:r>
        <w:rPr>
          <w:spacing w:val="-3"/>
          <w:w w:val="105"/>
          <w:sz w:val="21"/>
        </w:rPr>
        <w:t xml:space="preserve"> </w:t>
      </w:r>
      <w:r>
        <w:rPr>
          <w:w w:val="105"/>
          <w:sz w:val="21"/>
        </w:rPr>
        <w:t>Lambeth</w:t>
      </w:r>
      <w:r>
        <w:rPr>
          <w:spacing w:val="-3"/>
          <w:w w:val="105"/>
          <w:sz w:val="21"/>
        </w:rPr>
        <w:t xml:space="preserve"> </w:t>
      </w:r>
      <w:r>
        <w:rPr>
          <w:w w:val="105"/>
          <w:sz w:val="21"/>
        </w:rPr>
        <w:t>Inclusive</w:t>
      </w:r>
      <w:r>
        <w:rPr>
          <w:spacing w:val="-3"/>
          <w:w w:val="105"/>
          <w:sz w:val="21"/>
        </w:rPr>
        <w:t xml:space="preserve"> </w:t>
      </w:r>
      <w:r>
        <w:rPr>
          <w:w w:val="105"/>
          <w:sz w:val="21"/>
        </w:rPr>
        <w:t>Growth</w:t>
      </w:r>
      <w:r>
        <w:rPr>
          <w:spacing w:val="-3"/>
          <w:w w:val="105"/>
          <w:sz w:val="21"/>
        </w:rPr>
        <w:t xml:space="preserve"> </w:t>
      </w:r>
      <w:r>
        <w:rPr>
          <w:w w:val="105"/>
          <w:sz w:val="21"/>
        </w:rPr>
        <w:t>ten</w:t>
      </w:r>
      <w:r>
        <w:rPr>
          <w:spacing w:val="-3"/>
          <w:w w:val="105"/>
          <w:sz w:val="21"/>
        </w:rPr>
        <w:t xml:space="preserve"> </w:t>
      </w:r>
      <w:r>
        <w:rPr>
          <w:w w:val="105"/>
          <w:sz w:val="21"/>
        </w:rPr>
        <w:t>year</w:t>
      </w:r>
      <w:r>
        <w:rPr>
          <w:spacing w:val="-4"/>
          <w:w w:val="105"/>
          <w:sz w:val="21"/>
        </w:rPr>
        <w:t xml:space="preserve"> </w:t>
      </w:r>
      <w:r>
        <w:rPr>
          <w:w w:val="105"/>
          <w:sz w:val="21"/>
        </w:rPr>
        <w:t>outcome</w:t>
      </w:r>
      <w:r>
        <w:rPr>
          <w:spacing w:val="-3"/>
          <w:w w:val="105"/>
          <w:sz w:val="21"/>
        </w:rPr>
        <w:t xml:space="preserve"> </w:t>
      </w:r>
      <w:r>
        <w:rPr>
          <w:w w:val="105"/>
          <w:sz w:val="21"/>
        </w:rPr>
        <w:t>to</w:t>
      </w:r>
      <w:r>
        <w:rPr>
          <w:spacing w:val="-3"/>
          <w:w w:val="105"/>
          <w:sz w:val="21"/>
        </w:rPr>
        <w:t xml:space="preserve"> </w:t>
      </w:r>
      <w:r>
        <w:rPr>
          <w:w w:val="105"/>
          <w:sz w:val="21"/>
        </w:rPr>
        <w:t>deliver:</w:t>
      </w:r>
    </w:p>
    <w:p w:rsidR="00A45D4D" w:rsidRPr="005C119F" w:rsidRDefault="00600233">
      <w:pPr>
        <w:pStyle w:val="BodyText"/>
        <w:spacing w:before="100" w:line="288" w:lineRule="auto"/>
        <w:ind w:left="874"/>
        <w:rPr>
          <w:i/>
          <w:w w:val="105"/>
          <w:szCs w:val="22"/>
        </w:rPr>
      </w:pPr>
      <w:r w:rsidRPr="005C119F">
        <w:rPr>
          <w:i/>
          <w:w w:val="105"/>
          <w:szCs w:val="22"/>
        </w:rPr>
        <w:t>A larger business base that makes a greater contribution to London’s economy. By 2021, the Future Lambeth plan states we will have:</w:t>
      </w:r>
    </w:p>
    <w:p w:rsidR="00A45D4D" w:rsidRPr="005C119F" w:rsidRDefault="00600233" w:rsidP="005C119F">
      <w:pPr>
        <w:pStyle w:val="ListParagraph"/>
        <w:numPr>
          <w:ilvl w:val="0"/>
          <w:numId w:val="1"/>
        </w:numPr>
        <w:tabs>
          <w:tab w:val="left" w:pos="874"/>
        </w:tabs>
        <w:spacing w:before="100" w:line="249" w:lineRule="auto"/>
        <w:ind w:left="1588" w:right="681"/>
        <w:jc w:val="both"/>
        <w:rPr>
          <w:i/>
          <w:w w:val="105"/>
          <w:sz w:val="21"/>
        </w:rPr>
      </w:pPr>
      <w:r w:rsidRPr="005C119F">
        <w:rPr>
          <w:i/>
          <w:w w:val="105"/>
          <w:sz w:val="21"/>
        </w:rPr>
        <w:t>Attracted more businesses into the borough from the creative and digital, professional and financial services, healthcare and life sciences, and tourism and hospitality sectors, making Lambeth a hub for these specialisms.</w:t>
      </w:r>
    </w:p>
    <w:p w:rsidR="00A45D4D" w:rsidRPr="005C119F" w:rsidRDefault="00A45D4D" w:rsidP="005C119F">
      <w:pPr>
        <w:pStyle w:val="BodyText"/>
        <w:spacing w:before="10"/>
        <w:ind w:left="714"/>
        <w:rPr>
          <w:i/>
          <w:w w:val="105"/>
          <w:szCs w:val="22"/>
        </w:rPr>
      </w:pPr>
    </w:p>
    <w:p w:rsidR="00A45D4D" w:rsidRPr="005C119F" w:rsidRDefault="00600233" w:rsidP="005C119F">
      <w:pPr>
        <w:pStyle w:val="ListParagraph"/>
        <w:numPr>
          <w:ilvl w:val="0"/>
          <w:numId w:val="1"/>
        </w:numPr>
        <w:tabs>
          <w:tab w:val="left" w:pos="873"/>
          <w:tab w:val="left" w:pos="874"/>
        </w:tabs>
        <w:spacing w:line="252" w:lineRule="auto"/>
        <w:ind w:left="1588" w:right="288"/>
        <w:rPr>
          <w:i/>
          <w:w w:val="105"/>
          <w:sz w:val="21"/>
        </w:rPr>
      </w:pPr>
      <w:r w:rsidRPr="005C119F">
        <w:rPr>
          <w:i/>
          <w:w w:val="105"/>
          <w:sz w:val="21"/>
        </w:rPr>
        <w:t>Increased the amount of affordable workspace in the borough, to support small businesses and entrepreneurs in the early stages of development.</w:t>
      </w:r>
    </w:p>
    <w:p w:rsidR="00A45D4D" w:rsidRDefault="00A45D4D">
      <w:pPr>
        <w:pStyle w:val="BodyText"/>
        <w:spacing w:before="12"/>
      </w:pPr>
    </w:p>
    <w:p w:rsidR="00A45D4D" w:rsidRDefault="00600233">
      <w:pPr>
        <w:pStyle w:val="ListParagraph"/>
        <w:numPr>
          <w:ilvl w:val="0"/>
          <w:numId w:val="2"/>
        </w:numPr>
        <w:tabs>
          <w:tab w:val="left" w:pos="874"/>
        </w:tabs>
        <w:spacing w:line="252" w:lineRule="auto"/>
        <w:ind w:left="874" w:right="243" w:hanging="357"/>
        <w:jc w:val="left"/>
        <w:rPr>
          <w:sz w:val="21"/>
        </w:rPr>
      </w:pPr>
      <w:r>
        <w:rPr>
          <w:w w:val="105"/>
          <w:sz w:val="21"/>
        </w:rPr>
        <w:t>The</w:t>
      </w:r>
      <w:r>
        <w:rPr>
          <w:spacing w:val="-5"/>
          <w:w w:val="105"/>
          <w:sz w:val="21"/>
        </w:rPr>
        <w:t xml:space="preserve"> </w:t>
      </w:r>
      <w:r>
        <w:rPr>
          <w:color w:val="0000FF"/>
          <w:w w:val="105"/>
          <w:sz w:val="21"/>
          <w:u w:val="single" w:color="0000FF"/>
        </w:rPr>
        <w:t>Lambeth</w:t>
      </w:r>
      <w:r>
        <w:rPr>
          <w:color w:val="0000FF"/>
          <w:spacing w:val="-5"/>
          <w:w w:val="105"/>
          <w:sz w:val="21"/>
          <w:u w:val="single" w:color="0000FF"/>
        </w:rPr>
        <w:t xml:space="preserve"> </w:t>
      </w:r>
      <w:r>
        <w:rPr>
          <w:color w:val="0000FF"/>
          <w:w w:val="105"/>
          <w:sz w:val="21"/>
          <w:u w:val="single" w:color="0000FF"/>
        </w:rPr>
        <w:t>Now</w:t>
      </w:r>
      <w:r>
        <w:rPr>
          <w:color w:val="0000FF"/>
          <w:spacing w:val="-4"/>
          <w:w w:val="105"/>
          <w:sz w:val="21"/>
          <w:u w:val="single" w:color="0000FF"/>
        </w:rPr>
        <w:t xml:space="preserve"> </w:t>
      </w:r>
      <w:r>
        <w:rPr>
          <w:w w:val="105"/>
          <w:sz w:val="21"/>
        </w:rPr>
        <w:t>website</w:t>
      </w:r>
      <w:r>
        <w:rPr>
          <w:spacing w:val="-5"/>
          <w:w w:val="105"/>
          <w:sz w:val="21"/>
        </w:rPr>
        <w:t xml:space="preserve"> </w:t>
      </w:r>
      <w:r>
        <w:rPr>
          <w:w w:val="105"/>
          <w:sz w:val="21"/>
        </w:rPr>
        <w:t>provides</w:t>
      </w:r>
      <w:r>
        <w:rPr>
          <w:spacing w:val="-6"/>
          <w:w w:val="105"/>
          <w:sz w:val="21"/>
        </w:rPr>
        <w:t xml:space="preserve"> </w:t>
      </w:r>
      <w:r>
        <w:rPr>
          <w:w w:val="105"/>
          <w:sz w:val="21"/>
        </w:rPr>
        <w:t>information</w:t>
      </w:r>
      <w:r>
        <w:rPr>
          <w:spacing w:val="-5"/>
          <w:w w:val="105"/>
          <w:sz w:val="21"/>
        </w:rPr>
        <w:t xml:space="preserve"> </w:t>
      </w:r>
      <w:r>
        <w:rPr>
          <w:w w:val="105"/>
          <w:sz w:val="21"/>
        </w:rPr>
        <w:t>on</w:t>
      </w:r>
      <w:r>
        <w:rPr>
          <w:spacing w:val="-5"/>
          <w:w w:val="105"/>
          <w:sz w:val="21"/>
        </w:rPr>
        <w:t xml:space="preserve"> </w:t>
      </w:r>
      <w:r>
        <w:rPr>
          <w:w w:val="105"/>
          <w:sz w:val="21"/>
        </w:rPr>
        <w:t>the</w:t>
      </w:r>
      <w:r>
        <w:rPr>
          <w:spacing w:val="-5"/>
          <w:w w:val="105"/>
          <w:sz w:val="21"/>
        </w:rPr>
        <w:t xml:space="preserve"> </w:t>
      </w:r>
      <w:r>
        <w:rPr>
          <w:w w:val="105"/>
          <w:sz w:val="21"/>
        </w:rPr>
        <w:t>council’s</w:t>
      </w:r>
      <w:r>
        <w:rPr>
          <w:spacing w:val="-5"/>
          <w:w w:val="105"/>
          <w:sz w:val="21"/>
        </w:rPr>
        <w:t xml:space="preserve"> </w:t>
      </w:r>
      <w:r>
        <w:rPr>
          <w:w w:val="105"/>
          <w:sz w:val="21"/>
        </w:rPr>
        <w:t>inward</w:t>
      </w:r>
      <w:r>
        <w:rPr>
          <w:spacing w:val="-5"/>
          <w:w w:val="105"/>
          <w:sz w:val="21"/>
        </w:rPr>
        <w:t xml:space="preserve"> </w:t>
      </w:r>
      <w:r>
        <w:rPr>
          <w:w w:val="105"/>
          <w:sz w:val="21"/>
        </w:rPr>
        <w:t>investment</w:t>
      </w:r>
      <w:r>
        <w:rPr>
          <w:spacing w:val="-6"/>
          <w:w w:val="105"/>
          <w:sz w:val="21"/>
        </w:rPr>
        <w:t xml:space="preserve"> </w:t>
      </w:r>
      <w:r>
        <w:rPr>
          <w:w w:val="105"/>
          <w:sz w:val="21"/>
        </w:rPr>
        <w:t>service</w:t>
      </w:r>
      <w:r>
        <w:rPr>
          <w:spacing w:val="-5"/>
          <w:w w:val="105"/>
          <w:sz w:val="21"/>
        </w:rPr>
        <w:t xml:space="preserve"> </w:t>
      </w:r>
      <w:r>
        <w:rPr>
          <w:w w:val="105"/>
          <w:sz w:val="21"/>
        </w:rPr>
        <w:t xml:space="preserve">and priorities and should be read for context by </w:t>
      </w:r>
      <w:proofErr w:type="spellStart"/>
      <w:r>
        <w:rPr>
          <w:w w:val="105"/>
          <w:sz w:val="21"/>
        </w:rPr>
        <w:t>organisations</w:t>
      </w:r>
      <w:proofErr w:type="spellEnd"/>
      <w:r>
        <w:rPr>
          <w:w w:val="105"/>
          <w:sz w:val="21"/>
        </w:rPr>
        <w:t xml:space="preserve"> wishing to submit a response to this brief. The ‘Requirements of the brief’ section below outlines the specific tasks requiring a response and request for</w:t>
      </w:r>
      <w:r>
        <w:rPr>
          <w:spacing w:val="-15"/>
          <w:w w:val="105"/>
          <w:sz w:val="21"/>
        </w:rPr>
        <w:t xml:space="preserve"> </w:t>
      </w:r>
      <w:r>
        <w:rPr>
          <w:w w:val="105"/>
          <w:sz w:val="21"/>
        </w:rPr>
        <w:t>quotation.</w:t>
      </w:r>
    </w:p>
    <w:p w:rsidR="00A45D4D" w:rsidRDefault="00A45D4D">
      <w:pPr>
        <w:spacing w:line="252" w:lineRule="auto"/>
        <w:rPr>
          <w:sz w:val="21"/>
        </w:rPr>
        <w:sectPr w:rsidR="00A45D4D">
          <w:footerReference w:type="default" r:id="rId8"/>
          <w:type w:val="continuous"/>
          <w:pgSz w:w="12240" w:h="15840"/>
          <w:pgMar w:top="960" w:right="1280" w:bottom="1200" w:left="1280" w:header="720" w:footer="1010" w:gutter="0"/>
          <w:pgNumType w:start="1"/>
          <w:cols w:space="720"/>
        </w:sectPr>
      </w:pPr>
    </w:p>
    <w:p w:rsidR="00A45D4D" w:rsidRDefault="00A45D4D">
      <w:pPr>
        <w:pStyle w:val="BodyText"/>
        <w:rPr>
          <w:sz w:val="20"/>
        </w:rPr>
      </w:pPr>
    </w:p>
    <w:p w:rsidR="00A45D4D" w:rsidRDefault="00600233">
      <w:pPr>
        <w:pStyle w:val="Heading1"/>
        <w:spacing w:before="182"/>
        <w:ind w:right="0"/>
      </w:pPr>
      <w:r>
        <w:t>Requirements of the brief</w:t>
      </w:r>
    </w:p>
    <w:p w:rsidR="00A45D4D" w:rsidRDefault="00600233">
      <w:pPr>
        <w:pStyle w:val="ListParagraph"/>
        <w:numPr>
          <w:ilvl w:val="0"/>
          <w:numId w:val="2"/>
        </w:numPr>
        <w:tabs>
          <w:tab w:val="left" w:pos="474"/>
        </w:tabs>
        <w:spacing w:before="210" w:line="252" w:lineRule="auto"/>
        <w:ind w:left="474" w:right="668" w:hanging="357"/>
        <w:jc w:val="left"/>
        <w:rPr>
          <w:sz w:val="21"/>
        </w:rPr>
      </w:pPr>
      <w:r>
        <w:rPr>
          <w:w w:val="105"/>
          <w:sz w:val="21"/>
        </w:rPr>
        <w:t>Support</w:t>
      </w:r>
      <w:r>
        <w:rPr>
          <w:spacing w:val="-5"/>
          <w:w w:val="105"/>
          <w:sz w:val="21"/>
        </w:rPr>
        <w:t xml:space="preserve"> </w:t>
      </w:r>
      <w:r>
        <w:rPr>
          <w:w w:val="105"/>
          <w:sz w:val="21"/>
        </w:rPr>
        <w:t>is</w:t>
      </w:r>
      <w:r>
        <w:rPr>
          <w:spacing w:val="-5"/>
          <w:w w:val="105"/>
          <w:sz w:val="21"/>
        </w:rPr>
        <w:t xml:space="preserve"> </w:t>
      </w:r>
      <w:r>
        <w:rPr>
          <w:w w:val="105"/>
          <w:sz w:val="21"/>
        </w:rPr>
        <w:t>being</w:t>
      </w:r>
      <w:r>
        <w:rPr>
          <w:spacing w:val="-4"/>
          <w:w w:val="105"/>
          <w:sz w:val="21"/>
        </w:rPr>
        <w:t xml:space="preserve"> </w:t>
      </w:r>
      <w:r>
        <w:rPr>
          <w:w w:val="105"/>
          <w:sz w:val="21"/>
        </w:rPr>
        <w:t>sought</w:t>
      </w:r>
      <w:r>
        <w:rPr>
          <w:spacing w:val="-5"/>
          <w:w w:val="105"/>
          <w:sz w:val="21"/>
        </w:rPr>
        <w:t xml:space="preserve"> </w:t>
      </w:r>
      <w:r>
        <w:rPr>
          <w:w w:val="105"/>
          <w:sz w:val="21"/>
        </w:rPr>
        <w:t>to</w:t>
      </w:r>
      <w:r>
        <w:rPr>
          <w:spacing w:val="-4"/>
          <w:w w:val="105"/>
          <w:sz w:val="21"/>
        </w:rPr>
        <w:t xml:space="preserve"> </w:t>
      </w:r>
      <w:r>
        <w:rPr>
          <w:w w:val="105"/>
          <w:sz w:val="21"/>
        </w:rPr>
        <w:t>assist</w:t>
      </w:r>
      <w:r>
        <w:rPr>
          <w:spacing w:val="-5"/>
          <w:w w:val="105"/>
          <w:sz w:val="21"/>
        </w:rPr>
        <w:t xml:space="preserve"> </w:t>
      </w:r>
      <w:r>
        <w:rPr>
          <w:w w:val="105"/>
          <w:sz w:val="21"/>
        </w:rPr>
        <w:t>with</w:t>
      </w:r>
      <w:r>
        <w:rPr>
          <w:spacing w:val="-4"/>
          <w:w w:val="105"/>
          <w:sz w:val="21"/>
        </w:rPr>
        <w:t xml:space="preserve"> </w:t>
      </w:r>
      <w:r>
        <w:rPr>
          <w:w w:val="105"/>
          <w:sz w:val="21"/>
        </w:rPr>
        <w:t>the</w:t>
      </w:r>
      <w:r>
        <w:rPr>
          <w:spacing w:val="-3"/>
          <w:w w:val="105"/>
          <w:sz w:val="21"/>
        </w:rPr>
        <w:t xml:space="preserve"> </w:t>
      </w:r>
      <w:r>
        <w:rPr>
          <w:w w:val="105"/>
          <w:sz w:val="21"/>
        </w:rPr>
        <w:t>continued</w:t>
      </w:r>
      <w:r>
        <w:rPr>
          <w:spacing w:val="-4"/>
          <w:w w:val="105"/>
          <w:sz w:val="21"/>
        </w:rPr>
        <w:t xml:space="preserve"> </w:t>
      </w:r>
      <w:r>
        <w:rPr>
          <w:w w:val="105"/>
          <w:sz w:val="21"/>
        </w:rPr>
        <w:t>development</w:t>
      </w:r>
      <w:r>
        <w:rPr>
          <w:spacing w:val="-5"/>
          <w:w w:val="105"/>
          <w:sz w:val="21"/>
        </w:rPr>
        <w:t xml:space="preserve"> </w:t>
      </w:r>
      <w:r>
        <w:rPr>
          <w:w w:val="105"/>
          <w:sz w:val="21"/>
        </w:rPr>
        <w:t>and</w:t>
      </w:r>
      <w:r>
        <w:rPr>
          <w:spacing w:val="-4"/>
          <w:w w:val="105"/>
          <w:sz w:val="21"/>
        </w:rPr>
        <w:t xml:space="preserve"> </w:t>
      </w:r>
      <w:r>
        <w:rPr>
          <w:w w:val="105"/>
          <w:sz w:val="21"/>
        </w:rPr>
        <w:t>management</w:t>
      </w:r>
      <w:r>
        <w:rPr>
          <w:spacing w:val="-5"/>
          <w:w w:val="105"/>
          <w:sz w:val="21"/>
        </w:rPr>
        <w:t xml:space="preserve"> </w:t>
      </w:r>
      <w:r>
        <w:rPr>
          <w:w w:val="105"/>
          <w:sz w:val="21"/>
        </w:rPr>
        <w:t>of</w:t>
      </w:r>
      <w:r>
        <w:rPr>
          <w:spacing w:val="-5"/>
          <w:w w:val="105"/>
          <w:sz w:val="21"/>
        </w:rPr>
        <w:t xml:space="preserve"> </w:t>
      </w:r>
      <w:r>
        <w:rPr>
          <w:w w:val="105"/>
          <w:sz w:val="21"/>
        </w:rPr>
        <w:t>the council’s</w:t>
      </w:r>
      <w:r>
        <w:rPr>
          <w:spacing w:val="-6"/>
          <w:w w:val="105"/>
          <w:sz w:val="21"/>
        </w:rPr>
        <w:t xml:space="preserve"> </w:t>
      </w:r>
      <w:r w:rsidR="00313AAE">
        <w:rPr>
          <w:spacing w:val="-6"/>
          <w:w w:val="105"/>
          <w:sz w:val="21"/>
        </w:rPr>
        <w:t xml:space="preserve">new </w:t>
      </w:r>
      <w:r>
        <w:rPr>
          <w:w w:val="105"/>
          <w:sz w:val="21"/>
        </w:rPr>
        <w:t>Inward</w:t>
      </w:r>
      <w:r>
        <w:rPr>
          <w:spacing w:val="-6"/>
          <w:w w:val="105"/>
          <w:sz w:val="21"/>
        </w:rPr>
        <w:t xml:space="preserve"> </w:t>
      </w:r>
      <w:r>
        <w:rPr>
          <w:w w:val="105"/>
          <w:sz w:val="21"/>
        </w:rPr>
        <w:t>Investment</w:t>
      </w:r>
      <w:r>
        <w:rPr>
          <w:spacing w:val="-8"/>
          <w:w w:val="105"/>
          <w:sz w:val="21"/>
        </w:rPr>
        <w:t xml:space="preserve"> </w:t>
      </w:r>
      <w:r>
        <w:rPr>
          <w:w w:val="105"/>
          <w:sz w:val="21"/>
        </w:rPr>
        <w:t>service</w:t>
      </w:r>
      <w:r>
        <w:rPr>
          <w:spacing w:val="-6"/>
          <w:w w:val="105"/>
          <w:sz w:val="21"/>
        </w:rPr>
        <w:t xml:space="preserve"> </w:t>
      </w:r>
      <w:r>
        <w:rPr>
          <w:w w:val="105"/>
          <w:sz w:val="21"/>
        </w:rPr>
        <w:t>and</w:t>
      </w:r>
      <w:r>
        <w:rPr>
          <w:spacing w:val="-6"/>
          <w:w w:val="105"/>
          <w:sz w:val="21"/>
        </w:rPr>
        <w:t xml:space="preserve"> </w:t>
      </w:r>
      <w:r>
        <w:rPr>
          <w:w w:val="105"/>
          <w:sz w:val="21"/>
        </w:rPr>
        <w:t>will</w:t>
      </w:r>
      <w:r>
        <w:rPr>
          <w:spacing w:val="-7"/>
          <w:w w:val="105"/>
          <w:sz w:val="21"/>
        </w:rPr>
        <w:t xml:space="preserve"> </w:t>
      </w:r>
      <w:r>
        <w:rPr>
          <w:w w:val="105"/>
          <w:sz w:val="21"/>
        </w:rPr>
        <w:t>include</w:t>
      </w:r>
      <w:r>
        <w:rPr>
          <w:spacing w:val="-6"/>
          <w:w w:val="105"/>
          <w:sz w:val="21"/>
        </w:rPr>
        <w:t xml:space="preserve"> </w:t>
      </w:r>
      <w:r>
        <w:rPr>
          <w:w w:val="105"/>
          <w:sz w:val="21"/>
        </w:rPr>
        <w:t>the</w:t>
      </w:r>
      <w:r>
        <w:rPr>
          <w:spacing w:val="-6"/>
          <w:w w:val="105"/>
          <w:sz w:val="21"/>
        </w:rPr>
        <w:t xml:space="preserve"> </w:t>
      </w:r>
      <w:r>
        <w:rPr>
          <w:w w:val="105"/>
          <w:sz w:val="21"/>
        </w:rPr>
        <w:t>following</w:t>
      </w:r>
      <w:r>
        <w:rPr>
          <w:spacing w:val="-6"/>
          <w:w w:val="105"/>
          <w:sz w:val="21"/>
        </w:rPr>
        <w:t xml:space="preserve"> </w:t>
      </w:r>
      <w:r>
        <w:rPr>
          <w:w w:val="105"/>
          <w:sz w:val="21"/>
        </w:rPr>
        <w:t>key</w:t>
      </w:r>
      <w:r>
        <w:rPr>
          <w:spacing w:val="-6"/>
          <w:w w:val="105"/>
          <w:sz w:val="21"/>
        </w:rPr>
        <w:t xml:space="preserve"> </w:t>
      </w:r>
      <w:r>
        <w:rPr>
          <w:w w:val="105"/>
          <w:sz w:val="21"/>
        </w:rPr>
        <w:t>activities:</w:t>
      </w:r>
    </w:p>
    <w:p w:rsidR="00A45D4D" w:rsidRDefault="00A45D4D">
      <w:pPr>
        <w:pStyle w:val="BodyText"/>
        <w:spacing w:before="6" w:after="1"/>
        <w:rPr>
          <w:sz w:val="15"/>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7"/>
        <w:gridCol w:w="2172"/>
      </w:tblGrid>
      <w:tr w:rsidR="00A45D4D" w:rsidTr="00353FCF">
        <w:trPr>
          <w:trHeight w:hRule="exact" w:val="547"/>
        </w:trPr>
        <w:tc>
          <w:tcPr>
            <w:tcW w:w="6617" w:type="dxa"/>
            <w:shd w:val="clear" w:color="auto" w:fill="BFBFBF"/>
          </w:tcPr>
          <w:p w:rsidR="00623BD8" w:rsidRPr="00623BD8" w:rsidRDefault="00600233" w:rsidP="00623BD8">
            <w:pPr>
              <w:pStyle w:val="TableParagraph"/>
              <w:ind w:left="97"/>
              <w:rPr>
                <w:color w:val="FF0000"/>
                <w:w w:val="105"/>
                <w:sz w:val="21"/>
              </w:rPr>
            </w:pPr>
            <w:r>
              <w:rPr>
                <w:w w:val="105"/>
                <w:sz w:val="21"/>
              </w:rPr>
              <w:t>Activity</w:t>
            </w:r>
            <w:r w:rsidR="00651131">
              <w:rPr>
                <w:w w:val="105"/>
                <w:sz w:val="21"/>
              </w:rPr>
              <w:t xml:space="preserve"> </w:t>
            </w:r>
          </w:p>
        </w:tc>
        <w:tc>
          <w:tcPr>
            <w:tcW w:w="2172" w:type="dxa"/>
            <w:shd w:val="clear" w:color="auto" w:fill="BFBFBF"/>
          </w:tcPr>
          <w:p w:rsidR="00A45D4D" w:rsidRDefault="00600233" w:rsidP="00791F9F">
            <w:pPr>
              <w:pStyle w:val="TableParagraph"/>
              <w:ind w:left="97"/>
              <w:rPr>
                <w:sz w:val="21"/>
              </w:rPr>
            </w:pPr>
            <w:r>
              <w:rPr>
                <w:w w:val="105"/>
                <w:sz w:val="21"/>
              </w:rPr>
              <w:t>Timescale</w:t>
            </w:r>
          </w:p>
        </w:tc>
      </w:tr>
      <w:tr w:rsidR="00F9433A" w:rsidTr="00F9433A">
        <w:trPr>
          <w:trHeight w:hRule="exact" w:val="363"/>
        </w:trPr>
        <w:tc>
          <w:tcPr>
            <w:tcW w:w="6617" w:type="dxa"/>
            <w:shd w:val="clear" w:color="auto" w:fill="B8CCE4" w:themeFill="accent1" w:themeFillTint="66"/>
          </w:tcPr>
          <w:p w:rsidR="00F9433A" w:rsidRDefault="00F9433A" w:rsidP="00791F9F">
            <w:pPr>
              <w:pStyle w:val="TableParagraph"/>
              <w:ind w:left="97"/>
              <w:rPr>
                <w:w w:val="105"/>
                <w:sz w:val="21"/>
              </w:rPr>
            </w:pPr>
            <w:r>
              <w:rPr>
                <w:w w:val="105"/>
                <w:sz w:val="21"/>
              </w:rPr>
              <w:t>Phase One – Inward Investment Pipeline Development</w:t>
            </w:r>
          </w:p>
        </w:tc>
        <w:tc>
          <w:tcPr>
            <w:tcW w:w="2172" w:type="dxa"/>
            <w:shd w:val="clear" w:color="auto" w:fill="B8CCE4" w:themeFill="accent1" w:themeFillTint="66"/>
          </w:tcPr>
          <w:p w:rsidR="00F9433A" w:rsidRDefault="0086485B" w:rsidP="00791F9F">
            <w:pPr>
              <w:pStyle w:val="TableParagraph"/>
              <w:ind w:left="97"/>
              <w:rPr>
                <w:w w:val="105"/>
                <w:sz w:val="21"/>
              </w:rPr>
            </w:pPr>
            <w:r>
              <w:rPr>
                <w:w w:val="105"/>
                <w:sz w:val="21"/>
              </w:rPr>
              <w:t>July</w:t>
            </w:r>
            <w:r w:rsidR="00F9433A">
              <w:rPr>
                <w:w w:val="105"/>
                <w:sz w:val="21"/>
              </w:rPr>
              <w:t xml:space="preserve"> – Sept 2017</w:t>
            </w:r>
          </w:p>
        </w:tc>
      </w:tr>
      <w:tr w:rsidR="00F9433A" w:rsidTr="00791F9F">
        <w:trPr>
          <w:trHeight w:hRule="exact" w:val="694"/>
        </w:trPr>
        <w:tc>
          <w:tcPr>
            <w:tcW w:w="8789" w:type="dxa"/>
            <w:gridSpan w:val="2"/>
          </w:tcPr>
          <w:p w:rsidR="00F9433A" w:rsidRDefault="00F9433A" w:rsidP="00791F9F">
            <w:pPr>
              <w:pStyle w:val="TableParagraph"/>
              <w:spacing w:line="252" w:lineRule="auto"/>
              <w:ind w:left="97"/>
              <w:rPr>
                <w:w w:val="105"/>
                <w:sz w:val="21"/>
              </w:rPr>
            </w:pPr>
            <w:r>
              <w:rPr>
                <w:w w:val="105"/>
                <w:sz w:val="21"/>
              </w:rPr>
              <w:t xml:space="preserve">To build up the council’s pipeline of Inward Investment leads from start-ups up to big businesses, and focused on key target sectors including creative and digital industries. </w:t>
            </w:r>
          </w:p>
          <w:p w:rsidR="00F9433A" w:rsidRDefault="00F9433A" w:rsidP="00791F9F">
            <w:pPr>
              <w:pStyle w:val="TableParagraph"/>
              <w:spacing w:line="252" w:lineRule="auto"/>
              <w:ind w:left="97"/>
              <w:rPr>
                <w:w w:val="105"/>
                <w:sz w:val="21"/>
              </w:rPr>
            </w:pPr>
          </w:p>
          <w:p w:rsidR="00F9433A" w:rsidRDefault="00F9433A" w:rsidP="00791F9F">
            <w:pPr>
              <w:pStyle w:val="TableParagraph"/>
              <w:spacing w:line="252" w:lineRule="auto"/>
              <w:ind w:left="97"/>
              <w:rPr>
                <w:w w:val="105"/>
                <w:sz w:val="21"/>
              </w:rPr>
            </w:pPr>
          </w:p>
          <w:p w:rsidR="00F9433A" w:rsidRDefault="00F9433A" w:rsidP="00791F9F">
            <w:pPr>
              <w:pStyle w:val="TableParagraph"/>
              <w:spacing w:line="252" w:lineRule="auto"/>
              <w:ind w:left="97"/>
              <w:rPr>
                <w:sz w:val="21"/>
              </w:rPr>
            </w:pPr>
          </w:p>
        </w:tc>
      </w:tr>
      <w:tr w:rsidR="00791F9F" w:rsidTr="00791F9F">
        <w:trPr>
          <w:trHeight w:hRule="exact" w:val="694"/>
        </w:trPr>
        <w:tc>
          <w:tcPr>
            <w:tcW w:w="8789" w:type="dxa"/>
            <w:gridSpan w:val="2"/>
          </w:tcPr>
          <w:p w:rsidR="00791F9F" w:rsidRDefault="00791F9F" w:rsidP="00313AAE">
            <w:pPr>
              <w:pStyle w:val="TableParagraph"/>
              <w:spacing w:line="252" w:lineRule="auto"/>
              <w:ind w:left="97"/>
              <w:rPr>
                <w:w w:val="105"/>
                <w:sz w:val="21"/>
              </w:rPr>
            </w:pPr>
            <w:r>
              <w:rPr>
                <w:w w:val="105"/>
                <w:sz w:val="21"/>
              </w:rPr>
              <w:t>Update and input inward investment enquiries and contact information into the team’s established CRM system</w:t>
            </w:r>
          </w:p>
        </w:tc>
      </w:tr>
      <w:tr w:rsidR="00791F9F" w:rsidTr="00791F9F">
        <w:trPr>
          <w:trHeight w:hRule="exact" w:val="738"/>
        </w:trPr>
        <w:tc>
          <w:tcPr>
            <w:tcW w:w="8789" w:type="dxa"/>
            <w:gridSpan w:val="2"/>
          </w:tcPr>
          <w:p w:rsidR="00791F9F" w:rsidRPr="00791F9F" w:rsidRDefault="00791F9F" w:rsidP="00791F9F">
            <w:pPr>
              <w:pStyle w:val="TableParagraph"/>
              <w:ind w:left="97"/>
              <w:rPr>
                <w:w w:val="105"/>
                <w:sz w:val="21"/>
              </w:rPr>
            </w:pPr>
            <w:r>
              <w:rPr>
                <w:w w:val="105"/>
                <w:sz w:val="21"/>
              </w:rPr>
              <w:t>Production of</w:t>
            </w:r>
            <w:r w:rsidR="00313AAE">
              <w:rPr>
                <w:w w:val="105"/>
                <w:sz w:val="21"/>
              </w:rPr>
              <w:t xml:space="preserve"> a</w:t>
            </w:r>
            <w:r w:rsidRPr="00791F9F">
              <w:rPr>
                <w:w w:val="105"/>
                <w:sz w:val="21"/>
              </w:rPr>
              <w:t xml:space="preserve"> report on the pipeline</w:t>
            </w:r>
            <w:r>
              <w:rPr>
                <w:w w:val="105"/>
                <w:sz w:val="21"/>
              </w:rPr>
              <w:t xml:space="preserve"> of inward investment activity </w:t>
            </w:r>
            <w:r w:rsidR="00313AAE">
              <w:rPr>
                <w:w w:val="105"/>
                <w:sz w:val="21"/>
              </w:rPr>
              <w:t xml:space="preserve">(supply and demand) </w:t>
            </w:r>
            <w:r>
              <w:rPr>
                <w:w w:val="105"/>
                <w:sz w:val="21"/>
              </w:rPr>
              <w:t>and enquiries and make recommendations for service development</w:t>
            </w:r>
            <w:r w:rsidRPr="00791F9F">
              <w:rPr>
                <w:w w:val="105"/>
                <w:sz w:val="21"/>
              </w:rPr>
              <w:t xml:space="preserve"> </w:t>
            </w:r>
          </w:p>
          <w:p w:rsidR="00791F9F" w:rsidRDefault="00791F9F" w:rsidP="00791F9F">
            <w:pPr>
              <w:pStyle w:val="TableParagraph"/>
              <w:spacing w:line="252" w:lineRule="auto"/>
              <w:ind w:left="97"/>
              <w:rPr>
                <w:w w:val="105"/>
                <w:sz w:val="21"/>
              </w:rPr>
            </w:pPr>
          </w:p>
        </w:tc>
      </w:tr>
      <w:tr w:rsidR="00791F9F" w:rsidTr="00791F9F">
        <w:trPr>
          <w:trHeight w:hRule="exact" w:val="422"/>
        </w:trPr>
        <w:tc>
          <w:tcPr>
            <w:tcW w:w="6617" w:type="dxa"/>
            <w:shd w:val="clear" w:color="auto" w:fill="B8CCE4" w:themeFill="accent1" w:themeFillTint="66"/>
          </w:tcPr>
          <w:p w:rsidR="00791F9F" w:rsidRDefault="00791F9F" w:rsidP="00791F9F">
            <w:pPr>
              <w:pStyle w:val="TableParagraph"/>
              <w:spacing w:line="252" w:lineRule="auto"/>
              <w:ind w:left="97"/>
              <w:rPr>
                <w:sz w:val="21"/>
              </w:rPr>
            </w:pPr>
            <w:r>
              <w:rPr>
                <w:w w:val="105"/>
                <w:sz w:val="21"/>
              </w:rPr>
              <w:t>Phase Two – Inward Investment Service Enhancement</w:t>
            </w:r>
          </w:p>
        </w:tc>
        <w:tc>
          <w:tcPr>
            <w:tcW w:w="2172" w:type="dxa"/>
            <w:shd w:val="clear" w:color="auto" w:fill="B8CCE4" w:themeFill="accent1" w:themeFillTint="66"/>
          </w:tcPr>
          <w:p w:rsidR="00791F9F" w:rsidRDefault="00791F9F" w:rsidP="00791F9F">
            <w:pPr>
              <w:pStyle w:val="TableParagraph"/>
              <w:spacing w:line="252" w:lineRule="auto"/>
              <w:ind w:left="97"/>
              <w:rPr>
                <w:sz w:val="21"/>
              </w:rPr>
            </w:pPr>
            <w:r>
              <w:rPr>
                <w:sz w:val="21"/>
              </w:rPr>
              <w:t>Sept – Dec 2017</w:t>
            </w:r>
          </w:p>
        </w:tc>
      </w:tr>
      <w:tr w:rsidR="00313AAE" w:rsidTr="00313AAE">
        <w:trPr>
          <w:trHeight w:hRule="exact" w:val="955"/>
        </w:trPr>
        <w:tc>
          <w:tcPr>
            <w:tcW w:w="8789" w:type="dxa"/>
            <w:gridSpan w:val="2"/>
          </w:tcPr>
          <w:p w:rsidR="00313AAE" w:rsidRDefault="00313AAE" w:rsidP="00313AAE">
            <w:pPr>
              <w:pStyle w:val="TableParagraph"/>
              <w:spacing w:line="252" w:lineRule="auto"/>
              <w:ind w:left="97"/>
              <w:rPr>
                <w:w w:val="105"/>
                <w:sz w:val="21"/>
              </w:rPr>
            </w:pPr>
            <w:proofErr w:type="spellStart"/>
            <w:r>
              <w:rPr>
                <w:w w:val="105"/>
                <w:sz w:val="21"/>
              </w:rPr>
              <w:t>Organise</w:t>
            </w:r>
            <w:proofErr w:type="spellEnd"/>
            <w:r>
              <w:rPr>
                <w:w w:val="105"/>
                <w:sz w:val="21"/>
              </w:rPr>
              <w:t xml:space="preserve"> two inward investment events (including sponsorship efforts) with key partners including London &amp; Partners, UKTI, BIDs and other </w:t>
            </w:r>
            <w:proofErr w:type="spellStart"/>
            <w:r>
              <w:rPr>
                <w:w w:val="105"/>
                <w:sz w:val="21"/>
              </w:rPr>
              <w:t>organisations</w:t>
            </w:r>
            <w:proofErr w:type="spellEnd"/>
            <w:r>
              <w:rPr>
                <w:w w:val="105"/>
                <w:sz w:val="21"/>
              </w:rPr>
              <w:t xml:space="preserve"> and businesses focused on our key sectors</w:t>
            </w:r>
          </w:p>
          <w:p w:rsidR="00313AAE" w:rsidRDefault="00313AAE" w:rsidP="0086485B">
            <w:pPr>
              <w:pStyle w:val="TableParagraph"/>
              <w:ind w:left="97"/>
              <w:rPr>
                <w:sz w:val="21"/>
              </w:rPr>
            </w:pPr>
          </w:p>
        </w:tc>
      </w:tr>
      <w:tr w:rsidR="0086485B" w:rsidTr="0086485B">
        <w:trPr>
          <w:trHeight w:hRule="exact" w:val="666"/>
        </w:trPr>
        <w:tc>
          <w:tcPr>
            <w:tcW w:w="8789" w:type="dxa"/>
            <w:gridSpan w:val="2"/>
          </w:tcPr>
          <w:p w:rsidR="0086485B" w:rsidRDefault="0086485B" w:rsidP="0086485B">
            <w:pPr>
              <w:pStyle w:val="TableParagraph"/>
              <w:ind w:left="97"/>
              <w:rPr>
                <w:sz w:val="21"/>
              </w:rPr>
            </w:pPr>
            <w:r>
              <w:rPr>
                <w:sz w:val="21"/>
              </w:rPr>
              <w:t>Strengthen the council’s relationships with key commercial agents and agencies who support businesses who are seeking to locate, or expand, in London.</w:t>
            </w:r>
          </w:p>
        </w:tc>
      </w:tr>
      <w:tr w:rsidR="0086485B" w:rsidTr="0086485B">
        <w:trPr>
          <w:trHeight w:hRule="exact" w:val="718"/>
        </w:trPr>
        <w:tc>
          <w:tcPr>
            <w:tcW w:w="8789" w:type="dxa"/>
            <w:gridSpan w:val="2"/>
          </w:tcPr>
          <w:p w:rsidR="0086485B" w:rsidRDefault="0086485B" w:rsidP="0086485B">
            <w:pPr>
              <w:pStyle w:val="TableParagraph"/>
              <w:ind w:left="97"/>
              <w:rPr>
                <w:sz w:val="21"/>
              </w:rPr>
            </w:pPr>
            <w:r>
              <w:rPr>
                <w:sz w:val="21"/>
              </w:rPr>
              <w:t xml:space="preserve">Proactively target businesses and sectors (guided by the Future Lambeth Plan and the emerging CDI Strategy), by approaching businesses directly and producing a ‘long-list’ of target </w:t>
            </w:r>
            <w:proofErr w:type="spellStart"/>
            <w:r>
              <w:rPr>
                <w:sz w:val="21"/>
              </w:rPr>
              <w:t>organisations</w:t>
            </w:r>
            <w:proofErr w:type="spellEnd"/>
            <w:r>
              <w:rPr>
                <w:sz w:val="21"/>
              </w:rPr>
              <w:t>.</w:t>
            </w:r>
          </w:p>
        </w:tc>
      </w:tr>
      <w:tr w:rsidR="0086485B" w:rsidTr="00313AAE">
        <w:trPr>
          <w:trHeight w:hRule="exact" w:val="920"/>
        </w:trPr>
        <w:tc>
          <w:tcPr>
            <w:tcW w:w="8789" w:type="dxa"/>
            <w:gridSpan w:val="2"/>
          </w:tcPr>
          <w:p w:rsidR="0086485B" w:rsidRDefault="0086485B" w:rsidP="00791F9F">
            <w:pPr>
              <w:pStyle w:val="TableParagraph"/>
              <w:spacing w:line="252" w:lineRule="auto"/>
              <w:ind w:left="97"/>
              <w:rPr>
                <w:sz w:val="21"/>
              </w:rPr>
            </w:pPr>
            <w:r>
              <w:rPr>
                <w:sz w:val="21"/>
              </w:rPr>
              <w:t xml:space="preserve">Provide support </w:t>
            </w:r>
            <w:r w:rsidR="00313AAE">
              <w:rPr>
                <w:sz w:val="21"/>
              </w:rPr>
              <w:t xml:space="preserve">and industry specific expertise (focused on the creative and digital economy) </w:t>
            </w:r>
            <w:r>
              <w:rPr>
                <w:sz w:val="21"/>
              </w:rPr>
              <w:t xml:space="preserve">to the Business and Inward Investment team in the development of business support </w:t>
            </w:r>
            <w:proofErr w:type="spellStart"/>
            <w:r>
              <w:rPr>
                <w:sz w:val="21"/>
              </w:rPr>
              <w:t>programmes</w:t>
            </w:r>
            <w:proofErr w:type="spellEnd"/>
            <w:r>
              <w:rPr>
                <w:sz w:val="21"/>
              </w:rPr>
              <w:t xml:space="preserve">, network activities and events. </w:t>
            </w:r>
          </w:p>
        </w:tc>
      </w:tr>
      <w:tr w:rsidR="0086485B" w:rsidTr="0086485B">
        <w:trPr>
          <w:trHeight w:hRule="exact" w:val="427"/>
        </w:trPr>
        <w:tc>
          <w:tcPr>
            <w:tcW w:w="6617" w:type="dxa"/>
            <w:shd w:val="clear" w:color="auto" w:fill="B8CCE4" w:themeFill="accent1" w:themeFillTint="66"/>
          </w:tcPr>
          <w:p w:rsidR="0086485B" w:rsidRDefault="0086485B" w:rsidP="00791F9F">
            <w:pPr>
              <w:pStyle w:val="TableParagraph"/>
              <w:spacing w:line="252" w:lineRule="auto"/>
              <w:ind w:left="97"/>
              <w:rPr>
                <w:sz w:val="21"/>
              </w:rPr>
            </w:pPr>
            <w:r>
              <w:rPr>
                <w:sz w:val="21"/>
              </w:rPr>
              <w:t>Phase Three - Handover</w:t>
            </w:r>
          </w:p>
        </w:tc>
        <w:tc>
          <w:tcPr>
            <w:tcW w:w="2172" w:type="dxa"/>
            <w:shd w:val="clear" w:color="auto" w:fill="B8CCE4" w:themeFill="accent1" w:themeFillTint="66"/>
          </w:tcPr>
          <w:p w:rsidR="0086485B" w:rsidRDefault="0086485B" w:rsidP="00791F9F">
            <w:pPr>
              <w:pStyle w:val="TableParagraph"/>
              <w:spacing w:line="252" w:lineRule="auto"/>
              <w:ind w:left="97"/>
              <w:rPr>
                <w:sz w:val="21"/>
              </w:rPr>
            </w:pPr>
            <w:r>
              <w:rPr>
                <w:sz w:val="21"/>
              </w:rPr>
              <w:t>Dec 2017</w:t>
            </w:r>
          </w:p>
        </w:tc>
      </w:tr>
      <w:tr w:rsidR="0086485B" w:rsidTr="00313AAE">
        <w:trPr>
          <w:trHeight w:hRule="exact" w:val="995"/>
        </w:trPr>
        <w:tc>
          <w:tcPr>
            <w:tcW w:w="8789" w:type="dxa"/>
            <w:gridSpan w:val="2"/>
          </w:tcPr>
          <w:p w:rsidR="0086485B" w:rsidRDefault="0086485B" w:rsidP="0086485B">
            <w:pPr>
              <w:pStyle w:val="TableParagraph"/>
              <w:spacing w:line="252" w:lineRule="auto"/>
              <w:ind w:left="97"/>
              <w:rPr>
                <w:sz w:val="21"/>
              </w:rPr>
            </w:pPr>
            <w:r>
              <w:rPr>
                <w:sz w:val="21"/>
              </w:rPr>
              <w:t>Production of a final project report.  Ensuring that knowledge gained remains within the service after the contract period</w:t>
            </w:r>
            <w:r w:rsidR="00313AAE">
              <w:rPr>
                <w:sz w:val="21"/>
              </w:rPr>
              <w:t xml:space="preserve">, and that recommendations to guide the strategy and delivery of the council’s inward investment service during 2018/19. </w:t>
            </w:r>
            <w:r>
              <w:rPr>
                <w:sz w:val="21"/>
              </w:rPr>
              <w:t xml:space="preserve">. </w:t>
            </w:r>
          </w:p>
        </w:tc>
      </w:tr>
    </w:tbl>
    <w:p w:rsidR="00A45D4D" w:rsidRDefault="00A45D4D">
      <w:pPr>
        <w:pStyle w:val="BodyText"/>
        <w:rPr>
          <w:sz w:val="20"/>
        </w:rPr>
      </w:pPr>
    </w:p>
    <w:p w:rsidR="00A45D4D" w:rsidRDefault="00600233" w:rsidP="00600233">
      <w:pPr>
        <w:pStyle w:val="Heading1"/>
        <w:spacing w:before="59" w:line="405" w:lineRule="auto"/>
        <w:ind w:left="480" w:right="6359"/>
      </w:pPr>
      <w:r>
        <w:t xml:space="preserve">Responding to the Brief Budget and </w:t>
      </w:r>
      <w:proofErr w:type="spellStart"/>
      <w:r>
        <w:t>programme</w:t>
      </w:r>
      <w:proofErr w:type="spellEnd"/>
    </w:p>
    <w:p w:rsidR="00A45D4D" w:rsidRDefault="00600233">
      <w:pPr>
        <w:pStyle w:val="ListParagraph"/>
        <w:numPr>
          <w:ilvl w:val="0"/>
          <w:numId w:val="2"/>
        </w:numPr>
        <w:tabs>
          <w:tab w:val="left" w:pos="480"/>
        </w:tabs>
        <w:spacing w:before="8" w:line="252" w:lineRule="auto"/>
        <w:ind w:left="480" w:right="369"/>
        <w:jc w:val="left"/>
        <w:rPr>
          <w:sz w:val="21"/>
        </w:rPr>
      </w:pPr>
      <w:r>
        <w:rPr>
          <w:w w:val="105"/>
          <w:sz w:val="21"/>
        </w:rPr>
        <w:t>The</w:t>
      </w:r>
      <w:r>
        <w:rPr>
          <w:spacing w:val="-4"/>
          <w:w w:val="105"/>
          <w:sz w:val="21"/>
        </w:rPr>
        <w:t xml:space="preserve"> </w:t>
      </w:r>
      <w:r>
        <w:rPr>
          <w:w w:val="105"/>
          <w:sz w:val="21"/>
        </w:rPr>
        <w:t>proposals</w:t>
      </w:r>
      <w:r>
        <w:rPr>
          <w:spacing w:val="-5"/>
          <w:w w:val="105"/>
          <w:sz w:val="21"/>
        </w:rPr>
        <w:t xml:space="preserve"> </w:t>
      </w:r>
      <w:r>
        <w:rPr>
          <w:w w:val="105"/>
          <w:sz w:val="21"/>
        </w:rPr>
        <w:t>presented</w:t>
      </w:r>
      <w:r>
        <w:rPr>
          <w:spacing w:val="-4"/>
          <w:w w:val="105"/>
          <w:sz w:val="21"/>
        </w:rPr>
        <w:t xml:space="preserve"> </w:t>
      </w:r>
      <w:r>
        <w:rPr>
          <w:w w:val="105"/>
          <w:sz w:val="21"/>
        </w:rPr>
        <w:t>should</w:t>
      </w:r>
      <w:r>
        <w:rPr>
          <w:spacing w:val="-4"/>
          <w:w w:val="105"/>
          <w:sz w:val="21"/>
        </w:rPr>
        <w:t xml:space="preserve"> </w:t>
      </w:r>
      <w:r>
        <w:rPr>
          <w:w w:val="105"/>
          <w:sz w:val="21"/>
        </w:rPr>
        <w:t>not</w:t>
      </w:r>
      <w:r>
        <w:rPr>
          <w:spacing w:val="-5"/>
          <w:w w:val="105"/>
          <w:sz w:val="21"/>
        </w:rPr>
        <w:t xml:space="preserve"> </w:t>
      </w:r>
      <w:r>
        <w:rPr>
          <w:w w:val="105"/>
          <w:sz w:val="21"/>
        </w:rPr>
        <w:t>exceed</w:t>
      </w:r>
      <w:r>
        <w:rPr>
          <w:spacing w:val="-4"/>
          <w:w w:val="105"/>
          <w:sz w:val="21"/>
        </w:rPr>
        <w:t xml:space="preserve"> </w:t>
      </w:r>
      <w:r>
        <w:rPr>
          <w:w w:val="105"/>
          <w:sz w:val="21"/>
        </w:rPr>
        <w:t>£24,999</w:t>
      </w:r>
      <w:r>
        <w:rPr>
          <w:spacing w:val="-4"/>
          <w:w w:val="105"/>
          <w:sz w:val="21"/>
        </w:rPr>
        <w:t xml:space="preserve"> </w:t>
      </w:r>
      <w:r>
        <w:rPr>
          <w:w w:val="105"/>
          <w:sz w:val="21"/>
        </w:rPr>
        <w:t>(excluding</w:t>
      </w:r>
      <w:r>
        <w:rPr>
          <w:spacing w:val="-4"/>
          <w:w w:val="105"/>
          <w:sz w:val="21"/>
        </w:rPr>
        <w:t xml:space="preserve"> </w:t>
      </w:r>
      <w:r>
        <w:rPr>
          <w:w w:val="105"/>
          <w:sz w:val="21"/>
        </w:rPr>
        <w:t>VAT).</w:t>
      </w:r>
      <w:r>
        <w:rPr>
          <w:spacing w:val="-5"/>
          <w:w w:val="105"/>
          <w:sz w:val="21"/>
        </w:rPr>
        <w:t xml:space="preserve"> </w:t>
      </w:r>
      <w:r w:rsidR="00240CA6">
        <w:rPr>
          <w:spacing w:val="-5"/>
          <w:w w:val="105"/>
          <w:sz w:val="21"/>
        </w:rPr>
        <w:br/>
        <w:t xml:space="preserve">We expect to </w:t>
      </w:r>
      <w:proofErr w:type="spellStart"/>
      <w:r w:rsidR="00240CA6">
        <w:rPr>
          <w:spacing w:val="-5"/>
          <w:w w:val="105"/>
          <w:sz w:val="21"/>
        </w:rPr>
        <w:t>utilise</w:t>
      </w:r>
      <w:proofErr w:type="spellEnd"/>
      <w:r w:rsidR="00240CA6">
        <w:rPr>
          <w:spacing w:val="-5"/>
          <w:w w:val="105"/>
          <w:sz w:val="21"/>
        </w:rPr>
        <w:t xml:space="preserve"> this budget in full.</w:t>
      </w:r>
    </w:p>
    <w:p w:rsidR="00A45D4D" w:rsidRDefault="00A45D4D">
      <w:pPr>
        <w:pStyle w:val="BodyText"/>
        <w:spacing w:before="7"/>
      </w:pPr>
    </w:p>
    <w:p w:rsidR="00A45D4D" w:rsidRDefault="00600233">
      <w:pPr>
        <w:pStyle w:val="ListParagraph"/>
        <w:numPr>
          <w:ilvl w:val="0"/>
          <w:numId w:val="2"/>
        </w:numPr>
        <w:tabs>
          <w:tab w:val="left" w:pos="480"/>
        </w:tabs>
        <w:spacing w:line="252" w:lineRule="auto"/>
        <w:ind w:left="480" w:right="518"/>
        <w:jc w:val="left"/>
        <w:rPr>
          <w:sz w:val="21"/>
        </w:rPr>
      </w:pPr>
      <w:r>
        <w:rPr>
          <w:w w:val="105"/>
          <w:sz w:val="21"/>
        </w:rPr>
        <w:t>It</w:t>
      </w:r>
      <w:r>
        <w:rPr>
          <w:spacing w:val="-4"/>
          <w:w w:val="105"/>
          <w:sz w:val="21"/>
        </w:rPr>
        <w:t xml:space="preserve"> </w:t>
      </w:r>
      <w:r>
        <w:rPr>
          <w:w w:val="105"/>
          <w:sz w:val="21"/>
        </w:rPr>
        <w:t>is</w:t>
      </w:r>
      <w:r>
        <w:rPr>
          <w:spacing w:val="-4"/>
          <w:w w:val="105"/>
          <w:sz w:val="21"/>
        </w:rPr>
        <w:t xml:space="preserve"> </w:t>
      </w:r>
      <w:r>
        <w:rPr>
          <w:w w:val="105"/>
          <w:sz w:val="21"/>
        </w:rPr>
        <w:t>anticipated</w:t>
      </w:r>
      <w:r>
        <w:rPr>
          <w:spacing w:val="-4"/>
          <w:w w:val="105"/>
          <w:sz w:val="21"/>
        </w:rPr>
        <w:t xml:space="preserve"> </w:t>
      </w:r>
      <w:r>
        <w:rPr>
          <w:w w:val="105"/>
          <w:sz w:val="21"/>
        </w:rPr>
        <w:t>that</w:t>
      </w:r>
      <w:r>
        <w:rPr>
          <w:spacing w:val="-4"/>
          <w:w w:val="105"/>
          <w:sz w:val="21"/>
        </w:rPr>
        <w:t xml:space="preserve"> </w:t>
      </w:r>
      <w:r>
        <w:rPr>
          <w:w w:val="105"/>
          <w:sz w:val="21"/>
        </w:rPr>
        <w:t>the</w:t>
      </w:r>
      <w:r>
        <w:rPr>
          <w:spacing w:val="-4"/>
          <w:w w:val="105"/>
          <w:sz w:val="21"/>
        </w:rPr>
        <w:t xml:space="preserve"> </w:t>
      </w:r>
      <w:r>
        <w:rPr>
          <w:w w:val="105"/>
          <w:sz w:val="21"/>
        </w:rPr>
        <w:t>successful</w:t>
      </w:r>
      <w:r>
        <w:rPr>
          <w:spacing w:val="-4"/>
          <w:w w:val="105"/>
          <w:sz w:val="21"/>
        </w:rPr>
        <w:t xml:space="preserve"> </w:t>
      </w:r>
      <w:r>
        <w:rPr>
          <w:w w:val="105"/>
          <w:sz w:val="21"/>
        </w:rPr>
        <w:t>candidate</w:t>
      </w:r>
      <w:r>
        <w:rPr>
          <w:spacing w:val="-4"/>
          <w:w w:val="105"/>
          <w:sz w:val="21"/>
        </w:rPr>
        <w:t xml:space="preserve"> </w:t>
      </w:r>
      <w:r>
        <w:rPr>
          <w:w w:val="105"/>
          <w:sz w:val="21"/>
        </w:rPr>
        <w:t>will</w:t>
      </w:r>
      <w:r>
        <w:rPr>
          <w:spacing w:val="-4"/>
          <w:w w:val="105"/>
          <w:sz w:val="21"/>
        </w:rPr>
        <w:t xml:space="preserve"> </w:t>
      </w:r>
      <w:r>
        <w:rPr>
          <w:w w:val="105"/>
          <w:sz w:val="21"/>
        </w:rPr>
        <w:t>be</w:t>
      </w:r>
      <w:r>
        <w:rPr>
          <w:spacing w:val="-4"/>
          <w:w w:val="105"/>
          <w:sz w:val="21"/>
        </w:rPr>
        <w:t xml:space="preserve"> </w:t>
      </w:r>
      <w:r>
        <w:rPr>
          <w:w w:val="105"/>
          <w:sz w:val="21"/>
        </w:rPr>
        <w:t>able</w:t>
      </w:r>
      <w:r>
        <w:rPr>
          <w:spacing w:val="-4"/>
          <w:w w:val="105"/>
          <w:sz w:val="21"/>
        </w:rPr>
        <w:t xml:space="preserve"> </w:t>
      </w:r>
      <w:r>
        <w:rPr>
          <w:w w:val="105"/>
          <w:sz w:val="21"/>
        </w:rPr>
        <w:t>to</w:t>
      </w:r>
      <w:r>
        <w:rPr>
          <w:spacing w:val="-4"/>
          <w:w w:val="105"/>
          <w:sz w:val="21"/>
        </w:rPr>
        <w:t xml:space="preserve"> </w:t>
      </w:r>
      <w:r>
        <w:rPr>
          <w:w w:val="105"/>
          <w:sz w:val="21"/>
        </w:rPr>
        <w:t>start</w:t>
      </w:r>
      <w:r>
        <w:rPr>
          <w:spacing w:val="-4"/>
          <w:w w:val="105"/>
          <w:sz w:val="21"/>
        </w:rPr>
        <w:t xml:space="preserve"> </w:t>
      </w:r>
      <w:r>
        <w:rPr>
          <w:w w:val="105"/>
          <w:sz w:val="21"/>
        </w:rPr>
        <w:t>within</w:t>
      </w:r>
      <w:r>
        <w:rPr>
          <w:spacing w:val="-4"/>
          <w:w w:val="105"/>
          <w:sz w:val="21"/>
        </w:rPr>
        <w:t xml:space="preserve"> </w:t>
      </w:r>
      <w:r>
        <w:rPr>
          <w:w w:val="105"/>
          <w:sz w:val="21"/>
        </w:rPr>
        <w:t>the</w:t>
      </w:r>
      <w:r>
        <w:rPr>
          <w:spacing w:val="-4"/>
          <w:w w:val="105"/>
          <w:sz w:val="21"/>
        </w:rPr>
        <w:t xml:space="preserve"> </w:t>
      </w:r>
      <w:r>
        <w:rPr>
          <w:w w:val="105"/>
          <w:sz w:val="21"/>
        </w:rPr>
        <w:t>team</w:t>
      </w:r>
      <w:r>
        <w:rPr>
          <w:spacing w:val="-3"/>
          <w:w w:val="105"/>
          <w:sz w:val="21"/>
        </w:rPr>
        <w:t xml:space="preserve"> </w:t>
      </w:r>
      <w:r w:rsidR="00353FCF">
        <w:rPr>
          <w:w w:val="105"/>
          <w:sz w:val="21"/>
        </w:rPr>
        <w:t>late</w:t>
      </w:r>
      <w:r>
        <w:rPr>
          <w:spacing w:val="-4"/>
          <w:w w:val="105"/>
          <w:sz w:val="21"/>
        </w:rPr>
        <w:t xml:space="preserve"> </w:t>
      </w:r>
      <w:r w:rsidR="00353FCF">
        <w:rPr>
          <w:w w:val="105"/>
          <w:sz w:val="21"/>
        </w:rPr>
        <w:t>July</w:t>
      </w:r>
      <w:r>
        <w:rPr>
          <w:w w:val="105"/>
          <w:sz w:val="21"/>
        </w:rPr>
        <w:t xml:space="preserve"> 2017.</w:t>
      </w:r>
    </w:p>
    <w:p w:rsidR="00A45D4D" w:rsidRDefault="00A45D4D">
      <w:pPr>
        <w:spacing w:line="252" w:lineRule="auto"/>
        <w:rPr>
          <w:sz w:val="21"/>
        </w:rPr>
        <w:sectPr w:rsidR="00A45D4D">
          <w:pgSz w:w="12240" w:h="15840"/>
          <w:pgMar w:top="1500" w:right="1340" w:bottom="1200" w:left="1680" w:header="0" w:footer="1010" w:gutter="0"/>
          <w:cols w:space="720"/>
        </w:sectPr>
      </w:pPr>
    </w:p>
    <w:p w:rsidR="00A45D4D" w:rsidRDefault="00600233">
      <w:pPr>
        <w:pStyle w:val="ListParagraph"/>
        <w:numPr>
          <w:ilvl w:val="0"/>
          <w:numId w:val="2"/>
        </w:numPr>
        <w:tabs>
          <w:tab w:val="left" w:pos="820"/>
        </w:tabs>
        <w:spacing w:before="49" w:line="249" w:lineRule="auto"/>
        <w:ind w:left="820" w:right="212"/>
        <w:jc w:val="left"/>
        <w:rPr>
          <w:sz w:val="21"/>
        </w:rPr>
      </w:pPr>
      <w:r>
        <w:rPr>
          <w:w w:val="105"/>
          <w:sz w:val="21"/>
        </w:rPr>
        <w:lastRenderedPageBreak/>
        <w:t>The length of contract is subject to the proposal presented by candidates and any other commitments they may have (which should</w:t>
      </w:r>
      <w:r w:rsidR="00313AAE">
        <w:rPr>
          <w:w w:val="105"/>
          <w:sz w:val="21"/>
        </w:rPr>
        <w:t xml:space="preserve"> be outlined in the proposal). </w:t>
      </w:r>
    </w:p>
    <w:p w:rsidR="00A45D4D" w:rsidRDefault="00A45D4D">
      <w:pPr>
        <w:pStyle w:val="BodyText"/>
        <w:spacing w:before="2"/>
        <w:rPr>
          <w:sz w:val="22"/>
        </w:rPr>
      </w:pPr>
    </w:p>
    <w:p w:rsidR="00A45D4D" w:rsidRDefault="00600233">
      <w:pPr>
        <w:pStyle w:val="Heading2"/>
        <w:ind w:left="820"/>
      </w:pPr>
      <w:r>
        <w:rPr>
          <w:w w:val="105"/>
        </w:rPr>
        <w:t>Timescales</w:t>
      </w:r>
    </w:p>
    <w:p w:rsidR="00A45D4D" w:rsidRDefault="00600233">
      <w:pPr>
        <w:pStyle w:val="ListParagraph"/>
        <w:numPr>
          <w:ilvl w:val="0"/>
          <w:numId w:val="2"/>
        </w:numPr>
        <w:tabs>
          <w:tab w:val="left" w:pos="820"/>
        </w:tabs>
        <w:spacing w:before="41" w:line="256" w:lineRule="auto"/>
        <w:ind w:left="820" w:right="281"/>
        <w:jc w:val="left"/>
        <w:rPr>
          <w:sz w:val="21"/>
        </w:rPr>
      </w:pPr>
      <w:r>
        <w:rPr>
          <w:w w:val="105"/>
          <w:sz w:val="21"/>
        </w:rPr>
        <w:t xml:space="preserve">Proposals should be sent by email to Nathan </w:t>
      </w:r>
      <w:proofErr w:type="spellStart"/>
      <w:r>
        <w:rPr>
          <w:w w:val="105"/>
          <w:sz w:val="21"/>
        </w:rPr>
        <w:t>Vasey</w:t>
      </w:r>
      <w:proofErr w:type="spellEnd"/>
      <w:r>
        <w:rPr>
          <w:w w:val="105"/>
          <w:sz w:val="21"/>
        </w:rPr>
        <w:t xml:space="preserve"> (details below) by </w:t>
      </w:r>
      <w:r w:rsidR="00623BD8">
        <w:rPr>
          <w:w w:val="105"/>
          <w:sz w:val="21"/>
        </w:rPr>
        <w:t>9am</w:t>
      </w:r>
      <w:r>
        <w:rPr>
          <w:w w:val="105"/>
          <w:sz w:val="21"/>
        </w:rPr>
        <w:t xml:space="preserve"> on </w:t>
      </w:r>
      <w:r w:rsidR="00623BD8">
        <w:rPr>
          <w:w w:val="105"/>
          <w:sz w:val="21"/>
        </w:rPr>
        <w:t>Wednesday 26</w:t>
      </w:r>
      <w:r w:rsidR="00623BD8" w:rsidRPr="00623BD8">
        <w:rPr>
          <w:w w:val="105"/>
          <w:sz w:val="21"/>
          <w:vertAlign w:val="superscript"/>
        </w:rPr>
        <w:t>th</w:t>
      </w:r>
      <w:r w:rsidR="00623BD8">
        <w:rPr>
          <w:w w:val="105"/>
          <w:sz w:val="21"/>
        </w:rPr>
        <w:t xml:space="preserve"> July 2017</w:t>
      </w:r>
      <w:r>
        <w:rPr>
          <w:w w:val="105"/>
          <w:sz w:val="21"/>
        </w:rPr>
        <w:t>.</w:t>
      </w:r>
      <w:r>
        <w:rPr>
          <w:spacing w:val="-4"/>
          <w:w w:val="105"/>
          <w:sz w:val="21"/>
        </w:rPr>
        <w:t xml:space="preserve"> </w:t>
      </w:r>
      <w:r>
        <w:rPr>
          <w:w w:val="105"/>
          <w:sz w:val="21"/>
        </w:rPr>
        <w:t>Please</w:t>
      </w:r>
      <w:r>
        <w:rPr>
          <w:spacing w:val="-3"/>
          <w:w w:val="105"/>
          <w:sz w:val="21"/>
        </w:rPr>
        <w:t xml:space="preserve"> </w:t>
      </w:r>
      <w:r>
        <w:rPr>
          <w:w w:val="105"/>
          <w:sz w:val="21"/>
        </w:rPr>
        <w:t>request</w:t>
      </w:r>
      <w:r>
        <w:rPr>
          <w:spacing w:val="-4"/>
          <w:w w:val="105"/>
          <w:sz w:val="21"/>
        </w:rPr>
        <w:t xml:space="preserve"> </w:t>
      </w:r>
      <w:r>
        <w:rPr>
          <w:w w:val="105"/>
          <w:sz w:val="21"/>
        </w:rPr>
        <w:t>for</w:t>
      </w:r>
      <w:r>
        <w:rPr>
          <w:spacing w:val="-4"/>
          <w:w w:val="105"/>
          <w:sz w:val="21"/>
        </w:rPr>
        <w:t xml:space="preserve"> </w:t>
      </w:r>
      <w:r>
        <w:rPr>
          <w:w w:val="105"/>
          <w:sz w:val="21"/>
        </w:rPr>
        <w:t>email</w:t>
      </w:r>
      <w:r>
        <w:rPr>
          <w:spacing w:val="-4"/>
          <w:w w:val="105"/>
          <w:sz w:val="21"/>
        </w:rPr>
        <w:t xml:space="preserve"> </w:t>
      </w:r>
      <w:r>
        <w:rPr>
          <w:w w:val="105"/>
          <w:sz w:val="21"/>
        </w:rPr>
        <w:t>confirmation</w:t>
      </w:r>
      <w:r>
        <w:rPr>
          <w:spacing w:val="-3"/>
          <w:w w:val="105"/>
          <w:sz w:val="21"/>
        </w:rPr>
        <w:t xml:space="preserve"> </w:t>
      </w:r>
      <w:r>
        <w:rPr>
          <w:w w:val="105"/>
          <w:sz w:val="21"/>
        </w:rPr>
        <w:t>of</w:t>
      </w:r>
      <w:r>
        <w:rPr>
          <w:spacing w:val="-4"/>
          <w:w w:val="105"/>
          <w:sz w:val="21"/>
        </w:rPr>
        <w:t xml:space="preserve"> </w:t>
      </w:r>
      <w:r>
        <w:rPr>
          <w:w w:val="105"/>
          <w:sz w:val="21"/>
        </w:rPr>
        <w:t>receipt</w:t>
      </w:r>
      <w:r>
        <w:rPr>
          <w:spacing w:val="-4"/>
          <w:w w:val="105"/>
          <w:sz w:val="21"/>
        </w:rPr>
        <w:t xml:space="preserve"> </w:t>
      </w:r>
      <w:r>
        <w:rPr>
          <w:w w:val="105"/>
          <w:sz w:val="21"/>
        </w:rPr>
        <w:t>to</w:t>
      </w:r>
      <w:r>
        <w:rPr>
          <w:spacing w:val="-3"/>
          <w:w w:val="105"/>
          <w:sz w:val="21"/>
        </w:rPr>
        <w:t xml:space="preserve"> </w:t>
      </w:r>
      <w:r>
        <w:rPr>
          <w:w w:val="105"/>
          <w:sz w:val="21"/>
        </w:rPr>
        <w:t>ensure</w:t>
      </w:r>
      <w:r>
        <w:rPr>
          <w:spacing w:val="-3"/>
          <w:w w:val="105"/>
          <w:sz w:val="21"/>
        </w:rPr>
        <w:t xml:space="preserve"> </w:t>
      </w:r>
      <w:r>
        <w:rPr>
          <w:w w:val="105"/>
          <w:sz w:val="21"/>
        </w:rPr>
        <w:t>the</w:t>
      </w:r>
      <w:r>
        <w:rPr>
          <w:spacing w:val="-3"/>
          <w:w w:val="105"/>
          <w:sz w:val="21"/>
        </w:rPr>
        <w:t xml:space="preserve"> </w:t>
      </w:r>
      <w:r>
        <w:rPr>
          <w:w w:val="105"/>
          <w:sz w:val="21"/>
        </w:rPr>
        <w:t>email</w:t>
      </w:r>
      <w:r>
        <w:rPr>
          <w:spacing w:val="-4"/>
          <w:w w:val="105"/>
          <w:sz w:val="21"/>
        </w:rPr>
        <w:t xml:space="preserve"> </w:t>
      </w:r>
      <w:r>
        <w:rPr>
          <w:w w:val="105"/>
          <w:sz w:val="21"/>
        </w:rPr>
        <w:t>has</w:t>
      </w:r>
      <w:r>
        <w:rPr>
          <w:spacing w:val="-4"/>
          <w:w w:val="105"/>
          <w:sz w:val="21"/>
        </w:rPr>
        <w:t xml:space="preserve"> </w:t>
      </w:r>
      <w:r>
        <w:rPr>
          <w:w w:val="105"/>
          <w:sz w:val="21"/>
        </w:rPr>
        <w:t>arrived</w:t>
      </w:r>
      <w:r>
        <w:rPr>
          <w:spacing w:val="-3"/>
          <w:w w:val="105"/>
          <w:sz w:val="21"/>
        </w:rPr>
        <w:t xml:space="preserve"> </w:t>
      </w:r>
      <w:r>
        <w:rPr>
          <w:w w:val="105"/>
          <w:sz w:val="21"/>
        </w:rPr>
        <w:t>on</w:t>
      </w:r>
      <w:r>
        <w:rPr>
          <w:spacing w:val="-3"/>
          <w:w w:val="105"/>
          <w:sz w:val="21"/>
        </w:rPr>
        <w:t xml:space="preserve"> </w:t>
      </w:r>
      <w:r>
        <w:rPr>
          <w:w w:val="105"/>
          <w:sz w:val="21"/>
        </w:rPr>
        <w:t>time.</w:t>
      </w:r>
    </w:p>
    <w:p w:rsidR="00A45D4D" w:rsidRDefault="00A45D4D">
      <w:pPr>
        <w:pStyle w:val="BodyText"/>
        <w:spacing w:before="11"/>
      </w:pPr>
    </w:p>
    <w:p w:rsidR="00A45D4D" w:rsidRDefault="00600233">
      <w:pPr>
        <w:pStyle w:val="BodyText"/>
        <w:spacing w:line="252" w:lineRule="auto"/>
        <w:ind w:left="820" w:right="3626"/>
      </w:pPr>
      <w:r>
        <w:rPr>
          <w:w w:val="105"/>
        </w:rPr>
        <w:t xml:space="preserve">Nathan </w:t>
      </w:r>
      <w:proofErr w:type="spellStart"/>
      <w:r>
        <w:rPr>
          <w:w w:val="105"/>
        </w:rPr>
        <w:t>Vasey</w:t>
      </w:r>
      <w:proofErr w:type="spellEnd"/>
      <w:r>
        <w:rPr>
          <w:w w:val="105"/>
        </w:rPr>
        <w:t xml:space="preserve">, Enterprise Officer </w:t>
      </w:r>
      <w:hyperlink r:id="rId9">
        <w:r>
          <w:rPr>
            <w:color w:val="0000FF"/>
            <w:w w:val="105"/>
            <w:u w:val="single" w:color="0000FF"/>
          </w:rPr>
          <w:t>nvasey@lambeth.gov.uk</w:t>
        </w:r>
      </w:hyperlink>
    </w:p>
    <w:p w:rsidR="00A45D4D" w:rsidRDefault="00600233">
      <w:pPr>
        <w:pStyle w:val="BodyText"/>
        <w:spacing w:before="4"/>
        <w:ind w:left="820" w:right="3626"/>
      </w:pPr>
      <w:r>
        <w:rPr>
          <w:w w:val="105"/>
        </w:rPr>
        <w:t>07577 419 807</w:t>
      </w:r>
    </w:p>
    <w:p w:rsidR="00A45D4D" w:rsidRDefault="00A45D4D">
      <w:pPr>
        <w:pStyle w:val="BodyText"/>
        <w:spacing w:before="10"/>
        <w:rPr>
          <w:sz w:val="23"/>
        </w:rPr>
      </w:pPr>
    </w:p>
    <w:p w:rsidR="00A45D4D" w:rsidRDefault="00600233">
      <w:pPr>
        <w:pStyle w:val="ListParagraph"/>
        <w:numPr>
          <w:ilvl w:val="0"/>
          <w:numId w:val="2"/>
        </w:numPr>
        <w:tabs>
          <w:tab w:val="left" w:pos="820"/>
        </w:tabs>
        <w:ind w:left="820"/>
        <w:jc w:val="left"/>
        <w:rPr>
          <w:sz w:val="21"/>
        </w:rPr>
      </w:pPr>
      <w:r>
        <w:rPr>
          <w:w w:val="105"/>
          <w:sz w:val="21"/>
        </w:rPr>
        <w:t>A</w:t>
      </w:r>
      <w:r>
        <w:rPr>
          <w:spacing w:val="-5"/>
          <w:w w:val="105"/>
          <w:sz w:val="21"/>
        </w:rPr>
        <w:t xml:space="preserve"> </w:t>
      </w:r>
      <w:r>
        <w:rPr>
          <w:w w:val="105"/>
          <w:sz w:val="21"/>
        </w:rPr>
        <w:t>timetable</w:t>
      </w:r>
      <w:r>
        <w:rPr>
          <w:spacing w:val="-5"/>
          <w:w w:val="105"/>
          <w:sz w:val="21"/>
        </w:rPr>
        <w:t xml:space="preserve"> </w:t>
      </w:r>
      <w:r>
        <w:rPr>
          <w:w w:val="105"/>
          <w:sz w:val="21"/>
        </w:rPr>
        <w:t>for</w:t>
      </w:r>
      <w:r>
        <w:rPr>
          <w:spacing w:val="-6"/>
          <w:w w:val="105"/>
          <w:sz w:val="21"/>
        </w:rPr>
        <w:t xml:space="preserve"> </w:t>
      </w:r>
      <w:r>
        <w:rPr>
          <w:w w:val="105"/>
          <w:sz w:val="21"/>
        </w:rPr>
        <w:t>the</w:t>
      </w:r>
      <w:r>
        <w:rPr>
          <w:spacing w:val="-5"/>
          <w:w w:val="105"/>
          <w:sz w:val="21"/>
        </w:rPr>
        <w:t xml:space="preserve"> </w:t>
      </w:r>
      <w:r>
        <w:rPr>
          <w:w w:val="105"/>
          <w:sz w:val="21"/>
        </w:rPr>
        <w:t>selection</w:t>
      </w:r>
      <w:r>
        <w:rPr>
          <w:spacing w:val="-5"/>
          <w:w w:val="105"/>
          <w:sz w:val="21"/>
        </w:rPr>
        <w:t xml:space="preserve"> </w:t>
      </w:r>
      <w:r>
        <w:rPr>
          <w:w w:val="105"/>
          <w:sz w:val="21"/>
        </w:rPr>
        <w:t>process</w:t>
      </w:r>
      <w:r>
        <w:rPr>
          <w:spacing w:val="-6"/>
          <w:w w:val="105"/>
          <w:sz w:val="21"/>
        </w:rPr>
        <w:t xml:space="preserve"> </w:t>
      </w:r>
      <w:r>
        <w:rPr>
          <w:w w:val="105"/>
          <w:sz w:val="21"/>
        </w:rPr>
        <w:t>is</w:t>
      </w:r>
      <w:r>
        <w:rPr>
          <w:spacing w:val="-6"/>
          <w:w w:val="105"/>
          <w:sz w:val="21"/>
        </w:rPr>
        <w:t xml:space="preserve"> </w:t>
      </w:r>
      <w:r>
        <w:rPr>
          <w:w w:val="105"/>
          <w:sz w:val="21"/>
        </w:rPr>
        <w:t>detailed</w:t>
      </w:r>
      <w:r>
        <w:rPr>
          <w:spacing w:val="-5"/>
          <w:w w:val="105"/>
          <w:sz w:val="21"/>
        </w:rPr>
        <w:t xml:space="preserve"> </w:t>
      </w:r>
      <w:r>
        <w:rPr>
          <w:w w:val="105"/>
          <w:sz w:val="21"/>
        </w:rPr>
        <w:t>below:</w:t>
      </w:r>
    </w:p>
    <w:p w:rsidR="00A45D4D" w:rsidRDefault="00A45D4D">
      <w:pPr>
        <w:pStyle w:val="BodyText"/>
        <w:spacing w:before="3"/>
        <w:rPr>
          <w:sz w:val="23"/>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3360"/>
        <w:gridCol w:w="3077"/>
      </w:tblGrid>
      <w:tr w:rsidR="00A45D4D">
        <w:trPr>
          <w:trHeight w:hRule="exact" w:val="278"/>
        </w:trPr>
        <w:tc>
          <w:tcPr>
            <w:tcW w:w="2270" w:type="dxa"/>
          </w:tcPr>
          <w:p w:rsidR="00A45D4D" w:rsidRDefault="00600233">
            <w:pPr>
              <w:pStyle w:val="TableParagraph"/>
              <w:ind w:left="105"/>
              <w:rPr>
                <w:b/>
                <w:sz w:val="21"/>
              </w:rPr>
            </w:pPr>
            <w:r>
              <w:rPr>
                <w:b/>
                <w:w w:val="105"/>
                <w:sz w:val="21"/>
              </w:rPr>
              <w:t>Stages</w:t>
            </w:r>
          </w:p>
        </w:tc>
        <w:tc>
          <w:tcPr>
            <w:tcW w:w="3360" w:type="dxa"/>
          </w:tcPr>
          <w:p w:rsidR="00A45D4D" w:rsidRDefault="00600233">
            <w:pPr>
              <w:pStyle w:val="TableParagraph"/>
              <w:ind w:right="201"/>
              <w:rPr>
                <w:b/>
                <w:sz w:val="21"/>
              </w:rPr>
            </w:pPr>
            <w:r>
              <w:rPr>
                <w:b/>
                <w:w w:val="105"/>
                <w:sz w:val="21"/>
              </w:rPr>
              <w:t>Components</w:t>
            </w:r>
          </w:p>
        </w:tc>
        <w:tc>
          <w:tcPr>
            <w:tcW w:w="3077" w:type="dxa"/>
          </w:tcPr>
          <w:p w:rsidR="00A45D4D" w:rsidRDefault="00600233">
            <w:pPr>
              <w:pStyle w:val="TableParagraph"/>
              <w:rPr>
                <w:b/>
                <w:sz w:val="21"/>
              </w:rPr>
            </w:pPr>
            <w:r>
              <w:rPr>
                <w:b/>
                <w:w w:val="105"/>
                <w:sz w:val="21"/>
              </w:rPr>
              <w:t>Indicative timescale</w:t>
            </w:r>
          </w:p>
        </w:tc>
      </w:tr>
      <w:tr w:rsidR="00A45D4D">
        <w:trPr>
          <w:trHeight w:hRule="exact" w:val="370"/>
        </w:trPr>
        <w:tc>
          <w:tcPr>
            <w:tcW w:w="2270" w:type="dxa"/>
            <w:vMerge w:val="restart"/>
          </w:tcPr>
          <w:p w:rsidR="00A45D4D" w:rsidRDefault="00600233">
            <w:pPr>
              <w:pStyle w:val="TableParagraph"/>
              <w:spacing w:before="64"/>
              <w:ind w:left="105"/>
              <w:rPr>
                <w:sz w:val="19"/>
              </w:rPr>
            </w:pPr>
            <w:r>
              <w:rPr>
                <w:w w:val="105"/>
                <w:sz w:val="19"/>
              </w:rPr>
              <w:t>Request for quotation</w:t>
            </w:r>
          </w:p>
        </w:tc>
        <w:tc>
          <w:tcPr>
            <w:tcW w:w="3360" w:type="dxa"/>
          </w:tcPr>
          <w:p w:rsidR="00A45D4D" w:rsidRDefault="00600233">
            <w:pPr>
              <w:pStyle w:val="TableParagraph"/>
              <w:spacing w:before="64"/>
              <w:ind w:right="201"/>
              <w:rPr>
                <w:sz w:val="19"/>
              </w:rPr>
            </w:pPr>
            <w:r>
              <w:rPr>
                <w:w w:val="105"/>
                <w:sz w:val="19"/>
              </w:rPr>
              <w:t>Request for quotation distributed</w:t>
            </w:r>
          </w:p>
        </w:tc>
        <w:tc>
          <w:tcPr>
            <w:tcW w:w="3077" w:type="dxa"/>
          </w:tcPr>
          <w:p w:rsidR="00A45D4D" w:rsidRDefault="007D5400">
            <w:pPr>
              <w:pStyle w:val="TableParagraph"/>
              <w:spacing w:before="21"/>
              <w:rPr>
                <w:sz w:val="19"/>
              </w:rPr>
            </w:pPr>
            <w:r>
              <w:rPr>
                <w:w w:val="105"/>
                <w:sz w:val="19"/>
              </w:rPr>
              <w:t>14</w:t>
            </w:r>
            <w:r w:rsidR="00623BD8" w:rsidRPr="00623BD8">
              <w:rPr>
                <w:w w:val="105"/>
                <w:sz w:val="19"/>
                <w:vertAlign w:val="superscript"/>
              </w:rPr>
              <w:t>th</w:t>
            </w:r>
            <w:r w:rsidR="00623BD8">
              <w:rPr>
                <w:w w:val="105"/>
                <w:sz w:val="19"/>
              </w:rPr>
              <w:t xml:space="preserve"> July 2017</w:t>
            </w:r>
          </w:p>
        </w:tc>
      </w:tr>
      <w:tr w:rsidR="00A45D4D">
        <w:trPr>
          <w:trHeight w:hRule="exact" w:val="374"/>
        </w:trPr>
        <w:tc>
          <w:tcPr>
            <w:tcW w:w="2270" w:type="dxa"/>
            <w:vMerge/>
          </w:tcPr>
          <w:p w:rsidR="00A45D4D" w:rsidRDefault="00A45D4D"/>
        </w:tc>
        <w:tc>
          <w:tcPr>
            <w:tcW w:w="3360" w:type="dxa"/>
          </w:tcPr>
          <w:p w:rsidR="00A45D4D" w:rsidRDefault="00600233">
            <w:pPr>
              <w:pStyle w:val="TableParagraph"/>
              <w:spacing w:before="68"/>
              <w:ind w:right="201"/>
              <w:rPr>
                <w:sz w:val="19"/>
              </w:rPr>
            </w:pPr>
            <w:r>
              <w:rPr>
                <w:w w:val="105"/>
                <w:sz w:val="19"/>
              </w:rPr>
              <w:t>Proposal submission deadline</w:t>
            </w:r>
          </w:p>
        </w:tc>
        <w:tc>
          <w:tcPr>
            <w:tcW w:w="3077" w:type="dxa"/>
          </w:tcPr>
          <w:p w:rsidR="00A45D4D" w:rsidRDefault="00623BD8">
            <w:pPr>
              <w:pStyle w:val="TableParagraph"/>
              <w:spacing w:before="26"/>
              <w:rPr>
                <w:sz w:val="19"/>
              </w:rPr>
            </w:pPr>
            <w:r>
              <w:rPr>
                <w:w w:val="105"/>
                <w:sz w:val="19"/>
              </w:rPr>
              <w:t>26</w:t>
            </w:r>
            <w:r w:rsidRPr="00623BD8">
              <w:rPr>
                <w:w w:val="105"/>
                <w:sz w:val="19"/>
                <w:vertAlign w:val="superscript"/>
              </w:rPr>
              <w:t>th</w:t>
            </w:r>
            <w:r>
              <w:rPr>
                <w:w w:val="105"/>
                <w:sz w:val="19"/>
              </w:rPr>
              <w:t xml:space="preserve"> July 2017 (9am)</w:t>
            </w:r>
          </w:p>
        </w:tc>
      </w:tr>
      <w:tr w:rsidR="007D5400" w:rsidTr="007D5400">
        <w:trPr>
          <w:trHeight w:val="495"/>
        </w:trPr>
        <w:tc>
          <w:tcPr>
            <w:tcW w:w="2270" w:type="dxa"/>
            <w:vMerge w:val="restart"/>
          </w:tcPr>
          <w:p w:rsidR="007D5400" w:rsidRDefault="007D5400">
            <w:pPr>
              <w:pStyle w:val="TableParagraph"/>
              <w:spacing w:before="11"/>
              <w:ind w:left="105"/>
              <w:rPr>
                <w:sz w:val="19"/>
              </w:rPr>
            </w:pPr>
            <w:r>
              <w:rPr>
                <w:w w:val="105"/>
                <w:sz w:val="19"/>
              </w:rPr>
              <w:t>Selection</w:t>
            </w:r>
          </w:p>
        </w:tc>
        <w:tc>
          <w:tcPr>
            <w:tcW w:w="3360" w:type="dxa"/>
          </w:tcPr>
          <w:p w:rsidR="007D5400" w:rsidRDefault="007D5400">
            <w:pPr>
              <w:pStyle w:val="TableParagraph"/>
              <w:spacing w:before="68"/>
              <w:ind w:right="201"/>
              <w:rPr>
                <w:sz w:val="19"/>
              </w:rPr>
            </w:pPr>
            <w:r>
              <w:rPr>
                <w:w w:val="105"/>
                <w:sz w:val="19"/>
              </w:rPr>
              <w:t>Proposals shortlisted</w:t>
            </w:r>
          </w:p>
        </w:tc>
        <w:tc>
          <w:tcPr>
            <w:tcW w:w="3077" w:type="dxa"/>
          </w:tcPr>
          <w:p w:rsidR="007D5400" w:rsidRDefault="007D5400">
            <w:pPr>
              <w:pStyle w:val="TableParagraph"/>
              <w:spacing w:before="26"/>
              <w:rPr>
                <w:sz w:val="19"/>
              </w:rPr>
            </w:pPr>
            <w:r>
              <w:rPr>
                <w:w w:val="105"/>
                <w:sz w:val="19"/>
              </w:rPr>
              <w:t>26</w:t>
            </w:r>
            <w:r w:rsidRPr="00623BD8">
              <w:rPr>
                <w:w w:val="105"/>
                <w:sz w:val="19"/>
                <w:vertAlign w:val="superscript"/>
              </w:rPr>
              <w:t>th</w:t>
            </w:r>
            <w:r>
              <w:rPr>
                <w:w w:val="105"/>
                <w:sz w:val="19"/>
              </w:rPr>
              <w:t xml:space="preserve"> July 2017</w:t>
            </w:r>
          </w:p>
        </w:tc>
      </w:tr>
      <w:tr w:rsidR="007D5400">
        <w:trPr>
          <w:trHeight w:hRule="exact" w:val="619"/>
        </w:trPr>
        <w:tc>
          <w:tcPr>
            <w:tcW w:w="2270" w:type="dxa"/>
            <w:vMerge/>
          </w:tcPr>
          <w:p w:rsidR="007D5400" w:rsidRDefault="007D5400"/>
        </w:tc>
        <w:tc>
          <w:tcPr>
            <w:tcW w:w="3360" w:type="dxa"/>
          </w:tcPr>
          <w:p w:rsidR="007D5400" w:rsidRDefault="007D5400">
            <w:pPr>
              <w:pStyle w:val="TableParagraph"/>
              <w:spacing w:before="68" w:line="254" w:lineRule="auto"/>
              <w:ind w:right="532"/>
              <w:rPr>
                <w:sz w:val="19"/>
              </w:rPr>
            </w:pPr>
            <w:r>
              <w:rPr>
                <w:w w:val="105"/>
                <w:sz w:val="19"/>
              </w:rPr>
              <w:t>Successful applicant selected and confirmed</w:t>
            </w:r>
          </w:p>
        </w:tc>
        <w:tc>
          <w:tcPr>
            <w:tcW w:w="3077" w:type="dxa"/>
          </w:tcPr>
          <w:p w:rsidR="007D5400" w:rsidRDefault="007D5400">
            <w:pPr>
              <w:pStyle w:val="TableParagraph"/>
              <w:spacing w:before="21"/>
              <w:rPr>
                <w:sz w:val="19"/>
              </w:rPr>
            </w:pPr>
            <w:r>
              <w:rPr>
                <w:w w:val="105"/>
                <w:sz w:val="19"/>
              </w:rPr>
              <w:t>28</w:t>
            </w:r>
            <w:r w:rsidRPr="00623BD8">
              <w:rPr>
                <w:w w:val="105"/>
                <w:sz w:val="19"/>
                <w:vertAlign w:val="superscript"/>
              </w:rPr>
              <w:t>th</w:t>
            </w:r>
            <w:r>
              <w:rPr>
                <w:w w:val="105"/>
                <w:sz w:val="19"/>
              </w:rPr>
              <w:t xml:space="preserve"> July 2017</w:t>
            </w:r>
          </w:p>
        </w:tc>
      </w:tr>
      <w:tr w:rsidR="00A45D4D">
        <w:trPr>
          <w:trHeight w:hRule="exact" w:val="499"/>
        </w:trPr>
        <w:tc>
          <w:tcPr>
            <w:tcW w:w="2270" w:type="dxa"/>
          </w:tcPr>
          <w:p w:rsidR="00A45D4D" w:rsidRDefault="00600233">
            <w:pPr>
              <w:pStyle w:val="TableParagraph"/>
              <w:ind w:left="105"/>
              <w:rPr>
                <w:sz w:val="19"/>
              </w:rPr>
            </w:pPr>
            <w:r>
              <w:rPr>
                <w:w w:val="105"/>
                <w:sz w:val="19"/>
              </w:rPr>
              <w:t>Delivery</w:t>
            </w:r>
          </w:p>
        </w:tc>
        <w:tc>
          <w:tcPr>
            <w:tcW w:w="3360" w:type="dxa"/>
          </w:tcPr>
          <w:p w:rsidR="00A45D4D" w:rsidRDefault="00600233">
            <w:pPr>
              <w:pStyle w:val="TableParagraph"/>
              <w:ind w:right="201"/>
              <w:rPr>
                <w:sz w:val="19"/>
              </w:rPr>
            </w:pPr>
            <w:r>
              <w:rPr>
                <w:w w:val="105"/>
                <w:sz w:val="19"/>
              </w:rPr>
              <w:t>Successful applicant begins</w:t>
            </w:r>
          </w:p>
        </w:tc>
        <w:tc>
          <w:tcPr>
            <w:tcW w:w="3077" w:type="dxa"/>
          </w:tcPr>
          <w:p w:rsidR="00A45D4D" w:rsidRDefault="00623BD8">
            <w:pPr>
              <w:pStyle w:val="TableParagraph"/>
              <w:spacing w:before="0" w:line="238" w:lineRule="exact"/>
              <w:rPr>
                <w:sz w:val="19"/>
              </w:rPr>
            </w:pPr>
            <w:r>
              <w:rPr>
                <w:w w:val="105"/>
                <w:sz w:val="19"/>
              </w:rPr>
              <w:t>31</w:t>
            </w:r>
            <w:r w:rsidRPr="00623BD8">
              <w:rPr>
                <w:w w:val="105"/>
                <w:sz w:val="19"/>
                <w:vertAlign w:val="superscript"/>
              </w:rPr>
              <w:t>st</w:t>
            </w:r>
            <w:r>
              <w:rPr>
                <w:w w:val="105"/>
                <w:sz w:val="19"/>
              </w:rPr>
              <w:t xml:space="preserve"> July 2017</w:t>
            </w:r>
          </w:p>
        </w:tc>
      </w:tr>
    </w:tbl>
    <w:p w:rsidR="00A45D4D" w:rsidRDefault="00A45D4D">
      <w:pPr>
        <w:pStyle w:val="BodyText"/>
        <w:rPr>
          <w:sz w:val="20"/>
        </w:rPr>
      </w:pPr>
    </w:p>
    <w:p w:rsidR="00A45D4D" w:rsidRDefault="00A45D4D">
      <w:pPr>
        <w:pStyle w:val="BodyText"/>
        <w:spacing w:before="8"/>
        <w:rPr>
          <w:sz w:val="18"/>
        </w:rPr>
      </w:pPr>
    </w:p>
    <w:p w:rsidR="00A45D4D" w:rsidRDefault="00600233">
      <w:pPr>
        <w:pStyle w:val="Heading2"/>
        <w:ind w:left="814"/>
      </w:pPr>
      <w:r>
        <w:rPr>
          <w:w w:val="105"/>
        </w:rPr>
        <w:t>Information requirements</w:t>
      </w:r>
    </w:p>
    <w:p w:rsidR="00A45D4D" w:rsidRDefault="00A45D4D">
      <w:pPr>
        <w:pStyle w:val="BodyText"/>
        <w:spacing w:before="6"/>
        <w:rPr>
          <w:b/>
          <w:sz w:val="17"/>
        </w:rPr>
      </w:pPr>
    </w:p>
    <w:p w:rsidR="00A45D4D" w:rsidRDefault="00600233">
      <w:pPr>
        <w:pStyle w:val="ListParagraph"/>
        <w:numPr>
          <w:ilvl w:val="0"/>
          <w:numId w:val="2"/>
        </w:numPr>
        <w:tabs>
          <w:tab w:val="left" w:pos="814"/>
        </w:tabs>
        <w:ind w:left="814" w:hanging="357"/>
        <w:jc w:val="left"/>
        <w:rPr>
          <w:sz w:val="21"/>
        </w:rPr>
      </w:pPr>
      <w:r>
        <w:rPr>
          <w:w w:val="105"/>
          <w:sz w:val="21"/>
        </w:rPr>
        <w:t>Proposals should cover the following</w:t>
      </w:r>
      <w:r>
        <w:rPr>
          <w:spacing w:val="-30"/>
          <w:w w:val="105"/>
          <w:sz w:val="21"/>
        </w:rPr>
        <w:t xml:space="preserve"> </w:t>
      </w:r>
      <w:r>
        <w:rPr>
          <w:w w:val="105"/>
          <w:sz w:val="21"/>
        </w:rPr>
        <w:t>information:</w:t>
      </w:r>
    </w:p>
    <w:p w:rsidR="00A45D4D" w:rsidRDefault="00A45D4D">
      <w:pPr>
        <w:pStyle w:val="BodyText"/>
        <w:rPr>
          <w:sz w:val="17"/>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7997"/>
      </w:tblGrid>
      <w:tr w:rsidR="00A45D4D">
        <w:trPr>
          <w:trHeight w:hRule="exact" w:val="398"/>
        </w:trPr>
        <w:tc>
          <w:tcPr>
            <w:tcW w:w="427" w:type="dxa"/>
          </w:tcPr>
          <w:p w:rsidR="00A45D4D" w:rsidRDefault="00600233">
            <w:pPr>
              <w:pStyle w:val="TableParagraph"/>
              <w:spacing w:before="64"/>
              <w:ind w:left="105"/>
              <w:rPr>
                <w:sz w:val="21"/>
              </w:rPr>
            </w:pPr>
            <w:r>
              <w:rPr>
                <w:w w:val="102"/>
                <w:sz w:val="21"/>
              </w:rPr>
              <w:t>A</w:t>
            </w:r>
          </w:p>
        </w:tc>
        <w:tc>
          <w:tcPr>
            <w:tcW w:w="7997" w:type="dxa"/>
          </w:tcPr>
          <w:p w:rsidR="00A45D4D" w:rsidRDefault="00600233">
            <w:pPr>
              <w:pStyle w:val="TableParagraph"/>
              <w:spacing w:before="64"/>
              <w:rPr>
                <w:sz w:val="21"/>
              </w:rPr>
            </w:pPr>
            <w:r>
              <w:rPr>
                <w:w w:val="105"/>
                <w:sz w:val="21"/>
              </w:rPr>
              <w:t>Cover letter outlining the understanding of the brief and proposed approach</w:t>
            </w:r>
          </w:p>
        </w:tc>
      </w:tr>
      <w:tr w:rsidR="00A45D4D">
        <w:trPr>
          <w:trHeight w:hRule="exact" w:val="667"/>
        </w:trPr>
        <w:tc>
          <w:tcPr>
            <w:tcW w:w="427" w:type="dxa"/>
          </w:tcPr>
          <w:p w:rsidR="00A45D4D" w:rsidRDefault="00600233">
            <w:pPr>
              <w:pStyle w:val="TableParagraph"/>
              <w:spacing w:before="64"/>
              <w:ind w:left="105"/>
              <w:rPr>
                <w:sz w:val="21"/>
              </w:rPr>
            </w:pPr>
            <w:r>
              <w:rPr>
                <w:w w:val="102"/>
                <w:sz w:val="21"/>
              </w:rPr>
              <w:t>B</w:t>
            </w:r>
          </w:p>
        </w:tc>
        <w:tc>
          <w:tcPr>
            <w:tcW w:w="7997" w:type="dxa"/>
          </w:tcPr>
          <w:p w:rsidR="00A45D4D" w:rsidRDefault="00600233">
            <w:pPr>
              <w:pStyle w:val="TableParagraph"/>
              <w:spacing w:before="69" w:line="247" w:lineRule="auto"/>
              <w:rPr>
                <w:sz w:val="21"/>
              </w:rPr>
            </w:pPr>
            <w:r>
              <w:rPr>
                <w:w w:val="105"/>
                <w:sz w:val="21"/>
              </w:rPr>
              <w:t>CV detailing relevant experience (including examples of relevant previous work and successes)</w:t>
            </w:r>
          </w:p>
        </w:tc>
      </w:tr>
      <w:tr w:rsidR="00A45D4D">
        <w:trPr>
          <w:trHeight w:hRule="exact" w:val="398"/>
        </w:trPr>
        <w:tc>
          <w:tcPr>
            <w:tcW w:w="427" w:type="dxa"/>
          </w:tcPr>
          <w:p w:rsidR="00A45D4D" w:rsidRDefault="00600233">
            <w:pPr>
              <w:pStyle w:val="TableParagraph"/>
              <w:spacing w:before="64"/>
              <w:ind w:left="105"/>
              <w:rPr>
                <w:sz w:val="21"/>
              </w:rPr>
            </w:pPr>
            <w:r>
              <w:rPr>
                <w:w w:val="102"/>
                <w:sz w:val="21"/>
              </w:rPr>
              <w:t>C</w:t>
            </w:r>
          </w:p>
        </w:tc>
        <w:tc>
          <w:tcPr>
            <w:tcW w:w="7997" w:type="dxa"/>
          </w:tcPr>
          <w:p w:rsidR="00A45D4D" w:rsidRDefault="00600233">
            <w:pPr>
              <w:pStyle w:val="TableParagraph"/>
              <w:spacing w:before="64"/>
              <w:rPr>
                <w:sz w:val="21"/>
              </w:rPr>
            </w:pPr>
            <w:r>
              <w:rPr>
                <w:w w:val="105"/>
                <w:sz w:val="21"/>
              </w:rPr>
              <w:t>Completed RFQ</w:t>
            </w:r>
            <w:r w:rsidR="00623BD8">
              <w:rPr>
                <w:w w:val="105"/>
                <w:sz w:val="21"/>
              </w:rPr>
              <w:t xml:space="preserve"> </w:t>
            </w:r>
            <w:proofErr w:type="spellStart"/>
            <w:r w:rsidR="00623BD8">
              <w:rPr>
                <w:w w:val="105"/>
                <w:sz w:val="21"/>
              </w:rPr>
              <w:t>proforma</w:t>
            </w:r>
            <w:proofErr w:type="spellEnd"/>
            <w:r w:rsidR="00623BD8">
              <w:rPr>
                <w:w w:val="105"/>
                <w:sz w:val="21"/>
              </w:rPr>
              <w:t xml:space="preserve"> attached (Ref: BII0009</w:t>
            </w:r>
            <w:r>
              <w:rPr>
                <w:w w:val="105"/>
                <w:sz w:val="21"/>
              </w:rPr>
              <w:t>)</w:t>
            </w:r>
          </w:p>
        </w:tc>
      </w:tr>
    </w:tbl>
    <w:p w:rsidR="00A45D4D" w:rsidRDefault="00A45D4D">
      <w:pPr>
        <w:pStyle w:val="BodyText"/>
        <w:rPr>
          <w:sz w:val="20"/>
        </w:rPr>
      </w:pPr>
    </w:p>
    <w:p w:rsidR="00A45D4D" w:rsidRDefault="00A45D4D">
      <w:pPr>
        <w:pStyle w:val="BodyText"/>
        <w:spacing w:before="1"/>
        <w:rPr>
          <w:sz w:val="20"/>
        </w:rPr>
      </w:pPr>
    </w:p>
    <w:p w:rsidR="00A45D4D" w:rsidRDefault="00600233">
      <w:pPr>
        <w:pStyle w:val="Heading2"/>
        <w:spacing w:before="69"/>
      </w:pPr>
      <w:r>
        <w:rPr>
          <w:w w:val="105"/>
        </w:rPr>
        <w:t>Queries</w:t>
      </w:r>
    </w:p>
    <w:p w:rsidR="00A45D4D" w:rsidRDefault="00A45D4D">
      <w:pPr>
        <w:pStyle w:val="BodyText"/>
        <w:spacing w:before="5"/>
        <w:rPr>
          <w:b/>
          <w:sz w:val="23"/>
        </w:rPr>
      </w:pPr>
    </w:p>
    <w:p w:rsidR="007D5400" w:rsidRDefault="00600233">
      <w:pPr>
        <w:pStyle w:val="ListParagraph"/>
        <w:numPr>
          <w:ilvl w:val="0"/>
          <w:numId w:val="2"/>
        </w:numPr>
        <w:tabs>
          <w:tab w:val="left" w:pos="820"/>
        </w:tabs>
        <w:spacing w:line="252" w:lineRule="auto"/>
        <w:ind w:left="820" w:right="1153"/>
        <w:jc w:val="left"/>
        <w:rPr>
          <w:w w:val="105"/>
          <w:sz w:val="21"/>
        </w:rPr>
      </w:pPr>
      <w:r>
        <w:rPr>
          <w:w w:val="105"/>
          <w:sz w:val="21"/>
        </w:rPr>
        <w:t>Please</w:t>
      </w:r>
      <w:r>
        <w:rPr>
          <w:spacing w:val="-3"/>
          <w:w w:val="105"/>
          <w:sz w:val="21"/>
        </w:rPr>
        <w:t xml:space="preserve"> </w:t>
      </w:r>
      <w:r>
        <w:rPr>
          <w:w w:val="105"/>
          <w:sz w:val="21"/>
        </w:rPr>
        <w:t>submit</w:t>
      </w:r>
      <w:r>
        <w:rPr>
          <w:spacing w:val="-4"/>
          <w:w w:val="105"/>
          <w:sz w:val="21"/>
        </w:rPr>
        <w:t xml:space="preserve"> </w:t>
      </w:r>
      <w:r>
        <w:rPr>
          <w:w w:val="105"/>
          <w:sz w:val="21"/>
        </w:rPr>
        <w:t>any</w:t>
      </w:r>
      <w:r>
        <w:rPr>
          <w:spacing w:val="-3"/>
          <w:w w:val="105"/>
          <w:sz w:val="21"/>
        </w:rPr>
        <w:t xml:space="preserve"> </w:t>
      </w:r>
      <w:r>
        <w:rPr>
          <w:w w:val="105"/>
          <w:sz w:val="21"/>
        </w:rPr>
        <w:t>queries</w:t>
      </w:r>
      <w:r>
        <w:rPr>
          <w:spacing w:val="-4"/>
          <w:w w:val="105"/>
          <w:sz w:val="21"/>
        </w:rPr>
        <w:t xml:space="preserve"> </w:t>
      </w:r>
      <w:r>
        <w:rPr>
          <w:w w:val="105"/>
          <w:sz w:val="21"/>
        </w:rPr>
        <w:t>about</w:t>
      </w:r>
      <w:r>
        <w:rPr>
          <w:spacing w:val="-4"/>
          <w:w w:val="105"/>
          <w:sz w:val="21"/>
        </w:rPr>
        <w:t xml:space="preserve"> </w:t>
      </w:r>
      <w:r>
        <w:rPr>
          <w:w w:val="105"/>
          <w:sz w:val="21"/>
        </w:rPr>
        <w:t>the</w:t>
      </w:r>
      <w:r>
        <w:rPr>
          <w:spacing w:val="-3"/>
          <w:w w:val="105"/>
          <w:sz w:val="21"/>
        </w:rPr>
        <w:t xml:space="preserve"> </w:t>
      </w:r>
      <w:r>
        <w:rPr>
          <w:w w:val="105"/>
          <w:sz w:val="21"/>
        </w:rPr>
        <w:t>brief</w:t>
      </w:r>
      <w:r>
        <w:rPr>
          <w:spacing w:val="-4"/>
          <w:w w:val="105"/>
          <w:sz w:val="21"/>
        </w:rPr>
        <w:t xml:space="preserve"> </w:t>
      </w:r>
      <w:r>
        <w:rPr>
          <w:w w:val="105"/>
          <w:sz w:val="21"/>
        </w:rPr>
        <w:t>and</w:t>
      </w:r>
      <w:r>
        <w:rPr>
          <w:spacing w:val="-3"/>
          <w:w w:val="105"/>
          <w:sz w:val="21"/>
        </w:rPr>
        <w:t xml:space="preserve"> </w:t>
      </w:r>
      <w:r>
        <w:rPr>
          <w:w w:val="105"/>
          <w:sz w:val="21"/>
        </w:rPr>
        <w:t>RFQ</w:t>
      </w:r>
      <w:r>
        <w:rPr>
          <w:spacing w:val="-3"/>
          <w:w w:val="105"/>
          <w:sz w:val="21"/>
        </w:rPr>
        <w:t xml:space="preserve"> </w:t>
      </w:r>
      <w:r>
        <w:rPr>
          <w:w w:val="105"/>
          <w:sz w:val="21"/>
        </w:rPr>
        <w:t>process</w:t>
      </w:r>
      <w:r>
        <w:rPr>
          <w:spacing w:val="-4"/>
          <w:w w:val="105"/>
          <w:sz w:val="21"/>
        </w:rPr>
        <w:t xml:space="preserve"> </w:t>
      </w:r>
      <w:r>
        <w:rPr>
          <w:w w:val="105"/>
          <w:sz w:val="21"/>
        </w:rPr>
        <w:t>by</w:t>
      </w:r>
      <w:r>
        <w:rPr>
          <w:spacing w:val="-3"/>
          <w:w w:val="105"/>
          <w:sz w:val="21"/>
        </w:rPr>
        <w:t xml:space="preserve"> </w:t>
      </w:r>
      <w:r>
        <w:rPr>
          <w:w w:val="105"/>
          <w:sz w:val="21"/>
        </w:rPr>
        <w:t>email</w:t>
      </w:r>
      <w:r>
        <w:rPr>
          <w:spacing w:val="-4"/>
          <w:w w:val="105"/>
          <w:sz w:val="21"/>
        </w:rPr>
        <w:t xml:space="preserve"> </w:t>
      </w:r>
      <w:r>
        <w:rPr>
          <w:w w:val="105"/>
          <w:sz w:val="21"/>
        </w:rPr>
        <w:t>to</w:t>
      </w:r>
      <w:r>
        <w:rPr>
          <w:spacing w:val="-3"/>
          <w:w w:val="105"/>
          <w:sz w:val="21"/>
        </w:rPr>
        <w:t xml:space="preserve"> </w:t>
      </w:r>
      <w:r>
        <w:rPr>
          <w:w w:val="105"/>
          <w:sz w:val="21"/>
        </w:rPr>
        <w:t>Nathan</w:t>
      </w:r>
      <w:r>
        <w:rPr>
          <w:spacing w:val="-3"/>
          <w:w w:val="105"/>
          <w:sz w:val="21"/>
        </w:rPr>
        <w:t xml:space="preserve"> </w:t>
      </w:r>
      <w:proofErr w:type="spellStart"/>
      <w:r>
        <w:rPr>
          <w:w w:val="105"/>
          <w:sz w:val="21"/>
        </w:rPr>
        <w:t>Vasey</w:t>
      </w:r>
      <w:proofErr w:type="spellEnd"/>
      <w:r>
        <w:rPr>
          <w:w w:val="105"/>
          <w:sz w:val="21"/>
        </w:rPr>
        <w:t xml:space="preserve"> (</w:t>
      </w:r>
      <w:r>
        <w:rPr>
          <w:color w:val="0000FF"/>
          <w:w w:val="105"/>
          <w:sz w:val="21"/>
          <w:u w:val="single" w:color="0000FF"/>
        </w:rPr>
        <w:t>nvasey@lambeth.gov.uk</w:t>
      </w:r>
      <w:r>
        <w:rPr>
          <w:w w:val="105"/>
          <w:sz w:val="21"/>
        </w:rPr>
        <w:t>)</w:t>
      </w:r>
    </w:p>
    <w:p w:rsidR="007D5400" w:rsidRDefault="007D5400">
      <w:pPr>
        <w:rPr>
          <w:w w:val="105"/>
          <w:sz w:val="21"/>
        </w:rPr>
      </w:pPr>
      <w:r>
        <w:rPr>
          <w:w w:val="105"/>
          <w:sz w:val="21"/>
        </w:rPr>
        <w:br w:type="page"/>
      </w:r>
    </w:p>
    <w:p w:rsidR="007D5400" w:rsidRPr="00AA402E" w:rsidRDefault="007D5400" w:rsidP="007D5400">
      <w:pPr>
        <w:spacing w:line="288" w:lineRule="auto"/>
        <w:rPr>
          <w:b/>
          <w:bCs/>
          <w:w w:val="105"/>
          <w:sz w:val="21"/>
          <w:szCs w:val="21"/>
        </w:rPr>
      </w:pPr>
      <w:r w:rsidRPr="00AA402E">
        <w:rPr>
          <w:b/>
          <w:bCs/>
          <w:w w:val="105"/>
          <w:sz w:val="21"/>
          <w:szCs w:val="21"/>
        </w:rPr>
        <w:lastRenderedPageBreak/>
        <w:t>Tender Evaluation Methodology</w:t>
      </w:r>
    </w:p>
    <w:p w:rsidR="007D5400" w:rsidRPr="00890978" w:rsidRDefault="007D5400" w:rsidP="007D5400">
      <w:pPr>
        <w:spacing w:line="288" w:lineRule="auto"/>
        <w:rPr>
          <w:rFonts w:ascii="Arial" w:hAnsi="Arial" w:cs="Arial"/>
          <w:sz w:val="21"/>
          <w:szCs w:val="21"/>
          <w:lang w:eastAsia="en-GB"/>
        </w:rPr>
      </w:pPr>
    </w:p>
    <w:p w:rsidR="007D5400" w:rsidRPr="00AA402E" w:rsidRDefault="007D5400" w:rsidP="007D5400">
      <w:pPr>
        <w:spacing w:line="288" w:lineRule="auto"/>
        <w:rPr>
          <w:w w:val="105"/>
          <w:sz w:val="21"/>
        </w:rPr>
      </w:pPr>
      <w:r>
        <w:rPr>
          <w:rFonts w:ascii="Arial" w:hAnsi="Arial" w:cs="Arial"/>
          <w:sz w:val="21"/>
          <w:szCs w:val="21"/>
          <w:lang w:eastAsia="en-GB"/>
        </w:rPr>
        <w:t xml:space="preserve">14. </w:t>
      </w:r>
      <w:r>
        <w:rPr>
          <w:rFonts w:ascii="Arial" w:hAnsi="Arial" w:cs="Arial"/>
          <w:sz w:val="21"/>
          <w:szCs w:val="21"/>
          <w:lang w:eastAsia="en-GB"/>
        </w:rPr>
        <w:tab/>
      </w:r>
      <w:r w:rsidRPr="00AA402E">
        <w:rPr>
          <w:w w:val="105"/>
          <w:sz w:val="21"/>
        </w:rPr>
        <w:t>The standard ratio that will be used to evaluate the tenders is as follows:</w:t>
      </w:r>
    </w:p>
    <w:p w:rsidR="007D5400" w:rsidRPr="00AA402E" w:rsidRDefault="007D5400" w:rsidP="007D5400">
      <w:pPr>
        <w:spacing w:line="288" w:lineRule="auto"/>
        <w:ind w:firstLine="720"/>
        <w:rPr>
          <w:w w:val="105"/>
          <w:sz w:val="21"/>
        </w:rPr>
      </w:pPr>
      <w:r w:rsidRPr="00AA402E">
        <w:rPr>
          <w:w w:val="105"/>
          <w:sz w:val="21"/>
        </w:rPr>
        <w:t>Price – 40%</w:t>
      </w:r>
    </w:p>
    <w:p w:rsidR="007D5400" w:rsidRPr="00AA402E" w:rsidRDefault="007D5400" w:rsidP="007D5400">
      <w:pPr>
        <w:spacing w:line="288" w:lineRule="auto"/>
        <w:ind w:firstLine="720"/>
        <w:rPr>
          <w:w w:val="105"/>
          <w:sz w:val="21"/>
        </w:rPr>
      </w:pPr>
      <w:r w:rsidRPr="00AA402E">
        <w:rPr>
          <w:w w:val="105"/>
          <w:sz w:val="21"/>
        </w:rPr>
        <w:t>Quality – 60%</w:t>
      </w:r>
    </w:p>
    <w:p w:rsidR="007D5400" w:rsidRPr="00890978" w:rsidRDefault="007D5400" w:rsidP="007D5400">
      <w:pPr>
        <w:spacing w:line="288" w:lineRule="auto"/>
        <w:rPr>
          <w:rFonts w:ascii="Arial" w:hAnsi="Arial" w:cs="Arial"/>
          <w:sz w:val="21"/>
          <w:szCs w:val="21"/>
          <w:lang w:eastAsia="en-GB"/>
        </w:rPr>
      </w:pPr>
    </w:p>
    <w:p w:rsidR="007D5400" w:rsidRPr="00890978" w:rsidRDefault="007D5400" w:rsidP="007D5400">
      <w:pPr>
        <w:spacing w:line="288" w:lineRule="auto"/>
        <w:rPr>
          <w:rFonts w:ascii="Arial" w:hAnsi="Arial" w:cs="Arial"/>
          <w:sz w:val="21"/>
          <w:szCs w:val="21"/>
          <w:lang w:eastAsia="en-GB"/>
        </w:rPr>
      </w:pPr>
    </w:p>
    <w:p w:rsidR="007D5400" w:rsidRPr="00AA402E" w:rsidRDefault="007D5400" w:rsidP="007D5400">
      <w:pPr>
        <w:spacing w:line="288" w:lineRule="auto"/>
        <w:rPr>
          <w:b/>
          <w:bCs/>
          <w:w w:val="105"/>
          <w:sz w:val="21"/>
          <w:szCs w:val="21"/>
        </w:rPr>
      </w:pPr>
      <w:r w:rsidRPr="00AA402E">
        <w:rPr>
          <w:b/>
          <w:bCs/>
          <w:w w:val="105"/>
          <w:sz w:val="21"/>
          <w:szCs w:val="21"/>
        </w:rPr>
        <w:t>EVALUATION OF QUALITY</w:t>
      </w:r>
    </w:p>
    <w:p w:rsidR="007D5400" w:rsidRPr="00890978" w:rsidRDefault="007D5400" w:rsidP="007D5400">
      <w:pPr>
        <w:spacing w:line="288" w:lineRule="auto"/>
        <w:rPr>
          <w:rFonts w:ascii="Arial" w:hAnsi="Arial" w:cs="Arial"/>
          <w:sz w:val="21"/>
          <w:szCs w:val="21"/>
          <w:lang w:eastAsia="en-GB"/>
        </w:rPr>
      </w:pPr>
    </w:p>
    <w:p w:rsidR="007D5400" w:rsidRPr="00AA402E" w:rsidRDefault="007D5400" w:rsidP="007D5400">
      <w:pPr>
        <w:pStyle w:val="ListParagraph"/>
        <w:widowControl/>
        <w:numPr>
          <w:ilvl w:val="0"/>
          <w:numId w:val="3"/>
        </w:numPr>
        <w:ind w:hanging="720"/>
        <w:contextualSpacing/>
        <w:jc w:val="both"/>
        <w:rPr>
          <w:w w:val="105"/>
          <w:sz w:val="21"/>
        </w:rPr>
      </w:pPr>
      <w:r w:rsidRPr="00AA402E">
        <w:rPr>
          <w:w w:val="105"/>
          <w:sz w:val="21"/>
        </w:rPr>
        <w:t>The Method Statement questions, along with; the minimum acceptable score, maximum score available, maximum number of words for each question and weighting are set out below:</w:t>
      </w:r>
    </w:p>
    <w:p w:rsidR="007D5400" w:rsidRPr="00890978" w:rsidRDefault="007D5400" w:rsidP="007D5400">
      <w:pPr>
        <w:contextualSpacing/>
        <w:jc w:val="both"/>
        <w:rPr>
          <w:rFonts w:ascii="Arial" w:hAnsi="Arial" w:cs="Arial"/>
          <w:sz w:val="21"/>
          <w:szCs w:val="21"/>
        </w:rPr>
      </w:pPr>
    </w:p>
    <w:p w:rsidR="007D5400" w:rsidRPr="007D5400" w:rsidRDefault="007D5400" w:rsidP="007D5400">
      <w:pPr>
        <w:rPr>
          <w:rFonts w:asciiTheme="minorHAnsi" w:hAnsiTheme="minorHAnsi" w:cs="Arial"/>
          <w:b/>
          <w:sz w:val="21"/>
          <w:szCs w:val="21"/>
        </w:rPr>
      </w:pPr>
      <w:r w:rsidRPr="007D5400">
        <w:rPr>
          <w:rFonts w:asciiTheme="minorHAnsi" w:hAnsiTheme="minorHAnsi" w:cs="Arial"/>
          <w:b/>
          <w:sz w:val="21"/>
          <w:szCs w:val="21"/>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9"/>
        <w:gridCol w:w="964"/>
        <w:gridCol w:w="1124"/>
        <w:gridCol w:w="1192"/>
        <w:gridCol w:w="1337"/>
      </w:tblGrid>
      <w:tr w:rsidR="007D5400" w:rsidRPr="007D5400" w:rsidTr="00575093">
        <w:trPr>
          <w:trHeight w:val="852"/>
        </w:trPr>
        <w:tc>
          <w:tcPr>
            <w:tcW w:w="4399" w:type="dxa"/>
            <w:shd w:val="clear" w:color="auto" w:fill="DEEAF6"/>
          </w:tcPr>
          <w:p w:rsidR="007D5400" w:rsidRPr="007D5400" w:rsidRDefault="007D5400" w:rsidP="00575093">
            <w:pPr>
              <w:rPr>
                <w:rFonts w:asciiTheme="minorHAnsi" w:hAnsiTheme="minorHAnsi" w:cs="Arial"/>
                <w:b/>
                <w:sz w:val="21"/>
                <w:szCs w:val="21"/>
              </w:rPr>
            </w:pPr>
            <w:r w:rsidRPr="007D5400">
              <w:rPr>
                <w:rFonts w:asciiTheme="minorHAnsi" w:hAnsiTheme="minorHAnsi" w:cs="Arial"/>
                <w:b/>
                <w:sz w:val="21"/>
                <w:szCs w:val="21"/>
              </w:rPr>
              <w:t>Proposal Component</w:t>
            </w:r>
          </w:p>
        </w:tc>
        <w:tc>
          <w:tcPr>
            <w:tcW w:w="964" w:type="dxa"/>
            <w:shd w:val="clear" w:color="auto" w:fill="DEEAF6"/>
          </w:tcPr>
          <w:p w:rsidR="007D5400" w:rsidRPr="007D5400" w:rsidRDefault="007D5400" w:rsidP="00575093">
            <w:pPr>
              <w:rPr>
                <w:rFonts w:asciiTheme="minorHAnsi" w:hAnsiTheme="minorHAnsi" w:cs="Arial"/>
                <w:b/>
                <w:sz w:val="21"/>
                <w:szCs w:val="21"/>
              </w:rPr>
            </w:pPr>
            <w:r w:rsidRPr="007D5400">
              <w:rPr>
                <w:rFonts w:asciiTheme="minorHAnsi" w:hAnsiTheme="minorHAnsi" w:cs="Arial"/>
                <w:b/>
                <w:sz w:val="21"/>
                <w:szCs w:val="21"/>
              </w:rPr>
              <w:t>Weight 0-5</w:t>
            </w:r>
          </w:p>
        </w:tc>
        <w:tc>
          <w:tcPr>
            <w:tcW w:w="1124" w:type="dxa"/>
            <w:shd w:val="clear" w:color="auto" w:fill="DEEAF6"/>
          </w:tcPr>
          <w:p w:rsidR="007D5400" w:rsidRPr="007D5400" w:rsidRDefault="007D5400" w:rsidP="00575093">
            <w:pPr>
              <w:rPr>
                <w:rFonts w:asciiTheme="minorHAnsi" w:hAnsiTheme="minorHAnsi" w:cs="Arial"/>
                <w:b/>
                <w:sz w:val="21"/>
                <w:szCs w:val="21"/>
              </w:rPr>
            </w:pPr>
            <w:r w:rsidRPr="007D5400">
              <w:rPr>
                <w:rFonts w:asciiTheme="minorHAnsi" w:hAnsiTheme="minorHAnsi" w:cs="Arial"/>
                <w:b/>
                <w:sz w:val="21"/>
                <w:szCs w:val="21"/>
              </w:rPr>
              <w:t>Max Score</w:t>
            </w:r>
          </w:p>
        </w:tc>
        <w:tc>
          <w:tcPr>
            <w:tcW w:w="1192" w:type="dxa"/>
            <w:shd w:val="clear" w:color="auto" w:fill="DEEAF6"/>
          </w:tcPr>
          <w:p w:rsidR="007D5400" w:rsidRPr="007D5400" w:rsidRDefault="007D5400" w:rsidP="00575093">
            <w:pPr>
              <w:rPr>
                <w:rFonts w:asciiTheme="minorHAnsi" w:hAnsiTheme="minorHAnsi" w:cs="Arial"/>
                <w:b/>
                <w:sz w:val="21"/>
                <w:szCs w:val="21"/>
              </w:rPr>
            </w:pPr>
            <w:r w:rsidRPr="007D5400">
              <w:rPr>
                <w:rFonts w:asciiTheme="minorHAnsi" w:hAnsiTheme="minorHAnsi" w:cs="Arial"/>
                <w:b/>
                <w:sz w:val="21"/>
                <w:szCs w:val="21"/>
              </w:rPr>
              <w:t>Max Score Available</w:t>
            </w:r>
          </w:p>
        </w:tc>
        <w:tc>
          <w:tcPr>
            <w:tcW w:w="1337" w:type="dxa"/>
            <w:shd w:val="clear" w:color="auto" w:fill="DEEAF6"/>
          </w:tcPr>
          <w:p w:rsidR="007D5400" w:rsidRPr="007D5400" w:rsidRDefault="007D5400" w:rsidP="00575093">
            <w:pPr>
              <w:rPr>
                <w:rFonts w:asciiTheme="minorHAnsi" w:hAnsiTheme="minorHAnsi" w:cs="Arial"/>
                <w:b/>
                <w:sz w:val="21"/>
                <w:szCs w:val="21"/>
              </w:rPr>
            </w:pPr>
            <w:r w:rsidRPr="007D5400">
              <w:rPr>
                <w:rFonts w:asciiTheme="minorHAnsi" w:hAnsiTheme="minorHAnsi" w:cs="Arial"/>
                <w:b/>
                <w:sz w:val="21"/>
                <w:szCs w:val="21"/>
              </w:rPr>
              <w:t>Minimum Acceptable Score</w:t>
            </w:r>
          </w:p>
        </w:tc>
      </w:tr>
      <w:tr w:rsidR="007D5400" w:rsidRPr="00890978" w:rsidTr="00575093">
        <w:tc>
          <w:tcPr>
            <w:tcW w:w="4399" w:type="dxa"/>
          </w:tcPr>
          <w:p w:rsidR="007D5400" w:rsidRPr="00AA402E" w:rsidRDefault="007D5400" w:rsidP="00575093">
            <w:pPr>
              <w:rPr>
                <w:w w:val="105"/>
                <w:sz w:val="21"/>
              </w:rPr>
            </w:pPr>
            <w:r w:rsidRPr="00AA402E">
              <w:rPr>
                <w:w w:val="105"/>
                <w:sz w:val="21"/>
              </w:rPr>
              <w:t xml:space="preserve">Methodology </w:t>
            </w:r>
          </w:p>
          <w:p w:rsidR="007D5400" w:rsidRPr="00AA402E" w:rsidRDefault="007D5400" w:rsidP="007D5400">
            <w:pPr>
              <w:pStyle w:val="ListParagraph"/>
              <w:widowControl/>
              <w:numPr>
                <w:ilvl w:val="0"/>
                <w:numId w:val="4"/>
              </w:numPr>
              <w:rPr>
                <w:w w:val="105"/>
                <w:sz w:val="21"/>
              </w:rPr>
            </w:pPr>
            <w:r w:rsidRPr="00AA402E">
              <w:rPr>
                <w:w w:val="105"/>
                <w:sz w:val="21"/>
              </w:rPr>
              <w:t>Understanding of the brief</w:t>
            </w:r>
          </w:p>
          <w:p w:rsidR="007D5400" w:rsidRPr="00AA402E" w:rsidRDefault="007D5400" w:rsidP="007D5400">
            <w:pPr>
              <w:pStyle w:val="ListParagraph"/>
              <w:widowControl/>
              <w:numPr>
                <w:ilvl w:val="0"/>
                <w:numId w:val="4"/>
              </w:numPr>
              <w:rPr>
                <w:w w:val="105"/>
                <w:sz w:val="21"/>
              </w:rPr>
            </w:pPr>
            <w:r w:rsidRPr="00AA402E">
              <w:rPr>
                <w:w w:val="105"/>
                <w:sz w:val="21"/>
              </w:rPr>
              <w:t>Proposed approach</w:t>
            </w:r>
          </w:p>
        </w:tc>
        <w:tc>
          <w:tcPr>
            <w:tcW w:w="964" w:type="dxa"/>
          </w:tcPr>
          <w:p w:rsidR="007D5400" w:rsidRPr="00AA402E" w:rsidRDefault="007D5400" w:rsidP="00575093">
            <w:pPr>
              <w:rPr>
                <w:w w:val="105"/>
                <w:sz w:val="21"/>
              </w:rPr>
            </w:pPr>
            <w:r w:rsidRPr="00AA402E">
              <w:rPr>
                <w:w w:val="105"/>
                <w:sz w:val="21"/>
              </w:rPr>
              <w:t>5</w:t>
            </w:r>
          </w:p>
        </w:tc>
        <w:tc>
          <w:tcPr>
            <w:tcW w:w="1124" w:type="dxa"/>
          </w:tcPr>
          <w:p w:rsidR="007D5400" w:rsidRPr="00AA402E" w:rsidRDefault="007D5400" w:rsidP="00575093">
            <w:pPr>
              <w:rPr>
                <w:w w:val="105"/>
                <w:sz w:val="21"/>
              </w:rPr>
            </w:pPr>
            <w:r w:rsidRPr="00AA402E">
              <w:rPr>
                <w:w w:val="105"/>
                <w:sz w:val="21"/>
              </w:rPr>
              <w:t>5</w:t>
            </w:r>
          </w:p>
        </w:tc>
        <w:tc>
          <w:tcPr>
            <w:tcW w:w="1192" w:type="dxa"/>
          </w:tcPr>
          <w:p w:rsidR="007D5400" w:rsidRPr="00AA402E" w:rsidRDefault="007D5400" w:rsidP="00575093">
            <w:pPr>
              <w:rPr>
                <w:w w:val="105"/>
                <w:sz w:val="21"/>
              </w:rPr>
            </w:pPr>
            <w:r w:rsidRPr="00AA402E">
              <w:rPr>
                <w:w w:val="105"/>
                <w:sz w:val="21"/>
              </w:rPr>
              <w:t>25</w:t>
            </w:r>
          </w:p>
        </w:tc>
        <w:tc>
          <w:tcPr>
            <w:tcW w:w="1337" w:type="dxa"/>
          </w:tcPr>
          <w:p w:rsidR="007D5400" w:rsidRPr="00AA402E" w:rsidRDefault="007D5400" w:rsidP="00575093">
            <w:pPr>
              <w:rPr>
                <w:w w:val="105"/>
                <w:sz w:val="21"/>
              </w:rPr>
            </w:pPr>
            <w:r w:rsidRPr="00AA402E">
              <w:rPr>
                <w:w w:val="105"/>
                <w:sz w:val="21"/>
              </w:rPr>
              <w:t>4</w:t>
            </w:r>
          </w:p>
        </w:tc>
      </w:tr>
      <w:tr w:rsidR="007D5400" w:rsidRPr="00890978" w:rsidTr="00575093">
        <w:tc>
          <w:tcPr>
            <w:tcW w:w="4399" w:type="dxa"/>
          </w:tcPr>
          <w:p w:rsidR="007D5400" w:rsidRPr="00AA402E" w:rsidRDefault="007D5400" w:rsidP="00575093">
            <w:pPr>
              <w:rPr>
                <w:w w:val="105"/>
                <w:sz w:val="21"/>
              </w:rPr>
            </w:pPr>
            <w:r w:rsidRPr="00AA402E">
              <w:rPr>
                <w:w w:val="105"/>
                <w:sz w:val="21"/>
              </w:rPr>
              <w:t>Timetable</w:t>
            </w:r>
          </w:p>
          <w:p w:rsidR="007D5400" w:rsidRPr="00AA402E" w:rsidRDefault="007D5400" w:rsidP="007D5400">
            <w:pPr>
              <w:pStyle w:val="ListParagraph"/>
              <w:widowControl/>
              <w:numPr>
                <w:ilvl w:val="0"/>
                <w:numId w:val="4"/>
              </w:numPr>
              <w:rPr>
                <w:w w:val="105"/>
                <w:sz w:val="21"/>
              </w:rPr>
            </w:pPr>
            <w:r w:rsidRPr="00AA402E">
              <w:rPr>
                <w:w w:val="105"/>
                <w:sz w:val="21"/>
              </w:rPr>
              <w:t>Ability and capacity to start work and deliver within these timescales</w:t>
            </w:r>
          </w:p>
        </w:tc>
        <w:tc>
          <w:tcPr>
            <w:tcW w:w="964" w:type="dxa"/>
          </w:tcPr>
          <w:p w:rsidR="007D5400" w:rsidRPr="00AA402E" w:rsidRDefault="007D5400" w:rsidP="00575093">
            <w:pPr>
              <w:rPr>
                <w:w w:val="105"/>
                <w:sz w:val="21"/>
              </w:rPr>
            </w:pPr>
            <w:r w:rsidRPr="00AA402E">
              <w:rPr>
                <w:w w:val="105"/>
                <w:sz w:val="21"/>
              </w:rPr>
              <w:t>4</w:t>
            </w:r>
          </w:p>
        </w:tc>
        <w:tc>
          <w:tcPr>
            <w:tcW w:w="1124" w:type="dxa"/>
          </w:tcPr>
          <w:p w:rsidR="007D5400" w:rsidRPr="00AA402E" w:rsidRDefault="007D5400" w:rsidP="00575093">
            <w:pPr>
              <w:rPr>
                <w:w w:val="105"/>
                <w:sz w:val="21"/>
              </w:rPr>
            </w:pPr>
            <w:r w:rsidRPr="00AA402E">
              <w:rPr>
                <w:w w:val="105"/>
                <w:sz w:val="21"/>
              </w:rPr>
              <w:t>5</w:t>
            </w:r>
          </w:p>
        </w:tc>
        <w:tc>
          <w:tcPr>
            <w:tcW w:w="1192" w:type="dxa"/>
          </w:tcPr>
          <w:p w:rsidR="007D5400" w:rsidRPr="00AA402E" w:rsidRDefault="007D5400" w:rsidP="00575093">
            <w:pPr>
              <w:rPr>
                <w:w w:val="105"/>
                <w:sz w:val="21"/>
              </w:rPr>
            </w:pPr>
            <w:r w:rsidRPr="00AA402E">
              <w:rPr>
                <w:w w:val="105"/>
                <w:sz w:val="21"/>
              </w:rPr>
              <w:t>20</w:t>
            </w:r>
          </w:p>
        </w:tc>
        <w:tc>
          <w:tcPr>
            <w:tcW w:w="1337" w:type="dxa"/>
          </w:tcPr>
          <w:p w:rsidR="007D5400" w:rsidRPr="00AA402E" w:rsidRDefault="007D5400" w:rsidP="00575093">
            <w:pPr>
              <w:rPr>
                <w:w w:val="105"/>
                <w:sz w:val="21"/>
              </w:rPr>
            </w:pPr>
            <w:r w:rsidRPr="00AA402E">
              <w:rPr>
                <w:w w:val="105"/>
                <w:sz w:val="21"/>
              </w:rPr>
              <w:t>3</w:t>
            </w:r>
          </w:p>
        </w:tc>
      </w:tr>
      <w:tr w:rsidR="007D5400" w:rsidRPr="00890978" w:rsidTr="00575093">
        <w:tc>
          <w:tcPr>
            <w:tcW w:w="4399" w:type="dxa"/>
          </w:tcPr>
          <w:p w:rsidR="007D5400" w:rsidRPr="00AA402E" w:rsidRDefault="007D5400" w:rsidP="00575093">
            <w:pPr>
              <w:rPr>
                <w:w w:val="105"/>
                <w:sz w:val="21"/>
              </w:rPr>
            </w:pPr>
            <w:r w:rsidRPr="00AA402E">
              <w:rPr>
                <w:w w:val="105"/>
                <w:sz w:val="21"/>
              </w:rPr>
              <w:t>Project management</w:t>
            </w:r>
          </w:p>
          <w:p w:rsidR="007D5400" w:rsidRPr="00AA402E" w:rsidRDefault="007D5400" w:rsidP="007D5400">
            <w:pPr>
              <w:pStyle w:val="ListParagraph"/>
              <w:widowControl/>
              <w:numPr>
                <w:ilvl w:val="0"/>
                <w:numId w:val="4"/>
              </w:numPr>
              <w:rPr>
                <w:w w:val="105"/>
                <w:sz w:val="21"/>
              </w:rPr>
            </w:pPr>
            <w:r w:rsidRPr="00AA402E">
              <w:rPr>
                <w:w w:val="105"/>
                <w:sz w:val="21"/>
              </w:rPr>
              <w:t>Methods proposed in regards to project management</w:t>
            </w:r>
          </w:p>
        </w:tc>
        <w:tc>
          <w:tcPr>
            <w:tcW w:w="964" w:type="dxa"/>
          </w:tcPr>
          <w:p w:rsidR="007D5400" w:rsidRPr="00AA402E" w:rsidRDefault="007D5400" w:rsidP="00575093">
            <w:pPr>
              <w:rPr>
                <w:w w:val="105"/>
                <w:sz w:val="21"/>
              </w:rPr>
            </w:pPr>
            <w:r w:rsidRPr="00AA402E">
              <w:rPr>
                <w:w w:val="105"/>
                <w:sz w:val="21"/>
              </w:rPr>
              <w:t>4</w:t>
            </w:r>
          </w:p>
        </w:tc>
        <w:tc>
          <w:tcPr>
            <w:tcW w:w="1124" w:type="dxa"/>
          </w:tcPr>
          <w:p w:rsidR="007D5400" w:rsidRPr="00AA402E" w:rsidRDefault="007D5400" w:rsidP="00575093">
            <w:pPr>
              <w:rPr>
                <w:w w:val="105"/>
                <w:sz w:val="21"/>
              </w:rPr>
            </w:pPr>
            <w:r w:rsidRPr="00AA402E">
              <w:rPr>
                <w:w w:val="105"/>
                <w:sz w:val="21"/>
              </w:rPr>
              <w:t>5</w:t>
            </w:r>
          </w:p>
        </w:tc>
        <w:tc>
          <w:tcPr>
            <w:tcW w:w="1192" w:type="dxa"/>
          </w:tcPr>
          <w:p w:rsidR="007D5400" w:rsidRPr="00AA402E" w:rsidRDefault="007D5400" w:rsidP="00575093">
            <w:pPr>
              <w:rPr>
                <w:w w:val="105"/>
                <w:sz w:val="21"/>
              </w:rPr>
            </w:pPr>
            <w:r w:rsidRPr="00AA402E">
              <w:rPr>
                <w:w w:val="105"/>
                <w:sz w:val="21"/>
              </w:rPr>
              <w:t>20</w:t>
            </w:r>
          </w:p>
        </w:tc>
        <w:tc>
          <w:tcPr>
            <w:tcW w:w="1337" w:type="dxa"/>
          </w:tcPr>
          <w:p w:rsidR="007D5400" w:rsidRPr="00AA402E" w:rsidRDefault="007D5400" w:rsidP="00575093">
            <w:pPr>
              <w:rPr>
                <w:w w:val="105"/>
                <w:sz w:val="21"/>
              </w:rPr>
            </w:pPr>
            <w:r w:rsidRPr="00AA402E">
              <w:rPr>
                <w:w w:val="105"/>
                <w:sz w:val="21"/>
              </w:rPr>
              <w:t>3</w:t>
            </w:r>
          </w:p>
        </w:tc>
      </w:tr>
      <w:tr w:rsidR="007D5400" w:rsidRPr="00890978" w:rsidTr="00575093">
        <w:tc>
          <w:tcPr>
            <w:tcW w:w="4399" w:type="dxa"/>
          </w:tcPr>
          <w:p w:rsidR="007D5400" w:rsidRPr="00AA402E" w:rsidRDefault="007D5400" w:rsidP="00575093">
            <w:pPr>
              <w:rPr>
                <w:w w:val="105"/>
                <w:sz w:val="21"/>
              </w:rPr>
            </w:pPr>
            <w:r w:rsidRPr="00AA402E">
              <w:rPr>
                <w:w w:val="105"/>
                <w:sz w:val="21"/>
              </w:rPr>
              <w:t>Project team</w:t>
            </w:r>
          </w:p>
          <w:p w:rsidR="007D5400" w:rsidRPr="00AA402E" w:rsidRDefault="007D5400" w:rsidP="007D5400">
            <w:pPr>
              <w:pStyle w:val="ListParagraph"/>
              <w:widowControl/>
              <w:numPr>
                <w:ilvl w:val="0"/>
                <w:numId w:val="4"/>
              </w:numPr>
              <w:rPr>
                <w:w w:val="105"/>
                <w:sz w:val="21"/>
              </w:rPr>
            </w:pPr>
            <w:r w:rsidRPr="00AA402E">
              <w:rPr>
                <w:w w:val="105"/>
                <w:sz w:val="21"/>
              </w:rPr>
              <w:t>Strong, recent experience and track record</w:t>
            </w:r>
          </w:p>
          <w:p w:rsidR="007D5400" w:rsidRPr="00AA402E" w:rsidRDefault="007D5400" w:rsidP="007D5400">
            <w:pPr>
              <w:pStyle w:val="ListParagraph"/>
              <w:widowControl/>
              <w:numPr>
                <w:ilvl w:val="0"/>
                <w:numId w:val="4"/>
              </w:numPr>
              <w:rPr>
                <w:w w:val="105"/>
                <w:sz w:val="21"/>
              </w:rPr>
            </w:pPr>
            <w:r w:rsidRPr="00AA402E">
              <w:rPr>
                <w:w w:val="105"/>
                <w:sz w:val="21"/>
              </w:rPr>
              <w:t>Quality of proposal based on project team experience and team member day rates and committed days</w:t>
            </w:r>
          </w:p>
        </w:tc>
        <w:tc>
          <w:tcPr>
            <w:tcW w:w="964" w:type="dxa"/>
          </w:tcPr>
          <w:p w:rsidR="007D5400" w:rsidRPr="00AA402E" w:rsidRDefault="007D5400" w:rsidP="00575093">
            <w:pPr>
              <w:rPr>
                <w:w w:val="105"/>
                <w:sz w:val="21"/>
              </w:rPr>
            </w:pPr>
            <w:r w:rsidRPr="00AA402E">
              <w:rPr>
                <w:w w:val="105"/>
                <w:sz w:val="21"/>
              </w:rPr>
              <w:t>5</w:t>
            </w:r>
          </w:p>
        </w:tc>
        <w:tc>
          <w:tcPr>
            <w:tcW w:w="1124" w:type="dxa"/>
          </w:tcPr>
          <w:p w:rsidR="007D5400" w:rsidRPr="00AA402E" w:rsidRDefault="007D5400" w:rsidP="00575093">
            <w:pPr>
              <w:rPr>
                <w:w w:val="105"/>
                <w:sz w:val="21"/>
              </w:rPr>
            </w:pPr>
            <w:r w:rsidRPr="00AA402E">
              <w:rPr>
                <w:w w:val="105"/>
                <w:sz w:val="21"/>
              </w:rPr>
              <w:t>5</w:t>
            </w:r>
          </w:p>
        </w:tc>
        <w:tc>
          <w:tcPr>
            <w:tcW w:w="1192" w:type="dxa"/>
          </w:tcPr>
          <w:p w:rsidR="007D5400" w:rsidRPr="00AA402E" w:rsidRDefault="007D5400" w:rsidP="00575093">
            <w:pPr>
              <w:rPr>
                <w:w w:val="105"/>
                <w:sz w:val="21"/>
              </w:rPr>
            </w:pPr>
            <w:r w:rsidRPr="00AA402E">
              <w:rPr>
                <w:w w:val="105"/>
                <w:sz w:val="21"/>
              </w:rPr>
              <w:t>25</w:t>
            </w:r>
          </w:p>
        </w:tc>
        <w:tc>
          <w:tcPr>
            <w:tcW w:w="1337" w:type="dxa"/>
          </w:tcPr>
          <w:p w:rsidR="007D5400" w:rsidRPr="00AA402E" w:rsidRDefault="007D5400" w:rsidP="00575093">
            <w:pPr>
              <w:rPr>
                <w:w w:val="105"/>
                <w:sz w:val="21"/>
              </w:rPr>
            </w:pPr>
            <w:r w:rsidRPr="00AA402E">
              <w:rPr>
                <w:w w:val="105"/>
                <w:sz w:val="21"/>
              </w:rPr>
              <w:t>4</w:t>
            </w:r>
          </w:p>
        </w:tc>
      </w:tr>
      <w:tr w:rsidR="007D5400" w:rsidRPr="00890978" w:rsidTr="00575093">
        <w:trPr>
          <w:trHeight w:val="577"/>
        </w:trPr>
        <w:tc>
          <w:tcPr>
            <w:tcW w:w="4399" w:type="dxa"/>
          </w:tcPr>
          <w:p w:rsidR="007D5400" w:rsidRPr="00AA402E" w:rsidRDefault="007D5400" w:rsidP="00575093">
            <w:pPr>
              <w:rPr>
                <w:w w:val="105"/>
                <w:sz w:val="21"/>
              </w:rPr>
            </w:pPr>
            <w:r w:rsidRPr="00AA402E">
              <w:rPr>
                <w:w w:val="105"/>
                <w:sz w:val="21"/>
              </w:rPr>
              <w:t>Partnership Working</w:t>
            </w:r>
          </w:p>
          <w:p w:rsidR="007D5400" w:rsidRPr="00AA402E" w:rsidRDefault="007D5400" w:rsidP="007D5400">
            <w:pPr>
              <w:pStyle w:val="ListParagraph"/>
              <w:widowControl/>
              <w:numPr>
                <w:ilvl w:val="0"/>
                <w:numId w:val="4"/>
              </w:numPr>
              <w:rPr>
                <w:w w:val="105"/>
                <w:sz w:val="21"/>
              </w:rPr>
            </w:pPr>
            <w:r w:rsidRPr="00AA402E">
              <w:rPr>
                <w:w w:val="105"/>
                <w:sz w:val="21"/>
              </w:rPr>
              <w:t>Methods proposed to engage key stakeholders</w:t>
            </w:r>
          </w:p>
          <w:p w:rsidR="007D5400" w:rsidRPr="00AA402E" w:rsidRDefault="007D5400" w:rsidP="007D5400">
            <w:pPr>
              <w:pStyle w:val="ListParagraph"/>
              <w:widowControl/>
              <w:numPr>
                <w:ilvl w:val="0"/>
                <w:numId w:val="4"/>
              </w:numPr>
              <w:rPr>
                <w:w w:val="105"/>
                <w:sz w:val="21"/>
              </w:rPr>
            </w:pPr>
            <w:r w:rsidRPr="00AA402E">
              <w:rPr>
                <w:w w:val="105"/>
                <w:sz w:val="21"/>
              </w:rPr>
              <w:t>Experience of engaging stakeholders at all levels</w:t>
            </w:r>
          </w:p>
          <w:p w:rsidR="007D5400" w:rsidRPr="00AA402E" w:rsidRDefault="007D5400" w:rsidP="007D5400">
            <w:pPr>
              <w:pStyle w:val="ListParagraph"/>
              <w:widowControl/>
              <w:numPr>
                <w:ilvl w:val="0"/>
                <w:numId w:val="4"/>
              </w:numPr>
              <w:rPr>
                <w:w w:val="105"/>
                <w:sz w:val="21"/>
              </w:rPr>
            </w:pPr>
            <w:r w:rsidRPr="00AA402E">
              <w:rPr>
                <w:w w:val="105"/>
                <w:sz w:val="21"/>
              </w:rPr>
              <w:t>Communication plans</w:t>
            </w:r>
          </w:p>
        </w:tc>
        <w:tc>
          <w:tcPr>
            <w:tcW w:w="964" w:type="dxa"/>
          </w:tcPr>
          <w:p w:rsidR="007D5400" w:rsidRPr="00AA402E" w:rsidRDefault="007D5400" w:rsidP="00575093">
            <w:pPr>
              <w:rPr>
                <w:w w:val="105"/>
                <w:sz w:val="21"/>
              </w:rPr>
            </w:pPr>
            <w:r w:rsidRPr="00AA402E">
              <w:rPr>
                <w:w w:val="105"/>
                <w:sz w:val="21"/>
              </w:rPr>
              <w:t>2</w:t>
            </w:r>
          </w:p>
        </w:tc>
        <w:tc>
          <w:tcPr>
            <w:tcW w:w="1124" w:type="dxa"/>
          </w:tcPr>
          <w:p w:rsidR="007D5400" w:rsidRPr="00AA402E" w:rsidRDefault="007D5400" w:rsidP="00575093">
            <w:pPr>
              <w:rPr>
                <w:w w:val="105"/>
                <w:sz w:val="21"/>
              </w:rPr>
            </w:pPr>
            <w:r w:rsidRPr="00AA402E">
              <w:rPr>
                <w:w w:val="105"/>
                <w:sz w:val="21"/>
              </w:rPr>
              <w:t>5</w:t>
            </w:r>
          </w:p>
        </w:tc>
        <w:tc>
          <w:tcPr>
            <w:tcW w:w="1192" w:type="dxa"/>
          </w:tcPr>
          <w:p w:rsidR="007D5400" w:rsidRPr="00AA402E" w:rsidRDefault="007D5400" w:rsidP="00575093">
            <w:pPr>
              <w:rPr>
                <w:w w:val="105"/>
                <w:sz w:val="21"/>
              </w:rPr>
            </w:pPr>
            <w:r w:rsidRPr="00AA402E">
              <w:rPr>
                <w:w w:val="105"/>
                <w:sz w:val="21"/>
              </w:rPr>
              <w:t>10</w:t>
            </w:r>
          </w:p>
        </w:tc>
        <w:tc>
          <w:tcPr>
            <w:tcW w:w="1337" w:type="dxa"/>
          </w:tcPr>
          <w:p w:rsidR="007D5400" w:rsidRPr="00AA402E" w:rsidRDefault="007D5400" w:rsidP="00575093">
            <w:pPr>
              <w:rPr>
                <w:w w:val="105"/>
                <w:sz w:val="21"/>
              </w:rPr>
            </w:pPr>
            <w:r w:rsidRPr="00AA402E">
              <w:rPr>
                <w:w w:val="105"/>
                <w:sz w:val="21"/>
              </w:rPr>
              <w:t>3</w:t>
            </w:r>
          </w:p>
        </w:tc>
      </w:tr>
      <w:tr w:rsidR="007D5400" w:rsidRPr="00890978" w:rsidTr="00D4286E">
        <w:tc>
          <w:tcPr>
            <w:tcW w:w="4399" w:type="dxa"/>
          </w:tcPr>
          <w:p w:rsidR="007D5400" w:rsidRPr="00AA402E" w:rsidRDefault="003A70EC" w:rsidP="00575093">
            <w:pPr>
              <w:rPr>
                <w:w w:val="105"/>
                <w:sz w:val="21"/>
              </w:rPr>
            </w:pPr>
            <w:r>
              <w:rPr>
                <w:w w:val="105"/>
                <w:sz w:val="21"/>
              </w:rPr>
              <w:t>Quality Evaluation Mark</w:t>
            </w:r>
          </w:p>
        </w:tc>
        <w:tc>
          <w:tcPr>
            <w:tcW w:w="964" w:type="dxa"/>
          </w:tcPr>
          <w:p w:rsidR="007D5400" w:rsidRPr="00AA402E" w:rsidRDefault="007D5400" w:rsidP="00575093">
            <w:pPr>
              <w:rPr>
                <w:w w:val="105"/>
                <w:sz w:val="21"/>
              </w:rPr>
            </w:pPr>
          </w:p>
        </w:tc>
        <w:tc>
          <w:tcPr>
            <w:tcW w:w="1124" w:type="dxa"/>
          </w:tcPr>
          <w:p w:rsidR="007D5400" w:rsidRPr="00AA402E" w:rsidRDefault="007D5400" w:rsidP="00575093">
            <w:pPr>
              <w:rPr>
                <w:w w:val="105"/>
                <w:sz w:val="21"/>
              </w:rPr>
            </w:pPr>
          </w:p>
        </w:tc>
        <w:tc>
          <w:tcPr>
            <w:tcW w:w="1192" w:type="dxa"/>
          </w:tcPr>
          <w:p w:rsidR="007D5400" w:rsidRPr="00AA402E" w:rsidRDefault="007D5400" w:rsidP="00575093">
            <w:pPr>
              <w:rPr>
                <w:w w:val="105"/>
                <w:sz w:val="21"/>
              </w:rPr>
            </w:pPr>
            <w:r w:rsidRPr="00AA402E">
              <w:rPr>
                <w:w w:val="105"/>
                <w:sz w:val="21"/>
              </w:rPr>
              <w:t>100</w:t>
            </w:r>
          </w:p>
        </w:tc>
        <w:tc>
          <w:tcPr>
            <w:tcW w:w="1337" w:type="dxa"/>
          </w:tcPr>
          <w:p w:rsidR="007D5400" w:rsidRPr="00AA402E" w:rsidRDefault="007D5400" w:rsidP="00575093">
            <w:pPr>
              <w:rPr>
                <w:w w:val="105"/>
                <w:sz w:val="21"/>
              </w:rPr>
            </w:pPr>
          </w:p>
        </w:tc>
      </w:tr>
      <w:tr w:rsidR="003A70EC" w:rsidRPr="00890978" w:rsidTr="00D4286E">
        <w:tc>
          <w:tcPr>
            <w:tcW w:w="4399" w:type="dxa"/>
          </w:tcPr>
          <w:p w:rsidR="003A70EC" w:rsidRDefault="003A70EC" w:rsidP="00575093">
            <w:pPr>
              <w:rPr>
                <w:w w:val="105"/>
                <w:sz w:val="21"/>
              </w:rPr>
            </w:pPr>
            <w:r>
              <w:rPr>
                <w:w w:val="105"/>
                <w:sz w:val="21"/>
              </w:rPr>
              <w:t>Quality Weighting</w:t>
            </w:r>
          </w:p>
        </w:tc>
        <w:tc>
          <w:tcPr>
            <w:tcW w:w="964" w:type="dxa"/>
          </w:tcPr>
          <w:p w:rsidR="003A70EC" w:rsidRPr="00AA402E" w:rsidRDefault="003A70EC" w:rsidP="00575093">
            <w:pPr>
              <w:rPr>
                <w:w w:val="105"/>
                <w:sz w:val="21"/>
              </w:rPr>
            </w:pPr>
          </w:p>
        </w:tc>
        <w:tc>
          <w:tcPr>
            <w:tcW w:w="1124" w:type="dxa"/>
          </w:tcPr>
          <w:p w:rsidR="003A70EC" w:rsidRPr="00AA402E" w:rsidRDefault="003A70EC" w:rsidP="00575093">
            <w:pPr>
              <w:rPr>
                <w:w w:val="105"/>
                <w:sz w:val="21"/>
              </w:rPr>
            </w:pPr>
          </w:p>
        </w:tc>
        <w:tc>
          <w:tcPr>
            <w:tcW w:w="1192" w:type="dxa"/>
          </w:tcPr>
          <w:p w:rsidR="003A70EC" w:rsidRPr="00AA402E" w:rsidRDefault="003A70EC" w:rsidP="00575093">
            <w:pPr>
              <w:rPr>
                <w:w w:val="105"/>
                <w:sz w:val="21"/>
              </w:rPr>
            </w:pPr>
            <w:r>
              <w:rPr>
                <w:w w:val="105"/>
                <w:sz w:val="21"/>
              </w:rPr>
              <w:t>60%</w:t>
            </w:r>
          </w:p>
        </w:tc>
        <w:tc>
          <w:tcPr>
            <w:tcW w:w="1337" w:type="dxa"/>
          </w:tcPr>
          <w:p w:rsidR="003A70EC" w:rsidRPr="00AA402E" w:rsidRDefault="003A70EC" w:rsidP="00575093">
            <w:pPr>
              <w:rPr>
                <w:w w:val="105"/>
                <w:sz w:val="21"/>
              </w:rPr>
            </w:pPr>
          </w:p>
        </w:tc>
      </w:tr>
      <w:tr w:rsidR="003A70EC" w:rsidRPr="00890978" w:rsidTr="00D4286E">
        <w:tc>
          <w:tcPr>
            <w:tcW w:w="4399" w:type="dxa"/>
          </w:tcPr>
          <w:p w:rsidR="003A70EC" w:rsidRDefault="003A70EC" w:rsidP="00575093">
            <w:pPr>
              <w:rPr>
                <w:w w:val="105"/>
                <w:sz w:val="21"/>
              </w:rPr>
            </w:pPr>
            <w:r>
              <w:rPr>
                <w:w w:val="105"/>
                <w:sz w:val="21"/>
              </w:rPr>
              <w:t xml:space="preserve">Quality Score </w:t>
            </w:r>
            <w:bookmarkStart w:id="0" w:name="_GoBack"/>
            <w:bookmarkEnd w:id="0"/>
          </w:p>
        </w:tc>
        <w:tc>
          <w:tcPr>
            <w:tcW w:w="964" w:type="dxa"/>
          </w:tcPr>
          <w:p w:rsidR="003A70EC" w:rsidRPr="00AA402E" w:rsidRDefault="003A70EC" w:rsidP="00575093">
            <w:pPr>
              <w:rPr>
                <w:w w:val="105"/>
                <w:sz w:val="21"/>
              </w:rPr>
            </w:pPr>
          </w:p>
        </w:tc>
        <w:tc>
          <w:tcPr>
            <w:tcW w:w="1124" w:type="dxa"/>
          </w:tcPr>
          <w:p w:rsidR="003A70EC" w:rsidRPr="00AA402E" w:rsidRDefault="003A70EC" w:rsidP="00575093">
            <w:pPr>
              <w:rPr>
                <w:w w:val="105"/>
                <w:sz w:val="21"/>
              </w:rPr>
            </w:pPr>
          </w:p>
        </w:tc>
        <w:tc>
          <w:tcPr>
            <w:tcW w:w="1192" w:type="dxa"/>
          </w:tcPr>
          <w:p w:rsidR="003A70EC" w:rsidRDefault="003A70EC" w:rsidP="00575093">
            <w:pPr>
              <w:rPr>
                <w:w w:val="105"/>
                <w:sz w:val="21"/>
              </w:rPr>
            </w:pPr>
          </w:p>
        </w:tc>
        <w:tc>
          <w:tcPr>
            <w:tcW w:w="1337" w:type="dxa"/>
          </w:tcPr>
          <w:p w:rsidR="003A70EC" w:rsidRPr="00AA402E" w:rsidRDefault="003A70EC" w:rsidP="00575093">
            <w:pPr>
              <w:rPr>
                <w:w w:val="105"/>
                <w:sz w:val="21"/>
              </w:rPr>
            </w:pPr>
          </w:p>
        </w:tc>
      </w:tr>
    </w:tbl>
    <w:p w:rsidR="007D5400" w:rsidRPr="00890978" w:rsidRDefault="007D5400" w:rsidP="007D5400">
      <w:pPr>
        <w:rPr>
          <w:rFonts w:ascii="Arial" w:hAnsi="Arial" w:cs="Arial"/>
          <w:sz w:val="21"/>
          <w:szCs w:val="21"/>
        </w:rPr>
      </w:pPr>
    </w:p>
    <w:p w:rsidR="007D5400" w:rsidRPr="00890978" w:rsidRDefault="007D5400" w:rsidP="007D5400">
      <w:pPr>
        <w:contextualSpacing/>
        <w:jc w:val="both"/>
        <w:rPr>
          <w:rFonts w:ascii="Arial" w:hAnsi="Arial" w:cs="Arial"/>
          <w:sz w:val="21"/>
          <w:szCs w:val="21"/>
        </w:rPr>
      </w:pPr>
    </w:p>
    <w:p w:rsidR="007D5400" w:rsidRPr="00890978" w:rsidRDefault="007D5400" w:rsidP="007D5400">
      <w:pPr>
        <w:contextualSpacing/>
        <w:jc w:val="both"/>
        <w:rPr>
          <w:rFonts w:ascii="Arial" w:hAnsi="Arial" w:cs="Arial"/>
          <w:b/>
          <w:sz w:val="21"/>
          <w:szCs w:val="21"/>
        </w:rPr>
      </w:pPr>
    </w:p>
    <w:p w:rsidR="007D5400" w:rsidRPr="00AA402E" w:rsidRDefault="007D5400" w:rsidP="007D5400">
      <w:pPr>
        <w:pStyle w:val="ListParagraph"/>
        <w:widowControl/>
        <w:numPr>
          <w:ilvl w:val="0"/>
          <w:numId w:val="3"/>
        </w:numPr>
        <w:ind w:hanging="720"/>
        <w:contextualSpacing/>
        <w:jc w:val="both"/>
        <w:rPr>
          <w:w w:val="105"/>
          <w:sz w:val="21"/>
        </w:rPr>
      </w:pPr>
      <w:r w:rsidRPr="00AA402E">
        <w:rPr>
          <w:w w:val="105"/>
          <w:sz w:val="21"/>
        </w:rPr>
        <w:t>The questions which are indicated with appropriate weightings will be evaluated by the panel and the appropriate score will be agreed and added to form the total Quality Evaluation Mark. The score achieved for this section, Quality Evaluation Mark, will be weighted at 60% to give the final score for quality (Quality Score)</w:t>
      </w:r>
    </w:p>
    <w:p w:rsidR="007D5400" w:rsidRPr="00AA402E" w:rsidRDefault="007D5400" w:rsidP="007D5400">
      <w:pPr>
        <w:ind w:left="709" w:hanging="720"/>
        <w:contextualSpacing/>
        <w:jc w:val="both"/>
        <w:rPr>
          <w:w w:val="105"/>
          <w:sz w:val="21"/>
        </w:rPr>
      </w:pPr>
    </w:p>
    <w:p w:rsidR="007D5400" w:rsidRPr="00AA402E" w:rsidRDefault="007D5400" w:rsidP="007D5400">
      <w:pPr>
        <w:pStyle w:val="ListParagraph"/>
        <w:widowControl/>
        <w:numPr>
          <w:ilvl w:val="0"/>
          <w:numId w:val="3"/>
        </w:numPr>
        <w:ind w:hanging="720"/>
        <w:contextualSpacing/>
        <w:jc w:val="both"/>
        <w:rPr>
          <w:w w:val="105"/>
          <w:sz w:val="21"/>
        </w:rPr>
      </w:pPr>
      <w:r w:rsidRPr="00AA402E">
        <w:rPr>
          <w:w w:val="105"/>
          <w:sz w:val="21"/>
        </w:rPr>
        <w:t>The Authority reserves the right to challenge any information provided in response to the Tender and request further information in support of any statements made therein.</w:t>
      </w:r>
    </w:p>
    <w:p w:rsidR="007D5400" w:rsidRPr="00AA402E" w:rsidRDefault="007D5400" w:rsidP="007D5400">
      <w:pPr>
        <w:pStyle w:val="ListParagraph"/>
        <w:ind w:left="0" w:hanging="720"/>
        <w:contextualSpacing/>
        <w:jc w:val="both"/>
        <w:rPr>
          <w:w w:val="105"/>
          <w:sz w:val="21"/>
        </w:rPr>
      </w:pPr>
    </w:p>
    <w:p w:rsidR="007D5400" w:rsidRPr="00AA402E" w:rsidRDefault="007D5400" w:rsidP="007D5400">
      <w:pPr>
        <w:pStyle w:val="ListParagraph"/>
        <w:widowControl/>
        <w:numPr>
          <w:ilvl w:val="0"/>
          <w:numId w:val="3"/>
        </w:numPr>
        <w:spacing w:before="120" w:after="120"/>
        <w:ind w:hanging="720"/>
        <w:contextualSpacing/>
        <w:rPr>
          <w:w w:val="105"/>
          <w:sz w:val="21"/>
        </w:rPr>
      </w:pPr>
      <w:r w:rsidRPr="00AA402E">
        <w:rPr>
          <w:w w:val="105"/>
          <w:sz w:val="21"/>
        </w:rPr>
        <w:t>Potential Providers must achieve the minimum acceptable score, as described, for each of the questions in Table1 above. Only those responses which achieve the minimum acceptable Quality Score will be included in the Price Evaluation Process.</w:t>
      </w:r>
      <w:r w:rsidRPr="00AA402E">
        <w:rPr>
          <w:w w:val="105"/>
          <w:sz w:val="21"/>
        </w:rPr>
        <w:br/>
      </w:r>
    </w:p>
    <w:p w:rsidR="007D5400" w:rsidRPr="00AA402E" w:rsidRDefault="007D5400" w:rsidP="007D5400">
      <w:pPr>
        <w:pStyle w:val="ListParagraph"/>
        <w:widowControl/>
        <w:numPr>
          <w:ilvl w:val="0"/>
          <w:numId w:val="3"/>
        </w:numPr>
        <w:spacing w:before="120" w:after="120"/>
        <w:ind w:hanging="720"/>
        <w:contextualSpacing/>
        <w:jc w:val="both"/>
        <w:rPr>
          <w:w w:val="105"/>
          <w:sz w:val="21"/>
        </w:rPr>
      </w:pPr>
      <w:r w:rsidRPr="00AA402E">
        <w:rPr>
          <w:w w:val="105"/>
          <w:sz w:val="21"/>
        </w:rPr>
        <w:t>Where only one (1) submission is received which does not meet the minimum acceptable score, the Authority reserves the right to enter into dialogue and seek assurances regarding the delivery of the requirement.</w:t>
      </w:r>
    </w:p>
    <w:p w:rsidR="007D5400" w:rsidRPr="00AA402E" w:rsidRDefault="007D5400" w:rsidP="007D5400">
      <w:pPr>
        <w:pStyle w:val="ListParagraph"/>
        <w:ind w:left="709" w:hanging="709"/>
        <w:contextualSpacing/>
        <w:jc w:val="both"/>
        <w:rPr>
          <w:w w:val="105"/>
          <w:sz w:val="21"/>
        </w:rPr>
      </w:pPr>
    </w:p>
    <w:p w:rsidR="007D5400" w:rsidRPr="00AA402E" w:rsidRDefault="007D5400" w:rsidP="007D5400">
      <w:pPr>
        <w:pStyle w:val="ListParagraph"/>
        <w:widowControl/>
        <w:numPr>
          <w:ilvl w:val="0"/>
          <w:numId w:val="3"/>
        </w:numPr>
        <w:spacing w:before="120"/>
        <w:ind w:hanging="862"/>
        <w:contextualSpacing/>
        <w:jc w:val="both"/>
        <w:rPr>
          <w:w w:val="105"/>
          <w:sz w:val="21"/>
        </w:rPr>
      </w:pPr>
      <w:r w:rsidRPr="00AA402E">
        <w:rPr>
          <w:w w:val="105"/>
          <w:sz w:val="21"/>
        </w:rPr>
        <w:t>Potential Providers’ responses must clearly demonstrate how they propose to meet the requirements set out in the question and address each element in the order they are asked.</w:t>
      </w:r>
    </w:p>
    <w:p w:rsidR="007D5400" w:rsidRPr="00AA402E" w:rsidRDefault="007D5400" w:rsidP="007D5400">
      <w:pPr>
        <w:ind w:left="709" w:hanging="709"/>
        <w:contextualSpacing/>
        <w:jc w:val="both"/>
        <w:rPr>
          <w:w w:val="105"/>
          <w:sz w:val="21"/>
        </w:rPr>
      </w:pPr>
    </w:p>
    <w:p w:rsidR="007D5400" w:rsidRPr="00AA402E" w:rsidRDefault="007D5400" w:rsidP="007D5400">
      <w:pPr>
        <w:pStyle w:val="ListParagraph"/>
        <w:widowControl/>
        <w:numPr>
          <w:ilvl w:val="0"/>
          <w:numId w:val="3"/>
        </w:numPr>
        <w:spacing w:before="120"/>
        <w:ind w:hanging="862"/>
        <w:contextualSpacing/>
        <w:jc w:val="both"/>
        <w:rPr>
          <w:w w:val="105"/>
          <w:sz w:val="21"/>
        </w:rPr>
      </w:pPr>
      <w:r w:rsidRPr="00AA402E">
        <w:rPr>
          <w:w w:val="105"/>
          <w:sz w:val="21"/>
        </w:rPr>
        <w:t xml:space="preserve">Potential Providers’ responses should be limited to, and focused on each of the component parts of the question posed. They should refrain from making </w:t>
      </w:r>
      <w:proofErr w:type="spellStart"/>
      <w:r w:rsidRPr="00AA402E">
        <w:rPr>
          <w:w w:val="105"/>
          <w:sz w:val="21"/>
        </w:rPr>
        <w:t>generalised</w:t>
      </w:r>
      <w:proofErr w:type="spellEnd"/>
      <w:r w:rsidRPr="00AA402E">
        <w:rPr>
          <w:w w:val="105"/>
          <w:sz w:val="21"/>
        </w:rPr>
        <w:t xml:space="preserve"> statements and providing information not relevant to the topic.</w:t>
      </w:r>
    </w:p>
    <w:p w:rsidR="007D5400" w:rsidRPr="00AA402E" w:rsidRDefault="007D5400" w:rsidP="007D5400">
      <w:pPr>
        <w:pStyle w:val="ListParagraph"/>
        <w:ind w:left="709" w:hanging="862"/>
        <w:contextualSpacing/>
        <w:jc w:val="both"/>
        <w:rPr>
          <w:w w:val="105"/>
          <w:sz w:val="21"/>
        </w:rPr>
      </w:pPr>
    </w:p>
    <w:p w:rsidR="007D5400" w:rsidRPr="00AA402E" w:rsidRDefault="007D5400" w:rsidP="007D5400">
      <w:pPr>
        <w:pStyle w:val="ListParagraph"/>
        <w:widowControl/>
        <w:numPr>
          <w:ilvl w:val="0"/>
          <w:numId w:val="3"/>
        </w:numPr>
        <w:spacing w:before="120"/>
        <w:ind w:hanging="862"/>
        <w:contextualSpacing/>
        <w:jc w:val="both"/>
        <w:rPr>
          <w:w w:val="105"/>
          <w:sz w:val="21"/>
        </w:rPr>
      </w:pPr>
      <w:r w:rsidRPr="00AA402E">
        <w:rPr>
          <w:w w:val="105"/>
          <w:sz w:val="21"/>
        </w:rPr>
        <w:t>Whilst there will be no marks given to layout, spelling, punctuation and grammar, it will assist evaluators if attention is paid to these areas including identifying key sections within responses.</w:t>
      </w:r>
    </w:p>
    <w:p w:rsidR="007D5400" w:rsidRPr="00AA402E" w:rsidRDefault="007D5400" w:rsidP="007D5400">
      <w:pPr>
        <w:pStyle w:val="ListParagraph"/>
        <w:ind w:left="709" w:hanging="862"/>
        <w:rPr>
          <w:w w:val="105"/>
          <w:sz w:val="21"/>
        </w:rPr>
      </w:pPr>
    </w:p>
    <w:p w:rsidR="007D5400" w:rsidRPr="00AA402E" w:rsidRDefault="007D5400" w:rsidP="007D5400">
      <w:pPr>
        <w:pStyle w:val="ListParagraph"/>
        <w:widowControl/>
        <w:numPr>
          <w:ilvl w:val="0"/>
          <w:numId w:val="3"/>
        </w:numPr>
        <w:spacing w:before="120"/>
        <w:ind w:hanging="862"/>
        <w:contextualSpacing/>
        <w:jc w:val="both"/>
        <w:rPr>
          <w:w w:val="105"/>
          <w:sz w:val="21"/>
        </w:rPr>
      </w:pPr>
      <w:r w:rsidRPr="00AA402E">
        <w:rPr>
          <w:w w:val="105"/>
          <w:sz w:val="21"/>
        </w:rPr>
        <w:t>Potential providers will be marked in accordance with the marking scheme</w:t>
      </w:r>
    </w:p>
    <w:p w:rsidR="007D5400" w:rsidRPr="00AA402E" w:rsidRDefault="007D5400" w:rsidP="007D5400">
      <w:pPr>
        <w:spacing w:line="288" w:lineRule="auto"/>
        <w:ind w:left="709" w:hanging="709"/>
        <w:rPr>
          <w:w w:val="105"/>
          <w:sz w:val="21"/>
        </w:rPr>
      </w:pPr>
    </w:p>
    <w:p w:rsidR="007D5400" w:rsidRPr="00AA402E" w:rsidRDefault="007D5400" w:rsidP="007D5400">
      <w:pPr>
        <w:spacing w:line="288" w:lineRule="auto"/>
        <w:ind w:left="360"/>
        <w:rPr>
          <w:w w:val="105"/>
          <w:sz w:val="21"/>
        </w:rPr>
      </w:pPr>
    </w:p>
    <w:p w:rsidR="007D5400" w:rsidRDefault="007D5400" w:rsidP="007D5400">
      <w:pPr>
        <w:spacing w:line="288" w:lineRule="auto"/>
        <w:rPr>
          <w:rFonts w:ascii="Arial" w:hAnsi="Arial" w:cs="Arial"/>
          <w:sz w:val="21"/>
          <w:szCs w:val="21"/>
          <w:lang w:eastAsia="en-GB"/>
        </w:rPr>
      </w:pPr>
    </w:p>
    <w:p w:rsidR="007D5400" w:rsidRPr="00AA402E" w:rsidRDefault="007D5400" w:rsidP="007D5400">
      <w:pPr>
        <w:spacing w:line="288" w:lineRule="auto"/>
        <w:rPr>
          <w:b/>
          <w:bCs/>
          <w:w w:val="105"/>
          <w:sz w:val="21"/>
          <w:szCs w:val="21"/>
        </w:rPr>
      </w:pPr>
      <w:r w:rsidRPr="00AA402E">
        <w:rPr>
          <w:b/>
          <w:bCs/>
          <w:w w:val="105"/>
          <w:sz w:val="21"/>
          <w:szCs w:val="21"/>
        </w:rPr>
        <w:t>MARKING SCHEME</w:t>
      </w:r>
    </w:p>
    <w:p w:rsidR="007D5400" w:rsidRPr="00890978" w:rsidRDefault="007D5400" w:rsidP="007D5400">
      <w:pPr>
        <w:spacing w:line="288" w:lineRule="auto"/>
        <w:rPr>
          <w:rFonts w:ascii="Arial" w:hAnsi="Arial" w:cs="Arial"/>
          <w:sz w:val="21"/>
          <w:szCs w:val="21"/>
          <w:lang w:eastAsia="en-GB"/>
        </w:rPr>
      </w:pPr>
    </w:p>
    <w:p w:rsidR="007D5400" w:rsidRPr="00AA402E" w:rsidRDefault="007D5400" w:rsidP="007D5400">
      <w:pPr>
        <w:pStyle w:val="ListParagraph"/>
        <w:widowControl/>
        <w:numPr>
          <w:ilvl w:val="0"/>
          <w:numId w:val="3"/>
        </w:numPr>
        <w:spacing w:line="288" w:lineRule="auto"/>
        <w:ind w:hanging="720"/>
        <w:rPr>
          <w:w w:val="105"/>
          <w:sz w:val="21"/>
        </w:rPr>
      </w:pPr>
      <w:r w:rsidRPr="00AA402E">
        <w:rPr>
          <w:w w:val="105"/>
          <w:sz w:val="21"/>
        </w:rPr>
        <w:t>The scoring matrix:</w:t>
      </w:r>
    </w:p>
    <w:p w:rsidR="007D5400" w:rsidRPr="00AA402E" w:rsidRDefault="007D5400" w:rsidP="007D5400">
      <w:pPr>
        <w:spacing w:line="288" w:lineRule="auto"/>
        <w:rPr>
          <w:w w:val="105"/>
          <w:sz w:val="2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62"/>
        <w:gridCol w:w="6898"/>
      </w:tblGrid>
      <w:tr w:rsidR="00B62DD6" w:rsidRPr="00267FB5" w:rsidTr="00414273">
        <w:trPr>
          <w:trHeight w:val="406"/>
        </w:trPr>
        <w:tc>
          <w:tcPr>
            <w:tcW w:w="828" w:type="dxa"/>
            <w:shd w:val="clear" w:color="auto" w:fill="E0E0E0"/>
            <w:vAlign w:val="center"/>
          </w:tcPr>
          <w:p w:rsidR="00B62DD6" w:rsidRPr="00267FB5" w:rsidRDefault="00B62DD6" w:rsidP="00414273">
            <w:pPr>
              <w:jc w:val="center"/>
              <w:rPr>
                <w:rFonts w:cs="Arial"/>
                <w:sz w:val="21"/>
                <w:szCs w:val="21"/>
              </w:rPr>
            </w:pPr>
            <w:r w:rsidRPr="00267FB5">
              <w:rPr>
                <w:rFonts w:cs="Arial"/>
                <w:sz w:val="21"/>
                <w:szCs w:val="21"/>
              </w:rPr>
              <w:t>Score</w:t>
            </w:r>
          </w:p>
        </w:tc>
        <w:tc>
          <w:tcPr>
            <w:tcW w:w="1562" w:type="dxa"/>
            <w:shd w:val="clear" w:color="auto" w:fill="E0E0E0"/>
            <w:vAlign w:val="center"/>
          </w:tcPr>
          <w:p w:rsidR="00B62DD6" w:rsidRPr="00267FB5" w:rsidRDefault="00B62DD6" w:rsidP="00414273">
            <w:pPr>
              <w:jc w:val="center"/>
              <w:rPr>
                <w:rFonts w:cs="Arial"/>
                <w:sz w:val="21"/>
                <w:szCs w:val="21"/>
              </w:rPr>
            </w:pPr>
            <w:r w:rsidRPr="00267FB5">
              <w:rPr>
                <w:rFonts w:cs="Arial"/>
                <w:sz w:val="21"/>
                <w:szCs w:val="21"/>
              </w:rPr>
              <w:t>Rating</w:t>
            </w:r>
          </w:p>
        </w:tc>
        <w:tc>
          <w:tcPr>
            <w:tcW w:w="6898" w:type="dxa"/>
            <w:shd w:val="clear" w:color="auto" w:fill="E0E0E0"/>
            <w:vAlign w:val="center"/>
          </w:tcPr>
          <w:p w:rsidR="00B62DD6" w:rsidRPr="00267FB5" w:rsidRDefault="00B62DD6" w:rsidP="00414273">
            <w:pPr>
              <w:rPr>
                <w:rFonts w:cs="Arial"/>
                <w:sz w:val="21"/>
                <w:szCs w:val="21"/>
              </w:rPr>
            </w:pPr>
            <w:r w:rsidRPr="00267FB5">
              <w:rPr>
                <w:rFonts w:cs="Arial"/>
                <w:sz w:val="21"/>
                <w:szCs w:val="21"/>
              </w:rPr>
              <w:t>Description</w:t>
            </w:r>
          </w:p>
        </w:tc>
      </w:tr>
      <w:tr w:rsidR="00B62DD6" w:rsidRPr="00267FB5" w:rsidTr="00414273">
        <w:tc>
          <w:tcPr>
            <w:tcW w:w="828" w:type="dxa"/>
            <w:shd w:val="clear" w:color="auto" w:fill="auto"/>
            <w:vAlign w:val="center"/>
          </w:tcPr>
          <w:p w:rsidR="00B62DD6" w:rsidRPr="00267FB5" w:rsidRDefault="00B62DD6" w:rsidP="00414273">
            <w:pPr>
              <w:jc w:val="center"/>
              <w:rPr>
                <w:rFonts w:cs="Arial"/>
                <w:sz w:val="21"/>
                <w:szCs w:val="21"/>
              </w:rPr>
            </w:pPr>
            <w:r w:rsidRPr="00267FB5">
              <w:rPr>
                <w:rFonts w:cs="Arial"/>
                <w:sz w:val="21"/>
                <w:szCs w:val="21"/>
              </w:rPr>
              <w:t>0</w:t>
            </w:r>
          </w:p>
        </w:tc>
        <w:tc>
          <w:tcPr>
            <w:tcW w:w="1562" w:type="dxa"/>
            <w:shd w:val="clear" w:color="auto" w:fill="auto"/>
            <w:vAlign w:val="center"/>
          </w:tcPr>
          <w:p w:rsidR="00B62DD6" w:rsidRPr="00267FB5" w:rsidRDefault="00B62DD6" w:rsidP="00414273">
            <w:pPr>
              <w:spacing w:before="120" w:after="120"/>
              <w:jc w:val="center"/>
              <w:rPr>
                <w:rFonts w:cs="Arial"/>
                <w:sz w:val="21"/>
                <w:szCs w:val="21"/>
              </w:rPr>
            </w:pPr>
            <w:r w:rsidRPr="00267FB5">
              <w:rPr>
                <w:rFonts w:cs="Arial"/>
                <w:sz w:val="21"/>
                <w:szCs w:val="21"/>
              </w:rPr>
              <w:t>No Response</w:t>
            </w:r>
          </w:p>
        </w:tc>
        <w:tc>
          <w:tcPr>
            <w:tcW w:w="6898" w:type="dxa"/>
            <w:shd w:val="clear" w:color="auto" w:fill="auto"/>
          </w:tcPr>
          <w:p w:rsidR="00B62DD6" w:rsidRPr="00267FB5" w:rsidRDefault="00B62DD6" w:rsidP="00414273">
            <w:pPr>
              <w:spacing w:before="120" w:after="120"/>
              <w:rPr>
                <w:rFonts w:cs="Arial"/>
                <w:sz w:val="21"/>
                <w:szCs w:val="21"/>
              </w:rPr>
            </w:pPr>
            <w:r w:rsidRPr="00267FB5">
              <w:rPr>
                <w:rFonts w:cs="Arial"/>
                <w:sz w:val="21"/>
                <w:szCs w:val="21"/>
              </w:rPr>
              <w:t>No proposal has been received</w:t>
            </w:r>
          </w:p>
        </w:tc>
      </w:tr>
      <w:tr w:rsidR="00B62DD6" w:rsidRPr="00267FB5" w:rsidTr="00414273">
        <w:tc>
          <w:tcPr>
            <w:tcW w:w="828" w:type="dxa"/>
            <w:shd w:val="clear" w:color="auto" w:fill="auto"/>
            <w:vAlign w:val="center"/>
          </w:tcPr>
          <w:p w:rsidR="00B62DD6" w:rsidRPr="00267FB5" w:rsidRDefault="00B62DD6" w:rsidP="00414273">
            <w:pPr>
              <w:jc w:val="center"/>
              <w:rPr>
                <w:rFonts w:cs="Arial"/>
                <w:sz w:val="21"/>
                <w:szCs w:val="21"/>
              </w:rPr>
            </w:pPr>
            <w:r w:rsidRPr="00267FB5">
              <w:rPr>
                <w:rFonts w:cs="Arial"/>
                <w:sz w:val="21"/>
                <w:szCs w:val="21"/>
              </w:rPr>
              <w:t>1</w:t>
            </w:r>
          </w:p>
        </w:tc>
        <w:tc>
          <w:tcPr>
            <w:tcW w:w="1562" w:type="dxa"/>
            <w:shd w:val="clear" w:color="auto" w:fill="auto"/>
            <w:vAlign w:val="center"/>
          </w:tcPr>
          <w:p w:rsidR="00B62DD6" w:rsidRPr="00267FB5" w:rsidRDefault="00B62DD6" w:rsidP="00414273">
            <w:pPr>
              <w:spacing w:before="120" w:after="120"/>
              <w:jc w:val="center"/>
              <w:rPr>
                <w:rFonts w:cs="Arial"/>
                <w:sz w:val="21"/>
                <w:szCs w:val="21"/>
              </w:rPr>
            </w:pPr>
            <w:r w:rsidRPr="00267FB5">
              <w:rPr>
                <w:rFonts w:cs="Arial"/>
                <w:sz w:val="21"/>
                <w:szCs w:val="21"/>
              </w:rPr>
              <w:t>Unacceptable</w:t>
            </w:r>
          </w:p>
        </w:tc>
        <w:tc>
          <w:tcPr>
            <w:tcW w:w="6898" w:type="dxa"/>
            <w:shd w:val="clear" w:color="auto" w:fill="auto"/>
          </w:tcPr>
          <w:p w:rsidR="00B62DD6" w:rsidRPr="00267FB5" w:rsidRDefault="00B62DD6" w:rsidP="00414273">
            <w:pPr>
              <w:spacing w:before="120" w:after="120"/>
              <w:rPr>
                <w:rFonts w:cs="Arial"/>
                <w:sz w:val="21"/>
                <w:szCs w:val="21"/>
              </w:rPr>
            </w:pPr>
            <w:r w:rsidRPr="00267FB5">
              <w:rPr>
                <w:rFonts w:cs="Arial"/>
                <w:sz w:val="21"/>
                <w:szCs w:val="21"/>
              </w:rPr>
              <w:t>A proposal at this rating:</w:t>
            </w:r>
          </w:p>
          <w:p w:rsidR="00B62DD6" w:rsidRPr="00267FB5" w:rsidRDefault="00B62DD6" w:rsidP="00B62DD6">
            <w:pPr>
              <w:widowControl/>
              <w:numPr>
                <w:ilvl w:val="0"/>
                <w:numId w:val="5"/>
              </w:numPr>
              <w:spacing w:before="120" w:after="120"/>
              <w:jc w:val="both"/>
              <w:rPr>
                <w:rFonts w:cs="Arial"/>
                <w:sz w:val="21"/>
                <w:szCs w:val="21"/>
              </w:rPr>
            </w:pPr>
            <w:r w:rsidRPr="00267FB5">
              <w:rPr>
                <w:rFonts w:cs="Arial"/>
                <w:sz w:val="21"/>
                <w:szCs w:val="21"/>
              </w:rPr>
              <w:t>Builds very little or no confidence that the Tenderer can deliver the requirements due to insufficient evidence of relevant ability, understanding, skills, resources and quality measures;</w:t>
            </w:r>
          </w:p>
          <w:p w:rsidR="00B62DD6" w:rsidRPr="00267FB5" w:rsidRDefault="00B62DD6" w:rsidP="00B62DD6">
            <w:pPr>
              <w:widowControl/>
              <w:numPr>
                <w:ilvl w:val="0"/>
                <w:numId w:val="5"/>
              </w:numPr>
              <w:spacing w:before="120" w:after="120"/>
              <w:jc w:val="both"/>
              <w:rPr>
                <w:rFonts w:cs="Arial"/>
                <w:sz w:val="21"/>
                <w:szCs w:val="21"/>
              </w:rPr>
            </w:pPr>
            <w:r w:rsidRPr="00267FB5">
              <w:rPr>
                <w:rFonts w:cs="Arial"/>
                <w:sz w:val="21"/>
                <w:szCs w:val="21"/>
              </w:rPr>
              <w:t>Builds very little or no confidence that the Tenderer’s approach/solution will deliver the requirements due to insufficient evidence or an inappropriate approach/solution.</w:t>
            </w:r>
          </w:p>
        </w:tc>
      </w:tr>
      <w:tr w:rsidR="00B62DD6" w:rsidRPr="00267FB5" w:rsidTr="00414273">
        <w:tc>
          <w:tcPr>
            <w:tcW w:w="828" w:type="dxa"/>
            <w:shd w:val="clear" w:color="auto" w:fill="auto"/>
            <w:vAlign w:val="center"/>
          </w:tcPr>
          <w:p w:rsidR="00B62DD6" w:rsidRPr="00267FB5" w:rsidRDefault="00B62DD6" w:rsidP="00414273">
            <w:pPr>
              <w:jc w:val="center"/>
              <w:rPr>
                <w:rFonts w:cs="Arial"/>
                <w:sz w:val="21"/>
                <w:szCs w:val="21"/>
              </w:rPr>
            </w:pPr>
            <w:r w:rsidRPr="00267FB5">
              <w:rPr>
                <w:rFonts w:cs="Arial"/>
                <w:sz w:val="21"/>
                <w:szCs w:val="21"/>
              </w:rPr>
              <w:t>2</w:t>
            </w:r>
          </w:p>
        </w:tc>
        <w:tc>
          <w:tcPr>
            <w:tcW w:w="1562" w:type="dxa"/>
            <w:shd w:val="clear" w:color="auto" w:fill="auto"/>
            <w:vAlign w:val="center"/>
          </w:tcPr>
          <w:p w:rsidR="00B62DD6" w:rsidRPr="00267FB5" w:rsidRDefault="00B62DD6" w:rsidP="00414273">
            <w:pPr>
              <w:spacing w:before="120" w:after="120"/>
              <w:jc w:val="center"/>
              <w:rPr>
                <w:rFonts w:cs="Arial"/>
                <w:sz w:val="21"/>
                <w:szCs w:val="21"/>
              </w:rPr>
            </w:pPr>
            <w:r w:rsidRPr="00267FB5">
              <w:rPr>
                <w:rFonts w:cs="Arial"/>
                <w:sz w:val="21"/>
                <w:szCs w:val="21"/>
              </w:rPr>
              <w:t>Poor</w:t>
            </w:r>
          </w:p>
        </w:tc>
        <w:tc>
          <w:tcPr>
            <w:tcW w:w="6898" w:type="dxa"/>
            <w:shd w:val="clear" w:color="auto" w:fill="auto"/>
          </w:tcPr>
          <w:p w:rsidR="00B62DD6" w:rsidRPr="00267FB5" w:rsidRDefault="00B62DD6" w:rsidP="00414273">
            <w:pPr>
              <w:spacing w:before="120" w:after="120"/>
              <w:rPr>
                <w:rFonts w:cs="Arial"/>
                <w:sz w:val="21"/>
                <w:szCs w:val="21"/>
              </w:rPr>
            </w:pPr>
            <w:r w:rsidRPr="00267FB5">
              <w:rPr>
                <w:rFonts w:cs="Arial"/>
                <w:sz w:val="21"/>
                <w:szCs w:val="21"/>
              </w:rPr>
              <w:t>A proposal at this rating:</w:t>
            </w:r>
          </w:p>
          <w:p w:rsidR="00B62DD6" w:rsidRPr="00267FB5" w:rsidRDefault="00B62DD6" w:rsidP="00B62DD6">
            <w:pPr>
              <w:widowControl/>
              <w:numPr>
                <w:ilvl w:val="0"/>
                <w:numId w:val="5"/>
              </w:numPr>
              <w:spacing w:before="120" w:after="120"/>
              <w:jc w:val="both"/>
              <w:rPr>
                <w:rFonts w:cs="Arial"/>
                <w:sz w:val="21"/>
                <w:szCs w:val="21"/>
              </w:rPr>
            </w:pPr>
            <w:r w:rsidRPr="00267FB5">
              <w:rPr>
                <w:rFonts w:cs="Arial"/>
                <w:sz w:val="21"/>
                <w:szCs w:val="21"/>
              </w:rPr>
              <w:t>Raises reservations that the Tenderer can deliver the requirements due to insufficient evidence of relevant ability, understanding, skills, resources and quality measures;</w:t>
            </w:r>
          </w:p>
          <w:p w:rsidR="00B62DD6" w:rsidRPr="00267FB5" w:rsidRDefault="00B62DD6" w:rsidP="00B62DD6">
            <w:pPr>
              <w:widowControl/>
              <w:numPr>
                <w:ilvl w:val="0"/>
                <w:numId w:val="5"/>
              </w:numPr>
              <w:spacing w:before="120" w:after="120"/>
              <w:jc w:val="both"/>
              <w:rPr>
                <w:rFonts w:cs="Arial"/>
                <w:sz w:val="21"/>
                <w:szCs w:val="21"/>
              </w:rPr>
            </w:pPr>
            <w:r w:rsidRPr="00267FB5">
              <w:rPr>
                <w:rFonts w:cs="Arial"/>
                <w:sz w:val="21"/>
                <w:szCs w:val="21"/>
              </w:rPr>
              <w:t>Raises reservations that the Tenderer’s approach/solution will deliver the requirements due to insufficient evidence or an inappropriate approach/solution.</w:t>
            </w:r>
          </w:p>
          <w:p w:rsidR="00B62DD6" w:rsidRPr="00267FB5" w:rsidRDefault="00B62DD6" w:rsidP="00414273">
            <w:pPr>
              <w:spacing w:before="120" w:after="120"/>
              <w:rPr>
                <w:rFonts w:cs="Arial"/>
                <w:sz w:val="21"/>
                <w:szCs w:val="21"/>
              </w:rPr>
            </w:pPr>
            <w:r w:rsidRPr="00267FB5">
              <w:rPr>
                <w:rFonts w:cs="Arial"/>
                <w:sz w:val="21"/>
                <w:szCs w:val="21"/>
              </w:rPr>
              <w:t xml:space="preserve">Note: a response at this rating includes reservations which cannot be easily </w:t>
            </w:r>
            <w:r w:rsidRPr="00267FB5">
              <w:rPr>
                <w:rFonts w:cs="Arial"/>
                <w:sz w:val="21"/>
                <w:szCs w:val="21"/>
              </w:rPr>
              <w:lastRenderedPageBreak/>
              <w:t>resolved with the Tenderer pre-contract award (i.e. changes which would distort the competition) or during the contract term without impacting time, quality or cost.</w:t>
            </w:r>
          </w:p>
        </w:tc>
      </w:tr>
      <w:tr w:rsidR="00B62DD6" w:rsidRPr="00267FB5" w:rsidTr="00414273">
        <w:tc>
          <w:tcPr>
            <w:tcW w:w="828" w:type="dxa"/>
            <w:shd w:val="clear" w:color="auto" w:fill="auto"/>
            <w:vAlign w:val="center"/>
          </w:tcPr>
          <w:p w:rsidR="00B62DD6" w:rsidRPr="00267FB5" w:rsidRDefault="00B62DD6" w:rsidP="00414273">
            <w:pPr>
              <w:jc w:val="center"/>
              <w:rPr>
                <w:rFonts w:cs="Arial"/>
                <w:sz w:val="21"/>
                <w:szCs w:val="21"/>
              </w:rPr>
            </w:pPr>
            <w:r w:rsidRPr="00267FB5">
              <w:rPr>
                <w:rFonts w:cs="Arial"/>
                <w:sz w:val="21"/>
                <w:szCs w:val="21"/>
              </w:rPr>
              <w:lastRenderedPageBreak/>
              <w:t>3</w:t>
            </w:r>
          </w:p>
        </w:tc>
        <w:tc>
          <w:tcPr>
            <w:tcW w:w="1562" w:type="dxa"/>
            <w:shd w:val="clear" w:color="auto" w:fill="auto"/>
            <w:vAlign w:val="center"/>
          </w:tcPr>
          <w:p w:rsidR="00B62DD6" w:rsidRPr="00267FB5" w:rsidRDefault="00B62DD6" w:rsidP="00414273">
            <w:pPr>
              <w:jc w:val="center"/>
              <w:rPr>
                <w:rFonts w:cs="Arial"/>
                <w:sz w:val="21"/>
                <w:szCs w:val="21"/>
              </w:rPr>
            </w:pPr>
            <w:r w:rsidRPr="00267FB5">
              <w:rPr>
                <w:rFonts w:cs="Arial"/>
                <w:sz w:val="21"/>
                <w:szCs w:val="21"/>
              </w:rPr>
              <w:t>Acceptable</w:t>
            </w:r>
          </w:p>
        </w:tc>
        <w:tc>
          <w:tcPr>
            <w:tcW w:w="6898" w:type="dxa"/>
            <w:shd w:val="clear" w:color="auto" w:fill="auto"/>
          </w:tcPr>
          <w:p w:rsidR="00B62DD6" w:rsidRPr="00267FB5" w:rsidRDefault="00B62DD6" w:rsidP="00414273">
            <w:pPr>
              <w:spacing w:before="120" w:after="120"/>
              <w:rPr>
                <w:rFonts w:cs="Arial"/>
                <w:sz w:val="21"/>
                <w:szCs w:val="21"/>
              </w:rPr>
            </w:pPr>
            <w:r w:rsidRPr="00267FB5">
              <w:rPr>
                <w:rFonts w:cs="Arial"/>
                <w:sz w:val="21"/>
                <w:szCs w:val="21"/>
              </w:rPr>
              <w:t>A proposal at this rating:</w:t>
            </w:r>
          </w:p>
          <w:p w:rsidR="00B62DD6" w:rsidRPr="00267FB5" w:rsidRDefault="00B62DD6" w:rsidP="00B62DD6">
            <w:pPr>
              <w:widowControl/>
              <w:numPr>
                <w:ilvl w:val="0"/>
                <w:numId w:val="5"/>
              </w:numPr>
              <w:spacing w:before="120" w:after="120"/>
              <w:jc w:val="both"/>
              <w:rPr>
                <w:rFonts w:cs="Arial"/>
                <w:sz w:val="21"/>
                <w:szCs w:val="21"/>
              </w:rPr>
            </w:pPr>
            <w:r w:rsidRPr="00267FB5">
              <w:rPr>
                <w:rFonts w:cs="Arial"/>
                <w:sz w:val="21"/>
                <w:szCs w:val="21"/>
              </w:rPr>
              <w:t>Confirms that the Tenderer can deliver the requirements through evidence of relevant ability, understanding, skills, resources and quality measures;</w:t>
            </w:r>
          </w:p>
          <w:p w:rsidR="00B62DD6" w:rsidRPr="00267FB5" w:rsidRDefault="00B62DD6" w:rsidP="00B62DD6">
            <w:pPr>
              <w:widowControl/>
              <w:numPr>
                <w:ilvl w:val="0"/>
                <w:numId w:val="5"/>
              </w:numPr>
              <w:spacing w:before="120" w:after="120"/>
              <w:jc w:val="both"/>
              <w:rPr>
                <w:rFonts w:cs="Arial"/>
                <w:sz w:val="21"/>
                <w:szCs w:val="21"/>
              </w:rPr>
            </w:pPr>
            <w:r w:rsidRPr="00267FB5">
              <w:rPr>
                <w:rFonts w:cs="Arial"/>
                <w:sz w:val="21"/>
                <w:szCs w:val="21"/>
              </w:rPr>
              <w:t xml:space="preserve">Provides an acceptable approach/solution to delivering the requirements </w:t>
            </w:r>
            <w:proofErr w:type="spellStart"/>
            <w:r w:rsidRPr="00267FB5">
              <w:rPr>
                <w:rFonts w:cs="Arial"/>
                <w:sz w:val="21"/>
                <w:szCs w:val="21"/>
              </w:rPr>
              <w:t>utilising</w:t>
            </w:r>
            <w:proofErr w:type="spellEnd"/>
            <w:r w:rsidRPr="00267FB5">
              <w:rPr>
                <w:rFonts w:cs="Arial"/>
                <w:sz w:val="21"/>
                <w:szCs w:val="21"/>
              </w:rPr>
              <w:t xml:space="preserve"> standard strategies, plans, tools, methods or technologies.</w:t>
            </w:r>
          </w:p>
          <w:p w:rsidR="00B62DD6" w:rsidRPr="00267FB5" w:rsidRDefault="00B62DD6" w:rsidP="00414273">
            <w:pPr>
              <w:spacing w:before="120" w:after="120"/>
              <w:rPr>
                <w:rFonts w:cs="Arial"/>
                <w:sz w:val="21"/>
                <w:szCs w:val="21"/>
              </w:rPr>
            </w:pPr>
            <w:r w:rsidRPr="00267FB5">
              <w:rPr>
                <w:rFonts w:cs="Arial"/>
                <w:sz w:val="21"/>
                <w:szCs w:val="21"/>
              </w:rPr>
              <w:t>Note: an acceptable response may include minor reservations that can easily be resolved with the Tenderer pre-contract award (i.e. changes which would not distort the competition) or during the contract term without impacting time, quality or cost.</w:t>
            </w:r>
          </w:p>
        </w:tc>
      </w:tr>
      <w:tr w:rsidR="00B62DD6" w:rsidRPr="00267FB5" w:rsidTr="00414273">
        <w:tc>
          <w:tcPr>
            <w:tcW w:w="828" w:type="dxa"/>
            <w:shd w:val="clear" w:color="auto" w:fill="auto"/>
            <w:vAlign w:val="center"/>
          </w:tcPr>
          <w:p w:rsidR="00B62DD6" w:rsidRPr="00267FB5" w:rsidRDefault="00B62DD6" w:rsidP="00414273">
            <w:pPr>
              <w:jc w:val="center"/>
              <w:rPr>
                <w:rFonts w:cs="Arial"/>
                <w:sz w:val="21"/>
                <w:szCs w:val="21"/>
              </w:rPr>
            </w:pPr>
            <w:r w:rsidRPr="00267FB5">
              <w:rPr>
                <w:rFonts w:cs="Arial"/>
                <w:sz w:val="21"/>
                <w:szCs w:val="21"/>
              </w:rPr>
              <w:t>4</w:t>
            </w:r>
          </w:p>
        </w:tc>
        <w:tc>
          <w:tcPr>
            <w:tcW w:w="1562" w:type="dxa"/>
            <w:shd w:val="clear" w:color="auto" w:fill="auto"/>
            <w:vAlign w:val="center"/>
          </w:tcPr>
          <w:p w:rsidR="00B62DD6" w:rsidRPr="00267FB5" w:rsidRDefault="00B62DD6" w:rsidP="00414273">
            <w:pPr>
              <w:jc w:val="center"/>
              <w:rPr>
                <w:rFonts w:cs="Arial"/>
                <w:sz w:val="21"/>
                <w:szCs w:val="21"/>
              </w:rPr>
            </w:pPr>
            <w:r w:rsidRPr="00267FB5">
              <w:rPr>
                <w:rFonts w:cs="Arial"/>
                <w:sz w:val="21"/>
                <w:szCs w:val="21"/>
              </w:rPr>
              <w:t>Good</w:t>
            </w:r>
          </w:p>
        </w:tc>
        <w:tc>
          <w:tcPr>
            <w:tcW w:w="6898" w:type="dxa"/>
            <w:shd w:val="clear" w:color="auto" w:fill="auto"/>
          </w:tcPr>
          <w:p w:rsidR="00B62DD6" w:rsidRPr="00267FB5" w:rsidRDefault="00B62DD6" w:rsidP="00414273">
            <w:pPr>
              <w:spacing w:before="120" w:after="120"/>
              <w:rPr>
                <w:rFonts w:cs="Arial"/>
                <w:sz w:val="21"/>
                <w:szCs w:val="21"/>
              </w:rPr>
            </w:pPr>
            <w:r w:rsidRPr="00267FB5">
              <w:rPr>
                <w:rFonts w:cs="Arial"/>
                <w:sz w:val="21"/>
                <w:szCs w:val="21"/>
              </w:rPr>
              <w:t>A proposal at this rating:</w:t>
            </w:r>
          </w:p>
          <w:p w:rsidR="00B62DD6" w:rsidRPr="00267FB5" w:rsidRDefault="00B62DD6" w:rsidP="00B62DD6">
            <w:pPr>
              <w:widowControl/>
              <w:numPr>
                <w:ilvl w:val="0"/>
                <w:numId w:val="5"/>
              </w:numPr>
              <w:spacing w:before="120" w:after="120"/>
              <w:jc w:val="both"/>
              <w:rPr>
                <w:rFonts w:cs="Arial"/>
                <w:sz w:val="21"/>
                <w:szCs w:val="21"/>
              </w:rPr>
            </w:pPr>
            <w:r w:rsidRPr="00267FB5">
              <w:rPr>
                <w:rFonts w:cs="Arial"/>
                <w:sz w:val="21"/>
                <w:szCs w:val="21"/>
              </w:rPr>
              <w:t>Builds confidence that the Tenderer can deliver the requirements through evidence of relevant ability, understanding, skills, resources and quality measures;</w:t>
            </w:r>
          </w:p>
          <w:p w:rsidR="00B62DD6" w:rsidRPr="00267FB5" w:rsidRDefault="00B62DD6" w:rsidP="00B62DD6">
            <w:pPr>
              <w:widowControl/>
              <w:numPr>
                <w:ilvl w:val="0"/>
                <w:numId w:val="5"/>
              </w:numPr>
              <w:spacing w:before="120" w:after="120"/>
              <w:jc w:val="both"/>
              <w:rPr>
                <w:rFonts w:cs="Arial"/>
                <w:sz w:val="21"/>
                <w:szCs w:val="21"/>
              </w:rPr>
            </w:pPr>
            <w:r w:rsidRPr="00267FB5">
              <w:rPr>
                <w:rFonts w:cs="Arial"/>
                <w:sz w:val="21"/>
                <w:szCs w:val="21"/>
              </w:rPr>
              <w:t xml:space="preserve">Provides a good approach/solution to delivering the requirements </w:t>
            </w:r>
            <w:proofErr w:type="spellStart"/>
            <w:r w:rsidRPr="00267FB5">
              <w:rPr>
                <w:rFonts w:cs="Arial"/>
                <w:sz w:val="21"/>
                <w:szCs w:val="21"/>
              </w:rPr>
              <w:t>utilising</w:t>
            </w:r>
            <w:proofErr w:type="spellEnd"/>
            <w:r w:rsidRPr="00267FB5">
              <w:rPr>
                <w:rFonts w:cs="Arial"/>
                <w:sz w:val="21"/>
                <w:szCs w:val="21"/>
              </w:rPr>
              <w:t xml:space="preserve"> appropriately tailored strategies, plans, tools, methods or technologies.</w:t>
            </w:r>
          </w:p>
          <w:p w:rsidR="00B62DD6" w:rsidRPr="00267FB5" w:rsidRDefault="00B62DD6" w:rsidP="00414273">
            <w:pPr>
              <w:spacing w:before="120" w:after="120"/>
              <w:rPr>
                <w:rFonts w:cs="Arial"/>
                <w:sz w:val="21"/>
                <w:szCs w:val="21"/>
              </w:rPr>
            </w:pPr>
            <w:r w:rsidRPr="00267FB5">
              <w:rPr>
                <w:rFonts w:cs="Arial"/>
                <w:sz w:val="21"/>
                <w:szCs w:val="21"/>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B62DD6" w:rsidRPr="00267FB5" w:rsidTr="00414273">
        <w:tc>
          <w:tcPr>
            <w:tcW w:w="828" w:type="dxa"/>
            <w:shd w:val="clear" w:color="auto" w:fill="auto"/>
            <w:vAlign w:val="center"/>
          </w:tcPr>
          <w:p w:rsidR="00B62DD6" w:rsidRPr="00267FB5" w:rsidRDefault="00B62DD6" w:rsidP="00414273">
            <w:pPr>
              <w:jc w:val="center"/>
              <w:rPr>
                <w:rFonts w:cs="Arial"/>
                <w:sz w:val="21"/>
                <w:szCs w:val="21"/>
              </w:rPr>
            </w:pPr>
            <w:r w:rsidRPr="00267FB5">
              <w:rPr>
                <w:rFonts w:cs="Arial"/>
                <w:sz w:val="21"/>
                <w:szCs w:val="21"/>
              </w:rPr>
              <w:t>5</w:t>
            </w:r>
          </w:p>
        </w:tc>
        <w:tc>
          <w:tcPr>
            <w:tcW w:w="1562" w:type="dxa"/>
            <w:shd w:val="clear" w:color="auto" w:fill="auto"/>
            <w:vAlign w:val="center"/>
          </w:tcPr>
          <w:p w:rsidR="00B62DD6" w:rsidRPr="00267FB5" w:rsidRDefault="00B62DD6" w:rsidP="00414273">
            <w:pPr>
              <w:jc w:val="center"/>
              <w:rPr>
                <w:rFonts w:cs="Arial"/>
                <w:sz w:val="21"/>
                <w:szCs w:val="21"/>
              </w:rPr>
            </w:pPr>
            <w:r w:rsidRPr="00267FB5">
              <w:rPr>
                <w:rFonts w:cs="Arial"/>
                <w:sz w:val="21"/>
                <w:szCs w:val="21"/>
              </w:rPr>
              <w:t>Excellent</w:t>
            </w:r>
          </w:p>
        </w:tc>
        <w:tc>
          <w:tcPr>
            <w:tcW w:w="6898" w:type="dxa"/>
            <w:shd w:val="clear" w:color="auto" w:fill="auto"/>
          </w:tcPr>
          <w:p w:rsidR="00B62DD6" w:rsidRPr="00267FB5" w:rsidRDefault="00B62DD6" w:rsidP="00414273">
            <w:pPr>
              <w:spacing w:before="120" w:after="120"/>
              <w:rPr>
                <w:rFonts w:cs="Arial"/>
                <w:sz w:val="21"/>
                <w:szCs w:val="21"/>
              </w:rPr>
            </w:pPr>
            <w:r w:rsidRPr="00267FB5">
              <w:rPr>
                <w:rFonts w:cs="Arial"/>
                <w:sz w:val="21"/>
                <w:szCs w:val="21"/>
              </w:rPr>
              <w:t>A proposal at this rating:</w:t>
            </w:r>
          </w:p>
          <w:p w:rsidR="00B62DD6" w:rsidRPr="00267FB5" w:rsidRDefault="00B62DD6" w:rsidP="00B62DD6">
            <w:pPr>
              <w:widowControl/>
              <w:numPr>
                <w:ilvl w:val="0"/>
                <w:numId w:val="5"/>
              </w:numPr>
              <w:spacing w:before="120" w:after="120"/>
              <w:jc w:val="both"/>
              <w:rPr>
                <w:rFonts w:cs="Arial"/>
                <w:sz w:val="21"/>
                <w:szCs w:val="21"/>
              </w:rPr>
            </w:pPr>
            <w:r w:rsidRPr="00267FB5">
              <w:rPr>
                <w:rFonts w:cs="Arial"/>
                <w:sz w:val="21"/>
                <w:szCs w:val="21"/>
              </w:rPr>
              <w:t>Builds a high level of confidence that the Tenderer can deliver the requirements through evidence of relevant ability, understanding, skills, resources and quality measures;</w:t>
            </w:r>
          </w:p>
          <w:p w:rsidR="00B62DD6" w:rsidRPr="00267FB5" w:rsidRDefault="00B62DD6" w:rsidP="00B62DD6">
            <w:pPr>
              <w:widowControl/>
              <w:numPr>
                <w:ilvl w:val="0"/>
                <w:numId w:val="5"/>
              </w:numPr>
              <w:spacing w:before="120" w:after="120"/>
              <w:jc w:val="both"/>
              <w:rPr>
                <w:rFonts w:cs="Arial"/>
                <w:sz w:val="21"/>
                <w:szCs w:val="21"/>
              </w:rPr>
            </w:pPr>
            <w:r w:rsidRPr="00267FB5">
              <w:rPr>
                <w:rFonts w:cs="Arial"/>
                <w:sz w:val="21"/>
                <w:szCs w:val="21"/>
              </w:rPr>
              <w:t xml:space="preserve">Provides an exceptional approach/solution to delivering the requirements </w:t>
            </w:r>
            <w:proofErr w:type="spellStart"/>
            <w:r w:rsidRPr="00267FB5">
              <w:rPr>
                <w:rFonts w:cs="Arial"/>
                <w:sz w:val="21"/>
                <w:szCs w:val="21"/>
              </w:rPr>
              <w:t>utilising</w:t>
            </w:r>
            <w:proofErr w:type="spellEnd"/>
            <w:r w:rsidRPr="00267FB5">
              <w:rPr>
                <w:rFonts w:cs="Arial"/>
                <w:sz w:val="21"/>
                <w:szCs w:val="21"/>
              </w:rPr>
              <w:t xml:space="preserve"> appropriately tailored and at times innovative strategies, plans, tools, methods or technologies.</w:t>
            </w:r>
          </w:p>
          <w:p w:rsidR="00B62DD6" w:rsidRPr="00267FB5" w:rsidRDefault="00B62DD6" w:rsidP="00414273">
            <w:pPr>
              <w:spacing w:before="120" w:after="120"/>
              <w:rPr>
                <w:rFonts w:cs="Arial"/>
                <w:sz w:val="21"/>
                <w:szCs w:val="21"/>
              </w:rPr>
            </w:pPr>
            <w:r w:rsidRPr="00267FB5">
              <w:rPr>
                <w:rFonts w:cs="Arial"/>
                <w:sz w:val="21"/>
                <w:szCs w:val="21"/>
              </w:rPr>
              <w:t>Note: an excellent response should not include any reservations.</w:t>
            </w:r>
          </w:p>
        </w:tc>
      </w:tr>
    </w:tbl>
    <w:p w:rsidR="007D5400" w:rsidRPr="00AA402E" w:rsidRDefault="007D5400" w:rsidP="007D5400">
      <w:pPr>
        <w:contextualSpacing/>
        <w:rPr>
          <w:w w:val="105"/>
          <w:sz w:val="21"/>
        </w:rPr>
      </w:pPr>
    </w:p>
    <w:p w:rsidR="007D5400" w:rsidRPr="00AA402E" w:rsidRDefault="007D5400" w:rsidP="007D5400">
      <w:pPr>
        <w:contextualSpacing/>
        <w:rPr>
          <w:w w:val="105"/>
          <w:sz w:val="21"/>
        </w:rPr>
      </w:pPr>
    </w:p>
    <w:p w:rsidR="007D5400" w:rsidRPr="00AA402E" w:rsidRDefault="007D5400" w:rsidP="007D5400">
      <w:pPr>
        <w:pStyle w:val="ListParagraph"/>
        <w:widowControl/>
        <w:numPr>
          <w:ilvl w:val="0"/>
          <w:numId w:val="3"/>
        </w:numPr>
        <w:spacing w:line="288" w:lineRule="auto"/>
        <w:ind w:hanging="720"/>
        <w:rPr>
          <w:w w:val="105"/>
          <w:sz w:val="21"/>
        </w:rPr>
      </w:pPr>
      <w:r w:rsidRPr="00AA402E">
        <w:rPr>
          <w:w w:val="105"/>
          <w:sz w:val="21"/>
        </w:rPr>
        <w:t>The weighting of each criterion is based on a scale of 1 – 5; 1 being low importance and 5 being highest in importance:</w:t>
      </w:r>
    </w:p>
    <w:p w:rsidR="007D5400" w:rsidRPr="00AA402E" w:rsidRDefault="007D5400" w:rsidP="007D5400">
      <w:pPr>
        <w:contextualSpacing/>
        <w:rPr>
          <w:w w:val="105"/>
          <w:sz w:val="21"/>
        </w:rPr>
      </w:pPr>
    </w:p>
    <w:tbl>
      <w:tblPr>
        <w:tblW w:w="3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3441"/>
      </w:tblGrid>
      <w:tr w:rsidR="007D5400" w:rsidRPr="00AA402E" w:rsidTr="00575093">
        <w:trPr>
          <w:jc w:val="center"/>
        </w:trPr>
        <w:tc>
          <w:tcPr>
            <w:tcW w:w="529" w:type="dxa"/>
            <w:vAlign w:val="center"/>
          </w:tcPr>
          <w:p w:rsidR="007D5400" w:rsidRPr="00AA402E" w:rsidRDefault="007D5400" w:rsidP="00575093">
            <w:pPr>
              <w:contextualSpacing/>
              <w:jc w:val="center"/>
              <w:rPr>
                <w:w w:val="105"/>
                <w:sz w:val="21"/>
              </w:rPr>
            </w:pPr>
            <w:r w:rsidRPr="00AA402E">
              <w:rPr>
                <w:w w:val="105"/>
                <w:sz w:val="21"/>
              </w:rPr>
              <w:t>1</w:t>
            </w:r>
          </w:p>
        </w:tc>
        <w:tc>
          <w:tcPr>
            <w:tcW w:w="3441" w:type="dxa"/>
            <w:vAlign w:val="center"/>
          </w:tcPr>
          <w:p w:rsidR="007D5400" w:rsidRPr="00AA402E" w:rsidRDefault="007D5400" w:rsidP="00575093">
            <w:pPr>
              <w:spacing w:line="260" w:lineRule="atLeast"/>
              <w:rPr>
                <w:w w:val="105"/>
                <w:sz w:val="21"/>
              </w:rPr>
            </w:pPr>
            <w:r w:rsidRPr="00AA402E">
              <w:rPr>
                <w:w w:val="105"/>
                <w:sz w:val="21"/>
              </w:rPr>
              <w:t>Low Importance</w:t>
            </w:r>
          </w:p>
        </w:tc>
      </w:tr>
      <w:tr w:rsidR="007D5400" w:rsidRPr="00AA402E" w:rsidTr="00575093">
        <w:trPr>
          <w:jc w:val="center"/>
        </w:trPr>
        <w:tc>
          <w:tcPr>
            <w:tcW w:w="529" w:type="dxa"/>
            <w:vAlign w:val="center"/>
          </w:tcPr>
          <w:p w:rsidR="007D5400" w:rsidRPr="00AA402E" w:rsidRDefault="007D5400" w:rsidP="00575093">
            <w:pPr>
              <w:contextualSpacing/>
              <w:jc w:val="center"/>
              <w:rPr>
                <w:w w:val="105"/>
                <w:sz w:val="21"/>
              </w:rPr>
            </w:pPr>
            <w:r w:rsidRPr="00AA402E">
              <w:rPr>
                <w:w w:val="105"/>
                <w:sz w:val="21"/>
              </w:rPr>
              <w:t>2</w:t>
            </w:r>
          </w:p>
        </w:tc>
        <w:tc>
          <w:tcPr>
            <w:tcW w:w="3441" w:type="dxa"/>
            <w:vAlign w:val="center"/>
          </w:tcPr>
          <w:p w:rsidR="007D5400" w:rsidRPr="00AA402E" w:rsidRDefault="007D5400" w:rsidP="00575093">
            <w:pPr>
              <w:spacing w:line="260" w:lineRule="atLeast"/>
              <w:rPr>
                <w:w w:val="105"/>
                <w:sz w:val="21"/>
              </w:rPr>
            </w:pPr>
            <w:r w:rsidRPr="00AA402E">
              <w:rPr>
                <w:w w:val="105"/>
                <w:sz w:val="21"/>
              </w:rPr>
              <w:t>Not Very Important</w:t>
            </w:r>
          </w:p>
        </w:tc>
      </w:tr>
      <w:tr w:rsidR="007D5400" w:rsidRPr="00AA402E" w:rsidTr="00575093">
        <w:trPr>
          <w:jc w:val="center"/>
        </w:trPr>
        <w:tc>
          <w:tcPr>
            <w:tcW w:w="529" w:type="dxa"/>
            <w:vAlign w:val="center"/>
          </w:tcPr>
          <w:p w:rsidR="007D5400" w:rsidRPr="00AA402E" w:rsidRDefault="007D5400" w:rsidP="00575093">
            <w:pPr>
              <w:contextualSpacing/>
              <w:jc w:val="center"/>
              <w:rPr>
                <w:w w:val="105"/>
                <w:sz w:val="21"/>
              </w:rPr>
            </w:pPr>
            <w:r w:rsidRPr="00AA402E">
              <w:rPr>
                <w:w w:val="105"/>
                <w:sz w:val="21"/>
              </w:rPr>
              <w:t>3</w:t>
            </w:r>
          </w:p>
        </w:tc>
        <w:tc>
          <w:tcPr>
            <w:tcW w:w="3441" w:type="dxa"/>
            <w:vAlign w:val="center"/>
          </w:tcPr>
          <w:p w:rsidR="007D5400" w:rsidRPr="00AA402E" w:rsidRDefault="007D5400" w:rsidP="00575093">
            <w:pPr>
              <w:spacing w:line="260" w:lineRule="atLeast"/>
              <w:rPr>
                <w:w w:val="105"/>
                <w:sz w:val="21"/>
              </w:rPr>
            </w:pPr>
            <w:r w:rsidRPr="00AA402E">
              <w:rPr>
                <w:w w:val="105"/>
                <w:sz w:val="21"/>
              </w:rPr>
              <w:t>Important</w:t>
            </w:r>
          </w:p>
        </w:tc>
      </w:tr>
      <w:tr w:rsidR="007D5400" w:rsidRPr="00AA402E" w:rsidTr="00575093">
        <w:trPr>
          <w:jc w:val="center"/>
        </w:trPr>
        <w:tc>
          <w:tcPr>
            <w:tcW w:w="529" w:type="dxa"/>
            <w:vAlign w:val="center"/>
          </w:tcPr>
          <w:p w:rsidR="007D5400" w:rsidRPr="00AA402E" w:rsidRDefault="007D5400" w:rsidP="00575093">
            <w:pPr>
              <w:contextualSpacing/>
              <w:jc w:val="center"/>
              <w:rPr>
                <w:w w:val="105"/>
                <w:sz w:val="21"/>
              </w:rPr>
            </w:pPr>
            <w:r w:rsidRPr="00AA402E">
              <w:rPr>
                <w:w w:val="105"/>
                <w:sz w:val="21"/>
              </w:rPr>
              <w:t>4</w:t>
            </w:r>
          </w:p>
        </w:tc>
        <w:tc>
          <w:tcPr>
            <w:tcW w:w="3441" w:type="dxa"/>
            <w:vAlign w:val="center"/>
          </w:tcPr>
          <w:p w:rsidR="007D5400" w:rsidRPr="00AA402E" w:rsidRDefault="007D5400" w:rsidP="00575093">
            <w:pPr>
              <w:spacing w:line="260" w:lineRule="atLeast"/>
              <w:rPr>
                <w:w w:val="105"/>
                <w:sz w:val="21"/>
              </w:rPr>
            </w:pPr>
            <w:r w:rsidRPr="00AA402E">
              <w:rPr>
                <w:w w:val="105"/>
                <w:sz w:val="21"/>
              </w:rPr>
              <w:t>Very Important</w:t>
            </w:r>
          </w:p>
        </w:tc>
      </w:tr>
      <w:tr w:rsidR="007D5400" w:rsidRPr="00AA402E" w:rsidTr="00575093">
        <w:trPr>
          <w:jc w:val="center"/>
        </w:trPr>
        <w:tc>
          <w:tcPr>
            <w:tcW w:w="529" w:type="dxa"/>
            <w:vAlign w:val="center"/>
          </w:tcPr>
          <w:p w:rsidR="007D5400" w:rsidRPr="00AA402E" w:rsidRDefault="007D5400" w:rsidP="00575093">
            <w:pPr>
              <w:contextualSpacing/>
              <w:jc w:val="center"/>
              <w:rPr>
                <w:w w:val="105"/>
                <w:sz w:val="21"/>
              </w:rPr>
            </w:pPr>
            <w:r w:rsidRPr="00AA402E">
              <w:rPr>
                <w:w w:val="105"/>
                <w:sz w:val="21"/>
              </w:rPr>
              <w:t>5</w:t>
            </w:r>
          </w:p>
        </w:tc>
        <w:tc>
          <w:tcPr>
            <w:tcW w:w="3441" w:type="dxa"/>
            <w:vAlign w:val="center"/>
          </w:tcPr>
          <w:p w:rsidR="007D5400" w:rsidRPr="00AA402E" w:rsidRDefault="007D5400" w:rsidP="00575093">
            <w:pPr>
              <w:spacing w:line="260" w:lineRule="atLeast"/>
              <w:rPr>
                <w:w w:val="105"/>
                <w:sz w:val="21"/>
              </w:rPr>
            </w:pPr>
            <w:r w:rsidRPr="00AA402E">
              <w:rPr>
                <w:w w:val="105"/>
                <w:sz w:val="21"/>
              </w:rPr>
              <w:t>Extremely Important</w:t>
            </w:r>
          </w:p>
        </w:tc>
      </w:tr>
    </w:tbl>
    <w:p w:rsidR="007D5400" w:rsidRPr="00890978" w:rsidRDefault="007D5400" w:rsidP="007D5400">
      <w:pPr>
        <w:contextualSpacing/>
        <w:rPr>
          <w:rFonts w:ascii="Arial" w:hAnsi="Arial" w:cs="Arial"/>
          <w:sz w:val="21"/>
          <w:szCs w:val="21"/>
          <w:lang w:eastAsia="en-GB"/>
        </w:rPr>
      </w:pPr>
    </w:p>
    <w:p w:rsidR="007D5400" w:rsidRPr="00AA402E" w:rsidRDefault="007D5400" w:rsidP="007D5400">
      <w:pPr>
        <w:spacing w:line="288" w:lineRule="auto"/>
        <w:rPr>
          <w:b/>
          <w:bCs/>
          <w:w w:val="105"/>
          <w:sz w:val="21"/>
          <w:szCs w:val="21"/>
        </w:rPr>
      </w:pPr>
      <w:r w:rsidRPr="00AA402E">
        <w:rPr>
          <w:b/>
          <w:bCs/>
          <w:w w:val="105"/>
          <w:sz w:val="21"/>
          <w:szCs w:val="21"/>
        </w:rPr>
        <w:t>PRICE EVALUATION PROCESS</w:t>
      </w:r>
    </w:p>
    <w:p w:rsidR="007D5400" w:rsidRPr="00AA402E" w:rsidRDefault="007D5400" w:rsidP="007D5400">
      <w:pPr>
        <w:spacing w:line="288" w:lineRule="auto"/>
        <w:rPr>
          <w:b/>
          <w:bCs/>
          <w:w w:val="105"/>
          <w:sz w:val="21"/>
          <w:szCs w:val="21"/>
        </w:rPr>
      </w:pPr>
    </w:p>
    <w:p w:rsidR="00B62DD6" w:rsidRPr="00A47D2D" w:rsidRDefault="00B62DD6" w:rsidP="00B62DD6">
      <w:pPr>
        <w:spacing w:line="288" w:lineRule="auto"/>
        <w:rPr>
          <w:rFonts w:ascii="Arial" w:hAnsi="Arial" w:cs="Arial"/>
          <w:b/>
          <w:sz w:val="21"/>
          <w:szCs w:val="21"/>
        </w:rPr>
      </w:pPr>
      <w:r w:rsidRPr="00AA402E">
        <w:rPr>
          <w:b/>
          <w:bCs/>
          <w:w w:val="105"/>
          <w:sz w:val="21"/>
          <w:szCs w:val="21"/>
        </w:rPr>
        <w:t>Price:</w:t>
      </w:r>
      <w:r>
        <w:rPr>
          <w:rFonts w:ascii="Arial" w:hAnsi="Arial" w:cs="Arial"/>
          <w:b/>
          <w:sz w:val="21"/>
          <w:szCs w:val="21"/>
        </w:rPr>
        <w:br/>
      </w:r>
    </w:p>
    <w:p w:rsidR="00B62DD6" w:rsidRPr="00AA402E" w:rsidRDefault="00B62DD6" w:rsidP="00B62DD6">
      <w:pPr>
        <w:spacing w:line="260" w:lineRule="atLeast"/>
        <w:rPr>
          <w:w w:val="105"/>
          <w:sz w:val="21"/>
        </w:rPr>
      </w:pPr>
      <w:r w:rsidRPr="00AA402E">
        <w:rPr>
          <w:w w:val="105"/>
          <w:sz w:val="21"/>
        </w:rPr>
        <w:t xml:space="preserve">For price, each submission will be assessed on the total cost of delivering the </w:t>
      </w:r>
      <w:proofErr w:type="spellStart"/>
      <w:r w:rsidRPr="00AA402E">
        <w:rPr>
          <w:w w:val="105"/>
          <w:sz w:val="21"/>
        </w:rPr>
        <w:t>programme</w:t>
      </w:r>
      <w:proofErr w:type="spellEnd"/>
      <w:r w:rsidRPr="00AA402E">
        <w:rPr>
          <w:w w:val="105"/>
          <w:sz w:val="21"/>
        </w:rPr>
        <w:t xml:space="preserve">, using the following equation: </w:t>
      </w:r>
    </w:p>
    <w:p w:rsidR="00B62DD6" w:rsidRDefault="00B62DD6" w:rsidP="00B62DD6">
      <w:pPr>
        <w:spacing w:line="260" w:lineRule="atLeast"/>
        <w:rPr>
          <w:w w:val="105"/>
          <w:sz w:val="21"/>
        </w:rPr>
      </w:pPr>
      <w:r w:rsidRPr="00AA402E">
        <w:rPr>
          <w:w w:val="105"/>
          <w:sz w:val="21"/>
        </w:rPr>
        <w:t xml:space="preserve"> </w:t>
      </w:r>
    </w:p>
    <w:p w:rsidR="00B62DD6" w:rsidRPr="00AA402E" w:rsidRDefault="00B62DD6" w:rsidP="00B62DD6">
      <w:pPr>
        <w:spacing w:line="260" w:lineRule="atLeast"/>
        <w:rPr>
          <w:w w:val="105"/>
          <w:sz w:val="21"/>
        </w:rPr>
      </w:pPr>
      <w:r w:rsidRPr="00267FB5">
        <w:rPr>
          <w:rFonts w:cs="Arial"/>
          <w:noProof/>
          <w:color w:val="000000"/>
          <w:sz w:val="21"/>
          <w:szCs w:val="21"/>
          <w:lang w:val="en-GB" w:eastAsia="en-GB"/>
        </w:rPr>
        <w:drawing>
          <wp:inline distT="0" distB="0" distL="0" distR="0" wp14:anchorId="248DAC1A" wp14:editId="6A102075">
            <wp:extent cx="5734050"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485775"/>
                    </a:xfrm>
                    <a:prstGeom prst="rect">
                      <a:avLst/>
                    </a:prstGeom>
                    <a:noFill/>
                    <a:ln>
                      <a:noFill/>
                    </a:ln>
                  </pic:spPr>
                </pic:pic>
              </a:graphicData>
            </a:graphic>
          </wp:inline>
        </w:drawing>
      </w:r>
    </w:p>
    <w:p w:rsidR="00B62DD6" w:rsidRPr="00AA402E" w:rsidRDefault="00B62DD6" w:rsidP="00B62DD6">
      <w:pPr>
        <w:spacing w:line="260" w:lineRule="atLeast"/>
        <w:rPr>
          <w:w w:val="105"/>
          <w:sz w:val="21"/>
        </w:rPr>
      </w:pPr>
    </w:p>
    <w:tbl>
      <w:tblPr>
        <w:tblW w:w="9360" w:type="dxa"/>
        <w:tblLook w:val="04A0" w:firstRow="1" w:lastRow="0" w:firstColumn="1" w:lastColumn="0" w:noHBand="0" w:noVBand="1"/>
      </w:tblPr>
      <w:tblGrid>
        <w:gridCol w:w="5266"/>
        <w:gridCol w:w="1812"/>
        <w:gridCol w:w="2282"/>
      </w:tblGrid>
      <w:tr w:rsidR="00B62DD6" w:rsidRPr="00400D93" w:rsidTr="00414273">
        <w:trPr>
          <w:trHeight w:val="255"/>
        </w:trPr>
        <w:tc>
          <w:tcPr>
            <w:tcW w:w="5266" w:type="dxa"/>
            <w:tcBorders>
              <w:top w:val="nil"/>
              <w:left w:val="nil"/>
              <w:bottom w:val="nil"/>
              <w:right w:val="nil"/>
            </w:tcBorders>
            <w:shd w:val="clear" w:color="auto" w:fill="auto"/>
            <w:noWrap/>
            <w:vAlign w:val="bottom"/>
            <w:hideMark/>
          </w:tcPr>
          <w:p w:rsidR="00B62DD6" w:rsidRPr="00400D93" w:rsidRDefault="00B62DD6" w:rsidP="00414273">
            <w:pPr>
              <w:widowControl/>
              <w:rPr>
                <w:rFonts w:ascii="Arial" w:eastAsia="Times New Roman" w:hAnsi="Arial" w:cs="Arial"/>
                <w:b/>
                <w:bCs/>
                <w:sz w:val="20"/>
                <w:szCs w:val="20"/>
                <w:lang w:val="en-GB" w:eastAsia="en-GB"/>
              </w:rPr>
            </w:pPr>
            <w:r w:rsidRPr="00400D93">
              <w:rPr>
                <w:rFonts w:ascii="Arial" w:eastAsia="Times New Roman" w:hAnsi="Arial" w:cs="Arial"/>
                <w:b/>
                <w:bCs/>
                <w:sz w:val="20"/>
                <w:szCs w:val="20"/>
                <w:lang w:val="en-GB" w:eastAsia="en-GB"/>
              </w:rPr>
              <w:t>Price 40%</w:t>
            </w:r>
          </w:p>
        </w:tc>
        <w:tc>
          <w:tcPr>
            <w:tcW w:w="1812" w:type="dxa"/>
            <w:tcBorders>
              <w:top w:val="nil"/>
              <w:left w:val="nil"/>
              <w:bottom w:val="nil"/>
              <w:right w:val="nil"/>
            </w:tcBorders>
            <w:shd w:val="clear" w:color="auto" w:fill="auto"/>
            <w:noWrap/>
            <w:vAlign w:val="bottom"/>
            <w:hideMark/>
          </w:tcPr>
          <w:p w:rsidR="00B62DD6" w:rsidRPr="00400D93" w:rsidRDefault="00B62DD6" w:rsidP="00414273">
            <w:pPr>
              <w:widowControl/>
              <w:rPr>
                <w:rFonts w:ascii="Arial" w:eastAsia="Times New Roman" w:hAnsi="Arial" w:cs="Arial"/>
                <w:b/>
                <w:bCs/>
                <w:sz w:val="20"/>
                <w:szCs w:val="20"/>
                <w:lang w:val="en-GB" w:eastAsia="en-GB"/>
              </w:rPr>
            </w:pPr>
          </w:p>
        </w:tc>
        <w:tc>
          <w:tcPr>
            <w:tcW w:w="2282" w:type="dxa"/>
            <w:tcBorders>
              <w:top w:val="nil"/>
              <w:left w:val="nil"/>
              <w:bottom w:val="nil"/>
              <w:right w:val="nil"/>
            </w:tcBorders>
            <w:shd w:val="clear" w:color="auto" w:fill="auto"/>
            <w:noWrap/>
            <w:vAlign w:val="bottom"/>
            <w:hideMark/>
          </w:tcPr>
          <w:p w:rsidR="00B62DD6" w:rsidRPr="00400D93" w:rsidRDefault="00B62DD6" w:rsidP="00414273">
            <w:pPr>
              <w:widowControl/>
              <w:rPr>
                <w:rFonts w:ascii="Times New Roman" w:eastAsia="Times New Roman" w:hAnsi="Times New Roman" w:cs="Times New Roman"/>
                <w:sz w:val="20"/>
                <w:szCs w:val="20"/>
                <w:lang w:val="en-GB" w:eastAsia="en-GB"/>
              </w:rPr>
            </w:pPr>
          </w:p>
        </w:tc>
      </w:tr>
      <w:tr w:rsidR="00B62DD6" w:rsidRPr="00400D93" w:rsidTr="00414273">
        <w:trPr>
          <w:trHeight w:val="255"/>
        </w:trPr>
        <w:tc>
          <w:tcPr>
            <w:tcW w:w="5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Method 1 - Standard Lambeth Pricing mechanism</w:t>
            </w:r>
          </w:p>
        </w:tc>
        <w:tc>
          <w:tcPr>
            <w:tcW w:w="1812" w:type="dxa"/>
            <w:tcBorders>
              <w:top w:val="single" w:sz="4" w:space="0" w:color="auto"/>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A= Tendered price</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B= lowest price =</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100000</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b/>
                <w:bCs/>
                <w:sz w:val="20"/>
                <w:szCs w:val="20"/>
                <w:lang w:val="en-GB" w:eastAsia="en-GB"/>
              </w:rPr>
            </w:pPr>
            <w:r w:rsidRPr="00400D93">
              <w:rPr>
                <w:rFonts w:ascii="Arial" w:eastAsia="Times New Roman" w:hAnsi="Arial" w:cs="Arial"/>
                <w:b/>
                <w:bCs/>
                <w:sz w:val="20"/>
                <w:szCs w:val="20"/>
                <w:lang w:val="en-GB" w:eastAsia="en-GB"/>
              </w:rPr>
              <w:t>Price Score = (100% -(A-B)/B)*40 - Lambeth Standard Pricing mechanism</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000000" w:fill="00B0F0"/>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Bidder name</w:t>
            </w:r>
          </w:p>
        </w:tc>
        <w:tc>
          <w:tcPr>
            <w:tcW w:w="1812" w:type="dxa"/>
            <w:tcBorders>
              <w:top w:val="nil"/>
              <w:left w:val="nil"/>
              <w:bottom w:val="single" w:sz="4" w:space="0" w:color="auto"/>
              <w:right w:val="single" w:sz="4" w:space="0" w:color="auto"/>
            </w:tcBorders>
            <w:shd w:val="clear" w:color="000000" w:fill="00B0F0"/>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Tendered  Price</w:t>
            </w:r>
          </w:p>
        </w:tc>
        <w:tc>
          <w:tcPr>
            <w:tcW w:w="2282" w:type="dxa"/>
            <w:tcBorders>
              <w:top w:val="nil"/>
              <w:left w:val="nil"/>
              <w:bottom w:val="single" w:sz="4" w:space="0" w:color="auto"/>
              <w:right w:val="single" w:sz="4" w:space="0" w:color="auto"/>
            </w:tcBorders>
            <w:shd w:val="clear" w:color="000000" w:fill="00B0F0"/>
            <w:noWrap/>
            <w:vAlign w:val="bottom"/>
            <w:hideMark/>
          </w:tcPr>
          <w:p w:rsidR="00B62DD6" w:rsidRPr="00400D93" w:rsidRDefault="00B62DD6" w:rsidP="00414273">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Price  score</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100000</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40</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2</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130000</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28.00</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3</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145000</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22.00</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4</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112000</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35.20</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5</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115000</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34.00</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6</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150000</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20.00</w:t>
            </w:r>
          </w:p>
        </w:tc>
      </w:tr>
      <w:tr w:rsidR="00B62DD6" w:rsidRPr="00400D93" w:rsidTr="00414273">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7</w:t>
            </w:r>
          </w:p>
        </w:tc>
        <w:tc>
          <w:tcPr>
            <w:tcW w:w="181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168000</w:t>
            </w:r>
          </w:p>
        </w:tc>
        <w:tc>
          <w:tcPr>
            <w:tcW w:w="2282" w:type="dxa"/>
            <w:tcBorders>
              <w:top w:val="nil"/>
              <w:left w:val="nil"/>
              <w:bottom w:val="single" w:sz="4" w:space="0" w:color="auto"/>
              <w:right w:val="single" w:sz="4" w:space="0" w:color="auto"/>
            </w:tcBorders>
            <w:shd w:val="clear" w:color="auto" w:fill="auto"/>
            <w:noWrap/>
            <w:vAlign w:val="bottom"/>
            <w:hideMark/>
          </w:tcPr>
          <w:p w:rsidR="00B62DD6" w:rsidRPr="00400D93" w:rsidRDefault="00B62DD6" w:rsidP="00414273">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12.80</w:t>
            </w:r>
          </w:p>
        </w:tc>
      </w:tr>
    </w:tbl>
    <w:p w:rsidR="00B62DD6" w:rsidRDefault="00B62DD6" w:rsidP="00B62DD6">
      <w:pPr>
        <w:spacing w:line="260" w:lineRule="atLeast"/>
        <w:rPr>
          <w:w w:val="105"/>
          <w:sz w:val="21"/>
        </w:rPr>
      </w:pPr>
    </w:p>
    <w:p w:rsidR="00B62DD6" w:rsidRDefault="00B62DD6" w:rsidP="00B62DD6">
      <w:pPr>
        <w:spacing w:line="260" w:lineRule="atLeast"/>
        <w:rPr>
          <w:w w:val="105"/>
          <w:sz w:val="21"/>
        </w:rPr>
      </w:pPr>
    </w:p>
    <w:p w:rsidR="00B62DD6" w:rsidRPr="00AA402E" w:rsidRDefault="00B62DD6" w:rsidP="00B62DD6">
      <w:pPr>
        <w:spacing w:line="260" w:lineRule="atLeast"/>
        <w:rPr>
          <w:w w:val="105"/>
          <w:sz w:val="21"/>
        </w:rPr>
      </w:pPr>
      <w:r w:rsidRPr="00AA402E">
        <w:rPr>
          <w:w w:val="105"/>
          <w:sz w:val="21"/>
        </w:rPr>
        <w:t>The Bidder Score (40% weighting applied), is added to the overall Quality Score (60% weighting applied), to give a final score for each Potential Provider (Final Score)</w:t>
      </w:r>
    </w:p>
    <w:p w:rsidR="00B62DD6" w:rsidRPr="00AA402E" w:rsidRDefault="00B62DD6" w:rsidP="00B62DD6">
      <w:pPr>
        <w:spacing w:line="260" w:lineRule="atLeast"/>
        <w:rPr>
          <w:w w:val="105"/>
          <w:sz w:val="21"/>
        </w:rPr>
      </w:pPr>
    </w:p>
    <w:p w:rsidR="00B62DD6" w:rsidRPr="00AA402E" w:rsidRDefault="00B62DD6" w:rsidP="00B62DD6">
      <w:pPr>
        <w:spacing w:line="260" w:lineRule="atLeast"/>
        <w:rPr>
          <w:w w:val="105"/>
          <w:sz w:val="21"/>
        </w:rPr>
      </w:pPr>
      <w:r w:rsidRPr="00AA402E">
        <w:rPr>
          <w:w w:val="105"/>
          <w:sz w:val="21"/>
        </w:rPr>
        <w:t>The contract will be awarded to the supplier with the highest Final Score. Feedback will be supplied to unsuccessful bidders.</w:t>
      </w:r>
      <w:r w:rsidRPr="00AA402E">
        <w:rPr>
          <w:w w:val="105"/>
          <w:sz w:val="21"/>
        </w:rPr>
        <w:tab/>
      </w:r>
    </w:p>
    <w:p w:rsidR="00B62DD6" w:rsidRPr="00AA402E" w:rsidRDefault="00B62DD6" w:rsidP="00B62DD6">
      <w:pPr>
        <w:spacing w:line="260" w:lineRule="atLeast"/>
        <w:rPr>
          <w:w w:val="105"/>
          <w:sz w:val="21"/>
        </w:rPr>
      </w:pPr>
    </w:p>
    <w:p w:rsidR="007D5400" w:rsidRDefault="007D5400" w:rsidP="007D5400">
      <w:pPr>
        <w:spacing w:line="260" w:lineRule="atLeast"/>
        <w:rPr>
          <w:w w:val="105"/>
          <w:sz w:val="21"/>
        </w:rPr>
      </w:pPr>
    </w:p>
    <w:p w:rsidR="007D5400" w:rsidRPr="00AA402E" w:rsidRDefault="007D5400" w:rsidP="007D5400">
      <w:pPr>
        <w:spacing w:line="260" w:lineRule="atLeast"/>
        <w:jc w:val="center"/>
        <w:rPr>
          <w:b/>
          <w:w w:val="105"/>
          <w:sz w:val="21"/>
        </w:rPr>
      </w:pPr>
      <w:r w:rsidRPr="00AA402E">
        <w:rPr>
          <w:b/>
          <w:w w:val="105"/>
          <w:sz w:val="21"/>
        </w:rPr>
        <w:t>END</w:t>
      </w:r>
    </w:p>
    <w:p w:rsidR="00A45D4D" w:rsidRDefault="00A45D4D" w:rsidP="007D5400">
      <w:pPr>
        <w:pStyle w:val="ListParagraph"/>
        <w:tabs>
          <w:tab w:val="left" w:pos="820"/>
        </w:tabs>
        <w:spacing w:line="252" w:lineRule="auto"/>
        <w:ind w:right="1153" w:firstLine="0"/>
        <w:jc w:val="center"/>
        <w:rPr>
          <w:sz w:val="21"/>
        </w:rPr>
      </w:pPr>
    </w:p>
    <w:sectPr w:rsidR="00A45D4D">
      <w:pgSz w:w="12240" w:h="15840"/>
      <w:pgMar w:top="1220" w:right="1340" w:bottom="1200" w:left="1340" w:header="0"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4C9" w:rsidRDefault="008054C9">
      <w:r>
        <w:separator/>
      </w:r>
    </w:p>
  </w:endnote>
  <w:endnote w:type="continuationSeparator" w:id="0">
    <w:p w:rsidR="008054C9" w:rsidRDefault="0080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4D" w:rsidRDefault="00CA2303">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6761480</wp:posOffset>
              </wp:positionH>
              <wp:positionV relativeFrom="page">
                <wp:posOffset>9277350</wp:posOffset>
              </wp:positionV>
              <wp:extent cx="120650" cy="16256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4D" w:rsidRDefault="00600233">
                          <w:pPr>
                            <w:pStyle w:val="BodyText"/>
                            <w:spacing w:line="245" w:lineRule="exact"/>
                            <w:ind w:left="40"/>
                          </w:pPr>
                          <w:r>
                            <w:fldChar w:fldCharType="begin"/>
                          </w:r>
                          <w:r>
                            <w:rPr>
                              <w:w w:val="102"/>
                            </w:rPr>
                            <w:instrText xml:space="preserve"> PAGE </w:instrText>
                          </w:r>
                          <w:r>
                            <w:fldChar w:fldCharType="separate"/>
                          </w:r>
                          <w:r w:rsidR="003A70EC">
                            <w:rPr>
                              <w:noProof/>
                              <w:w w:val="102"/>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4pt;margin-top:730.5pt;width:9.5pt;height:12.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MdqwIAAKgFAAAOAAAAZHJzL2Uyb0RvYy54bWysVNtunDAQfa/Uf7D8TriUJQsKGyXLUlVK&#10;L1LSD/CCWawam9rehTTqv3dswmaTqFLVlgdrbI/PzJk5zMXl2HF0oEozKXIcngUYUVHJmoldjr/e&#10;ld4SI22IqAmXgub4nmp8uXr75mLoMxrJVvKaKgQgQmdDn+PWmD7zfV21tCP6TPZUwGUjVUcMbNXO&#10;rxUZAL3jfhQEiT9IVfdKVlRrOC2mS7xy+E1DK/O5aTQ1iOcYcjNuVW7d2tVfXZBsp0jfsuoxDfIX&#10;WXSECQh6hCqIIWiv2CuojlVKatmYs0p2vmwaVlHHAdiEwQs2ty3pqeMCxdH9sUz6/8FWnw5fFGI1&#10;9A4jQTpo0R0dDbqWIwptdYZeZ+B024ObGeHYelqmur+R1TeNhFy3ROzolVJyaCmpITv30j95OuFo&#10;C7IdPsoawpC9kQ5obFRnAaEYCNChS/fHzthUKhsyCpIF3FRwFSbRInGd80k2P+6VNu+p7JA1cqyg&#10;8Q6cHG60ARrgOrvYWEKWjHPXfC6eHYDjdAKh4am9s0m4Xj6kQbpZbpaxF0fJxouDovCuynXsJWV4&#10;vijeFet1Ef60ccM4a1ldU2HDzLoK4z/r26PCJ0UclaUlZ7WFsylptduuuUIHArou3WebBcmfuPnP&#10;03DXwOUFpTCKg+so9cpkee7FZbzw0vNg6QVhep0mQZzGRfmc0g0T9N8poSHH6SJaTFr6LbfAfa+5&#10;kaxjBiYHZ12Ol0cnklkFbkTtWmsI45N9Ugqb/lMpoGJzo51erUQnsZpxOwKKFfFW1vegXCVBWSBC&#10;GHdgtFL9wGiA0ZFj/X1PFMWIfxCgfjtnZkPNxnY2iKjgaY4NRpO5NtM82veK7VpAnv4vIa/gD2mY&#10;U+9TFpC63cA4cCQeR5edN6d75/U0YFe/AAAA//8DAFBLAwQUAAYACAAAACEAU4jxIuAAAAAPAQAA&#10;DwAAAGRycy9kb3ducmV2LnhtbEyPwU7DMBBE70j8g7VI3KhdqKwQ4lQVghMSIg0Hjk7sJlbjdYjd&#10;Nvw9mxPcdmZHs2+L7ewHdrZTdAEVrFcCmMU2GIedgs/69S4DFpNGo4eAVsGPjbAtr68KnZtwwcqe&#10;96ljVIIx1wr6lMac89j21uu4CqNF2h3C5HUiOXXcTPpC5X7g90JI7rVDutDr0T73tj3uT17B7gur&#10;F/f93nxUh8rV9aPAN3lU6vZm3j0BS3ZOf2FY8AkdSmJqwglNZANpITfEnmjayDW9tWRE9kBes3iZ&#10;lMDLgv//o/wFAAD//wMAUEsBAi0AFAAGAAgAAAAhALaDOJL+AAAA4QEAABMAAAAAAAAAAAAAAAAA&#10;AAAAAFtDb250ZW50X1R5cGVzXS54bWxQSwECLQAUAAYACAAAACEAOP0h/9YAAACUAQAACwAAAAAA&#10;AAAAAAAAAAAvAQAAX3JlbHMvLnJlbHNQSwECLQAUAAYACAAAACEAQpnjHasCAACoBQAADgAAAAAA&#10;AAAAAAAAAAAuAgAAZHJzL2Uyb0RvYy54bWxQSwECLQAUAAYACAAAACEAU4jxIuAAAAAPAQAADwAA&#10;AAAAAAAAAAAAAAAFBQAAZHJzL2Rvd25yZXYueG1sUEsFBgAAAAAEAAQA8wAAABIGAAAAAA==&#10;" filled="f" stroked="f">
              <v:textbox inset="0,0,0,0">
                <w:txbxContent>
                  <w:p w:rsidR="00A45D4D" w:rsidRDefault="00600233">
                    <w:pPr>
                      <w:pStyle w:val="BodyText"/>
                      <w:spacing w:line="245" w:lineRule="exact"/>
                      <w:ind w:left="40"/>
                    </w:pPr>
                    <w:r>
                      <w:fldChar w:fldCharType="begin"/>
                    </w:r>
                    <w:r>
                      <w:rPr>
                        <w:w w:val="102"/>
                      </w:rPr>
                      <w:instrText xml:space="preserve"> PAGE </w:instrText>
                    </w:r>
                    <w:r>
                      <w:fldChar w:fldCharType="separate"/>
                    </w:r>
                    <w:r w:rsidR="003A70EC">
                      <w:rPr>
                        <w:noProof/>
                        <w:w w:val="102"/>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4C9" w:rsidRDefault="008054C9">
      <w:r>
        <w:separator/>
      </w:r>
    </w:p>
  </w:footnote>
  <w:footnote w:type="continuationSeparator" w:id="0">
    <w:p w:rsidR="008054C9" w:rsidRDefault="00805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909CC"/>
    <w:multiLevelType w:val="hybridMultilevel"/>
    <w:tmpl w:val="9378FD0C"/>
    <w:lvl w:ilvl="0" w:tplc="E8663D42">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3026C"/>
    <w:multiLevelType w:val="hybridMultilevel"/>
    <w:tmpl w:val="31F6FD00"/>
    <w:lvl w:ilvl="0" w:tplc="93EC3398">
      <w:numFmt w:val="bullet"/>
      <w:lvlText w:val=""/>
      <w:lvlJc w:val="left"/>
      <w:pPr>
        <w:ind w:left="874" w:hanging="357"/>
      </w:pPr>
      <w:rPr>
        <w:rFonts w:ascii="Symbol" w:eastAsia="Symbol" w:hAnsi="Symbol" w:cs="Symbol" w:hint="default"/>
        <w:color w:val="333333"/>
        <w:w w:val="103"/>
        <w:sz w:val="19"/>
        <w:szCs w:val="19"/>
      </w:rPr>
    </w:lvl>
    <w:lvl w:ilvl="1" w:tplc="C0065BEA">
      <w:numFmt w:val="bullet"/>
      <w:lvlText w:val="•"/>
      <w:lvlJc w:val="left"/>
      <w:pPr>
        <w:ind w:left="1760" w:hanging="357"/>
      </w:pPr>
      <w:rPr>
        <w:rFonts w:hint="default"/>
      </w:rPr>
    </w:lvl>
    <w:lvl w:ilvl="2" w:tplc="A776C574">
      <w:numFmt w:val="bullet"/>
      <w:lvlText w:val="•"/>
      <w:lvlJc w:val="left"/>
      <w:pPr>
        <w:ind w:left="2640" w:hanging="357"/>
      </w:pPr>
      <w:rPr>
        <w:rFonts w:hint="default"/>
      </w:rPr>
    </w:lvl>
    <w:lvl w:ilvl="3" w:tplc="AF2462DE">
      <w:numFmt w:val="bullet"/>
      <w:lvlText w:val="•"/>
      <w:lvlJc w:val="left"/>
      <w:pPr>
        <w:ind w:left="3520" w:hanging="357"/>
      </w:pPr>
      <w:rPr>
        <w:rFonts w:hint="default"/>
      </w:rPr>
    </w:lvl>
    <w:lvl w:ilvl="4" w:tplc="38B855FA">
      <w:numFmt w:val="bullet"/>
      <w:lvlText w:val="•"/>
      <w:lvlJc w:val="left"/>
      <w:pPr>
        <w:ind w:left="4400" w:hanging="357"/>
      </w:pPr>
      <w:rPr>
        <w:rFonts w:hint="default"/>
      </w:rPr>
    </w:lvl>
    <w:lvl w:ilvl="5" w:tplc="B910376A">
      <w:numFmt w:val="bullet"/>
      <w:lvlText w:val="•"/>
      <w:lvlJc w:val="left"/>
      <w:pPr>
        <w:ind w:left="5280" w:hanging="357"/>
      </w:pPr>
      <w:rPr>
        <w:rFonts w:hint="default"/>
      </w:rPr>
    </w:lvl>
    <w:lvl w:ilvl="6" w:tplc="4C107414">
      <w:numFmt w:val="bullet"/>
      <w:lvlText w:val="•"/>
      <w:lvlJc w:val="left"/>
      <w:pPr>
        <w:ind w:left="6160" w:hanging="357"/>
      </w:pPr>
      <w:rPr>
        <w:rFonts w:hint="default"/>
      </w:rPr>
    </w:lvl>
    <w:lvl w:ilvl="7" w:tplc="C0540BB6">
      <w:numFmt w:val="bullet"/>
      <w:lvlText w:val="•"/>
      <w:lvlJc w:val="left"/>
      <w:pPr>
        <w:ind w:left="7040" w:hanging="357"/>
      </w:pPr>
      <w:rPr>
        <w:rFonts w:hint="default"/>
      </w:rPr>
    </w:lvl>
    <w:lvl w:ilvl="8" w:tplc="B3B81128">
      <w:numFmt w:val="bullet"/>
      <w:lvlText w:val="•"/>
      <w:lvlJc w:val="left"/>
      <w:pPr>
        <w:ind w:left="7920" w:hanging="357"/>
      </w:pPr>
      <w:rPr>
        <w:rFonts w:hint="default"/>
      </w:rPr>
    </w:lvl>
  </w:abstractNum>
  <w:abstractNum w:abstractNumId="2" w15:restartNumberingAfterBreak="0">
    <w:nsid w:val="3F1D76AD"/>
    <w:multiLevelType w:val="hybridMultilevel"/>
    <w:tmpl w:val="374A7954"/>
    <w:lvl w:ilvl="0" w:tplc="F4282C36">
      <w:start w:val="1"/>
      <w:numFmt w:val="decimal"/>
      <w:lvlText w:val="%1."/>
      <w:lvlJc w:val="left"/>
      <w:pPr>
        <w:ind w:left="880" w:hanging="360"/>
        <w:jc w:val="right"/>
      </w:pPr>
      <w:rPr>
        <w:rFonts w:ascii="Calibri" w:eastAsia="Calibri" w:hAnsi="Calibri" w:cs="Calibri" w:hint="default"/>
        <w:spacing w:val="0"/>
        <w:w w:val="102"/>
        <w:sz w:val="21"/>
        <w:szCs w:val="21"/>
      </w:rPr>
    </w:lvl>
    <w:lvl w:ilvl="1" w:tplc="8E4C85D2">
      <w:numFmt w:val="bullet"/>
      <w:lvlText w:val=""/>
      <w:lvlJc w:val="left"/>
      <w:pPr>
        <w:ind w:left="1600" w:hanging="447"/>
      </w:pPr>
      <w:rPr>
        <w:rFonts w:ascii="Symbol" w:eastAsia="Symbol" w:hAnsi="Symbol" w:cs="Symbol" w:hint="default"/>
        <w:w w:val="102"/>
        <w:sz w:val="21"/>
        <w:szCs w:val="21"/>
      </w:rPr>
    </w:lvl>
    <w:lvl w:ilvl="2" w:tplc="56C2B4C4">
      <w:numFmt w:val="bullet"/>
      <w:lvlText w:val="•"/>
      <w:lvlJc w:val="left"/>
      <w:pPr>
        <w:ind w:left="2497" w:hanging="447"/>
      </w:pPr>
      <w:rPr>
        <w:rFonts w:hint="default"/>
      </w:rPr>
    </w:lvl>
    <w:lvl w:ilvl="3" w:tplc="343C5768">
      <w:numFmt w:val="bullet"/>
      <w:lvlText w:val="•"/>
      <w:lvlJc w:val="left"/>
      <w:pPr>
        <w:ind w:left="3395" w:hanging="447"/>
      </w:pPr>
      <w:rPr>
        <w:rFonts w:hint="default"/>
      </w:rPr>
    </w:lvl>
    <w:lvl w:ilvl="4" w:tplc="A08809FC">
      <w:numFmt w:val="bullet"/>
      <w:lvlText w:val="•"/>
      <w:lvlJc w:val="left"/>
      <w:pPr>
        <w:ind w:left="4293" w:hanging="447"/>
      </w:pPr>
      <w:rPr>
        <w:rFonts w:hint="default"/>
      </w:rPr>
    </w:lvl>
    <w:lvl w:ilvl="5" w:tplc="493C1270">
      <w:numFmt w:val="bullet"/>
      <w:lvlText w:val="•"/>
      <w:lvlJc w:val="left"/>
      <w:pPr>
        <w:ind w:left="5191" w:hanging="447"/>
      </w:pPr>
      <w:rPr>
        <w:rFonts w:hint="default"/>
      </w:rPr>
    </w:lvl>
    <w:lvl w:ilvl="6" w:tplc="9260D40E">
      <w:numFmt w:val="bullet"/>
      <w:lvlText w:val="•"/>
      <w:lvlJc w:val="left"/>
      <w:pPr>
        <w:ind w:left="6088" w:hanging="447"/>
      </w:pPr>
      <w:rPr>
        <w:rFonts w:hint="default"/>
      </w:rPr>
    </w:lvl>
    <w:lvl w:ilvl="7" w:tplc="D68EB4E6">
      <w:numFmt w:val="bullet"/>
      <w:lvlText w:val="•"/>
      <w:lvlJc w:val="left"/>
      <w:pPr>
        <w:ind w:left="6986" w:hanging="447"/>
      </w:pPr>
      <w:rPr>
        <w:rFonts w:hint="default"/>
      </w:rPr>
    </w:lvl>
    <w:lvl w:ilvl="8" w:tplc="6048FF14">
      <w:numFmt w:val="bullet"/>
      <w:lvlText w:val="•"/>
      <w:lvlJc w:val="left"/>
      <w:pPr>
        <w:ind w:left="7884" w:hanging="447"/>
      </w:pPr>
      <w:rPr>
        <w:rFonts w:hint="default"/>
      </w:rPr>
    </w:lvl>
  </w:abstractNum>
  <w:abstractNum w:abstractNumId="3" w15:restartNumberingAfterBreak="0">
    <w:nsid w:val="6C8E55C5"/>
    <w:multiLevelType w:val="hybridMultilevel"/>
    <w:tmpl w:val="3D44AD22"/>
    <w:lvl w:ilvl="0" w:tplc="0809000F">
      <w:start w:val="15"/>
      <w:numFmt w:val="decimal"/>
      <w:lvlText w:val="%1."/>
      <w:lvlJc w:val="left"/>
      <w:pPr>
        <w:ind w:left="720" w:hanging="360"/>
      </w:pPr>
      <w:rPr>
        <w:rFonts w:hint="default"/>
        <w:b w:val="0"/>
      </w:rPr>
    </w:lvl>
    <w:lvl w:ilvl="1" w:tplc="9612A296">
      <w:start w:val="17"/>
      <w:numFmt w:val="lowerLetter"/>
      <w:lvlText w:val="%2."/>
      <w:lvlJc w:val="left"/>
      <w:pPr>
        <w:ind w:left="502"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4D"/>
    <w:rsid w:val="00075CE4"/>
    <w:rsid w:val="0021219A"/>
    <w:rsid w:val="00240CA6"/>
    <w:rsid w:val="00313AAE"/>
    <w:rsid w:val="00353FCF"/>
    <w:rsid w:val="003A70EC"/>
    <w:rsid w:val="00571EA6"/>
    <w:rsid w:val="005C119F"/>
    <w:rsid w:val="00600233"/>
    <w:rsid w:val="00623BD8"/>
    <w:rsid w:val="00651131"/>
    <w:rsid w:val="0069510A"/>
    <w:rsid w:val="00767A14"/>
    <w:rsid w:val="00780B08"/>
    <w:rsid w:val="00791F9F"/>
    <w:rsid w:val="007D5400"/>
    <w:rsid w:val="008054C9"/>
    <w:rsid w:val="0086485B"/>
    <w:rsid w:val="00991FB1"/>
    <w:rsid w:val="00A24D27"/>
    <w:rsid w:val="00A45D4D"/>
    <w:rsid w:val="00B62DD6"/>
    <w:rsid w:val="00C3498F"/>
    <w:rsid w:val="00CA2303"/>
    <w:rsid w:val="00CE2FD7"/>
    <w:rsid w:val="00E57E23"/>
    <w:rsid w:val="00EE1CD6"/>
    <w:rsid w:val="00F94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AD044D6-B2E7-477B-AD1C-98919F0A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4" w:right="820"/>
      <w:outlineLvl w:val="0"/>
    </w:pPr>
    <w:rPr>
      <w:b/>
      <w:bCs/>
      <w:sz w:val="24"/>
      <w:szCs w:val="24"/>
    </w:rPr>
  </w:style>
  <w:style w:type="paragraph" w:styleId="Heading2">
    <w:name w:val="heading 2"/>
    <w:basedOn w:val="Normal"/>
    <w:uiPriority w:val="1"/>
    <w:qFormat/>
    <w:pPr>
      <w:ind w:left="100" w:right="3626"/>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before="6"/>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vasey@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8F0E-BEC7-4135-9EF3-BB5116D9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Vasey,Nathan</dc:creator>
  <cp:lastModifiedBy>Lee,Helen</cp:lastModifiedBy>
  <cp:revision>4</cp:revision>
  <cp:lastPrinted>2017-07-14T08:42:00Z</cp:lastPrinted>
  <dcterms:created xsi:type="dcterms:W3CDTF">2017-07-14T11:30:00Z</dcterms:created>
  <dcterms:modified xsi:type="dcterms:W3CDTF">2017-07-14T13:00:00Z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2017-07-11T00:00:00Z</vt:filetime>
  </property>
</Properties>
</file>