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F9B" w:rsidRPr="004240CC" w:rsidRDefault="00DB2F9B" w:rsidP="00DB2F9B">
      <w:pPr>
        <w:pStyle w:val="NoSpacing"/>
        <w:ind w:left="-284"/>
        <w:rPr>
          <w:rStyle w:val="Emphasis"/>
          <w:rFonts w:eastAsia="Arial"/>
          <w:b/>
          <w:bCs/>
          <w:i w:val="0"/>
          <w:iCs w:val="0"/>
          <w:sz w:val="40"/>
          <w:szCs w:val="40"/>
        </w:rPr>
      </w:pPr>
      <w:r w:rsidRPr="004240CC">
        <w:rPr>
          <w:noProof/>
          <w:lang w:eastAsia="en-GB"/>
        </w:rPr>
        <w:drawing>
          <wp:inline distT="0" distB="0" distL="0" distR="0" wp14:anchorId="0785A643" wp14:editId="2D47FA6F">
            <wp:extent cx="1054100" cy="105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B"/>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54100" cy="1054100"/>
                    </a:xfrm>
                    <a:prstGeom prst="rect">
                      <a:avLst/>
                    </a:prstGeom>
                    <a:noFill/>
                    <a:ln w="9525">
                      <a:noFill/>
                      <a:miter lim="800000"/>
                      <a:headEnd/>
                      <a:tailEnd/>
                    </a:ln>
                  </pic:spPr>
                </pic:pic>
              </a:graphicData>
            </a:graphic>
          </wp:inline>
        </w:drawing>
      </w:r>
      <w:r w:rsidRPr="00E34161">
        <w:rPr>
          <w:rStyle w:val="Emphasis"/>
          <w:rFonts w:eastAsia="Arial"/>
          <w:b/>
          <w:bCs/>
          <w:i w:val="0"/>
          <w:sz w:val="56"/>
          <w:szCs w:val="56"/>
        </w:rPr>
        <w:t>Saltash Town Council</w:t>
      </w:r>
      <w:r w:rsidRPr="004240CC">
        <w:rPr>
          <w:i/>
          <w:noProof/>
          <w:lang w:eastAsia="en-GB"/>
        </w:rPr>
        <w:drawing>
          <wp:inline distT="0" distB="0" distL="0" distR="0" wp14:anchorId="3D5F409A" wp14:editId="0A3E2A57">
            <wp:extent cx="1054100" cy="10541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wn Seal 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4100" cy="1054100"/>
                    </a:xfrm>
                    <a:prstGeom prst="rect">
                      <a:avLst/>
                    </a:prstGeom>
                    <a:noFill/>
                    <a:ln w="9525">
                      <a:noFill/>
                      <a:miter lim="800000"/>
                      <a:headEnd/>
                      <a:tailEnd/>
                    </a:ln>
                  </pic:spPr>
                </pic:pic>
              </a:graphicData>
            </a:graphic>
          </wp:inline>
        </w:drawing>
      </w:r>
    </w:p>
    <w:p w:rsidR="00DB2F9B" w:rsidRPr="004240CC" w:rsidRDefault="00DB2F9B" w:rsidP="00DB2F9B">
      <w:pPr>
        <w:jc w:val="both"/>
      </w:pPr>
    </w:p>
    <w:p w:rsidR="00DB2F9B" w:rsidRPr="004240CC" w:rsidRDefault="00DB2F9B" w:rsidP="00DB2F9B">
      <w:pPr>
        <w:jc w:val="both"/>
      </w:pPr>
      <w:r w:rsidRPr="004240CC">
        <w:rPr>
          <w:noProof/>
          <w:lang w:eastAsia="en-GB"/>
        </w:rPr>
        <mc:AlternateContent>
          <mc:Choice Requires="wps">
            <w:drawing>
              <wp:anchor distT="45720" distB="45720" distL="114300" distR="114300" simplePos="0" relativeHeight="251659264" behindDoc="0" locked="0" layoutInCell="1" allowOverlap="1" wp14:anchorId="0DEB0FA5" wp14:editId="0DC3DDB9">
                <wp:simplePos x="0" y="0"/>
                <wp:positionH relativeFrom="column">
                  <wp:posOffset>1601521</wp:posOffset>
                </wp:positionH>
                <wp:positionV relativeFrom="paragraph">
                  <wp:posOffset>174625</wp:posOffset>
                </wp:positionV>
                <wp:extent cx="4176395" cy="285115"/>
                <wp:effectExtent l="0" t="0" r="146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285115"/>
                        </a:xfrm>
                        <a:prstGeom prst="rect">
                          <a:avLst/>
                        </a:prstGeom>
                        <a:solidFill>
                          <a:srgbClr val="4472C4">
                            <a:alpha val="50000"/>
                          </a:srgbClr>
                        </a:solidFill>
                        <a:ln w="9525">
                          <a:solidFill>
                            <a:srgbClr val="000000"/>
                          </a:solidFill>
                          <a:miter lim="800000"/>
                          <a:headEnd/>
                          <a:tailEnd/>
                        </a:ln>
                      </wps:spPr>
                      <wps:txbx>
                        <w:txbxContent>
                          <w:p w:rsidR="00DB2F9B" w:rsidRPr="00944032" w:rsidRDefault="00DB2F9B" w:rsidP="00DB2F9B">
                            <w:pPr>
                              <w:rPr>
                                <w:b/>
                              </w:rPr>
                            </w:pPr>
                            <w:r>
                              <w:rPr>
                                <w:b/>
                              </w:rPr>
                              <w:t xml:space="preserve">Safeguarding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B0FA5" id="_x0000_t202" coordsize="21600,21600" o:spt="202" path="m,l,21600r21600,l21600,xe">
                <v:stroke joinstyle="miter"/>
                <v:path gradientshapeok="t" o:connecttype="rect"/>
              </v:shapetype>
              <v:shape id="Text Box 2" o:spid="_x0000_s1026" type="#_x0000_t202" style="position:absolute;left:0;text-align:left;margin-left:126.1pt;margin-top:13.75pt;width:328.85pt;height:2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" fillcolor="#4472c4">
                <v:fill opacity="32896f"/>
                <v:textbox>
                  <w:txbxContent>
                    <w:p w:rsidR="00DB2F9B" w:rsidRPr="00944032" w:rsidRDefault="00DB2F9B" w:rsidP="00DB2F9B">
                      <w:pPr>
                        <w:rPr>
                          <w:b/>
                        </w:rPr>
                      </w:pPr>
                      <w:r>
                        <w:rPr>
                          <w:b/>
                        </w:rPr>
                        <w:t xml:space="preserve">Safeguarding Policy </w:t>
                      </w:r>
                    </w:p>
                  </w:txbxContent>
                </v:textbox>
                <w10:wrap type="square"/>
              </v:shape>
            </w:pict>
          </mc:Fallback>
        </mc:AlternateContent>
      </w:r>
    </w:p>
    <w:p w:rsidR="00DB2F9B" w:rsidRPr="004240CC" w:rsidRDefault="00DB2F9B" w:rsidP="00DB2F9B">
      <w:pPr>
        <w:rPr>
          <w:b/>
        </w:rPr>
      </w:pPr>
      <w:r>
        <w:rPr>
          <w:b/>
        </w:rPr>
        <w:t>Policy/Procedure:</w:t>
      </w:r>
      <w:r w:rsidRPr="004240CC">
        <w:rPr>
          <w:b/>
        </w:rPr>
        <w:t xml:space="preserve">       </w:t>
      </w:r>
      <w:r w:rsidRPr="004240CC">
        <w:rPr>
          <w:b/>
        </w:rPr>
        <w:tab/>
      </w:r>
    </w:p>
    <w:p w:rsidR="00DB2F9B" w:rsidRPr="004240CC" w:rsidRDefault="00DB2F9B" w:rsidP="00DB2F9B">
      <w:pPr>
        <w:rPr>
          <w:b/>
        </w:rPr>
      </w:pPr>
      <w:r w:rsidRPr="004240CC">
        <w:rPr>
          <w:noProof/>
          <w:lang w:eastAsia="en-GB"/>
        </w:rPr>
        <mc:AlternateContent>
          <mc:Choice Requires="wps">
            <w:drawing>
              <wp:anchor distT="45720" distB="45720" distL="114300" distR="114300" simplePos="0" relativeHeight="251660288" behindDoc="0" locked="0" layoutInCell="1" allowOverlap="1" wp14:anchorId="2E1DBF33" wp14:editId="463CDBD2">
                <wp:simplePos x="0" y="0"/>
                <wp:positionH relativeFrom="column">
                  <wp:posOffset>1601521</wp:posOffset>
                </wp:positionH>
                <wp:positionV relativeFrom="paragraph">
                  <wp:posOffset>145720</wp:posOffset>
                </wp:positionV>
                <wp:extent cx="4176395" cy="285115"/>
                <wp:effectExtent l="0" t="0" r="14605"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285115"/>
                        </a:xfrm>
                        <a:prstGeom prst="rect">
                          <a:avLst/>
                        </a:prstGeom>
                        <a:solidFill>
                          <a:srgbClr val="4472C4">
                            <a:alpha val="50000"/>
                          </a:srgbClr>
                        </a:solidFill>
                        <a:ln w="9525">
                          <a:solidFill>
                            <a:srgbClr val="000000"/>
                          </a:solidFill>
                          <a:miter lim="800000"/>
                          <a:headEnd/>
                          <a:tailEnd/>
                        </a:ln>
                      </wps:spPr>
                      <wps:txbx>
                        <w:txbxContent>
                          <w:p w:rsidR="00DB2F9B" w:rsidRPr="00660FE4" w:rsidRDefault="00D92263" w:rsidP="00DB2F9B">
                            <w:pPr>
                              <w:rPr>
                                <w:b/>
                              </w:rPr>
                            </w:pPr>
                            <w:r>
                              <w:rPr>
                                <w:b/>
                              </w:rPr>
                              <w:t>23.07.2019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DBF33" id="_x0000_s1027" type="#_x0000_t202" style="position:absolute;margin-left:126.1pt;margin-top:11.45pt;width:328.85pt;height:2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" fillcolor="#4472c4">
                <v:fill opacity="32896f"/>
                <v:textbox>
                  <w:txbxContent>
                    <w:p w:rsidR="00DB2F9B" w:rsidRPr="00660FE4" w:rsidRDefault="00D92263" w:rsidP="00DB2F9B">
                      <w:pPr>
                        <w:rPr>
                          <w:b/>
                        </w:rPr>
                      </w:pPr>
                      <w:r>
                        <w:rPr>
                          <w:b/>
                        </w:rPr>
                        <w:t>23.07.2019</w:t>
                      </w:r>
                    </w:p>
                  </w:txbxContent>
                </v:textbox>
                <w10:wrap type="square"/>
              </v:shape>
            </w:pict>
          </mc:Fallback>
        </mc:AlternateContent>
      </w:r>
    </w:p>
    <w:p w:rsidR="00DB2F9B" w:rsidRPr="004240CC" w:rsidRDefault="00DB2F9B" w:rsidP="00DB2F9B">
      <w:pPr>
        <w:rPr>
          <w:b/>
        </w:rPr>
      </w:pPr>
      <w:r w:rsidRPr="004240CC">
        <w:rPr>
          <w:b/>
        </w:rPr>
        <w:t xml:space="preserve">Date of </w:t>
      </w:r>
      <w:r>
        <w:rPr>
          <w:b/>
        </w:rPr>
        <w:t>Adoption</w:t>
      </w:r>
      <w:r w:rsidRPr="004240CC">
        <w:rPr>
          <w:b/>
        </w:rPr>
        <w:t>:</w:t>
      </w:r>
      <w:r w:rsidRPr="004240CC">
        <w:rPr>
          <w:b/>
        </w:rPr>
        <w:tab/>
      </w:r>
      <w:r w:rsidRPr="004240CC">
        <w:rPr>
          <w:b/>
        </w:rPr>
        <w:tab/>
      </w:r>
    </w:p>
    <w:p w:rsidR="00DB2F9B" w:rsidRPr="004240CC" w:rsidRDefault="00DB2F9B" w:rsidP="00DB2F9B">
      <w:r w:rsidRPr="004240CC">
        <w:t>This is a Policy or Procedure document of Saltash Town Council to be followed by both Councillors and employees.</w:t>
      </w:r>
    </w:p>
    <w:p w:rsidR="00DB2F9B" w:rsidRPr="004240CC" w:rsidRDefault="00DB2F9B" w:rsidP="00DB2F9B"/>
    <w:tbl>
      <w:tblPr>
        <w:tblStyle w:val="TableGrid"/>
        <w:tblW w:w="9822" w:type="dxa"/>
        <w:tblLook w:val="04A0" w:firstRow="1" w:lastRow="0" w:firstColumn="1" w:lastColumn="0" w:noHBand="0" w:noVBand="1"/>
      </w:tblPr>
      <w:tblGrid>
        <w:gridCol w:w="2809"/>
        <w:gridCol w:w="2337"/>
        <w:gridCol w:w="2338"/>
        <w:gridCol w:w="2338"/>
      </w:tblGrid>
      <w:tr w:rsidR="00DB2F9B" w:rsidRPr="004240CC" w:rsidTr="00DB2F9B">
        <w:trPr>
          <w:trHeight w:val="342"/>
        </w:trPr>
        <w:tc>
          <w:tcPr>
            <w:tcW w:w="9822" w:type="dxa"/>
            <w:gridSpan w:val="4"/>
            <w:shd w:val="clear" w:color="auto" w:fill="B4C6E7"/>
          </w:tcPr>
          <w:p w:rsidR="00DB2F9B" w:rsidRPr="004240CC" w:rsidRDefault="00DB2F9B" w:rsidP="0077011F">
            <w:pPr>
              <w:rPr>
                <w:b/>
              </w:rPr>
            </w:pPr>
            <w:r w:rsidRPr="004240CC">
              <w:rPr>
                <w:b/>
              </w:rPr>
              <w:t>Current Status</w:t>
            </w:r>
          </w:p>
        </w:tc>
      </w:tr>
      <w:tr w:rsidR="00DB2F9B" w:rsidRPr="004240CC" w:rsidTr="00DB2F9B">
        <w:tc>
          <w:tcPr>
            <w:tcW w:w="2809" w:type="dxa"/>
            <w:shd w:val="clear" w:color="auto" w:fill="B4C6E7"/>
          </w:tcPr>
          <w:p w:rsidR="00DB2F9B" w:rsidRPr="004240CC" w:rsidRDefault="00DB2F9B" w:rsidP="0077011F">
            <w:pPr>
              <w:rPr>
                <w:b/>
              </w:rPr>
            </w:pPr>
            <w:r w:rsidRPr="004240CC">
              <w:rPr>
                <w:b/>
              </w:rPr>
              <w:t>Version</w:t>
            </w:r>
          </w:p>
        </w:tc>
        <w:tc>
          <w:tcPr>
            <w:tcW w:w="2337" w:type="dxa"/>
          </w:tcPr>
          <w:p w:rsidR="00DB2F9B" w:rsidRPr="004240CC" w:rsidRDefault="00DB2F9B" w:rsidP="0077011F">
            <w:r>
              <w:t>2</w:t>
            </w:r>
          </w:p>
        </w:tc>
        <w:tc>
          <w:tcPr>
            <w:tcW w:w="2338" w:type="dxa"/>
            <w:shd w:val="clear" w:color="auto" w:fill="B4C6E7"/>
          </w:tcPr>
          <w:p w:rsidR="00DB2F9B" w:rsidRPr="004240CC" w:rsidRDefault="00DB2F9B" w:rsidP="0077011F">
            <w:pPr>
              <w:rPr>
                <w:b/>
              </w:rPr>
            </w:pPr>
            <w:r w:rsidRPr="004240CC">
              <w:rPr>
                <w:b/>
              </w:rPr>
              <w:t xml:space="preserve">Approved by </w:t>
            </w:r>
          </w:p>
        </w:tc>
        <w:tc>
          <w:tcPr>
            <w:tcW w:w="2338" w:type="dxa"/>
          </w:tcPr>
          <w:p w:rsidR="00DB2F9B" w:rsidRPr="004240CC" w:rsidRDefault="00D92263" w:rsidP="0077011F">
            <w:r>
              <w:t>P&amp;F</w:t>
            </w:r>
          </w:p>
        </w:tc>
      </w:tr>
      <w:tr w:rsidR="00DB2F9B" w:rsidRPr="004240CC" w:rsidTr="00DB2F9B">
        <w:tc>
          <w:tcPr>
            <w:tcW w:w="2809" w:type="dxa"/>
            <w:shd w:val="clear" w:color="auto" w:fill="B4C6E7"/>
          </w:tcPr>
          <w:p w:rsidR="00DB2F9B" w:rsidRPr="004240CC" w:rsidRDefault="00DB2F9B" w:rsidP="0077011F">
            <w:pPr>
              <w:rPr>
                <w:b/>
              </w:rPr>
            </w:pPr>
            <w:r w:rsidRPr="004240CC">
              <w:rPr>
                <w:b/>
              </w:rPr>
              <w:t>Date</w:t>
            </w:r>
          </w:p>
        </w:tc>
        <w:tc>
          <w:tcPr>
            <w:tcW w:w="2337" w:type="dxa"/>
          </w:tcPr>
          <w:p w:rsidR="00DB2F9B" w:rsidRPr="004240CC" w:rsidRDefault="00190366" w:rsidP="0077011F">
            <w:r>
              <w:t>July</w:t>
            </w:r>
            <w:r w:rsidR="00675D98">
              <w:t xml:space="preserve"> 2019</w:t>
            </w:r>
          </w:p>
        </w:tc>
        <w:tc>
          <w:tcPr>
            <w:tcW w:w="2338" w:type="dxa"/>
            <w:shd w:val="clear" w:color="auto" w:fill="B4C6E7"/>
          </w:tcPr>
          <w:p w:rsidR="00DB2F9B" w:rsidRPr="004240CC" w:rsidRDefault="00DB2F9B" w:rsidP="0077011F">
            <w:pPr>
              <w:rPr>
                <w:b/>
              </w:rPr>
            </w:pPr>
            <w:r w:rsidRPr="004240CC">
              <w:rPr>
                <w:b/>
              </w:rPr>
              <w:t>Date of approval</w:t>
            </w:r>
          </w:p>
        </w:tc>
        <w:tc>
          <w:tcPr>
            <w:tcW w:w="2338" w:type="dxa"/>
          </w:tcPr>
          <w:p w:rsidR="00DB2F9B" w:rsidRPr="004240CC" w:rsidRDefault="00D92263" w:rsidP="0077011F">
            <w:r>
              <w:t>23.07.2019</w:t>
            </w:r>
          </w:p>
        </w:tc>
      </w:tr>
      <w:tr w:rsidR="00DB2F9B" w:rsidRPr="004240CC" w:rsidTr="00DB2F9B">
        <w:tc>
          <w:tcPr>
            <w:tcW w:w="2809" w:type="dxa"/>
            <w:shd w:val="clear" w:color="auto" w:fill="B4C6E7"/>
          </w:tcPr>
          <w:p w:rsidR="00DB2F9B" w:rsidRPr="004240CC" w:rsidRDefault="00DB2F9B" w:rsidP="0077011F">
            <w:pPr>
              <w:rPr>
                <w:b/>
              </w:rPr>
            </w:pPr>
            <w:r w:rsidRPr="004240CC">
              <w:rPr>
                <w:b/>
              </w:rPr>
              <w:t>Responsible Officer</w:t>
            </w:r>
          </w:p>
        </w:tc>
        <w:tc>
          <w:tcPr>
            <w:tcW w:w="2337" w:type="dxa"/>
          </w:tcPr>
          <w:p w:rsidR="00DB2F9B" w:rsidRPr="004240CC" w:rsidRDefault="00675D98" w:rsidP="0077011F">
            <w:r>
              <w:t>AJT</w:t>
            </w:r>
          </w:p>
        </w:tc>
        <w:tc>
          <w:tcPr>
            <w:tcW w:w="2338" w:type="dxa"/>
            <w:shd w:val="clear" w:color="auto" w:fill="B4C6E7"/>
          </w:tcPr>
          <w:p w:rsidR="00DB2F9B" w:rsidRPr="004240CC" w:rsidRDefault="00DB2F9B" w:rsidP="0077011F">
            <w:pPr>
              <w:rPr>
                <w:b/>
              </w:rPr>
            </w:pPr>
            <w:r w:rsidRPr="004240CC">
              <w:rPr>
                <w:b/>
              </w:rPr>
              <w:t>Minute reference</w:t>
            </w:r>
          </w:p>
        </w:tc>
        <w:tc>
          <w:tcPr>
            <w:tcW w:w="2338" w:type="dxa"/>
          </w:tcPr>
          <w:p w:rsidR="00DB2F9B" w:rsidRPr="004240CC" w:rsidRDefault="00D92263" w:rsidP="0077011F">
            <w:r>
              <w:t>64/19/20b</w:t>
            </w:r>
          </w:p>
        </w:tc>
      </w:tr>
      <w:tr w:rsidR="00DB2F9B" w:rsidRPr="004240CC" w:rsidTr="00DB2F9B">
        <w:trPr>
          <w:trHeight w:val="56"/>
        </w:trPr>
        <w:tc>
          <w:tcPr>
            <w:tcW w:w="2809" w:type="dxa"/>
            <w:shd w:val="clear" w:color="auto" w:fill="B4C6E7"/>
          </w:tcPr>
          <w:p w:rsidR="00DB2F9B" w:rsidRPr="004240CC" w:rsidRDefault="00DB2F9B" w:rsidP="0077011F">
            <w:pPr>
              <w:rPr>
                <w:b/>
              </w:rPr>
            </w:pPr>
            <w:r w:rsidRPr="004240CC">
              <w:rPr>
                <w:b/>
              </w:rPr>
              <w:t>Responsible Committee</w:t>
            </w:r>
          </w:p>
        </w:tc>
        <w:tc>
          <w:tcPr>
            <w:tcW w:w="2337" w:type="dxa"/>
          </w:tcPr>
          <w:p w:rsidR="00DB2F9B" w:rsidRPr="004240CC" w:rsidRDefault="00675D98" w:rsidP="0077011F">
            <w:r>
              <w:t>P&amp;F</w:t>
            </w:r>
          </w:p>
        </w:tc>
        <w:tc>
          <w:tcPr>
            <w:tcW w:w="2338" w:type="dxa"/>
            <w:shd w:val="clear" w:color="auto" w:fill="B4C6E7"/>
          </w:tcPr>
          <w:p w:rsidR="00DB2F9B" w:rsidRPr="004240CC" w:rsidRDefault="00DB2F9B" w:rsidP="0077011F">
            <w:pPr>
              <w:rPr>
                <w:b/>
              </w:rPr>
            </w:pPr>
            <w:r w:rsidRPr="004240CC">
              <w:rPr>
                <w:b/>
              </w:rPr>
              <w:t>Review date</w:t>
            </w:r>
          </w:p>
        </w:tc>
        <w:tc>
          <w:tcPr>
            <w:tcW w:w="2338" w:type="dxa"/>
          </w:tcPr>
          <w:p w:rsidR="00DB2F9B" w:rsidRPr="004240CC" w:rsidRDefault="00D92263" w:rsidP="0077011F">
            <w:r>
              <w:t>July 2020</w:t>
            </w:r>
          </w:p>
        </w:tc>
      </w:tr>
    </w:tbl>
    <w:p w:rsidR="00DB2F9B" w:rsidRPr="004240CC" w:rsidRDefault="00DB2F9B" w:rsidP="00DB2F9B"/>
    <w:p w:rsidR="00DB2F9B" w:rsidRPr="004240CC" w:rsidRDefault="00DB2F9B" w:rsidP="00DB2F9B"/>
    <w:tbl>
      <w:tblPr>
        <w:tblStyle w:val="TableGrid"/>
        <w:tblW w:w="9822" w:type="dxa"/>
        <w:tblLook w:val="04A0" w:firstRow="1" w:lastRow="0" w:firstColumn="1" w:lastColumn="0" w:noHBand="0" w:noVBand="1"/>
      </w:tblPr>
      <w:tblGrid>
        <w:gridCol w:w="2809"/>
        <w:gridCol w:w="2337"/>
        <w:gridCol w:w="2338"/>
        <w:gridCol w:w="2338"/>
      </w:tblGrid>
      <w:tr w:rsidR="00DB2F9B" w:rsidRPr="004240CC" w:rsidTr="00DB2F9B">
        <w:tc>
          <w:tcPr>
            <w:tcW w:w="9822" w:type="dxa"/>
            <w:gridSpan w:val="4"/>
            <w:shd w:val="clear" w:color="auto" w:fill="B4C6E7"/>
          </w:tcPr>
          <w:p w:rsidR="00DB2F9B" w:rsidRPr="004240CC" w:rsidRDefault="00DB2F9B" w:rsidP="0077011F">
            <w:pPr>
              <w:rPr>
                <w:b/>
              </w:rPr>
            </w:pPr>
            <w:r w:rsidRPr="004240CC">
              <w:rPr>
                <w:b/>
              </w:rPr>
              <w:t>Version History</w:t>
            </w:r>
          </w:p>
        </w:tc>
      </w:tr>
      <w:tr w:rsidR="00DB2F9B" w:rsidRPr="004240CC" w:rsidTr="00DB2F9B">
        <w:tc>
          <w:tcPr>
            <w:tcW w:w="2809" w:type="dxa"/>
            <w:shd w:val="clear" w:color="auto" w:fill="D9E2F3"/>
          </w:tcPr>
          <w:p w:rsidR="00DB2F9B" w:rsidRPr="004240CC" w:rsidRDefault="00DB2F9B" w:rsidP="0077011F">
            <w:pPr>
              <w:rPr>
                <w:b/>
              </w:rPr>
            </w:pPr>
            <w:r w:rsidRPr="004240CC">
              <w:rPr>
                <w:b/>
              </w:rPr>
              <w:t>Date</w:t>
            </w:r>
          </w:p>
        </w:tc>
        <w:tc>
          <w:tcPr>
            <w:tcW w:w="2337" w:type="dxa"/>
            <w:shd w:val="clear" w:color="auto" w:fill="D9E2F3"/>
          </w:tcPr>
          <w:p w:rsidR="00DB2F9B" w:rsidRPr="004240CC" w:rsidRDefault="00DB2F9B" w:rsidP="0077011F">
            <w:pPr>
              <w:rPr>
                <w:b/>
              </w:rPr>
            </w:pPr>
            <w:r w:rsidRPr="004240CC">
              <w:rPr>
                <w:b/>
              </w:rPr>
              <w:t>Version</w:t>
            </w:r>
          </w:p>
        </w:tc>
        <w:tc>
          <w:tcPr>
            <w:tcW w:w="2338" w:type="dxa"/>
            <w:shd w:val="clear" w:color="auto" w:fill="D9E2F3"/>
          </w:tcPr>
          <w:p w:rsidR="00DB2F9B" w:rsidRPr="004240CC" w:rsidRDefault="00DB2F9B" w:rsidP="0077011F">
            <w:pPr>
              <w:rPr>
                <w:b/>
              </w:rPr>
            </w:pPr>
            <w:r w:rsidRPr="004240CC">
              <w:rPr>
                <w:b/>
              </w:rPr>
              <w:t>Author/Editor</w:t>
            </w:r>
          </w:p>
        </w:tc>
        <w:tc>
          <w:tcPr>
            <w:tcW w:w="2338" w:type="dxa"/>
            <w:shd w:val="clear" w:color="auto" w:fill="D9E2F3"/>
          </w:tcPr>
          <w:p w:rsidR="00DB2F9B" w:rsidRPr="004240CC" w:rsidRDefault="00DB2F9B" w:rsidP="0077011F">
            <w:pPr>
              <w:rPr>
                <w:b/>
              </w:rPr>
            </w:pPr>
            <w:r w:rsidRPr="004240CC">
              <w:rPr>
                <w:b/>
              </w:rPr>
              <w:t>Comments</w:t>
            </w:r>
          </w:p>
        </w:tc>
      </w:tr>
      <w:tr w:rsidR="00DB2F9B" w:rsidRPr="004240CC" w:rsidTr="0077011F">
        <w:tc>
          <w:tcPr>
            <w:tcW w:w="2809" w:type="dxa"/>
            <w:shd w:val="clear" w:color="auto" w:fill="auto"/>
          </w:tcPr>
          <w:p w:rsidR="00DB2F9B" w:rsidRPr="004240CC" w:rsidRDefault="00DB2F9B" w:rsidP="0077011F">
            <w:r>
              <w:t>01.08.2017</w:t>
            </w:r>
          </w:p>
        </w:tc>
        <w:tc>
          <w:tcPr>
            <w:tcW w:w="2337" w:type="dxa"/>
          </w:tcPr>
          <w:p w:rsidR="00DB2F9B" w:rsidRPr="004240CC" w:rsidRDefault="00DB2F9B" w:rsidP="0077011F">
            <w:r>
              <w:t>1</w:t>
            </w:r>
          </w:p>
        </w:tc>
        <w:tc>
          <w:tcPr>
            <w:tcW w:w="2338" w:type="dxa"/>
            <w:shd w:val="clear" w:color="auto" w:fill="auto"/>
          </w:tcPr>
          <w:p w:rsidR="00DB2F9B" w:rsidRPr="004240CC" w:rsidRDefault="00DB2F9B" w:rsidP="0077011F">
            <w:r>
              <w:t>CC/SB</w:t>
            </w:r>
          </w:p>
        </w:tc>
        <w:tc>
          <w:tcPr>
            <w:tcW w:w="2338" w:type="dxa"/>
          </w:tcPr>
          <w:p w:rsidR="00DB2F9B" w:rsidRPr="004240CC" w:rsidRDefault="00DB2F9B" w:rsidP="0077011F">
            <w:r>
              <w:t xml:space="preserve">From training </w:t>
            </w:r>
          </w:p>
        </w:tc>
      </w:tr>
      <w:tr w:rsidR="00DB2F9B" w:rsidRPr="004240CC" w:rsidTr="0077011F">
        <w:tc>
          <w:tcPr>
            <w:tcW w:w="2809" w:type="dxa"/>
            <w:shd w:val="clear" w:color="auto" w:fill="auto"/>
          </w:tcPr>
          <w:p w:rsidR="00DB2F9B" w:rsidRPr="004240CC" w:rsidRDefault="00190366" w:rsidP="0077011F">
            <w:r>
              <w:t>07</w:t>
            </w:r>
            <w:r w:rsidR="00DB2F9B">
              <w:t>/2019</w:t>
            </w:r>
          </w:p>
        </w:tc>
        <w:tc>
          <w:tcPr>
            <w:tcW w:w="2337" w:type="dxa"/>
          </w:tcPr>
          <w:p w:rsidR="00DB2F9B" w:rsidRPr="004240CC" w:rsidRDefault="00DB2F9B" w:rsidP="0077011F">
            <w:r>
              <w:t>2</w:t>
            </w:r>
          </w:p>
        </w:tc>
        <w:tc>
          <w:tcPr>
            <w:tcW w:w="2338" w:type="dxa"/>
            <w:shd w:val="clear" w:color="auto" w:fill="auto"/>
          </w:tcPr>
          <w:p w:rsidR="00DB2F9B" w:rsidRPr="004240CC" w:rsidRDefault="00DB2F9B" w:rsidP="0077011F">
            <w:r>
              <w:t>CC/ajt</w:t>
            </w:r>
          </w:p>
        </w:tc>
        <w:tc>
          <w:tcPr>
            <w:tcW w:w="2338" w:type="dxa"/>
          </w:tcPr>
          <w:p w:rsidR="00DB2F9B" w:rsidRPr="004240CC" w:rsidRDefault="00DB2F9B" w:rsidP="0077011F">
            <w:r>
              <w:t>Updated model</w:t>
            </w:r>
          </w:p>
        </w:tc>
      </w:tr>
      <w:tr w:rsidR="00DB2F9B" w:rsidRPr="004240CC" w:rsidTr="0077011F">
        <w:trPr>
          <w:trHeight w:val="56"/>
        </w:trPr>
        <w:tc>
          <w:tcPr>
            <w:tcW w:w="2809" w:type="dxa"/>
            <w:shd w:val="clear" w:color="auto" w:fill="auto"/>
          </w:tcPr>
          <w:p w:rsidR="00DB2F9B" w:rsidRPr="004240CC" w:rsidRDefault="00DB2F9B" w:rsidP="0077011F"/>
        </w:tc>
        <w:tc>
          <w:tcPr>
            <w:tcW w:w="2337" w:type="dxa"/>
          </w:tcPr>
          <w:p w:rsidR="00DB2F9B" w:rsidRPr="004240CC" w:rsidRDefault="00DB2F9B" w:rsidP="0077011F"/>
        </w:tc>
        <w:tc>
          <w:tcPr>
            <w:tcW w:w="2338" w:type="dxa"/>
            <w:shd w:val="clear" w:color="auto" w:fill="auto"/>
          </w:tcPr>
          <w:p w:rsidR="00DB2F9B" w:rsidRPr="004240CC" w:rsidRDefault="00DB2F9B" w:rsidP="0077011F"/>
        </w:tc>
        <w:tc>
          <w:tcPr>
            <w:tcW w:w="2338" w:type="dxa"/>
          </w:tcPr>
          <w:p w:rsidR="00DB2F9B" w:rsidRPr="004240CC" w:rsidRDefault="00DB2F9B" w:rsidP="0077011F"/>
        </w:tc>
      </w:tr>
    </w:tbl>
    <w:p w:rsidR="00DB2F9B" w:rsidRPr="004240CC" w:rsidRDefault="00DB2F9B" w:rsidP="00DB2F9B"/>
    <w:tbl>
      <w:tblPr>
        <w:tblStyle w:val="TableGrid"/>
        <w:tblW w:w="9820" w:type="dxa"/>
        <w:tblInd w:w="-5" w:type="dxa"/>
        <w:tblLayout w:type="fixed"/>
        <w:tblLook w:val="04A0" w:firstRow="1" w:lastRow="0" w:firstColumn="1" w:lastColumn="0" w:noHBand="0" w:noVBand="1"/>
      </w:tblPr>
      <w:tblGrid>
        <w:gridCol w:w="1292"/>
        <w:gridCol w:w="1954"/>
        <w:gridCol w:w="2376"/>
        <w:gridCol w:w="2376"/>
        <w:gridCol w:w="1822"/>
      </w:tblGrid>
      <w:tr w:rsidR="00DB2F9B" w:rsidRPr="004240CC" w:rsidTr="00DB2F9B">
        <w:tc>
          <w:tcPr>
            <w:tcW w:w="7998" w:type="dxa"/>
            <w:gridSpan w:val="4"/>
            <w:shd w:val="clear" w:color="auto" w:fill="B4C6E7"/>
          </w:tcPr>
          <w:p w:rsidR="00DB2F9B" w:rsidRPr="004240CC" w:rsidRDefault="00DB2F9B" w:rsidP="0077011F">
            <w:pPr>
              <w:rPr>
                <w:b/>
              </w:rPr>
            </w:pPr>
            <w:r w:rsidRPr="004240CC">
              <w:rPr>
                <w:b/>
              </w:rPr>
              <w:t>Review Record</w:t>
            </w:r>
          </w:p>
        </w:tc>
        <w:tc>
          <w:tcPr>
            <w:tcW w:w="1822" w:type="dxa"/>
            <w:shd w:val="clear" w:color="auto" w:fill="B4C6E7"/>
          </w:tcPr>
          <w:p w:rsidR="00DB2F9B" w:rsidRPr="004240CC" w:rsidRDefault="00DB2F9B" w:rsidP="0077011F">
            <w:pPr>
              <w:rPr>
                <w:b/>
              </w:rPr>
            </w:pPr>
          </w:p>
        </w:tc>
      </w:tr>
      <w:tr w:rsidR="00DB2F9B" w:rsidRPr="004240CC" w:rsidTr="00DB2F9B">
        <w:tc>
          <w:tcPr>
            <w:tcW w:w="1292" w:type="dxa"/>
            <w:shd w:val="clear" w:color="auto" w:fill="D9E2F3"/>
          </w:tcPr>
          <w:p w:rsidR="00DB2F9B" w:rsidRPr="004240CC" w:rsidRDefault="00DB2F9B" w:rsidP="0077011F">
            <w:pPr>
              <w:rPr>
                <w:b/>
              </w:rPr>
            </w:pPr>
            <w:r w:rsidRPr="004240CC">
              <w:rPr>
                <w:b/>
              </w:rPr>
              <w:t>Date</w:t>
            </w:r>
          </w:p>
        </w:tc>
        <w:tc>
          <w:tcPr>
            <w:tcW w:w="1954" w:type="dxa"/>
            <w:shd w:val="clear" w:color="auto" w:fill="D9E2F3"/>
          </w:tcPr>
          <w:p w:rsidR="00DB2F9B" w:rsidRPr="004240CC" w:rsidRDefault="00DB2F9B" w:rsidP="0077011F">
            <w:pPr>
              <w:rPr>
                <w:b/>
              </w:rPr>
            </w:pPr>
            <w:r w:rsidRPr="004240CC">
              <w:rPr>
                <w:b/>
              </w:rPr>
              <w:t>Type of Review</w:t>
            </w:r>
          </w:p>
        </w:tc>
        <w:tc>
          <w:tcPr>
            <w:tcW w:w="2376" w:type="dxa"/>
            <w:shd w:val="clear" w:color="auto" w:fill="D9E2F3"/>
          </w:tcPr>
          <w:p w:rsidR="00DB2F9B" w:rsidRPr="004240CC" w:rsidRDefault="00DB2F9B" w:rsidP="0077011F">
            <w:pPr>
              <w:rPr>
                <w:b/>
              </w:rPr>
            </w:pPr>
            <w:r>
              <w:rPr>
                <w:b/>
              </w:rPr>
              <w:t>Minute number</w:t>
            </w:r>
          </w:p>
        </w:tc>
        <w:tc>
          <w:tcPr>
            <w:tcW w:w="2376" w:type="dxa"/>
            <w:shd w:val="clear" w:color="auto" w:fill="D9E2F3"/>
          </w:tcPr>
          <w:p w:rsidR="00DB2F9B" w:rsidRPr="004240CC" w:rsidRDefault="00DB2F9B" w:rsidP="0077011F">
            <w:pPr>
              <w:rPr>
                <w:b/>
              </w:rPr>
            </w:pPr>
            <w:r w:rsidRPr="004240CC">
              <w:rPr>
                <w:b/>
              </w:rPr>
              <w:t>Summary of actions</w:t>
            </w:r>
          </w:p>
        </w:tc>
        <w:tc>
          <w:tcPr>
            <w:tcW w:w="1822" w:type="dxa"/>
            <w:shd w:val="clear" w:color="auto" w:fill="D9E2F3"/>
          </w:tcPr>
          <w:p w:rsidR="00DB2F9B" w:rsidRPr="004240CC" w:rsidRDefault="00DB2F9B" w:rsidP="0077011F">
            <w:pPr>
              <w:rPr>
                <w:b/>
              </w:rPr>
            </w:pPr>
            <w:r w:rsidRPr="004240CC">
              <w:rPr>
                <w:b/>
              </w:rPr>
              <w:t>Completed by</w:t>
            </w:r>
          </w:p>
        </w:tc>
      </w:tr>
      <w:tr w:rsidR="00DB2F9B" w:rsidRPr="004240CC" w:rsidTr="0077011F">
        <w:tc>
          <w:tcPr>
            <w:tcW w:w="1292" w:type="dxa"/>
            <w:shd w:val="clear" w:color="auto" w:fill="auto"/>
          </w:tcPr>
          <w:p w:rsidR="00DB2F9B" w:rsidRPr="004240CC" w:rsidRDefault="00190366" w:rsidP="0077011F">
            <w:r>
              <w:t>07</w:t>
            </w:r>
            <w:r w:rsidR="00675D98">
              <w:t>/2019</w:t>
            </w:r>
          </w:p>
        </w:tc>
        <w:tc>
          <w:tcPr>
            <w:tcW w:w="1954" w:type="dxa"/>
          </w:tcPr>
          <w:p w:rsidR="00DB2F9B" w:rsidRPr="004240CC" w:rsidRDefault="00DB2F9B" w:rsidP="0077011F">
            <w:r>
              <w:t>Update</w:t>
            </w:r>
          </w:p>
        </w:tc>
        <w:tc>
          <w:tcPr>
            <w:tcW w:w="2376" w:type="dxa"/>
            <w:shd w:val="clear" w:color="auto" w:fill="auto"/>
          </w:tcPr>
          <w:p w:rsidR="00DB2F9B" w:rsidRPr="004240CC" w:rsidRDefault="00DB2F9B" w:rsidP="0077011F"/>
        </w:tc>
        <w:tc>
          <w:tcPr>
            <w:tcW w:w="2376" w:type="dxa"/>
          </w:tcPr>
          <w:p w:rsidR="00DB2F9B" w:rsidRPr="004240CC" w:rsidRDefault="00DB2F9B" w:rsidP="0077011F">
            <w:r>
              <w:t>Update from library policy</w:t>
            </w:r>
          </w:p>
        </w:tc>
        <w:tc>
          <w:tcPr>
            <w:tcW w:w="1822" w:type="dxa"/>
          </w:tcPr>
          <w:p w:rsidR="00DB2F9B" w:rsidRPr="004240CC" w:rsidRDefault="00DB2F9B" w:rsidP="0077011F"/>
        </w:tc>
      </w:tr>
      <w:tr w:rsidR="00DB2F9B" w:rsidRPr="004240CC" w:rsidTr="0077011F">
        <w:tc>
          <w:tcPr>
            <w:tcW w:w="1292" w:type="dxa"/>
            <w:shd w:val="clear" w:color="auto" w:fill="auto"/>
          </w:tcPr>
          <w:p w:rsidR="00DB2F9B" w:rsidRPr="004240CC" w:rsidRDefault="00DB2F9B" w:rsidP="0077011F"/>
        </w:tc>
        <w:tc>
          <w:tcPr>
            <w:tcW w:w="1954" w:type="dxa"/>
          </w:tcPr>
          <w:p w:rsidR="00DB2F9B" w:rsidRPr="004240CC" w:rsidRDefault="00DB2F9B" w:rsidP="0077011F"/>
        </w:tc>
        <w:tc>
          <w:tcPr>
            <w:tcW w:w="2376" w:type="dxa"/>
            <w:shd w:val="clear" w:color="auto" w:fill="auto"/>
          </w:tcPr>
          <w:p w:rsidR="00DB2F9B" w:rsidRPr="004240CC" w:rsidRDefault="00DB2F9B" w:rsidP="0077011F"/>
        </w:tc>
        <w:tc>
          <w:tcPr>
            <w:tcW w:w="2376" w:type="dxa"/>
          </w:tcPr>
          <w:p w:rsidR="00DB2F9B" w:rsidRPr="004240CC" w:rsidRDefault="00DB2F9B" w:rsidP="0077011F"/>
        </w:tc>
        <w:tc>
          <w:tcPr>
            <w:tcW w:w="1822" w:type="dxa"/>
          </w:tcPr>
          <w:p w:rsidR="00DB2F9B" w:rsidRPr="004240CC" w:rsidRDefault="00DB2F9B" w:rsidP="0077011F"/>
        </w:tc>
      </w:tr>
      <w:tr w:rsidR="00DB2F9B" w:rsidRPr="004240CC" w:rsidTr="0077011F">
        <w:trPr>
          <w:trHeight w:val="56"/>
        </w:trPr>
        <w:tc>
          <w:tcPr>
            <w:tcW w:w="1292" w:type="dxa"/>
            <w:shd w:val="clear" w:color="auto" w:fill="auto"/>
          </w:tcPr>
          <w:p w:rsidR="00DB2F9B" w:rsidRPr="004240CC" w:rsidRDefault="00DB2F9B" w:rsidP="0077011F"/>
        </w:tc>
        <w:tc>
          <w:tcPr>
            <w:tcW w:w="1954" w:type="dxa"/>
          </w:tcPr>
          <w:p w:rsidR="00DB2F9B" w:rsidRPr="004240CC" w:rsidRDefault="00DB2F9B" w:rsidP="0077011F"/>
        </w:tc>
        <w:tc>
          <w:tcPr>
            <w:tcW w:w="2376" w:type="dxa"/>
            <w:shd w:val="clear" w:color="auto" w:fill="auto"/>
          </w:tcPr>
          <w:p w:rsidR="00DB2F9B" w:rsidRPr="004240CC" w:rsidRDefault="00DB2F9B" w:rsidP="0077011F"/>
        </w:tc>
        <w:tc>
          <w:tcPr>
            <w:tcW w:w="2376" w:type="dxa"/>
          </w:tcPr>
          <w:p w:rsidR="00DB2F9B" w:rsidRPr="004240CC" w:rsidRDefault="00DB2F9B" w:rsidP="0077011F"/>
        </w:tc>
        <w:tc>
          <w:tcPr>
            <w:tcW w:w="1822" w:type="dxa"/>
          </w:tcPr>
          <w:p w:rsidR="00DB2F9B" w:rsidRPr="004240CC" w:rsidRDefault="00DB2F9B" w:rsidP="0077011F"/>
        </w:tc>
      </w:tr>
    </w:tbl>
    <w:p w:rsidR="00DB2F9B" w:rsidRDefault="00DB2F9B" w:rsidP="00DB2F9B"/>
    <w:p w:rsidR="00DB2F9B" w:rsidRDefault="00DB2F9B" w:rsidP="00DB2F9B"/>
    <w:p w:rsidR="00DB2F9B" w:rsidRDefault="00DB2F9B" w:rsidP="00DB2F9B"/>
    <w:p w:rsidR="00A33009" w:rsidRDefault="00A33009" w:rsidP="00A33009">
      <w:pPr>
        <w:rPr>
          <w:b/>
          <w:sz w:val="28"/>
        </w:rPr>
      </w:pPr>
      <w:r w:rsidRPr="00A33009">
        <w:rPr>
          <w:b/>
          <w:sz w:val="28"/>
        </w:rPr>
        <w:lastRenderedPageBreak/>
        <w:t>Safeguarding Children, Young People and Adults Policy</w:t>
      </w:r>
    </w:p>
    <w:p w:rsidR="00A33009" w:rsidRPr="00FD6653" w:rsidRDefault="00FD6653" w:rsidP="00FD6653">
      <w:pPr>
        <w:ind w:left="-4" w:right="12"/>
        <w:jc w:val="both"/>
      </w:pPr>
      <w:r>
        <w:t xml:space="preserve">This policy applies to all members of staff of Saltash Town Council, all Council Elected Members and all those organisations who have a working relationship with the Council including external suppliers of services and volunteers.  </w:t>
      </w:r>
    </w:p>
    <w:p w:rsidR="00A33009" w:rsidRPr="00A33009" w:rsidRDefault="00A33009" w:rsidP="00A33009">
      <w:pPr>
        <w:rPr>
          <w:b/>
          <w:sz w:val="28"/>
        </w:rPr>
      </w:pPr>
      <w:r w:rsidRPr="00A33009">
        <w:rPr>
          <w:b/>
        </w:rPr>
        <w:t xml:space="preserve">Introduction </w:t>
      </w:r>
    </w:p>
    <w:p w:rsidR="00A33009" w:rsidRDefault="00A33009" w:rsidP="00A33009">
      <w:pPr>
        <w:spacing w:after="270"/>
        <w:ind w:right="12"/>
        <w:jc w:val="both"/>
      </w:pPr>
      <w:r>
        <w:t xml:space="preserve">Safeguarding is everyone’s responsibility and all staff have a responsibility to safeguard and promote the welfare of children, young people and adults. </w:t>
      </w:r>
    </w:p>
    <w:p w:rsidR="000D0AC7" w:rsidRDefault="00A33009" w:rsidP="000D0AC7">
      <w:pPr>
        <w:spacing w:after="272"/>
        <w:ind w:left="-4" w:right="12"/>
        <w:jc w:val="both"/>
      </w:pPr>
      <w:r>
        <w:t>There is a duty on organisations to make appropriate arrangements to safeguard and promote the welfare of children and adults. Also government guidance makes it clear that it is a shared</w:t>
      </w:r>
      <w:bookmarkStart w:id="0" w:name="_GoBack"/>
      <w:bookmarkEnd w:id="0"/>
      <w:r>
        <w:t xml:space="preserve"> responsibility, and depends upon effective joint working between agencies and professionals that have different roles and expertise. </w:t>
      </w:r>
    </w:p>
    <w:p w:rsidR="000D0AC7" w:rsidRDefault="000D0AC7" w:rsidP="000D0AC7">
      <w:pPr>
        <w:spacing w:after="272"/>
        <w:ind w:left="-4" w:right="12"/>
        <w:jc w:val="both"/>
      </w:pPr>
      <w:r>
        <w:t xml:space="preserve">All staff, contractors and volunteers need to have an awareness that there are many forms of abuse. Ideally, staff, contractors and volunteers who engage with children will have accessed appropriate child protection training through the CISSCB but further information about types of abuse, signs to look for and what to do if you are concerned are also available on the CISSCB website - </w:t>
      </w:r>
      <w:hyperlink r:id="rId9" w:history="1">
        <w:r w:rsidRPr="008B6DD2">
          <w:rPr>
            <w:rStyle w:val="Hyperlink"/>
          </w:rPr>
          <w:t>www.safechildren-cios.co.uk</w:t>
        </w:r>
      </w:hyperlink>
    </w:p>
    <w:p w:rsidR="00392099" w:rsidRPr="00392099" w:rsidRDefault="00392099" w:rsidP="00B72CDB">
      <w:pPr>
        <w:spacing w:after="0"/>
        <w:ind w:left="-5"/>
        <w:rPr>
          <w:b/>
          <w:u w:color="000000"/>
        </w:rPr>
      </w:pPr>
      <w:r w:rsidRPr="00392099">
        <w:rPr>
          <w:b/>
          <w:u w:color="000000"/>
        </w:rPr>
        <w:t>Safeguarding Children and Young People</w:t>
      </w:r>
    </w:p>
    <w:p w:rsidR="00392099" w:rsidRDefault="00392099" w:rsidP="00B72CDB">
      <w:pPr>
        <w:spacing w:after="0"/>
        <w:ind w:left="-5"/>
        <w:rPr>
          <w:u w:color="000000"/>
        </w:rPr>
      </w:pPr>
    </w:p>
    <w:p w:rsidR="00B72CDB" w:rsidRPr="00B611DE" w:rsidRDefault="00B72CDB" w:rsidP="00B72CDB">
      <w:pPr>
        <w:spacing w:after="0"/>
        <w:ind w:left="-5"/>
        <w:rPr>
          <w:rFonts w:asciiTheme="minorHAnsi" w:hAnsiTheme="minorHAnsi" w:cstheme="minorHAnsi"/>
        </w:rPr>
      </w:pPr>
      <w:r w:rsidRPr="00B611DE">
        <w:rPr>
          <w:rFonts w:asciiTheme="minorHAnsi" w:hAnsiTheme="minorHAnsi" w:cstheme="minorHAnsi"/>
          <w:u w:color="000000"/>
        </w:rPr>
        <w:t>Definition</w:t>
      </w:r>
      <w:r w:rsidR="00FD6653" w:rsidRPr="00B611DE">
        <w:rPr>
          <w:rFonts w:asciiTheme="minorHAnsi" w:hAnsiTheme="minorHAnsi" w:cstheme="minorHAnsi"/>
          <w:u w:color="000000"/>
        </w:rPr>
        <w:t>:</w:t>
      </w:r>
      <w:r w:rsidRPr="00B611DE">
        <w:rPr>
          <w:rFonts w:asciiTheme="minorHAnsi" w:hAnsiTheme="minorHAnsi" w:cstheme="minorHAnsi"/>
        </w:rPr>
        <w:t xml:space="preserve"> </w:t>
      </w:r>
    </w:p>
    <w:p w:rsidR="00B72CDB" w:rsidRPr="00B611DE" w:rsidRDefault="00B72CDB" w:rsidP="00B72CDB">
      <w:pPr>
        <w:spacing w:after="0"/>
        <w:rPr>
          <w:rFonts w:asciiTheme="minorHAnsi" w:hAnsiTheme="minorHAnsi" w:cstheme="minorHAnsi"/>
        </w:rPr>
      </w:pPr>
      <w:r w:rsidRPr="00B611DE">
        <w:rPr>
          <w:rFonts w:asciiTheme="minorHAnsi" w:hAnsiTheme="minorHAnsi" w:cstheme="minorHAnsi"/>
        </w:rPr>
        <w:t xml:space="preserve"> </w:t>
      </w:r>
    </w:p>
    <w:p w:rsidR="00B72CDB" w:rsidRPr="00B611DE" w:rsidRDefault="00B72CDB" w:rsidP="00B72CDB">
      <w:pPr>
        <w:spacing w:after="0" w:line="239" w:lineRule="auto"/>
        <w:jc w:val="both"/>
        <w:rPr>
          <w:rFonts w:asciiTheme="minorHAnsi" w:hAnsiTheme="minorHAnsi" w:cstheme="minorHAnsi"/>
        </w:rPr>
      </w:pPr>
      <w:r w:rsidRPr="00B611DE">
        <w:rPr>
          <w:rFonts w:asciiTheme="minorHAnsi" w:hAnsiTheme="minorHAnsi" w:cstheme="minorHAnsi"/>
        </w:rPr>
        <w:t>A child is “</w:t>
      </w:r>
      <w:r w:rsidRPr="00B611DE">
        <w:rPr>
          <w:rFonts w:asciiTheme="minorHAnsi" w:eastAsia="Verdana" w:hAnsiTheme="minorHAnsi" w:cstheme="minorHAnsi"/>
        </w:rPr>
        <w:t>anyone who has not yet reached their 18th birthday. ‘Children’ therefore means ‘children and young people’ throughout. The fact that a child has reached 16 years of age, is living independently or is in further education, is a member of the armed forces, is in hospital or in custody in the secure estate for children and young people, does not change his or her status or entitlement to services</w:t>
      </w:r>
      <w:r w:rsidRPr="00B611DE">
        <w:rPr>
          <w:rFonts w:asciiTheme="minorHAnsi" w:eastAsia="Verdana" w:hAnsiTheme="minorHAnsi" w:cstheme="minorHAnsi"/>
          <w:i/>
        </w:rPr>
        <w:t xml:space="preserve"> </w:t>
      </w:r>
      <w:r w:rsidRPr="00B611DE">
        <w:rPr>
          <w:rFonts w:asciiTheme="minorHAnsi" w:eastAsia="Verdana" w:hAnsiTheme="minorHAnsi" w:cstheme="minorHAnsi"/>
        </w:rPr>
        <w:t>or protection under the Children Act 1989</w:t>
      </w:r>
      <w:r w:rsidRPr="00B611DE">
        <w:rPr>
          <w:rFonts w:asciiTheme="minorHAnsi" w:hAnsiTheme="minorHAnsi" w:cstheme="minorHAnsi"/>
        </w:rPr>
        <w:t xml:space="preserve">. (See Children’s Act 2004) </w:t>
      </w:r>
    </w:p>
    <w:p w:rsidR="00A33009" w:rsidRDefault="00A33009" w:rsidP="00A33009">
      <w:pPr>
        <w:jc w:val="both"/>
        <w:rPr>
          <w:b/>
          <w:sz w:val="28"/>
        </w:rPr>
      </w:pPr>
    </w:p>
    <w:p w:rsidR="009C0E85" w:rsidRDefault="009C0E85" w:rsidP="009C0E85">
      <w:pPr>
        <w:ind w:left="-4" w:right="12"/>
      </w:pPr>
      <w:r>
        <w:t xml:space="preserve">Key Principles: </w:t>
      </w:r>
    </w:p>
    <w:p w:rsidR="009C0E85" w:rsidRDefault="009C0E85" w:rsidP="00B611DE">
      <w:pPr>
        <w:spacing w:after="0"/>
      </w:pPr>
      <w:r>
        <w:t xml:space="preserve">Effective safeguarding arrangements in every local area should be underpinned by two key principles:  </w:t>
      </w:r>
    </w:p>
    <w:p w:rsidR="009C0E85" w:rsidRDefault="009C0E85" w:rsidP="00B611DE">
      <w:pPr>
        <w:pStyle w:val="ListParagraph"/>
        <w:numPr>
          <w:ilvl w:val="0"/>
          <w:numId w:val="8"/>
        </w:numPr>
        <w:spacing w:after="95" w:line="250" w:lineRule="auto"/>
        <w:ind w:right="12"/>
      </w:pPr>
      <w:r>
        <w:t xml:space="preserve">safeguarding is everyone’s responsibility: for services to be effective each professional and organisation should play their full part; and  </w:t>
      </w:r>
    </w:p>
    <w:p w:rsidR="009C0E85" w:rsidRDefault="009C0E85" w:rsidP="00B611DE">
      <w:pPr>
        <w:pStyle w:val="ListParagraph"/>
        <w:numPr>
          <w:ilvl w:val="0"/>
          <w:numId w:val="8"/>
        </w:numPr>
        <w:spacing w:after="95" w:line="250" w:lineRule="auto"/>
        <w:ind w:right="12"/>
      </w:pPr>
      <w:r>
        <w:t xml:space="preserve">a child-centred approach: for services to be effective they should be based on a clear understanding of the needs and views of children.  </w:t>
      </w:r>
    </w:p>
    <w:p w:rsidR="00B611DE" w:rsidRDefault="00B611DE" w:rsidP="00B611DE">
      <w:pPr>
        <w:pStyle w:val="ListParagraph"/>
        <w:spacing w:after="95" w:line="250" w:lineRule="auto"/>
        <w:ind w:right="12"/>
      </w:pPr>
    </w:p>
    <w:p w:rsidR="00CD3176" w:rsidRPr="00CD3176" w:rsidRDefault="00675D98" w:rsidP="00675D98">
      <w:pPr>
        <w:spacing w:after="4" w:line="250" w:lineRule="auto"/>
        <w:ind w:left="-4" w:right="12" w:hanging="10"/>
        <w:jc w:val="both"/>
        <w:rPr>
          <w:rFonts w:eastAsia="Verdana"/>
          <w:color w:val="000000"/>
          <w:szCs w:val="22"/>
          <w:lang w:eastAsia="en-GB"/>
        </w:rPr>
      </w:pPr>
      <w:r w:rsidRPr="00675D98">
        <w:rPr>
          <w:rFonts w:eastAsia="Verdana"/>
          <w:color w:val="000000"/>
          <w:szCs w:val="22"/>
          <w:lang w:eastAsia="en-GB"/>
        </w:rPr>
        <w:t xml:space="preserve">Saltash Town </w:t>
      </w:r>
      <w:r w:rsidR="00CD3176" w:rsidRPr="00CD3176">
        <w:rPr>
          <w:rFonts w:eastAsia="Verdana"/>
          <w:color w:val="000000"/>
          <w:szCs w:val="22"/>
          <w:lang w:eastAsia="en-GB"/>
        </w:rPr>
        <w:t xml:space="preserve">Council recognises that, under the Children Act 2004, it has a statutory duty to make arrangements to ensure all its functions are discharged having regard to safeguarding and promoting the welfare of children in </w:t>
      </w:r>
      <w:r w:rsidR="008B6DD2">
        <w:rPr>
          <w:rFonts w:eastAsia="Verdana"/>
          <w:color w:val="000000"/>
          <w:szCs w:val="22"/>
          <w:lang w:eastAsia="en-GB"/>
        </w:rPr>
        <w:t>Saltash</w:t>
      </w:r>
      <w:r w:rsidR="00CD3176" w:rsidRPr="00CD3176">
        <w:rPr>
          <w:rFonts w:eastAsia="Verdana"/>
          <w:color w:val="000000"/>
          <w:szCs w:val="22"/>
          <w:lang w:eastAsia="en-GB"/>
        </w:rPr>
        <w:t xml:space="preserve"> – this includes all services directly provided and those commissioned by the local authority.  </w:t>
      </w:r>
    </w:p>
    <w:p w:rsidR="00CD3176" w:rsidRPr="00E94A0D" w:rsidRDefault="00CD3176" w:rsidP="00A33009">
      <w:pPr>
        <w:jc w:val="both"/>
        <w:rPr>
          <w:b/>
          <w:highlight w:val="yellow"/>
        </w:rPr>
      </w:pPr>
    </w:p>
    <w:p w:rsidR="00CD3176" w:rsidRPr="00CD3176" w:rsidRDefault="00675D98" w:rsidP="00675D98">
      <w:pPr>
        <w:spacing w:after="4" w:line="250" w:lineRule="auto"/>
        <w:ind w:left="-4" w:right="12" w:hanging="10"/>
        <w:jc w:val="both"/>
        <w:rPr>
          <w:rFonts w:eastAsia="Verdana"/>
          <w:color w:val="000000"/>
          <w:sz w:val="22"/>
          <w:szCs w:val="22"/>
          <w:lang w:eastAsia="en-GB"/>
        </w:rPr>
      </w:pPr>
      <w:r w:rsidRPr="00675D98">
        <w:rPr>
          <w:rFonts w:eastAsia="Verdana"/>
          <w:color w:val="000000"/>
          <w:szCs w:val="22"/>
          <w:lang w:eastAsia="en-GB"/>
        </w:rPr>
        <w:lastRenderedPageBreak/>
        <w:t xml:space="preserve">Saltash Town </w:t>
      </w:r>
      <w:r w:rsidR="00CD3176" w:rsidRPr="00CD3176">
        <w:rPr>
          <w:rFonts w:eastAsia="Verdana"/>
          <w:color w:val="000000"/>
          <w:szCs w:val="22"/>
          <w:lang w:eastAsia="en-GB"/>
        </w:rPr>
        <w:t xml:space="preserve">Council will ensure that all members of staff across the whole Council know or can easily find out what they need to do if they have a concern about the abuse of children or young people. </w:t>
      </w:r>
    </w:p>
    <w:p w:rsidR="00CD3176" w:rsidRDefault="00CD3176" w:rsidP="00A33009">
      <w:pPr>
        <w:jc w:val="both"/>
        <w:rPr>
          <w:b/>
        </w:rPr>
      </w:pPr>
    </w:p>
    <w:p w:rsidR="009C0E85" w:rsidRDefault="00392099" w:rsidP="00A33009">
      <w:pPr>
        <w:jc w:val="both"/>
        <w:rPr>
          <w:b/>
        </w:rPr>
      </w:pPr>
      <w:r w:rsidRPr="00392099">
        <w:rPr>
          <w:b/>
        </w:rPr>
        <w:t>Safeguarding Adults</w:t>
      </w:r>
    </w:p>
    <w:p w:rsidR="00A13AED" w:rsidRPr="00B611DE" w:rsidRDefault="00A13AED" w:rsidP="00A13AED">
      <w:pPr>
        <w:spacing w:after="0"/>
        <w:ind w:left="-5"/>
      </w:pPr>
      <w:r w:rsidRPr="00B611DE">
        <w:rPr>
          <w:u w:color="000000"/>
        </w:rPr>
        <w:t>Definition</w:t>
      </w:r>
      <w:r w:rsidR="00B611DE">
        <w:rPr>
          <w:u w:color="000000"/>
        </w:rPr>
        <w:t>:</w:t>
      </w:r>
      <w:r w:rsidRPr="00B611DE">
        <w:t xml:space="preserve"> </w:t>
      </w:r>
    </w:p>
    <w:p w:rsidR="00A13AED" w:rsidRDefault="00A13AED" w:rsidP="00675D98">
      <w:pPr>
        <w:spacing w:after="0"/>
        <w:jc w:val="both"/>
      </w:pPr>
      <w:r>
        <w:t xml:space="preserve"> </w:t>
      </w:r>
    </w:p>
    <w:p w:rsidR="00A13AED" w:rsidRDefault="00A13AED" w:rsidP="00675D98">
      <w:pPr>
        <w:ind w:left="-4" w:right="12"/>
        <w:jc w:val="both"/>
      </w:pPr>
      <w:r>
        <w:t xml:space="preserve">The Care Act 2014 sets out statutory duties for safeguarding adults.  </w:t>
      </w:r>
    </w:p>
    <w:p w:rsidR="00A13AED" w:rsidRDefault="00A13AED" w:rsidP="00675D98">
      <w:pPr>
        <w:ind w:left="-4" w:right="12"/>
        <w:jc w:val="both"/>
      </w:pPr>
      <w:r>
        <w:t xml:space="preserve">Under section 42 of the Care Act 2014, safeguarding duties apply to an adult who: </w:t>
      </w:r>
    </w:p>
    <w:p w:rsidR="00A13AED" w:rsidRDefault="00A13AED" w:rsidP="00675D98">
      <w:pPr>
        <w:pStyle w:val="ListParagraph"/>
        <w:numPr>
          <w:ilvl w:val="0"/>
          <w:numId w:val="8"/>
        </w:numPr>
        <w:spacing w:after="95" w:line="250" w:lineRule="auto"/>
        <w:ind w:right="12"/>
        <w:jc w:val="both"/>
      </w:pPr>
      <w:r>
        <w:t xml:space="preserve">has needs for care and support (whether or not the local authority is meeting any of those needs) and; </w:t>
      </w:r>
    </w:p>
    <w:p w:rsidR="00A13AED" w:rsidRDefault="00A13AED" w:rsidP="00675D98">
      <w:pPr>
        <w:pStyle w:val="ListParagraph"/>
        <w:numPr>
          <w:ilvl w:val="0"/>
          <w:numId w:val="8"/>
        </w:numPr>
        <w:spacing w:after="95" w:line="250" w:lineRule="auto"/>
        <w:ind w:right="12"/>
        <w:jc w:val="both"/>
      </w:pPr>
      <w:r>
        <w:t xml:space="preserve">is experiencing, or at risk of, abuse or neglect; and </w:t>
      </w:r>
    </w:p>
    <w:p w:rsidR="00A13AED" w:rsidRDefault="00A13AED" w:rsidP="00675D98">
      <w:pPr>
        <w:pStyle w:val="ListParagraph"/>
        <w:numPr>
          <w:ilvl w:val="0"/>
          <w:numId w:val="8"/>
        </w:numPr>
        <w:spacing w:after="95" w:line="250" w:lineRule="auto"/>
        <w:ind w:right="12"/>
        <w:jc w:val="both"/>
      </w:pPr>
      <w:r>
        <w:t xml:space="preserve">as a result of those care and support needs is unable to protect themselves from either the risk of, or the experience of abuse or neglect. </w:t>
      </w:r>
    </w:p>
    <w:p w:rsidR="00A13AED" w:rsidRDefault="00B611DE" w:rsidP="00675D98">
      <w:pPr>
        <w:jc w:val="both"/>
      </w:pPr>
      <w:r w:rsidRPr="00B611DE">
        <w:t>Key Principles:</w:t>
      </w:r>
    </w:p>
    <w:p w:rsidR="00B611DE" w:rsidRDefault="006E106E" w:rsidP="00675D98">
      <w:pPr>
        <w:jc w:val="both"/>
      </w:pPr>
      <w:r>
        <w:t>The Care Act 2014 guidance sets out s</w:t>
      </w:r>
      <w:r w:rsidR="00B611DE">
        <w:t xml:space="preserve">ix key principles of adult safeguarding (Care Act Guidance, paragraph 14.13): </w:t>
      </w:r>
    </w:p>
    <w:p w:rsidR="00B611DE" w:rsidRDefault="00B611DE" w:rsidP="00675D98">
      <w:pPr>
        <w:pStyle w:val="ListParagraph"/>
        <w:numPr>
          <w:ilvl w:val="0"/>
          <w:numId w:val="8"/>
        </w:numPr>
        <w:spacing w:after="95" w:line="250" w:lineRule="auto"/>
        <w:ind w:right="12"/>
        <w:jc w:val="both"/>
      </w:pPr>
      <w:r>
        <w:t xml:space="preserve">Empowerment – People being supported and encouraged to make their own decisions and informed consent. </w:t>
      </w:r>
    </w:p>
    <w:p w:rsidR="00B611DE" w:rsidRDefault="00B611DE" w:rsidP="00675D98">
      <w:pPr>
        <w:pStyle w:val="ListParagraph"/>
        <w:numPr>
          <w:ilvl w:val="0"/>
          <w:numId w:val="8"/>
        </w:numPr>
        <w:spacing w:after="95" w:line="250" w:lineRule="auto"/>
        <w:ind w:right="12"/>
        <w:jc w:val="both"/>
      </w:pPr>
      <w:r>
        <w:t xml:space="preserve">Prevention – It is better to take action before harm occurs. </w:t>
      </w:r>
    </w:p>
    <w:p w:rsidR="00B611DE" w:rsidRDefault="00B611DE" w:rsidP="00675D98">
      <w:pPr>
        <w:pStyle w:val="ListParagraph"/>
        <w:numPr>
          <w:ilvl w:val="0"/>
          <w:numId w:val="8"/>
        </w:numPr>
        <w:spacing w:after="95" w:line="250" w:lineRule="auto"/>
        <w:ind w:right="12"/>
        <w:jc w:val="both"/>
      </w:pPr>
      <w:r>
        <w:t xml:space="preserve">Proportionality – The least intrusive response appropriate to the risk presented. </w:t>
      </w:r>
    </w:p>
    <w:p w:rsidR="00B611DE" w:rsidRDefault="00B611DE" w:rsidP="00675D98">
      <w:pPr>
        <w:pStyle w:val="ListParagraph"/>
        <w:numPr>
          <w:ilvl w:val="0"/>
          <w:numId w:val="8"/>
        </w:numPr>
        <w:spacing w:after="95" w:line="250" w:lineRule="auto"/>
        <w:ind w:right="12"/>
        <w:jc w:val="both"/>
      </w:pPr>
      <w:r>
        <w:t xml:space="preserve">Protection – Support and representation for those in greatest need. </w:t>
      </w:r>
    </w:p>
    <w:p w:rsidR="00B611DE" w:rsidRDefault="00B611DE" w:rsidP="00675D98">
      <w:pPr>
        <w:pStyle w:val="ListParagraph"/>
        <w:numPr>
          <w:ilvl w:val="0"/>
          <w:numId w:val="8"/>
        </w:numPr>
        <w:spacing w:after="95" w:line="250" w:lineRule="auto"/>
        <w:ind w:right="12"/>
        <w:jc w:val="both"/>
      </w:pPr>
      <w:r>
        <w:t xml:space="preserve">Partnership – Local solutions through services working with their communities.  Communities have a part to play in preventing, detecting and reporting neglect and abuse. </w:t>
      </w:r>
    </w:p>
    <w:p w:rsidR="00B611DE" w:rsidRDefault="00B611DE" w:rsidP="00675D98">
      <w:pPr>
        <w:pStyle w:val="ListParagraph"/>
        <w:numPr>
          <w:ilvl w:val="0"/>
          <w:numId w:val="8"/>
        </w:numPr>
        <w:spacing w:after="95" w:line="250" w:lineRule="auto"/>
        <w:ind w:right="12"/>
        <w:jc w:val="both"/>
      </w:pPr>
      <w:r>
        <w:t>Accountability – Accountability and transparency in delivering safeguarding.</w:t>
      </w:r>
    </w:p>
    <w:p w:rsidR="00CD10C5" w:rsidRDefault="00CD10C5" w:rsidP="00CD10C5">
      <w:pPr>
        <w:pStyle w:val="Heading1"/>
        <w:numPr>
          <w:ilvl w:val="0"/>
          <w:numId w:val="0"/>
        </w:numPr>
        <w:rPr>
          <w:rFonts w:eastAsiaTheme="minorHAnsi" w:cs="Arial"/>
          <w:b w:val="0"/>
          <w:color w:val="auto"/>
          <w:sz w:val="24"/>
        </w:rPr>
      </w:pPr>
    </w:p>
    <w:p w:rsidR="00C853CD" w:rsidRPr="00675D98" w:rsidRDefault="00C853CD" w:rsidP="00675D98">
      <w:pPr>
        <w:rPr>
          <w:b/>
        </w:rPr>
      </w:pPr>
      <w:r w:rsidRPr="00675D98">
        <w:rPr>
          <w:b/>
        </w:rPr>
        <w:t xml:space="preserve">Responsibilities for Safeguarding </w:t>
      </w:r>
    </w:p>
    <w:p w:rsidR="00C853CD" w:rsidRDefault="00C853CD" w:rsidP="00675D98">
      <w:pPr>
        <w:spacing w:after="0"/>
      </w:pPr>
      <w:r>
        <w:t xml:space="preserve">Saltash Town Council will ensure that:  </w:t>
      </w:r>
    </w:p>
    <w:p w:rsidR="00C853CD" w:rsidRDefault="00C853CD" w:rsidP="00C853CD">
      <w:pPr>
        <w:spacing w:after="0"/>
      </w:pPr>
      <w:r>
        <w:t xml:space="preserve"> </w:t>
      </w:r>
    </w:p>
    <w:p w:rsidR="00C853CD" w:rsidRDefault="00C853CD" w:rsidP="00675D98">
      <w:pPr>
        <w:ind w:left="-4" w:right="12"/>
        <w:jc w:val="both"/>
      </w:pPr>
      <w:r>
        <w:t xml:space="preserve">All Town councillors and senior managers are committed to safeguarding and promoting the welfare of children, young people and adults, that they demonstrate leadership, are informed about and take full responsibility for the actions of staff who provide services to children, young people, adults and their families or carers at all levels.  </w:t>
      </w:r>
    </w:p>
    <w:p w:rsidR="00C853CD" w:rsidRDefault="00C853CD" w:rsidP="00675D98">
      <w:pPr>
        <w:ind w:left="-4" w:right="12"/>
        <w:jc w:val="both"/>
      </w:pPr>
      <w:r>
        <w:t xml:space="preserve">This means:  </w:t>
      </w:r>
    </w:p>
    <w:p w:rsidR="00C853CD" w:rsidRDefault="00C853CD" w:rsidP="00675D98">
      <w:pPr>
        <w:pStyle w:val="ListParagraph"/>
        <w:numPr>
          <w:ilvl w:val="0"/>
          <w:numId w:val="8"/>
        </w:numPr>
        <w:spacing w:after="95" w:line="250" w:lineRule="auto"/>
        <w:ind w:right="12"/>
        <w:jc w:val="both"/>
      </w:pPr>
      <w:r>
        <w:t xml:space="preserve">Ensuring the highest standards of safer recruitment, supervision and management oversight of Council staff, particularly but not exclusively those working directly with children, young people and adults; </w:t>
      </w:r>
    </w:p>
    <w:p w:rsidR="00C853CD" w:rsidRDefault="00C853CD" w:rsidP="00675D98">
      <w:pPr>
        <w:pStyle w:val="ListParagraph"/>
        <w:numPr>
          <w:ilvl w:val="0"/>
          <w:numId w:val="8"/>
        </w:numPr>
        <w:spacing w:after="95" w:line="250" w:lineRule="auto"/>
        <w:ind w:right="12"/>
        <w:jc w:val="both"/>
      </w:pPr>
      <w:r>
        <w:lastRenderedPageBreak/>
        <w:t xml:space="preserve">Ensuring that children, young people and adults are seen and listened to and that their views are taken fully into account when making decisions;  </w:t>
      </w:r>
    </w:p>
    <w:p w:rsidR="00C853CD" w:rsidRDefault="00C853CD" w:rsidP="00675D98">
      <w:pPr>
        <w:pStyle w:val="ListParagraph"/>
        <w:numPr>
          <w:ilvl w:val="0"/>
          <w:numId w:val="8"/>
        </w:numPr>
        <w:spacing w:after="95" w:line="250" w:lineRule="auto"/>
        <w:ind w:right="12"/>
        <w:jc w:val="both"/>
      </w:pPr>
      <w:r>
        <w:t xml:space="preserve">Taking appropriate action regarding any concerns expressed about their welfare, commensurate with their rights to privacy and wherever possible on the basis of informed consent;  </w:t>
      </w:r>
    </w:p>
    <w:p w:rsidR="00C853CD" w:rsidRDefault="00C853CD" w:rsidP="00675D98">
      <w:pPr>
        <w:pStyle w:val="ListParagraph"/>
        <w:numPr>
          <w:ilvl w:val="0"/>
          <w:numId w:val="8"/>
        </w:numPr>
        <w:spacing w:after="95" w:line="250" w:lineRule="auto"/>
        <w:ind w:right="12"/>
        <w:jc w:val="both"/>
      </w:pPr>
      <w:r>
        <w:t xml:space="preserve">All members of staff and volunteers who are employed by or on behalf of the authority, will have a clear understanding of the Council’s responsibilities for safeguarding;  </w:t>
      </w:r>
    </w:p>
    <w:p w:rsidR="00C853CD" w:rsidRDefault="00C853CD" w:rsidP="00675D98">
      <w:pPr>
        <w:pStyle w:val="ListParagraph"/>
        <w:numPr>
          <w:ilvl w:val="0"/>
          <w:numId w:val="8"/>
        </w:numPr>
        <w:spacing w:after="95" w:line="250" w:lineRule="auto"/>
        <w:ind w:right="12"/>
        <w:jc w:val="both"/>
      </w:pPr>
      <w:r>
        <w:t>A statement of the Council’s responsibilities towards children, young people and adults will be available to all staff; this will include effective systems to ensure that complaints about noncompliance with safeguarding procedures and policies can be m</w:t>
      </w:r>
      <w:r w:rsidR="00CD10C5">
        <w:t xml:space="preserve">ade by children, young people, </w:t>
      </w:r>
      <w:r>
        <w:t xml:space="preserve">adults, staff and other people - and that they receive an appropriate response; </w:t>
      </w:r>
    </w:p>
    <w:p w:rsidR="00C853CD" w:rsidRDefault="00C853CD" w:rsidP="00675D98">
      <w:pPr>
        <w:pStyle w:val="ListParagraph"/>
        <w:numPr>
          <w:ilvl w:val="0"/>
          <w:numId w:val="8"/>
        </w:numPr>
        <w:spacing w:after="95" w:line="250" w:lineRule="auto"/>
        <w:ind w:right="12"/>
        <w:jc w:val="both"/>
      </w:pPr>
      <w:r>
        <w:t xml:space="preserve">Regularly refreshing our policies and procedures about safeguarding in light of lessons from research and serious case reviews and maintaining an action plan for continuous improvement; </w:t>
      </w:r>
    </w:p>
    <w:p w:rsidR="00E94A0D" w:rsidRDefault="00C853CD" w:rsidP="00675D98">
      <w:pPr>
        <w:pStyle w:val="ListParagraph"/>
        <w:numPr>
          <w:ilvl w:val="0"/>
          <w:numId w:val="8"/>
        </w:numPr>
        <w:spacing w:after="95" w:line="250" w:lineRule="auto"/>
        <w:ind w:right="12"/>
        <w:jc w:val="both"/>
      </w:pPr>
      <w:r>
        <w:t>Promoting the highest standards of safeguarding practice across the organisation, including robust standards for safe recruitment and ongoing checks</w:t>
      </w:r>
      <w:r w:rsidR="00860AD1">
        <w:t>.</w:t>
      </w:r>
    </w:p>
    <w:p w:rsidR="00675D98" w:rsidRDefault="00675D98" w:rsidP="00675D98">
      <w:pPr>
        <w:pStyle w:val="ListParagraph"/>
        <w:spacing w:after="95" w:line="250" w:lineRule="auto"/>
        <w:ind w:right="12"/>
        <w:jc w:val="both"/>
      </w:pPr>
    </w:p>
    <w:p w:rsidR="00E94A0D" w:rsidRPr="00E34161" w:rsidRDefault="00E34161" w:rsidP="00E94A0D">
      <w:pPr>
        <w:rPr>
          <w:b/>
        </w:rPr>
      </w:pPr>
      <w:r w:rsidRPr="00E34161">
        <w:rPr>
          <w:b/>
        </w:rPr>
        <w:t>Staff Awareness</w:t>
      </w:r>
      <w:r w:rsidR="00E94A0D" w:rsidRPr="00E34161">
        <w:rPr>
          <w:b/>
        </w:rPr>
        <w:t xml:space="preserve"> </w:t>
      </w:r>
      <w:r w:rsidR="00675D98" w:rsidRPr="00E34161">
        <w:rPr>
          <w:b/>
        </w:rPr>
        <w:t>*</w:t>
      </w:r>
    </w:p>
    <w:p w:rsidR="00E94A0D" w:rsidRPr="00E34161" w:rsidRDefault="000D0AC7" w:rsidP="000D0AC7">
      <w:pPr>
        <w:spacing w:after="0"/>
      </w:pPr>
      <w:r w:rsidRPr="00E34161">
        <w:rPr>
          <w:rFonts w:ascii="Times New Roman" w:eastAsia="Times New Roman" w:hAnsi="Times New Roman" w:cs="Times New Roman"/>
        </w:rPr>
        <w:t xml:space="preserve"> </w:t>
      </w:r>
      <w:r w:rsidRPr="00E34161">
        <w:t>* Includes employees, Councillors, contractors and volunteers</w:t>
      </w:r>
    </w:p>
    <w:p w:rsidR="000D0AC7" w:rsidRPr="000D0AC7" w:rsidRDefault="000D0AC7" w:rsidP="000D0AC7">
      <w:pPr>
        <w:spacing w:after="0"/>
        <w:rPr>
          <w:highlight w:val="yellow"/>
        </w:rPr>
      </w:pPr>
    </w:p>
    <w:p w:rsidR="00C853CD" w:rsidRPr="00675D98" w:rsidRDefault="00E94A0D" w:rsidP="00675D98">
      <w:pPr>
        <w:spacing w:after="95" w:line="250" w:lineRule="auto"/>
        <w:ind w:right="12"/>
        <w:jc w:val="both"/>
      </w:pPr>
      <w:r w:rsidRPr="00675D98">
        <w:t>The Council considers that safeguarding is everyone’s responsibility. In particular</w:t>
      </w:r>
      <w:r w:rsidR="00675D98">
        <w:t>,</w:t>
      </w:r>
      <w:r w:rsidRPr="00675D98">
        <w:t xml:space="preserve"> the Council will ensure that all staff know what to do and how best to share information in order to ensure that children, young people, adults and their families or carers receive necessary services - especially when they are concerned that a child, young person or adult may be suffering or at risk of suffering harm – and that all staff have access to support and appropriately expert advice in this context. </w:t>
      </w:r>
      <w:r w:rsidR="00C853CD" w:rsidRPr="00675D98">
        <w:t xml:space="preserve"> </w:t>
      </w:r>
    </w:p>
    <w:p w:rsidR="000D0AC7" w:rsidRDefault="000D0AC7" w:rsidP="00675D98">
      <w:pPr>
        <w:spacing w:after="95" w:line="250" w:lineRule="auto"/>
        <w:ind w:right="12"/>
        <w:jc w:val="both"/>
      </w:pPr>
      <w:r w:rsidRPr="00675D98">
        <w:t xml:space="preserve">Employees, Councillors, contractors and volunteers all have a duty to protect children, young people and vulnerable adults but are not responsible for deciding whether abuse is taking place. If they have concerns, these should be passed on to the </w:t>
      </w:r>
      <w:r w:rsidR="00B65002">
        <w:t>Head of Library and Administration Services</w:t>
      </w:r>
      <w:r w:rsidRPr="00675D98">
        <w:t>, or direct to the Multi Agency Referral Unit (MARU) on 0300 123 1116 or Cornwall and Isles of Scilly Safeguarding Children Board (CISSCB) on 0300 1234 131.</w:t>
      </w:r>
    </w:p>
    <w:p w:rsidR="00675D98" w:rsidRPr="00675D98" w:rsidRDefault="00675D98" w:rsidP="00675D98">
      <w:pPr>
        <w:spacing w:after="95" w:line="250" w:lineRule="auto"/>
        <w:ind w:right="12"/>
        <w:jc w:val="both"/>
      </w:pPr>
    </w:p>
    <w:p w:rsidR="000D0AC7" w:rsidRPr="00675D98" w:rsidRDefault="000D0AC7" w:rsidP="000D0AC7">
      <w:pPr>
        <w:rPr>
          <w:b/>
          <w:lang w:eastAsia="en-GB"/>
        </w:rPr>
      </w:pPr>
      <w:r w:rsidRPr="00675D98">
        <w:rPr>
          <w:b/>
          <w:lang w:eastAsia="en-GB"/>
        </w:rPr>
        <w:t xml:space="preserve">Allegations against staff, Councillors and volunteers </w:t>
      </w:r>
    </w:p>
    <w:p w:rsidR="000D0AC7" w:rsidRPr="000D0AC7" w:rsidRDefault="000D0AC7" w:rsidP="00675D98">
      <w:pPr>
        <w:jc w:val="both"/>
        <w:rPr>
          <w:lang w:eastAsia="en-GB"/>
        </w:rPr>
      </w:pPr>
      <w:r w:rsidRPr="000D0AC7">
        <w:rPr>
          <w:lang w:eastAsia="en-GB"/>
        </w:rPr>
        <w:t xml:space="preserve">All staff should take care not to place themselves in a vulnerable position with a child. It is always advisable for interviews or work with individual children or parents to be conducted in view of other adults. </w:t>
      </w:r>
    </w:p>
    <w:p w:rsidR="000D0AC7" w:rsidRPr="000D0AC7" w:rsidRDefault="000D0AC7" w:rsidP="00675D98">
      <w:pPr>
        <w:ind w:left="1134" w:hanging="567"/>
        <w:jc w:val="both"/>
        <w:rPr>
          <w:lang w:eastAsia="en-GB"/>
        </w:rPr>
      </w:pPr>
      <w:r w:rsidRPr="000D0AC7">
        <w:rPr>
          <w:lang w:eastAsia="en-GB"/>
        </w:rPr>
        <w:t>•</w:t>
      </w:r>
      <w:r w:rsidRPr="000D0AC7">
        <w:rPr>
          <w:lang w:eastAsia="en-GB"/>
        </w:rPr>
        <w:tab/>
        <w:t>All staff should be aware of the setting</w:t>
      </w:r>
      <w:r w:rsidR="00675D98">
        <w:rPr>
          <w:lang w:eastAsia="en-GB"/>
        </w:rPr>
        <w:t xml:space="preserve">s behaviour/discipline policy. </w:t>
      </w:r>
    </w:p>
    <w:p w:rsidR="000D0AC7" w:rsidRPr="000D0AC7" w:rsidRDefault="000D0AC7" w:rsidP="00675D98">
      <w:pPr>
        <w:ind w:left="1134" w:hanging="567"/>
        <w:jc w:val="both"/>
        <w:rPr>
          <w:lang w:eastAsia="en-GB"/>
        </w:rPr>
      </w:pPr>
      <w:r w:rsidRPr="000D0AC7">
        <w:rPr>
          <w:lang w:eastAsia="en-GB"/>
        </w:rPr>
        <w:lastRenderedPageBreak/>
        <w:t>•</w:t>
      </w:r>
      <w:r w:rsidRPr="000D0AC7">
        <w:rPr>
          <w:lang w:eastAsia="en-GB"/>
        </w:rPr>
        <w:tab/>
        <w:t xml:space="preserve">The Town Council should follow the CISSCB procedures for managing allegations against staff/volunteers, a copy of which can be found on the CISSCB website - </w:t>
      </w:r>
      <w:hyperlink r:id="rId10" w:history="1">
        <w:r w:rsidRPr="00B65002">
          <w:rPr>
            <w:rStyle w:val="Hyperlink"/>
            <w:lang w:eastAsia="en-GB"/>
          </w:rPr>
          <w:t>www.safechildren-cios.co.uk</w:t>
        </w:r>
      </w:hyperlink>
      <w:r w:rsidRPr="000D0AC7">
        <w:rPr>
          <w:lang w:eastAsia="en-GB"/>
        </w:rPr>
        <w:t xml:space="preserve"> </w:t>
      </w:r>
    </w:p>
    <w:p w:rsidR="000D0AC7" w:rsidRPr="000D0AC7" w:rsidRDefault="000D0AC7" w:rsidP="00675D98">
      <w:pPr>
        <w:ind w:left="1134" w:hanging="567"/>
        <w:rPr>
          <w:lang w:eastAsia="en-GB"/>
        </w:rPr>
      </w:pPr>
    </w:p>
    <w:p w:rsidR="000D0AC7" w:rsidRPr="00E34161" w:rsidRDefault="000D0AC7" w:rsidP="00675D98">
      <w:pPr>
        <w:jc w:val="both"/>
        <w:rPr>
          <w:u w:val="single"/>
          <w:lang w:eastAsia="en-GB"/>
        </w:rPr>
      </w:pPr>
      <w:r w:rsidRPr="00E34161">
        <w:rPr>
          <w:u w:val="single"/>
          <w:lang w:eastAsia="en-GB"/>
        </w:rPr>
        <w:t>No attempt should be made to investigate or act on any allegation before consultation with the CISSCB.</w:t>
      </w:r>
    </w:p>
    <w:p w:rsidR="00962D93" w:rsidRPr="00962D93" w:rsidRDefault="00962D93" w:rsidP="00E34161">
      <w:pPr>
        <w:rPr>
          <w:b/>
          <w:lang w:eastAsia="en-GB"/>
        </w:rPr>
      </w:pPr>
      <w:r w:rsidRPr="00E34161">
        <w:rPr>
          <w:b/>
          <w:lang w:eastAsia="en-GB"/>
        </w:rPr>
        <w:t xml:space="preserve">Safer Recruitment </w:t>
      </w:r>
      <w:r w:rsidRPr="00962D93">
        <w:rPr>
          <w:rFonts w:eastAsia="Times New Roman"/>
          <w:b/>
          <w:color w:val="000000"/>
          <w:sz w:val="28"/>
          <w:szCs w:val="22"/>
          <w:lang w:eastAsia="en-GB"/>
        </w:rPr>
        <w:t xml:space="preserve"> </w:t>
      </w:r>
    </w:p>
    <w:p w:rsidR="00962D93" w:rsidRPr="00962D93" w:rsidRDefault="00675D98" w:rsidP="00675D98">
      <w:pPr>
        <w:spacing w:after="4" w:line="250" w:lineRule="auto"/>
        <w:ind w:left="-4" w:right="12" w:hanging="10"/>
        <w:jc w:val="both"/>
        <w:rPr>
          <w:rFonts w:eastAsia="Verdana"/>
          <w:color w:val="000000"/>
          <w:szCs w:val="22"/>
          <w:lang w:eastAsia="en-GB"/>
        </w:rPr>
      </w:pPr>
      <w:r w:rsidRPr="00E34161">
        <w:rPr>
          <w:rFonts w:eastAsia="Verdana"/>
          <w:color w:val="000000"/>
          <w:szCs w:val="22"/>
          <w:lang w:eastAsia="en-GB"/>
        </w:rPr>
        <w:t xml:space="preserve">Saltash Town </w:t>
      </w:r>
      <w:r w:rsidR="00962D93" w:rsidRPr="00962D93">
        <w:rPr>
          <w:rFonts w:eastAsia="Verdana"/>
          <w:color w:val="000000"/>
          <w:szCs w:val="22"/>
          <w:lang w:eastAsia="en-GB"/>
        </w:rPr>
        <w:t xml:space="preserve">Council demonstrates its commitment to safeguarding and promoting the welfare of children, young people and adults at all stages of the recruitment and selection process. </w:t>
      </w:r>
    </w:p>
    <w:p w:rsidR="00962D93" w:rsidRPr="00962D93" w:rsidRDefault="00962D93" w:rsidP="00675D98">
      <w:pPr>
        <w:spacing w:after="0"/>
        <w:jc w:val="both"/>
        <w:rPr>
          <w:rFonts w:eastAsia="Verdana"/>
          <w:color w:val="000000"/>
          <w:szCs w:val="22"/>
          <w:lang w:eastAsia="en-GB"/>
        </w:rPr>
      </w:pPr>
      <w:r w:rsidRPr="00962D93">
        <w:rPr>
          <w:rFonts w:eastAsia="Times New Roman"/>
          <w:color w:val="000000"/>
          <w:sz w:val="28"/>
          <w:szCs w:val="22"/>
          <w:lang w:eastAsia="en-GB"/>
        </w:rPr>
        <w:t xml:space="preserve"> </w:t>
      </w:r>
    </w:p>
    <w:p w:rsidR="00962D93" w:rsidRPr="00962D93" w:rsidRDefault="00962D93" w:rsidP="00675D98">
      <w:pPr>
        <w:spacing w:after="4" w:line="250" w:lineRule="auto"/>
        <w:ind w:left="-4" w:right="12" w:hanging="10"/>
        <w:jc w:val="both"/>
        <w:rPr>
          <w:rFonts w:eastAsia="Verdana"/>
          <w:color w:val="000000"/>
          <w:szCs w:val="22"/>
          <w:lang w:eastAsia="en-GB"/>
        </w:rPr>
      </w:pPr>
      <w:r w:rsidRPr="00962D93">
        <w:rPr>
          <w:rFonts w:eastAsia="Verdana"/>
          <w:color w:val="000000"/>
          <w:szCs w:val="22"/>
          <w:lang w:eastAsia="en-GB"/>
        </w:rPr>
        <w:t xml:space="preserve">It has in place consistent, fair and thorough safer recruitment practices and processes that aim to deter, reject or identify people who might abuse children, young people or adults and to ensure that those recruited are suitable to work within </w:t>
      </w:r>
      <w:r w:rsidR="00675D98" w:rsidRPr="00E34161">
        <w:rPr>
          <w:rFonts w:eastAsia="Verdana"/>
          <w:color w:val="000000"/>
          <w:szCs w:val="22"/>
          <w:lang w:eastAsia="en-GB"/>
        </w:rPr>
        <w:t xml:space="preserve">the </w:t>
      </w:r>
      <w:r w:rsidRPr="00962D93">
        <w:rPr>
          <w:rFonts w:eastAsia="Verdana"/>
          <w:color w:val="000000"/>
          <w:szCs w:val="22"/>
          <w:lang w:eastAsia="en-GB"/>
        </w:rPr>
        <w:t xml:space="preserve">Council’s services.  </w:t>
      </w:r>
      <w:r w:rsidRPr="00962D93">
        <w:rPr>
          <w:rFonts w:eastAsia="Verdana"/>
          <w:color w:val="000000"/>
          <w:sz w:val="22"/>
          <w:szCs w:val="22"/>
          <w:lang w:eastAsia="en-GB"/>
        </w:rPr>
        <w:t xml:space="preserve"> </w:t>
      </w:r>
    </w:p>
    <w:p w:rsidR="00962D93" w:rsidRPr="00962D93" w:rsidRDefault="00962D93" w:rsidP="00675D98">
      <w:pPr>
        <w:spacing w:after="4" w:line="250" w:lineRule="auto"/>
        <w:ind w:left="-4" w:right="12" w:hanging="10"/>
        <w:jc w:val="both"/>
        <w:rPr>
          <w:rFonts w:eastAsia="Verdana"/>
          <w:color w:val="000000"/>
          <w:szCs w:val="22"/>
          <w:lang w:eastAsia="en-GB"/>
        </w:rPr>
      </w:pPr>
      <w:r w:rsidRPr="00962D93">
        <w:rPr>
          <w:rFonts w:eastAsia="Verdana"/>
          <w:color w:val="000000"/>
          <w:szCs w:val="22"/>
          <w:lang w:eastAsia="en-GB"/>
        </w:rPr>
        <w:t xml:space="preserve">In addition, </w:t>
      </w:r>
      <w:r w:rsidR="00675D98" w:rsidRPr="00E34161">
        <w:rPr>
          <w:rFonts w:eastAsia="Verdana"/>
          <w:color w:val="000000"/>
          <w:szCs w:val="22"/>
          <w:lang w:eastAsia="en-GB"/>
        </w:rPr>
        <w:t xml:space="preserve">the </w:t>
      </w:r>
      <w:r w:rsidRPr="00962D93">
        <w:rPr>
          <w:rFonts w:eastAsia="Verdana"/>
          <w:color w:val="000000"/>
          <w:szCs w:val="22"/>
          <w:lang w:eastAsia="en-GB"/>
        </w:rPr>
        <w:t xml:space="preserve">Council expects all of its partner organisations to have robust, well managed safeguarding arrangements in place which are compliant with regulations and legislation.  </w:t>
      </w:r>
    </w:p>
    <w:p w:rsidR="00962D93" w:rsidRPr="00962D93" w:rsidRDefault="00962D93" w:rsidP="00675D98">
      <w:pPr>
        <w:spacing w:after="0"/>
        <w:jc w:val="both"/>
        <w:rPr>
          <w:rFonts w:eastAsia="Verdana"/>
          <w:color w:val="000000"/>
          <w:szCs w:val="22"/>
          <w:lang w:eastAsia="en-GB"/>
        </w:rPr>
      </w:pPr>
      <w:r w:rsidRPr="00962D93">
        <w:rPr>
          <w:rFonts w:eastAsia="Verdana"/>
          <w:color w:val="000000"/>
          <w:szCs w:val="22"/>
          <w:lang w:eastAsia="en-GB"/>
        </w:rPr>
        <w:t xml:space="preserve"> </w:t>
      </w:r>
    </w:p>
    <w:p w:rsidR="00962D93" w:rsidRPr="00962D93" w:rsidRDefault="00962D93" w:rsidP="00E34161">
      <w:pPr>
        <w:spacing w:after="4" w:line="250" w:lineRule="auto"/>
        <w:ind w:left="-4" w:right="12" w:hanging="10"/>
        <w:jc w:val="both"/>
        <w:rPr>
          <w:rFonts w:eastAsia="Verdana"/>
          <w:color w:val="000000"/>
          <w:szCs w:val="22"/>
          <w:lang w:eastAsia="en-GB"/>
        </w:rPr>
      </w:pPr>
      <w:r w:rsidRPr="00962D93">
        <w:rPr>
          <w:rFonts w:eastAsia="Verdana"/>
          <w:color w:val="000000"/>
          <w:szCs w:val="22"/>
          <w:lang w:eastAsia="en-GB"/>
        </w:rPr>
        <w:t xml:space="preserve">Managers who recruit into roles working with children and/or adults should ensure that all the relevant safeguarding, recruitment and barring checks have been undertaken for all employees, volunteers and suppliers of services to the Council.  Such checks and measures may include for example: </w:t>
      </w:r>
    </w:p>
    <w:p w:rsidR="00962D93" w:rsidRPr="00962D93" w:rsidRDefault="00962D93" w:rsidP="00E34161">
      <w:pPr>
        <w:spacing w:after="0"/>
        <w:jc w:val="both"/>
        <w:rPr>
          <w:rFonts w:eastAsia="Verdana"/>
          <w:color w:val="000000"/>
          <w:szCs w:val="22"/>
          <w:lang w:eastAsia="en-GB"/>
        </w:rPr>
      </w:pPr>
      <w:r w:rsidRPr="00962D93">
        <w:rPr>
          <w:rFonts w:eastAsia="Verdana"/>
          <w:color w:val="000000"/>
          <w:szCs w:val="22"/>
          <w:lang w:eastAsia="en-GB"/>
        </w:rPr>
        <w:t xml:space="preserve">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Safeguarding responsibilities identified on role profiles and adverts;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Stated requirement for appropriate criminal record checks;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Use of application forms;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Face-to-face interviews;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Undertaking pre-employment checks, including the appropriate; criminal record check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Taking up references;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Probationary and supervision periods; and </w:t>
      </w:r>
    </w:p>
    <w:p w:rsidR="00962D93" w:rsidRPr="00962D93" w:rsidRDefault="00962D93" w:rsidP="00E34161">
      <w:pPr>
        <w:numPr>
          <w:ilvl w:val="0"/>
          <w:numId w:val="11"/>
        </w:numPr>
        <w:spacing w:after="93" w:line="252" w:lineRule="auto"/>
        <w:ind w:left="1134" w:right="12" w:hanging="567"/>
        <w:jc w:val="both"/>
        <w:rPr>
          <w:rFonts w:eastAsia="Verdana"/>
          <w:color w:val="000000"/>
          <w:szCs w:val="22"/>
          <w:lang w:eastAsia="en-GB"/>
        </w:rPr>
      </w:pPr>
      <w:r w:rsidRPr="00962D93">
        <w:rPr>
          <w:rFonts w:eastAsia="Verdana"/>
          <w:color w:val="000000"/>
          <w:szCs w:val="22"/>
          <w:lang w:eastAsia="en-GB"/>
        </w:rPr>
        <w:t xml:space="preserve">Monitoring conduct within the role. </w:t>
      </w:r>
    </w:p>
    <w:p w:rsidR="00962D93" w:rsidRPr="00962D93" w:rsidRDefault="00962D93" w:rsidP="00E34161">
      <w:pPr>
        <w:spacing w:after="0"/>
        <w:jc w:val="both"/>
        <w:rPr>
          <w:rFonts w:eastAsia="Verdana"/>
          <w:color w:val="000000"/>
          <w:szCs w:val="22"/>
          <w:lang w:eastAsia="en-GB"/>
        </w:rPr>
      </w:pPr>
      <w:r w:rsidRPr="00962D93">
        <w:rPr>
          <w:rFonts w:eastAsia="Verdana"/>
          <w:color w:val="000000"/>
          <w:szCs w:val="22"/>
          <w:lang w:eastAsia="en-GB"/>
        </w:rPr>
        <w:t xml:space="preserve"> </w:t>
      </w:r>
    </w:p>
    <w:p w:rsidR="00962D93" w:rsidRPr="00962D93" w:rsidRDefault="00962D93" w:rsidP="00E34161">
      <w:pPr>
        <w:spacing w:after="4" w:line="250" w:lineRule="auto"/>
        <w:ind w:left="-4" w:right="12" w:hanging="10"/>
        <w:jc w:val="both"/>
        <w:rPr>
          <w:rFonts w:eastAsia="Verdana"/>
          <w:color w:val="000000"/>
          <w:szCs w:val="22"/>
          <w:lang w:eastAsia="en-GB"/>
        </w:rPr>
      </w:pPr>
      <w:r w:rsidRPr="00962D93">
        <w:rPr>
          <w:rFonts w:eastAsia="Verdana"/>
          <w:color w:val="000000"/>
          <w:szCs w:val="22"/>
          <w:lang w:eastAsia="en-GB"/>
        </w:rPr>
        <w:t xml:space="preserve">Safer recruitment is part of a culture of ongoing vigilance where safer working practices are used by supported and well-trained staff. Adults working with children, young people and/or adults will be clear about appropriate and inappropriate practice and are able to raise concerns when these arise.  Features of a safer culture may include: </w:t>
      </w:r>
    </w:p>
    <w:p w:rsidR="00962D93" w:rsidRPr="00962D93" w:rsidRDefault="00962D93" w:rsidP="00962D93">
      <w:pPr>
        <w:spacing w:after="37"/>
        <w:rPr>
          <w:rFonts w:eastAsia="Verdana"/>
          <w:color w:val="000000"/>
          <w:szCs w:val="22"/>
          <w:lang w:eastAsia="en-GB"/>
        </w:rPr>
      </w:pPr>
      <w:r w:rsidRPr="00962D93">
        <w:rPr>
          <w:rFonts w:eastAsia="Arial"/>
          <w:color w:val="2F2F2F"/>
          <w:sz w:val="20"/>
          <w:szCs w:val="22"/>
          <w:lang w:eastAsia="en-GB"/>
        </w:rPr>
        <w:t xml:space="preserve"> </w:t>
      </w:r>
    </w:p>
    <w:p w:rsidR="00962D93" w:rsidRPr="00962D93" w:rsidRDefault="00962D93" w:rsidP="00E34161">
      <w:pPr>
        <w:numPr>
          <w:ilvl w:val="0"/>
          <w:numId w:val="11"/>
        </w:numPr>
        <w:spacing w:after="96" w:line="250" w:lineRule="auto"/>
        <w:ind w:left="1134" w:right="12" w:hanging="567"/>
        <w:rPr>
          <w:rFonts w:eastAsia="Verdana"/>
          <w:color w:val="000000"/>
          <w:szCs w:val="22"/>
          <w:lang w:eastAsia="en-GB"/>
        </w:rPr>
      </w:pPr>
      <w:r w:rsidRPr="00962D93">
        <w:rPr>
          <w:rFonts w:eastAsia="Verdana"/>
          <w:color w:val="000000"/>
          <w:szCs w:val="22"/>
          <w:lang w:eastAsia="en-GB"/>
        </w:rPr>
        <w:t xml:space="preserve">Policies and procedures put into practice; </w:t>
      </w:r>
    </w:p>
    <w:p w:rsidR="00962D93" w:rsidRPr="00962D93" w:rsidRDefault="00962D93" w:rsidP="00E34161">
      <w:pPr>
        <w:numPr>
          <w:ilvl w:val="0"/>
          <w:numId w:val="11"/>
        </w:numPr>
        <w:spacing w:after="96" w:line="250" w:lineRule="auto"/>
        <w:ind w:left="1134" w:right="12" w:hanging="567"/>
        <w:rPr>
          <w:rFonts w:eastAsia="Verdana"/>
          <w:color w:val="000000"/>
          <w:szCs w:val="22"/>
          <w:lang w:eastAsia="en-GB"/>
        </w:rPr>
      </w:pPr>
      <w:r w:rsidRPr="00962D93">
        <w:rPr>
          <w:rFonts w:eastAsia="Verdana"/>
          <w:color w:val="000000"/>
          <w:szCs w:val="22"/>
          <w:lang w:eastAsia="en-GB"/>
        </w:rPr>
        <w:t xml:space="preserve">Clear procedures and support for reporting concerns; </w:t>
      </w:r>
    </w:p>
    <w:p w:rsidR="00962D93" w:rsidRPr="00962D93" w:rsidRDefault="00962D93" w:rsidP="00E34161">
      <w:pPr>
        <w:numPr>
          <w:ilvl w:val="0"/>
          <w:numId w:val="11"/>
        </w:numPr>
        <w:spacing w:after="98" w:line="250" w:lineRule="auto"/>
        <w:ind w:left="1134" w:right="12" w:hanging="567"/>
        <w:rPr>
          <w:rFonts w:eastAsia="Verdana"/>
          <w:color w:val="000000"/>
          <w:szCs w:val="22"/>
          <w:lang w:eastAsia="en-GB"/>
        </w:rPr>
      </w:pPr>
      <w:r w:rsidRPr="00962D93">
        <w:rPr>
          <w:rFonts w:eastAsia="Verdana"/>
          <w:color w:val="000000"/>
          <w:szCs w:val="22"/>
          <w:lang w:eastAsia="en-GB"/>
        </w:rPr>
        <w:lastRenderedPageBreak/>
        <w:t xml:space="preserve">Induction and probationary periods; </w:t>
      </w:r>
    </w:p>
    <w:p w:rsidR="00962D93" w:rsidRPr="00962D93" w:rsidRDefault="00962D93" w:rsidP="00E34161">
      <w:pPr>
        <w:numPr>
          <w:ilvl w:val="0"/>
          <w:numId w:val="11"/>
        </w:numPr>
        <w:spacing w:after="95" w:line="250" w:lineRule="auto"/>
        <w:ind w:left="1134" w:right="12" w:hanging="567"/>
        <w:rPr>
          <w:rFonts w:eastAsia="Verdana"/>
          <w:color w:val="000000"/>
          <w:szCs w:val="22"/>
          <w:lang w:eastAsia="en-GB"/>
        </w:rPr>
      </w:pPr>
      <w:r w:rsidRPr="00962D93">
        <w:rPr>
          <w:rFonts w:eastAsia="Verdana"/>
          <w:color w:val="000000"/>
          <w:szCs w:val="22"/>
          <w:lang w:eastAsia="en-GB"/>
        </w:rPr>
        <w:t xml:space="preserve">Setting acceptable standards of behaviour; and </w:t>
      </w:r>
    </w:p>
    <w:p w:rsidR="00962D93" w:rsidRPr="00962D93" w:rsidRDefault="00962D93" w:rsidP="00E34161">
      <w:pPr>
        <w:numPr>
          <w:ilvl w:val="0"/>
          <w:numId w:val="11"/>
        </w:numPr>
        <w:spacing w:after="97" w:line="250" w:lineRule="auto"/>
        <w:ind w:left="1134" w:right="12" w:hanging="567"/>
        <w:rPr>
          <w:rFonts w:eastAsia="Verdana"/>
          <w:color w:val="000000"/>
          <w:szCs w:val="22"/>
          <w:lang w:eastAsia="en-GB"/>
        </w:rPr>
      </w:pPr>
      <w:r w:rsidRPr="00962D93">
        <w:rPr>
          <w:rFonts w:eastAsia="Verdana"/>
          <w:color w:val="000000"/>
          <w:szCs w:val="22"/>
          <w:lang w:eastAsia="en-GB"/>
        </w:rPr>
        <w:t xml:space="preserve">Commitment to safeguarding and an ongoing culture of vigilance. </w:t>
      </w:r>
    </w:p>
    <w:p w:rsidR="00E34161" w:rsidRDefault="00E34161" w:rsidP="00675D98">
      <w:pPr>
        <w:spacing w:after="95" w:line="250" w:lineRule="auto"/>
        <w:ind w:right="12"/>
      </w:pPr>
    </w:p>
    <w:p w:rsidR="00E34161" w:rsidRDefault="00E34161" w:rsidP="00675D98">
      <w:pPr>
        <w:spacing w:after="95" w:line="250" w:lineRule="auto"/>
        <w:ind w:right="12"/>
      </w:pPr>
    </w:p>
    <w:p w:rsidR="00675D98" w:rsidRPr="00B65002" w:rsidRDefault="00675D98" w:rsidP="00675D98">
      <w:pPr>
        <w:spacing w:after="95" w:line="250" w:lineRule="auto"/>
        <w:ind w:right="12"/>
        <w:rPr>
          <w:b/>
        </w:rPr>
      </w:pPr>
      <w:r w:rsidRPr="00E34161">
        <w:rPr>
          <w:b/>
        </w:rPr>
        <w:t xml:space="preserve">How to make a safeguarding children and young people alert/referral </w:t>
      </w:r>
    </w:p>
    <w:p w:rsidR="00675D98" w:rsidRDefault="00675D98" w:rsidP="00E34161">
      <w:pPr>
        <w:spacing w:after="95" w:line="250" w:lineRule="auto"/>
        <w:ind w:right="12"/>
        <w:jc w:val="both"/>
      </w:pPr>
      <w:r>
        <w:t>If you wish to report an incidence of abuse or neglect, please contact the Multi Agency Referral Unit on: 0300 123 1116.</w:t>
      </w:r>
    </w:p>
    <w:p w:rsidR="00675D98" w:rsidRDefault="00675D98" w:rsidP="00E34161">
      <w:pPr>
        <w:spacing w:after="95" w:line="250" w:lineRule="auto"/>
        <w:ind w:right="12"/>
        <w:jc w:val="both"/>
      </w:pPr>
      <w:r>
        <w:t xml:space="preserve">Outside of normal working hours there is an out of </w:t>
      </w:r>
      <w:r w:rsidR="00D92263">
        <w:t xml:space="preserve">hours </w:t>
      </w:r>
      <w:r>
        <w:t xml:space="preserve">service available to ensure that urgent situations are responded to appropriately.  The out of </w:t>
      </w:r>
      <w:r w:rsidR="00D92263">
        <w:t>hours</w:t>
      </w:r>
      <w:r>
        <w:t xml:space="preserve"> service runs from Monday to Thursday 5:15pm and 4:45pm on Fridays until 8:45am weekdays and for 24 hours on Saturdays and Sundays and can be contacted by phoning 0300 1234 100.</w:t>
      </w:r>
    </w:p>
    <w:p w:rsidR="00675D98" w:rsidRDefault="00675D98" w:rsidP="00675D98">
      <w:pPr>
        <w:spacing w:after="95" w:line="250" w:lineRule="auto"/>
        <w:ind w:right="12"/>
      </w:pPr>
    </w:p>
    <w:p w:rsidR="00675D98" w:rsidRPr="00B65002" w:rsidRDefault="00675D98" w:rsidP="00675D98">
      <w:pPr>
        <w:spacing w:after="95" w:line="250" w:lineRule="auto"/>
        <w:ind w:right="12"/>
        <w:rPr>
          <w:b/>
        </w:rPr>
      </w:pPr>
      <w:r w:rsidRPr="00E34161">
        <w:rPr>
          <w:b/>
        </w:rPr>
        <w:t>How to make a safeguarding adults alert/referral</w:t>
      </w:r>
    </w:p>
    <w:p w:rsidR="00675D98" w:rsidRDefault="00675D98" w:rsidP="00E34161">
      <w:pPr>
        <w:spacing w:after="95" w:line="250" w:lineRule="auto"/>
        <w:ind w:right="12"/>
        <w:jc w:val="both"/>
      </w:pPr>
      <w:r>
        <w:t>In Cornwall and the Isles of Scilly a safeguarding adult’s referral is called a safeguarding adults alert.  To make a safeguarding adults alert in Cornwall you need to contact the Access Team within Education, Health and Social Care on 0300 1234 131.</w:t>
      </w:r>
    </w:p>
    <w:p w:rsidR="00675D98" w:rsidRDefault="00675D98" w:rsidP="00E34161">
      <w:pPr>
        <w:spacing w:after="95" w:line="250" w:lineRule="auto"/>
        <w:ind w:right="12"/>
        <w:jc w:val="both"/>
      </w:pPr>
      <w:r>
        <w:t xml:space="preserve">Your call will be put through to the Access Team.  They will listen to what you have to say and will ask you questions so they fully understand the concerns you are raising.  </w:t>
      </w:r>
    </w:p>
    <w:p w:rsidR="00675D98" w:rsidRDefault="00675D98" w:rsidP="00E34161">
      <w:pPr>
        <w:spacing w:after="95" w:line="250" w:lineRule="auto"/>
        <w:ind w:right="12"/>
        <w:jc w:val="both"/>
      </w:pPr>
    </w:p>
    <w:p w:rsidR="00675D98" w:rsidRDefault="00675D98" w:rsidP="00E34161">
      <w:pPr>
        <w:spacing w:after="95" w:line="250" w:lineRule="auto"/>
        <w:ind w:right="12"/>
        <w:jc w:val="both"/>
      </w:pPr>
      <w:r>
        <w:t>When the offices are closed you can call 01208 251 300 for emergencies only.</w:t>
      </w:r>
    </w:p>
    <w:p w:rsidR="00675D98" w:rsidRDefault="00675D98" w:rsidP="00675D98">
      <w:pPr>
        <w:spacing w:after="95" w:line="250" w:lineRule="auto"/>
        <w:ind w:right="12"/>
      </w:pPr>
    </w:p>
    <w:p w:rsidR="00675D98" w:rsidRDefault="00675D98" w:rsidP="00675D98">
      <w:pPr>
        <w:spacing w:after="95" w:line="250" w:lineRule="auto"/>
        <w:ind w:right="12"/>
      </w:pPr>
    </w:p>
    <w:p w:rsidR="00675D98" w:rsidRPr="00E34161" w:rsidRDefault="00675D98" w:rsidP="00675D98">
      <w:pPr>
        <w:spacing w:after="95" w:line="250" w:lineRule="auto"/>
        <w:ind w:right="12"/>
        <w:rPr>
          <w:b/>
        </w:rPr>
      </w:pPr>
      <w:r w:rsidRPr="00E34161">
        <w:rPr>
          <w:b/>
        </w:rPr>
        <w:t>Other Useful websites:</w:t>
      </w:r>
    </w:p>
    <w:p w:rsidR="00675D98" w:rsidRDefault="00675D98" w:rsidP="00675D98">
      <w:pPr>
        <w:spacing w:after="95" w:line="250" w:lineRule="auto"/>
        <w:ind w:right="12"/>
      </w:pPr>
    </w:p>
    <w:p w:rsidR="00675D98" w:rsidRDefault="00675D98" w:rsidP="00675D98">
      <w:pPr>
        <w:spacing w:after="95" w:line="250" w:lineRule="auto"/>
        <w:ind w:right="12"/>
      </w:pPr>
      <w:r>
        <w:t>Cornwall &amp; Isles of Scilly Local Safeguarding Children Board</w:t>
      </w:r>
    </w:p>
    <w:p w:rsidR="00675D98" w:rsidRDefault="00AF608D" w:rsidP="00675D98">
      <w:pPr>
        <w:spacing w:after="95" w:line="250" w:lineRule="auto"/>
        <w:ind w:right="12"/>
      </w:pPr>
      <w:hyperlink r:id="rId11" w:history="1">
        <w:r w:rsidR="00675D98" w:rsidRPr="0008525F">
          <w:rPr>
            <w:rStyle w:val="Hyperlink"/>
          </w:rPr>
          <w:t>www.safechildren-cios.co.uk</w:t>
        </w:r>
      </w:hyperlink>
      <w:r w:rsidR="00675D98">
        <w:t xml:space="preserve"> </w:t>
      </w:r>
    </w:p>
    <w:p w:rsidR="00675D98" w:rsidRDefault="00675D98" w:rsidP="00675D98">
      <w:pPr>
        <w:spacing w:after="95" w:line="250" w:lineRule="auto"/>
        <w:ind w:right="12"/>
      </w:pPr>
    </w:p>
    <w:p w:rsidR="00675D98" w:rsidRDefault="00675D98" w:rsidP="00675D98">
      <w:pPr>
        <w:spacing w:after="95" w:line="250" w:lineRule="auto"/>
        <w:ind w:right="12"/>
      </w:pPr>
      <w:r>
        <w:t>Safeguarding Adult Board Website:</w:t>
      </w:r>
    </w:p>
    <w:p w:rsidR="00675D98" w:rsidRDefault="00AF608D" w:rsidP="00675D98">
      <w:pPr>
        <w:spacing w:after="95" w:line="250" w:lineRule="auto"/>
        <w:ind w:right="12"/>
      </w:pPr>
      <w:hyperlink r:id="rId12" w:history="1">
        <w:r w:rsidR="00675D98" w:rsidRPr="0008525F">
          <w:rPr>
            <w:rStyle w:val="Hyperlink"/>
          </w:rPr>
          <w:t>www.cornwall.gov.uk/safeguardingadults</w:t>
        </w:r>
      </w:hyperlink>
      <w:r w:rsidR="00675D98">
        <w:t xml:space="preserve"> </w:t>
      </w:r>
    </w:p>
    <w:p w:rsidR="00675D98" w:rsidRDefault="00675D98" w:rsidP="00675D98">
      <w:pPr>
        <w:spacing w:after="95" w:line="250" w:lineRule="auto"/>
        <w:ind w:right="12"/>
      </w:pPr>
    </w:p>
    <w:p w:rsidR="00675D98" w:rsidRDefault="00675D98" w:rsidP="00675D98">
      <w:pPr>
        <w:spacing w:after="95" w:line="250" w:lineRule="auto"/>
        <w:ind w:right="12"/>
      </w:pPr>
      <w:r>
        <w:t>South West Child Protection and Safeguarding Procedures</w:t>
      </w:r>
    </w:p>
    <w:p w:rsidR="00962D93" w:rsidRPr="00B611DE" w:rsidRDefault="00AF608D" w:rsidP="00B65002">
      <w:pPr>
        <w:spacing w:after="95" w:line="250" w:lineRule="auto"/>
        <w:ind w:right="12"/>
      </w:pPr>
      <w:hyperlink r:id="rId13" w:history="1">
        <w:r w:rsidR="00B65002" w:rsidRPr="0008525F">
          <w:rPr>
            <w:rStyle w:val="Hyperlink"/>
          </w:rPr>
          <w:t>https://www.proceduresonline.com/swcpp/</w:t>
        </w:r>
      </w:hyperlink>
    </w:p>
    <w:sectPr w:rsidR="00962D93" w:rsidRPr="00B611D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F9B" w:rsidRDefault="00DB2F9B" w:rsidP="00DB2F9B">
      <w:pPr>
        <w:spacing w:after="0" w:line="240" w:lineRule="auto"/>
      </w:pPr>
      <w:r>
        <w:separator/>
      </w:r>
    </w:p>
  </w:endnote>
  <w:endnote w:type="continuationSeparator" w:id="0">
    <w:p w:rsidR="00DB2F9B" w:rsidRDefault="00DB2F9B" w:rsidP="00DB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685692"/>
      <w:docPartObj>
        <w:docPartGallery w:val="Page Numbers (Bottom of Page)"/>
        <w:docPartUnique/>
      </w:docPartObj>
    </w:sdtPr>
    <w:sdtEndPr>
      <w:rPr>
        <w:noProof/>
      </w:rPr>
    </w:sdtEndPr>
    <w:sdtContent>
      <w:p w:rsidR="00DB2F9B" w:rsidRDefault="00DB2F9B">
        <w:pPr>
          <w:pStyle w:val="Footer"/>
          <w:jc w:val="center"/>
        </w:pPr>
        <w:r>
          <w:fldChar w:fldCharType="begin"/>
        </w:r>
        <w:r>
          <w:instrText xml:space="preserve"> PAGE   \* MERGEFORMAT </w:instrText>
        </w:r>
        <w:r>
          <w:fldChar w:fldCharType="separate"/>
        </w:r>
        <w:r w:rsidR="00AF608D">
          <w:rPr>
            <w:noProof/>
          </w:rPr>
          <w:t>6</w:t>
        </w:r>
        <w:r>
          <w:rPr>
            <w:noProof/>
          </w:rPr>
          <w:fldChar w:fldCharType="end"/>
        </w:r>
      </w:p>
    </w:sdtContent>
  </w:sdt>
  <w:p w:rsidR="00DB2F9B" w:rsidRDefault="00190366">
    <w:pPr>
      <w:pStyle w:val="Footer"/>
    </w:pPr>
    <w:r>
      <w:tab/>
    </w:r>
    <w:r>
      <w:tab/>
      <w:t>07</w:t>
    </w:r>
    <w:r w:rsidR="00DB2F9B">
      <w:t xml:space="preserve">/2019 </w:t>
    </w:r>
  </w:p>
  <w:p w:rsidR="00D92263" w:rsidRDefault="00D9226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F9B" w:rsidRDefault="00DB2F9B" w:rsidP="00DB2F9B">
      <w:pPr>
        <w:spacing w:after="0" w:line="240" w:lineRule="auto"/>
      </w:pPr>
      <w:r>
        <w:separator/>
      </w:r>
    </w:p>
  </w:footnote>
  <w:footnote w:type="continuationSeparator" w:id="0">
    <w:p w:rsidR="00DB2F9B" w:rsidRDefault="00DB2F9B" w:rsidP="00DB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DB" w:rsidRDefault="00B72C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A67"/>
    <w:multiLevelType w:val="multilevel"/>
    <w:tmpl w:val="1A1278C0"/>
    <w:lvl w:ilvl="0">
      <w:start w:val="1"/>
      <w:numFmt w:val="decimal"/>
      <w:pStyle w:val="Heading1"/>
      <w:lvlText w:val="%1."/>
      <w:lvlJc w:val="left"/>
      <w:pPr>
        <w:ind w:left="0" w:firstLine="0"/>
      </w:pPr>
      <w:rPr>
        <w:rFonts w:ascii="Arial" w:hAnsi="Arial" w:cs="Arial" w:hint="default"/>
        <w:b/>
        <w:bCs/>
        <w:i w:val="0"/>
        <w:strike w:val="0"/>
        <w:dstrike w:val="0"/>
        <w:color w:val="000000"/>
        <w:sz w:val="28"/>
        <w:szCs w:val="28"/>
        <w:u w:val="none" w:color="000000"/>
        <w:bdr w:val="none" w:sz="0" w:space="0" w:color="auto"/>
        <w:shd w:val="clear" w:color="auto" w:fill="auto"/>
        <w:vertAlign w:val="baseline"/>
      </w:rPr>
    </w:lvl>
    <w:lvl w:ilvl="1">
      <w:start w:val="100"/>
      <w:numFmt w:val="lowerLetter"/>
      <w:lvlText w:val="%2"/>
      <w:lvlJc w:val="left"/>
      <w:pPr>
        <w:tabs>
          <w:tab w:val="num" w:pos="567"/>
        </w:tabs>
        <w:ind w:left="1134" w:hanging="567"/>
      </w:pPr>
      <w:rPr>
        <w:rFonts w:ascii="Arial" w:hAnsi="Arial" w:cs="Arial" w:hint="default"/>
        <w:b w:val="0"/>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tabs>
          <w:tab w:val="num" w:pos="1701"/>
        </w:tabs>
        <w:ind w:left="1701" w:hanging="567"/>
      </w:pPr>
      <w:rPr>
        <w:rFonts w:ascii="Arial" w:hAnsi="Arial" w:cs="Verdana" w:hint="default"/>
        <w:b w:val="0"/>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firstLine="0"/>
      </w:pPr>
      <w:rPr>
        <w:rFonts w:ascii="Verdana" w:eastAsia="Verdana" w:hAnsi="Verdana" w:cs="Verdana" w:hint="default"/>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2CB8"/>
    <w:multiLevelType w:val="hybridMultilevel"/>
    <w:tmpl w:val="B99E6704"/>
    <w:lvl w:ilvl="0" w:tplc="A202BF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A264C">
      <w:start w:val="1"/>
      <w:numFmt w:val="bullet"/>
      <w:lvlText w:val="o"/>
      <w:lvlJc w:val="left"/>
      <w:pPr>
        <w:ind w:left="1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BA656E">
      <w:start w:val="1"/>
      <w:numFmt w:val="bullet"/>
      <w:lvlText w:val="▪"/>
      <w:lvlJc w:val="left"/>
      <w:pPr>
        <w:ind w:left="2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34FDC8">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4049C">
      <w:start w:val="1"/>
      <w:numFmt w:val="bullet"/>
      <w:lvlText w:val="o"/>
      <w:lvlJc w:val="left"/>
      <w:pPr>
        <w:ind w:left="3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DCD13C">
      <w:start w:val="1"/>
      <w:numFmt w:val="bullet"/>
      <w:lvlText w:val="▪"/>
      <w:lvlJc w:val="left"/>
      <w:pPr>
        <w:ind w:left="4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6EAFE4">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2056A">
      <w:start w:val="1"/>
      <w:numFmt w:val="bullet"/>
      <w:lvlText w:val="o"/>
      <w:lvlJc w:val="left"/>
      <w:pPr>
        <w:ind w:left="5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540F9A">
      <w:start w:val="1"/>
      <w:numFmt w:val="bullet"/>
      <w:lvlText w:val="▪"/>
      <w:lvlJc w:val="left"/>
      <w:pPr>
        <w:ind w:left="6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291635"/>
    <w:multiLevelType w:val="hybridMultilevel"/>
    <w:tmpl w:val="494E9BB2"/>
    <w:lvl w:ilvl="0" w:tplc="8CF64C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4486CE">
      <w:start w:val="1"/>
      <w:numFmt w:val="bullet"/>
      <w:lvlText w:val="o"/>
      <w:lvlJc w:val="left"/>
      <w:pPr>
        <w:ind w:left="1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7026DA">
      <w:start w:val="1"/>
      <w:numFmt w:val="bullet"/>
      <w:lvlText w:val="▪"/>
      <w:lvlJc w:val="left"/>
      <w:pPr>
        <w:ind w:left="2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81390">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E32A2">
      <w:start w:val="1"/>
      <w:numFmt w:val="bullet"/>
      <w:lvlText w:val="o"/>
      <w:lvlJc w:val="left"/>
      <w:pPr>
        <w:ind w:left="3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9C2774">
      <w:start w:val="1"/>
      <w:numFmt w:val="bullet"/>
      <w:lvlText w:val="▪"/>
      <w:lvlJc w:val="left"/>
      <w:pPr>
        <w:ind w:left="4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2E5A56">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FE69F6">
      <w:start w:val="1"/>
      <w:numFmt w:val="bullet"/>
      <w:lvlText w:val="o"/>
      <w:lvlJc w:val="left"/>
      <w:pPr>
        <w:ind w:left="5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A98E2">
      <w:start w:val="1"/>
      <w:numFmt w:val="bullet"/>
      <w:lvlText w:val="▪"/>
      <w:lvlJc w:val="left"/>
      <w:pPr>
        <w:ind w:left="6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746CD5"/>
    <w:multiLevelType w:val="multilevel"/>
    <w:tmpl w:val="014E467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2617B8"/>
    <w:multiLevelType w:val="hybridMultilevel"/>
    <w:tmpl w:val="4314BAD2"/>
    <w:lvl w:ilvl="0" w:tplc="B47C84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841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D3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A93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84B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284A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F6A6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AA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B4F5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9B5CC0"/>
    <w:multiLevelType w:val="hybridMultilevel"/>
    <w:tmpl w:val="072EC4E8"/>
    <w:lvl w:ilvl="0" w:tplc="B2F26A8C">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04FC4">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BE5E8A">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A22F58">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3C7220">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E65D88">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A879DA">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0318E">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74D1B8">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E66548"/>
    <w:multiLevelType w:val="hybridMultilevel"/>
    <w:tmpl w:val="7E5CF910"/>
    <w:lvl w:ilvl="0" w:tplc="9648D2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CE390">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AD1D6">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D010B4">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0D350">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F22DF4">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C9162">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2E9D4">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108406">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FF2C5C"/>
    <w:multiLevelType w:val="hybridMultilevel"/>
    <w:tmpl w:val="226C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3"/>
  </w:num>
  <w:num w:numId="6">
    <w:abstractNumId w:val="1"/>
  </w:num>
  <w:num w:numId="7">
    <w:abstractNumId w:val="6"/>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9B"/>
    <w:rsid w:val="0008525F"/>
    <w:rsid w:val="000D0AC7"/>
    <w:rsid w:val="00190366"/>
    <w:rsid w:val="00392099"/>
    <w:rsid w:val="00675D98"/>
    <w:rsid w:val="006859AC"/>
    <w:rsid w:val="006E106E"/>
    <w:rsid w:val="00754D9E"/>
    <w:rsid w:val="00804DF3"/>
    <w:rsid w:val="00860AD1"/>
    <w:rsid w:val="008B6DD2"/>
    <w:rsid w:val="00962D93"/>
    <w:rsid w:val="009C0E85"/>
    <w:rsid w:val="00A04901"/>
    <w:rsid w:val="00A13AED"/>
    <w:rsid w:val="00A33009"/>
    <w:rsid w:val="00AF608D"/>
    <w:rsid w:val="00B16A5C"/>
    <w:rsid w:val="00B611DE"/>
    <w:rsid w:val="00B65002"/>
    <w:rsid w:val="00B72CDB"/>
    <w:rsid w:val="00C624A5"/>
    <w:rsid w:val="00C853CD"/>
    <w:rsid w:val="00CD10C5"/>
    <w:rsid w:val="00CD3176"/>
    <w:rsid w:val="00D92263"/>
    <w:rsid w:val="00DB2F9B"/>
    <w:rsid w:val="00E34161"/>
    <w:rsid w:val="00E94A0D"/>
    <w:rsid w:val="00F02133"/>
    <w:rsid w:val="00F73567"/>
    <w:rsid w:val="00FD6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834673-1D42-4B09-ABD8-1A1A8E6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A5"/>
  </w:style>
  <w:style w:type="paragraph" w:styleId="Heading1">
    <w:name w:val="heading 1"/>
    <w:next w:val="Normal"/>
    <w:link w:val="Heading1Char"/>
    <w:uiPriority w:val="9"/>
    <w:qFormat/>
    <w:rsid w:val="00C624A5"/>
    <w:pPr>
      <w:keepNext/>
      <w:keepLines/>
      <w:numPr>
        <w:numId w:val="2"/>
      </w:numPr>
      <w:spacing w:after="12" w:line="249" w:lineRule="auto"/>
      <w:outlineLvl w:val="0"/>
    </w:pPr>
    <w:rPr>
      <w:rFonts w:eastAsia="Verdana" w:cs="Verdana"/>
      <w:b/>
      <w:color w:val="000000"/>
      <w:sz w:val="28"/>
    </w:rPr>
  </w:style>
  <w:style w:type="paragraph" w:styleId="Heading2">
    <w:name w:val="heading 2"/>
    <w:next w:val="Normal"/>
    <w:link w:val="Heading2Char"/>
    <w:uiPriority w:val="9"/>
    <w:unhideWhenUsed/>
    <w:qFormat/>
    <w:rsid w:val="00C624A5"/>
    <w:pPr>
      <w:keepNext/>
      <w:keepLines/>
      <w:numPr>
        <w:ilvl w:val="1"/>
        <w:numId w:val="3"/>
      </w:numPr>
      <w:tabs>
        <w:tab w:val="num" w:pos="567"/>
      </w:tabs>
      <w:spacing w:after="5" w:line="250" w:lineRule="auto"/>
      <w:ind w:left="1134" w:hanging="567"/>
      <w:outlineLvl w:val="1"/>
    </w:pPr>
    <w:rPr>
      <w:rFonts w:eastAsia="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24A5"/>
    <w:rPr>
      <w:rFonts w:eastAsia="Verdana" w:cs="Verdana"/>
      <w:b/>
      <w:color w:val="000000"/>
      <w:sz w:val="28"/>
    </w:rPr>
  </w:style>
  <w:style w:type="character" w:customStyle="1" w:styleId="Heading2Char">
    <w:name w:val="Heading 2 Char"/>
    <w:link w:val="Heading2"/>
    <w:uiPriority w:val="9"/>
    <w:rsid w:val="00C624A5"/>
    <w:rPr>
      <w:rFonts w:eastAsia="Verdana" w:cs="Verdana"/>
      <w:color w:val="000000"/>
    </w:rPr>
  </w:style>
  <w:style w:type="paragraph" w:styleId="NoSpacing">
    <w:name w:val="No Spacing"/>
    <w:uiPriority w:val="1"/>
    <w:qFormat/>
    <w:rsid w:val="00DB2F9B"/>
    <w:pPr>
      <w:spacing w:after="0" w:line="240" w:lineRule="auto"/>
    </w:pPr>
  </w:style>
  <w:style w:type="table" w:styleId="TableGrid">
    <w:name w:val="Table Grid"/>
    <w:basedOn w:val="TableNormal"/>
    <w:uiPriority w:val="39"/>
    <w:rsid w:val="00DB2F9B"/>
    <w:pPr>
      <w:spacing w:after="0" w:line="240" w:lineRule="auto"/>
    </w:pPr>
    <w:rPr>
      <w:rFonts w:cs="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2F9B"/>
    <w:rPr>
      <w:i/>
      <w:iCs/>
    </w:rPr>
  </w:style>
  <w:style w:type="paragraph" w:styleId="Header">
    <w:name w:val="header"/>
    <w:basedOn w:val="Normal"/>
    <w:link w:val="HeaderChar"/>
    <w:uiPriority w:val="99"/>
    <w:unhideWhenUsed/>
    <w:rsid w:val="00DB2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9B"/>
  </w:style>
  <w:style w:type="paragraph" w:styleId="Footer">
    <w:name w:val="footer"/>
    <w:basedOn w:val="Normal"/>
    <w:link w:val="FooterChar"/>
    <w:uiPriority w:val="99"/>
    <w:unhideWhenUsed/>
    <w:rsid w:val="00DB2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F9B"/>
  </w:style>
  <w:style w:type="paragraph" w:styleId="BalloonText">
    <w:name w:val="Balloon Text"/>
    <w:basedOn w:val="Normal"/>
    <w:link w:val="BalloonTextChar"/>
    <w:uiPriority w:val="99"/>
    <w:semiHidden/>
    <w:unhideWhenUsed/>
    <w:rsid w:val="00A33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09"/>
    <w:rPr>
      <w:rFonts w:ascii="Segoe UI" w:hAnsi="Segoe UI" w:cs="Segoe UI"/>
      <w:sz w:val="18"/>
      <w:szCs w:val="18"/>
    </w:rPr>
  </w:style>
  <w:style w:type="paragraph" w:styleId="ListParagraph">
    <w:name w:val="List Paragraph"/>
    <w:basedOn w:val="Normal"/>
    <w:uiPriority w:val="34"/>
    <w:qFormat/>
    <w:rsid w:val="00B611DE"/>
    <w:pPr>
      <w:ind w:left="720"/>
      <w:contextualSpacing/>
    </w:pPr>
  </w:style>
  <w:style w:type="character" w:styleId="Hyperlink">
    <w:name w:val="Hyperlink"/>
    <w:basedOn w:val="DefaultParagraphFont"/>
    <w:uiPriority w:val="99"/>
    <w:unhideWhenUsed/>
    <w:rsid w:val="008B6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roceduresonline.com/swcp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www.cornwall.gov.uk/safeguardingadults%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safechildren-cios.co.uk%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www.safechildren-cios.co.uk%20" TargetMode="External"/><Relationship Id="rId4" Type="http://schemas.openxmlformats.org/officeDocument/2006/relationships/webSettings" Target="webSettings.xml"/><Relationship Id="rId9" Type="http://schemas.openxmlformats.org/officeDocument/2006/relationships/hyperlink" Target="www.safechildren-cios.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6</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Safeguarding Policy DRAFT</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Senior Policy &amp; Data Compliance Monitoring Officer</dc:creator>
  <cp:keywords/>
  <dc:description>Drafted from CC model</dc:description>
  <cp:lastModifiedBy>Mandy Thomas</cp:lastModifiedBy>
  <cp:revision>5</cp:revision>
  <dcterms:created xsi:type="dcterms:W3CDTF">2019-03-11T08:45:00Z</dcterms:created>
  <dcterms:modified xsi:type="dcterms:W3CDTF">2019-07-29T10:39:00Z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