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1FC" w:rsidRPr="005C71BC" w:rsidRDefault="008371FC" w:rsidP="00F003C3"/>
    <w:p w:rsidR="008371FC" w:rsidRPr="005C71BC" w:rsidRDefault="00267D00" w:rsidP="00F003C3">
      <w:r>
        <w:rPr>
          <w:noProof/>
          <w:lang w:eastAsia="en-GB"/>
        </w:rPr>
        <w:drawing>
          <wp:inline distT="0" distB="0" distL="0" distR="0" wp14:anchorId="74E23819" wp14:editId="258F1364">
            <wp:extent cx="2476500" cy="1333500"/>
            <wp:effectExtent l="0" t="0" r="0" b="0"/>
            <wp:docPr id="1" name="Picture 1" descr="New DW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DWP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76500" cy="1333500"/>
                    </a:xfrm>
                    <a:prstGeom prst="rect">
                      <a:avLst/>
                    </a:prstGeom>
                    <a:noFill/>
                    <a:ln>
                      <a:noFill/>
                    </a:ln>
                  </pic:spPr>
                </pic:pic>
              </a:graphicData>
            </a:graphic>
          </wp:inline>
        </w:drawing>
      </w:r>
    </w:p>
    <w:p w:rsidR="008371FC" w:rsidRPr="005C71BC" w:rsidRDefault="008371FC" w:rsidP="00F003C3"/>
    <w:p w:rsidR="008371FC" w:rsidRPr="005C71BC" w:rsidRDefault="008371FC" w:rsidP="00F003C3">
      <w:pPr>
        <w:pStyle w:val="Heading4"/>
        <w:numPr>
          <w:ilvl w:val="0"/>
          <w:numId w:val="0"/>
        </w:numPr>
      </w:pPr>
    </w:p>
    <w:p w:rsidR="008371FC" w:rsidRPr="005C71BC" w:rsidRDefault="008371FC" w:rsidP="00F003C3">
      <w:pPr>
        <w:pStyle w:val="Heading4"/>
        <w:numPr>
          <w:ilvl w:val="0"/>
          <w:numId w:val="0"/>
        </w:numPr>
      </w:pPr>
    </w:p>
    <w:p w:rsidR="008371FC" w:rsidRPr="005C71BC" w:rsidRDefault="00216D30" w:rsidP="00F003C3">
      <w:pPr>
        <w:jc w:val="right"/>
        <w:rPr>
          <w:b/>
          <w:sz w:val="36"/>
          <w:szCs w:val="36"/>
        </w:rPr>
      </w:pPr>
      <w:bookmarkStart w:id="0" w:name="OLE_LINK3"/>
      <w:r>
        <w:rPr>
          <w:b/>
          <w:sz w:val="36"/>
          <w:szCs w:val="36"/>
        </w:rPr>
        <w:t>Support for Mortgage Interest Loans</w:t>
      </w:r>
    </w:p>
    <w:bookmarkEnd w:id="0"/>
    <w:p w:rsidR="008371FC" w:rsidRPr="005C71BC" w:rsidRDefault="008371FC" w:rsidP="00F003C3"/>
    <w:p w:rsidR="008371FC" w:rsidRPr="005C71BC" w:rsidRDefault="008371FC" w:rsidP="00F003C3">
      <w:pPr>
        <w:jc w:val="right"/>
        <w:rPr>
          <w:b/>
          <w:sz w:val="28"/>
        </w:rPr>
      </w:pPr>
    </w:p>
    <w:p w:rsidR="008371FC" w:rsidRPr="005C71BC" w:rsidRDefault="008371FC" w:rsidP="00F003C3">
      <w:pPr>
        <w:jc w:val="right"/>
        <w:rPr>
          <w:b/>
          <w:sz w:val="28"/>
        </w:rPr>
      </w:pPr>
    </w:p>
    <w:p w:rsidR="008371FC" w:rsidRDefault="00372647" w:rsidP="00F003C3">
      <w:pPr>
        <w:jc w:val="right"/>
        <w:rPr>
          <w:b/>
          <w:sz w:val="32"/>
          <w:szCs w:val="32"/>
        </w:rPr>
      </w:pPr>
      <w:r>
        <w:rPr>
          <w:b/>
          <w:sz w:val="32"/>
          <w:szCs w:val="32"/>
        </w:rPr>
        <w:t>Invitation to Tender for Information Provider</w:t>
      </w:r>
    </w:p>
    <w:p w:rsidR="00A16B2D" w:rsidRPr="005C71BC" w:rsidRDefault="002C3CDF" w:rsidP="00F003C3">
      <w:pPr>
        <w:jc w:val="right"/>
        <w:rPr>
          <w:b/>
          <w:sz w:val="32"/>
          <w:szCs w:val="32"/>
        </w:rPr>
      </w:pPr>
      <w:r>
        <w:rPr>
          <w:b/>
          <w:sz w:val="32"/>
          <w:szCs w:val="32"/>
        </w:rPr>
        <w:t>Business Specification</w:t>
      </w:r>
    </w:p>
    <w:p w:rsidR="008371FC" w:rsidRPr="005C71BC" w:rsidRDefault="008371FC" w:rsidP="00F003C3">
      <w:pPr>
        <w:jc w:val="right"/>
        <w:rPr>
          <w:b/>
          <w:sz w:val="28"/>
        </w:rPr>
      </w:pPr>
    </w:p>
    <w:p w:rsidR="008371FC" w:rsidRPr="005C71BC" w:rsidRDefault="008371FC" w:rsidP="00F003C3">
      <w:pPr>
        <w:jc w:val="right"/>
        <w:rPr>
          <w:b/>
          <w:sz w:val="28"/>
        </w:rPr>
      </w:pPr>
    </w:p>
    <w:p w:rsidR="008371FC" w:rsidRPr="005C71BC" w:rsidRDefault="008371FC" w:rsidP="00F003C3">
      <w:pPr>
        <w:jc w:val="right"/>
        <w:rPr>
          <w:b/>
          <w:sz w:val="28"/>
        </w:rPr>
      </w:pPr>
    </w:p>
    <w:p w:rsidR="008371FC" w:rsidRDefault="008371FC" w:rsidP="00F003C3">
      <w:pPr>
        <w:jc w:val="right"/>
        <w:rPr>
          <w:b/>
          <w:sz w:val="28"/>
        </w:rPr>
      </w:pPr>
    </w:p>
    <w:p w:rsidR="00F0127D" w:rsidRDefault="00F0127D" w:rsidP="00F003C3">
      <w:pPr>
        <w:jc w:val="right"/>
        <w:rPr>
          <w:b/>
          <w:sz w:val="28"/>
        </w:rPr>
      </w:pPr>
    </w:p>
    <w:p w:rsidR="00F0127D" w:rsidRDefault="00F0127D" w:rsidP="00F003C3">
      <w:pPr>
        <w:jc w:val="right"/>
        <w:rPr>
          <w:b/>
          <w:sz w:val="28"/>
        </w:rPr>
      </w:pPr>
    </w:p>
    <w:p w:rsidR="0001067C" w:rsidRDefault="0001067C" w:rsidP="00F003C3">
      <w:pPr>
        <w:jc w:val="right"/>
        <w:rPr>
          <w:b/>
          <w:sz w:val="28"/>
        </w:rPr>
      </w:pPr>
    </w:p>
    <w:p w:rsidR="0001067C" w:rsidRDefault="0001067C" w:rsidP="00F003C3">
      <w:pPr>
        <w:jc w:val="right"/>
        <w:rPr>
          <w:b/>
          <w:sz w:val="28"/>
        </w:rPr>
      </w:pPr>
    </w:p>
    <w:p w:rsidR="0001067C" w:rsidRDefault="0001067C" w:rsidP="00F003C3">
      <w:pPr>
        <w:jc w:val="right"/>
        <w:rPr>
          <w:b/>
          <w:sz w:val="28"/>
        </w:rPr>
      </w:pPr>
    </w:p>
    <w:p w:rsidR="0001067C" w:rsidRDefault="0001067C" w:rsidP="00F003C3">
      <w:pPr>
        <w:jc w:val="right"/>
        <w:rPr>
          <w:b/>
          <w:sz w:val="28"/>
        </w:rPr>
      </w:pPr>
    </w:p>
    <w:p w:rsidR="00372647" w:rsidRDefault="00372647" w:rsidP="00F003C3">
      <w:pPr>
        <w:jc w:val="right"/>
        <w:rPr>
          <w:b/>
          <w:sz w:val="28"/>
        </w:rPr>
      </w:pPr>
    </w:p>
    <w:p w:rsidR="00372647" w:rsidRDefault="00372647" w:rsidP="00F003C3">
      <w:pPr>
        <w:jc w:val="right"/>
        <w:rPr>
          <w:b/>
          <w:sz w:val="28"/>
        </w:rPr>
      </w:pPr>
    </w:p>
    <w:p w:rsidR="00372647" w:rsidRDefault="00372647" w:rsidP="00F003C3">
      <w:pPr>
        <w:jc w:val="right"/>
        <w:rPr>
          <w:b/>
          <w:sz w:val="28"/>
        </w:rPr>
      </w:pPr>
    </w:p>
    <w:p w:rsidR="00372647" w:rsidRDefault="00372647" w:rsidP="00F003C3">
      <w:pPr>
        <w:jc w:val="right"/>
        <w:rPr>
          <w:b/>
          <w:sz w:val="28"/>
        </w:rPr>
      </w:pPr>
    </w:p>
    <w:p w:rsidR="00372647" w:rsidRDefault="00372647" w:rsidP="00F003C3">
      <w:pPr>
        <w:jc w:val="right"/>
        <w:rPr>
          <w:b/>
          <w:sz w:val="28"/>
        </w:rPr>
      </w:pPr>
    </w:p>
    <w:p w:rsidR="00372647" w:rsidRPr="005C71BC" w:rsidRDefault="00372647" w:rsidP="00F003C3">
      <w:pPr>
        <w:jc w:val="right"/>
        <w:rPr>
          <w:b/>
          <w:sz w:val="28"/>
        </w:rPr>
      </w:pPr>
    </w:p>
    <w:p w:rsidR="008371FC" w:rsidRPr="005C71BC" w:rsidRDefault="008371FC" w:rsidP="00F003C3">
      <w:pPr>
        <w:jc w:val="right"/>
        <w:rPr>
          <w:b/>
          <w:sz w:val="28"/>
        </w:rPr>
      </w:pPr>
    </w:p>
    <w:p w:rsidR="008371FC" w:rsidRPr="005C71BC" w:rsidRDefault="008371FC" w:rsidP="00F003C3">
      <w:pPr>
        <w:jc w:val="right"/>
        <w:rPr>
          <w:b/>
          <w:sz w:val="28"/>
        </w:rPr>
      </w:pPr>
    </w:p>
    <w:p w:rsidR="00FD63F3" w:rsidRPr="005C71BC" w:rsidRDefault="00FD63F3" w:rsidP="00F003C3">
      <w:pPr>
        <w:jc w:val="right"/>
        <w:rPr>
          <w:sz w:val="28"/>
        </w:rPr>
      </w:pPr>
    </w:p>
    <w:p w:rsidR="008371FC" w:rsidRPr="005C71BC" w:rsidRDefault="008371FC" w:rsidP="00F003C3">
      <w:pPr>
        <w:jc w:val="right"/>
        <w:rPr>
          <w:sz w:val="28"/>
        </w:rPr>
      </w:pPr>
    </w:p>
    <w:p w:rsidR="00EA3D49" w:rsidRDefault="00EA3D49" w:rsidP="00F003C3">
      <w:pPr>
        <w:jc w:val="right"/>
        <w:rPr>
          <w:b/>
          <w:sz w:val="28"/>
          <w:szCs w:val="28"/>
        </w:rPr>
      </w:pPr>
    </w:p>
    <w:p w:rsidR="008371FC" w:rsidRPr="005C71BC" w:rsidRDefault="008371FC" w:rsidP="00F003C3">
      <w:pPr>
        <w:jc w:val="right"/>
        <w:rPr>
          <w:b/>
          <w:sz w:val="28"/>
          <w:szCs w:val="28"/>
        </w:rPr>
      </w:pPr>
      <w:r w:rsidRPr="005C71BC">
        <w:rPr>
          <w:b/>
          <w:sz w:val="28"/>
          <w:szCs w:val="28"/>
        </w:rPr>
        <w:t xml:space="preserve">Date: </w:t>
      </w:r>
      <w:r w:rsidR="00224BC7">
        <w:rPr>
          <w:b/>
          <w:sz w:val="28"/>
          <w:szCs w:val="28"/>
        </w:rPr>
        <w:t xml:space="preserve">02 December </w:t>
      </w:r>
      <w:r w:rsidR="0041291B">
        <w:rPr>
          <w:b/>
          <w:sz w:val="28"/>
          <w:szCs w:val="28"/>
        </w:rPr>
        <w:t xml:space="preserve"> </w:t>
      </w:r>
      <w:r w:rsidR="00216D30">
        <w:rPr>
          <w:b/>
          <w:sz w:val="28"/>
          <w:szCs w:val="28"/>
        </w:rPr>
        <w:t>2016</w:t>
      </w:r>
    </w:p>
    <w:p w:rsidR="008371FC" w:rsidRPr="00FD63F3" w:rsidRDefault="00EA1269" w:rsidP="00F003C3">
      <w:pPr>
        <w:rPr>
          <w:b/>
        </w:rPr>
      </w:pPr>
      <w:r w:rsidRPr="005C71BC">
        <w:br w:type="page"/>
      </w:r>
      <w:bookmarkStart w:id="1" w:name="_Toc276994132"/>
      <w:r w:rsidR="008371FC" w:rsidRPr="00FD63F3">
        <w:rPr>
          <w:b/>
        </w:rPr>
        <w:lastRenderedPageBreak/>
        <w:t>Document Control</w:t>
      </w:r>
      <w:bookmarkEnd w:id="1"/>
    </w:p>
    <w:p w:rsidR="008371FC" w:rsidRPr="005C71BC" w:rsidRDefault="008371FC" w:rsidP="00F003C3"/>
    <w:p w:rsidR="008371FC" w:rsidRPr="005C71BC" w:rsidRDefault="008371FC" w:rsidP="00F003C3">
      <w:pPr>
        <w:pStyle w:val="Heading2"/>
        <w:numPr>
          <w:ilvl w:val="0"/>
          <w:numId w:val="0"/>
        </w:numPr>
        <w:spacing w:line="240" w:lineRule="auto"/>
      </w:pPr>
      <w:bookmarkStart w:id="2" w:name="_Toc276994133"/>
      <w:bookmarkStart w:id="3" w:name="_Toc468435464"/>
      <w:r w:rsidRPr="005C71BC">
        <w:t>Key personnel</w:t>
      </w:r>
      <w:bookmarkEnd w:id="2"/>
      <w:bookmarkEnd w:id="3"/>
    </w:p>
    <w:p w:rsidR="008371FC" w:rsidRPr="005C71BC" w:rsidRDefault="008371FC" w:rsidP="00F00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7655"/>
      </w:tblGrid>
      <w:tr w:rsidR="008371FC" w:rsidRPr="005C71BC" w:rsidTr="00342EFD">
        <w:tc>
          <w:tcPr>
            <w:tcW w:w="2518" w:type="dxa"/>
          </w:tcPr>
          <w:p w:rsidR="008371FC" w:rsidRPr="005C71BC" w:rsidRDefault="008371FC" w:rsidP="00F003C3">
            <w:pPr>
              <w:rPr>
                <w:b/>
              </w:rPr>
            </w:pPr>
            <w:r w:rsidRPr="005C71BC">
              <w:rPr>
                <w:b/>
              </w:rPr>
              <w:t>Title</w:t>
            </w:r>
          </w:p>
        </w:tc>
        <w:tc>
          <w:tcPr>
            <w:tcW w:w="7655" w:type="dxa"/>
          </w:tcPr>
          <w:p w:rsidR="005C369A" w:rsidRPr="005C369A" w:rsidRDefault="005C369A" w:rsidP="005C369A">
            <w:pPr>
              <w:rPr>
                <w:szCs w:val="24"/>
              </w:rPr>
            </w:pPr>
            <w:r w:rsidRPr="005C369A">
              <w:rPr>
                <w:szCs w:val="24"/>
              </w:rPr>
              <w:t>Invitation to Tender for Information Provider</w:t>
            </w:r>
          </w:p>
          <w:p w:rsidR="008371FC" w:rsidRPr="005C369A" w:rsidRDefault="005C369A" w:rsidP="005C369A">
            <w:pPr>
              <w:rPr>
                <w:szCs w:val="24"/>
              </w:rPr>
            </w:pPr>
            <w:r w:rsidRPr="005C369A">
              <w:rPr>
                <w:szCs w:val="24"/>
              </w:rPr>
              <w:t>Business Specification</w:t>
            </w:r>
          </w:p>
        </w:tc>
      </w:tr>
      <w:tr w:rsidR="008371FC" w:rsidRPr="005C71BC" w:rsidTr="00342EFD">
        <w:tc>
          <w:tcPr>
            <w:tcW w:w="2518" w:type="dxa"/>
          </w:tcPr>
          <w:p w:rsidR="008371FC" w:rsidRPr="005C71BC" w:rsidRDefault="008371FC" w:rsidP="00F003C3">
            <w:pPr>
              <w:rPr>
                <w:b/>
              </w:rPr>
            </w:pPr>
            <w:r w:rsidRPr="005C71BC">
              <w:rPr>
                <w:b/>
              </w:rPr>
              <w:t>Author</w:t>
            </w:r>
          </w:p>
        </w:tc>
        <w:tc>
          <w:tcPr>
            <w:tcW w:w="7655" w:type="dxa"/>
          </w:tcPr>
          <w:p w:rsidR="008371FC" w:rsidRPr="005C71BC" w:rsidRDefault="00427875" w:rsidP="00F003C3">
            <w:r>
              <w:t>Roland Bore</w:t>
            </w:r>
          </w:p>
        </w:tc>
      </w:tr>
      <w:tr w:rsidR="008371FC" w:rsidRPr="005C71BC" w:rsidTr="00342EFD">
        <w:tc>
          <w:tcPr>
            <w:tcW w:w="2518" w:type="dxa"/>
          </w:tcPr>
          <w:p w:rsidR="008371FC" w:rsidRPr="005C71BC" w:rsidRDefault="008371FC" w:rsidP="00F003C3">
            <w:pPr>
              <w:rPr>
                <w:b/>
              </w:rPr>
            </w:pPr>
            <w:r w:rsidRPr="005C71BC">
              <w:rPr>
                <w:b/>
              </w:rPr>
              <w:t>Approver</w:t>
            </w:r>
          </w:p>
        </w:tc>
        <w:tc>
          <w:tcPr>
            <w:tcW w:w="7655" w:type="dxa"/>
          </w:tcPr>
          <w:p w:rsidR="008371FC" w:rsidRPr="005C71BC" w:rsidRDefault="005A48F5" w:rsidP="00F003C3">
            <w:r>
              <w:t>John Stott</w:t>
            </w:r>
          </w:p>
        </w:tc>
      </w:tr>
      <w:tr w:rsidR="008371FC" w:rsidRPr="005C71BC" w:rsidTr="00342EFD">
        <w:tc>
          <w:tcPr>
            <w:tcW w:w="2518" w:type="dxa"/>
          </w:tcPr>
          <w:p w:rsidR="008371FC" w:rsidRPr="005C71BC" w:rsidRDefault="008371FC" w:rsidP="00F003C3">
            <w:pPr>
              <w:rPr>
                <w:b/>
              </w:rPr>
            </w:pPr>
            <w:r w:rsidRPr="005C71BC">
              <w:rPr>
                <w:b/>
              </w:rPr>
              <w:t>Owner</w:t>
            </w:r>
          </w:p>
        </w:tc>
        <w:tc>
          <w:tcPr>
            <w:tcW w:w="7655" w:type="dxa"/>
          </w:tcPr>
          <w:p w:rsidR="008371FC" w:rsidRPr="005C71BC" w:rsidRDefault="007F0E5C" w:rsidP="00F003C3">
            <w:r>
              <w:t>Pete Searle</w:t>
            </w:r>
          </w:p>
        </w:tc>
      </w:tr>
    </w:tbl>
    <w:p w:rsidR="008371FC" w:rsidRPr="005C71BC" w:rsidRDefault="008371FC" w:rsidP="00F003C3"/>
    <w:p w:rsidR="008371FC" w:rsidRPr="005C71BC" w:rsidRDefault="008371FC" w:rsidP="00F003C3">
      <w:pPr>
        <w:pStyle w:val="Heading2"/>
        <w:numPr>
          <w:ilvl w:val="0"/>
          <w:numId w:val="0"/>
        </w:numPr>
        <w:spacing w:line="240" w:lineRule="auto"/>
      </w:pPr>
      <w:bookmarkStart w:id="4" w:name="_Toc276994134"/>
      <w:bookmarkStart w:id="5" w:name="_Toc468435465"/>
      <w:r w:rsidRPr="005C71BC">
        <w:t>Version history</w:t>
      </w:r>
      <w:bookmarkEnd w:id="4"/>
      <w:bookmarkEnd w:id="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560"/>
        <w:gridCol w:w="4536"/>
        <w:gridCol w:w="2835"/>
      </w:tblGrid>
      <w:tr w:rsidR="008371FC" w:rsidRPr="005C71BC" w:rsidTr="00342EFD">
        <w:tc>
          <w:tcPr>
            <w:tcW w:w="1242" w:type="dxa"/>
          </w:tcPr>
          <w:p w:rsidR="008371FC" w:rsidRPr="005C71BC" w:rsidRDefault="008371FC" w:rsidP="00F003C3">
            <w:pPr>
              <w:rPr>
                <w:b/>
              </w:rPr>
            </w:pPr>
            <w:r w:rsidRPr="005C71BC">
              <w:rPr>
                <w:b/>
              </w:rPr>
              <w:t>Version</w:t>
            </w:r>
          </w:p>
        </w:tc>
        <w:tc>
          <w:tcPr>
            <w:tcW w:w="1560" w:type="dxa"/>
          </w:tcPr>
          <w:p w:rsidR="008371FC" w:rsidRPr="005C71BC" w:rsidRDefault="008371FC" w:rsidP="00F003C3">
            <w:pPr>
              <w:rPr>
                <w:b/>
              </w:rPr>
            </w:pPr>
            <w:r w:rsidRPr="005C71BC">
              <w:rPr>
                <w:b/>
              </w:rPr>
              <w:t>Date</w:t>
            </w:r>
          </w:p>
        </w:tc>
        <w:tc>
          <w:tcPr>
            <w:tcW w:w="4536" w:type="dxa"/>
          </w:tcPr>
          <w:p w:rsidR="008371FC" w:rsidRPr="005C71BC" w:rsidRDefault="008371FC" w:rsidP="00F003C3">
            <w:pPr>
              <w:jc w:val="center"/>
              <w:rPr>
                <w:b/>
              </w:rPr>
            </w:pPr>
            <w:r w:rsidRPr="005C71BC">
              <w:rPr>
                <w:b/>
              </w:rPr>
              <w:t>Summary of changes</w:t>
            </w:r>
          </w:p>
        </w:tc>
        <w:tc>
          <w:tcPr>
            <w:tcW w:w="2835" w:type="dxa"/>
          </w:tcPr>
          <w:p w:rsidR="008371FC" w:rsidRPr="005C71BC" w:rsidRDefault="008371FC" w:rsidP="00F003C3">
            <w:pPr>
              <w:rPr>
                <w:b/>
              </w:rPr>
            </w:pPr>
            <w:r w:rsidRPr="005C71BC">
              <w:rPr>
                <w:b/>
              </w:rPr>
              <w:t>Changes marked</w:t>
            </w:r>
          </w:p>
        </w:tc>
      </w:tr>
      <w:tr w:rsidR="008371FC" w:rsidRPr="005C71BC" w:rsidTr="00342EFD">
        <w:tc>
          <w:tcPr>
            <w:tcW w:w="1242" w:type="dxa"/>
          </w:tcPr>
          <w:p w:rsidR="008371FC" w:rsidRPr="005C71BC" w:rsidRDefault="00216D30" w:rsidP="00F003C3">
            <w:pPr>
              <w:jc w:val="center"/>
            </w:pPr>
            <w:r>
              <w:t>0.1</w:t>
            </w:r>
          </w:p>
        </w:tc>
        <w:tc>
          <w:tcPr>
            <w:tcW w:w="1560" w:type="dxa"/>
          </w:tcPr>
          <w:p w:rsidR="008371FC" w:rsidRPr="005C71BC" w:rsidRDefault="00CF7549" w:rsidP="00F003C3">
            <w:pPr>
              <w:jc w:val="center"/>
            </w:pPr>
            <w:r>
              <w:t>06/10/16</w:t>
            </w:r>
          </w:p>
        </w:tc>
        <w:tc>
          <w:tcPr>
            <w:tcW w:w="4536" w:type="dxa"/>
          </w:tcPr>
          <w:p w:rsidR="008371FC" w:rsidRPr="005C71BC" w:rsidRDefault="00216D30" w:rsidP="00F003C3">
            <w:r>
              <w:t>First Draft Version</w:t>
            </w:r>
          </w:p>
        </w:tc>
        <w:tc>
          <w:tcPr>
            <w:tcW w:w="2835" w:type="dxa"/>
          </w:tcPr>
          <w:p w:rsidR="008371FC" w:rsidRPr="005C71BC" w:rsidRDefault="0001067C" w:rsidP="00F003C3">
            <w:pPr>
              <w:jc w:val="center"/>
            </w:pPr>
            <w:r>
              <w:t>N/A</w:t>
            </w:r>
          </w:p>
        </w:tc>
      </w:tr>
      <w:tr w:rsidR="008371FC" w:rsidRPr="005C71BC" w:rsidTr="00342EFD">
        <w:trPr>
          <w:trHeight w:val="281"/>
        </w:trPr>
        <w:tc>
          <w:tcPr>
            <w:tcW w:w="1242" w:type="dxa"/>
          </w:tcPr>
          <w:p w:rsidR="0001067C" w:rsidRPr="005C71BC" w:rsidRDefault="004D4C81" w:rsidP="00F003C3">
            <w:pPr>
              <w:jc w:val="center"/>
            </w:pPr>
            <w:r>
              <w:t>0.2</w:t>
            </w:r>
          </w:p>
        </w:tc>
        <w:tc>
          <w:tcPr>
            <w:tcW w:w="1560" w:type="dxa"/>
          </w:tcPr>
          <w:p w:rsidR="008371FC" w:rsidRPr="005C71BC" w:rsidRDefault="00CF7549" w:rsidP="00F003C3">
            <w:pPr>
              <w:jc w:val="center"/>
            </w:pPr>
            <w:r>
              <w:t>21/10/16</w:t>
            </w:r>
          </w:p>
        </w:tc>
        <w:tc>
          <w:tcPr>
            <w:tcW w:w="4536" w:type="dxa"/>
          </w:tcPr>
          <w:p w:rsidR="008371FC" w:rsidRPr="005C71BC" w:rsidRDefault="004D4C81" w:rsidP="00F003C3">
            <w:r>
              <w:t xml:space="preserve">Second Draft </w:t>
            </w:r>
            <w:r w:rsidR="00CF7549">
              <w:t>- Commercial comments</w:t>
            </w:r>
          </w:p>
        </w:tc>
        <w:tc>
          <w:tcPr>
            <w:tcW w:w="2835" w:type="dxa"/>
          </w:tcPr>
          <w:p w:rsidR="008371FC" w:rsidRPr="005C71BC" w:rsidRDefault="00CF7549" w:rsidP="00F003C3">
            <w:pPr>
              <w:jc w:val="center"/>
            </w:pPr>
            <w:r>
              <w:t>N/A</w:t>
            </w:r>
          </w:p>
        </w:tc>
      </w:tr>
      <w:tr w:rsidR="0001067C" w:rsidRPr="005C71BC" w:rsidTr="00342EFD">
        <w:trPr>
          <w:trHeight w:val="281"/>
        </w:trPr>
        <w:tc>
          <w:tcPr>
            <w:tcW w:w="1242" w:type="dxa"/>
          </w:tcPr>
          <w:p w:rsidR="0001067C" w:rsidRDefault="00CF7549" w:rsidP="00F003C3">
            <w:pPr>
              <w:jc w:val="center"/>
            </w:pPr>
            <w:r>
              <w:t>0.3</w:t>
            </w:r>
          </w:p>
        </w:tc>
        <w:tc>
          <w:tcPr>
            <w:tcW w:w="1560" w:type="dxa"/>
          </w:tcPr>
          <w:p w:rsidR="0001067C" w:rsidRDefault="00427875" w:rsidP="00F003C3">
            <w:pPr>
              <w:jc w:val="center"/>
            </w:pPr>
            <w:r>
              <w:t>01/11/16</w:t>
            </w:r>
          </w:p>
        </w:tc>
        <w:tc>
          <w:tcPr>
            <w:tcW w:w="4536" w:type="dxa"/>
          </w:tcPr>
          <w:p w:rsidR="0001067C" w:rsidRDefault="00427875" w:rsidP="00F003C3">
            <w:r>
              <w:t>Third Draft</w:t>
            </w:r>
          </w:p>
        </w:tc>
        <w:tc>
          <w:tcPr>
            <w:tcW w:w="2835" w:type="dxa"/>
          </w:tcPr>
          <w:p w:rsidR="0001067C" w:rsidRDefault="0001067C" w:rsidP="00F003C3">
            <w:pPr>
              <w:jc w:val="center"/>
            </w:pPr>
            <w:r>
              <w:t>N/A</w:t>
            </w:r>
          </w:p>
        </w:tc>
      </w:tr>
      <w:tr w:rsidR="00A35B24" w:rsidRPr="005C71BC" w:rsidTr="00342EFD">
        <w:trPr>
          <w:trHeight w:val="281"/>
        </w:trPr>
        <w:tc>
          <w:tcPr>
            <w:tcW w:w="1242" w:type="dxa"/>
          </w:tcPr>
          <w:p w:rsidR="00A35B24" w:rsidRDefault="00A35B24" w:rsidP="00F003C3">
            <w:pPr>
              <w:jc w:val="center"/>
            </w:pPr>
            <w:r>
              <w:t>0.4</w:t>
            </w:r>
          </w:p>
        </w:tc>
        <w:tc>
          <w:tcPr>
            <w:tcW w:w="1560" w:type="dxa"/>
          </w:tcPr>
          <w:p w:rsidR="00A35B24" w:rsidRDefault="00A35B24" w:rsidP="00766A96">
            <w:pPr>
              <w:jc w:val="center"/>
            </w:pPr>
            <w:r>
              <w:t>1</w:t>
            </w:r>
            <w:r w:rsidR="00766A96">
              <w:t>6</w:t>
            </w:r>
            <w:r>
              <w:t>/11/16</w:t>
            </w:r>
          </w:p>
        </w:tc>
        <w:tc>
          <w:tcPr>
            <w:tcW w:w="4536" w:type="dxa"/>
          </w:tcPr>
          <w:p w:rsidR="00A35B24" w:rsidRDefault="00A35B24" w:rsidP="00F003C3">
            <w:r>
              <w:t>Fourth Draft</w:t>
            </w:r>
          </w:p>
        </w:tc>
        <w:tc>
          <w:tcPr>
            <w:tcW w:w="2835" w:type="dxa"/>
          </w:tcPr>
          <w:p w:rsidR="00A35B24" w:rsidRDefault="00442F33" w:rsidP="002048EB">
            <w:pPr>
              <w:jc w:val="center"/>
            </w:pPr>
            <w:r>
              <w:t>N/A</w:t>
            </w:r>
          </w:p>
        </w:tc>
      </w:tr>
      <w:tr w:rsidR="007330E9" w:rsidRPr="005C71BC" w:rsidTr="00342EFD">
        <w:trPr>
          <w:trHeight w:val="281"/>
        </w:trPr>
        <w:tc>
          <w:tcPr>
            <w:tcW w:w="1242" w:type="dxa"/>
          </w:tcPr>
          <w:p w:rsidR="007330E9" w:rsidRDefault="007330E9" w:rsidP="00F003C3">
            <w:pPr>
              <w:jc w:val="center"/>
            </w:pPr>
            <w:r>
              <w:t>1</w:t>
            </w:r>
          </w:p>
        </w:tc>
        <w:tc>
          <w:tcPr>
            <w:tcW w:w="1560" w:type="dxa"/>
          </w:tcPr>
          <w:p w:rsidR="007330E9" w:rsidRDefault="007330E9" w:rsidP="00766A96">
            <w:pPr>
              <w:jc w:val="center"/>
            </w:pPr>
            <w:r>
              <w:t>06/12/16</w:t>
            </w:r>
          </w:p>
        </w:tc>
        <w:tc>
          <w:tcPr>
            <w:tcW w:w="4536" w:type="dxa"/>
          </w:tcPr>
          <w:p w:rsidR="007330E9" w:rsidRDefault="007330E9" w:rsidP="00F003C3">
            <w:r>
              <w:t>Final version</w:t>
            </w:r>
          </w:p>
        </w:tc>
        <w:tc>
          <w:tcPr>
            <w:tcW w:w="2835" w:type="dxa"/>
          </w:tcPr>
          <w:p w:rsidR="007330E9" w:rsidRDefault="007330E9" w:rsidP="002048EB">
            <w:pPr>
              <w:jc w:val="center"/>
            </w:pPr>
          </w:p>
        </w:tc>
      </w:tr>
    </w:tbl>
    <w:p w:rsidR="008371FC" w:rsidRDefault="008371FC" w:rsidP="00F003C3"/>
    <w:p w:rsidR="00216D30" w:rsidRPr="005C71BC" w:rsidRDefault="00216D30" w:rsidP="00F003C3">
      <w:pPr>
        <w:pStyle w:val="Heading1"/>
        <w:numPr>
          <w:ilvl w:val="0"/>
          <w:numId w:val="0"/>
        </w:numPr>
      </w:pPr>
      <w:bookmarkStart w:id="6" w:name="_Toc276994395"/>
      <w:bookmarkStart w:id="7" w:name="_Toc468435466"/>
      <w:r w:rsidRPr="005C71BC">
        <w:t>Distribution</w:t>
      </w:r>
      <w:bookmarkEnd w:id="6"/>
      <w:bookmarkEnd w:id="7"/>
    </w:p>
    <w:p w:rsidR="00216D30" w:rsidRPr="005C71BC" w:rsidRDefault="00216D30" w:rsidP="00F00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6096"/>
      </w:tblGrid>
      <w:tr w:rsidR="00216D30" w:rsidRPr="005C71BC" w:rsidTr="00372647">
        <w:tc>
          <w:tcPr>
            <w:tcW w:w="4077" w:type="dxa"/>
          </w:tcPr>
          <w:p w:rsidR="00216D30" w:rsidRPr="005C71BC" w:rsidRDefault="00216D30" w:rsidP="00F003C3">
            <w:pPr>
              <w:pStyle w:val="Paragraph"/>
            </w:pPr>
            <w:r w:rsidRPr="005C71BC">
              <w:t>Name</w:t>
            </w:r>
          </w:p>
        </w:tc>
        <w:tc>
          <w:tcPr>
            <w:tcW w:w="6096" w:type="dxa"/>
          </w:tcPr>
          <w:p w:rsidR="00216D30" w:rsidRPr="005C71BC" w:rsidRDefault="00216D30" w:rsidP="00F003C3">
            <w:pPr>
              <w:jc w:val="center"/>
              <w:rPr>
                <w:b/>
              </w:rPr>
            </w:pPr>
            <w:r w:rsidRPr="005C71BC">
              <w:rPr>
                <w:b/>
              </w:rPr>
              <w:t>Area</w:t>
            </w:r>
          </w:p>
        </w:tc>
      </w:tr>
      <w:tr w:rsidR="00216D30" w:rsidRPr="005C71BC" w:rsidTr="00372647">
        <w:trPr>
          <w:trHeight w:val="179"/>
        </w:trPr>
        <w:tc>
          <w:tcPr>
            <w:tcW w:w="4077" w:type="dxa"/>
          </w:tcPr>
          <w:p w:rsidR="009D469C" w:rsidRPr="005C71BC" w:rsidRDefault="009D469C" w:rsidP="00F003C3"/>
        </w:tc>
        <w:tc>
          <w:tcPr>
            <w:tcW w:w="6096" w:type="dxa"/>
          </w:tcPr>
          <w:p w:rsidR="00216D30" w:rsidRPr="005C71BC" w:rsidRDefault="00216D30" w:rsidP="00F003C3"/>
        </w:tc>
      </w:tr>
      <w:tr w:rsidR="009D469C" w:rsidRPr="005C71BC" w:rsidTr="00372647">
        <w:trPr>
          <w:trHeight w:val="180"/>
        </w:trPr>
        <w:tc>
          <w:tcPr>
            <w:tcW w:w="4077" w:type="dxa"/>
          </w:tcPr>
          <w:p w:rsidR="009D469C" w:rsidRDefault="009D469C" w:rsidP="00F003C3"/>
        </w:tc>
        <w:tc>
          <w:tcPr>
            <w:tcW w:w="6096" w:type="dxa"/>
          </w:tcPr>
          <w:p w:rsidR="009D469C" w:rsidRPr="005C71BC" w:rsidRDefault="009D469C" w:rsidP="00F003C3"/>
        </w:tc>
      </w:tr>
      <w:tr w:rsidR="009D469C" w:rsidRPr="005C71BC" w:rsidTr="00372647">
        <w:trPr>
          <w:trHeight w:val="70"/>
        </w:trPr>
        <w:tc>
          <w:tcPr>
            <w:tcW w:w="4077" w:type="dxa"/>
          </w:tcPr>
          <w:p w:rsidR="009D469C" w:rsidRDefault="009D469C" w:rsidP="00F003C3"/>
        </w:tc>
        <w:tc>
          <w:tcPr>
            <w:tcW w:w="6096" w:type="dxa"/>
          </w:tcPr>
          <w:p w:rsidR="009D469C" w:rsidRPr="005C71BC" w:rsidRDefault="009D469C" w:rsidP="00F003C3"/>
        </w:tc>
      </w:tr>
    </w:tbl>
    <w:p w:rsidR="005E5469" w:rsidRDefault="005E5469" w:rsidP="00F003C3"/>
    <w:p w:rsidR="00BF4428" w:rsidRPr="005C71BC" w:rsidRDefault="00BF4428" w:rsidP="00F003C3">
      <w:pPr>
        <w:pStyle w:val="Heading1"/>
        <w:numPr>
          <w:ilvl w:val="0"/>
          <w:numId w:val="0"/>
        </w:numPr>
      </w:pPr>
      <w:bookmarkStart w:id="8" w:name="_Toc468435467"/>
      <w:r>
        <w:t>Abbreviations</w:t>
      </w:r>
      <w:bookmarkEnd w:id="8"/>
    </w:p>
    <w:p w:rsidR="00BF4428" w:rsidRPr="005C71BC" w:rsidRDefault="00BF4428" w:rsidP="00F003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7655"/>
      </w:tblGrid>
      <w:tr w:rsidR="00BF4428" w:rsidRPr="005C71BC" w:rsidTr="00D520B3">
        <w:tc>
          <w:tcPr>
            <w:tcW w:w="2518" w:type="dxa"/>
          </w:tcPr>
          <w:p w:rsidR="00BF4428" w:rsidRPr="005C71BC" w:rsidRDefault="00BF4428" w:rsidP="00F003C3">
            <w:pPr>
              <w:pStyle w:val="Paragraph"/>
            </w:pPr>
            <w:r>
              <w:t>Abbreviation</w:t>
            </w:r>
          </w:p>
        </w:tc>
        <w:tc>
          <w:tcPr>
            <w:tcW w:w="7655" w:type="dxa"/>
          </w:tcPr>
          <w:p w:rsidR="00BF4428" w:rsidRPr="005C71BC" w:rsidRDefault="00BF4428" w:rsidP="00F003C3">
            <w:pPr>
              <w:jc w:val="center"/>
              <w:rPr>
                <w:b/>
              </w:rPr>
            </w:pPr>
            <w:r>
              <w:rPr>
                <w:b/>
              </w:rPr>
              <w:t>Definition</w:t>
            </w:r>
          </w:p>
        </w:tc>
      </w:tr>
      <w:tr w:rsidR="006F48F5" w:rsidRPr="005C71BC" w:rsidTr="002A7EA4">
        <w:trPr>
          <w:trHeight w:val="267"/>
        </w:trPr>
        <w:tc>
          <w:tcPr>
            <w:tcW w:w="2518" w:type="dxa"/>
          </w:tcPr>
          <w:p w:rsidR="006F48F5" w:rsidRDefault="002A7EA4" w:rsidP="00F003C3">
            <w:r>
              <w:t>BSD</w:t>
            </w:r>
          </w:p>
        </w:tc>
        <w:tc>
          <w:tcPr>
            <w:tcW w:w="7655" w:type="dxa"/>
          </w:tcPr>
          <w:p w:rsidR="006F48F5" w:rsidRPr="006F48F5" w:rsidRDefault="002A7EA4" w:rsidP="00F003C3">
            <w:r>
              <w:t>Benefit Services Directorate</w:t>
            </w:r>
          </w:p>
        </w:tc>
      </w:tr>
      <w:tr w:rsidR="002A7EA4" w:rsidRPr="005C71BC" w:rsidTr="00D520B3">
        <w:trPr>
          <w:trHeight w:val="270"/>
        </w:trPr>
        <w:tc>
          <w:tcPr>
            <w:tcW w:w="2518" w:type="dxa"/>
          </w:tcPr>
          <w:p w:rsidR="002A7EA4" w:rsidRDefault="002A7EA4" w:rsidP="00F003C3">
            <w:r>
              <w:t>DPA</w:t>
            </w:r>
          </w:p>
        </w:tc>
        <w:tc>
          <w:tcPr>
            <w:tcW w:w="7655" w:type="dxa"/>
          </w:tcPr>
          <w:p w:rsidR="002A7EA4" w:rsidRDefault="002A7EA4" w:rsidP="00F003C3">
            <w:r>
              <w:t>Data Protection Act</w:t>
            </w:r>
          </w:p>
        </w:tc>
      </w:tr>
      <w:tr w:rsidR="00DF147B" w:rsidRPr="005C71BC" w:rsidTr="00D520B3">
        <w:trPr>
          <w:trHeight w:val="270"/>
        </w:trPr>
        <w:tc>
          <w:tcPr>
            <w:tcW w:w="2518" w:type="dxa"/>
          </w:tcPr>
          <w:p w:rsidR="00DF147B" w:rsidRDefault="00DF147B" w:rsidP="00F003C3">
            <w:r>
              <w:t>DWP</w:t>
            </w:r>
          </w:p>
        </w:tc>
        <w:tc>
          <w:tcPr>
            <w:tcW w:w="7655" w:type="dxa"/>
          </w:tcPr>
          <w:p w:rsidR="00DF147B" w:rsidRDefault="00DF147B" w:rsidP="00F003C3">
            <w:r>
              <w:t>Department for Work and Pensions</w:t>
            </w:r>
          </w:p>
        </w:tc>
      </w:tr>
      <w:tr w:rsidR="00A96658" w:rsidRPr="005C71BC" w:rsidTr="00D520B3">
        <w:trPr>
          <w:trHeight w:val="89"/>
        </w:trPr>
        <w:tc>
          <w:tcPr>
            <w:tcW w:w="2518" w:type="dxa"/>
          </w:tcPr>
          <w:p w:rsidR="00A96658" w:rsidRPr="00A96658" w:rsidRDefault="00A96658" w:rsidP="00F003C3">
            <w:pPr>
              <w:rPr>
                <w:szCs w:val="24"/>
              </w:rPr>
            </w:pPr>
            <w:proofErr w:type="spellStart"/>
            <w:r w:rsidRPr="00A96658">
              <w:rPr>
                <w:szCs w:val="24"/>
              </w:rPr>
              <w:t>DfC</w:t>
            </w:r>
            <w:proofErr w:type="spellEnd"/>
          </w:p>
        </w:tc>
        <w:tc>
          <w:tcPr>
            <w:tcW w:w="7655" w:type="dxa"/>
          </w:tcPr>
          <w:p w:rsidR="00A96658" w:rsidRPr="00A96658" w:rsidRDefault="00A96658" w:rsidP="00766A96">
            <w:pPr>
              <w:rPr>
                <w:szCs w:val="24"/>
              </w:rPr>
            </w:pPr>
            <w:r w:rsidRPr="00A96658">
              <w:rPr>
                <w:szCs w:val="24"/>
              </w:rPr>
              <w:t>Department f</w:t>
            </w:r>
            <w:r w:rsidR="00766A96">
              <w:rPr>
                <w:szCs w:val="24"/>
              </w:rPr>
              <w:t>or</w:t>
            </w:r>
            <w:r w:rsidRPr="00A96658">
              <w:rPr>
                <w:szCs w:val="24"/>
              </w:rPr>
              <w:t xml:space="preserve"> Communities</w:t>
            </w:r>
          </w:p>
        </w:tc>
      </w:tr>
      <w:tr w:rsidR="000872C4" w:rsidRPr="005C71BC" w:rsidTr="00D520B3">
        <w:trPr>
          <w:trHeight w:val="89"/>
        </w:trPr>
        <w:tc>
          <w:tcPr>
            <w:tcW w:w="2518" w:type="dxa"/>
          </w:tcPr>
          <w:p w:rsidR="000872C4" w:rsidRDefault="000872C4" w:rsidP="00F003C3">
            <w:r>
              <w:t>ESA (IR)</w:t>
            </w:r>
          </w:p>
        </w:tc>
        <w:tc>
          <w:tcPr>
            <w:tcW w:w="7655" w:type="dxa"/>
          </w:tcPr>
          <w:p w:rsidR="000872C4" w:rsidRDefault="000872C4" w:rsidP="00F003C3">
            <w:r>
              <w:t xml:space="preserve">Employment </w:t>
            </w:r>
            <w:r w:rsidR="00862FEA">
              <w:t xml:space="preserve">and </w:t>
            </w:r>
            <w:r>
              <w:t>Support Allowance (Income Related)</w:t>
            </w:r>
          </w:p>
        </w:tc>
      </w:tr>
      <w:tr w:rsidR="006F48F5" w:rsidRPr="005C71BC" w:rsidTr="002A7EA4">
        <w:trPr>
          <w:trHeight w:val="255"/>
        </w:trPr>
        <w:tc>
          <w:tcPr>
            <w:tcW w:w="2518" w:type="dxa"/>
          </w:tcPr>
          <w:p w:rsidR="002A7EA4" w:rsidRDefault="006F48F5" w:rsidP="00F003C3">
            <w:r>
              <w:t>FCA</w:t>
            </w:r>
          </w:p>
        </w:tc>
        <w:tc>
          <w:tcPr>
            <w:tcW w:w="7655" w:type="dxa"/>
          </w:tcPr>
          <w:p w:rsidR="006F48F5" w:rsidRDefault="006F48F5" w:rsidP="00F003C3">
            <w:r w:rsidRPr="006F48F5">
              <w:t>Financial Conduct Authority</w:t>
            </w:r>
          </w:p>
        </w:tc>
      </w:tr>
      <w:tr w:rsidR="002A7EA4" w:rsidRPr="005C71BC" w:rsidTr="00D520B3">
        <w:trPr>
          <w:trHeight w:val="285"/>
        </w:trPr>
        <w:tc>
          <w:tcPr>
            <w:tcW w:w="2518" w:type="dxa"/>
          </w:tcPr>
          <w:p w:rsidR="002A7EA4" w:rsidRDefault="002A7EA4" w:rsidP="00F003C3">
            <w:r>
              <w:t>PCG</w:t>
            </w:r>
          </w:p>
        </w:tc>
        <w:tc>
          <w:tcPr>
            <w:tcW w:w="7655" w:type="dxa"/>
          </w:tcPr>
          <w:p w:rsidR="002A7EA4" w:rsidRPr="006F48F5" w:rsidRDefault="002A7EA4" w:rsidP="00F003C3">
            <w:r>
              <w:t>Planning and Capability Group</w:t>
            </w:r>
          </w:p>
        </w:tc>
      </w:tr>
      <w:tr w:rsidR="006F48F5" w:rsidRPr="005C71BC" w:rsidTr="00D520B3">
        <w:tc>
          <w:tcPr>
            <w:tcW w:w="2518" w:type="dxa"/>
          </w:tcPr>
          <w:p w:rsidR="006F48F5" w:rsidRDefault="006F48F5" w:rsidP="00F003C3">
            <w:r>
              <w:t>GDS</w:t>
            </w:r>
          </w:p>
        </w:tc>
        <w:tc>
          <w:tcPr>
            <w:tcW w:w="7655" w:type="dxa"/>
          </w:tcPr>
          <w:p w:rsidR="006F48F5" w:rsidRDefault="006F48F5" w:rsidP="00F003C3">
            <w:r w:rsidRPr="006F48F5">
              <w:t>Government Digital Service</w:t>
            </w:r>
          </w:p>
        </w:tc>
      </w:tr>
      <w:tr w:rsidR="006F48F5" w:rsidRPr="005C71BC" w:rsidTr="00D520B3">
        <w:tc>
          <w:tcPr>
            <w:tcW w:w="2518" w:type="dxa"/>
          </w:tcPr>
          <w:p w:rsidR="006F48F5" w:rsidRDefault="006F48F5" w:rsidP="00F003C3">
            <w:r>
              <w:t>HB</w:t>
            </w:r>
          </w:p>
        </w:tc>
        <w:tc>
          <w:tcPr>
            <w:tcW w:w="7655" w:type="dxa"/>
          </w:tcPr>
          <w:p w:rsidR="006F48F5" w:rsidRDefault="006F48F5" w:rsidP="00F003C3">
            <w:r w:rsidRPr="006F48F5">
              <w:t>Housing Benefit</w:t>
            </w:r>
          </w:p>
        </w:tc>
      </w:tr>
      <w:tr w:rsidR="006F48F5" w:rsidRPr="005C71BC" w:rsidTr="00D520B3">
        <w:trPr>
          <w:trHeight w:val="91"/>
        </w:trPr>
        <w:tc>
          <w:tcPr>
            <w:tcW w:w="2518" w:type="dxa"/>
          </w:tcPr>
          <w:p w:rsidR="006F48F5" w:rsidRDefault="006F48F5" w:rsidP="00F003C3">
            <w:r>
              <w:t>IS</w:t>
            </w:r>
          </w:p>
        </w:tc>
        <w:tc>
          <w:tcPr>
            <w:tcW w:w="7655" w:type="dxa"/>
          </w:tcPr>
          <w:p w:rsidR="006F48F5" w:rsidRDefault="006F48F5" w:rsidP="00F003C3">
            <w:r w:rsidRPr="006F48F5">
              <w:t xml:space="preserve">Income Support  </w:t>
            </w:r>
          </w:p>
        </w:tc>
      </w:tr>
      <w:tr w:rsidR="006F48F5" w:rsidRPr="005C71BC" w:rsidTr="00D520B3">
        <w:trPr>
          <w:trHeight w:val="70"/>
        </w:trPr>
        <w:tc>
          <w:tcPr>
            <w:tcW w:w="2518" w:type="dxa"/>
          </w:tcPr>
          <w:p w:rsidR="006F48F5" w:rsidRDefault="006F48F5" w:rsidP="00F003C3">
            <w:r>
              <w:t>JSA</w:t>
            </w:r>
            <w:r w:rsidR="00B41460">
              <w:t xml:space="preserve"> (IB)</w:t>
            </w:r>
          </w:p>
        </w:tc>
        <w:tc>
          <w:tcPr>
            <w:tcW w:w="7655" w:type="dxa"/>
          </w:tcPr>
          <w:p w:rsidR="00B3245F" w:rsidRDefault="006F48F5" w:rsidP="009D7671">
            <w:r w:rsidRPr="006F48F5">
              <w:t>Job</w:t>
            </w:r>
            <w:r w:rsidR="009D7671">
              <w:t>s</w:t>
            </w:r>
            <w:r w:rsidRPr="006F48F5">
              <w:t>eeker</w:t>
            </w:r>
            <w:r w:rsidR="009D7671">
              <w:t>’</w:t>
            </w:r>
            <w:r w:rsidRPr="006F48F5">
              <w:t>s Allowance</w:t>
            </w:r>
            <w:r w:rsidR="00B41460">
              <w:t xml:space="preserve"> (Income Based)</w:t>
            </w:r>
          </w:p>
        </w:tc>
      </w:tr>
      <w:tr w:rsidR="00B3245F" w:rsidRPr="005C71BC" w:rsidTr="00D520B3">
        <w:trPr>
          <w:trHeight w:val="71"/>
        </w:trPr>
        <w:tc>
          <w:tcPr>
            <w:tcW w:w="2518" w:type="dxa"/>
          </w:tcPr>
          <w:p w:rsidR="00B3245F" w:rsidRDefault="00B3245F" w:rsidP="00F003C3">
            <w:r>
              <w:t>L&amp;D</w:t>
            </w:r>
          </w:p>
        </w:tc>
        <w:tc>
          <w:tcPr>
            <w:tcW w:w="7655" w:type="dxa"/>
          </w:tcPr>
          <w:p w:rsidR="00B3245F" w:rsidRPr="006F48F5" w:rsidRDefault="00B3245F" w:rsidP="00F003C3">
            <w:r>
              <w:t>Learning &amp; Development</w:t>
            </w:r>
          </w:p>
        </w:tc>
      </w:tr>
      <w:tr w:rsidR="006F48F5" w:rsidRPr="005C71BC" w:rsidTr="00D520B3">
        <w:tc>
          <w:tcPr>
            <w:tcW w:w="2518" w:type="dxa"/>
          </w:tcPr>
          <w:p w:rsidR="006F48F5" w:rsidRDefault="006F48F5" w:rsidP="00F003C3">
            <w:r>
              <w:t>OED</w:t>
            </w:r>
          </w:p>
        </w:tc>
        <w:tc>
          <w:tcPr>
            <w:tcW w:w="7655" w:type="dxa"/>
          </w:tcPr>
          <w:p w:rsidR="006F48F5" w:rsidRDefault="006F48F5" w:rsidP="00F003C3">
            <w:r w:rsidRPr="006F48F5">
              <w:t>Operational Excellence Directorate</w:t>
            </w:r>
          </w:p>
        </w:tc>
      </w:tr>
      <w:tr w:rsidR="006F48F5" w:rsidRPr="005C71BC" w:rsidTr="00D520B3">
        <w:tc>
          <w:tcPr>
            <w:tcW w:w="2518" w:type="dxa"/>
          </w:tcPr>
          <w:p w:rsidR="006F48F5" w:rsidRDefault="006F48F5" w:rsidP="00F003C3">
            <w:r>
              <w:t>PC</w:t>
            </w:r>
          </w:p>
        </w:tc>
        <w:tc>
          <w:tcPr>
            <w:tcW w:w="7655" w:type="dxa"/>
          </w:tcPr>
          <w:p w:rsidR="006F48F5" w:rsidRDefault="006F48F5" w:rsidP="00F003C3">
            <w:r w:rsidRPr="006F48F5">
              <w:t>Pension Credit</w:t>
            </w:r>
          </w:p>
        </w:tc>
      </w:tr>
      <w:tr w:rsidR="006F48F5" w:rsidRPr="005C71BC" w:rsidTr="00D520B3">
        <w:tc>
          <w:tcPr>
            <w:tcW w:w="2518" w:type="dxa"/>
          </w:tcPr>
          <w:p w:rsidR="006F48F5" w:rsidRPr="005C71BC" w:rsidRDefault="006F48F5" w:rsidP="00F003C3">
            <w:r>
              <w:t>SMI</w:t>
            </w:r>
          </w:p>
        </w:tc>
        <w:tc>
          <w:tcPr>
            <w:tcW w:w="7655" w:type="dxa"/>
          </w:tcPr>
          <w:p w:rsidR="006F48F5" w:rsidRPr="005C71BC" w:rsidRDefault="006F48F5" w:rsidP="00F003C3">
            <w:r>
              <w:t>Support for Mortgage Interest</w:t>
            </w:r>
          </w:p>
        </w:tc>
      </w:tr>
      <w:tr w:rsidR="006F48F5" w:rsidRPr="005C71BC" w:rsidTr="00D520B3">
        <w:tc>
          <w:tcPr>
            <w:tcW w:w="2518" w:type="dxa"/>
          </w:tcPr>
          <w:p w:rsidR="006F48F5" w:rsidRDefault="006F48F5" w:rsidP="00F003C3">
            <w:r>
              <w:t>UC</w:t>
            </w:r>
          </w:p>
        </w:tc>
        <w:tc>
          <w:tcPr>
            <w:tcW w:w="7655" w:type="dxa"/>
          </w:tcPr>
          <w:p w:rsidR="006F48F5" w:rsidRDefault="006F48F5" w:rsidP="00F003C3">
            <w:r w:rsidRPr="006F48F5">
              <w:t>Universal Credit</w:t>
            </w:r>
          </w:p>
        </w:tc>
      </w:tr>
    </w:tbl>
    <w:p w:rsidR="008371FC" w:rsidRPr="005C71BC" w:rsidRDefault="008371FC" w:rsidP="00F003C3"/>
    <w:p w:rsidR="00BF095A" w:rsidRDefault="000F6B62" w:rsidP="00F003C3">
      <w:pPr>
        <w:pStyle w:val="Heading1"/>
        <w:numPr>
          <w:ilvl w:val="0"/>
          <w:numId w:val="0"/>
        </w:numPr>
      </w:pPr>
      <w:r>
        <w:br w:type="page"/>
      </w:r>
      <w:bookmarkStart w:id="9" w:name="_Toc468435468"/>
      <w:r w:rsidR="00BF095A">
        <w:lastRenderedPageBreak/>
        <w:t>Glossary of Terms</w:t>
      </w:r>
      <w:bookmarkEnd w:id="9"/>
    </w:p>
    <w:p w:rsidR="003D1B9E" w:rsidRPr="003D1B9E" w:rsidRDefault="003D1B9E" w:rsidP="00F003C3"/>
    <w:tbl>
      <w:tblPr>
        <w:tblW w:w="1102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4"/>
        <w:gridCol w:w="8505"/>
      </w:tblGrid>
      <w:tr w:rsidR="00442F33" w:rsidRPr="00442F33" w:rsidTr="003D0974">
        <w:tc>
          <w:tcPr>
            <w:tcW w:w="2524" w:type="dxa"/>
          </w:tcPr>
          <w:p w:rsidR="00BF095A" w:rsidRPr="00442F33" w:rsidRDefault="00BF095A" w:rsidP="00F003C3">
            <w:pPr>
              <w:pStyle w:val="Paragraph"/>
            </w:pPr>
          </w:p>
        </w:tc>
        <w:tc>
          <w:tcPr>
            <w:tcW w:w="8505" w:type="dxa"/>
          </w:tcPr>
          <w:p w:rsidR="00BF095A" w:rsidRPr="00442F33" w:rsidRDefault="00BF095A" w:rsidP="00F003C3">
            <w:pPr>
              <w:jc w:val="center"/>
              <w:rPr>
                <w:b/>
              </w:rPr>
            </w:pPr>
            <w:r w:rsidRPr="00442F33">
              <w:rPr>
                <w:b/>
              </w:rPr>
              <w:t>Definition</w:t>
            </w:r>
          </w:p>
        </w:tc>
      </w:tr>
      <w:tr w:rsidR="00442F33" w:rsidRPr="00442F33" w:rsidTr="003D0974">
        <w:trPr>
          <w:trHeight w:val="240"/>
        </w:trPr>
        <w:tc>
          <w:tcPr>
            <w:tcW w:w="2524" w:type="dxa"/>
          </w:tcPr>
          <w:p w:rsidR="00BF095A" w:rsidRPr="00442F33" w:rsidRDefault="004D49C3" w:rsidP="00F003C3">
            <w:r w:rsidRPr="00442F33">
              <w:t>A</w:t>
            </w:r>
            <w:r w:rsidR="00B3245F" w:rsidRPr="00442F33">
              <w:t>uthorised Body</w:t>
            </w:r>
          </w:p>
        </w:tc>
        <w:tc>
          <w:tcPr>
            <w:tcW w:w="8505" w:type="dxa"/>
          </w:tcPr>
          <w:p w:rsidR="00BF095A" w:rsidRPr="00442F33" w:rsidRDefault="00B3245F" w:rsidP="00F003C3">
            <w:r w:rsidRPr="00442F33">
              <w:t>Any individual, organisation or representative of an organisation</w:t>
            </w:r>
            <w:r w:rsidR="004D49C3" w:rsidRPr="00442F33">
              <w:t xml:space="preserve"> </w:t>
            </w:r>
            <w:r w:rsidR="003A2CD7" w:rsidRPr="00442F33">
              <w:t xml:space="preserve">legally </w:t>
            </w:r>
            <w:r w:rsidRPr="00442F33">
              <w:t>appointed</w:t>
            </w:r>
            <w:r w:rsidR="004D49C3" w:rsidRPr="00442F33">
              <w:t xml:space="preserve"> to </w:t>
            </w:r>
            <w:r w:rsidRPr="00442F33">
              <w:t>act on behalf</w:t>
            </w:r>
            <w:r w:rsidR="004D49C3" w:rsidRPr="00442F33">
              <w:t xml:space="preserve"> of a</w:t>
            </w:r>
            <w:r w:rsidR="003A2CD7" w:rsidRPr="00442F33">
              <w:t>n individual</w:t>
            </w:r>
            <w:r w:rsidR="004D49C3" w:rsidRPr="00442F33">
              <w:t xml:space="preserve"> wh</w:t>
            </w:r>
            <w:r w:rsidRPr="00442F33">
              <w:t>o</w:t>
            </w:r>
            <w:r w:rsidR="004D49C3" w:rsidRPr="00442F33">
              <w:t xml:space="preserve"> can</w:t>
            </w:r>
            <w:r w:rsidR="003A2CD7" w:rsidRPr="00442F33">
              <w:t>no</w:t>
            </w:r>
            <w:r w:rsidR="004D49C3" w:rsidRPr="00442F33">
              <w:t xml:space="preserve">t manage their own affairs because </w:t>
            </w:r>
            <w:r w:rsidR="003A2CD7" w:rsidRPr="00442F33">
              <w:t>of a</w:t>
            </w:r>
            <w:r w:rsidR="004D49C3" w:rsidRPr="00442F33">
              <w:t xml:space="preserve"> mental </w:t>
            </w:r>
            <w:r w:rsidR="003A2CD7" w:rsidRPr="00442F33">
              <w:t>or physical</w:t>
            </w:r>
            <w:r w:rsidR="004D49C3" w:rsidRPr="00442F33">
              <w:t xml:space="preserve"> disab</w:t>
            </w:r>
            <w:r w:rsidR="003A2CD7" w:rsidRPr="00442F33">
              <w:t>ility</w:t>
            </w:r>
            <w:r w:rsidR="004D49C3" w:rsidRPr="00442F33">
              <w:t>.</w:t>
            </w:r>
            <w:r w:rsidRPr="00442F33">
              <w:t xml:space="preserve"> Will have the legal status of Appointee or Power of Attorney.</w:t>
            </w:r>
          </w:p>
        </w:tc>
      </w:tr>
      <w:tr w:rsidR="00442F33" w:rsidRPr="00442F33" w:rsidTr="003D0974">
        <w:trPr>
          <w:trHeight w:val="150"/>
        </w:trPr>
        <w:tc>
          <w:tcPr>
            <w:tcW w:w="2524" w:type="dxa"/>
          </w:tcPr>
          <w:p w:rsidR="00CD2509" w:rsidRPr="00442F33" w:rsidRDefault="00CD2509" w:rsidP="00F003C3">
            <w:r w:rsidRPr="00442F33">
              <w:t>Call Recording and Quality Monitoring</w:t>
            </w:r>
          </w:p>
        </w:tc>
        <w:tc>
          <w:tcPr>
            <w:tcW w:w="8505" w:type="dxa"/>
          </w:tcPr>
          <w:p w:rsidR="00CD2509" w:rsidRPr="00442F33" w:rsidRDefault="00CD2509" w:rsidP="00CD2509">
            <w:r w:rsidRPr="00442F33">
              <w:t>The main purpose of call recording and quality monitoring is to analyse the interaction between agent and customer. It is used as a coaching tool to support the individual learning and development of agents and to verify compliance with security protocols.</w:t>
            </w:r>
          </w:p>
        </w:tc>
      </w:tr>
      <w:tr w:rsidR="00442F33" w:rsidRPr="00442F33" w:rsidTr="003D0974">
        <w:trPr>
          <w:trHeight w:val="150"/>
        </w:trPr>
        <w:tc>
          <w:tcPr>
            <w:tcW w:w="2524" w:type="dxa"/>
          </w:tcPr>
          <w:p w:rsidR="004D49C3" w:rsidRPr="00442F33" w:rsidRDefault="00CD2509" w:rsidP="00F003C3">
            <w:r w:rsidRPr="00442F33">
              <w:t>(</w:t>
            </w:r>
            <w:r w:rsidR="003D1B9E" w:rsidRPr="00442F33">
              <w:t>Registered</w:t>
            </w:r>
            <w:r w:rsidRPr="00442F33">
              <w:t>)</w:t>
            </w:r>
            <w:r w:rsidR="003D1B9E" w:rsidRPr="00442F33">
              <w:t xml:space="preserve"> </w:t>
            </w:r>
            <w:r w:rsidR="004D49C3" w:rsidRPr="00442F33">
              <w:t xml:space="preserve">Charge </w:t>
            </w:r>
          </w:p>
        </w:tc>
        <w:tc>
          <w:tcPr>
            <w:tcW w:w="8505" w:type="dxa"/>
          </w:tcPr>
          <w:p w:rsidR="004D49C3" w:rsidRPr="00442F33" w:rsidRDefault="000E7959" w:rsidP="00F003C3">
            <w:r w:rsidRPr="00442F33">
              <w:t>R</w:t>
            </w:r>
            <w:r w:rsidR="004D49C3" w:rsidRPr="00442F33">
              <w:t>efer</w:t>
            </w:r>
            <w:r w:rsidRPr="00442F33">
              <w:t>s</w:t>
            </w:r>
            <w:r w:rsidR="004D49C3" w:rsidRPr="00442F33">
              <w:t xml:space="preserve"> to either an equitable charge or a legal charge</w:t>
            </w:r>
            <w:r w:rsidRPr="00442F33">
              <w:t xml:space="preserve"> on a property</w:t>
            </w:r>
            <w:r w:rsidR="004D49C3" w:rsidRPr="00442F33">
              <w:t xml:space="preserve">. A charge on a property allows a creditor (in the case of SMI this is DWP) to secure a debt against </w:t>
            </w:r>
            <w:r w:rsidRPr="00442F33">
              <w:t>the</w:t>
            </w:r>
            <w:r w:rsidR="004D49C3" w:rsidRPr="00442F33">
              <w:t xml:space="preserve"> property.</w:t>
            </w:r>
          </w:p>
        </w:tc>
      </w:tr>
      <w:tr w:rsidR="00442F33" w:rsidRPr="00442F33" w:rsidTr="003D0974">
        <w:trPr>
          <w:trHeight w:val="111"/>
        </w:trPr>
        <w:tc>
          <w:tcPr>
            <w:tcW w:w="2524" w:type="dxa"/>
          </w:tcPr>
          <w:p w:rsidR="004D49C3" w:rsidRPr="00442F33" w:rsidRDefault="004D49C3" w:rsidP="00F003C3">
            <w:r w:rsidRPr="00442F33">
              <w:t>Compound Interest</w:t>
            </w:r>
          </w:p>
        </w:tc>
        <w:tc>
          <w:tcPr>
            <w:tcW w:w="8505" w:type="dxa"/>
          </w:tcPr>
          <w:p w:rsidR="004D49C3" w:rsidRPr="00442F33" w:rsidRDefault="004D49C3" w:rsidP="00F003C3">
            <w:r w:rsidRPr="00442F33">
              <w:t xml:space="preserve">Interest calculated </w:t>
            </w:r>
            <w:r w:rsidR="00ED4434" w:rsidRPr="00442F33">
              <w:t>on</w:t>
            </w:r>
            <w:r w:rsidRPr="00442F33">
              <w:t xml:space="preserve"> the </w:t>
            </w:r>
            <w:r w:rsidR="00ED4434" w:rsidRPr="00442F33">
              <w:t>loan</w:t>
            </w:r>
            <w:r w:rsidRPr="00442F33">
              <w:t xml:space="preserve"> amount plus any interest</w:t>
            </w:r>
            <w:r w:rsidR="00ED4434" w:rsidRPr="00442F33">
              <w:t xml:space="preserve"> previously added</w:t>
            </w:r>
            <w:r w:rsidRPr="00442F33">
              <w:t>. For example, a 10% annual interest rate on a £100 loan</w:t>
            </w:r>
            <w:r w:rsidR="00ED4434" w:rsidRPr="00442F33">
              <w:t xml:space="preserve"> after </w:t>
            </w:r>
            <w:r w:rsidRPr="00442F33">
              <w:t xml:space="preserve">year </w:t>
            </w:r>
            <w:r w:rsidR="00ED4434" w:rsidRPr="00442F33">
              <w:t>1 is</w:t>
            </w:r>
            <w:r w:rsidRPr="00442F33">
              <w:t xml:space="preserve"> £110</w:t>
            </w:r>
            <w:r w:rsidR="00ED4434" w:rsidRPr="00442F33">
              <w:t xml:space="preserve"> and a</w:t>
            </w:r>
            <w:r w:rsidRPr="00442F33">
              <w:t xml:space="preserve">fter year </w:t>
            </w:r>
            <w:r w:rsidR="00ED4434" w:rsidRPr="00442F33">
              <w:t>2 is</w:t>
            </w:r>
            <w:r w:rsidRPr="00442F33">
              <w:t xml:space="preserve"> £121. This is because </w:t>
            </w:r>
            <w:r w:rsidR="00ED4434" w:rsidRPr="00442F33">
              <w:t>year 2 interest</w:t>
            </w:r>
            <w:r w:rsidRPr="00442F33">
              <w:t xml:space="preserve"> is calculated </w:t>
            </w:r>
            <w:r w:rsidR="00ED4434" w:rsidRPr="00442F33">
              <w:t xml:space="preserve">from </w:t>
            </w:r>
            <w:r w:rsidRPr="00442F33">
              <w:t xml:space="preserve">£110 instead </w:t>
            </w:r>
            <w:r w:rsidR="00ED4434" w:rsidRPr="00442F33">
              <w:t>o</w:t>
            </w:r>
            <w:r w:rsidRPr="00442F33">
              <w:t>f the original £100.</w:t>
            </w:r>
          </w:p>
        </w:tc>
      </w:tr>
      <w:tr w:rsidR="00442F33" w:rsidRPr="00442F33" w:rsidTr="003D0974">
        <w:trPr>
          <w:trHeight w:val="111"/>
        </w:trPr>
        <w:tc>
          <w:tcPr>
            <w:tcW w:w="2524" w:type="dxa"/>
          </w:tcPr>
          <w:p w:rsidR="00CD2509" w:rsidRPr="00442F33" w:rsidRDefault="00CD2509" w:rsidP="00F003C3">
            <w:r w:rsidRPr="00442F33">
              <w:t>Customer Complaint</w:t>
            </w:r>
          </w:p>
        </w:tc>
        <w:tc>
          <w:tcPr>
            <w:tcW w:w="8505" w:type="dxa"/>
          </w:tcPr>
          <w:p w:rsidR="00CD2509" w:rsidRPr="00442F33" w:rsidRDefault="00CD2509" w:rsidP="00F003C3">
            <w:r w:rsidRPr="00442F33">
              <w:t>A complaint is an expression of dissatisfaction about the service received.</w:t>
            </w:r>
          </w:p>
        </w:tc>
      </w:tr>
      <w:tr w:rsidR="00442F33" w:rsidRPr="00442F33" w:rsidTr="003D0974">
        <w:trPr>
          <w:trHeight w:val="111"/>
        </w:trPr>
        <w:tc>
          <w:tcPr>
            <w:tcW w:w="2524" w:type="dxa"/>
          </w:tcPr>
          <w:p w:rsidR="004D49C3" w:rsidRPr="00442F33" w:rsidRDefault="004D49C3" w:rsidP="00F003C3">
            <w:r w:rsidRPr="00442F33">
              <w:t>Equitable Charge</w:t>
            </w:r>
          </w:p>
        </w:tc>
        <w:tc>
          <w:tcPr>
            <w:tcW w:w="8505" w:type="dxa"/>
          </w:tcPr>
          <w:p w:rsidR="004D49C3" w:rsidRPr="00442F33" w:rsidRDefault="00ED4434" w:rsidP="00862FEA">
            <w:r w:rsidRPr="00442F33">
              <w:t>A</w:t>
            </w:r>
            <w:r w:rsidR="004D49C3" w:rsidRPr="00442F33">
              <w:t xml:space="preserve">llows </w:t>
            </w:r>
            <w:r w:rsidRPr="00442F33">
              <w:t>DWP</w:t>
            </w:r>
            <w:r w:rsidR="004D49C3" w:rsidRPr="00442F33">
              <w:t xml:space="preserve"> to pursue recovery of the charge through a judicial process once the property has been d</w:t>
            </w:r>
            <w:r w:rsidRPr="00442F33">
              <w:t>isposed of</w:t>
            </w:r>
            <w:r w:rsidR="004D49C3" w:rsidRPr="00442F33">
              <w:t>. SMI loans will place an equitable charge when a legal charge</w:t>
            </w:r>
            <w:r w:rsidRPr="00442F33">
              <w:t xml:space="preserve"> cannot be placed</w:t>
            </w:r>
            <w:r w:rsidR="004D49C3" w:rsidRPr="00442F33">
              <w:t>. This may occur when</w:t>
            </w:r>
            <w:r w:rsidR="009B2EAE" w:rsidRPr="00442F33">
              <w:t xml:space="preserve"> all</w:t>
            </w:r>
            <w:r w:rsidR="004D49C3" w:rsidRPr="00442F33">
              <w:t xml:space="preserve"> parties on a mortgage do not agree to a </w:t>
            </w:r>
            <w:r w:rsidRPr="00442F33">
              <w:t xml:space="preserve">legal </w:t>
            </w:r>
            <w:r w:rsidR="004D49C3" w:rsidRPr="00442F33">
              <w:t>charge being registered</w:t>
            </w:r>
            <w:r w:rsidR="00270B3F" w:rsidRPr="00442F33">
              <w:t>.</w:t>
            </w:r>
          </w:p>
        </w:tc>
      </w:tr>
      <w:tr w:rsidR="00442F33" w:rsidRPr="00442F33" w:rsidTr="003D0974">
        <w:trPr>
          <w:trHeight w:val="135"/>
        </w:trPr>
        <w:tc>
          <w:tcPr>
            <w:tcW w:w="2524" w:type="dxa"/>
          </w:tcPr>
          <w:p w:rsidR="004D49C3" w:rsidRPr="00442F33" w:rsidRDefault="004D49C3" w:rsidP="00F003C3">
            <w:r w:rsidRPr="00442F33">
              <w:t>Equity</w:t>
            </w:r>
          </w:p>
        </w:tc>
        <w:tc>
          <w:tcPr>
            <w:tcW w:w="8505" w:type="dxa"/>
          </w:tcPr>
          <w:p w:rsidR="004D49C3" w:rsidRPr="00442F33" w:rsidRDefault="004D49C3" w:rsidP="00F003C3">
            <w:r w:rsidRPr="00442F33">
              <w:t xml:space="preserve">The </w:t>
            </w:r>
            <w:r w:rsidR="00ED4434" w:rsidRPr="00442F33">
              <w:t xml:space="preserve">net </w:t>
            </w:r>
            <w:r w:rsidRPr="00442F33">
              <w:t xml:space="preserve">value of a person’s shares in their home. </w:t>
            </w:r>
            <w:r w:rsidR="00ED4434" w:rsidRPr="00442F33">
              <w:t>For S</w:t>
            </w:r>
            <w:r w:rsidRPr="00442F33">
              <w:t>MI</w:t>
            </w:r>
            <w:r w:rsidR="00ED4434" w:rsidRPr="00442F33">
              <w:t xml:space="preserve"> loans</w:t>
            </w:r>
            <w:r w:rsidRPr="00442F33">
              <w:t xml:space="preserve">, </w:t>
            </w:r>
            <w:r w:rsidR="00ED4434" w:rsidRPr="00442F33">
              <w:t xml:space="preserve">this refers to </w:t>
            </w:r>
            <w:r w:rsidRPr="00442F33">
              <w:t xml:space="preserve">the </w:t>
            </w:r>
            <w:r w:rsidR="00ED4434" w:rsidRPr="00442F33">
              <w:t>amount</w:t>
            </w:r>
            <w:r w:rsidRPr="00442F33">
              <w:t xml:space="preserve"> </w:t>
            </w:r>
            <w:r w:rsidR="00270B3F" w:rsidRPr="00442F33">
              <w:t xml:space="preserve">of money </w:t>
            </w:r>
            <w:r w:rsidRPr="00442F33">
              <w:t xml:space="preserve">that remains after </w:t>
            </w:r>
            <w:r w:rsidR="00ED4434" w:rsidRPr="00442F33">
              <w:t xml:space="preserve">the claimant has </w:t>
            </w:r>
            <w:r w:rsidRPr="00442F33">
              <w:t xml:space="preserve">sold </w:t>
            </w:r>
            <w:r w:rsidR="00ED4434" w:rsidRPr="00442F33">
              <w:t>the</w:t>
            </w:r>
            <w:r w:rsidRPr="00442F33">
              <w:t xml:space="preserve"> property </w:t>
            </w:r>
            <w:r w:rsidR="00ED4434" w:rsidRPr="00442F33">
              <w:t>and paid other allowable charges</w:t>
            </w:r>
            <w:r w:rsidRPr="00442F33">
              <w:t xml:space="preserve"> (</w:t>
            </w:r>
            <w:r w:rsidR="00ED4434" w:rsidRPr="00442F33">
              <w:t xml:space="preserve">e.g. </w:t>
            </w:r>
            <w:r w:rsidRPr="00442F33">
              <w:t>mortgage,</w:t>
            </w:r>
            <w:r w:rsidR="00ED4434" w:rsidRPr="00442F33">
              <w:t xml:space="preserve"> other secured loans</w:t>
            </w:r>
            <w:r w:rsidR="00270B3F" w:rsidRPr="00442F33">
              <w:t>, legal sale fees</w:t>
            </w:r>
            <w:r w:rsidRPr="00442F33">
              <w:t>).</w:t>
            </w:r>
          </w:p>
        </w:tc>
      </w:tr>
      <w:tr w:rsidR="00442F33" w:rsidRPr="00442F33" w:rsidTr="003D0974">
        <w:trPr>
          <w:trHeight w:val="126"/>
        </w:trPr>
        <w:tc>
          <w:tcPr>
            <w:tcW w:w="2524" w:type="dxa"/>
          </w:tcPr>
          <w:p w:rsidR="004D49C3" w:rsidRPr="00442F33" w:rsidRDefault="004D49C3" w:rsidP="00F003C3">
            <w:r w:rsidRPr="00442F33">
              <w:t>Gilt Rate</w:t>
            </w:r>
          </w:p>
        </w:tc>
        <w:tc>
          <w:tcPr>
            <w:tcW w:w="8505" w:type="dxa"/>
          </w:tcPr>
          <w:p w:rsidR="004D49C3" w:rsidRPr="00442F33" w:rsidRDefault="00270B3F" w:rsidP="00F003C3">
            <w:r w:rsidRPr="00442F33">
              <w:t>The</w:t>
            </w:r>
            <w:r w:rsidR="004D49C3" w:rsidRPr="00442F33">
              <w:t xml:space="preserve"> interest rate set by the Government at which it trades its bonds. For SMI</w:t>
            </w:r>
            <w:r w:rsidRPr="00442F33">
              <w:t xml:space="preserve"> loans this </w:t>
            </w:r>
            <w:r w:rsidR="004D49C3" w:rsidRPr="00442F33">
              <w:t xml:space="preserve">will be the rate used to calculate the interest rate </w:t>
            </w:r>
            <w:r w:rsidRPr="00442F33">
              <w:t xml:space="preserve">charged by DWP </w:t>
            </w:r>
            <w:r w:rsidR="004D49C3" w:rsidRPr="00442F33">
              <w:t>o</w:t>
            </w:r>
            <w:r w:rsidRPr="00442F33">
              <w:t>n</w:t>
            </w:r>
            <w:r w:rsidR="004D49C3" w:rsidRPr="00442F33">
              <w:t xml:space="preserve"> any loan</w:t>
            </w:r>
            <w:r w:rsidRPr="00442F33">
              <w:t xml:space="preserve"> until it is repaid.</w:t>
            </w:r>
          </w:p>
        </w:tc>
      </w:tr>
      <w:tr w:rsidR="00442F33" w:rsidRPr="00442F33" w:rsidTr="003D0974">
        <w:trPr>
          <w:trHeight w:val="198"/>
        </w:trPr>
        <w:tc>
          <w:tcPr>
            <w:tcW w:w="2524" w:type="dxa"/>
          </w:tcPr>
          <w:p w:rsidR="004D49C3" w:rsidRPr="00442F33" w:rsidRDefault="00972FE0" w:rsidP="00F003C3">
            <w:r w:rsidRPr="00442F33">
              <w:t>Information Provider</w:t>
            </w:r>
          </w:p>
        </w:tc>
        <w:tc>
          <w:tcPr>
            <w:tcW w:w="8505" w:type="dxa"/>
          </w:tcPr>
          <w:p w:rsidR="004D49C3" w:rsidRPr="00442F33" w:rsidRDefault="00972FE0" w:rsidP="00F003C3">
            <w:r w:rsidRPr="00442F33">
              <w:t>The body responsible for providing SMI Loan claimants with informatio</w:t>
            </w:r>
            <w:r w:rsidR="009B2EAE" w:rsidRPr="00442F33">
              <w:t>n only on the loan and alternative</w:t>
            </w:r>
            <w:r w:rsidRPr="00442F33">
              <w:t xml:space="preserve"> funding options.  </w:t>
            </w:r>
          </w:p>
        </w:tc>
      </w:tr>
      <w:tr w:rsidR="00442F33" w:rsidRPr="00442F33" w:rsidTr="003D0974">
        <w:trPr>
          <w:trHeight w:val="615"/>
        </w:trPr>
        <w:tc>
          <w:tcPr>
            <w:tcW w:w="2524" w:type="dxa"/>
          </w:tcPr>
          <w:p w:rsidR="00972FE0" w:rsidRPr="00442F33" w:rsidRDefault="00972FE0" w:rsidP="00F003C3">
            <w:r w:rsidRPr="00442F33">
              <w:t>Loan Management Provider</w:t>
            </w:r>
          </w:p>
        </w:tc>
        <w:tc>
          <w:tcPr>
            <w:tcW w:w="8505" w:type="dxa"/>
          </w:tcPr>
          <w:p w:rsidR="00972FE0" w:rsidRPr="00442F33" w:rsidRDefault="00972FE0" w:rsidP="00F003C3">
            <w:r w:rsidRPr="00442F33">
              <w:t>The body responsible for registering charges, maintaining loan balances, issuing statements and recovering the loan.</w:t>
            </w:r>
          </w:p>
        </w:tc>
      </w:tr>
      <w:tr w:rsidR="00442F33" w:rsidRPr="00442F33" w:rsidTr="003D0974">
        <w:trPr>
          <w:trHeight w:val="330"/>
        </w:trPr>
        <w:tc>
          <w:tcPr>
            <w:tcW w:w="2524" w:type="dxa"/>
          </w:tcPr>
          <w:p w:rsidR="00BF095A" w:rsidRPr="00442F33" w:rsidRDefault="002C3CDF" w:rsidP="00F003C3">
            <w:r w:rsidRPr="00442F33">
              <w:t>Informed Discussion</w:t>
            </w:r>
            <w:r w:rsidR="003D1B9E" w:rsidRPr="00442F33">
              <w:t xml:space="preserve">  </w:t>
            </w:r>
          </w:p>
        </w:tc>
        <w:tc>
          <w:tcPr>
            <w:tcW w:w="8505" w:type="dxa"/>
          </w:tcPr>
          <w:p w:rsidR="00BF095A" w:rsidRPr="00442F33" w:rsidRDefault="00FA4720" w:rsidP="00FA4720">
            <w:r w:rsidRPr="00442F33">
              <w:t>Script-led discussion between DWP representative and the claimant to inform the claimant what the SMI Loan is and its implications.</w:t>
            </w:r>
          </w:p>
        </w:tc>
      </w:tr>
      <w:tr w:rsidR="00442F33" w:rsidRPr="00442F33" w:rsidTr="003D0974">
        <w:trPr>
          <w:trHeight w:val="1035"/>
        </w:trPr>
        <w:tc>
          <w:tcPr>
            <w:tcW w:w="2524" w:type="dxa"/>
          </w:tcPr>
          <w:p w:rsidR="00B76EB7" w:rsidRPr="00442F33" w:rsidRDefault="00B76EB7" w:rsidP="00F003C3">
            <w:r w:rsidRPr="00442F33">
              <w:t>Legal Charge</w:t>
            </w:r>
          </w:p>
        </w:tc>
        <w:tc>
          <w:tcPr>
            <w:tcW w:w="8505" w:type="dxa"/>
          </w:tcPr>
          <w:p w:rsidR="00ED6EFA" w:rsidRPr="00442F33" w:rsidRDefault="00B76EB7" w:rsidP="00862FEA">
            <w:r w:rsidRPr="00442F33">
              <w:t>Allows a creditor to enforce their right on a property when it is sold. For SMI loans this allows DWP to recover the amount owed to them from the remaining equity once the propert</w:t>
            </w:r>
            <w:r w:rsidR="00862FEA">
              <w:t xml:space="preserve">y </w:t>
            </w:r>
            <w:r w:rsidRPr="00442F33">
              <w:t xml:space="preserve">is </w:t>
            </w:r>
            <w:r w:rsidR="00862FEA">
              <w:t xml:space="preserve">disposed of </w:t>
            </w:r>
            <w:r w:rsidRPr="00442F33">
              <w:t>and all other allowable charges have been paid.</w:t>
            </w:r>
          </w:p>
        </w:tc>
      </w:tr>
      <w:tr w:rsidR="00442F33" w:rsidRPr="00442F33" w:rsidTr="003D0974">
        <w:trPr>
          <w:trHeight w:val="601"/>
        </w:trPr>
        <w:tc>
          <w:tcPr>
            <w:tcW w:w="2524" w:type="dxa"/>
          </w:tcPr>
          <w:p w:rsidR="00ED6EFA" w:rsidRPr="00442F33" w:rsidRDefault="00ED6EFA" w:rsidP="00F003C3">
            <w:r w:rsidRPr="00442F33">
              <w:t>Mortgage Provider</w:t>
            </w:r>
          </w:p>
        </w:tc>
        <w:tc>
          <w:tcPr>
            <w:tcW w:w="8505" w:type="dxa"/>
          </w:tcPr>
          <w:p w:rsidR="00836401" w:rsidRPr="00442F33" w:rsidRDefault="00A61ABC" w:rsidP="00F003C3">
            <w:r w:rsidRPr="00442F33">
              <w:t>The f</w:t>
            </w:r>
            <w:r w:rsidR="00ED6EFA" w:rsidRPr="00442F33">
              <w:t>inancial institution</w:t>
            </w:r>
            <w:r w:rsidRPr="00442F33">
              <w:t xml:space="preserve"> that </w:t>
            </w:r>
            <w:r w:rsidR="00ED6EFA" w:rsidRPr="00442F33">
              <w:t>loaned the money to purchase a property or fund home repairs or improvement and has a charge secured against the property.</w:t>
            </w:r>
          </w:p>
        </w:tc>
      </w:tr>
      <w:tr w:rsidR="00442F33" w:rsidRPr="00442F33" w:rsidTr="003D0974">
        <w:trPr>
          <w:trHeight w:val="540"/>
        </w:trPr>
        <w:tc>
          <w:tcPr>
            <w:tcW w:w="2524" w:type="dxa"/>
          </w:tcPr>
          <w:p w:rsidR="00836401" w:rsidRPr="00442F33" w:rsidRDefault="00836401" w:rsidP="00F003C3">
            <w:r w:rsidRPr="00442F33">
              <w:t>Standard Interest Rate</w:t>
            </w:r>
          </w:p>
        </w:tc>
        <w:tc>
          <w:tcPr>
            <w:tcW w:w="8505" w:type="dxa"/>
          </w:tcPr>
          <w:p w:rsidR="00836401" w:rsidRPr="00442F33" w:rsidRDefault="00836401" w:rsidP="00766A96">
            <w:r w:rsidRPr="00442F33">
              <w:t>The rate at which SMI is</w:t>
            </w:r>
            <w:r w:rsidR="009B2EAE" w:rsidRPr="00442F33">
              <w:t xml:space="preserve"> calculated</w:t>
            </w:r>
            <w:r w:rsidR="00766A96">
              <w:t>.</w:t>
            </w:r>
            <w:r w:rsidRPr="00442F33">
              <w:t xml:space="preserve"> The rate is based on the average mortgage interest rate published monthly by the Bank of England</w:t>
            </w:r>
          </w:p>
        </w:tc>
      </w:tr>
      <w:tr w:rsidR="00442F33" w:rsidRPr="00442F33" w:rsidTr="003D0974">
        <w:trPr>
          <w:trHeight w:val="273"/>
        </w:trPr>
        <w:tc>
          <w:tcPr>
            <w:tcW w:w="2524" w:type="dxa"/>
          </w:tcPr>
          <w:p w:rsidR="00836401" w:rsidRPr="00442F33" w:rsidRDefault="00836401" w:rsidP="00F003C3">
            <w:r w:rsidRPr="00442F33">
              <w:t xml:space="preserve">Support for Mortgage </w:t>
            </w:r>
            <w:r w:rsidRPr="00442F33">
              <w:lastRenderedPageBreak/>
              <w:t>Interest</w:t>
            </w:r>
          </w:p>
        </w:tc>
        <w:tc>
          <w:tcPr>
            <w:tcW w:w="8505" w:type="dxa"/>
          </w:tcPr>
          <w:p w:rsidR="00836401" w:rsidRPr="00442F33" w:rsidRDefault="00836401" w:rsidP="00F003C3">
            <w:r w:rsidRPr="00442F33">
              <w:lastRenderedPageBreak/>
              <w:t xml:space="preserve">DWP financial support for homeowners getting certain income related benefits </w:t>
            </w:r>
            <w:r w:rsidRPr="00442F33">
              <w:lastRenderedPageBreak/>
              <w:t xml:space="preserve">towards the interest payments on a mortgage on a mortgage or loan(s) for certain repairs or improvements. </w:t>
            </w:r>
          </w:p>
        </w:tc>
      </w:tr>
      <w:tr w:rsidR="00442F33" w:rsidRPr="00442F33" w:rsidTr="003D0974">
        <w:trPr>
          <w:trHeight w:val="273"/>
        </w:trPr>
        <w:tc>
          <w:tcPr>
            <w:tcW w:w="2524" w:type="dxa"/>
          </w:tcPr>
          <w:p w:rsidR="00CD2509" w:rsidRPr="00442F33" w:rsidRDefault="00CD2509" w:rsidP="00F003C3">
            <w:r w:rsidRPr="00442F33">
              <w:lastRenderedPageBreak/>
              <w:t>The Authority</w:t>
            </w:r>
          </w:p>
        </w:tc>
        <w:tc>
          <w:tcPr>
            <w:tcW w:w="8505" w:type="dxa"/>
          </w:tcPr>
          <w:p w:rsidR="00CD2509" w:rsidRPr="00442F33" w:rsidRDefault="00CD2509" w:rsidP="00CD2509">
            <w:r w:rsidRPr="00442F33">
              <w:t>Department for Work and Pensions</w:t>
            </w:r>
          </w:p>
        </w:tc>
      </w:tr>
      <w:tr w:rsidR="00442F33" w:rsidRPr="00442F33" w:rsidTr="003D0974">
        <w:trPr>
          <w:trHeight w:val="273"/>
        </w:trPr>
        <w:tc>
          <w:tcPr>
            <w:tcW w:w="2524" w:type="dxa"/>
          </w:tcPr>
          <w:p w:rsidR="00CD2509" w:rsidRPr="00442F33" w:rsidRDefault="00CD2509" w:rsidP="00F003C3">
            <w:r w:rsidRPr="00442F33">
              <w:t>The Supplier</w:t>
            </w:r>
          </w:p>
        </w:tc>
        <w:tc>
          <w:tcPr>
            <w:tcW w:w="8505" w:type="dxa"/>
          </w:tcPr>
          <w:p w:rsidR="00CD2509" w:rsidRPr="00442F33" w:rsidRDefault="00CD2509" w:rsidP="00F003C3">
            <w:r w:rsidRPr="00442F33">
              <w:t>The Supplier of the specified services</w:t>
            </w:r>
          </w:p>
        </w:tc>
      </w:tr>
    </w:tbl>
    <w:p w:rsidR="00372647" w:rsidRDefault="00372647" w:rsidP="00F003C3">
      <w:pPr>
        <w:rPr>
          <w:b/>
          <w:sz w:val="32"/>
          <w:szCs w:val="32"/>
        </w:rPr>
      </w:pPr>
    </w:p>
    <w:p w:rsidR="009C5CCC" w:rsidRDefault="009C5CCC" w:rsidP="00F003C3">
      <w:pPr>
        <w:rPr>
          <w:b/>
          <w:szCs w:val="24"/>
        </w:rPr>
      </w:pPr>
    </w:p>
    <w:p w:rsidR="009C5CCC" w:rsidRDefault="009C5CCC" w:rsidP="00F003C3">
      <w:pPr>
        <w:rPr>
          <w:b/>
          <w:szCs w:val="24"/>
        </w:rPr>
      </w:pPr>
    </w:p>
    <w:p w:rsidR="009C5CCC" w:rsidRDefault="009C5CCC" w:rsidP="00F003C3">
      <w:pPr>
        <w:rPr>
          <w:b/>
          <w:szCs w:val="24"/>
        </w:rPr>
      </w:pPr>
    </w:p>
    <w:p w:rsidR="009C5CCC" w:rsidRDefault="009C5CCC" w:rsidP="00F003C3">
      <w:pPr>
        <w:rPr>
          <w:b/>
          <w:szCs w:val="24"/>
        </w:rPr>
      </w:pPr>
    </w:p>
    <w:p w:rsidR="009C5CCC" w:rsidRDefault="009C5CCC" w:rsidP="00F003C3">
      <w:pPr>
        <w:rPr>
          <w:b/>
          <w:szCs w:val="24"/>
        </w:rPr>
      </w:pPr>
    </w:p>
    <w:p w:rsidR="009C5CCC" w:rsidRDefault="009C5CCC" w:rsidP="00F003C3">
      <w:pPr>
        <w:rPr>
          <w:b/>
          <w:szCs w:val="24"/>
        </w:rPr>
      </w:pPr>
    </w:p>
    <w:p w:rsidR="009C5CCC" w:rsidRDefault="009C5CCC" w:rsidP="00F003C3">
      <w:pPr>
        <w:rPr>
          <w:b/>
          <w:szCs w:val="24"/>
        </w:rPr>
      </w:pPr>
    </w:p>
    <w:p w:rsidR="009C5CCC" w:rsidRDefault="009C5CCC" w:rsidP="00F003C3">
      <w:pPr>
        <w:rPr>
          <w:b/>
          <w:szCs w:val="24"/>
        </w:rPr>
      </w:pPr>
    </w:p>
    <w:p w:rsidR="009C5CCC" w:rsidRDefault="009C5CCC" w:rsidP="00F003C3">
      <w:pPr>
        <w:rPr>
          <w:b/>
          <w:szCs w:val="24"/>
        </w:rPr>
      </w:pPr>
    </w:p>
    <w:p w:rsidR="009C5CCC" w:rsidRDefault="009C5CCC" w:rsidP="00F003C3">
      <w:pPr>
        <w:rPr>
          <w:b/>
          <w:szCs w:val="24"/>
        </w:rPr>
      </w:pPr>
    </w:p>
    <w:p w:rsidR="009C5CCC" w:rsidRDefault="009C5CCC" w:rsidP="00F003C3">
      <w:pPr>
        <w:rPr>
          <w:b/>
          <w:szCs w:val="24"/>
        </w:rPr>
      </w:pPr>
    </w:p>
    <w:p w:rsidR="009C5CCC" w:rsidRDefault="009C5CCC" w:rsidP="00F003C3">
      <w:pPr>
        <w:rPr>
          <w:b/>
          <w:szCs w:val="24"/>
        </w:rPr>
      </w:pPr>
    </w:p>
    <w:p w:rsidR="009C5CCC" w:rsidRDefault="009C5CCC" w:rsidP="00F003C3">
      <w:pPr>
        <w:rPr>
          <w:b/>
          <w:szCs w:val="24"/>
        </w:rPr>
      </w:pPr>
    </w:p>
    <w:p w:rsidR="009C5CCC" w:rsidRDefault="009C5CCC" w:rsidP="00F003C3">
      <w:pPr>
        <w:rPr>
          <w:b/>
          <w:szCs w:val="24"/>
        </w:rPr>
      </w:pPr>
    </w:p>
    <w:p w:rsidR="009C5CCC" w:rsidRDefault="009C5CCC" w:rsidP="00F003C3">
      <w:pPr>
        <w:rPr>
          <w:b/>
          <w:szCs w:val="24"/>
        </w:rPr>
      </w:pPr>
    </w:p>
    <w:p w:rsidR="009C5CCC" w:rsidRDefault="009C5CCC" w:rsidP="00F003C3">
      <w:pPr>
        <w:rPr>
          <w:b/>
          <w:szCs w:val="24"/>
        </w:rPr>
      </w:pPr>
    </w:p>
    <w:p w:rsidR="009C5CCC" w:rsidRDefault="009C5CCC" w:rsidP="00F003C3">
      <w:pPr>
        <w:rPr>
          <w:b/>
          <w:szCs w:val="24"/>
        </w:rPr>
      </w:pPr>
    </w:p>
    <w:p w:rsidR="009C5CCC" w:rsidRDefault="009C5CCC" w:rsidP="00F003C3">
      <w:pPr>
        <w:rPr>
          <w:b/>
          <w:szCs w:val="24"/>
        </w:rPr>
      </w:pPr>
    </w:p>
    <w:p w:rsidR="009C5CCC" w:rsidRDefault="009C5CCC" w:rsidP="00F003C3">
      <w:pPr>
        <w:rPr>
          <w:b/>
          <w:szCs w:val="24"/>
        </w:rPr>
      </w:pPr>
    </w:p>
    <w:p w:rsidR="009C5CCC" w:rsidRDefault="009C5CCC" w:rsidP="00F003C3">
      <w:pPr>
        <w:rPr>
          <w:b/>
          <w:szCs w:val="24"/>
        </w:rPr>
      </w:pPr>
    </w:p>
    <w:p w:rsidR="009C5CCC" w:rsidRDefault="009C5CCC" w:rsidP="00F003C3">
      <w:pPr>
        <w:rPr>
          <w:b/>
          <w:szCs w:val="24"/>
        </w:rPr>
      </w:pPr>
    </w:p>
    <w:p w:rsidR="009C5CCC" w:rsidRDefault="009C5CCC" w:rsidP="00F003C3">
      <w:pPr>
        <w:rPr>
          <w:b/>
          <w:szCs w:val="24"/>
        </w:rPr>
      </w:pPr>
    </w:p>
    <w:p w:rsidR="009C5CCC" w:rsidRDefault="009C5CCC" w:rsidP="00F003C3">
      <w:pPr>
        <w:rPr>
          <w:b/>
          <w:szCs w:val="24"/>
        </w:rPr>
      </w:pPr>
    </w:p>
    <w:p w:rsidR="009C5CCC" w:rsidRDefault="009C5CCC" w:rsidP="00F003C3">
      <w:pPr>
        <w:rPr>
          <w:b/>
          <w:szCs w:val="24"/>
        </w:rPr>
      </w:pPr>
    </w:p>
    <w:p w:rsidR="009C5CCC" w:rsidRDefault="009C5CCC" w:rsidP="00F003C3">
      <w:pPr>
        <w:rPr>
          <w:b/>
          <w:szCs w:val="24"/>
        </w:rPr>
      </w:pPr>
    </w:p>
    <w:p w:rsidR="009C5CCC" w:rsidRDefault="009C5CCC" w:rsidP="00F003C3">
      <w:pPr>
        <w:rPr>
          <w:b/>
          <w:szCs w:val="24"/>
        </w:rPr>
      </w:pPr>
    </w:p>
    <w:p w:rsidR="009C5CCC" w:rsidRDefault="009C5CCC" w:rsidP="00F003C3">
      <w:pPr>
        <w:rPr>
          <w:b/>
          <w:szCs w:val="24"/>
        </w:rPr>
      </w:pPr>
    </w:p>
    <w:p w:rsidR="009C5CCC" w:rsidRDefault="009C5CCC" w:rsidP="00F003C3">
      <w:pPr>
        <w:rPr>
          <w:b/>
          <w:szCs w:val="24"/>
        </w:rPr>
      </w:pPr>
    </w:p>
    <w:p w:rsidR="009C5CCC" w:rsidRDefault="009C5CCC" w:rsidP="00F003C3">
      <w:pPr>
        <w:rPr>
          <w:b/>
          <w:szCs w:val="24"/>
        </w:rPr>
      </w:pPr>
    </w:p>
    <w:p w:rsidR="009C5CCC" w:rsidRDefault="009C5CCC" w:rsidP="00F003C3">
      <w:pPr>
        <w:rPr>
          <w:b/>
          <w:szCs w:val="24"/>
        </w:rPr>
      </w:pPr>
    </w:p>
    <w:p w:rsidR="009C5CCC" w:rsidRDefault="009C5CCC" w:rsidP="00F003C3">
      <w:pPr>
        <w:rPr>
          <w:b/>
          <w:szCs w:val="24"/>
        </w:rPr>
      </w:pPr>
    </w:p>
    <w:p w:rsidR="009C5CCC" w:rsidRDefault="009C5CCC" w:rsidP="00F003C3">
      <w:pPr>
        <w:rPr>
          <w:b/>
          <w:szCs w:val="24"/>
        </w:rPr>
      </w:pPr>
    </w:p>
    <w:p w:rsidR="009C5CCC" w:rsidRDefault="009C5CCC" w:rsidP="00F003C3">
      <w:pPr>
        <w:rPr>
          <w:b/>
          <w:szCs w:val="24"/>
        </w:rPr>
      </w:pPr>
    </w:p>
    <w:p w:rsidR="009C5CCC" w:rsidRDefault="009C5CCC" w:rsidP="00F003C3">
      <w:pPr>
        <w:rPr>
          <w:b/>
          <w:szCs w:val="24"/>
        </w:rPr>
      </w:pPr>
    </w:p>
    <w:p w:rsidR="009C5CCC" w:rsidRDefault="009C5CCC" w:rsidP="00F003C3">
      <w:pPr>
        <w:rPr>
          <w:b/>
          <w:szCs w:val="24"/>
        </w:rPr>
      </w:pPr>
    </w:p>
    <w:p w:rsidR="009C5CCC" w:rsidRDefault="009C5CCC" w:rsidP="00F003C3">
      <w:pPr>
        <w:rPr>
          <w:b/>
          <w:szCs w:val="24"/>
        </w:rPr>
      </w:pPr>
    </w:p>
    <w:p w:rsidR="009C5CCC" w:rsidRDefault="009C5CCC" w:rsidP="00F003C3">
      <w:pPr>
        <w:rPr>
          <w:b/>
          <w:szCs w:val="24"/>
        </w:rPr>
      </w:pPr>
    </w:p>
    <w:p w:rsidR="009C5CCC" w:rsidRDefault="009C5CCC" w:rsidP="00F003C3">
      <w:pPr>
        <w:rPr>
          <w:b/>
          <w:szCs w:val="24"/>
        </w:rPr>
      </w:pPr>
    </w:p>
    <w:p w:rsidR="009C5CCC" w:rsidRDefault="009C5CCC" w:rsidP="00F003C3">
      <w:pPr>
        <w:rPr>
          <w:b/>
          <w:szCs w:val="24"/>
        </w:rPr>
      </w:pPr>
    </w:p>
    <w:p w:rsidR="00074929" w:rsidRDefault="00074929">
      <w:pPr>
        <w:rPr>
          <w:b/>
          <w:szCs w:val="24"/>
        </w:rPr>
      </w:pPr>
      <w:r>
        <w:rPr>
          <w:b/>
          <w:szCs w:val="24"/>
        </w:rPr>
        <w:br w:type="page"/>
      </w:r>
    </w:p>
    <w:p w:rsidR="00F03044" w:rsidRPr="00F03044" w:rsidRDefault="008371FC" w:rsidP="00F003C3">
      <w:pPr>
        <w:rPr>
          <w:szCs w:val="24"/>
        </w:rPr>
      </w:pPr>
      <w:r w:rsidRPr="00F03044">
        <w:rPr>
          <w:b/>
          <w:szCs w:val="24"/>
        </w:rPr>
        <w:lastRenderedPageBreak/>
        <w:t>Contents</w:t>
      </w:r>
    </w:p>
    <w:p w:rsidR="00132127" w:rsidRDefault="001907A3">
      <w:pPr>
        <w:pStyle w:val="TOC2"/>
        <w:rPr>
          <w:rFonts w:asciiTheme="minorHAnsi" w:eastAsiaTheme="minorEastAsia" w:hAnsiTheme="minorHAnsi" w:cstheme="minorBidi"/>
          <w:noProof/>
          <w:sz w:val="22"/>
          <w:szCs w:val="22"/>
          <w:lang w:eastAsia="en-GB"/>
        </w:rPr>
      </w:pPr>
      <w:r w:rsidRPr="005C71BC">
        <w:fldChar w:fldCharType="begin"/>
      </w:r>
      <w:r w:rsidRPr="005C71BC">
        <w:instrText xml:space="preserve"> TOC \o "1-2" \h \z \u </w:instrText>
      </w:r>
      <w:r w:rsidRPr="005C71BC">
        <w:fldChar w:fldCharType="separate"/>
      </w:r>
      <w:hyperlink w:anchor="_Toc468435464" w:history="1">
        <w:r w:rsidR="00132127" w:rsidRPr="00EE5971">
          <w:rPr>
            <w:rStyle w:val="Hyperlink"/>
            <w:noProof/>
          </w:rPr>
          <w:t>Key personnel</w:t>
        </w:r>
        <w:r w:rsidR="00132127">
          <w:rPr>
            <w:noProof/>
            <w:webHidden/>
          </w:rPr>
          <w:tab/>
        </w:r>
        <w:r w:rsidR="00132127">
          <w:rPr>
            <w:noProof/>
            <w:webHidden/>
          </w:rPr>
          <w:fldChar w:fldCharType="begin"/>
        </w:r>
        <w:r w:rsidR="00132127">
          <w:rPr>
            <w:noProof/>
            <w:webHidden/>
          </w:rPr>
          <w:instrText xml:space="preserve"> PAGEREF _Toc468435464 \h </w:instrText>
        </w:r>
        <w:r w:rsidR="00132127">
          <w:rPr>
            <w:noProof/>
            <w:webHidden/>
          </w:rPr>
        </w:r>
        <w:r w:rsidR="00132127">
          <w:rPr>
            <w:noProof/>
            <w:webHidden/>
          </w:rPr>
          <w:fldChar w:fldCharType="separate"/>
        </w:r>
        <w:r w:rsidR="00771CFA">
          <w:rPr>
            <w:noProof/>
            <w:webHidden/>
          </w:rPr>
          <w:t>2</w:t>
        </w:r>
        <w:r w:rsidR="00132127">
          <w:rPr>
            <w:noProof/>
            <w:webHidden/>
          </w:rPr>
          <w:fldChar w:fldCharType="end"/>
        </w:r>
      </w:hyperlink>
    </w:p>
    <w:p w:rsidR="00132127" w:rsidRDefault="008563A8">
      <w:pPr>
        <w:pStyle w:val="TOC2"/>
        <w:rPr>
          <w:rFonts w:asciiTheme="minorHAnsi" w:eastAsiaTheme="minorEastAsia" w:hAnsiTheme="minorHAnsi" w:cstheme="minorBidi"/>
          <w:noProof/>
          <w:sz w:val="22"/>
          <w:szCs w:val="22"/>
          <w:lang w:eastAsia="en-GB"/>
        </w:rPr>
      </w:pPr>
      <w:hyperlink w:anchor="_Toc468435465" w:history="1">
        <w:r w:rsidR="00132127" w:rsidRPr="00EE5971">
          <w:rPr>
            <w:rStyle w:val="Hyperlink"/>
            <w:noProof/>
          </w:rPr>
          <w:t>Version history</w:t>
        </w:r>
        <w:r w:rsidR="00132127">
          <w:rPr>
            <w:noProof/>
            <w:webHidden/>
          </w:rPr>
          <w:tab/>
        </w:r>
        <w:r w:rsidR="00132127">
          <w:rPr>
            <w:noProof/>
            <w:webHidden/>
          </w:rPr>
          <w:fldChar w:fldCharType="begin"/>
        </w:r>
        <w:r w:rsidR="00132127">
          <w:rPr>
            <w:noProof/>
            <w:webHidden/>
          </w:rPr>
          <w:instrText xml:space="preserve"> PAGEREF _Toc468435465 \h </w:instrText>
        </w:r>
        <w:r w:rsidR="00132127">
          <w:rPr>
            <w:noProof/>
            <w:webHidden/>
          </w:rPr>
        </w:r>
        <w:r w:rsidR="00132127">
          <w:rPr>
            <w:noProof/>
            <w:webHidden/>
          </w:rPr>
          <w:fldChar w:fldCharType="separate"/>
        </w:r>
        <w:r w:rsidR="00771CFA">
          <w:rPr>
            <w:noProof/>
            <w:webHidden/>
          </w:rPr>
          <w:t>2</w:t>
        </w:r>
        <w:r w:rsidR="00132127">
          <w:rPr>
            <w:noProof/>
            <w:webHidden/>
          </w:rPr>
          <w:fldChar w:fldCharType="end"/>
        </w:r>
      </w:hyperlink>
    </w:p>
    <w:p w:rsidR="00132127" w:rsidRDefault="008563A8">
      <w:pPr>
        <w:pStyle w:val="TOC1"/>
        <w:rPr>
          <w:rFonts w:asciiTheme="minorHAnsi" w:eastAsiaTheme="minorEastAsia" w:hAnsiTheme="minorHAnsi" w:cstheme="minorBidi"/>
          <w:b w:val="0"/>
          <w:sz w:val="22"/>
          <w:szCs w:val="22"/>
          <w:lang w:eastAsia="en-GB"/>
        </w:rPr>
      </w:pPr>
      <w:hyperlink w:anchor="_Toc468435466" w:history="1">
        <w:r w:rsidR="00132127" w:rsidRPr="00EE5971">
          <w:rPr>
            <w:rStyle w:val="Hyperlink"/>
          </w:rPr>
          <w:t>Distribution</w:t>
        </w:r>
        <w:r w:rsidR="00132127">
          <w:rPr>
            <w:webHidden/>
          </w:rPr>
          <w:tab/>
        </w:r>
        <w:r w:rsidR="00132127">
          <w:rPr>
            <w:webHidden/>
          </w:rPr>
          <w:fldChar w:fldCharType="begin"/>
        </w:r>
        <w:r w:rsidR="00132127">
          <w:rPr>
            <w:webHidden/>
          </w:rPr>
          <w:instrText xml:space="preserve"> PAGEREF _Toc468435466 \h </w:instrText>
        </w:r>
        <w:r w:rsidR="00132127">
          <w:rPr>
            <w:webHidden/>
          </w:rPr>
        </w:r>
        <w:r w:rsidR="00132127">
          <w:rPr>
            <w:webHidden/>
          </w:rPr>
          <w:fldChar w:fldCharType="separate"/>
        </w:r>
        <w:r w:rsidR="00771CFA">
          <w:rPr>
            <w:webHidden/>
          </w:rPr>
          <w:t>2</w:t>
        </w:r>
        <w:r w:rsidR="00132127">
          <w:rPr>
            <w:webHidden/>
          </w:rPr>
          <w:fldChar w:fldCharType="end"/>
        </w:r>
      </w:hyperlink>
    </w:p>
    <w:p w:rsidR="00132127" w:rsidRDefault="008563A8">
      <w:pPr>
        <w:pStyle w:val="TOC1"/>
        <w:rPr>
          <w:rFonts w:asciiTheme="minorHAnsi" w:eastAsiaTheme="minorEastAsia" w:hAnsiTheme="minorHAnsi" w:cstheme="minorBidi"/>
          <w:b w:val="0"/>
          <w:sz w:val="22"/>
          <w:szCs w:val="22"/>
          <w:lang w:eastAsia="en-GB"/>
        </w:rPr>
      </w:pPr>
      <w:hyperlink w:anchor="_Toc468435467" w:history="1">
        <w:r w:rsidR="00132127" w:rsidRPr="00EE5971">
          <w:rPr>
            <w:rStyle w:val="Hyperlink"/>
          </w:rPr>
          <w:t>Abbreviations</w:t>
        </w:r>
        <w:r w:rsidR="00132127">
          <w:rPr>
            <w:webHidden/>
          </w:rPr>
          <w:tab/>
        </w:r>
        <w:r w:rsidR="00132127">
          <w:rPr>
            <w:webHidden/>
          </w:rPr>
          <w:fldChar w:fldCharType="begin"/>
        </w:r>
        <w:r w:rsidR="00132127">
          <w:rPr>
            <w:webHidden/>
          </w:rPr>
          <w:instrText xml:space="preserve"> PAGEREF _Toc468435467 \h </w:instrText>
        </w:r>
        <w:r w:rsidR="00132127">
          <w:rPr>
            <w:webHidden/>
          </w:rPr>
        </w:r>
        <w:r w:rsidR="00132127">
          <w:rPr>
            <w:webHidden/>
          </w:rPr>
          <w:fldChar w:fldCharType="separate"/>
        </w:r>
        <w:r w:rsidR="00771CFA">
          <w:rPr>
            <w:webHidden/>
          </w:rPr>
          <w:t>2</w:t>
        </w:r>
        <w:r w:rsidR="00132127">
          <w:rPr>
            <w:webHidden/>
          </w:rPr>
          <w:fldChar w:fldCharType="end"/>
        </w:r>
      </w:hyperlink>
    </w:p>
    <w:p w:rsidR="00132127" w:rsidRDefault="008563A8">
      <w:pPr>
        <w:pStyle w:val="TOC1"/>
        <w:rPr>
          <w:rFonts w:asciiTheme="minorHAnsi" w:eastAsiaTheme="minorEastAsia" w:hAnsiTheme="minorHAnsi" w:cstheme="minorBidi"/>
          <w:b w:val="0"/>
          <w:sz w:val="22"/>
          <w:szCs w:val="22"/>
          <w:lang w:eastAsia="en-GB"/>
        </w:rPr>
      </w:pPr>
      <w:hyperlink w:anchor="_Toc468435468" w:history="1">
        <w:r w:rsidR="00132127" w:rsidRPr="00EE5971">
          <w:rPr>
            <w:rStyle w:val="Hyperlink"/>
          </w:rPr>
          <w:t>Glossary of Terms</w:t>
        </w:r>
        <w:r w:rsidR="00132127">
          <w:rPr>
            <w:webHidden/>
          </w:rPr>
          <w:tab/>
        </w:r>
        <w:r w:rsidR="00132127">
          <w:rPr>
            <w:webHidden/>
          </w:rPr>
          <w:fldChar w:fldCharType="begin"/>
        </w:r>
        <w:r w:rsidR="00132127">
          <w:rPr>
            <w:webHidden/>
          </w:rPr>
          <w:instrText xml:space="preserve"> PAGEREF _Toc468435468 \h </w:instrText>
        </w:r>
        <w:r w:rsidR="00132127">
          <w:rPr>
            <w:webHidden/>
          </w:rPr>
        </w:r>
        <w:r w:rsidR="00132127">
          <w:rPr>
            <w:webHidden/>
          </w:rPr>
          <w:fldChar w:fldCharType="separate"/>
        </w:r>
        <w:r w:rsidR="00771CFA">
          <w:rPr>
            <w:webHidden/>
          </w:rPr>
          <w:t>3</w:t>
        </w:r>
        <w:r w:rsidR="00132127">
          <w:rPr>
            <w:webHidden/>
          </w:rPr>
          <w:fldChar w:fldCharType="end"/>
        </w:r>
      </w:hyperlink>
    </w:p>
    <w:p w:rsidR="00132127" w:rsidRDefault="008563A8">
      <w:pPr>
        <w:pStyle w:val="TOC1"/>
        <w:rPr>
          <w:rFonts w:asciiTheme="minorHAnsi" w:eastAsiaTheme="minorEastAsia" w:hAnsiTheme="minorHAnsi" w:cstheme="minorBidi"/>
          <w:b w:val="0"/>
          <w:sz w:val="22"/>
          <w:szCs w:val="22"/>
          <w:lang w:eastAsia="en-GB"/>
        </w:rPr>
      </w:pPr>
      <w:hyperlink w:anchor="_Toc468435469" w:history="1">
        <w:r w:rsidR="00132127" w:rsidRPr="00EE5971">
          <w:rPr>
            <w:rStyle w:val="Hyperlink"/>
          </w:rPr>
          <w:t>1</w:t>
        </w:r>
        <w:r w:rsidR="00132127">
          <w:rPr>
            <w:rFonts w:asciiTheme="minorHAnsi" w:eastAsiaTheme="minorEastAsia" w:hAnsiTheme="minorHAnsi" w:cstheme="minorBidi"/>
            <w:b w:val="0"/>
            <w:sz w:val="22"/>
            <w:szCs w:val="22"/>
            <w:lang w:eastAsia="en-GB"/>
          </w:rPr>
          <w:tab/>
        </w:r>
        <w:r w:rsidR="00132127" w:rsidRPr="00EE5971">
          <w:rPr>
            <w:rStyle w:val="Hyperlink"/>
          </w:rPr>
          <w:t>Department for Work and Pensions</w:t>
        </w:r>
        <w:r w:rsidR="00132127">
          <w:rPr>
            <w:webHidden/>
          </w:rPr>
          <w:tab/>
        </w:r>
        <w:r w:rsidR="00132127">
          <w:rPr>
            <w:webHidden/>
          </w:rPr>
          <w:fldChar w:fldCharType="begin"/>
        </w:r>
        <w:r w:rsidR="00132127">
          <w:rPr>
            <w:webHidden/>
          </w:rPr>
          <w:instrText xml:space="preserve"> PAGEREF _Toc468435469 \h </w:instrText>
        </w:r>
        <w:r w:rsidR="00132127">
          <w:rPr>
            <w:webHidden/>
          </w:rPr>
        </w:r>
        <w:r w:rsidR="00132127">
          <w:rPr>
            <w:webHidden/>
          </w:rPr>
          <w:fldChar w:fldCharType="separate"/>
        </w:r>
        <w:r w:rsidR="00771CFA">
          <w:rPr>
            <w:webHidden/>
          </w:rPr>
          <w:t>6</w:t>
        </w:r>
        <w:r w:rsidR="00132127">
          <w:rPr>
            <w:webHidden/>
          </w:rPr>
          <w:fldChar w:fldCharType="end"/>
        </w:r>
      </w:hyperlink>
    </w:p>
    <w:p w:rsidR="00132127" w:rsidRDefault="008563A8">
      <w:pPr>
        <w:pStyle w:val="TOC1"/>
        <w:rPr>
          <w:rFonts w:asciiTheme="minorHAnsi" w:eastAsiaTheme="minorEastAsia" w:hAnsiTheme="minorHAnsi" w:cstheme="minorBidi"/>
          <w:b w:val="0"/>
          <w:sz w:val="22"/>
          <w:szCs w:val="22"/>
          <w:lang w:eastAsia="en-GB"/>
        </w:rPr>
      </w:pPr>
      <w:hyperlink w:anchor="_Toc468435470" w:history="1">
        <w:r w:rsidR="00132127" w:rsidRPr="00EE5971">
          <w:rPr>
            <w:rStyle w:val="Hyperlink"/>
          </w:rPr>
          <w:t>2</w:t>
        </w:r>
        <w:r w:rsidR="00132127">
          <w:rPr>
            <w:rFonts w:asciiTheme="minorHAnsi" w:eastAsiaTheme="minorEastAsia" w:hAnsiTheme="minorHAnsi" w:cstheme="minorBidi"/>
            <w:b w:val="0"/>
            <w:sz w:val="22"/>
            <w:szCs w:val="22"/>
            <w:lang w:eastAsia="en-GB"/>
          </w:rPr>
          <w:tab/>
        </w:r>
        <w:r w:rsidR="00132127" w:rsidRPr="00EE5971">
          <w:rPr>
            <w:rStyle w:val="Hyperlink"/>
          </w:rPr>
          <w:t>Introduction</w:t>
        </w:r>
        <w:r w:rsidR="00132127">
          <w:rPr>
            <w:webHidden/>
          </w:rPr>
          <w:tab/>
        </w:r>
        <w:r w:rsidR="00132127">
          <w:rPr>
            <w:webHidden/>
          </w:rPr>
          <w:fldChar w:fldCharType="begin"/>
        </w:r>
        <w:r w:rsidR="00132127">
          <w:rPr>
            <w:webHidden/>
          </w:rPr>
          <w:instrText xml:space="preserve"> PAGEREF _Toc468435470 \h </w:instrText>
        </w:r>
        <w:r w:rsidR="00132127">
          <w:rPr>
            <w:webHidden/>
          </w:rPr>
        </w:r>
        <w:r w:rsidR="00132127">
          <w:rPr>
            <w:webHidden/>
          </w:rPr>
          <w:fldChar w:fldCharType="separate"/>
        </w:r>
        <w:r w:rsidR="00771CFA">
          <w:rPr>
            <w:webHidden/>
          </w:rPr>
          <w:t>6</w:t>
        </w:r>
        <w:r w:rsidR="00132127">
          <w:rPr>
            <w:webHidden/>
          </w:rPr>
          <w:fldChar w:fldCharType="end"/>
        </w:r>
      </w:hyperlink>
    </w:p>
    <w:p w:rsidR="00132127" w:rsidRDefault="008563A8">
      <w:pPr>
        <w:pStyle w:val="TOC1"/>
        <w:rPr>
          <w:rFonts w:asciiTheme="minorHAnsi" w:eastAsiaTheme="minorEastAsia" w:hAnsiTheme="minorHAnsi" w:cstheme="minorBidi"/>
          <w:b w:val="0"/>
          <w:sz w:val="22"/>
          <w:szCs w:val="22"/>
          <w:lang w:eastAsia="en-GB"/>
        </w:rPr>
      </w:pPr>
      <w:hyperlink w:anchor="_Toc468435471" w:history="1">
        <w:r w:rsidR="00132127" w:rsidRPr="00EE5971">
          <w:rPr>
            <w:rStyle w:val="Hyperlink"/>
          </w:rPr>
          <w:t>3</w:t>
        </w:r>
        <w:r w:rsidR="00132127">
          <w:rPr>
            <w:rFonts w:asciiTheme="minorHAnsi" w:eastAsiaTheme="minorEastAsia" w:hAnsiTheme="minorHAnsi" w:cstheme="minorBidi"/>
            <w:b w:val="0"/>
            <w:sz w:val="22"/>
            <w:szCs w:val="22"/>
            <w:lang w:eastAsia="en-GB"/>
          </w:rPr>
          <w:tab/>
        </w:r>
        <w:r w:rsidR="00132127" w:rsidRPr="00EE5971">
          <w:rPr>
            <w:rStyle w:val="Hyperlink"/>
          </w:rPr>
          <w:t>SMI Scope</w:t>
        </w:r>
        <w:r w:rsidR="00132127">
          <w:rPr>
            <w:webHidden/>
          </w:rPr>
          <w:tab/>
        </w:r>
        <w:r w:rsidR="00132127">
          <w:rPr>
            <w:webHidden/>
          </w:rPr>
          <w:fldChar w:fldCharType="begin"/>
        </w:r>
        <w:r w:rsidR="00132127">
          <w:rPr>
            <w:webHidden/>
          </w:rPr>
          <w:instrText xml:space="preserve"> PAGEREF _Toc468435471 \h </w:instrText>
        </w:r>
        <w:r w:rsidR="00132127">
          <w:rPr>
            <w:webHidden/>
          </w:rPr>
        </w:r>
        <w:r w:rsidR="00132127">
          <w:rPr>
            <w:webHidden/>
          </w:rPr>
          <w:fldChar w:fldCharType="separate"/>
        </w:r>
        <w:r w:rsidR="00771CFA">
          <w:rPr>
            <w:webHidden/>
          </w:rPr>
          <w:t>7</w:t>
        </w:r>
        <w:r w:rsidR="00132127">
          <w:rPr>
            <w:webHidden/>
          </w:rPr>
          <w:fldChar w:fldCharType="end"/>
        </w:r>
      </w:hyperlink>
    </w:p>
    <w:p w:rsidR="00132127" w:rsidRDefault="008563A8">
      <w:pPr>
        <w:pStyle w:val="TOC1"/>
        <w:rPr>
          <w:rFonts w:asciiTheme="minorHAnsi" w:eastAsiaTheme="minorEastAsia" w:hAnsiTheme="minorHAnsi" w:cstheme="minorBidi"/>
          <w:b w:val="0"/>
          <w:sz w:val="22"/>
          <w:szCs w:val="22"/>
          <w:lang w:eastAsia="en-GB"/>
        </w:rPr>
      </w:pPr>
      <w:hyperlink w:anchor="_Toc468435472" w:history="1">
        <w:r w:rsidR="00132127" w:rsidRPr="00EE5971">
          <w:rPr>
            <w:rStyle w:val="Hyperlink"/>
            <w:lang w:eastAsia="en-GB"/>
          </w:rPr>
          <w:t>4</w:t>
        </w:r>
        <w:r w:rsidR="00132127">
          <w:rPr>
            <w:rFonts w:asciiTheme="minorHAnsi" w:eastAsiaTheme="minorEastAsia" w:hAnsiTheme="minorHAnsi" w:cstheme="minorBidi"/>
            <w:b w:val="0"/>
            <w:sz w:val="22"/>
            <w:szCs w:val="22"/>
            <w:lang w:eastAsia="en-GB"/>
          </w:rPr>
          <w:tab/>
        </w:r>
        <w:r w:rsidR="00132127" w:rsidRPr="00EE5971">
          <w:rPr>
            <w:rStyle w:val="Hyperlink"/>
            <w:lang w:eastAsia="en-GB"/>
          </w:rPr>
          <w:t>Objectives</w:t>
        </w:r>
        <w:r w:rsidR="00132127">
          <w:rPr>
            <w:webHidden/>
          </w:rPr>
          <w:tab/>
        </w:r>
        <w:r w:rsidR="00132127">
          <w:rPr>
            <w:webHidden/>
          </w:rPr>
          <w:fldChar w:fldCharType="begin"/>
        </w:r>
        <w:r w:rsidR="00132127">
          <w:rPr>
            <w:webHidden/>
          </w:rPr>
          <w:instrText xml:space="preserve"> PAGEREF _Toc468435472 \h </w:instrText>
        </w:r>
        <w:r w:rsidR="00132127">
          <w:rPr>
            <w:webHidden/>
          </w:rPr>
        </w:r>
        <w:r w:rsidR="00132127">
          <w:rPr>
            <w:webHidden/>
          </w:rPr>
          <w:fldChar w:fldCharType="separate"/>
        </w:r>
        <w:r w:rsidR="00771CFA">
          <w:rPr>
            <w:webHidden/>
          </w:rPr>
          <w:t>7</w:t>
        </w:r>
        <w:r w:rsidR="00132127">
          <w:rPr>
            <w:webHidden/>
          </w:rPr>
          <w:fldChar w:fldCharType="end"/>
        </w:r>
      </w:hyperlink>
    </w:p>
    <w:p w:rsidR="00132127" w:rsidRDefault="008563A8">
      <w:pPr>
        <w:pStyle w:val="TOC1"/>
        <w:rPr>
          <w:rFonts w:asciiTheme="minorHAnsi" w:eastAsiaTheme="minorEastAsia" w:hAnsiTheme="minorHAnsi" w:cstheme="minorBidi"/>
          <w:b w:val="0"/>
          <w:sz w:val="22"/>
          <w:szCs w:val="22"/>
          <w:lang w:eastAsia="en-GB"/>
        </w:rPr>
      </w:pPr>
      <w:hyperlink w:anchor="_Toc468435473" w:history="1">
        <w:r w:rsidR="00132127" w:rsidRPr="00EE5971">
          <w:rPr>
            <w:rStyle w:val="Hyperlink"/>
            <w:lang w:eastAsia="en-GB"/>
          </w:rPr>
          <w:t>5</w:t>
        </w:r>
        <w:r w:rsidR="00132127">
          <w:rPr>
            <w:rFonts w:asciiTheme="minorHAnsi" w:eastAsiaTheme="minorEastAsia" w:hAnsiTheme="minorHAnsi" w:cstheme="minorBidi"/>
            <w:b w:val="0"/>
            <w:sz w:val="22"/>
            <w:szCs w:val="22"/>
            <w:lang w:eastAsia="en-GB"/>
          </w:rPr>
          <w:tab/>
        </w:r>
        <w:r w:rsidR="00132127" w:rsidRPr="00EE5971">
          <w:rPr>
            <w:rStyle w:val="Hyperlink"/>
            <w:lang w:eastAsia="en-GB"/>
          </w:rPr>
          <w:t>The Information Provision Requirement</w:t>
        </w:r>
        <w:r w:rsidR="00132127">
          <w:rPr>
            <w:webHidden/>
          </w:rPr>
          <w:tab/>
        </w:r>
        <w:r w:rsidR="00132127">
          <w:rPr>
            <w:webHidden/>
          </w:rPr>
          <w:fldChar w:fldCharType="begin"/>
        </w:r>
        <w:r w:rsidR="00132127">
          <w:rPr>
            <w:webHidden/>
          </w:rPr>
          <w:instrText xml:space="preserve"> PAGEREF _Toc468435473 \h </w:instrText>
        </w:r>
        <w:r w:rsidR="00132127">
          <w:rPr>
            <w:webHidden/>
          </w:rPr>
        </w:r>
        <w:r w:rsidR="00132127">
          <w:rPr>
            <w:webHidden/>
          </w:rPr>
          <w:fldChar w:fldCharType="separate"/>
        </w:r>
        <w:r w:rsidR="00771CFA">
          <w:rPr>
            <w:webHidden/>
          </w:rPr>
          <w:t>8</w:t>
        </w:r>
        <w:r w:rsidR="00132127">
          <w:rPr>
            <w:webHidden/>
          </w:rPr>
          <w:fldChar w:fldCharType="end"/>
        </w:r>
      </w:hyperlink>
    </w:p>
    <w:p w:rsidR="00132127" w:rsidRDefault="008563A8">
      <w:pPr>
        <w:pStyle w:val="TOC1"/>
        <w:rPr>
          <w:rFonts w:asciiTheme="minorHAnsi" w:eastAsiaTheme="minorEastAsia" w:hAnsiTheme="minorHAnsi" w:cstheme="minorBidi"/>
          <w:b w:val="0"/>
          <w:sz w:val="22"/>
          <w:szCs w:val="22"/>
          <w:lang w:eastAsia="en-GB"/>
        </w:rPr>
      </w:pPr>
      <w:hyperlink w:anchor="_Toc468435474" w:history="1">
        <w:r w:rsidR="00132127" w:rsidRPr="00EE5971">
          <w:rPr>
            <w:rStyle w:val="Hyperlink"/>
            <w:lang w:eastAsia="en-GB"/>
          </w:rPr>
          <w:t>6</w:t>
        </w:r>
        <w:r w:rsidR="00132127">
          <w:rPr>
            <w:rFonts w:asciiTheme="minorHAnsi" w:eastAsiaTheme="minorEastAsia" w:hAnsiTheme="minorHAnsi" w:cstheme="minorBidi"/>
            <w:b w:val="0"/>
            <w:sz w:val="22"/>
            <w:szCs w:val="22"/>
            <w:lang w:eastAsia="en-GB"/>
          </w:rPr>
          <w:tab/>
        </w:r>
        <w:r w:rsidR="00132127" w:rsidRPr="00EE5971">
          <w:rPr>
            <w:rStyle w:val="Hyperlink"/>
            <w:lang w:eastAsia="en-GB"/>
          </w:rPr>
          <w:t>Customer Journey</w:t>
        </w:r>
        <w:r w:rsidR="00132127">
          <w:rPr>
            <w:webHidden/>
          </w:rPr>
          <w:tab/>
        </w:r>
        <w:r w:rsidR="00132127">
          <w:rPr>
            <w:webHidden/>
          </w:rPr>
          <w:fldChar w:fldCharType="begin"/>
        </w:r>
        <w:r w:rsidR="00132127">
          <w:rPr>
            <w:webHidden/>
          </w:rPr>
          <w:instrText xml:space="preserve"> PAGEREF _Toc468435474 \h </w:instrText>
        </w:r>
        <w:r w:rsidR="00132127">
          <w:rPr>
            <w:webHidden/>
          </w:rPr>
        </w:r>
        <w:r w:rsidR="00132127">
          <w:rPr>
            <w:webHidden/>
          </w:rPr>
          <w:fldChar w:fldCharType="separate"/>
        </w:r>
        <w:r w:rsidR="00771CFA">
          <w:rPr>
            <w:webHidden/>
          </w:rPr>
          <w:t>10</w:t>
        </w:r>
        <w:r w:rsidR="00132127">
          <w:rPr>
            <w:webHidden/>
          </w:rPr>
          <w:fldChar w:fldCharType="end"/>
        </w:r>
      </w:hyperlink>
    </w:p>
    <w:p w:rsidR="00132127" w:rsidRDefault="008563A8">
      <w:pPr>
        <w:pStyle w:val="TOC1"/>
        <w:rPr>
          <w:rFonts w:asciiTheme="minorHAnsi" w:eastAsiaTheme="minorEastAsia" w:hAnsiTheme="minorHAnsi" w:cstheme="minorBidi"/>
          <w:b w:val="0"/>
          <w:sz w:val="22"/>
          <w:szCs w:val="22"/>
          <w:lang w:eastAsia="en-GB"/>
        </w:rPr>
      </w:pPr>
      <w:hyperlink w:anchor="_Toc468435475" w:history="1">
        <w:r w:rsidR="00132127" w:rsidRPr="00EE5971">
          <w:rPr>
            <w:rStyle w:val="Hyperlink"/>
          </w:rPr>
          <w:t>7</w:t>
        </w:r>
        <w:r w:rsidR="00132127">
          <w:rPr>
            <w:rFonts w:asciiTheme="minorHAnsi" w:eastAsiaTheme="minorEastAsia" w:hAnsiTheme="minorHAnsi" w:cstheme="minorBidi"/>
            <w:b w:val="0"/>
            <w:sz w:val="22"/>
            <w:szCs w:val="22"/>
            <w:lang w:eastAsia="en-GB"/>
          </w:rPr>
          <w:tab/>
        </w:r>
        <w:r w:rsidR="00132127" w:rsidRPr="00EE5971">
          <w:rPr>
            <w:rStyle w:val="Hyperlink"/>
          </w:rPr>
          <w:t>Information Provision</w:t>
        </w:r>
        <w:r w:rsidR="00132127">
          <w:rPr>
            <w:webHidden/>
          </w:rPr>
          <w:tab/>
        </w:r>
        <w:r w:rsidR="00132127">
          <w:rPr>
            <w:webHidden/>
          </w:rPr>
          <w:fldChar w:fldCharType="begin"/>
        </w:r>
        <w:r w:rsidR="00132127">
          <w:rPr>
            <w:webHidden/>
          </w:rPr>
          <w:instrText xml:space="preserve"> PAGEREF _Toc468435475 \h </w:instrText>
        </w:r>
        <w:r w:rsidR="00132127">
          <w:rPr>
            <w:webHidden/>
          </w:rPr>
        </w:r>
        <w:r w:rsidR="00132127">
          <w:rPr>
            <w:webHidden/>
          </w:rPr>
          <w:fldChar w:fldCharType="separate"/>
        </w:r>
        <w:r w:rsidR="00771CFA">
          <w:rPr>
            <w:webHidden/>
          </w:rPr>
          <w:t>11</w:t>
        </w:r>
        <w:r w:rsidR="00132127">
          <w:rPr>
            <w:webHidden/>
          </w:rPr>
          <w:fldChar w:fldCharType="end"/>
        </w:r>
      </w:hyperlink>
    </w:p>
    <w:p w:rsidR="00132127" w:rsidRDefault="008563A8">
      <w:pPr>
        <w:pStyle w:val="TOC2"/>
        <w:tabs>
          <w:tab w:val="left" w:pos="960"/>
        </w:tabs>
        <w:rPr>
          <w:rFonts w:asciiTheme="minorHAnsi" w:eastAsiaTheme="minorEastAsia" w:hAnsiTheme="minorHAnsi" w:cstheme="minorBidi"/>
          <w:noProof/>
          <w:sz w:val="22"/>
          <w:szCs w:val="22"/>
          <w:lang w:eastAsia="en-GB"/>
        </w:rPr>
      </w:pPr>
      <w:hyperlink w:anchor="_Toc468435476" w:history="1">
        <w:r w:rsidR="00132127" w:rsidRPr="00EE5971">
          <w:rPr>
            <w:rStyle w:val="Hyperlink"/>
            <w:noProof/>
            <w14:scene3d>
              <w14:camera w14:prst="orthographicFront"/>
              <w14:lightRig w14:rig="threePt" w14:dir="t">
                <w14:rot w14:lat="0" w14:lon="0" w14:rev="0"/>
              </w14:lightRig>
            </w14:scene3d>
          </w:rPr>
          <w:t>7.1</w:t>
        </w:r>
        <w:r w:rsidR="00132127">
          <w:rPr>
            <w:rFonts w:asciiTheme="minorHAnsi" w:eastAsiaTheme="minorEastAsia" w:hAnsiTheme="minorHAnsi" w:cstheme="minorBidi"/>
            <w:noProof/>
            <w:sz w:val="22"/>
            <w:szCs w:val="22"/>
            <w:lang w:eastAsia="en-GB"/>
          </w:rPr>
          <w:tab/>
        </w:r>
        <w:r w:rsidR="00132127" w:rsidRPr="00EE5971">
          <w:rPr>
            <w:rStyle w:val="Hyperlink"/>
            <w:noProof/>
          </w:rPr>
          <w:t>Bulk Cases – Information Provision</w:t>
        </w:r>
        <w:r w:rsidR="00132127">
          <w:rPr>
            <w:noProof/>
            <w:webHidden/>
          </w:rPr>
          <w:tab/>
        </w:r>
        <w:r w:rsidR="00132127">
          <w:rPr>
            <w:noProof/>
            <w:webHidden/>
          </w:rPr>
          <w:fldChar w:fldCharType="begin"/>
        </w:r>
        <w:r w:rsidR="00132127">
          <w:rPr>
            <w:noProof/>
            <w:webHidden/>
          </w:rPr>
          <w:instrText xml:space="preserve"> PAGEREF _Toc468435476 \h </w:instrText>
        </w:r>
        <w:r w:rsidR="00132127">
          <w:rPr>
            <w:noProof/>
            <w:webHidden/>
          </w:rPr>
        </w:r>
        <w:r w:rsidR="00132127">
          <w:rPr>
            <w:noProof/>
            <w:webHidden/>
          </w:rPr>
          <w:fldChar w:fldCharType="separate"/>
        </w:r>
        <w:r w:rsidR="00771CFA">
          <w:rPr>
            <w:noProof/>
            <w:webHidden/>
          </w:rPr>
          <w:t>11</w:t>
        </w:r>
        <w:r w:rsidR="00132127">
          <w:rPr>
            <w:noProof/>
            <w:webHidden/>
          </w:rPr>
          <w:fldChar w:fldCharType="end"/>
        </w:r>
      </w:hyperlink>
    </w:p>
    <w:p w:rsidR="00132127" w:rsidRDefault="008563A8">
      <w:pPr>
        <w:pStyle w:val="TOC1"/>
        <w:rPr>
          <w:rFonts w:asciiTheme="minorHAnsi" w:eastAsiaTheme="minorEastAsia" w:hAnsiTheme="minorHAnsi" w:cstheme="minorBidi"/>
          <w:b w:val="0"/>
          <w:sz w:val="22"/>
          <w:szCs w:val="22"/>
          <w:lang w:eastAsia="en-GB"/>
        </w:rPr>
      </w:pPr>
      <w:hyperlink w:anchor="_Toc468435477" w:history="1">
        <w:r w:rsidR="00132127" w:rsidRPr="00EE5971">
          <w:rPr>
            <w:rStyle w:val="Hyperlink"/>
          </w:rPr>
          <w:t>8</w:t>
        </w:r>
        <w:r w:rsidR="00132127">
          <w:rPr>
            <w:rFonts w:asciiTheme="minorHAnsi" w:eastAsiaTheme="minorEastAsia" w:hAnsiTheme="minorHAnsi" w:cstheme="minorBidi"/>
            <w:b w:val="0"/>
            <w:sz w:val="22"/>
            <w:szCs w:val="22"/>
            <w:lang w:eastAsia="en-GB"/>
          </w:rPr>
          <w:tab/>
        </w:r>
        <w:r w:rsidR="00132127" w:rsidRPr="00EE5971">
          <w:rPr>
            <w:rStyle w:val="Hyperlink"/>
          </w:rPr>
          <w:t>New and Repeat Claim – Information Provision</w:t>
        </w:r>
        <w:r w:rsidR="00132127">
          <w:rPr>
            <w:webHidden/>
          </w:rPr>
          <w:tab/>
        </w:r>
        <w:r w:rsidR="00132127">
          <w:rPr>
            <w:webHidden/>
          </w:rPr>
          <w:fldChar w:fldCharType="begin"/>
        </w:r>
        <w:r w:rsidR="00132127">
          <w:rPr>
            <w:webHidden/>
          </w:rPr>
          <w:instrText xml:space="preserve"> PAGEREF _Toc468435477 \h </w:instrText>
        </w:r>
        <w:r w:rsidR="00132127">
          <w:rPr>
            <w:webHidden/>
          </w:rPr>
        </w:r>
        <w:r w:rsidR="00132127">
          <w:rPr>
            <w:webHidden/>
          </w:rPr>
          <w:fldChar w:fldCharType="separate"/>
        </w:r>
        <w:r w:rsidR="00771CFA">
          <w:rPr>
            <w:webHidden/>
          </w:rPr>
          <w:t>13</w:t>
        </w:r>
        <w:r w:rsidR="00132127">
          <w:rPr>
            <w:webHidden/>
          </w:rPr>
          <w:fldChar w:fldCharType="end"/>
        </w:r>
      </w:hyperlink>
    </w:p>
    <w:p w:rsidR="00132127" w:rsidRDefault="008563A8">
      <w:pPr>
        <w:pStyle w:val="TOC1"/>
        <w:rPr>
          <w:rFonts w:asciiTheme="minorHAnsi" w:eastAsiaTheme="minorEastAsia" w:hAnsiTheme="minorHAnsi" w:cstheme="minorBidi"/>
          <w:b w:val="0"/>
          <w:sz w:val="22"/>
          <w:szCs w:val="22"/>
          <w:lang w:eastAsia="en-GB"/>
        </w:rPr>
      </w:pPr>
      <w:hyperlink w:anchor="_Toc468435478" w:history="1">
        <w:r w:rsidR="00132127" w:rsidRPr="00EE5971">
          <w:rPr>
            <w:rStyle w:val="Hyperlink"/>
            <w:lang w:eastAsia="en-GB"/>
          </w:rPr>
          <w:t>9</w:t>
        </w:r>
        <w:r w:rsidR="00132127">
          <w:rPr>
            <w:rFonts w:asciiTheme="minorHAnsi" w:eastAsiaTheme="minorEastAsia" w:hAnsiTheme="minorHAnsi" w:cstheme="minorBidi"/>
            <w:b w:val="0"/>
            <w:sz w:val="22"/>
            <w:szCs w:val="22"/>
            <w:lang w:eastAsia="en-GB"/>
          </w:rPr>
          <w:tab/>
        </w:r>
        <w:r w:rsidR="00132127" w:rsidRPr="00EE5971">
          <w:rPr>
            <w:rStyle w:val="Hyperlink"/>
            <w:lang w:eastAsia="en-GB"/>
          </w:rPr>
          <w:t>Accessibility and Vulnerable Claimants</w:t>
        </w:r>
        <w:r w:rsidR="00132127">
          <w:rPr>
            <w:webHidden/>
          </w:rPr>
          <w:tab/>
        </w:r>
        <w:r w:rsidR="00132127">
          <w:rPr>
            <w:webHidden/>
          </w:rPr>
          <w:fldChar w:fldCharType="begin"/>
        </w:r>
        <w:r w:rsidR="00132127">
          <w:rPr>
            <w:webHidden/>
          </w:rPr>
          <w:instrText xml:space="preserve"> PAGEREF _Toc468435478 \h </w:instrText>
        </w:r>
        <w:r w:rsidR="00132127">
          <w:rPr>
            <w:webHidden/>
          </w:rPr>
        </w:r>
        <w:r w:rsidR="00132127">
          <w:rPr>
            <w:webHidden/>
          </w:rPr>
          <w:fldChar w:fldCharType="separate"/>
        </w:r>
        <w:r w:rsidR="00771CFA">
          <w:rPr>
            <w:webHidden/>
          </w:rPr>
          <w:t>14</w:t>
        </w:r>
        <w:r w:rsidR="00132127">
          <w:rPr>
            <w:webHidden/>
          </w:rPr>
          <w:fldChar w:fldCharType="end"/>
        </w:r>
      </w:hyperlink>
    </w:p>
    <w:p w:rsidR="00132127" w:rsidRDefault="008563A8">
      <w:pPr>
        <w:pStyle w:val="TOC1"/>
        <w:rPr>
          <w:rFonts w:asciiTheme="minorHAnsi" w:eastAsiaTheme="minorEastAsia" w:hAnsiTheme="minorHAnsi" w:cstheme="minorBidi"/>
          <w:b w:val="0"/>
          <w:sz w:val="22"/>
          <w:szCs w:val="22"/>
          <w:lang w:eastAsia="en-GB"/>
        </w:rPr>
      </w:pPr>
      <w:hyperlink w:anchor="_Toc468435479" w:history="1">
        <w:r w:rsidR="00132127" w:rsidRPr="00EE5971">
          <w:rPr>
            <w:rStyle w:val="Hyperlink"/>
          </w:rPr>
          <w:t>10</w:t>
        </w:r>
        <w:r w:rsidR="00132127">
          <w:rPr>
            <w:rFonts w:asciiTheme="minorHAnsi" w:eastAsiaTheme="minorEastAsia" w:hAnsiTheme="minorHAnsi" w:cstheme="minorBidi"/>
            <w:b w:val="0"/>
            <w:sz w:val="22"/>
            <w:szCs w:val="22"/>
            <w:lang w:eastAsia="en-GB"/>
          </w:rPr>
          <w:tab/>
        </w:r>
        <w:r w:rsidR="00132127" w:rsidRPr="00EE5971">
          <w:rPr>
            <w:rStyle w:val="Hyperlink"/>
          </w:rPr>
          <w:t>Implementation</w:t>
        </w:r>
        <w:r w:rsidR="00132127">
          <w:rPr>
            <w:webHidden/>
          </w:rPr>
          <w:tab/>
        </w:r>
        <w:r w:rsidR="00132127">
          <w:rPr>
            <w:webHidden/>
          </w:rPr>
          <w:fldChar w:fldCharType="begin"/>
        </w:r>
        <w:r w:rsidR="00132127">
          <w:rPr>
            <w:webHidden/>
          </w:rPr>
          <w:instrText xml:space="preserve"> PAGEREF _Toc468435479 \h </w:instrText>
        </w:r>
        <w:r w:rsidR="00132127">
          <w:rPr>
            <w:webHidden/>
          </w:rPr>
        </w:r>
        <w:r w:rsidR="00132127">
          <w:rPr>
            <w:webHidden/>
          </w:rPr>
          <w:fldChar w:fldCharType="separate"/>
        </w:r>
        <w:r w:rsidR="00771CFA">
          <w:rPr>
            <w:webHidden/>
          </w:rPr>
          <w:t>15</w:t>
        </w:r>
        <w:r w:rsidR="00132127">
          <w:rPr>
            <w:webHidden/>
          </w:rPr>
          <w:fldChar w:fldCharType="end"/>
        </w:r>
      </w:hyperlink>
    </w:p>
    <w:p w:rsidR="00132127" w:rsidRDefault="008563A8">
      <w:pPr>
        <w:pStyle w:val="TOC2"/>
        <w:rPr>
          <w:rFonts w:asciiTheme="minorHAnsi" w:eastAsiaTheme="minorEastAsia" w:hAnsiTheme="minorHAnsi" w:cstheme="minorBidi"/>
          <w:noProof/>
          <w:sz w:val="22"/>
          <w:szCs w:val="22"/>
          <w:lang w:eastAsia="en-GB"/>
        </w:rPr>
      </w:pPr>
      <w:hyperlink w:anchor="_Toc468435480" w:history="1">
        <w:r w:rsidR="00132127" w:rsidRPr="00EE5971">
          <w:rPr>
            <w:rStyle w:val="Hyperlink"/>
            <w:rFonts w:cs="Arial"/>
            <w:bCs/>
            <w:noProof/>
            <w:spacing w:val="-3"/>
          </w:rPr>
          <w:t>10.1 Implementation Requirements</w:t>
        </w:r>
        <w:r w:rsidR="00132127">
          <w:rPr>
            <w:noProof/>
            <w:webHidden/>
          </w:rPr>
          <w:tab/>
        </w:r>
        <w:r w:rsidR="00132127">
          <w:rPr>
            <w:noProof/>
            <w:webHidden/>
          </w:rPr>
          <w:fldChar w:fldCharType="begin"/>
        </w:r>
        <w:r w:rsidR="00132127">
          <w:rPr>
            <w:noProof/>
            <w:webHidden/>
          </w:rPr>
          <w:instrText xml:space="preserve"> PAGEREF _Toc468435480 \h </w:instrText>
        </w:r>
        <w:r w:rsidR="00132127">
          <w:rPr>
            <w:noProof/>
            <w:webHidden/>
          </w:rPr>
        </w:r>
        <w:r w:rsidR="00132127">
          <w:rPr>
            <w:noProof/>
            <w:webHidden/>
          </w:rPr>
          <w:fldChar w:fldCharType="separate"/>
        </w:r>
        <w:r w:rsidR="00771CFA">
          <w:rPr>
            <w:noProof/>
            <w:webHidden/>
          </w:rPr>
          <w:t>15</w:t>
        </w:r>
        <w:r w:rsidR="00132127">
          <w:rPr>
            <w:noProof/>
            <w:webHidden/>
          </w:rPr>
          <w:fldChar w:fldCharType="end"/>
        </w:r>
      </w:hyperlink>
    </w:p>
    <w:p w:rsidR="00132127" w:rsidRDefault="008563A8">
      <w:pPr>
        <w:pStyle w:val="TOC1"/>
        <w:rPr>
          <w:rFonts w:asciiTheme="minorHAnsi" w:eastAsiaTheme="minorEastAsia" w:hAnsiTheme="minorHAnsi" w:cstheme="minorBidi"/>
          <w:b w:val="0"/>
          <w:sz w:val="22"/>
          <w:szCs w:val="22"/>
          <w:lang w:eastAsia="en-GB"/>
        </w:rPr>
      </w:pPr>
      <w:hyperlink w:anchor="_Toc468435481" w:history="1">
        <w:r w:rsidR="00132127" w:rsidRPr="00EE5971">
          <w:rPr>
            <w:rStyle w:val="Hyperlink"/>
          </w:rPr>
          <w:t>11</w:t>
        </w:r>
        <w:r w:rsidR="00132127">
          <w:rPr>
            <w:rFonts w:asciiTheme="minorHAnsi" w:eastAsiaTheme="minorEastAsia" w:hAnsiTheme="minorHAnsi" w:cstheme="minorBidi"/>
            <w:b w:val="0"/>
            <w:sz w:val="22"/>
            <w:szCs w:val="22"/>
            <w:lang w:eastAsia="en-GB"/>
          </w:rPr>
          <w:tab/>
        </w:r>
        <w:r w:rsidR="00132127" w:rsidRPr="00EE5971">
          <w:rPr>
            <w:rStyle w:val="Hyperlink"/>
          </w:rPr>
          <w:t>Accommodation, Resources and Standards</w:t>
        </w:r>
        <w:r w:rsidR="00132127">
          <w:rPr>
            <w:webHidden/>
          </w:rPr>
          <w:tab/>
        </w:r>
        <w:r w:rsidR="00132127">
          <w:rPr>
            <w:webHidden/>
          </w:rPr>
          <w:fldChar w:fldCharType="begin"/>
        </w:r>
        <w:r w:rsidR="00132127">
          <w:rPr>
            <w:webHidden/>
          </w:rPr>
          <w:instrText xml:space="preserve"> PAGEREF _Toc468435481 \h </w:instrText>
        </w:r>
        <w:r w:rsidR="00132127">
          <w:rPr>
            <w:webHidden/>
          </w:rPr>
        </w:r>
        <w:r w:rsidR="00132127">
          <w:rPr>
            <w:webHidden/>
          </w:rPr>
          <w:fldChar w:fldCharType="separate"/>
        </w:r>
        <w:r w:rsidR="00771CFA">
          <w:rPr>
            <w:webHidden/>
          </w:rPr>
          <w:t>16</w:t>
        </w:r>
        <w:r w:rsidR="00132127">
          <w:rPr>
            <w:webHidden/>
          </w:rPr>
          <w:fldChar w:fldCharType="end"/>
        </w:r>
      </w:hyperlink>
    </w:p>
    <w:p w:rsidR="00132127" w:rsidRDefault="008563A8">
      <w:pPr>
        <w:pStyle w:val="TOC1"/>
        <w:rPr>
          <w:rFonts w:asciiTheme="minorHAnsi" w:eastAsiaTheme="minorEastAsia" w:hAnsiTheme="minorHAnsi" w:cstheme="minorBidi"/>
          <w:b w:val="0"/>
          <w:sz w:val="22"/>
          <w:szCs w:val="22"/>
          <w:lang w:eastAsia="en-GB"/>
        </w:rPr>
      </w:pPr>
      <w:hyperlink w:anchor="_Toc468435482" w:history="1">
        <w:r w:rsidR="00132127" w:rsidRPr="00EE5971">
          <w:rPr>
            <w:rStyle w:val="Hyperlink"/>
          </w:rPr>
          <w:t>12</w:t>
        </w:r>
        <w:r w:rsidR="00132127">
          <w:rPr>
            <w:rFonts w:asciiTheme="minorHAnsi" w:eastAsiaTheme="minorEastAsia" w:hAnsiTheme="minorHAnsi" w:cstheme="minorBidi"/>
            <w:b w:val="0"/>
            <w:sz w:val="22"/>
            <w:szCs w:val="22"/>
            <w:lang w:eastAsia="en-GB"/>
          </w:rPr>
          <w:tab/>
        </w:r>
        <w:r w:rsidR="00132127" w:rsidRPr="00EE5971">
          <w:rPr>
            <w:rStyle w:val="Hyperlink"/>
          </w:rPr>
          <w:t>Telephone and Digital Technical Requirements</w:t>
        </w:r>
        <w:r w:rsidR="00132127">
          <w:rPr>
            <w:webHidden/>
          </w:rPr>
          <w:tab/>
        </w:r>
        <w:r w:rsidR="00132127">
          <w:rPr>
            <w:webHidden/>
          </w:rPr>
          <w:fldChar w:fldCharType="begin"/>
        </w:r>
        <w:r w:rsidR="00132127">
          <w:rPr>
            <w:webHidden/>
          </w:rPr>
          <w:instrText xml:space="preserve"> PAGEREF _Toc468435482 \h </w:instrText>
        </w:r>
        <w:r w:rsidR="00132127">
          <w:rPr>
            <w:webHidden/>
          </w:rPr>
        </w:r>
        <w:r w:rsidR="00132127">
          <w:rPr>
            <w:webHidden/>
          </w:rPr>
          <w:fldChar w:fldCharType="separate"/>
        </w:r>
        <w:r w:rsidR="00771CFA">
          <w:rPr>
            <w:webHidden/>
          </w:rPr>
          <w:t>16</w:t>
        </w:r>
        <w:r w:rsidR="00132127">
          <w:rPr>
            <w:webHidden/>
          </w:rPr>
          <w:fldChar w:fldCharType="end"/>
        </w:r>
      </w:hyperlink>
    </w:p>
    <w:p w:rsidR="00132127" w:rsidRDefault="008563A8">
      <w:pPr>
        <w:pStyle w:val="TOC1"/>
        <w:rPr>
          <w:rFonts w:asciiTheme="minorHAnsi" w:eastAsiaTheme="minorEastAsia" w:hAnsiTheme="minorHAnsi" w:cstheme="minorBidi"/>
          <w:b w:val="0"/>
          <w:sz w:val="22"/>
          <w:szCs w:val="22"/>
          <w:lang w:eastAsia="en-GB"/>
        </w:rPr>
      </w:pPr>
      <w:hyperlink w:anchor="_Toc468435483" w:history="1">
        <w:r w:rsidR="00132127" w:rsidRPr="00EE5971">
          <w:rPr>
            <w:rStyle w:val="Hyperlink"/>
            <w:rFonts w:cs="Arial"/>
            <w:spacing w:val="-3"/>
          </w:rPr>
          <w:t>13</w:t>
        </w:r>
        <w:r w:rsidR="00132127">
          <w:rPr>
            <w:rFonts w:asciiTheme="minorHAnsi" w:eastAsiaTheme="minorEastAsia" w:hAnsiTheme="minorHAnsi" w:cstheme="minorBidi"/>
            <w:b w:val="0"/>
            <w:sz w:val="22"/>
            <w:szCs w:val="22"/>
            <w:lang w:eastAsia="en-GB"/>
          </w:rPr>
          <w:tab/>
        </w:r>
        <w:r w:rsidR="00132127" w:rsidRPr="00EE5971">
          <w:rPr>
            <w:rStyle w:val="Hyperlink"/>
          </w:rPr>
          <w:t>IT Requirements</w:t>
        </w:r>
        <w:r w:rsidR="00132127">
          <w:rPr>
            <w:webHidden/>
          </w:rPr>
          <w:tab/>
        </w:r>
        <w:r w:rsidR="00132127">
          <w:rPr>
            <w:webHidden/>
          </w:rPr>
          <w:fldChar w:fldCharType="begin"/>
        </w:r>
        <w:r w:rsidR="00132127">
          <w:rPr>
            <w:webHidden/>
          </w:rPr>
          <w:instrText xml:space="preserve"> PAGEREF _Toc468435483 \h </w:instrText>
        </w:r>
        <w:r w:rsidR="00132127">
          <w:rPr>
            <w:webHidden/>
          </w:rPr>
        </w:r>
        <w:r w:rsidR="00132127">
          <w:rPr>
            <w:webHidden/>
          </w:rPr>
          <w:fldChar w:fldCharType="separate"/>
        </w:r>
        <w:r w:rsidR="00771CFA">
          <w:rPr>
            <w:webHidden/>
          </w:rPr>
          <w:t>17</w:t>
        </w:r>
        <w:r w:rsidR="00132127">
          <w:rPr>
            <w:webHidden/>
          </w:rPr>
          <w:fldChar w:fldCharType="end"/>
        </w:r>
      </w:hyperlink>
    </w:p>
    <w:p w:rsidR="00132127" w:rsidRDefault="008563A8">
      <w:pPr>
        <w:pStyle w:val="TOC2"/>
        <w:tabs>
          <w:tab w:val="left" w:pos="960"/>
        </w:tabs>
        <w:rPr>
          <w:rFonts w:asciiTheme="minorHAnsi" w:eastAsiaTheme="minorEastAsia" w:hAnsiTheme="minorHAnsi" w:cstheme="minorBidi"/>
          <w:noProof/>
          <w:sz w:val="22"/>
          <w:szCs w:val="22"/>
          <w:lang w:eastAsia="en-GB"/>
        </w:rPr>
      </w:pPr>
      <w:hyperlink w:anchor="_Toc468435484" w:history="1">
        <w:r w:rsidR="00132127" w:rsidRPr="00EE5971">
          <w:rPr>
            <w:rStyle w:val="Hyperlink"/>
            <w:noProof/>
          </w:rPr>
          <w:t>13.2</w:t>
        </w:r>
        <w:r w:rsidR="00132127">
          <w:rPr>
            <w:rFonts w:asciiTheme="minorHAnsi" w:eastAsiaTheme="minorEastAsia" w:hAnsiTheme="minorHAnsi" w:cstheme="minorBidi"/>
            <w:noProof/>
            <w:sz w:val="22"/>
            <w:szCs w:val="22"/>
            <w:lang w:eastAsia="en-GB"/>
          </w:rPr>
          <w:tab/>
        </w:r>
        <w:r w:rsidR="00132127" w:rsidRPr="00EE5971">
          <w:rPr>
            <w:rStyle w:val="Hyperlink"/>
            <w:noProof/>
          </w:rPr>
          <w:t>The Supplier will provide an end user platform to enable the:</w:t>
        </w:r>
        <w:r w:rsidR="00132127">
          <w:rPr>
            <w:noProof/>
            <w:webHidden/>
          </w:rPr>
          <w:tab/>
        </w:r>
        <w:r w:rsidR="00132127">
          <w:rPr>
            <w:noProof/>
            <w:webHidden/>
          </w:rPr>
          <w:fldChar w:fldCharType="begin"/>
        </w:r>
        <w:r w:rsidR="00132127">
          <w:rPr>
            <w:noProof/>
            <w:webHidden/>
          </w:rPr>
          <w:instrText xml:space="preserve"> PAGEREF _Toc468435484 \h </w:instrText>
        </w:r>
        <w:r w:rsidR="00132127">
          <w:rPr>
            <w:noProof/>
            <w:webHidden/>
          </w:rPr>
        </w:r>
        <w:r w:rsidR="00132127">
          <w:rPr>
            <w:noProof/>
            <w:webHidden/>
          </w:rPr>
          <w:fldChar w:fldCharType="separate"/>
        </w:r>
        <w:r w:rsidR="00771CFA">
          <w:rPr>
            <w:noProof/>
            <w:webHidden/>
          </w:rPr>
          <w:t>17</w:t>
        </w:r>
        <w:r w:rsidR="00132127">
          <w:rPr>
            <w:noProof/>
            <w:webHidden/>
          </w:rPr>
          <w:fldChar w:fldCharType="end"/>
        </w:r>
      </w:hyperlink>
    </w:p>
    <w:p w:rsidR="00132127" w:rsidRDefault="008563A8">
      <w:pPr>
        <w:pStyle w:val="TOC1"/>
        <w:rPr>
          <w:rFonts w:asciiTheme="minorHAnsi" w:eastAsiaTheme="minorEastAsia" w:hAnsiTheme="minorHAnsi" w:cstheme="minorBidi"/>
          <w:b w:val="0"/>
          <w:sz w:val="22"/>
          <w:szCs w:val="22"/>
          <w:lang w:eastAsia="en-GB"/>
        </w:rPr>
      </w:pPr>
      <w:hyperlink w:anchor="_Toc468435485" w:history="1">
        <w:r w:rsidR="00132127" w:rsidRPr="00EE5971">
          <w:rPr>
            <w:rStyle w:val="Hyperlink"/>
          </w:rPr>
          <w:t>14</w:t>
        </w:r>
        <w:r w:rsidR="00132127">
          <w:rPr>
            <w:rFonts w:asciiTheme="minorHAnsi" w:eastAsiaTheme="minorEastAsia" w:hAnsiTheme="minorHAnsi" w:cstheme="minorBidi"/>
            <w:b w:val="0"/>
            <w:sz w:val="22"/>
            <w:szCs w:val="22"/>
            <w:lang w:eastAsia="en-GB"/>
          </w:rPr>
          <w:tab/>
        </w:r>
        <w:r w:rsidR="00132127" w:rsidRPr="00EE5971">
          <w:rPr>
            <w:rStyle w:val="Hyperlink"/>
          </w:rPr>
          <w:t>Training</w:t>
        </w:r>
        <w:r w:rsidR="00132127">
          <w:rPr>
            <w:webHidden/>
          </w:rPr>
          <w:tab/>
        </w:r>
        <w:r w:rsidR="00132127">
          <w:rPr>
            <w:webHidden/>
          </w:rPr>
          <w:fldChar w:fldCharType="begin"/>
        </w:r>
        <w:r w:rsidR="00132127">
          <w:rPr>
            <w:webHidden/>
          </w:rPr>
          <w:instrText xml:space="preserve"> PAGEREF _Toc468435485 \h </w:instrText>
        </w:r>
        <w:r w:rsidR="00132127">
          <w:rPr>
            <w:webHidden/>
          </w:rPr>
        </w:r>
        <w:r w:rsidR="00132127">
          <w:rPr>
            <w:webHidden/>
          </w:rPr>
          <w:fldChar w:fldCharType="separate"/>
        </w:r>
        <w:r w:rsidR="00771CFA">
          <w:rPr>
            <w:webHidden/>
          </w:rPr>
          <w:t>18</w:t>
        </w:r>
        <w:r w:rsidR="00132127">
          <w:rPr>
            <w:webHidden/>
          </w:rPr>
          <w:fldChar w:fldCharType="end"/>
        </w:r>
      </w:hyperlink>
    </w:p>
    <w:p w:rsidR="00132127" w:rsidRDefault="008563A8">
      <w:pPr>
        <w:pStyle w:val="TOC2"/>
        <w:tabs>
          <w:tab w:val="left" w:pos="960"/>
        </w:tabs>
        <w:rPr>
          <w:rFonts w:asciiTheme="minorHAnsi" w:eastAsiaTheme="minorEastAsia" w:hAnsiTheme="minorHAnsi" w:cstheme="minorBidi"/>
          <w:noProof/>
          <w:sz w:val="22"/>
          <w:szCs w:val="22"/>
          <w:lang w:eastAsia="en-GB"/>
        </w:rPr>
      </w:pPr>
      <w:hyperlink w:anchor="_Toc468435486" w:history="1">
        <w:r w:rsidR="00132127" w:rsidRPr="00EE5971">
          <w:rPr>
            <w:rStyle w:val="Hyperlink"/>
            <w:noProof/>
            <w14:scene3d>
              <w14:camera w14:prst="orthographicFront"/>
              <w14:lightRig w14:rig="threePt" w14:dir="t">
                <w14:rot w14:lat="0" w14:lon="0" w14:rev="0"/>
              </w14:lightRig>
            </w14:scene3d>
          </w:rPr>
          <w:t>14.1</w:t>
        </w:r>
        <w:r w:rsidR="00132127">
          <w:rPr>
            <w:rFonts w:asciiTheme="minorHAnsi" w:eastAsiaTheme="minorEastAsia" w:hAnsiTheme="minorHAnsi" w:cstheme="minorBidi"/>
            <w:noProof/>
            <w:sz w:val="22"/>
            <w:szCs w:val="22"/>
            <w:lang w:eastAsia="en-GB"/>
          </w:rPr>
          <w:tab/>
        </w:r>
        <w:r w:rsidR="00132127" w:rsidRPr="00EE5971">
          <w:rPr>
            <w:rStyle w:val="Hyperlink"/>
            <w:noProof/>
          </w:rPr>
          <w:t>DWP Provided Training Provision:</w:t>
        </w:r>
        <w:r w:rsidR="00132127">
          <w:rPr>
            <w:noProof/>
            <w:webHidden/>
          </w:rPr>
          <w:tab/>
        </w:r>
        <w:r w:rsidR="00132127">
          <w:rPr>
            <w:noProof/>
            <w:webHidden/>
          </w:rPr>
          <w:fldChar w:fldCharType="begin"/>
        </w:r>
        <w:r w:rsidR="00132127">
          <w:rPr>
            <w:noProof/>
            <w:webHidden/>
          </w:rPr>
          <w:instrText xml:space="preserve"> PAGEREF _Toc468435486 \h </w:instrText>
        </w:r>
        <w:r w:rsidR="00132127">
          <w:rPr>
            <w:noProof/>
            <w:webHidden/>
          </w:rPr>
        </w:r>
        <w:r w:rsidR="00132127">
          <w:rPr>
            <w:noProof/>
            <w:webHidden/>
          </w:rPr>
          <w:fldChar w:fldCharType="separate"/>
        </w:r>
        <w:r w:rsidR="00771CFA">
          <w:rPr>
            <w:noProof/>
            <w:webHidden/>
          </w:rPr>
          <w:t>18</w:t>
        </w:r>
        <w:r w:rsidR="00132127">
          <w:rPr>
            <w:noProof/>
            <w:webHidden/>
          </w:rPr>
          <w:fldChar w:fldCharType="end"/>
        </w:r>
      </w:hyperlink>
    </w:p>
    <w:p w:rsidR="00132127" w:rsidRDefault="008563A8">
      <w:pPr>
        <w:pStyle w:val="TOC2"/>
        <w:rPr>
          <w:rFonts w:asciiTheme="minorHAnsi" w:eastAsiaTheme="minorEastAsia" w:hAnsiTheme="minorHAnsi" w:cstheme="minorBidi"/>
          <w:noProof/>
          <w:sz w:val="22"/>
          <w:szCs w:val="22"/>
          <w:lang w:eastAsia="en-GB"/>
        </w:rPr>
      </w:pPr>
      <w:hyperlink w:anchor="_Toc468435487" w:history="1">
        <w:r w:rsidR="00132127" w:rsidRPr="00EE5971">
          <w:rPr>
            <w:rStyle w:val="Hyperlink"/>
            <w:noProof/>
          </w:rPr>
          <w:t>14.2 Supplier Training Provision:</w:t>
        </w:r>
        <w:r w:rsidR="00132127">
          <w:rPr>
            <w:noProof/>
            <w:webHidden/>
          </w:rPr>
          <w:tab/>
        </w:r>
        <w:r w:rsidR="00132127">
          <w:rPr>
            <w:noProof/>
            <w:webHidden/>
          </w:rPr>
          <w:fldChar w:fldCharType="begin"/>
        </w:r>
        <w:r w:rsidR="00132127">
          <w:rPr>
            <w:noProof/>
            <w:webHidden/>
          </w:rPr>
          <w:instrText xml:space="preserve"> PAGEREF _Toc468435487 \h </w:instrText>
        </w:r>
        <w:r w:rsidR="00132127">
          <w:rPr>
            <w:noProof/>
            <w:webHidden/>
          </w:rPr>
        </w:r>
        <w:r w:rsidR="00132127">
          <w:rPr>
            <w:noProof/>
            <w:webHidden/>
          </w:rPr>
          <w:fldChar w:fldCharType="separate"/>
        </w:r>
        <w:r w:rsidR="00771CFA">
          <w:rPr>
            <w:noProof/>
            <w:webHidden/>
          </w:rPr>
          <w:t>18</w:t>
        </w:r>
        <w:r w:rsidR="00132127">
          <w:rPr>
            <w:noProof/>
            <w:webHidden/>
          </w:rPr>
          <w:fldChar w:fldCharType="end"/>
        </w:r>
      </w:hyperlink>
    </w:p>
    <w:p w:rsidR="00132127" w:rsidRDefault="008563A8">
      <w:pPr>
        <w:pStyle w:val="TOC1"/>
        <w:rPr>
          <w:rFonts w:asciiTheme="minorHAnsi" w:eastAsiaTheme="minorEastAsia" w:hAnsiTheme="minorHAnsi" w:cstheme="minorBidi"/>
          <w:b w:val="0"/>
          <w:sz w:val="22"/>
          <w:szCs w:val="22"/>
          <w:lang w:eastAsia="en-GB"/>
        </w:rPr>
      </w:pPr>
      <w:hyperlink w:anchor="_Toc468435488" w:history="1">
        <w:r w:rsidR="00132127" w:rsidRPr="00EE5971">
          <w:rPr>
            <w:rStyle w:val="Hyperlink"/>
          </w:rPr>
          <w:t>15</w:t>
        </w:r>
        <w:r w:rsidR="00132127">
          <w:rPr>
            <w:rFonts w:asciiTheme="minorHAnsi" w:eastAsiaTheme="minorEastAsia" w:hAnsiTheme="minorHAnsi" w:cstheme="minorBidi"/>
            <w:b w:val="0"/>
            <w:sz w:val="22"/>
            <w:szCs w:val="22"/>
            <w:lang w:eastAsia="en-GB"/>
          </w:rPr>
          <w:tab/>
        </w:r>
        <w:r w:rsidR="00132127" w:rsidRPr="00EE5971">
          <w:rPr>
            <w:rStyle w:val="Hyperlink"/>
          </w:rPr>
          <w:t>Operational Delivery</w:t>
        </w:r>
        <w:r w:rsidR="00132127">
          <w:rPr>
            <w:webHidden/>
          </w:rPr>
          <w:tab/>
        </w:r>
        <w:r w:rsidR="00132127">
          <w:rPr>
            <w:webHidden/>
          </w:rPr>
          <w:fldChar w:fldCharType="begin"/>
        </w:r>
        <w:r w:rsidR="00132127">
          <w:rPr>
            <w:webHidden/>
          </w:rPr>
          <w:instrText xml:space="preserve"> PAGEREF _Toc468435488 \h </w:instrText>
        </w:r>
        <w:r w:rsidR="00132127">
          <w:rPr>
            <w:webHidden/>
          </w:rPr>
        </w:r>
        <w:r w:rsidR="00132127">
          <w:rPr>
            <w:webHidden/>
          </w:rPr>
          <w:fldChar w:fldCharType="separate"/>
        </w:r>
        <w:r w:rsidR="00771CFA">
          <w:rPr>
            <w:webHidden/>
          </w:rPr>
          <w:t>18</w:t>
        </w:r>
        <w:r w:rsidR="00132127">
          <w:rPr>
            <w:webHidden/>
          </w:rPr>
          <w:fldChar w:fldCharType="end"/>
        </w:r>
      </w:hyperlink>
    </w:p>
    <w:p w:rsidR="00132127" w:rsidRDefault="008563A8">
      <w:pPr>
        <w:pStyle w:val="TOC1"/>
        <w:rPr>
          <w:rFonts w:asciiTheme="minorHAnsi" w:eastAsiaTheme="minorEastAsia" w:hAnsiTheme="minorHAnsi" w:cstheme="minorBidi"/>
          <w:b w:val="0"/>
          <w:sz w:val="22"/>
          <w:szCs w:val="22"/>
          <w:lang w:eastAsia="en-GB"/>
        </w:rPr>
      </w:pPr>
      <w:hyperlink w:anchor="_Toc468435489" w:history="1">
        <w:r w:rsidR="00132127" w:rsidRPr="00EE5971">
          <w:rPr>
            <w:rStyle w:val="Hyperlink"/>
            <w:rFonts w:cs="Arial"/>
            <w:spacing w:val="-3"/>
          </w:rPr>
          <w:t>16</w:t>
        </w:r>
        <w:r w:rsidR="00132127">
          <w:rPr>
            <w:rFonts w:asciiTheme="minorHAnsi" w:eastAsiaTheme="minorEastAsia" w:hAnsiTheme="minorHAnsi" w:cstheme="minorBidi"/>
            <w:b w:val="0"/>
            <w:sz w:val="22"/>
            <w:szCs w:val="22"/>
            <w:lang w:eastAsia="en-GB"/>
          </w:rPr>
          <w:tab/>
        </w:r>
        <w:r w:rsidR="00132127" w:rsidRPr="00EE5971">
          <w:rPr>
            <w:rStyle w:val="Hyperlink"/>
          </w:rPr>
          <w:t>Complaints and Compliments</w:t>
        </w:r>
        <w:r w:rsidR="00132127">
          <w:rPr>
            <w:webHidden/>
          </w:rPr>
          <w:tab/>
        </w:r>
        <w:r w:rsidR="00132127">
          <w:rPr>
            <w:webHidden/>
          </w:rPr>
          <w:fldChar w:fldCharType="begin"/>
        </w:r>
        <w:r w:rsidR="00132127">
          <w:rPr>
            <w:webHidden/>
          </w:rPr>
          <w:instrText xml:space="preserve"> PAGEREF _Toc468435489 \h </w:instrText>
        </w:r>
        <w:r w:rsidR="00132127">
          <w:rPr>
            <w:webHidden/>
          </w:rPr>
        </w:r>
        <w:r w:rsidR="00132127">
          <w:rPr>
            <w:webHidden/>
          </w:rPr>
          <w:fldChar w:fldCharType="separate"/>
        </w:r>
        <w:r w:rsidR="00771CFA">
          <w:rPr>
            <w:webHidden/>
          </w:rPr>
          <w:t>19</w:t>
        </w:r>
        <w:r w:rsidR="00132127">
          <w:rPr>
            <w:webHidden/>
          </w:rPr>
          <w:fldChar w:fldCharType="end"/>
        </w:r>
      </w:hyperlink>
    </w:p>
    <w:p w:rsidR="00132127" w:rsidRDefault="008563A8">
      <w:pPr>
        <w:pStyle w:val="TOC1"/>
        <w:rPr>
          <w:rFonts w:asciiTheme="minorHAnsi" w:eastAsiaTheme="minorEastAsia" w:hAnsiTheme="minorHAnsi" w:cstheme="minorBidi"/>
          <w:b w:val="0"/>
          <w:sz w:val="22"/>
          <w:szCs w:val="22"/>
          <w:lang w:eastAsia="en-GB"/>
        </w:rPr>
      </w:pPr>
      <w:hyperlink w:anchor="_Toc468435490" w:history="1">
        <w:r w:rsidR="00132127" w:rsidRPr="00EE5971">
          <w:rPr>
            <w:rStyle w:val="Hyperlink"/>
          </w:rPr>
          <w:t>17</w:t>
        </w:r>
        <w:r w:rsidR="00132127">
          <w:rPr>
            <w:rFonts w:asciiTheme="minorHAnsi" w:eastAsiaTheme="minorEastAsia" w:hAnsiTheme="minorHAnsi" w:cstheme="minorBidi"/>
            <w:b w:val="0"/>
            <w:sz w:val="22"/>
            <w:szCs w:val="22"/>
            <w:lang w:eastAsia="en-GB"/>
          </w:rPr>
          <w:tab/>
        </w:r>
        <w:r w:rsidR="00132127" w:rsidRPr="00EE5971">
          <w:rPr>
            <w:rStyle w:val="Hyperlink"/>
          </w:rPr>
          <w:t>Management Information (MI)</w:t>
        </w:r>
        <w:r w:rsidR="00132127">
          <w:rPr>
            <w:webHidden/>
          </w:rPr>
          <w:tab/>
        </w:r>
        <w:r w:rsidR="00132127">
          <w:rPr>
            <w:webHidden/>
          </w:rPr>
          <w:fldChar w:fldCharType="begin"/>
        </w:r>
        <w:r w:rsidR="00132127">
          <w:rPr>
            <w:webHidden/>
          </w:rPr>
          <w:instrText xml:space="preserve"> PAGEREF _Toc468435490 \h </w:instrText>
        </w:r>
        <w:r w:rsidR="00132127">
          <w:rPr>
            <w:webHidden/>
          </w:rPr>
        </w:r>
        <w:r w:rsidR="00132127">
          <w:rPr>
            <w:webHidden/>
          </w:rPr>
          <w:fldChar w:fldCharType="separate"/>
        </w:r>
        <w:r w:rsidR="00771CFA">
          <w:rPr>
            <w:webHidden/>
          </w:rPr>
          <w:t>20</w:t>
        </w:r>
        <w:r w:rsidR="00132127">
          <w:rPr>
            <w:webHidden/>
          </w:rPr>
          <w:fldChar w:fldCharType="end"/>
        </w:r>
      </w:hyperlink>
    </w:p>
    <w:p w:rsidR="00132127" w:rsidRDefault="008563A8">
      <w:pPr>
        <w:pStyle w:val="TOC2"/>
        <w:tabs>
          <w:tab w:val="left" w:pos="960"/>
        </w:tabs>
        <w:rPr>
          <w:rFonts w:asciiTheme="minorHAnsi" w:eastAsiaTheme="minorEastAsia" w:hAnsiTheme="minorHAnsi" w:cstheme="minorBidi"/>
          <w:noProof/>
          <w:sz w:val="22"/>
          <w:szCs w:val="22"/>
          <w:lang w:eastAsia="en-GB"/>
        </w:rPr>
      </w:pPr>
      <w:hyperlink w:anchor="_Toc468435491" w:history="1">
        <w:r w:rsidR="00132127" w:rsidRPr="00EE5971">
          <w:rPr>
            <w:rStyle w:val="Hyperlink"/>
            <w:noProof/>
            <w14:scene3d>
              <w14:camera w14:prst="orthographicFront"/>
              <w14:lightRig w14:rig="threePt" w14:dir="t">
                <w14:rot w14:lat="0" w14:lon="0" w14:rev="0"/>
              </w14:lightRig>
            </w14:scene3d>
          </w:rPr>
          <w:t>17.1</w:t>
        </w:r>
        <w:r w:rsidR="00132127">
          <w:rPr>
            <w:rFonts w:asciiTheme="minorHAnsi" w:eastAsiaTheme="minorEastAsia" w:hAnsiTheme="minorHAnsi" w:cstheme="minorBidi"/>
            <w:noProof/>
            <w:sz w:val="22"/>
            <w:szCs w:val="22"/>
            <w:lang w:eastAsia="en-GB"/>
          </w:rPr>
          <w:tab/>
        </w:r>
        <w:r w:rsidR="00132127" w:rsidRPr="00EE5971">
          <w:rPr>
            <w:rStyle w:val="Hyperlink"/>
            <w:noProof/>
          </w:rPr>
          <w:t>The Supper should:</w:t>
        </w:r>
        <w:r w:rsidR="00132127">
          <w:rPr>
            <w:noProof/>
            <w:webHidden/>
          </w:rPr>
          <w:tab/>
        </w:r>
        <w:r w:rsidR="00132127">
          <w:rPr>
            <w:noProof/>
            <w:webHidden/>
          </w:rPr>
          <w:fldChar w:fldCharType="begin"/>
        </w:r>
        <w:r w:rsidR="00132127">
          <w:rPr>
            <w:noProof/>
            <w:webHidden/>
          </w:rPr>
          <w:instrText xml:space="preserve"> PAGEREF _Toc468435491 \h </w:instrText>
        </w:r>
        <w:r w:rsidR="00132127">
          <w:rPr>
            <w:noProof/>
            <w:webHidden/>
          </w:rPr>
        </w:r>
        <w:r w:rsidR="00132127">
          <w:rPr>
            <w:noProof/>
            <w:webHidden/>
          </w:rPr>
          <w:fldChar w:fldCharType="separate"/>
        </w:r>
        <w:r w:rsidR="00771CFA">
          <w:rPr>
            <w:noProof/>
            <w:webHidden/>
          </w:rPr>
          <w:t>20</w:t>
        </w:r>
        <w:r w:rsidR="00132127">
          <w:rPr>
            <w:noProof/>
            <w:webHidden/>
          </w:rPr>
          <w:fldChar w:fldCharType="end"/>
        </w:r>
      </w:hyperlink>
    </w:p>
    <w:p w:rsidR="00132127" w:rsidRDefault="008563A8">
      <w:pPr>
        <w:pStyle w:val="TOC1"/>
        <w:rPr>
          <w:rFonts w:asciiTheme="minorHAnsi" w:eastAsiaTheme="minorEastAsia" w:hAnsiTheme="minorHAnsi" w:cstheme="minorBidi"/>
          <w:b w:val="0"/>
          <w:sz w:val="22"/>
          <w:szCs w:val="22"/>
          <w:lang w:eastAsia="en-GB"/>
        </w:rPr>
      </w:pPr>
      <w:hyperlink w:anchor="_Toc468435492" w:history="1">
        <w:r w:rsidR="00132127" w:rsidRPr="00EE5971">
          <w:rPr>
            <w:rStyle w:val="Hyperlink"/>
          </w:rPr>
          <w:t>18</w:t>
        </w:r>
        <w:r w:rsidR="00132127">
          <w:rPr>
            <w:rFonts w:asciiTheme="minorHAnsi" w:eastAsiaTheme="minorEastAsia" w:hAnsiTheme="minorHAnsi" w:cstheme="minorBidi"/>
            <w:b w:val="0"/>
            <w:sz w:val="22"/>
            <w:szCs w:val="22"/>
            <w:lang w:eastAsia="en-GB"/>
          </w:rPr>
          <w:tab/>
        </w:r>
        <w:r w:rsidR="00132127" w:rsidRPr="00EE5971">
          <w:rPr>
            <w:rStyle w:val="Hyperlink"/>
          </w:rPr>
          <w:t>Audit and Security</w:t>
        </w:r>
        <w:r w:rsidR="00132127">
          <w:rPr>
            <w:webHidden/>
          </w:rPr>
          <w:tab/>
        </w:r>
        <w:r w:rsidR="00132127">
          <w:rPr>
            <w:webHidden/>
          </w:rPr>
          <w:fldChar w:fldCharType="begin"/>
        </w:r>
        <w:r w:rsidR="00132127">
          <w:rPr>
            <w:webHidden/>
          </w:rPr>
          <w:instrText xml:space="preserve"> PAGEREF _Toc468435492 \h </w:instrText>
        </w:r>
        <w:r w:rsidR="00132127">
          <w:rPr>
            <w:webHidden/>
          </w:rPr>
        </w:r>
        <w:r w:rsidR="00132127">
          <w:rPr>
            <w:webHidden/>
          </w:rPr>
          <w:fldChar w:fldCharType="separate"/>
        </w:r>
        <w:r w:rsidR="00771CFA">
          <w:rPr>
            <w:webHidden/>
          </w:rPr>
          <w:t>20</w:t>
        </w:r>
        <w:r w:rsidR="00132127">
          <w:rPr>
            <w:webHidden/>
          </w:rPr>
          <w:fldChar w:fldCharType="end"/>
        </w:r>
      </w:hyperlink>
    </w:p>
    <w:p w:rsidR="00132127" w:rsidRDefault="008563A8">
      <w:pPr>
        <w:pStyle w:val="TOC1"/>
        <w:rPr>
          <w:rFonts w:asciiTheme="minorHAnsi" w:eastAsiaTheme="minorEastAsia" w:hAnsiTheme="minorHAnsi" w:cstheme="minorBidi"/>
          <w:b w:val="0"/>
          <w:sz w:val="22"/>
          <w:szCs w:val="22"/>
          <w:lang w:eastAsia="en-GB"/>
        </w:rPr>
      </w:pPr>
      <w:hyperlink w:anchor="_Toc468435493" w:history="1">
        <w:r w:rsidR="00132127" w:rsidRPr="00EE5971">
          <w:rPr>
            <w:rStyle w:val="Hyperlink"/>
          </w:rPr>
          <w:t>19</w:t>
        </w:r>
        <w:r w:rsidR="00132127">
          <w:rPr>
            <w:rFonts w:asciiTheme="minorHAnsi" w:eastAsiaTheme="minorEastAsia" w:hAnsiTheme="minorHAnsi" w:cstheme="minorBidi"/>
            <w:b w:val="0"/>
            <w:sz w:val="22"/>
            <w:szCs w:val="22"/>
            <w:lang w:eastAsia="en-GB"/>
          </w:rPr>
          <w:tab/>
        </w:r>
        <w:r w:rsidR="00132127" w:rsidRPr="00EE5971">
          <w:rPr>
            <w:rStyle w:val="Hyperlink"/>
          </w:rPr>
          <w:t>Quality Standards and Accuracy Targets</w:t>
        </w:r>
        <w:r w:rsidR="00132127">
          <w:rPr>
            <w:webHidden/>
          </w:rPr>
          <w:tab/>
        </w:r>
        <w:r w:rsidR="00132127">
          <w:rPr>
            <w:webHidden/>
          </w:rPr>
          <w:fldChar w:fldCharType="begin"/>
        </w:r>
        <w:r w:rsidR="00132127">
          <w:rPr>
            <w:webHidden/>
          </w:rPr>
          <w:instrText xml:space="preserve"> PAGEREF _Toc468435493 \h </w:instrText>
        </w:r>
        <w:r w:rsidR="00132127">
          <w:rPr>
            <w:webHidden/>
          </w:rPr>
        </w:r>
        <w:r w:rsidR="00132127">
          <w:rPr>
            <w:webHidden/>
          </w:rPr>
          <w:fldChar w:fldCharType="separate"/>
        </w:r>
        <w:r w:rsidR="00771CFA">
          <w:rPr>
            <w:webHidden/>
          </w:rPr>
          <w:t>21</w:t>
        </w:r>
        <w:r w:rsidR="00132127">
          <w:rPr>
            <w:webHidden/>
          </w:rPr>
          <w:fldChar w:fldCharType="end"/>
        </w:r>
      </w:hyperlink>
    </w:p>
    <w:p w:rsidR="00132127" w:rsidRDefault="008563A8">
      <w:pPr>
        <w:pStyle w:val="TOC1"/>
        <w:rPr>
          <w:rFonts w:asciiTheme="minorHAnsi" w:eastAsiaTheme="minorEastAsia" w:hAnsiTheme="minorHAnsi" w:cstheme="minorBidi"/>
          <w:b w:val="0"/>
          <w:sz w:val="22"/>
          <w:szCs w:val="22"/>
          <w:lang w:eastAsia="en-GB"/>
        </w:rPr>
      </w:pPr>
      <w:hyperlink w:anchor="_Toc468435494" w:history="1">
        <w:r w:rsidR="00132127" w:rsidRPr="00EE5971">
          <w:rPr>
            <w:rStyle w:val="Hyperlink"/>
          </w:rPr>
          <w:t>20</w:t>
        </w:r>
        <w:r w:rsidR="00132127">
          <w:rPr>
            <w:rFonts w:asciiTheme="minorHAnsi" w:eastAsiaTheme="minorEastAsia" w:hAnsiTheme="minorHAnsi" w:cstheme="minorBidi"/>
            <w:b w:val="0"/>
            <w:sz w:val="22"/>
            <w:szCs w:val="22"/>
            <w:lang w:eastAsia="en-GB"/>
          </w:rPr>
          <w:tab/>
        </w:r>
        <w:r w:rsidR="00132127" w:rsidRPr="00EE5971">
          <w:rPr>
            <w:rStyle w:val="Hyperlink"/>
          </w:rPr>
          <w:t>Contract Management</w:t>
        </w:r>
        <w:r w:rsidR="00132127">
          <w:rPr>
            <w:webHidden/>
          </w:rPr>
          <w:tab/>
        </w:r>
        <w:r w:rsidR="00132127">
          <w:rPr>
            <w:webHidden/>
          </w:rPr>
          <w:fldChar w:fldCharType="begin"/>
        </w:r>
        <w:r w:rsidR="00132127">
          <w:rPr>
            <w:webHidden/>
          </w:rPr>
          <w:instrText xml:space="preserve"> PAGEREF _Toc468435494 \h </w:instrText>
        </w:r>
        <w:r w:rsidR="00132127">
          <w:rPr>
            <w:webHidden/>
          </w:rPr>
        </w:r>
        <w:r w:rsidR="00132127">
          <w:rPr>
            <w:webHidden/>
          </w:rPr>
          <w:fldChar w:fldCharType="separate"/>
        </w:r>
        <w:r w:rsidR="00771CFA">
          <w:rPr>
            <w:webHidden/>
          </w:rPr>
          <w:t>21</w:t>
        </w:r>
        <w:r w:rsidR="00132127">
          <w:rPr>
            <w:webHidden/>
          </w:rPr>
          <w:fldChar w:fldCharType="end"/>
        </w:r>
      </w:hyperlink>
    </w:p>
    <w:p w:rsidR="00132127" w:rsidRDefault="008563A8">
      <w:pPr>
        <w:pStyle w:val="TOC2"/>
        <w:tabs>
          <w:tab w:val="left" w:pos="960"/>
        </w:tabs>
        <w:rPr>
          <w:rFonts w:asciiTheme="minorHAnsi" w:eastAsiaTheme="minorEastAsia" w:hAnsiTheme="minorHAnsi" w:cstheme="minorBidi"/>
          <w:noProof/>
          <w:sz w:val="22"/>
          <w:szCs w:val="22"/>
          <w:lang w:eastAsia="en-GB"/>
        </w:rPr>
      </w:pPr>
      <w:hyperlink w:anchor="_Toc468435495" w:history="1">
        <w:r w:rsidR="00132127" w:rsidRPr="00EE5971">
          <w:rPr>
            <w:rStyle w:val="Hyperlink"/>
            <w:noProof/>
            <w14:scene3d>
              <w14:camera w14:prst="orthographicFront"/>
              <w14:lightRig w14:rig="threePt" w14:dir="t">
                <w14:rot w14:lat="0" w14:lon="0" w14:rev="0"/>
              </w14:lightRig>
            </w14:scene3d>
          </w:rPr>
          <w:t>20.1</w:t>
        </w:r>
        <w:r w:rsidR="00132127">
          <w:rPr>
            <w:rFonts w:asciiTheme="minorHAnsi" w:eastAsiaTheme="minorEastAsia" w:hAnsiTheme="minorHAnsi" w:cstheme="minorBidi"/>
            <w:noProof/>
            <w:sz w:val="22"/>
            <w:szCs w:val="22"/>
            <w:lang w:eastAsia="en-GB"/>
          </w:rPr>
          <w:tab/>
        </w:r>
        <w:r w:rsidR="00132127" w:rsidRPr="00EE5971">
          <w:rPr>
            <w:rStyle w:val="Hyperlink"/>
            <w:noProof/>
          </w:rPr>
          <w:t>DWP shall provide:</w:t>
        </w:r>
        <w:r w:rsidR="00132127">
          <w:rPr>
            <w:noProof/>
            <w:webHidden/>
          </w:rPr>
          <w:tab/>
        </w:r>
        <w:r w:rsidR="00132127">
          <w:rPr>
            <w:noProof/>
            <w:webHidden/>
          </w:rPr>
          <w:fldChar w:fldCharType="begin"/>
        </w:r>
        <w:r w:rsidR="00132127">
          <w:rPr>
            <w:noProof/>
            <w:webHidden/>
          </w:rPr>
          <w:instrText xml:space="preserve"> PAGEREF _Toc468435495 \h </w:instrText>
        </w:r>
        <w:r w:rsidR="00132127">
          <w:rPr>
            <w:noProof/>
            <w:webHidden/>
          </w:rPr>
        </w:r>
        <w:r w:rsidR="00132127">
          <w:rPr>
            <w:noProof/>
            <w:webHidden/>
          </w:rPr>
          <w:fldChar w:fldCharType="separate"/>
        </w:r>
        <w:r w:rsidR="00771CFA">
          <w:rPr>
            <w:noProof/>
            <w:webHidden/>
          </w:rPr>
          <w:t>21</w:t>
        </w:r>
        <w:r w:rsidR="00132127">
          <w:rPr>
            <w:noProof/>
            <w:webHidden/>
          </w:rPr>
          <w:fldChar w:fldCharType="end"/>
        </w:r>
      </w:hyperlink>
    </w:p>
    <w:p w:rsidR="00132127" w:rsidRDefault="008563A8">
      <w:pPr>
        <w:pStyle w:val="TOC2"/>
        <w:rPr>
          <w:rFonts w:asciiTheme="minorHAnsi" w:eastAsiaTheme="minorEastAsia" w:hAnsiTheme="minorHAnsi" w:cstheme="minorBidi"/>
          <w:noProof/>
          <w:sz w:val="22"/>
          <w:szCs w:val="22"/>
          <w:lang w:eastAsia="en-GB"/>
        </w:rPr>
      </w:pPr>
      <w:hyperlink w:anchor="_Toc468435496" w:history="1">
        <w:r w:rsidR="00132127" w:rsidRPr="00EE5971">
          <w:rPr>
            <w:rStyle w:val="Hyperlink"/>
            <w:noProof/>
          </w:rPr>
          <w:t>20.2 The Supplier shall provide:</w:t>
        </w:r>
        <w:r w:rsidR="00132127">
          <w:rPr>
            <w:noProof/>
            <w:webHidden/>
          </w:rPr>
          <w:tab/>
        </w:r>
        <w:r w:rsidR="00132127">
          <w:rPr>
            <w:noProof/>
            <w:webHidden/>
          </w:rPr>
          <w:fldChar w:fldCharType="begin"/>
        </w:r>
        <w:r w:rsidR="00132127">
          <w:rPr>
            <w:noProof/>
            <w:webHidden/>
          </w:rPr>
          <w:instrText xml:space="preserve"> PAGEREF _Toc468435496 \h </w:instrText>
        </w:r>
        <w:r w:rsidR="00132127">
          <w:rPr>
            <w:noProof/>
            <w:webHidden/>
          </w:rPr>
        </w:r>
        <w:r w:rsidR="00132127">
          <w:rPr>
            <w:noProof/>
            <w:webHidden/>
          </w:rPr>
          <w:fldChar w:fldCharType="separate"/>
        </w:r>
        <w:r w:rsidR="00771CFA">
          <w:rPr>
            <w:noProof/>
            <w:webHidden/>
          </w:rPr>
          <w:t>22</w:t>
        </w:r>
        <w:r w:rsidR="00132127">
          <w:rPr>
            <w:noProof/>
            <w:webHidden/>
          </w:rPr>
          <w:fldChar w:fldCharType="end"/>
        </w:r>
      </w:hyperlink>
    </w:p>
    <w:p w:rsidR="00132127" w:rsidRDefault="008563A8">
      <w:pPr>
        <w:pStyle w:val="TOC1"/>
        <w:rPr>
          <w:rFonts w:asciiTheme="minorHAnsi" w:eastAsiaTheme="minorEastAsia" w:hAnsiTheme="minorHAnsi" w:cstheme="minorBidi"/>
          <w:b w:val="0"/>
          <w:sz w:val="22"/>
          <w:szCs w:val="22"/>
          <w:lang w:eastAsia="en-GB"/>
        </w:rPr>
      </w:pPr>
      <w:hyperlink w:anchor="_Toc468435497" w:history="1">
        <w:r w:rsidR="00132127" w:rsidRPr="00EE5971">
          <w:rPr>
            <w:rStyle w:val="Hyperlink"/>
            <w:rFonts w:cs="Arial"/>
          </w:rPr>
          <w:t>Appendix 1 - Volumes</w:t>
        </w:r>
        <w:r w:rsidR="00132127">
          <w:rPr>
            <w:webHidden/>
          </w:rPr>
          <w:tab/>
        </w:r>
        <w:r w:rsidR="00132127">
          <w:rPr>
            <w:webHidden/>
          </w:rPr>
          <w:fldChar w:fldCharType="begin"/>
        </w:r>
        <w:r w:rsidR="00132127">
          <w:rPr>
            <w:webHidden/>
          </w:rPr>
          <w:instrText xml:space="preserve"> PAGEREF _Toc468435497 \h </w:instrText>
        </w:r>
        <w:r w:rsidR="00132127">
          <w:rPr>
            <w:webHidden/>
          </w:rPr>
        </w:r>
        <w:r w:rsidR="00132127">
          <w:rPr>
            <w:webHidden/>
          </w:rPr>
          <w:fldChar w:fldCharType="separate"/>
        </w:r>
        <w:r w:rsidR="00771CFA">
          <w:rPr>
            <w:webHidden/>
          </w:rPr>
          <w:t>23</w:t>
        </w:r>
        <w:r w:rsidR="00132127">
          <w:rPr>
            <w:webHidden/>
          </w:rPr>
          <w:fldChar w:fldCharType="end"/>
        </w:r>
      </w:hyperlink>
    </w:p>
    <w:p w:rsidR="00132127" w:rsidRDefault="008563A8">
      <w:pPr>
        <w:pStyle w:val="TOC1"/>
        <w:rPr>
          <w:rFonts w:asciiTheme="minorHAnsi" w:eastAsiaTheme="minorEastAsia" w:hAnsiTheme="minorHAnsi" w:cstheme="minorBidi"/>
          <w:b w:val="0"/>
          <w:sz w:val="22"/>
          <w:szCs w:val="22"/>
          <w:lang w:eastAsia="en-GB"/>
        </w:rPr>
      </w:pPr>
      <w:hyperlink w:anchor="_Toc468435498" w:history="1">
        <w:r w:rsidR="00132127" w:rsidRPr="00EE5971">
          <w:rPr>
            <w:rStyle w:val="Hyperlink"/>
            <w:rFonts w:cs="Arial"/>
          </w:rPr>
          <w:t>Appendix 2 - High Level and Detailed Business Requirements</w:t>
        </w:r>
        <w:r w:rsidR="00132127">
          <w:rPr>
            <w:webHidden/>
          </w:rPr>
          <w:tab/>
        </w:r>
        <w:r w:rsidR="00132127">
          <w:rPr>
            <w:webHidden/>
          </w:rPr>
          <w:fldChar w:fldCharType="begin"/>
        </w:r>
        <w:r w:rsidR="00132127">
          <w:rPr>
            <w:webHidden/>
          </w:rPr>
          <w:instrText xml:space="preserve"> PAGEREF _Toc468435498 \h </w:instrText>
        </w:r>
        <w:r w:rsidR="00132127">
          <w:rPr>
            <w:webHidden/>
          </w:rPr>
        </w:r>
        <w:r w:rsidR="00132127">
          <w:rPr>
            <w:webHidden/>
          </w:rPr>
          <w:fldChar w:fldCharType="separate"/>
        </w:r>
        <w:r w:rsidR="00771CFA">
          <w:rPr>
            <w:webHidden/>
          </w:rPr>
          <w:t>24</w:t>
        </w:r>
        <w:r w:rsidR="00132127">
          <w:rPr>
            <w:webHidden/>
          </w:rPr>
          <w:fldChar w:fldCharType="end"/>
        </w:r>
      </w:hyperlink>
    </w:p>
    <w:p w:rsidR="00132127" w:rsidRDefault="008563A8">
      <w:pPr>
        <w:pStyle w:val="TOC1"/>
        <w:rPr>
          <w:rFonts w:asciiTheme="minorHAnsi" w:eastAsiaTheme="minorEastAsia" w:hAnsiTheme="minorHAnsi" w:cstheme="minorBidi"/>
          <w:b w:val="0"/>
          <w:sz w:val="22"/>
          <w:szCs w:val="22"/>
          <w:lang w:eastAsia="en-GB"/>
        </w:rPr>
      </w:pPr>
      <w:hyperlink w:anchor="_Toc468435499" w:history="1">
        <w:r w:rsidR="00132127" w:rsidRPr="00EE5971">
          <w:rPr>
            <w:rStyle w:val="Hyperlink"/>
            <w:rFonts w:cs="Arial"/>
          </w:rPr>
          <w:t>Appendix 4 - Management Information</w:t>
        </w:r>
        <w:r w:rsidR="00132127">
          <w:rPr>
            <w:webHidden/>
          </w:rPr>
          <w:tab/>
        </w:r>
        <w:r w:rsidR="00132127">
          <w:rPr>
            <w:webHidden/>
          </w:rPr>
          <w:fldChar w:fldCharType="begin"/>
        </w:r>
        <w:r w:rsidR="00132127">
          <w:rPr>
            <w:webHidden/>
          </w:rPr>
          <w:instrText xml:space="preserve"> PAGEREF _Toc468435499 \h </w:instrText>
        </w:r>
        <w:r w:rsidR="00132127">
          <w:rPr>
            <w:webHidden/>
          </w:rPr>
        </w:r>
        <w:r w:rsidR="00132127">
          <w:rPr>
            <w:webHidden/>
          </w:rPr>
          <w:fldChar w:fldCharType="separate"/>
        </w:r>
        <w:r w:rsidR="00771CFA">
          <w:rPr>
            <w:webHidden/>
          </w:rPr>
          <w:t>60</w:t>
        </w:r>
        <w:r w:rsidR="00132127">
          <w:rPr>
            <w:webHidden/>
          </w:rPr>
          <w:fldChar w:fldCharType="end"/>
        </w:r>
      </w:hyperlink>
    </w:p>
    <w:p w:rsidR="00132127" w:rsidRDefault="008563A8">
      <w:pPr>
        <w:pStyle w:val="TOC1"/>
        <w:rPr>
          <w:rFonts w:asciiTheme="minorHAnsi" w:eastAsiaTheme="minorEastAsia" w:hAnsiTheme="minorHAnsi" w:cstheme="minorBidi"/>
          <w:b w:val="0"/>
          <w:sz w:val="22"/>
          <w:szCs w:val="22"/>
          <w:lang w:eastAsia="en-GB"/>
        </w:rPr>
      </w:pPr>
      <w:hyperlink w:anchor="_Toc468435500" w:history="1">
        <w:r w:rsidR="00132127" w:rsidRPr="00EE5971">
          <w:rPr>
            <w:rStyle w:val="Hyperlink"/>
            <w:rFonts w:cs="Arial"/>
          </w:rPr>
          <w:t>Appendix 5 - Business Continuity and Disaster Recovery Plans</w:t>
        </w:r>
        <w:r w:rsidR="00132127">
          <w:rPr>
            <w:webHidden/>
          </w:rPr>
          <w:tab/>
        </w:r>
        <w:r w:rsidR="00132127">
          <w:rPr>
            <w:webHidden/>
          </w:rPr>
          <w:fldChar w:fldCharType="begin"/>
        </w:r>
        <w:r w:rsidR="00132127">
          <w:rPr>
            <w:webHidden/>
          </w:rPr>
          <w:instrText xml:space="preserve"> PAGEREF _Toc468435500 \h </w:instrText>
        </w:r>
        <w:r w:rsidR="00132127">
          <w:rPr>
            <w:webHidden/>
          </w:rPr>
        </w:r>
        <w:r w:rsidR="00132127">
          <w:rPr>
            <w:webHidden/>
          </w:rPr>
          <w:fldChar w:fldCharType="separate"/>
        </w:r>
        <w:r w:rsidR="00771CFA">
          <w:rPr>
            <w:webHidden/>
          </w:rPr>
          <w:t>61</w:t>
        </w:r>
        <w:r w:rsidR="00132127">
          <w:rPr>
            <w:webHidden/>
          </w:rPr>
          <w:fldChar w:fldCharType="end"/>
        </w:r>
      </w:hyperlink>
    </w:p>
    <w:p w:rsidR="00132127" w:rsidRDefault="008563A8">
      <w:pPr>
        <w:pStyle w:val="TOC1"/>
        <w:rPr>
          <w:rFonts w:asciiTheme="minorHAnsi" w:eastAsiaTheme="minorEastAsia" w:hAnsiTheme="minorHAnsi" w:cstheme="minorBidi"/>
          <w:b w:val="0"/>
          <w:sz w:val="22"/>
          <w:szCs w:val="22"/>
          <w:lang w:eastAsia="en-GB"/>
        </w:rPr>
      </w:pPr>
      <w:hyperlink w:anchor="_Toc468435501" w:history="1">
        <w:r w:rsidR="00132127" w:rsidRPr="00EE5971">
          <w:rPr>
            <w:rStyle w:val="Hyperlink"/>
            <w:rFonts w:cs="Arial"/>
          </w:rPr>
          <w:t>Appendix 6 - Complaints</w:t>
        </w:r>
        <w:r w:rsidR="00132127">
          <w:rPr>
            <w:webHidden/>
          </w:rPr>
          <w:tab/>
        </w:r>
        <w:r w:rsidR="00132127">
          <w:rPr>
            <w:webHidden/>
          </w:rPr>
          <w:fldChar w:fldCharType="begin"/>
        </w:r>
        <w:r w:rsidR="00132127">
          <w:rPr>
            <w:webHidden/>
          </w:rPr>
          <w:instrText xml:space="preserve"> PAGEREF _Toc468435501 \h </w:instrText>
        </w:r>
        <w:r w:rsidR="00132127">
          <w:rPr>
            <w:webHidden/>
          </w:rPr>
        </w:r>
        <w:r w:rsidR="00132127">
          <w:rPr>
            <w:webHidden/>
          </w:rPr>
          <w:fldChar w:fldCharType="separate"/>
        </w:r>
        <w:r w:rsidR="00771CFA">
          <w:rPr>
            <w:webHidden/>
          </w:rPr>
          <w:t>63</w:t>
        </w:r>
        <w:r w:rsidR="00132127">
          <w:rPr>
            <w:webHidden/>
          </w:rPr>
          <w:fldChar w:fldCharType="end"/>
        </w:r>
      </w:hyperlink>
    </w:p>
    <w:p w:rsidR="00132127" w:rsidRDefault="008563A8">
      <w:pPr>
        <w:pStyle w:val="TOC1"/>
        <w:rPr>
          <w:rFonts w:asciiTheme="minorHAnsi" w:eastAsiaTheme="minorEastAsia" w:hAnsiTheme="minorHAnsi" w:cstheme="minorBidi"/>
          <w:b w:val="0"/>
          <w:sz w:val="22"/>
          <w:szCs w:val="22"/>
          <w:lang w:eastAsia="en-GB"/>
        </w:rPr>
      </w:pPr>
      <w:hyperlink w:anchor="_Toc468435502" w:history="1">
        <w:r w:rsidR="00132127" w:rsidRPr="00EE5971">
          <w:rPr>
            <w:rStyle w:val="Hyperlink"/>
            <w:rFonts w:cs="Arial"/>
          </w:rPr>
          <w:t>Appendix 7 - Documents</w:t>
        </w:r>
        <w:r w:rsidR="00132127">
          <w:rPr>
            <w:webHidden/>
          </w:rPr>
          <w:tab/>
        </w:r>
        <w:r w:rsidR="00132127">
          <w:rPr>
            <w:webHidden/>
          </w:rPr>
          <w:fldChar w:fldCharType="begin"/>
        </w:r>
        <w:r w:rsidR="00132127">
          <w:rPr>
            <w:webHidden/>
          </w:rPr>
          <w:instrText xml:space="preserve"> PAGEREF _Toc468435502 \h </w:instrText>
        </w:r>
        <w:r w:rsidR="00132127">
          <w:rPr>
            <w:webHidden/>
          </w:rPr>
        </w:r>
        <w:r w:rsidR="00132127">
          <w:rPr>
            <w:webHidden/>
          </w:rPr>
          <w:fldChar w:fldCharType="separate"/>
        </w:r>
        <w:r w:rsidR="00771CFA">
          <w:rPr>
            <w:webHidden/>
          </w:rPr>
          <w:t>65</w:t>
        </w:r>
        <w:r w:rsidR="00132127">
          <w:rPr>
            <w:webHidden/>
          </w:rPr>
          <w:fldChar w:fldCharType="end"/>
        </w:r>
      </w:hyperlink>
    </w:p>
    <w:p w:rsidR="00132127" w:rsidRDefault="008563A8">
      <w:pPr>
        <w:pStyle w:val="TOC1"/>
        <w:rPr>
          <w:rFonts w:asciiTheme="minorHAnsi" w:eastAsiaTheme="minorEastAsia" w:hAnsiTheme="minorHAnsi" w:cstheme="minorBidi"/>
          <w:b w:val="0"/>
          <w:sz w:val="22"/>
          <w:szCs w:val="22"/>
          <w:lang w:eastAsia="en-GB"/>
        </w:rPr>
      </w:pPr>
      <w:hyperlink w:anchor="_Toc468435503" w:history="1">
        <w:r w:rsidR="00132127" w:rsidRPr="00EE5971">
          <w:rPr>
            <w:rStyle w:val="Hyperlink"/>
            <w:rFonts w:cs="Arial"/>
          </w:rPr>
          <w:t>Appendix 8 – Service Level Agreements and Service Credits</w:t>
        </w:r>
        <w:r w:rsidR="00132127">
          <w:rPr>
            <w:webHidden/>
          </w:rPr>
          <w:tab/>
        </w:r>
        <w:r w:rsidR="00132127">
          <w:rPr>
            <w:webHidden/>
          </w:rPr>
          <w:fldChar w:fldCharType="begin"/>
        </w:r>
        <w:r w:rsidR="00132127">
          <w:rPr>
            <w:webHidden/>
          </w:rPr>
          <w:instrText xml:space="preserve"> PAGEREF _Toc468435503 \h </w:instrText>
        </w:r>
        <w:r w:rsidR="00132127">
          <w:rPr>
            <w:webHidden/>
          </w:rPr>
        </w:r>
        <w:r w:rsidR="00132127">
          <w:rPr>
            <w:webHidden/>
          </w:rPr>
          <w:fldChar w:fldCharType="separate"/>
        </w:r>
        <w:r w:rsidR="00771CFA">
          <w:rPr>
            <w:webHidden/>
          </w:rPr>
          <w:t>85</w:t>
        </w:r>
        <w:r w:rsidR="00132127">
          <w:rPr>
            <w:webHidden/>
          </w:rPr>
          <w:fldChar w:fldCharType="end"/>
        </w:r>
      </w:hyperlink>
    </w:p>
    <w:p w:rsidR="004956BC" w:rsidRDefault="001907A3" w:rsidP="00427875">
      <w:pPr>
        <w:pStyle w:val="TOC1"/>
      </w:pPr>
      <w:r w:rsidRPr="005C71BC">
        <w:fldChar w:fldCharType="end"/>
      </w:r>
      <w:r w:rsidR="008371FC" w:rsidRPr="005C71BC">
        <w:t xml:space="preserve">   </w:t>
      </w:r>
    </w:p>
    <w:p w:rsidR="004956BC" w:rsidRDefault="004956BC">
      <w:pPr>
        <w:rPr>
          <w:b/>
          <w:noProof/>
          <w:szCs w:val="24"/>
        </w:rPr>
      </w:pPr>
      <w:r>
        <w:br w:type="page"/>
      </w:r>
    </w:p>
    <w:p w:rsidR="008B3BB3" w:rsidRDefault="008B3BB3" w:rsidP="00427875">
      <w:pPr>
        <w:pStyle w:val="TOC1"/>
      </w:pPr>
    </w:p>
    <w:p w:rsidR="0017068E" w:rsidRDefault="00267D00" w:rsidP="00F003C3">
      <w:pPr>
        <w:pStyle w:val="Heading1"/>
      </w:pPr>
      <w:bookmarkStart w:id="10" w:name="_Toc269894865"/>
      <w:bookmarkStart w:id="11" w:name="_Toc276994135"/>
      <w:bookmarkStart w:id="12" w:name="_Toc468435469"/>
      <w:r>
        <w:t>Department for Work and Pensions</w:t>
      </w:r>
      <w:bookmarkStart w:id="13" w:name="_Toc75931271"/>
      <w:bookmarkEnd w:id="10"/>
      <w:bookmarkEnd w:id="11"/>
      <w:bookmarkEnd w:id="12"/>
    </w:p>
    <w:p w:rsidR="00267D00" w:rsidRPr="00267D00" w:rsidRDefault="006B2E21" w:rsidP="00267D00">
      <w:pPr>
        <w:spacing w:before="100" w:beforeAutospacing="1" w:after="100" w:afterAutospacing="1"/>
        <w:rPr>
          <w:rFonts w:eastAsia="Arial Unicode MS" w:cs="Arial"/>
          <w:szCs w:val="24"/>
        </w:rPr>
      </w:pPr>
      <w:r>
        <w:rPr>
          <w:rFonts w:eastAsia="Arial Unicode MS" w:cs="Arial"/>
          <w:szCs w:val="24"/>
        </w:rPr>
        <w:t>1.1</w:t>
      </w:r>
      <w:r>
        <w:rPr>
          <w:rFonts w:eastAsia="Arial Unicode MS" w:cs="Arial"/>
          <w:szCs w:val="24"/>
        </w:rPr>
        <w:tab/>
      </w:r>
      <w:r w:rsidR="00267D00" w:rsidRPr="00267D00">
        <w:rPr>
          <w:rFonts w:eastAsia="Arial Unicode MS" w:cs="Arial"/>
          <w:szCs w:val="24"/>
        </w:rPr>
        <w:t xml:space="preserve">The Department for Work and Pensions </w:t>
      </w:r>
      <w:r w:rsidR="00FA4720">
        <w:rPr>
          <w:rFonts w:eastAsia="Arial Unicode MS" w:cs="Arial"/>
          <w:szCs w:val="24"/>
        </w:rPr>
        <w:t xml:space="preserve">(DWP) </w:t>
      </w:r>
      <w:r w:rsidR="00267D00" w:rsidRPr="00267D00">
        <w:rPr>
          <w:rFonts w:eastAsia="Arial Unicode MS" w:cs="Arial"/>
          <w:szCs w:val="24"/>
        </w:rPr>
        <w:t xml:space="preserve">is responsible for welfare and pension policy. It is the biggest public service delivery department in the UK </w:t>
      </w:r>
      <w:r w:rsidR="00267D00" w:rsidRPr="00442F33">
        <w:rPr>
          <w:rFonts w:eastAsia="Arial Unicode MS" w:cs="Arial"/>
          <w:szCs w:val="24"/>
        </w:rPr>
        <w:t xml:space="preserve">and </w:t>
      </w:r>
      <w:r w:rsidR="00FF62CE">
        <w:rPr>
          <w:rFonts w:cs="Arial"/>
          <w:szCs w:val="24"/>
          <w:lang w:eastAsia="en-GB"/>
        </w:rPr>
        <w:t xml:space="preserve">administers a range of Pension Age, Working Age, Disability and Health benefits to over 22 Million Claimants. </w:t>
      </w:r>
    </w:p>
    <w:p w:rsidR="00B05289" w:rsidRDefault="006B2E21" w:rsidP="00267D00">
      <w:pPr>
        <w:spacing w:before="100" w:beforeAutospacing="1" w:after="100" w:afterAutospacing="1"/>
        <w:rPr>
          <w:lang w:eastAsia="en-GB"/>
        </w:rPr>
      </w:pPr>
      <w:r>
        <w:rPr>
          <w:rFonts w:eastAsia="Arial Unicode MS" w:cs="Arial"/>
          <w:szCs w:val="24"/>
        </w:rPr>
        <w:t>1.2</w:t>
      </w:r>
      <w:r>
        <w:rPr>
          <w:rFonts w:eastAsia="Arial Unicode MS" w:cs="Arial"/>
          <w:szCs w:val="24"/>
        </w:rPr>
        <w:tab/>
      </w:r>
      <w:r w:rsidR="00B05289" w:rsidRPr="008E2482">
        <w:rPr>
          <w:lang w:eastAsia="en-GB"/>
        </w:rPr>
        <w:t xml:space="preserve">DWP provides financial support for customers claiming benefits – for example, </w:t>
      </w:r>
      <w:r w:rsidR="00B05289">
        <w:rPr>
          <w:lang w:eastAsia="en-GB"/>
        </w:rPr>
        <w:t>Pension Credit (PC), Universal Credit (UC), Employment Support Allowance -income related (ESA-IR), Job Seekers Allowance - income based (JSA-IB), Income Support (IS)</w:t>
      </w:r>
      <w:r w:rsidR="00B05289" w:rsidRPr="008E2482">
        <w:rPr>
          <w:lang w:eastAsia="en-GB"/>
        </w:rPr>
        <w:t>. Offices across the country manage telephony and benefit processing work.</w:t>
      </w:r>
    </w:p>
    <w:p w:rsidR="00B95C59" w:rsidRPr="00B05289" w:rsidRDefault="00B95C59" w:rsidP="00267D00">
      <w:pPr>
        <w:spacing w:before="100" w:beforeAutospacing="1" w:after="100" w:afterAutospacing="1"/>
        <w:rPr>
          <w:rFonts w:eastAsia="Arial Unicode MS" w:cs="Arial"/>
          <w:szCs w:val="24"/>
        </w:rPr>
      </w:pPr>
      <w:r>
        <w:rPr>
          <w:lang w:eastAsia="en-GB"/>
        </w:rPr>
        <w:t>1.3</w:t>
      </w:r>
      <w:r>
        <w:rPr>
          <w:lang w:eastAsia="en-GB"/>
        </w:rPr>
        <w:tab/>
      </w:r>
      <w:r w:rsidR="00B05289" w:rsidRPr="00267D00">
        <w:rPr>
          <w:rFonts w:eastAsia="Arial Unicode MS" w:cs="Arial"/>
          <w:szCs w:val="24"/>
        </w:rPr>
        <w:t>DWP operational telephony and digital services are managed by the department’s Planning and Capability Group (PCG) within the Benefit Services Directorate</w:t>
      </w:r>
      <w:r w:rsidR="00B05289">
        <w:rPr>
          <w:rFonts w:eastAsia="Arial Unicode MS" w:cs="Arial"/>
          <w:szCs w:val="24"/>
        </w:rPr>
        <w:t xml:space="preserve"> (BSD). It is anticipated BSD will own SMI Loan services</w:t>
      </w:r>
      <w:r w:rsidR="00B05289" w:rsidRPr="00267D00">
        <w:rPr>
          <w:rFonts w:eastAsia="Arial Unicode MS" w:cs="Arial"/>
          <w:szCs w:val="24"/>
        </w:rPr>
        <w:t>.</w:t>
      </w:r>
    </w:p>
    <w:p w:rsidR="00267D00" w:rsidRDefault="00267D00" w:rsidP="00267D00">
      <w:pPr>
        <w:pStyle w:val="Heading1"/>
      </w:pPr>
      <w:bookmarkStart w:id="14" w:name="_Toc468435470"/>
      <w:r w:rsidRPr="005C71BC">
        <w:t>Introducti</w:t>
      </w:r>
      <w:r w:rsidR="00B05289">
        <w:t>on</w:t>
      </w:r>
      <w:bookmarkEnd w:id="14"/>
    </w:p>
    <w:p w:rsidR="00267D00" w:rsidRDefault="00267D00" w:rsidP="00267D00"/>
    <w:p w:rsidR="00B7042E" w:rsidRPr="00B7042E" w:rsidRDefault="006B2E21" w:rsidP="00855D26">
      <w:r>
        <w:t>2.1</w:t>
      </w:r>
      <w:r>
        <w:tab/>
      </w:r>
      <w:r w:rsidR="00E65232" w:rsidRPr="00E65232">
        <w:t xml:space="preserve">This is an Invitation </w:t>
      </w:r>
      <w:r w:rsidR="00B7787E">
        <w:t>t</w:t>
      </w:r>
      <w:r w:rsidR="00E65232">
        <w:t>o</w:t>
      </w:r>
      <w:r w:rsidR="00E65232" w:rsidRPr="00E65232">
        <w:t xml:space="preserve"> Tender</w:t>
      </w:r>
      <w:r w:rsidR="00BA6669">
        <w:t xml:space="preserve"> (ITT)</w:t>
      </w:r>
      <w:r w:rsidR="00E65232" w:rsidRPr="00E65232">
        <w:t xml:space="preserve"> for an</w:t>
      </w:r>
      <w:r w:rsidR="00E65232">
        <w:t xml:space="preserve"> outbound</w:t>
      </w:r>
      <w:r w:rsidR="00E65232" w:rsidRPr="00CF4D9C">
        <w:t xml:space="preserve"> telephony service </w:t>
      </w:r>
      <w:r w:rsidR="00B7787E">
        <w:t xml:space="preserve">to </w:t>
      </w:r>
      <w:r w:rsidR="00E65232">
        <w:t>provid</w:t>
      </w:r>
      <w:r w:rsidR="00B7787E">
        <w:t>e</w:t>
      </w:r>
      <w:r w:rsidR="00E65232">
        <w:t xml:space="preserve"> an Informed Discussion </w:t>
      </w:r>
      <w:r w:rsidR="00E65232" w:rsidRPr="00CF4D9C">
        <w:t xml:space="preserve">to </w:t>
      </w:r>
      <w:r w:rsidR="00E65232">
        <w:t>Support for Mortgage Interest claimants</w:t>
      </w:r>
      <w:r w:rsidR="005C1744">
        <w:t xml:space="preserve"> in Great Britain and Northern Ireland</w:t>
      </w:r>
      <w:r w:rsidR="00B7042E">
        <w:t xml:space="preserve">. </w:t>
      </w:r>
      <w:r w:rsidR="00B7042E" w:rsidRPr="00442F33">
        <w:rPr>
          <w:szCs w:val="24"/>
        </w:rPr>
        <w:t xml:space="preserve">Any reference to DWP throughout the document and process maps should assume inclusion of </w:t>
      </w:r>
      <w:r w:rsidR="009C5CCC">
        <w:rPr>
          <w:szCs w:val="24"/>
        </w:rPr>
        <w:t>Department for Communities (</w:t>
      </w:r>
      <w:proofErr w:type="spellStart"/>
      <w:r w:rsidR="00B7042E" w:rsidRPr="00442F33">
        <w:rPr>
          <w:szCs w:val="24"/>
        </w:rPr>
        <w:t>DfC</w:t>
      </w:r>
      <w:proofErr w:type="spellEnd"/>
      <w:r w:rsidR="009C5CCC">
        <w:rPr>
          <w:szCs w:val="24"/>
        </w:rPr>
        <w:t>)</w:t>
      </w:r>
      <w:r w:rsidR="00B7042E" w:rsidRPr="00442F33">
        <w:rPr>
          <w:szCs w:val="24"/>
        </w:rPr>
        <w:t xml:space="preserve"> in Northern Ireland unless otherwise stated.</w:t>
      </w:r>
      <w:r w:rsidR="00B05289">
        <w:rPr>
          <w:szCs w:val="24"/>
        </w:rPr>
        <w:t xml:space="preserve"> The i</w:t>
      </w:r>
      <w:r w:rsidR="00BA6669">
        <w:rPr>
          <w:szCs w:val="24"/>
        </w:rPr>
        <w:t xml:space="preserve">nclusion of </w:t>
      </w:r>
      <w:proofErr w:type="spellStart"/>
      <w:r w:rsidR="00BA6669">
        <w:rPr>
          <w:szCs w:val="24"/>
        </w:rPr>
        <w:t>DfC</w:t>
      </w:r>
      <w:proofErr w:type="spellEnd"/>
      <w:r w:rsidR="00BA6669">
        <w:rPr>
          <w:szCs w:val="24"/>
        </w:rPr>
        <w:t xml:space="preserve"> in this ITT is however provisional as they may use an alternative Information Provider service.</w:t>
      </w:r>
    </w:p>
    <w:p w:rsidR="0009445B" w:rsidRDefault="0009445B" w:rsidP="00F003C3">
      <w:pPr>
        <w:rPr>
          <w:rFonts w:cs="Arial"/>
          <w:szCs w:val="24"/>
        </w:rPr>
      </w:pPr>
      <w:bookmarkStart w:id="15" w:name="_Toc73331652"/>
      <w:bookmarkStart w:id="16" w:name="_Toc272156137"/>
      <w:bookmarkStart w:id="17" w:name="_Toc276994136"/>
      <w:bookmarkEnd w:id="13"/>
    </w:p>
    <w:p w:rsidR="00C94DEF" w:rsidRDefault="006B2E21" w:rsidP="00D84FF5">
      <w:pPr>
        <w:rPr>
          <w:rFonts w:cs="Arial"/>
          <w:szCs w:val="24"/>
        </w:rPr>
      </w:pPr>
      <w:r>
        <w:rPr>
          <w:rFonts w:cs="Arial"/>
          <w:szCs w:val="24"/>
        </w:rPr>
        <w:t>2.2</w:t>
      </w:r>
      <w:r>
        <w:rPr>
          <w:rFonts w:cs="Arial"/>
          <w:szCs w:val="24"/>
        </w:rPr>
        <w:tab/>
      </w:r>
      <w:r w:rsidR="00F7549C" w:rsidRPr="00F7549C">
        <w:rPr>
          <w:rFonts w:cs="Arial"/>
          <w:szCs w:val="24"/>
        </w:rPr>
        <w:t>In the Summer Budget 2015, the Chancellor announced that from</w:t>
      </w:r>
      <w:r w:rsidR="008B6C82">
        <w:rPr>
          <w:rFonts w:cs="Arial"/>
          <w:szCs w:val="24"/>
        </w:rPr>
        <w:t xml:space="preserve"> 5</w:t>
      </w:r>
      <w:r w:rsidR="008B6C82" w:rsidRPr="008B6C82">
        <w:rPr>
          <w:rFonts w:cs="Arial"/>
          <w:szCs w:val="24"/>
          <w:vertAlign w:val="superscript"/>
        </w:rPr>
        <w:t>th</w:t>
      </w:r>
      <w:r w:rsidR="008B6C82">
        <w:rPr>
          <w:rFonts w:cs="Arial"/>
          <w:szCs w:val="24"/>
        </w:rPr>
        <w:t xml:space="preserve"> </w:t>
      </w:r>
      <w:r w:rsidR="00F7549C" w:rsidRPr="00F7549C">
        <w:rPr>
          <w:rFonts w:cs="Arial"/>
          <w:szCs w:val="24"/>
        </w:rPr>
        <w:t xml:space="preserve">April 2018 Support for Mortgage Interest (SMI) will be changed from a benefit </w:t>
      </w:r>
      <w:r w:rsidR="006512DF">
        <w:rPr>
          <w:rFonts w:cs="Arial"/>
          <w:szCs w:val="24"/>
        </w:rPr>
        <w:t xml:space="preserve">component </w:t>
      </w:r>
      <w:r w:rsidR="00F7549C" w:rsidRPr="00F7549C">
        <w:rPr>
          <w:rFonts w:cs="Arial"/>
          <w:szCs w:val="24"/>
        </w:rPr>
        <w:t xml:space="preserve">to a loan secured by a </w:t>
      </w:r>
      <w:r w:rsidR="006512DF">
        <w:rPr>
          <w:rFonts w:cs="Arial"/>
          <w:szCs w:val="24"/>
        </w:rPr>
        <w:t>registered</w:t>
      </w:r>
      <w:r w:rsidR="00F7549C" w:rsidRPr="00F7549C">
        <w:rPr>
          <w:rFonts w:cs="Arial"/>
          <w:szCs w:val="24"/>
        </w:rPr>
        <w:t xml:space="preserve"> charge on claimants’ properties. </w:t>
      </w:r>
      <w:r w:rsidR="00454FFF" w:rsidRPr="00454FFF">
        <w:rPr>
          <w:rFonts w:cs="Arial"/>
          <w:szCs w:val="24"/>
        </w:rPr>
        <w:t xml:space="preserve">This means that from </w:t>
      </w:r>
      <w:r w:rsidR="008B6C82">
        <w:rPr>
          <w:rFonts w:cs="Arial"/>
          <w:szCs w:val="24"/>
        </w:rPr>
        <w:t>5</w:t>
      </w:r>
      <w:r w:rsidR="008B6C82" w:rsidRPr="008B6C82">
        <w:rPr>
          <w:rFonts w:cs="Arial"/>
          <w:szCs w:val="24"/>
          <w:vertAlign w:val="superscript"/>
        </w:rPr>
        <w:t>th</w:t>
      </w:r>
      <w:r w:rsidR="008B6C82">
        <w:rPr>
          <w:rFonts w:cs="Arial"/>
          <w:szCs w:val="24"/>
        </w:rPr>
        <w:t xml:space="preserve"> </w:t>
      </w:r>
      <w:r w:rsidR="00454FFF" w:rsidRPr="00454FFF">
        <w:rPr>
          <w:rFonts w:cs="Arial"/>
          <w:szCs w:val="24"/>
        </w:rPr>
        <w:t>April 2018 SMI will no longer be payable as part of an individual’s benefit entitlement. Instead SMI applicants will have to repay the SMI they receive, with interest</w:t>
      </w:r>
      <w:r w:rsidR="006512DF">
        <w:rPr>
          <w:rFonts w:cs="Arial"/>
          <w:szCs w:val="24"/>
        </w:rPr>
        <w:t>,</w:t>
      </w:r>
      <w:r w:rsidR="00454FFF" w:rsidRPr="00454FFF">
        <w:rPr>
          <w:rFonts w:cs="Arial"/>
          <w:szCs w:val="24"/>
        </w:rPr>
        <w:t xml:space="preserve"> when the property is sold or ownership transferred</w:t>
      </w:r>
      <w:r w:rsidR="00454FFF">
        <w:rPr>
          <w:rFonts w:cs="Arial"/>
          <w:szCs w:val="24"/>
        </w:rPr>
        <w:t xml:space="preserve">. </w:t>
      </w:r>
    </w:p>
    <w:p w:rsidR="00F7549C" w:rsidRPr="00F7549C" w:rsidRDefault="00F7549C" w:rsidP="00F003C3">
      <w:pPr>
        <w:rPr>
          <w:rFonts w:cs="Arial"/>
          <w:szCs w:val="24"/>
        </w:rPr>
      </w:pPr>
    </w:p>
    <w:p w:rsidR="00C94DEF" w:rsidRDefault="006B2E21" w:rsidP="00F003C3">
      <w:pPr>
        <w:rPr>
          <w:rFonts w:cs="Arial"/>
          <w:szCs w:val="24"/>
        </w:rPr>
      </w:pPr>
      <w:r>
        <w:rPr>
          <w:rFonts w:cs="Arial"/>
          <w:szCs w:val="24"/>
        </w:rPr>
        <w:t>2.3</w:t>
      </w:r>
      <w:r>
        <w:rPr>
          <w:rFonts w:cs="Arial"/>
          <w:szCs w:val="24"/>
        </w:rPr>
        <w:tab/>
      </w:r>
      <w:r w:rsidR="00F7549C" w:rsidRPr="00F7549C">
        <w:rPr>
          <w:rFonts w:cs="Arial"/>
          <w:szCs w:val="24"/>
        </w:rPr>
        <w:t>A priority for the Minister for Welfare Reform, transferring SMI from a benefit into a loan will retain support to owner occupier claimants’ in a sustainable way whilst providing increased fairness to the taxpayer.</w:t>
      </w:r>
    </w:p>
    <w:p w:rsidR="00F7549C" w:rsidRPr="00F7549C" w:rsidRDefault="00F7549C" w:rsidP="00F003C3">
      <w:pPr>
        <w:rPr>
          <w:rFonts w:cs="Arial"/>
          <w:szCs w:val="24"/>
        </w:rPr>
      </w:pPr>
    </w:p>
    <w:p w:rsidR="00C94DEF" w:rsidRDefault="006B2E21" w:rsidP="00F003C3">
      <w:pPr>
        <w:rPr>
          <w:rFonts w:cs="Arial"/>
          <w:szCs w:val="24"/>
        </w:rPr>
      </w:pPr>
      <w:r>
        <w:rPr>
          <w:rFonts w:cs="Arial"/>
          <w:szCs w:val="24"/>
        </w:rPr>
        <w:t>2.4</w:t>
      </w:r>
      <w:r>
        <w:rPr>
          <w:rFonts w:cs="Arial"/>
          <w:szCs w:val="24"/>
        </w:rPr>
        <w:tab/>
      </w:r>
      <w:r w:rsidR="00F7549C" w:rsidRPr="00F7549C">
        <w:rPr>
          <w:rFonts w:cs="Arial"/>
          <w:szCs w:val="24"/>
        </w:rPr>
        <w:t>Legislation underpinning this transformation of SMI is contained in the Welfare Reform and Work Act 2016.</w:t>
      </w:r>
    </w:p>
    <w:p w:rsidR="00F7549C" w:rsidRDefault="00F7549C" w:rsidP="00F003C3">
      <w:pPr>
        <w:rPr>
          <w:rFonts w:cs="Arial"/>
          <w:szCs w:val="24"/>
        </w:rPr>
      </w:pPr>
    </w:p>
    <w:p w:rsidR="00F7549C" w:rsidRDefault="006B2E21" w:rsidP="00F003C3">
      <w:pPr>
        <w:rPr>
          <w:rFonts w:cs="Arial"/>
          <w:szCs w:val="24"/>
        </w:rPr>
      </w:pPr>
      <w:r>
        <w:rPr>
          <w:rFonts w:cs="Arial"/>
          <w:szCs w:val="24"/>
        </w:rPr>
        <w:t>2.5</w:t>
      </w:r>
      <w:r>
        <w:rPr>
          <w:rFonts w:cs="Arial"/>
          <w:szCs w:val="24"/>
        </w:rPr>
        <w:tab/>
      </w:r>
      <w:r w:rsidR="00093DF7">
        <w:rPr>
          <w:rFonts w:cs="Arial"/>
          <w:szCs w:val="24"/>
        </w:rPr>
        <w:t xml:space="preserve">There are </w:t>
      </w:r>
      <w:r w:rsidR="00835904">
        <w:rPr>
          <w:rFonts w:cs="Arial"/>
          <w:szCs w:val="24"/>
        </w:rPr>
        <w:t>forecast to</w:t>
      </w:r>
      <w:r w:rsidR="00093DF7">
        <w:rPr>
          <w:rFonts w:cs="Arial"/>
          <w:szCs w:val="24"/>
        </w:rPr>
        <w:t xml:space="preserve"> be </w:t>
      </w:r>
      <w:r w:rsidR="005B0F01">
        <w:rPr>
          <w:rFonts w:cs="Arial"/>
          <w:szCs w:val="24"/>
        </w:rPr>
        <w:t xml:space="preserve">circa </w:t>
      </w:r>
      <w:r w:rsidR="00093DF7">
        <w:rPr>
          <w:rFonts w:cs="Arial"/>
          <w:szCs w:val="24"/>
        </w:rPr>
        <w:t>126,000 claim</w:t>
      </w:r>
      <w:r w:rsidR="005B0F01">
        <w:rPr>
          <w:rFonts w:cs="Arial"/>
          <w:szCs w:val="24"/>
        </w:rPr>
        <w:t>ants receiving</w:t>
      </w:r>
      <w:r w:rsidR="00093DF7">
        <w:rPr>
          <w:rFonts w:cs="Arial"/>
          <w:szCs w:val="24"/>
        </w:rPr>
        <w:t xml:space="preserve"> SMI in 2017/2018</w:t>
      </w:r>
      <w:r w:rsidR="006512DF">
        <w:rPr>
          <w:rFonts w:cs="Arial"/>
          <w:szCs w:val="24"/>
        </w:rPr>
        <w:t>,</w:t>
      </w:r>
      <w:r w:rsidR="006512DF" w:rsidRPr="00CC0F07">
        <w:rPr>
          <w:rFonts w:cs="Arial"/>
          <w:szCs w:val="24"/>
        </w:rPr>
        <w:t xml:space="preserve"> </w:t>
      </w:r>
      <w:r w:rsidR="006512DF">
        <w:rPr>
          <w:rFonts w:cs="Arial"/>
          <w:szCs w:val="24"/>
        </w:rPr>
        <w:t>a</w:t>
      </w:r>
      <w:r w:rsidR="006512DF" w:rsidRPr="00CC0F07">
        <w:rPr>
          <w:rFonts w:cs="Arial"/>
          <w:szCs w:val="24"/>
        </w:rPr>
        <w:t>round 5</w:t>
      </w:r>
      <w:r w:rsidR="006512DF">
        <w:rPr>
          <w:rFonts w:cs="Arial"/>
          <w:szCs w:val="24"/>
        </w:rPr>
        <w:t>2% are forecast to be working age and 48</w:t>
      </w:r>
      <w:r w:rsidR="006512DF" w:rsidRPr="00CC0F07">
        <w:rPr>
          <w:rFonts w:cs="Arial"/>
          <w:szCs w:val="24"/>
        </w:rPr>
        <w:t>% pension age</w:t>
      </w:r>
      <w:r w:rsidR="006512DF">
        <w:rPr>
          <w:rFonts w:cs="Arial"/>
          <w:szCs w:val="24"/>
        </w:rPr>
        <w:t>.</w:t>
      </w:r>
    </w:p>
    <w:p w:rsidR="00644DCF" w:rsidRPr="00F7549C" w:rsidRDefault="00644DCF" w:rsidP="00F003C3">
      <w:pPr>
        <w:rPr>
          <w:rFonts w:cs="Arial"/>
          <w:szCs w:val="24"/>
        </w:rPr>
      </w:pPr>
    </w:p>
    <w:p w:rsidR="00F7549C" w:rsidRDefault="006B2E21" w:rsidP="00F003C3">
      <w:pPr>
        <w:rPr>
          <w:rFonts w:cs="Arial"/>
          <w:szCs w:val="24"/>
        </w:rPr>
      </w:pPr>
      <w:r>
        <w:rPr>
          <w:rFonts w:cs="Arial"/>
          <w:szCs w:val="24"/>
        </w:rPr>
        <w:t>2.6</w:t>
      </w:r>
      <w:r>
        <w:rPr>
          <w:rFonts w:cs="Arial"/>
          <w:szCs w:val="24"/>
        </w:rPr>
        <w:tab/>
      </w:r>
      <w:r w:rsidR="00CC0F07" w:rsidRPr="00CC0F07">
        <w:rPr>
          <w:rFonts w:cs="Arial"/>
          <w:szCs w:val="24"/>
        </w:rPr>
        <w:t>The cost of SMI is sensitive to increases in mortgage interest rates, for example if the current standard interest rate of 3.12% doubled to 6.24% at the current caseload the cost of SMI to the exchequer (estimated</w:t>
      </w:r>
      <w:r w:rsidR="00835904">
        <w:rPr>
          <w:rFonts w:cs="Arial"/>
          <w:szCs w:val="24"/>
        </w:rPr>
        <w:t xml:space="preserve"> </w:t>
      </w:r>
      <w:r w:rsidR="00CC0F07" w:rsidRPr="00CC0F07">
        <w:rPr>
          <w:rFonts w:cs="Arial"/>
          <w:szCs w:val="24"/>
        </w:rPr>
        <w:t xml:space="preserve"> £240m in 15/16) would be £480m a year</w:t>
      </w:r>
      <w:r w:rsidR="00CC0F07">
        <w:rPr>
          <w:rFonts w:cs="Arial"/>
          <w:szCs w:val="24"/>
        </w:rPr>
        <w:t xml:space="preserve">. </w:t>
      </w:r>
    </w:p>
    <w:p w:rsidR="00644DCF" w:rsidRPr="00F7549C" w:rsidRDefault="00644DCF" w:rsidP="00F003C3">
      <w:pPr>
        <w:rPr>
          <w:rFonts w:cs="Arial"/>
          <w:szCs w:val="24"/>
        </w:rPr>
      </w:pPr>
    </w:p>
    <w:p w:rsidR="00267B9D" w:rsidRDefault="006B2E21">
      <w:pPr>
        <w:rPr>
          <w:rFonts w:cs="Arial"/>
          <w:szCs w:val="24"/>
        </w:rPr>
      </w:pPr>
      <w:r>
        <w:rPr>
          <w:rFonts w:cs="Arial"/>
          <w:szCs w:val="24"/>
        </w:rPr>
        <w:t>2.7</w:t>
      </w:r>
      <w:r>
        <w:rPr>
          <w:rFonts w:cs="Arial"/>
          <w:szCs w:val="24"/>
        </w:rPr>
        <w:tab/>
      </w:r>
      <w:r w:rsidR="00F7549C" w:rsidRPr="00F7549C">
        <w:rPr>
          <w:rFonts w:cs="Arial"/>
          <w:szCs w:val="24"/>
        </w:rPr>
        <w:t>The conversion of SMI from a benefit to a loan will not change the availability of money for those who need support with their mortgage</w:t>
      </w:r>
      <w:r w:rsidR="007365C6">
        <w:rPr>
          <w:rFonts w:cs="Arial"/>
          <w:szCs w:val="24"/>
        </w:rPr>
        <w:t>, or entitlement to other associated benefits</w:t>
      </w:r>
      <w:r w:rsidR="00F7549C" w:rsidRPr="00F7549C">
        <w:rPr>
          <w:rFonts w:cs="Arial"/>
          <w:szCs w:val="24"/>
        </w:rPr>
        <w:t xml:space="preserve">. Eligibility </w:t>
      </w:r>
      <w:r w:rsidR="00F7549C" w:rsidRPr="00F7549C">
        <w:rPr>
          <w:rFonts w:cs="Arial"/>
          <w:szCs w:val="24"/>
        </w:rPr>
        <w:lastRenderedPageBreak/>
        <w:t xml:space="preserve">will be the same as </w:t>
      </w:r>
      <w:r w:rsidR="00576BA1">
        <w:rPr>
          <w:rFonts w:cs="Arial"/>
          <w:szCs w:val="24"/>
        </w:rPr>
        <w:t xml:space="preserve">it is </w:t>
      </w:r>
      <w:r w:rsidR="00F7549C" w:rsidRPr="00F7549C">
        <w:rPr>
          <w:rFonts w:cs="Arial"/>
          <w:szCs w:val="24"/>
        </w:rPr>
        <w:t>now</w:t>
      </w:r>
      <w:r w:rsidR="00C15ED2">
        <w:rPr>
          <w:rFonts w:cs="Arial"/>
          <w:szCs w:val="24"/>
        </w:rPr>
        <w:t xml:space="preserve">, </w:t>
      </w:r>
      <w:r w:rsidR="00697D16">
        <w:rPr>
          <w:rFonts w:cs="Arial"/>
          <w:szCs w:val="24"/>
        </w:rPr>
        <w:t xml:space="preserve">however </w:t>
      </w:r>
      <w:r w:rsidR="00C15ED2">
        <w:rPr>
          <w:rFonts w:cs="Arial"/>
          <w:szCs w:val="24"/>
        </w:rPr>
        <w:t>e</w:t>
      </w:r>
      <w:r w:rsidR="00C15ED2" w:rsidRPr="00C15ED2">
        <w:rPr>
          <w:rFonts w:cs="Arial"/>
          <w:szCs w:val="24"/>
        </w:rPr>
        <w:t xml:space="preserve">xisting </w:t>
      </w:r>
      <w:r w:rsidR="00C15ED2">
        <w:rPr>
          <w:rFonts w:cs="Arial"/>
          <w:szCs w:val="24"/>
        </w:rPr>
        <w:t xml:space="preserve">and new </w:t>
      </w:r>
      <w:r w:rsidR="00C15ED2" w:rsidRPr="00C15ED2">
        <w:rPr>
          <w:rFonts w:cs="Arial"/>
          <w:szCs w:val="24"/>
        </w:rPr>
        <w:t xml:space="preserve">claimants will </w:t>
      </w:r>
      <w:r w:rsidR="00991D9B">
        <w:rPr>
          <w:rFonts w:cs="Arial"/>
          <w:szCs w:val="24"/>
        </w:rPr>
        <w:t xml:space="preserve">need to make a decision to accept a loan in order to receive </w:t>
      </w:r>
      <w:r w:rsidR="00657CF1">
        <w:rPr>
          <w:rFonts w:cs="Arial"/>
          <w:szCs w:val="24"/>
        </w:rPr>
        <w:t>SMI</w:t>
      </w:r>
      <w:r w:rsidR="00991D9B">
        <w:rPr>
          <w:rFonts w:cs="Arial"/>
          <w:szCs w:val="24"/>
        </w:rPr>
        <w:t>.</w:t>
      </w:r>
      <w:r w:rsidR="00F7549C" w:rsidRPr="00F7549C">
        <w:rPr>
          <w:rFonts w:cs="Arial"/>
          <w:szCs w:val="24"/>
        </w:rPr>
        <w:t xml:space="preserve"> </w:t>
      </w:r>
      <w:bookmarkStart w:id="18" w:name="_Toc272156139"/>
      <w:bookmarkStart w:id="19" w:name="_Toc276994138"/>
      <w:bookmarkStart w:id="20" w:name="_Toc201730138"/>
      <w:bookmarkStart w:id="21" w:name="_Toc73331654"/>
      <w:bookmarkStart w:id="22" w:name="_Toc74379157"/>
      <w:bookmarkEnd w:id="15"/>
      <w:bookmarkEnd w:id="16"/>
      <w:bookmarkEnd w:id="17"/>
    </w:p>
    <w:p w:rsidR="003D0974" w:rsidRPr="00C81A0C" w:rsidRDefault="003D0974">
      <w:pPr>
        <w:rPr>
          <w:rFonts w:cs="Arial"/>
          <w:szCs w:val="24"/>
        </w:rPr>
      </w:pPr>
    </w:p>
    <w:p w:rsidR="00BD6E94" w:rsidRPr="005C71BC" w:rsidRDefault="00885DE3" w:rsidP="00F003C3">
      <w:pPr>
        <w:pStyle w:val="Heading1"/>
      </w:pPr>
      <w:bookmarkStart w:id="23" w:name="_Toc468435471"/>
      <w:r>
        <w:t xml:space="preserve">SMI </w:t>
      </w:r>
      <w:r w:rsidR="009B3E81" w:rsidRPr="005C71BC">
        <w:t>Scope</w:t>
      </w:r>
      <w:bookmarkStart w:id="24" w:name="_Toc74379158"/>
      <w:bookmarkStart w:id="25" w:name="_Toc272156140"/>
      <w:bookmarkEnd w:id="18"/>
      <w:bookmarkEnd w:id="19"/>
      <w:bookmarkEnd w:id="20"/>
      <w:bookmarkEnd w:id="23"/>
    </w:p>
    <w:p w:rsidR="0009445B" w:rsidRDefault="0009445B" w:rsidP="00F003C3">
      <w:pPr>
        <w:rPr>
          <w:rFonts w:cs="Arial"/>
          <w:szCs w:val="24"/>
          <w:lang w:eastAsia="en-GB"/>
        </w:rPr>
      </w:pPr>
      <w:bookmarkStart w:id="26" w:name="_Toc201730141"/>
      <w:bookmarkStart w:id="27" w:name="_Toc74557079"/>
      <w:bookmarkStart w:id="28" w:name="_Toc272156175"/>
      <w:bookmarkStart w:id="29" w:name="_Toc276994390"/>
      <w:bookmarkEnd w:id="21"/>
      <w:bookmarkEnd w:id="22"/>
      <w:bookmarkEnd w:id="24"/>
      <w:bookmarkEnd w:id="25"/>
    </w:p>
    <w:p w:rsidR="00C94DEF" w:rsidRDefault="006B2E21" w:rsidP="00F003C3">
      <w:pPr>
        <w:rPr>
          <w:rFonts w:cs="Arial"/>
          <w:szCs w:val="24"/>
          <w:lang w:eastAsia="en-GB"/>
        </w:rPr>
      </w:pPr>
      <w:r>
        <w:rPr>
          <w:rFonts w:cs="Arial"/>
          <w:szCs w:val="24"/>
          <w:lang w:eastAsia="en-GB"/>
        </w:rPr>
        <w:t>3.1</w:t>
      </w:r>
      <w:r>
        <w:rPr>
          <w:rFonts w:cs="Arial"/>
          <w:szCs w:val="24"/>
          <w:lang w:eastAsia="en-GB"/>
        </w:rPr>
        <w:tab/>
      </w:r>
      <w:r w:rsidR="00F7549C" w:rsidRPr="00F7549C">
        <w:rPr>
          <w:rFonts w:cs="Arial"/>
          <w:szCs w:val="24"/>
          <w:lang w:eastAsia="en-GB"/>
        </w:rPr>
        <w:t xml:space="preserve">The project will ensure that the SMI loans scheme is introduced for </w:t>
      </w:r>
      <w:r w:rsidR="00FD3A3E">
        <w:rPr>
          <w:rFonts w:cs="Arial"/>
          <w:szCs w:val="24"/>
          <w:lang w:eastAsia="en-GB"/>
        </w:rPr>
        <w:t>existing and new SMI claimants</w:t>
      </w:r>
      <w:r w:rsidR="00F7549C" w:rsidRPr="00F7549C">
        <w:rPr>
          <w:rFonts w:cs="Arial"/>
          <w:szCs w:val="24"/>
          <w:lang w:eastAsia="en-GB"/>
        </w:rPr>
        <w:t xml:space="preserve"> from </w:t>
      </w:r>
      <w:r w:rsidR="008B6C82">
        <w:rPr>
          <w:rFonts w:cs="Arial"/>
          <w:szCs w:val="24"/>
          <w:lang w:eastAsia="en-GB"/>
        </w:rPr>
        <w:t>5</w:t>
      </w:r>
      <w:r w:rsidR="008B6C82" w:rsidRPr="008B6C82">
        <w:rPr>
          <w:rFonts w:cs="Arial"/>
          <w:szCs w:val="24"/>
          <w:vertAlign w:val="superscript"/>
          <w:lang w:eastAsia="en-GB"/>
        </w:rPr>
        <w:t>th</w:t>
      </w:r>
      <w:r w:rsidR="008B6C82">
        <w:rPr>
          <w:rFonts w:cs="Arial"/>
          <w:szCs w:val="24"/>
          <w:lang w:eastAsia="en-GB"/>
        </w:rPr>
        <w:t xml:space="preserve"> </w:t>
      </w:r>
      <w:r w:rsidR="00F7549C" w:rsidRPr="00F7549C">
        <w:rPr>
          <w:rFonts w:cs="Arial"/>
          <w:szCs w:val="24"/>
          <w:lang w:eastAsia="en-GB"/>
        </w:rPr>
        <w:t xml:space="preserve">April 2018. This will include moving all existing claimants of SMI </w:t>
      </w:r>
      <w:r w:rsidR="006512DF">
        <w:rPr>
          <w:rFonts w:cs="Arial"/>
          <w:szCs w:val="24"/>
          <w:lang w:eastAsia="en-GB"/>
        </w:rPr>
        <w:t>benefit component</w:t>
      </w:r>
      <w:r w:rsidR="00F7549C" w:rsidRPr="00F7549C">
        <w:rPr>
          <w:rFonts w:cs="Arial"/>
          <w:szCs w:val="24"/>
          <w:lang w:eastAsia="en-GB"/>
        </w:rPr>
        <w:t xml:space="preserve"> </w:t>
      </w:r>
      <w:r w:rsidR="00C26D9E" w:rsidRPr="00442F33">
        <w:rPr>
          <w:rFonts w:cs="Arial"/>
          <w:szCs w:val="24"/>
          <w:lang w:eastAsia="en-GB"/>
        </w:rPr>
        <w:t xml:space="preserve">who accept an SMI loan </w:t>
      </w:r>
      <w:r w:rsidR="00F7549C" w:rsidRPr="00442F33">
        <w:rPr>
          <w:rFonts w:cs="Arial"/>
          <w:szCs w:val="24"/>
          <w:lang w:eastAsia="en-GB"/>
        </w:rPr>
        <w:t xml:space="preserve">onto </w:t>
      </w:r>
      <w:r w:rsidR="00F7549C" w:rsidRPr="00F7549C">
        <w:rPr>
          <w:rFonts w:cs="Arial"/>
          <w:szCs w:val="24"/>
          <w:lang w:eastAsia="en-GB"/>
        </w:rPr>
        <w:t xml:space="preserve">the </w:t>
      </w:r>
      <w:r w:rsidR="00FD3A3E">
        <w:rPr>
          <w:rFonts w:cs="Arial"/>
          <w:szCs w:val="24"/>
          <w:lang w:eastAsia="en-GB"/>
        </w:rPr>
        <w:t xml:space="preserve">SMI </w:t>
      </w:r>
      <w:r w:rsidR="00F7549C" w:rsidRPr="00F7549C">
        <w:rPr>
          <w:rFonts w:cs="Arial"/>
          <w:szCs w:val="24"/>
          <w:lang w:eastAsia="en-GB"/>
        </w:rPr>
        <w:t>loans system.</w:t>
      </w:r>
    </w:p>
    <w:p w:rsidR="00F7549C" w:rsidRPr="00F7549C" w:rsidRDefault="00F7549C" w:rsidP="00F003C3">
      <w:pPr>
        <w:rPr>
          <w:rFonts w:cs="Arial"/>
          <w:szCs w:val="24"/>
          <w:lang w:eastAsia="en-GB"/>
        </w:rPr>
      </w:pPr>
    </w:p>
    <w:p w:rsidR="00C94DEF" w:rsidRDefault="006B2E21" w:rsidP="00F003C3">
      <w:pPr>
        <w:rPr>
          <w:rFonts w:cs="Arial"/>
          <w:szCs w:val="24"/>
          <w:lang w:eastAsia="en-GB"/>
        </w:rPr>
      </w:pPr>
      <w:r>
        <w:rPr>
          <w:rFonts w:cs="Arial"/>
          <w:szCs w:val="24"/>
          <w:lang w:eastAsia="en-GB"/>
        </w:rPr>
        <w:t>3.2</w:t>
      </w:r>
      <w:r>
        <w:rPr>
          <w:rFonts w:cs="Arial"/>
          <w:szCs w:val="24"/>
          <w:lang w:eastAsia="en-GB"/>
        </w:rPr>
        <w:tab/>
      </w:r>
      <w:r w:rsidR="00F7549C" w:rsidRPr="00F7549C">
        <w:rPr>
          <w:rFonts w:cs="Arial"/>
          <w:szCs w:val="24"/>
          <w:lang w:eastAsia="en-GB"/>
        </w:rPr>
        <w:t>The introduction of the loan system will require some additional functions that will be the responsibility of contracted providers to provide information</w:t>
      </w:r>
      <w:r w:rsidR="00FD3A3E">
        <w:rPr>
          <w:rFonts w:cs="Arial"/>
          <w:szCs w:val="24"/>
          <w:lang w:eastAsia="en-GB"/>
        </w:rPr>
        <w:t xml:space="preserve"> and issue Loan Agreements (Information Provider) and</w:t>
      </w:r>
      <w:r w:rsidR="00F7549C" w:rsidRPr="00F7549C">
        <w:rPr>
          <w:rFonts w:cs="Arial"/>
          <w:szCs w:val="24"/>
          <w:lang w:eastAsia="en-GB"/>
        </w:rPr>
        <w:t xml:space="preserve"> register charges on property</w:t>
      </w:r>
      <w:r w:rsidR="00027A6E">
        <w:rPr>
          <w:rFonts w:cs="Arial"/>
          <w:szCs w:val="24"/>
          <w:lang w:eastAsia="en-GB"/>
        </w:rPr>
        <w:t xml:space="preserve">, maintain </w:t>
      </w:r>
      <w:r w:rsidR="00F7549C" w:rsidRPr="00F7549C">
        <w:rPr>
          <w:rFonts w:cs="Arial"/>
          <w:szCs w:val="24"/>
          <w:lang w:eastAsia="en-GB"/>
        </w:rPr>
        <w:t>and recover the loans</w:t>
      </w:r>
      <w:r w:rsidR="00FD3A3E">
        <w:rPr>
          <w:rFonts w:cs="Arial"/>
          <w:szCs w:val="24"/>
          <w:lang w:eastAsia="en-GB"/>
        </w:rPr>
        <w:t xml:space="preserve"> (Loan Management)</w:t>
      </w:r>
      <w:r w:rsidR="00F7549C" w:rsidRPr="00F7549C">
        <w:rPr>
          <w:rFonts w:cs="Arial"/>
          <w:szCs w:val="24"/>
          <w:lang w:eastAsia="en-GB"/>
        </w:rPr>
        <w:t>.</w:t>
      </w:r>
    </w:p>
    <w:p w:rsidR="00F7549C" w:rsidRPr="00F7549C" w:rsidRDefault="00F7549C" w:rsidP="00F003C3">
      <w:pPr>
        <w:rPr>
          <w:rFonts w:cs="Arial"/>
          <w:szCs w:val="24"/>
          <w:lang w:eastAsia="en-GB"/>
        </w:rPr>
      </w:pPr>
    </w:p>
    <w:p w:rsidR="00C94DEF" w:rsidRDefault="006B2E21" w:rsidP="00F003C3">
      <w:pPr>
        <w:rPr>
          <w:rFonts w:cs="Arial"/>
          <w:szCs w:val="24"/>
          <w:lang w:eastAsia="en-GB"/>
        </w:rPr>
      </w:pPr>
      <w:r>
        <w:rPr>
          <w:rFonts w:cs="Arial"/>
          <w:szCs w:val="24"/>
          <w:lang w:eastAsia="en-GB"/>
        </w:rPr>
        <w:t>3.3</w:t>
      </w:r>
      <w:r>
        <w:rPr>
          <w:rFonts w:cs="Arial"/>
          <w:szCs w:val="24"/>
          <w:lang w:eastAsia="en-GB"/>
        </w:rPr>
        <w:tab/>
      </w:r>
      <w:r w:rsidR="00F7549C" w:rsidRPr="00F7549C">
        <w:rPr>
          <w:rFonts w:cs="Arial"/>
          <w:szCs w:val="24"/>
          <w:lang w:eastAsia="en-GB"/>
        </w:rPr>
        <w:t xml:space="preserve">DWP </w:t>
      </w:r>
      <w:r w:rsidR="00127A72" w:rsidRPr="00442F33">
        <w:rPr>
          <w:rFonts w:cs="Arial"/>
          <w:szCs w:val="24"/>
          <w:lang w:eastAsia="en-GB"/>
        </w:rPr>
        <w:t xml:space="preserve">and </w:t>
      </w:r>
      <w:proofErr w:type="spellStart"/>
      <w:r w:rsidR="00127A72" w:rsidRPr="00442F33">
        <w:rPr>
          <w:szCs w:val="24"/>
        </w:rPr>
        <w:t>DfC</w:t>
      </w:r>
      <w:proofErr w:type="spellEnd"/>
      <w:r w:rsidR="00127A72" w:rsidRPr="00442F33">
        <w:rPr>
          <w:szCs w:val="24"/>
        </w:rPr>
        <w:t xml:space="preserve"> in Northern Ireland</w:t>
      </w:r>
      <w:r w:rsidR="00127A72" w:rsidRPr="00442F33">
        <w:rPr>
          <w:sz w:val="22"/>
        </w:rPr>
        <w:t xml:space="preserve"> </w:t>
      </w:r>
      <w:r w:rsidR="00F7549C" w:rsidRPr="00442F33">
        <w:rPr>
          <w:rFonts w:cs="Arial"/>
          <w:szCs w:val="24"/>
          <w:lang w:eastAsia="en-GB"/>
        </w:rPr>
        <w:t xml:space="preserve">will </w:t>
      </w:r>
      <w:r w:rsidR="0008590A">
        <w:rPr>
          <w:rFonts w:cs="Arial"/>
          <w:szCs w:val="24"/>
          <w:lang w:eastAsia="en-GB"/>
        </w:rPr>
        <w:t>r</w:t>
      </w:r>
      <w:r w:rsidR="00F7549C" w:rsidRPr="00F7549C">
        <w:rPr>
          <w:rFonts w:cs="Arial"/>
          <w:szCs w:val="24"/>
          <w:lang w:eastAsia="en-GB"/>
        </w:rPr>
        <w:t>e</w:t>
      </w:r>
      <w:r w:rsidR="0008590A">
        <w:rPr>
          <w:rFonts w:cs="Arial"/>
          <w:szCs w:val="24"/>
          <w:lang w:eastAsia="en-GB"/>
        </w:rPr>
        <w:t>main</w:t>
      </w:r>
      <w:r w:rsidR="00F7549C" w:rsidRPr="00F7549C">
        <w:rPr>
          <w:rFonts w:cs="Arial"/>
          <w:szCs w:val="24"/>
          <w:lang w:eastAsia="en-GB"/>
        </w:rPr>
        <w:t xml:space="preserve"> responsible for determining eligibility for loans, calculating the loans and making payments direct</w:t>
      </w:r>
      <w:r w:rsidR="00027A6E">
        <w:rPr>
          <w:rFonts w:cs="Arial"/>
          <w:szCs w:val="24"/>
          <w:lang w:eastAsia="en-GB"/>
        </w:rPr>
        <w:t>ly</w:t>
      </w:r>
      <w:r w:rsidR="00F7549C" w:rsidRPr="00F7549C">
        <w:rPr>
          <w:rFonts w:cs="Arial"/>
          <w:szCs w:val="24"/>
          <w:lang w:eastAsia="en-GB"/>
        </w:rPr>
        <w:t xml:space="preserve"> to lenders</w:t>
      </w:r>
      <w:r w:rsidR="00B06588">
        <w:rPr>
          <w:rFonts w:cs="Arial"/>
          <w:szCs w:val="24"/>
          <w:lang w:eastAsia="en-GB"/>
        </w:rPr>
        <w:t>.</w:t>
      </w:r>
      <w:r w:rsidR="00027A6E">
        <w:rPr>
          <w:rFonts w:cs="Arial"/>
          <w:szCs w:val="24"/>
          <w:lang w:eastAsia="en-GB"/>
        </w:rPr>
        <w:t xml:space="preserve"> </w:t>
      </w:r>
    </w:p>
    <w:p w:rsidR="00F7549C" w:rsidRPr="00F7549C" w:rsidRDefault="00F7549C" w:rsidP="00F003C3">
      <w:pPr>
        <w:rPr>
          <w:rFonts w:cs="Arial"/>
          <w:szCs w:val="24"/>
          <w:lang w:eastAsia="en-GB"/>
        </w:rPr>
      </w:pPr>
    </w:p>
    <w:p w:rsidR="00C94DEF" w:rsidRPr="00FF62CE" w:rsidRDefault="006B2E21" w:rsidP="00F003C3">
      <w:pPr>
        <w:rPr>
          <w:lang w:eastAsia="en-GB"/>
        </w:rPr>
      </w:pPr>
      <w:r>
        <w:rPr>
          <w:rFonts w:cs="Arial"/>
          <w:szCs w:val="24"/>
          <w:lang w:eastAsia="en-GB"/>
        </w:rPr>
        <w:t>3.4</w:t>
      </w:r>
      <w:r>
        <w:rPr>
          <w:rFonts w:cs="Arial"/>
          <w:szCs w:val="24"/>
          <w:lang w:eastAsia="en-GB"/>
        </w:rPr>
        <w:tab/>
      </w:r>
      <w:r w:rsidR="00F7549C" w:rsidRPr="00F7549C">
        <w:rPr>
          <w:rFonts w:cs="Arial"/>
          <w:szCs w:val="24"/>
          <w:lang w:eastAsia="en-GB"/>
        </w:rPr>
        <w:t>The project will make changes to DWP’s current IT systems to provide an interface with the information</w:t>
      </w:r>
      <w:r w:rsidR="00FD3A3E">
        <w:rPr>
          <w:rFonts w:cs="Arial"/>
          <w:szCs w:val="24"/>
          <w:lang w:eastAsia="en-GB"/>
        </w:rPr>
        <w:t xml:space="preserve"> provider</w:t>
      </w:r>
      <w:r w:rsidR="00F7549C" w:rsidRPr="00F7549C">
        <w:rPr>
          <w:rFonts w:cs="Arial"/>
          <w:szCs w:val="24"/>
          <w:lang w:eastAsia="en-GB"/>
        </w:rPr>
        <w:t xml:space="preserve"> and loan management elements of the service.</w:t>
      </w:r>
      <w:r w:rsidR="00901C0E" w:rsidRPr="0086776E">
        <w:rPr>
          <w:rFonts w:cs="Arial"/>
          <w:color w:val="00B050"/>
          <w:szCs w:val="24"/>
          <w:lang w:eastAsia="en-GB"/>
        </w:rPr>
        <w:t xml:space="preserve"> </w:t>
      </w:r>
      <w:r w:rsidR="00FF62CE" w:rsidRPr="00FF62CE">
        <w:rPr>
          <w:rFonts w:cs="Arial"/>
          <w:szCs w:val="24"/>
          <w:lang w:eastAsia="en-GB"/>
        </w:rPr>
        <w:t>Details of t</w:t>
      </w:r>
      <w:r w:rsidR="00901C0E" w:rsidRPr="00FF62CE">
        <w:rPr>
          <w:rFonts w:cs="Arial"/>
          <w:szCs w:val="24"/>
          <w:lang w:eastAsia="en-GB"/>
        </w:rPr>
        <w:t xml:space="preserve">he information provider interface will be </w:t>
      </w:r>
      <w:r w:rsidR="00FF62CE" w:rsidRPr="00FF62CE">
        <w:rPr>
          <w:rFonts w:cs="Arial"/>
          <w:szCs w:val="24"/>
          <w:lang w:eastAsia="en-GB"/>
        </w:rPr>
        <w:t>confirmed</w:t>
      </w:r>
      <w:r w:rsidR="00FF62CE" w:rsidRPr="00FF62CE">
        <w:rPr>
          <w:rFonts w:cs="Arial"/>
          <w:b/>
          <w:szCs w:val="24"/>
          <w:lang w:eastAsia="en-GB"/>
        </w:rPr>
        <w:t xml:space="preserve"> </w:t>
      </w:r>
      <w:r w:rsidR="00FF62CE">
        <w:t>before completion of the Tendering process.</w:t>
      </w:r>
    </w:p>
    <w:p w:rsidR="00901C0E" w:rsidRDefault="00901C0E" w:rsidP="00F003C3">
      <w:pPr>
        <w:rPr>
          <w:rFonts w:cs="Arial"/>
          <w:szCs w:val="24"/>
          <w:lang w:eastAsia="en-GB"/>
        </w:rPr>
      </w:pPr>
    </w:p>
    <w:p w:rsidR="002825F1" w:rsidRDefault="006B2E21" w:rsidP="002825F1">
      <w:r>
        <w:t>3.5</w:t>
      </w:r>
      <w:r>
        <w:tab/>
      </w:r>
      <w:r w:rsidR="002825F1">
        <w:t>DWP is open to accepting ideas for innovative solutions (e.g. SMS texting to prompt informed discussion reminders</w:t>
      </w:r>
      <w:r w:rsidR="002825F1" w:rsidRPr="00442F33">
        <w:t xml:space="preserve">) </w:t>
      </w:r>
      <w:r w:rsidR="00BF0F63" w:rsidRPr="00442F33">
        <w:t xml:space="preserve">which improve service levels </w:t>
      </w:r>
      <w:r w:rsidR="002825F1" w:rsidRPr="00442F33">
        <w:t xml:space="preserve">as long </w:t>
      </w:r>
      <w:r w:rsidR="002825F1">
        <w:t xml:space="preserve">as costs and benefits to the service are identified and objectives achieved. </w:t>
      </w:r>
    </w:p>
    <w:p w:rsidR="006B2E21" w:rsidRDefault="006B2E21">
      <w:pPr>
        <w:rPr>
          <w:b/>
          <w:szCs w:val="24"/>
          <w:lang w:eastAsia="en-GB"/>
        </w:rPr>
      </w:pPr>
    </w:p>
    <w:p w:rsidR="00F7549C" w:rsidRDefault="00F7549C" w:rsidP="00F003C3">
      <w:pPr>
        <w:pStyle w:val="Heading1"/>
        <w:ind w:left="0" w:firstLine="0"/>
        <w:rPr>
          <w:lang w:eastAsia="en-GB"/>
        </w:rPr>
      </w:pPr>
      <w:bookmarkStart w:id="30" w:name="_Toc468435472"/>
      <w:r>
        <w:rPr>
          <w:lang w:eastAsia="en-GB"/>
        </w:rPr>
        <w:t>Objectives</w:t>
      </w:r>
      <w:bookmarkEnd w:id="30"/>
    </w:p>
    <w:p w:rsidR="00F7549C" w:rsidRDefault="00F7549C" w:rsidP="00F003C3">
      <w:pPr>
        <w:rPr>
          <w:rFonts w:cs="Arial"/>
          <w:szCs w:val="24"/>
          <w:lang w:eastAsia="en-GB"/>
        </w:rPr>
      </w:pPr>
    </w:p>
    <w:p w:rsidR="00F7549C" w:rsidRDefault="006B2E21" w:rsidP="00F003C3">
      <w:pPr>
        <w:rPr>
          <w:rFonts w:cs="Arial"/>
          <w:szCs w:val="24"/>
          <w:lang w:eastAsia="en-GB"/>
        </w:rPr>
      </w:pPr>
      <w:r>
        <w:rPr>
          <w:rFonts w:cs="Arial"/>
          <w:szCs w:val="24"/>
          <w:lang w:eastAsia="en-GB"/>
        </w:rPr>
        <w:t>4.1</w:t>
      </w:r>
      <w:r>
        <w:rPr>
          <w:rFonts w:cs="Arial"/>
          <w:szCs w:val="24"/>
          <w:lang w:eastAsia="en-GB"/>
        </w:rPr>
        <w:tab/>
      </w:r>
      <w:r w:rsidR="00A5246F" w:rsidRPr="00A5246F">
        <w:rPr>
          <w:rFonts w:cs="Arial"/>
          <w:szCs w:val="24"/>
          <w:lang w:eastAsia="en-GB"/>
        </w:rPr>
        <w:t xml:space="preserve">From </w:t>
      </w:r>
      <w:r w:rsidR="008B6C82">
        <w:rPr>
          <w:rFonts w:cs="Arial"/>
          <w:szCs w:val="24"/>
          <w:lang w:eastAsia="en-GB"/>
        </w:rPr>
        <w:t>5</w:t>
      </w:r>
      <w:r w:rsidR="008B6C82" w:rsidRPr="008B6C82">
        <w:rPr>
          <w:rFonts w:cs="Arial"/>
          <w:szCs w:val="24"/>
          <w:vertAlign w:val="superscript"/>
          <w:lang w:eastAsia="en-GB"/>
        </w:rPr>
        <w:t>th</w:t>
      </w:r>
      <w:r w:rsidR="008B6C82">
        <w:rPr>
          <w:rFonts w:cs="Arial"/>
          <w:szCs w:val="24"/>
          <w:lang w:eastAsia="en-GB"/>
        </w:rPr>
        <w:t xml:space="preserve"> </w:t>
      </w:r>
      <w:r w:rsidR="00A5246F" w:rsidRPr="00A5246F">
        <w:rPr>
          <w:rFonts w:cs="Arial"/>
          <w:szCs w:val="24"/>
          <w:lang w:eastAsia="en-GB"/>
        </w:rPr>
        <w:t>April 2018 claimants will be able to apply for SMI to be awarded as an interest bearing loan secured on the property. SM</w:t>
      </w:r>
      <w:r w:rsidR="00784542">
        <w:rPr>
          <w:rFonts w:cs="Arial"/>
          <w:szCs w:val="24"/>
          <w:lang w:eastAsia="en-GB"/>
        </w:rPr>
        <w:t xml:space="preserve">I will, as now, be paid </w:t>
      </w:r>
      <w:r w:rsidR="00784542" w:rsidRPr="00442F33">
        <w:rPr>
          <w:rFonts w:cs="Arial"/>
          <w:szCs w:val="24"/>
          <w:lang w:eastAsia="en-GB"/>
        </w:rPr>
        <w:t>direct</w:t>
      </w:r>
      <w:r w:rsidR="00A5246F" w:rsidRPr="00442F33">
        <w:rPr>
          <w:rFonts w:cs="Arial"/>
          <w:szCs w:val="24"/>
          <w:lang w:eastAsia="en-GB"/>
        </w:rPr>
        <w:t xml:space="preserve"> to their </w:t>
      </w:r>
      <w:r w:rsidR="00A5246F" w:rsidRPr="00A5246F">
        <w:rPr>
          <w:rFonts w:cs="Arial"/>
          <w:szCs w:val="24"/>
          <w:lang w:eastAsia="en-GB"/>
        </w:rPr>
        <w:t>mortgage lender. SMI loans will be repayable when the property is sold</w:t>
      </w:r>
      <w:r w:rsidR="0008590A">
        <w:rPr>
          <w:rFonts w:cs="Arial"/>
          <w:szCs w:val="24"/>
          <w:lang w:eastAsia="en-GB"/>
        </w:rPr>
        <w:t xml:space="preserve"> or transferred,</w:t>
      </w:r>
      <w:r w:rsidR="00A5246F" w:rsidRPr="00A5246F">
        <w:rPr>
          <w:rFonts w:cs="Arial"/>
          <w:szCs w:val="24"/>
          <w:lang w:eastAsia="en-GB"/>
        </w:rPr>
        <w:t xml:space="preserve"> or sooner if the claimant is able and chooses to make voluntary repayments.</w:t>
      </w:r>
      <w:r w:rsidR="00093DF7">
        <w:rPr>
          <w:rFonts w:cs="Arial"/>
          <w:szCs w:val="24"/>
          <w:lang w:eastAsia="en-GB"/>
        </w:rPr>
        <w:t xml:space="preserve"> </w:t>
      </w:r>
    </w:p>
    <w:p w:rsidR="00707A43" w:rsidRPr="00F7549C" w:rsidRDefault="00707A43" w:rsidP="00F003C3">
      <w:pPr>
        <w:rPr>
          <w:rFonts w:cs="Arial"/>
          <w:szCs w:val="24"/>
          <w:lang w:eastAsia="en-GB"/>
        </w:rPr>
      </w:pPr>
    </w:p>
    <w:p w:rsidR="00FD3A3E" w:rsidRDefault="006B2E21" w:rsidP="00F003C3">
      <w:pPr>
        <w:rPr>
          <w:rFonts w:cs="Arial"/>
          <w:szCs w:val="24"/>
          <w:lang w:eastAsia="en-GB"/>
        </w:rPr>
      </w:pPr>
      <w:r>
        <w:rPr>
          <w:rFonts w:cs="Arial"/>
          <w:szCs w:val="24"/>
          <w:lang w:eastAsia="en-GB"/>
        </w:rPr>
        <w:t>4.2</w:t>
      </w:r>
      <w:r>
        <w:rPr>
          <w:rFonts w:cs="Arial"/>
          <w:szCs w:val="24"/>
          <w:lang w:eastAsia="en-GB"/>
        </w:rPr>
        <w:tab/>
      </w:r>
      <w:r w:rsidR="00F7549C" w:rsidRPr="00F7549C">
        <w:rPr>
          <w:rFonts w:cs="Arial"/>
          <w:szCs w:val="24"/>
          <w:lang w:eastAsia="en-GB"/>
        </w:rPr>
        <w:t>The project will identify and implement services responsible for:</w:t>
      </w:r>
    </w:p>
    <w:p w:rsidR="00C94DEF" w:rsidRPr="00F7549C" w:rsidRDefault="00F7549C" w:rsidP="007842B1">
      <w:pPr>
        <w:numPr>
          <w:ilvl w:val="0"/>
          <w:numId w:val="6"/>
        </w:numPr>
        <w:rPr>
          <w:rFonts w:cs="Arial"/>
          <w:szCs w:val="24"/>
          <w:lang w:eastAsia="en-GB"/>
        </w:rPr>
      </w:pPr>
      <w:r w:rsidRPr="00F7549C">
        <w:rPr>
          <w:rFonts w:cs="Arial"/>
          <w:szCs w:val="24"/>
          <w:lang w:eastAsia="en-GB"/>
        </w:rPr>
        <w:t xml:space="preserve">Providing information; </w:t>
      </w:r>
    </w:p>
    <w:p w:rsidR="00C94DEF" w:rsidRPr="00F7549C" w:rsidRDefault="00F7549C" w:rsidP="007842B1">
      <w:pPr>
        <w:numPr>
          <w:ilvl w:val="0"/>
          <w:numId w:val="6"/>
        </w:numPr>
        <w:rPr>
          <w:rFonts w:cs="Arial"/>
          <w:szCs w:val="24"/>
          <w:lang w:eastAsia="en-GB"/>
        </w:rPr>
      </w:pPr>
      <w:r w:rsidRPr="00F7549C">
        <w:rPr>
          <w:rFonts w:cs="Arial"/>
          <w:szCs w:val="24"/>
          <w:lang w:eastAsia="en-GB"/>
        </w:rPr>
        <w:t>Registering a</w:t>
      </w:r>
      <w:r w:rsidR="004D69E4">
        <w:rPr>
          <w:rFonts w:cs="Arial"/>
          <w:szCs w:val="24"/>
          <w:lang w:eastAsia="en-GB"/>
        </w:rPr>
        <w:t xml:space="preserve">nd removing a </w:t>
      </w:r>
      <w:r w:rsidRPr="00F7549C">
        <w:rPr>
          <w:rFonts w:cs="Arial"/>
          <w:szCs w:val="24"/>
          <w:lang w:eastAsia="en-GB"/>
        </w:rPr>
        <w:t>charge;</w:t>
      </w:r>
    </w:p>
    <w:p w:rsidR="00C94DEF" w:rsidRDefault="00F7549C" w:rsidP="007842B1">
      <w:pPr>
        <w:numPr>
          <w:ilvl w:val="0"/>
          <w:numId w:val="6"/>
        </w:numPr>
        <w:rPr>
          <w:rFonts w:cs="Arial"/>
          <w:szCs w:val="24"/>
          <w:lang w:eastAsia="en-GB"/>
        </w:rPr>
      </w:pPr>
      <w:r w:rsidRPr="00F7549C">
        <w:rPr>
          <w:rFonts w:cs="Arial"/>
          <w:szCs w:val="24"/>
          <w:lang w:eastAsia="en-GB"/>
        </w:rPr>
        <w:t>Managing the loan;</w:t>
      </w:r>
    </w:p>
    <w:p w:rsidR="0008590A" w:rsidRPr="00F7549C" w:rsidRDefault="0008590A" w:rsidP="007842B1">
      <w:pPr>
        <w:numPr>
          <w:ilvl w:val="0"/>
          <w:numId w:val="6"/>
        </w:numPr>
        <w:rPr>
          <w:rFonts w:cs="Arial"/>
          <w:szCs w:val="24"/>
          <w:lang w:eastAsia="en-GB"/>
        </w:rPr>
      </w:pPr>
      <w:r>
        <w:rPr>
          <w:rFonts w:cs="Arial"/>
          <w:szCs w:val="24"/>
          <w:lang w:eastAsia="en-GB"/>
        </w:rPr>
        <w:t>Recovering the loan;</w:t>
      </w:r>
    </w:p>
    <w:p w:rsidR="00C94DEF" w:rsidRDefault="00F7549C" w:rsidP="007842B1">
      <w:pPr>
        <w:numPr>
          <w:ilvl w:val="0"/>
          <w:numId w:val="6"/>
        </w:numPr>
        <w:rPr>
          <w:rFonts w:cs="Arial"/>
          <w:szCs w:val="24"/>
          <w:lang w:eastAsia="en-GB"/>
        </w:rPr>
      </w:pPr>
      <w:r w:rsidRPr="00F7549C">
        <w:rPr>
          <w:rFonts w:cs="Arial"/>
          <w:szCs w:val="24"/>
          <w:lang w:eastAsia="en-GB"/>
        </w:rPr>
        <w:t>On-going information</w:t>
      </w:r>
    </w:p>
    <w:p w:rsidR="003F1069" w:rsidRPr="00442F33" w:rsidRDefault="003F1069" w:rsidP="003F1069">
      <w:pPr>
        <w:ind w:left="720"/>
        <w:rPr>
          <w:rFonts w:cs="Arial"/>
          <w:szCs w:val="24"/>
          <w:lang w:eastAsia="en-GB"/>
        </w:rPr>
      </w:pPr>
    </w:p>
    <w:p w:rsidR="003F1069" w:rsidRPr="00442F33" w:rsidRDefault="00FE411C" w:rsidP="003F1069">
      <w:pPr>
        <w:pStyle w:val="ListParagraph"/>
        <w:ind w:left="0"/>
        <w:rPr>
          <w:rFonts w:ascii="Arial" w:hAnsi="Arial" w:cs="Arial"/>
        </w:rPr>
      </w:pPr>
      <w:r w:rsidRPr="00442F33">
        <w:rPr>
          <w:rFonts w:ascii="Arial" w:hAnsi="Arial" w:cs="Arial"/>
        </w:rPr>
        <w:t>T</w:t>
      </w:r>
      <w:r w:rsidR="003F1069" w:rsidRPr="00442F33">
        <w:rPr>
          <w:rFonts w:ascii="Arial" w:hAnsi="Arial" w:cs="Arial"/>
        </w:rPr>
        <w:t xml:space="preserve">his ITT only relates to the </w:t>
      </w:r>
      <w:r w:rsidRPr="00442F33">
        <w:rPr>
          <w:rFonts w:ascii="Arial" w:hAnsi="Arial" w:cs="Arial"/>
        </w:rPr>
        <w:t>first of these</w:t>
      </w:r>
      <w:r w:rsidR="003F1069" w:rsidRPr="00442F33">
        <w:rPr>
          <w:rFonts w:ascii="Arial" w:hAnsi="Arial" w:cs="Arial"/>
        </w:rPr>
        <w:t>.</w:t>
      </w:r>
    </w:p>
    <w:p w:rsidR="008D7CB5" w:rsidRDefault="008D7CB5" w:rsidP="00B7787E"/>
    <w:p w:rsidR="00C94DEF" w:rsidRDefault="006B2E21" w:rsidP="00F003C3">
      <w:r>
        <w:t>4.3</w:t>
      </w:r>
      <w:r>
        <w:tab/>
      </w:r>
      <w:r w:rsidR="00C94DEF">
        <w:t xml:space="preserve">Figure 1 below shows the High-Level </w:t>
      </w:r>
      <w:r w:rsidR="00785549">
        <w:t>process, including the role played by the Information Provider and Loan Management functions.</w:t>
      </w:r>
    </w:p>
    <w:p w:rsidR="002825F1" w:rsidRDefault="002825F1" w:rsidP="00F003C3"/>
    <w:p w:rsidR="00491BC7" w:rsidRDefault="00267D00" w:rsidP="00F003C3">
      <w:r>
        <w:rPr>
          <w:noProof/>
          <w:lang w:eastAsia="en-GB"/>
        </w:rPr>
        <w:lastRenderedPageBreak/>
        <w:drawing>
          <wp:inline distT="0" distB="0" distL="0" distR="0" wp14:anchorId="70DC7E33" wp14:editId="55E26E53">
            <wp:extent cx="6704965" cy="5196254"/>
            <wp:effectExtent l="0" t="0" r="63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14165" cy="5203384"/>
                    </a:xfrm>
                    <a:prstGeom prst="rect">
                      <a:avLst/>
                    </a:prstGeom>
                    <a:noFill/>
                    <a:ln>
                      <a:noFill/>
                    </a:ln>
                  </pic:spPr>
                </pic:pic>
              </a:graphicData>
            </a:graphic>
          </wp:inline>
        </w:drawing>
      </w:r>
    </w:p>
    <w:p w:rsidR="00491BC7" w:rsidRDefault="00491BC7" w:rsidP="00F003C3">
      <w:pPr>
        <w:rPr>
          <w:b/>
          <w:sz w:val="16"/>
          <w:szCs w:val="16"/>
        </w:rPr>
      </w:pPr>
      <w:r w:rsidRPr="00491BC7">
        <w:rPr>
          <w:b/>
          <w:sz w:val="16"/>
          <w:szCs w:val="16"/>
        </w:rPr>
        <w:t>Figure 1</w:t>
      </w:r>
    </w:p>
    <w:p w:rsidR="000A216C" w:rsidRPr="00491BC7" w:rsidRDefault="000A216C" w:rsidP="00F003C3">
      <w:pPr>
        <w:rPr>
          <w:b/>
          <w:sz w:val="16"/>
          <w:szCs w:val="16"/>
        </w:rPr>
      </w:pPr>
    </w:p>
    <w:p w:rsidR="00267B9D" w:rsidRDefault="00267B9D">
      <w:pPr>
        <w:rPr>
          <w:b/>
          <w:szCs w:val="24"/>
          <w:lang w:eastAsia="en-GB"/>
        </w:rPr>
      </w:pPr>
    </w:p>
    <w:p w:rsidR="00B13138" w:rsidRDefault="00CF7549" w:rsidP="00F003C3">
      <w:pPr>
        <w:pStyle w:val="Heading1"/>
        <w:rPr>
          <w:lang w:eastAsia="en-GB"/>
        </w:rPr>
      </w:pPr>
      <w:bookmarkStart w:id="31" w:name="_Toc468435473"/>
      <w:r>
        <w:rPr>
          <w:lang w:eastAsia="en-GB"/>
        </w:rPr>
        <w:t xml:space="preserve">The </w:t>
      </w:r>
      <w:r w:rsidR="00494432">
        <w:rPr>
          <w:lang w:eastAsia="en-GB"/>
        </w:rPr>
        <w:t xml:space="preserve">Information Provision </w:t>
      </w:r>
      <w:r>
        <w:rPr>
          <w:lang w:eastAsia="en-GB"/>
        </w:rPr>
        <w:t>Requirement</w:t>
      </w:r>
      <w:bookmarkEnd w:id="31"/>
      <w:r w:rsidR="0009445B" w:rsidRPr="0009445B">
        <w:rPr>
          <w:lang w:eastAsia="en-GB"/>
        </w:rPr>
        <w:t xml:space="preserve"> </w:t>
      </w:r>
    </w:p>
    <w:p w:rsidR="00B13138" w:rsidRDefault="00B13138" w:rsidP="00F003C3">
      <w:pPr>
        <w:autoSpaceDE w:val="0"/>
        <w:autoSpaceDN w:val="0"/>
        <w:adjustRightInd w:val="0"/>
        <w:rPr>
          <w:rFonts w:cs="Arial"/>
          <w:b/>
          <w:bCs/>
          <w:color w:val="000000"/>
          <w:szCs w:val="24"/>
          <w:lang w:eastAsia="en-GB"/>
        </w:rPr>
      </w:pPr>
    </w:p>
    <w:p w:rsidR="006400DB" w:rsidRPr="00442F33" w:rsidRDefault="006B2E21" w:rsidP="006400DB">
      <w:pPr>
        <w:pStyle w:val="Heading3"/>
        <w:numPr>
          <w:ilvl w:val="0"/>
          <w:numId w:val="0"/>
        </w:numPr>
        <w:spacing w:line="240" w:lineRule="auto"/>
      </w:pPr>
      <w:r>
        <w:rPr>
          <w:lang w:eastAsia="en-GB"/>
        </w:rPr>
        <w:t>5.1</w:t>
      </w:r>
      <w:r>
        <w:rPr>
          <w:lang w:eastAsia="en-GB"/>
        </w:rPr>
        <w:tab/>
      </w:r>
      <w:r w:rsidR="006400DB" w:rsidRPr="00442F33">
        <w:rPr>
          <w:lang w:eastAsia="en-GB"/>
        </w:rPr>
        <w:t>T</w:t>
      </w:r>
      <w:r w:rsidR="006400DB" w:rsidRPr="00442F33">
        <w:t>his requirement is to cover the service over a</w:t>
      </w:r>
      <w:r w:rsidR="000A216C" w:rsidRPr="00442F33">
        <w:t>n</w:t>
      </w:r>
      <w:r w:rsidR="006400DB" w:rsidRPr="00442F33">
        <w:t xml:space="preserve"> </w:t>
      </w:r>
      <w:r w:rsidR="000A216C" w:rsidRPr="00442F33">
        <w:t xml:space="preserve">18 month </w:t>
      </w:r>
      <w:r w:rsidR="006400DB" w:rsidRPr="00442F33">
        <w:t>period from 01 June 2017 to 3</w:t>
      </w:r>
      <w:r w:rsidR="000A216C" w:rsidRPr="00442F33">
        <w:t>0</w:t>
      </w:r>
      <w:r w:rsidR="006400DB" w:rsidRPr="00442F33">
        <w:t xml:space="preserve"> </w:t>
      </w:r>
      <w:r w:rsidR="000A216C" w:rsidRPr="00442F33">
        <w:t>November</w:t>
      </w:r>
      <w:r w:rsidR="00551112" w:rsidRPr="00442F33">
        <w:t xml:space="preserve"> 2018</w:t>
      </w:r>
      <w:r w:rsidR="006400DB" w:rsidRPr="00442F33">
        <w:t xml:space="preserve">, with the </w:t>
      </w:r>
      <w:r w:rsidR="000A216C" w:rsidRPr="00442F33">
        <w:t xml:space="preserve">option </w:t>
      </w:r>
      <w:r w:rsidR="006400DB" w:rsidRPr="00442F33">
        <w:t>of a contract extension for 1</w:t>
      </w:r>
      <w:r w:rsidR="000A216C" w:rsidRPr="00442F33">
        <w:t>8</w:t>
      </w:r>
      <w:r w:rsidR="006400DB" w:rsidRPr="00442F33">
        <w:t xml:space="preserve"> months.</w:t>
      </w:r>
    </w:p>
    <w:p w:rsidR="002A66EF" w:rsidRPr="00442F33" w:rsidRDefault="002A66EF" w:rsidP="002A66EF">
      <w:pPr>
        <w:pStyle w:val="Heading3"/>
        <w:numPr>
          <w:ilvl w:val="0"/>
          <w:numId w:val="0"/>
        </w:numPr>
        <w:spacing w:line="240" w:lineRule="auto"/>
      </w:pPr>
    </w:p>
    <w:p w:rsidR="002A66EF" w:rsidRPr="00442F33" w:rsidRDefault="006B2E21" w:rsidP="002A66EF">
      <w:pPr>
        <w:pStyle w:val="Heading3"/>
        <w:numPr>
          <w:ilvl w:val="0"/>
          <w:numId w:val="0"/>
        </w:numPr>
        <w:spacing w:line="240" w:lineRule="auto"/>
        <w:rPr>
          <w:lang w:eastAsia="en-GB"/>
        </w:rPr>
      </w:pPr>
      <w:r w:rsidRPr="00442F33">
        <w:t>5.2</w:t>
      </w:r>
      <w:r w:rsidRPr="00442F33">
        <w:tab/>
      </w:r>
      <w:r w:rsidR="002A66EF" w:rsidRPr="00442F33">
        <w:t>The Supplier</w:t>
      </w:r>
      <w:r w:rsidR="002A66EF" w:rsidRPr="00442F33">
        <w:rPr>
          <w:lang w:eastAsia="en-GB"/>
        </w:rPr>
        <w:t xml:space="preserve"> will telephone existing (Bulk) and New or Repeat (Flow) </w:t>
      </w:r>
      <w:r w:rsidR="000A216C" w:rsidRPr="00442F33">
        <w:rPr>
          <w:lang w:eastAsia="en-GB"/>
        </w:rPr>
        <w:t>c</w:t>
      </w:r>
      <w:r w:rsidR="002A66EF" w:rsidRPr="00442F33">
        <w:rPr>
          <w:lang w:eastAsia="en-GB"/>
        </w:rPr>
        <w:t>laimants to explain that</w:t>
      </w:r>
      <w:r w:rsidR="00551112" w:rsidRPr="00442F33">
        <w:rPr>
          <w:lang w:eastAsia="en-GB"/>
        </w:rPr>
        <w:t xml:space="preserve"> from 2018</w:t>
      </w:r>
      <w:r w:rsidR="002A66EF" w:rsidRPr="00442F33">
        <w:rPr>
          <w:lang w:eastAsia="en-GB"/>
        </w:rPr>
        <w:t xml:space="preserve"> SMI will only be payable as an interest bearing-loan</w:t>
      </w:r>
      <w:r w:rsidR="001D70D7" w:rsidRPr="00442F33">
        <w:rPr>
          <w:lang w:eastAsia="en-GB"/>
        </w:rPr>
        <w:t xml:space="preserve">, </w:t>
      </w:r>
      <w:r w:rsidR="002A66EF" w:rsidRPr="00442F33">
        <w:rPr>
          <w:lang w:eastAsia="en-GB"/>
        </w:rPr>
        <w:t xml:space="preserve">secured on the property. </w:t>
      </w:r>
    </w:p>
    <w:p w:rsidR="000A216C" w:rsidRPr="00442F33" w:rsidRDefault="000A216C" w:rsidP="000A216C">
      <w:pPr>
        <w:pStyle w:val="Heading3"/>
        <w:numPr>
          <w:ilvl w:val="0"/>
          <w:numId w:val="0"/>
        </w:numPr>
        <w:spacing w:line="240" w:lineRule="auto"/>
      </w:pPr>
    </w:p>
    <w:p w:rsidR="000A216C" w:rsidRPr="00442F33" w:rsidRDefault="006B2E21" w:rsidP="000A216C">
      <w:pPr>
        <w:pStyle w:val="Heading3"/>
        <w:numPr>
          <w:ilvl w:val="0"/>
          <w:numId w:val="0"/>
        </w:numPr>
        <w:spacing w:line="240" w:lineRule="auto"/>
      </w:pPr>
      <w:r w:rsidRPr="00442F33">
        <w:t>5.3</w:t>
      </w:r>
      <w:r w:rsidRPr="00442F33">
        <w:tab/>
      </w:r>
      <w:r w:rsidR="000A216C" w:rsidRPr="00442F33">
        <w:t>The supplier will telephone claimants based on a schedule</w:t>
      </w:r>
      <w:r w:rsidR="00862FEA">
        <w:t>(s)</w:t>
      </w:r>
      <w:r w:rsidR="000A216C" w:rsidRPr="00442F33">
        <w:t xml:space="preserve"> provided by DWP and also provide the facility for claimants to book their informed discussion on a date and time of their own choosing.</w:t>
      </w:r>
      <w:r w:rsidR="00D82766">
        <w:t xml:space="preserve"> It is expected that 40% of claimants will wish to use this booking service.</w:t>
      </w:r>
      <w:r w:rsidR="00B937B5">
        <w:t xml:space="preserve"> Average anticipated call time and wrap-up</w:t>
      </w:r>
      <w:r w:rsidR="00175B20">
        <w:t xml:space="preserve"> </w:t>
      </w:r>
      <w:r w:rsidR="00B937B5">
        <w:t xml:space="preserve">/ off-call time for Informed Discussion booking calls is </w:t>
      </w:r>
      <w:r w:rsidR="00175B20">
        <w:t>4 minutes and this will be firmed up through testing before completion of the Tendering process.</w:t>
      </w:r>
    </w:p>
    <w:p w:rsidR="006400DB" w:rsidRPr="00442F33" w:rsidRDefault="006400DB" w:rsidP="006400DB"/>
    <w:p w:rsidR="00687B1A" w:rsidRDefault="006B2E21" w:rsidP="00687B1A">
      <w:r w:rsidRPr="00442F33">
        <w:rPr>
          <w:rFonts w:cs="Arial"/>
          <w:szCs w:val="24"/>
        </w:rPr>
        <w:lastRenderedPageBreak/>
        <w:t>5.4</w:t>
      </w:r>
      <w:r w:rsidRPr="00442F33">
        <w:rPr>
          <w:rFonts w:cs="Arial"/>
          <w:szCs w:val="24"/>
        </w:rPr>
        <w:tab/>
      </w:r>
      <w:r w:rsidR="00687B1A" w:rsidRPr="00442F33">
        <w:rPr>
          <w:rFonts w:cs="Arial"/>
          <w:szCs w:val="24"/>
        </w:rPr>
        <w:t>The supplier will complete the discussion based on a flexible script</w:t>
      </w:r>
      <w:r w:rsidR="00950D39">
        <w:rPr>
          <w:rFonts w:cs="Arial"/>
          <w:szCs w:val="24"/>
        </w:rPr>
        <w:t xml:space="preserve"> with some mandatory text content</w:t>
      </w:r>
      <w:r w:rsidR="00687B1A" w:rsidRPr="00442F33">
        <w:rPr>
          <w:rFonts w:cs="Arial"/>
          <w:szCs w:val="24"/>
        </w:rPr>
        <w:t xml:space="preserve">. There will be tailored versions of this for Bulk and New claims, with up to 3 variants of each plus supporting Q&amp;A documents. </w:t>
      </w:r>
      <w:r w:rsidR="00496B62" w:rsidRPr="003D5F02">
        <w:t xml:space="preserve">Average anticipated call time and wrap-up / off-call time is forecast </w:t>
      </w:r>
      <w:r w:rsidR="00496B62">
        <w:t>at 4</w:t>
      </w:r>
      <w:r w:rsidR="009205B5">
        <w:t>7</w:t>
      </w:r>
      <w:r w:rsidR="00496B62">
        <w:t xml:space="preserve"> minutes per case, this will be firmed up through testing before completion of the Tendering process.</w:t>
      </w:r>
    </w:p>
    <w:p w:rsidR="007E5187" w:rsidRDefault="007E5187" w:rsidP="00687B1A"/>
    <w:p w:rsidR="007E5187" w:rsidRPr="00442F33" w:rsidRDefault="00502588" w:rsidP="00687B1A">
      <w:pPr>
        <w:rPr>
          <w:lang w:eastAsia="en-GB"/>
        </w:rPr>
      </w:pPr>
      <w:r>
        <w:t>5.5</w:t>
      </w:r>
      <w:r>
        <w:tab/>
      </w:r>
      <w:r w:rsidR="007E5187">
        <w:t>It is antic</w:t>
      </w:r>
      <w:r w:rsidR="007732C2">
        <w:t>ipated that there will also be a</w:t>
      </w:r>
      <w:r w:rsidR="007E5187">
        <w:t xml:space="preserve"> number of miscellaneous calls. Average anticipated call time and wrap-up / off-call time for these calls is 3 minutes</w:t>
      </w:r>
      <w:r w:rsidR="007732C2">
        <w:t>. These are detailed in Appendix 1</w:t>
      </w:r>
      <w:r w:rsidR="007E5187">
        <w:t xml:space="preserve">. </w:t>
      </w:r>
    </w:p>
    <w:p w:rsidR="001D70D7" w:rsidRPr="00442F33" w:rsidRDefault="001D70D7" w:rsidP="001D70D7">
      <w:pPr>
        <w:rPr>
          <w:lang w:eastAsia="en-GB"/>
        </w:rPr>
      </w:pPr>
    </w:p>
    <w:p w:rsidR="001D70D7" w:rsidRPr="00442F33" w:rsidRDefault="007E5187" w:rsidP="001D70D7">
      <w:pPr>
        <w:rPr>
          <w:lang w:eastAsia="en-GB"/>
        </w:rPr>
      </w:pPr>
      <w:r>
        <w:rPr>
          <w:lang w:eastAsia="en-GB"/>
        </w:rPr>
        <w:t>5.6</w:t>
      </w:r>
      <w:r w:rsidR="006B2E21" w:rsidRPr="00442F33">
        <w:rPr>
          <w:lang w:eastAsia="en-GB"/>
        </w:rPr>
        <w:tab/>
      </w:r>
      <w:r w:rsidR="001D70D7" w:rsidRPr="00442F33">
        <w:rPr>
          <w:lang w:eastAsia="en-GB"/>
        </w:rPr>
        <w:t xml:space="preserve">Agreed breaks will be built into the scheduling of Bulk cases </w:t>
      </w:r>
      <w:r w:rsidR="00015CC8" w:rsidRPr="00442F33">
        <w:rPr>
          <w:lang w:eastAsia="en-GB"/>
        </w:rPr>
        <w:t xml:space="preserve">and calling claimants </w:t>
      </w:r>
      <w:r w:rsidR="001D70D7" w:rsidRPr="00442F33">
        <w:rPr>
          <w:lang w:eastAsia="en-GB"/>
        </w:rPr>
        <w:t xml:space="preserve">to </w:t>
      </w:r>
      <w:r w:rsidR="00E826EB" w:rsidRPr="00442F33">
        <w:rPr>
          <w:lang w:eastAsia="en-GB"/>
        </w:rPr>
        <w:t xml:space="preserve">jointly </w:t>
      </w:r>
      <w:r w:rsidR="001D70D7" w:rsidRPr="00442F33">
        <w:rPr>
          <w:lang w:eastAsia="en-GB"/>
        </w:rPr>
        <w:t>review the scripts and schedule</w:t>
      </w:r>
      <w:r w:rsidR="00015CC8" w:rsidRPr="00442F33">
        <w:rPr>
          <w:lang w:eastAsia="en-GB"/>
        </w:rPr>
        <w:t xml:space="preserve"> where this is deemed appropriate by DWP</w:t>
      </w:r>
      <w:r w:rsidR="001D70D7" w:rsidRPr="00442F33">
        <w:rPr>
          <w:lang w:eastAsia="en-GB"/>
        </w:rPr>
        <w:t>.</w:t>
      </w:r>
      <w:r w:rsidR="003D0974">
        <w:rPr>
          <w:lang w:eastAsia="en-GB"/>
        </w:rPr>
        <w:t xml:space="preserve"> The first of these will be 2 weeks after commencement and a reduced volume of </w:t>
      </w:r>
      <w:r w:rsidR="00950D39">
        <w:rPr>
          <w:lang w:eastAsia="en-GB"/>
        </w:rPr>
        <w:t>500 weekly</w:t>
      </w:r>
      <w:r w:rsidR="003D0974">
        <w:rPr>
          <w:lang w:eastAsia="en-GB"/>
        </w:rPr>
        <w:t xml:space="preserve"> discussions </w:t>
      </w:r>
      <w:r w:rsidR="00950D39">
        <w:rPr>
          <w:lang w:eastAsia="en-GB"/>
        </w:rPr>
        <w:t>will</w:t>
      </w:r>
      <w:r w:rsidR="003D0974">
        <w:rPr>
          <w:lang w:eastAsia="en-GB"/>
        </w:rPr>
        <w:t xml:space="preserve"> be undertaken during this initial period.</w:t>
      </w:r>
      <w:r w:rsidR="00496B62">
        <w:rPr>
          <w:lang w:eastAsia="en-GB"/>
        </w:rPr>
        <w:t xml:space="preserve"> </w:t>
      </w:r>
    </w:p>
    <w:p w:rsidR="00687B1A" w:rsidRPr="00442F33" w:rsidRDefault="00687B1A" w:rsidP="00687B1A">
      <w:pPr>
        <w:rPr>
          <w:lang w:eastAsia="en-GB"/>
        </w:rPr>
      </w:pPr>
    </w:p>
    <w:p w:rsidR="00FD3A3E" w:rsidRPr="00442F33" w:rsidRDefault="007E5187" w:rsidP="006400DB">
      <w:pPr>
        <w:pStyle w:val="Heading3"/>
        <w:numPr>
          <w:ilvl w:val="0"/>
          <w:numId w:val="0"/>
        </w:numPr>
        <w:spacing w:line="240" w:lineRule="auto"/>
        <w:rPr>
          <w:lang w:eastAsia="en-GB"/>
        </w:rPr>
      </w:pPr>
      <w:r>
        <w:rPr>
          <w:lang w:eastAsia="en-GB"/>
        </w:rPr>
        <w:t>5.7</w:t>
      </w:r>
      <w:r w:rsidR="006B2E21" w:rsidRPr="00442F33">
        <w:rPr>
          <w:lang w:eastAsia="en-GB"/>
        </w:rPr>
        <w:tab/>
      </w:r>
      <w:r w:rsidR="00ED71C4" w:rsidRPr="00442F33">
        <w:rPr>
          <w:lang w:eastAsia="en-GB"/>
        </w:rPr>
        <w:t>The discussion will cover the rate of interest charged, alternatives to taking an SMI Loan e.g. downsizing, borrowing from friends and family, the facility to make voluntary repayments, and that annual SMI loan statements will be issued.</w:t>
      </w:r>
      <w:r w:rsidR="002250AE" w:rsidRPr="00442F33">
        <w:rPr>
          <w:lang w:eastAsia="en-GB"/>
        </w:rPr>
        <w:t xml:space="preserve"> The supplier will explain the implications of a legal charge and explain the terms for mandatory repayment of the loan.</w:t>
      </w:r>
    </w:p>
    <w:p w:rsidR="006400DB" w:rsidRPr="00442F33" w:rsidRDefault="006400DB" w:rsidP="006400DB">
      <w:pPr>
        <w:rPr>
          <w:lang w:eastAsia="en-GB"/>
        </w:rPr>
      </w:pPr>
    </w:p>
    <w:p w:rsidR="006400DB" w:rsidRPr="00442F33" w:rsidRDefault="007E5187" w:rsidP="006400DB">
      <w:pPr>
        <w:pStyle w:val="Heading3"/>
        <w:numPr>
          <w:ilvl w:val="0"/>
          <w:numId w:val="0"/>
        </w:numPr>
        <w:spacing w:line="240" w:lineRule="auto"/>
        <w:rPr>
          <w:lang w:eastAsia="en-GB"/>
        </w:rPr>
      </w:pPr>
      <w:r>
        <w:rPr>
          <w:lang w:eastAsia="en-GB"/>
        </w:rPr>
        <w:t>5.8</w:t>
      </w:r>
      <w:r w:rsidR="006B2E21" w:rsidRPr="00442F33">
        <w:rPr>
          <w:lang w:eastAsia="en-GB"/>
        </w:rPr>
        <w:tab/>
      </w:r>
      <w:r w:rsidR="006400DB" w:rsidRPr="00442F33">
        <w:rPr>
          <w:lang w:eastAsia="en-GB"/>
        </w:rPr>
        <w:t>The Supplier will relay facts about SMI loans, but will not offer advice. They will inform claimants that advice can be taken from other organisations if they choose to do so</w:t>
      </w:r>
      <w:r w:rsidR="00FA4720" w:rsidRPr="00442F33">
        <w:rPr>
          <w:lang w:eastAsia="en-GB"/>
        </w:rPr>
        <w:t xml:space="preserve"> (e.g. </w:t>
      </w:r>
      <w:proofErr w:type="spellStart"/>
      <w:r w:rsidR="00FA4720" w:rsidRPr="00442F33">
        <w:rPr>
          <w:lang w:eastAsia="en-GB"/>
        </w:rPr>
        <w:t>AgeUK</w:t>
      </w:r>
      <w:proofErr w:type="spellEnd"/>
      <w:r w:rsidR="00FA4720" w:rsidRPr="00442F33">
        <w:rPr>
          <w:lang w:eastAsia="en-GB"/>
        </w:rPr>
        <w:t>, Citizens Advice Bureau etc.)</w:t>
      </w:r>
      <w:r w:rsidR="006400DB" w:rsidRPr="00442F33">
        <w:rPr>
          <w:lang w:eastAsia="en-GB"/>
        </w:rPr>
        <w:t>.</w:t>
      </w:r>
      <w:r w:rsidR="0084624B" w:rsidRPr="00442F33">
        <w:rPr>
          <w:lang w:eastAsia="en-GB"/>
        </w:rPr>
        <w:t xml:space="preserve"> The supplier will inform the claimant that independent financial and legal advice can also be taken.</w:t>
      </w:r>
    </w:p>
    <w:p w:rsidR="001D70D7" w:rsidRPr="00442F33" w:rsidRDefault="001D70D7" w:rsidP="00A920E3">
      <w:pPr>
        <w:rPr>
          <w:lang w:eastAsia="en-GB"/>
        </w:rPr>
      </w:pPr>
    </w:p>
    <w:p w:rsidR="00A920E3" w:rsidRPr="00442F33" w:rsidRDefault="007E5187" w:rsidP="00A920E3">
      <w:pPr>
        <w:rPr>
          <w:lang w:eastAsia="en-GB"/>
        </w:rPr>
      </w:pPr>
      <w:r>
        <w:rPr>
          <w:lang w:eastAsia="en-GB"/>
        </w:rPr>
        <w:t>5.9</w:t>
      </w:r>
      <w:r w:rsidR="006B2E21" w:rsidRPr="00442F33">
        <w:rPr>
          <w:lang w:eastAsia="en-GB"/>
        </w:rPr>
        <w:tab/>
      </w:r>
      <w:r w:rsidR="00A920E3" w:rsidRPr="00442F33">
        <w:rPr>
          <w:lang w:eastAsia="en-GB"/>
        </w:rPr>
        <w:t>The Supplier will deal with Authorised bodies for vulnerable</w:t>
      </w:r>
      <w:r w:rsidR="0006791C" w:rsidRPr="00442F33">
        <w:rPr>
          <w:lang w:eastAsia="en-GB"/>
        </w:rPr>
        <w:t xml:space="preserve"> </w:t>
      </w:r>
      <w:r w:rsidR="00A920E3" w:rsidRPr="00442F33">
        <w:rPr>
          <w:lang w:eastAsia="en-GB"/>
        </w:rPr>
        <w:t>claimants</w:t>
      </w:r>
      <w:r w:rsidR="0006791C" w:rsidRPr="00442F33">
        <w:rPr>
          <w:lang w:eastAsia="en-GB"/>
        </w:rPr>
        <w:t>, util</w:t>
      </w:r>
      <w:r w:rsidR="00A920E3" w:rsidRPr="00442F33">
        <w:rPr>
          <w:lang w:eastAsia="en-GB"/>
        </w:rPr>
        <w:t xml:space="preserve">ise </w:t>
      </w:r>
      <w:r w:rsidR="0006791C" w:rsidRPr="00442F33">
        <w:rPr>
          <w:lang w:eastAsia="en-GB"/>
        </w:rPr>
        <w:t xml:space="preserve">standard </w:t>
      </w:r>
      <w:r w:rsidR="00A920E3" w:rsidRPr="00442F33">
        <w:rPr>
          <w:lang w:eastAsia="en-GB"/>
        </w:rPr>
        <w:t xml:space="preserve">DWP alternative formats </w:t>
      </w:r>
      <w:r w:rsidR="0069657C" w:rsidRPr="00442F33">
        <w:rPr>
          <w:lang w:eastAsia="en-GB"/>
        </w:rPr>
        <w:t>(e.g. Text-talk, large print etc</w:t>
      </w:r>
      <w:r w:rsidR="0069657C">
        <w:rPr>
          <w:lang w:eastAsia="en-GB"/>
        </w:rPr>
        <w:t>.</w:t>
      </w:r>
      <w:r w:rsidR="0069657C" w:rsidRPr="00442F33">
        <w:rPr>
          <w:lang w:eastAsia="en-GB"/>
        </w:rPr>
        <w:t xml:space="preserve">) </w:t>
      </w:r>
      <w:r w:rsidR="0006791C" w:rsidRPr="00442F33">
        <w:rPr>
          <w:lang w:eastAsia="en-GB"/>
        </w:rPr>
        <w:t>where claimants have accessibility</w:t>
      </w:r>
      <w:r w:rsidR="00921058" w:rsidRPr="00442F33">
        <w:rPr>
          <w:lang w:eastAsia="en-GB"/>
        </w:rPr>
        <w:t xml:space="preserve"> needs</w:t>
      </w:r>
      <w:r w:rsidR="0006791C" w:rsidRPr="00442F33">
        <w:rPr>
          <w:lang w:eastAsia="en-GB"/>
        </w:rPr>
        <w:t xml:space="preserve"> and </w:t>
      </w:r>
      <w:r w:rsidR="00A920E3" w:rsidRPr="00442F33">
        <w:rPr>
          <w:lang w:eastAsia="en-GB"/>
        </w:rPr>
        <w:t xml:space="preserve">comply with </w:t>
      </w:r>
      <w:r w:rsidR="00FA4720" w:rsidRPr="00442F33">
        <w:rPr>
          <w:lang w:eastAsia="en-GB"/>
        </w:rPr>
        <w:t xml:space="preserve">the </w:t>
      </w:r>
      <w:r w:rsidR="00A920E3" w:rsidRPr="00442F33">
        <w:rPr>
          <w:lang w:eastAsia="en-GB"/>
        </w:rPr>
        <w:t>Welsh</w:t>
      </w:r>
      <w:r w:rsidR="00FA4720" w:rsidRPr="00442F33">
        <w:rPr>
          <w:lang w:eastAsia="en-GB"/>
        </w:rPr>
        <w:t xml:space="preserve"> Language Act 1993</w:t>
      </w:r>
      <w:r w:rsidR="00A920E3" w:rsidRPr="00442F33">
        <w:rPr>
          <w:lang w:eastAsia="en-GB"/>
        </w:rPr>
        <w:t xml:space="preserve">.  </w:t>
      </w:r>
      <w:r w:rsidR="009A6B84" w:rsidRPr="00442F33">
        <w:rPr>
          <w:lang w:eastAsia="en-GB"/>
        </w:rPr>
        <w:t>They will also bring a third party into the conversation, for example the DWP translation service or other translation provider using a 3 way conference call facility.</w:t>
      </w:r>
    </w:p>
    <w:p w:rsidR="00855D26" w:rsidRPr="00442F33" w:rsidRDefault="00855D26" w:rsidP="00855D26">
      <w:pPr>
        <w:rPr>
          <w:lang w:eastAsia="en-GB"/>
        </w:rPr>
      </w:pPr>
    </w:p>
    <w:p w:rsidR="006400DB" w:rsidRPr="00442F33" w:rsidRDefault="007E5187" w:rsidP="006400DB">
      <w:pPr>
        <w:pStyle w:val="Heading3"/>
        <w:numPr>
          <w:ilvl w:val="0"/>
          <w:numId w:val="0"/>
        </w:numPr>
        <w:spacing w:line="240" w:lineRule="auto"/>
        <w:rPr>
          <w:lang w:eastAsia="en-GB"/>
        </w:rPr>
      </w:pPr>
      <w:r>
        <w:rPr>
          <w:lang w:eastAsia="en-GB"/>
        </w:rPr>
        <w:t>5.10</w:t>
      </w:r>
      <w:r w:rsidR="006B2E21" w:rsidRPr="00442F33">
        <w:rPr>
          <w:lang w:eastAsia="en-GB"/>
        </w:rPr>
        <w:tab/>
      </w:r>
      <w:r w:rsidR="006400DB" w:rsidRPr="00442F33">
        <w:rPr>
          <w:lang w:eastAsia="en-GB"/>
        </w:rPr>
        <w:t>T</w:t>
      </w:r>
      <w:r w:rsidR="00ED71C4" w:rsidRPr="00442F33">
        <w:rPr>
          <w:lang w:eastAsia="en-GB"/>
        </w:rPr>
        <w:t xml:space="preserve">he </w:t>
      </w:r>
      <w:r w:rsidR="00FD3A3E" w:rsidRPr="00442F33">
        <w:rPr>
          <w:lang w:eastAsia="en-GB"/>
        </w:rPr>
        <w:t>Supplier</w:t>
      </w:r>
      <w:r w:rsidR="00ED71C4" w:rsidRPr="00442F33">
        <w:rPr>
          <w:lang w:eastAsia="en-GB"/>
        </w:rPr>
        <w:t xml:space="preserve"> will </w:t>
      </w:r>
      <w:r w:rsidR="00950D39">
        <w:rPr>
          <w:lang w:eastAsia="en-GB"/>
        </w:rPr>
        <w:t>populate</w:t>
      </w:r>
      <w:r w:rsidR="000A216C" w:rsidRPr="00442F33">
        <w:rPr>
          <w:lang w:eastAsia="en-GB"/>
        </w:rPr>
        <w:t xml:space="preserve"> </w:t>
      </w:r>
      <w:r w:rsidR="00950D39">
        <w:rPr>
          <w:lang w:eastAsia="en-GB"/>
        </w:rPr>
        <w:t xml:space="preserve">(name/address/date/reference) </w:t>
      </w:r>
      <w:r w:rsidR="000A216C" w:rsidRPr="00442F33">
        <w:rPr>
          <w:lang w:eastAsia="en-GB"/>
        </w:rPr>
        <w:t xml:space="preserve">and </w:t>
      </w:r>
      <w:r w:rsidR="00ED71C4" w:rsidRPr="00442F33">
        <w:rPr>
          <w:lang w:eastAsia="en-GB"/>
        </w:rPr>
        <w:t xml:space="preserve">issue </w:t>
      </w:r>
      <w:r w:rsidR="00950D39">
        <w:rPr>
          <w:lang w:eastAsia="en-GB"/>
        </w:rPr>
        <w:t xml:space="preserve">a </w:t>
      </w:r>
      <w:r w:rsidR="00ED71C4" w:rsidRPr="00442F33">
        <w:rPr>
          <w:lang w:eastAsia="en-GB"/>
        </w:rPr>
        <w:t xml:space="preserve">SMI Loan agreement form </w:t>
      </w:r>
      <w:r w:rsidR="00950D39">
        <w:rPr>
          <w:lang w:eastAsia="en-GB"/>
        </w:rPr>
        <w:t xml:space="preserve">and Charge Deed document (where appropriate) </w:t>
      </w:r>
      <w:r w:rsidR="000A216C" w:rsidRPr="00442F33">
        <w:rPr>
          <w:lang w:eastAsia="en-GB"/>
        </w:rPr>
        <w:t xml:space="preserve">with standardised content </w:t>
      </w:r>
      <w:r w:rsidR="00551112" w:rsidRPr="00442F33">
        <w:rPr>
          <w:lang w:eastAsia="en-GB"/>
        </w:rPr>
        <w:t>to c</w:t>
      </w:r>
      <w:r w:rsidR="00ED71C4" w:rsidRPr="00442F33">
        <w:rPr>
          <w:lang w:eastAsia="en-GB"/>
        </w:rPr>
        <w:t xml:space="preserve">laimants who decide to take an SMI Loan, and </w:t>
      </w:r>
      <w:r w:rsidR="00897A6A" w:rsidRPr="00442F33">
        <w:rPr>
          <w:lang w:eastAsia="en-GB"/>
        </w:rPr>
        <w:t xml:space="preserve">at the end of each case </w:t>
      </w:r>
      <w:r w:rsidR="00ED71C4" w:rsidRPr="00442F33">
        <w:rPr>
          <w:lang w:eastAsia="en-GB"/>
        </w:rPr>
        <w:t xml:space="preserve">notify </w:t>
      </w:r>
      <w:r w:rsidR="0069657C">
        <w:rPr>
          <w:lang w:eastAsia="en-GB"/>
        </w:rPr>
        <w:t xml:space="preserve">DWP or </w:t>
      </w:r>
      <w:proofErr w:type="spellStart"/>
      <w:r w:rsidR="0069657C">
        <w:rPr>
          <w:lang w:eastAsia="en-GB"/>
        </w:rPr>
        <w:t>DfC</w:t>
      </w:r>
      <w:proofErr w:type="spellEnd"/>
      <w:r w:rsidR="00ED71C4" w:rsidRPr="00442F33">
        <w:rPr>
          <w:lang w:eastAsia="en-GB"/>
        </w:rPr>
        <w:t xml:space="preserve"> of the outcome of all informed discussions</w:t>
      </w:r>
      <w:r w:rsidR="00D11261" w:rsidRPr="00442F33">
        <w:rPr>
          <w:lang w:eastAsia="en-GB"/>
        </w:rPr>
        <w:t>,</w:t>
      </w:r>
      <w:r w:rsidR="002A66EF" w:rsidRPr="00442F33">
        <w:rPr>
          <w:lang w:eastAsia="en-GB"/>
        </w:rPr>
        <w:t xml:space="preserve"> call attempts</w:t>
      </w:r>
      <w:r w:rsidR="00D11261" w:rsidRPr="00442F33">
        <w:rPr>
          <w:lang w:eastAsia="en-GB"/>
        </w:rPr>
        <w:t xml:space="preserve"> and documents to show a person’s consent to a legal charge</w:t>
      </w:r>
      <w:r w:rsidR="00ED71C4" w:rsidRPr="00442F33">
        <w:rPr>
          <w:lang w:eastAsia="en-GB"/>
        </w:rPr>
        <w:t>.</w:t>
      </w:r>
    </w:p>
    <w:p w:rsidR="006400DB" w:rsidRPr="00442F33" w:rsidRDefault="006400DB" w:rsidP="006400DB">
      <w:pPr>
        <w:pStyle w:val="Heading3"/>
        <w:numPr>
          <w:ilvl w:val="0"/>
          <w:numId w:val="0"/>
        </w:numPr>
        <w:spacing w:line="240" w:lineRule="auto"/>
        <w:rPr>
          <w:lang w:eastAsia="en-GB"/>
        </w:rPr>
      </w:pPr>
    </w:p>
    <w:p w:rsidR="0006791C" w:rsidRPr="00442F33" w:rsidRDefault="007E5187" w:rsidP="0006791C">
      <w:pPr>
        <w:rPr>
          <w:lang w:eastAsia="en-GB"/>
        </w:rPr>
      </w:pPr>
      <w:r>
        <w:rPr>
          <w:lang w:eastAsia="en-GB"/>
        </w:rPr>
        <w:t>5.11</w:t>
      </w:r>
      <w:r w:rsidR="006B2E21" w:rsidRPr="00442F33">
        <w:rPr>
          <w:lang w:eastAsia="en-GB"/>
        </w:rPr>
        <w:tab/>
      </w:r>
      <w:r w:rsidR="0006791C" w:rsidRPr="00442F33">
        <w:rPr>
          <w:lang w:eastAsia="en-GB"/>
        </w:rPr>
        <w:t>The supplier will make t</w:t>
      </w:r>
      <w:r w:rsidR="00551112" w:rsidRPr="00442F33">
        <w:rPr>
          <w:lang w:eastAsia="en-GB"/>
        </w:rPr>
        <w:t>hree reasonably spaced attempts</w:t>
      </w:r>
      <w:r w:rsidR="0006791C" w:rsidRPr="00442F33">
        <w:rPr>
          <w:lang w:eastAsia="en-GB"/>
        </w:rPr>
        <w:t xml:space="preserve"> to contact the claimant over a 10 working day period. Contact will be classified as unsuccessful after 3 failed attempts.</w:t>
      </w:r>
    </w:p>
    <w:p w:rsidR="0006791C" w:rsidRPr="00442F33" w:rsidRDefault="0006791C" w:rsidP="0006791C">
      <w:pPr>
        <w:rPr>
          <w:lang w:eastAsia="en-GB"/>
        </w:rPr>
      </w:pPr>
    </w:p>
    <w:p w:rsidR="006400DB" w:rsidRDefault="007E5187" w:rsidP="006400DB">
      <w:pPr>
        <w:pStyle w:val="Heading3"/>
        <w:numPr>
          <w:ilvl w:val="0"/>
          <w:numId w:val="0"/>
        </w:numPr>
        <w:spacing w:line="240" w:lineRule="auto"/>
        <w:rPr>
          <w:lang w:eastAsia="en-GB"/>
        </w:rPr>
      </w:pPr>
      <w:r>
        <w:rPr>
          <w:lang w:eastAsia="en-GB"/>
        </w:rPr>
        <w:t>5.12</w:t>
      </w:r>
      <w:r w:rsidR="006B2E21" w:rsidRPr="00442F33">
        <w:rPr>
          <w:lang w:eastAsia="en-GB"/>
        </w:rPr>
        <w:tab/>
      </w:r>
      <w:r w:rsidR="00ED71C4" w:rsidRPr="00442F33">
        <w:rPr>
          <w:lang w:eastAsia="en-GB"/>
        </w:rPr>
        <w:t xml:space="preserve">All claimants will be sent </w:t>
      </w:r>
      <w:r w:rsidR="0006791C" w:rsidRPr="00442F33">
        <w:rPr>
          <w:lang w:eastAsia="en-GB"/>
        </w:rPr>
        <w:t>a s</w:t>
      </w:r>
      <w:r w:rsidR="00ED71C4" w:rsidRPr="00442F33">
        <w:rPr>
          <w:lang w:eastAsia="en-GB"/>
        </w:rPr>
        <w:t>ummar</w:t>
      </w:r>
      <w:r w:rsidR="0006791C" w:rsidRPr="00442F33">
        <w:rPr>
          <w:lang w:eastAsia="en-GB"/>
        </w:rPr>
        <w:t>y</w:t>
      </w:r>
      <w:r w:rsidR="00ED71C4" w:rsidRPr="00442F33">
        <w:rPr>
          <w:lang w:eastAsia="en-GB"/>
        </w:rPr>
        <w:t xml:space="preserve"> of the discussion</w:t>
      </w:r>
      <w:r w:rsidR="006400DB" w:rsidRPr="00442F33">
        <w:rPr>
          <w:lang w:eastAsia="en-GB"/>
        </w:rPr>
        <w:t xml:space="preserve"> by the Supplier, regardless of accepting the loan and all failed contacts</w:t>
      </w:r>
      <w:r w:rsidR="00950D39">
        <w:rPr>
          <w:lang w:eastAsia="en-GB"/>
        </w:rPr>
        <w:t xml:space="preserve"> (number unavailable or 3 failed attempts)</w:t>
      </w:r>
      <w:r w:rsidR="006400DB" w:rsidRPr="00442F33">
        <w:rPr>
          <w:lang w:eastAsia="en-GB"/>
        </w:rPr>
        <w:t xml:space="preserve"> will be sent a standard letter by the Supplier.</w:t>
      </w:r>
      <w:r w:rsidR="002A66EF" w:rsidRPr="00442F33">
        <w:rPr>
          <w:lang w:eastAsia="en-GB"/>
        </w:rPr>
        <w:t xml:space="preserve"> </w:t>
      </w:r>
      <w:r w:rsidR="0006791C" w:rsidRPr="00442F33">
        <w:rPr>
          <w:lang w:eastAsia="en-GB"/>
        </w:rPr>
        <w:t xml:space="preserve">The wording </w:t>
      </w:r>
      <w:r w:rsidR="0006791C">
        <w:rPr>
          <w:lang w:eastAsia="en-GB"/>
        </w:rPr>
        <w:t>of these letters will be supplied by DWP and adapted by the Supplier with claimant name, address and reference number.</w:t>
      </w:r>
      <w:r w:rsidR="002A66EF">
        <w:rPr>
          <w:lang w:eastAsia="en-GB"/>
        </w:rPr>
        <w:t xml:space="preserve"> </w:t>
      </w:r>
    </w:p>
    <w:p w:rsidR="000A216C" w:rsidRDefault="000A216C" w:rsidP="000A216C">
      <w:pPr>
        <w:rPr>
          <w:lang w:eastAsia="en-GB"/>
        </w:rPr>
      </w:pPr>
    </w:p>
    <w:p w:rsidR="000A216C" w:rsidRPr="000A216C" w:rsidRDefault="007E5187" w:rsidP="000A216C">
      <w:pPr>
        <w:rPr>
          <w:lang w:eastAsia="en-GB"/>
        </w:rPr>
      </w:pPr>
      <w:r>
        <w:rPr>
          <w:lang w:eastAsia="en-GB"/>
        </w:rPr>
        <w:t>5.13</w:t>
      </w:r>
      <w:r w:rsidR="006B2E21">
        <w:rPr>
          <w:lang w:eastAsia="en-GB"/>
        </w:rPr>
        <w:tab/>
      </w:r>
      <w:r w:rsidR="0006791C">
        <w:rPr>
          <w:lang w:eastAsia="en-GB"/>
        </w:rPr>
        <w:t>Supplier i</w:t>
      </w:r>
      <w:r w:rsidR="000A216C">
        <w:rPr>
          <w:lang w:eastAsia="en-GB"/>
        </w:rPr>
        <w:t xml:space="preserve">ssued documents </w:t>
      </w:r>
      <w:r w:rsidR="0006791C">
        <w:rPr>
          <w:lang w:eastAsia="en-GB"/>
        </w:rPr>
        <w:t xml:space="preserve">and letters </w:t>
      </w:r>
      <w:r w:rsidR="000A216C">
        <w:rPr>
          <w:lang w:eastAsia="en-GB"/>
        </w:rPr>
        <w:t>will contain both DWP and Supplier branding.</w:t>
      </w:r>
      <w:r w:rsidR="009A2563">
        <w:rPr>
          <w:lang w:eastAsia="en-GB"/>
        </w:rPr>
        <w:t xml:space="preserve"> DWP will supply pre-paid </w:t>
      </w:r>
      <w:r w:rsidR="0001224D">
        <w:rPr>
          <w:lang w:eastAsia="en-GB"/>
        </w:rPr>
        <w:t xml:space="preserve">envelopes </w:t>
      </w:r>
      <w:r w:rsidR="009A2563">
        <w:rPr>
          <w:lang w:eastAsia="en-GB"/>
        </w:rPr>
        <w:t xml:space="preserve">for issue of documents and </w:t>
      </w:r>
      <w:r w:rsidR="009064B6">
        <w:rPr>
          <w:lang w:eastAsia="en-GB"/>
        </w:rPr>
        <w:t xml:space="preserve">letters. DWP will supply </w:t>
      </w:r>
      <w:r w:rsidR="009A2563">
        <w:rPr>
          <w:lang w:eastAsia="en-GB"/>
        </w:rPr>
        <w:t xml:space="preserve">pre-paid </w:t>
      </w:r>
      <w:r w:rsidR="0001224D" w:rsidRPr="0001224D">
        <w:rPr>
          <w:lang w:eastAsia="en-GB"/>
        </w:rPr>
        <w:lastRenderedPageBreak/>
        <w:t xml:space="preserve">Business Reply Envelopes (BREs) </w:t>
      </w:r>
      <w:r w:rsidR="0001224D">
        <w:rPr>
          <w:lang w:eastAsia="en-GB"/>
        </w:rPr>
        <w:t xml:space="preserve">or labels </w:t>
      </w:r>
      <w:r w:rsidR="009064B6">
        <w:rPr>
          <w:lang w:eastAsia="en-GB"/>
        </w:rPr>
        <w:t>for issue with Loan Agreement and Charge documents</w:t>
      </w:r>
      <w:r w:rsidR="0001224D">
        <w:rPr>
          <w:lang w:eastAsia="en-GB"/>
        </w:rPr>
        <w:t>, to allow claimants to return forms to DWP</w:t>
      </w:r>
      <w:r w:rsidR="009064B6">
        <w:rPr>
          <w:lang w:eastAsia="en-GB"/>
        </w:rPr>
        <w:t>.</w:t>
      </w:r>
      <w:r w:rsidR="009A2563">
        <w:rPr>
          <w:lang w:eastAsia="en-GB"/>
        </w:rPr>
        <w:t xml:space="preserve"> </w:t>
      </w:r>
    </w:p>
    <w:p w:rsidR="00855D26" w:rsidRPr="00855D26" w:rsidRDefault="00855D26" w:rsidP="00855D26">
      <w:pPr>
        <w:rPr>
          <w:lang w:eastAsia="en-GB"/>
        </w:rPr>
      </w:pPr>
    </w:p>
    <w:p w:rsidR="00FD3A3E" w:rsidRDefault="007E5187" w:rsidP="006400DB">
      <w:pPr>
        <w:pStyle w:val="Heading3"/>
        <w:numPr>
          <w:ilvl w:val="0"/>
          <w:numId w:val="0"/>
        </w:numPr>
        <w:spacing w:line="240" w:lineRule="auto"/>
        <w:rPr>
          <w:lang w:eastAsia="en-GB"/>
        </w:rPr>
      </w:pPr>
      <w:r>
        <w:rPr>
          <w:lang w:eastAsia="en-GB"/>
        </w:rPr>
        <w:t>5.14</w:t>
      </w:r>
      <w:r w:rsidR="006B2E21">
        <w:rPr>
          <w:lang w:eastAsia="en-GB"/>
        </w:rPr>
        <w:tab/>
      </w:r>
      <w:r w:rsidR="00705A42">
        <w:rPr>
          <w:lang w:eastAsia="en-GB"/>
        </w:rPr>
        <w:t>Average c</w:t>
      </w:r>
      <w:r w:rsidR="006400DB">
        <w:rPr>
          <w:lang w:eastAsia="en-GB"/>
        </w:rPr>
        <w:t>a</w:t>
      </w:r>
      <w:r w:rsidR="00253234" w:rsidRPr="00FD3A3E">
        <w:rPr>
          <w:lang w:eastAsia="en-GB"/>
        </w:rPr>
        <w:t xml:space="preserve">ll duration and wrap-up time has been calculated at </w:t>
      </w:r>
      <w:r w:rsidR="0070043C">
        <w:rPr>
          <w:lang w:eastAsia="en-GB"/>
        </w:rPr>
        <w:t>47</w:t>
      </w:r>
      <w:r w:rsidR="000A216C" w:rsidRPr="00442F33">
        <w:rPr>
          <w:lang w:eastAsia="en-GB"/>
        </w:rPr>
        <w:t xml:space="preserve"> minutes</w:t>
      </w:r>
      <w:r w:rsidR="00253234" w:rsidRPr="00442F33">
        <w:rPr>
          <w:b/>
          <w:lang w:eastAsia="en-GB"/>
        </w:rPr>
        <w:t xml:space="preserve"> </w:t>
      </w:r>
      <w:r w:rsidR="00253234" w:rsidRPr="00FD3A3E">
        <w:rPr>
          <w:lang w:eastAsia="en-GB"/>
        </w:rPr>
        <w:t>per call</w:t>
      </w:r>
      <w:r w:rsidR="0006791C">
        <w:rPr>
          <w:lang w:eastAsia="en-GB"/>
        </w:rPr>
        <w:t xml:space="preserve"> for a full </w:t>
      </w:r>
      <w:r w:rsidR="002D1C37">
        <w:rPr>
          <w:lang w:eastAsia="en-GB"/>
        </w:rPr>
        <w:t>informed discussion</w:t>
      </w:r>
      <w:r w:rsidR="0070043C">
        <w:rPr>
          <w:lang w:eastAsia="en-GB"/>
        </w:rPr>
        <w:t xml:space="preserve"> including wrap up</w:t>
      </w:r>
      <w:r w:rsidR="0006791C">
        <w:rPr>
          <w:lang w:eastAsia="en-GB"/>
        </w:rPr>
        <w:t xml:space="preserve">. The call can be completed in a shorter time if the claimant is </w:t>
      </w:r>
      <w:r w:rsidR="00705A42">
        <w:rPr>
          <w:lang w:eastAsia="en-GB"/>
        </w:rPr>
        <w:t>satisfied with the information given</w:t>
      </w:r>
      <w:r w:rsidR="00253234" w:rsidRPr="00FD3A3E">
        <w:rPr>
          <w:lang w:eastAsia="en-GB"/>
        </w:rPr>
        <w:t>.</w:t>
      </w:r>
    </w:p>
    <w:p w:rsidR="00855D26" w:rsidRDefault="00855D26" w:rsidP="00855D26">
      <w:pPr>
        <w:rPr>
          <w:lang w:eastAsia="en-GB"/>
        </w:rPr>
      </w:pPr>
    </w:p>
    <w:p w:rsidR="00515175" w:rsidRDefault="006B2E21" w:rsidP="00855D26">
      <w:pPr>
        <w:rPr>
          <w:lang w:eastAsia="en-GB"/>
        </w:rPr>
      </w:pPr>
      <w:r>
        <w:rPr>
          <w:lang w:eastAsia="en-GB"/>
        </w:rPr>
        <w:t>5</w:t>
      </w:r>
      <w:r w:rsidR="007E5187">
        <w:rPr>
          <w:lang w:eastAsia="en-GB"/>
        </w:rPr>
        <w:t>.15</w:t>
      </w:r>
      <w:r>
        <w:rPr>
          <w:lang w:eastAsia="en-GB"/>
        </w:rPr>
        <w:tab/>
      </w:r>
      <w:r w:rsidR="00515175">
        <w:rPr>
          <w:lang w:eastAsia="en-GB"/>
        </w:rPr>
        <w:t xml:space="preserve">The Supplier will issue Loan Agreement forms </w:t>
      </w:r>
      <w:r w:rsidR="0069657C">
        <w:rPr>
          <w:lang w:eastAsia="en-GB"/>
        </w:rPr>
        <w:t xml:space="preserve">and charge deeds, supplied by DWP, </w:t>
      </w:r>
      <w:r w:rsidR="00515175">
        <w:rPr>
          <w:lang w:eastAsia="en-GB"/>
        </w:rPr>
        <w:t>where this is requested by DWP.</w:t>
      </w:r>
    </w:p>
    <w:p w:rsidR="00515175" w:rsidRPr="00855D26" w:rsidRDefault="00515175" w:rsidP="00855D26">
      <w:pPr>
        <w:rPr>
          <w:lang w:eastAsia="en-GB"/>
        </w:rPr>
      </w:pPr>
    </w:p>
    <w:p w:rsidR="00FD3A3E" w:rsidRDefault="007E5187" w:rsidP="006400DB">
      <w:pPr>
        <w:pStyle w:val="Heading3"/>
        <w:numPr>
          <w:ilvl w:val="0"/>
          <w:numId w:val="0"/>
        </w:numPr>
        <w:spacing w:line="240" w:lineRule="auto"/>
      </w:pPr>
      <w:r>
        <w:t>5.16</w:t>
      </w:r>
      <w:r w:rsidR="006B2E21">
        <w:tab/>
      </w:r>
      <w:r w:rsidR="00F04739" w:rsidRPr="00FD3A3E">
        <w:t xml:space="preserve">The Supplier will provide all </w:t>
      </w:r>
      <w:r w:rsidR="00633B16" w:rsidRPr="00442F33">
        <w:t xml:space="preserve">secure UK based </w:t>
      </w:r>
      <w:r w:rsidR="00F04739" w:rsidRPr="00FD3A3E">
        <w:t>accommodation, telephony, IT and staff to provide this service.</w:t>
      </w:r>
    </w:p>
    <w:p w:rsidR="00855D26" w:rsidRPr="00855D26" w:rsidRDefault="00855D26" w:rsidP="00855D26"/>
    <w:p w:rsidR="004C521C" w:rsidRPr="000A216C" w:rsidRDefault="006B2E21" w:rsidP="006400DB">
      <w:pPr>
        <w:pStyle w:val="Heading3"/>
        <w:numPr>
          <w:ilvl w:val="0"/>
          <w:numId w:val="0"/>
        </w:numPr>
        <w:spacing w:line="240" w:lineRule="auto"/>
        <w:rPr>
          <w:color w:val="4F81BD" w:themeColor="accent1"/>
        </w:rPr>
      </w:pPr>
      <w:r>
        <w:t>5.1</w:t>
      </w:r>
      <w:r w:rsidR="007E5187">
        <w:t>7</w:t>
      </w:r>
      <w:r>
        <w:tab/>
      </w:r>
      <w:r w:rsidR="00CF4D9C" w:rsidRPr="00FD3A3E">
        <w:t xml:space="preserve">The Supplier must ensure they have the capacity and capability to deliver the volumes detailed in </w:t>
      </w:r>
      <w:r w:rsidR="00CF4D9C" w:rsidRPr="00901C0E">
        <w:t xml:space="preserve">Appendix </w:t>
      </w:r>
      <w:r w:rsidR="00901C0E" w:rsidRPr="00442F33">
        <w:t>1</w:t>
      </w:r>
      <w:r w:rsidR="00CF4D9C" w:rsidRPr="00442F33">
        <w:t xml:space="preserve"> plus a vari</w:t>
      </w:r>
      <w:r w:rsidR="0069657C">
        <w:t>ance of +1</w:t>
      </w:r>
      <w:r w:rsidR="00CF4D9C" w:rsidRPr="00442F33">
        <w:t xml:space="preserve">0% throughout the contract term. </w:t>
      </w:r>
      <w:r w:rsidR="00CF4D9C" w:rsidRPr="00FD3A3E">
        <w:t>The successful Supplier’s organisational structure should reflect this requirement. Any variances beyond this range will be dealt with through contract change control at the appropriate stage.</w:t>
      </w:r>
      <w:r w:rsidR="000A216C">
        <w:t xml:space="preserve"> </w:t>
      </w:r>
    </w:p>
    <w:p w:rsidR="00491BC7" w:rsidRDefault="00491BC7" w:rsidP="00F003C3">
      <w:pPr>
        <w:autoSpaceDE w:val="0"/>
        <w:autoSpaceDN w:val="0"/>
        <w:adjustRightInd w:val="0"/>
        <w:rPr>
          <w:rFonts w:cs="Arial"/>
          <w:color w:val="000000"/>
          <w:szCs w:val="24"/>
          <w:lang w:eastAsia="en-GB"/>
        </w:rPr>
      </w:pPr>
    </w:p>
    <w:p w:rsidR="001D146E" w:rsidRDefault="005E2782">
      <w:pPr>
        <w:rPr>
          <w:szCs w:val="24"/>
          <w:lang w:eastAsia="en-GB"/>
        </w:rPr>
      </w:pPr>
      <w:r>
        <w:rPr>
          <w:lang w:eastAsia="en-GB"/>
        </w:rPr>
        <w:t>5.1</w:t>
      </w:r>
      <w:r w:rsidR="007E5187">
        <w:rPr>
          <w:lang w:eastAsia="en-GB"/>
        </w:rPr>
        <w:t>8</w:t>
      </w:r>
      <w:r w:rsidRPr="005E2782">
        <w:rPr>
          <w:szCs w:val="24"/>
          <w:lang w:eastAsia="en-GB"/>
        </w:rPr>
        <w:tab/>
      </w:r>
      <w:r w:rsidRPr="005E2782">
        <w:rPr>
          <w:rFonts w:cs="Arial"/>
          <w:szCs w:val="24"/>
          <w:lang w:eastAsia="en-GB"/>
        </w:rPr>
        <w:t xml:space="preserve">Agents recruited and trained on relevant DWP processes ready for go live </w:t>
      </w:r>
      <w:r w:rsidR="00950D39">
        <w:rPr>
          <w:rFonts w:cs="Arial"/>
          <w:szCs w:val="24"/>
          <w:lang w:eastAsia="en-GB"/>
        </w:rPr>
        <w:t xml:space="preserve">on 01 June 2017 </w:t>
      </w:r>
      <w:r w:rsidRPr="005E2782">
        <w:rPr>
          <w:rFonts w:cs="Arial"/>
          <w:szCs w:val="24"/>
          <w:lang w:eastAsia="en-GB"/>
        </w:rPr>
        <w:t>with appropriate resources to provide flexibility</w:t>
      </w:r>
      <w:r>
        <w:rPr>
          <w:rFonts w:cs="Arial"/>
          <w:szCs w:val="24"/>
          <w:lang w:eastAsia="en-GB"/>
        </w:rPr>
        <w:t>.</w:t>
      </w:r>
      <w:r w:rsidRPr="005E2782">
        <w:rPr>
          <w:szCs w:val="24"/>
          <w:lang w:eastAsia="en-GB"/>
        </w:rPr>
        <w:t xml:space="preserve"> </w:t>
      </w:r>
    </w:p>
    <w:p w:rsidR="00267B9D" w:rsidRDefault="00267B9D">
      <w:pPr>
        <w:rPr>
          <w:b/>
          <w:szCs w:val="24"/>
          <w:lang w:eastAsia="en-GB"/>
        </w:rPr>
      </w:pPr>
    </w:p>
    <w:p w:rsidR="00BF491D" w:rsidRDefault="00BF491D" w:rsidP="00F003C3">
      <w:pPr>
        <w:pStyle w:val="Heading1"/>
        <w:autoSpaceDE w:val="0"/>
        <w:autoSpaceDN w:val="0"/>
        <w:adjustRightInd w:val="0"/>
        <w:rPr>
          <w:lang w:eastAsia="en-GB"/>
        </w:rPr>
      </w:pPr>
      <w:bookmarkStart w:id="32" w:name="_Toc468435474"/>
      <w:r w:rsidRPr="00BF491D">
        <w:rPr>
          <w:lang w:eastAsia="en-GB"/>
        </w:rPr>
        <w:t>C</w:t>
      </w:r>
      <w:r w:rsidR="008C2CE2">
        <w:rPr>
          <w:lang w:eastAsia="en-GB"/>
        </w:rPr>
        <w:t>ustomer</w:t>
      </w:r>
      <w:r w:rsidR="00C40339">
        <w:rPr>
          <w:lang w:eastAsia="en-GB"/>
        </w:rPr>
        <w:t xml:space="preserve"> </w:t>
      </w:r>
      <w:r w:rsidRPr="00BF491D">
        <w:rPr>
          <w:lang w:eastAsia="en-GB"/>
        </w:rPr>
        <w:t>Journey</w:t>
      </w:r>
      <w:bookmarkEnd w:id="32"/>
    </w:p>
    <w:p w:rsidR="00FD3A3E" w:rsidRDefault="00FD3A3E" w:rsidP="00F003C3">
      <w:pPr>
        <w:pStyle w:val="Heading5"/>
        <w:numPr>
          <w:ilvl w:val="0"/>
          <w:numId w:val="0"/>
        </w:numPr>
        <w:rPr>
          <w:lang w:eastAsia="en-GB"/>
        </w:rPr>
      </w:pPr>
    </w:p>
    <w:p w:rsidR="00705A42" w:rsidRDefault="006B2E21" w:rsidP="00A920E3">
      <w:pPr>
        <w:pStyle w:val="Heading3"/>
        <w:numPr>
          <w:ilvl w:val="0"/>
          <w:numId w:val="0"/>
        </w:numPr>
        <w:spacing w:line="240" w:lineRule="auto"/>
        <w:rPr>
          <w:lang w:eastAsia="en-GB"/>
        </w:rPr>
      </w:pPr>
      <w:r>
        <w:rPr>
          <w:lang w:eastAsia="en-GB"/>
        </w:rPr>
        <w:t>6.1</w:t>
      </w:r>
      <w:r>
        <w:rPr>
          <w:lang w:eastAsia="en-GB"/>
        </w:rPr>
        <w:tab/>
      </w:r>
      <w:r w:rsidR="00C40339">
        <w:rPr>
          <w:lang w:eastAsia="en-GB"/>
        </w:rPr>
        <w:t xml:space="preserve">The Claimant </w:t>
      </w:r>
      <w:r w:rsidR="00212457">
        <w:rPr>
          <w:lang w:eastAsia="en-GB"/>
        </w:rPr>
        <w:t xml:space="preserve">Journey varies depending on whether the claimant is entitled to SMI via Pension Credit (PC), or via a Working Age </w:t>
      </w:r>
      <w:r w:rsidR="00C40339">
        <w:rPr>
          <w:lang w:eastAsia="en-GB"/>
        </w:rPr>
        <w:t xml:space="preserve">Income related benefit </w:t>
      </w:r>
      <w:r w:rsidR="00921058">
        <w:rPr>
          <w:lang w:eastAsia="en-GB"/>
        </w:rPr>
        <w:t xml:space="preserve">Jobseekers Allowance </w:t>
      </w:r>
      <w:r w:rsidR="00C40339">
        <w:rPr>
          <w:lang w:eastAsia="en-GB"/>
        </w:rPr>
        <w:t xml:space="preserve">(JSA (IB), </w:t>
      </w:r>
      <w:r w:rsidR="00921058">
        <w:rPr>
          <w:lang w:eastAsia="en-GB"/>
        </w:rPr>
        <w:t>Employment Support Allowance (</w:t>
      </w:r>
      <w:r w:rsidR="00C40339">
        <w:rPr>
          <w:lang w:eastAsia="en-GB"/>
        </w:rPr>
        <w:t xml:space="preserve">ESA (IR), </w:t>
      </w:r>
      <w:r w:rsidR="00921058">
        <w:rPr>
          <w:lang w:eastAsia="en-GB"/>
        </w:rPr>
        <w:t>Income Support (</w:t>
      </w:r>
      <w:r w:rsidR="00C40339">
        <w:rPr>
          <w:lang w:eastAsia="en-GB"/>
        </w:rPr>
        <w:t>IS</w:t>
      </w:r>
      <w:r w:rsidR="00921058">
        <w:rPr>
          <w:lang w:eastAsia="en-GB"/>
        </w:rPr>
        <w:t>)</w:t>
      </w:r>
      <w:r w:rsidR="00212457">
        <w:rPr>
          <w:lang w:eastAsia="en-GB"/>
        </w:rPr>
        <w:t xml:space="preserve"> or </w:t>
      </w:r>
      <w:r w:rsidR="00921058">
        <w:rPr>
          <w:lang w:eastAsia="en-GB"/>
        </w:rPr>
        <w:t>Universal Credit (</w:t>
      </w:r>
      <w:r w:rsidR="00C40339">
        <w:rPr>
          <w:lang w:eastAsia="en-GB"/>
        </w:rPr>
        <w:t>UC</w:t>
      </w:r>
      <w:r w:rsidR="002837FD">
        <w:rPr>
          <w:lang w:eastAsia="en-GB"/>
        </w:rPr>
        <w:t>)</w:t>
      </w:r>
      <w:r w:rsidR="00212457">
        <w:rPr>
          <w:lang w:eastAsia="en-GB"/>
        </w:rPr>
        <w:t xml:space="preserve">. </w:t>
      </w:r>
      <w:r w:rsidR="00DA7DD6" w:rsidRPr="00DA7DD6">
        <w:rPr>
          <w:lang w:eastAsia="en-GB"/>
        </w:rPr>
        <w:t xml:space="preserve">This is because there is a 39 week qualifying </w:t>
      </w:r>
      <w:r w:rsidR="0069657C">
        <w:rPr>
          <w:lang w:eastAsia="en-GB"/>
        </w:rPr>
        <w:t xml:space="preserve">or waiting </w:t>
      </w:r>
      <w:r w:rsidR="00DA7DD6" w:rsidRPr="00DA7DD6">
        <w:rPr>
          <w:lang w:eastAsia="en-GB"/>
        </w:rPr>
        <w:t>period for working age claimants</w:t>
      </w:r>
      <w:r w:rsidR="00A059E8">
        <w:rPr>
          <w:lang w:eastAsia="en-GB"/>
        </w:rPr>
        <w:t xml:space="preserve">. </w:t>
      </w:r>
      <w:r w:rsidR="003D1B9E">
        <w:rPr>
          <w:lang w:eastAsia="en-GB"/>
        </w:rPr>
        <w:t>T</w:t>
      </w:r>
      <w:r w:rsidR="00A059E8">
        <w:rPr>
          <w:lang w:eastAsia="en-GB"/>
        </w:rPr>
        <w:t xml:space="preserve">here is </w:t>
      </w:r>
      <w:r w:rsidR="00DA7DD6" w:rsidRPr="00DA7DD6">
        <w:rPr>
          <w:lang w:eastAsia="en-GB"/>
        </w:rPr>
        <w:t>no qualifying period for pension age claimants</w:t>
      </w:r>
      <w:r w:rsidR="00A059E8">
        <w:rPr>
          <w:lang w:eastAsia="en-GB"/>
        </w:rPr>
        <w:t xml:space="preserve">, </w:t>
      </w:r>
      <w:r w:rsidR="003D1B9E">
        <w:rPr>
          <w:lang w:eastAsia="en-GB"/>
        </w:rPr>
        <w:t xml:space="preserve">although </w:t>
      </w:r>
      <w:r w:rsidR="00A059E8">
        <w:rPr>
          <w:lang w:eastAsia="en-GB"/>
        </w:rPr>
        <w:t xml:space="preserve">they are able to </w:t>
      </w:r>
      <w:r w:rsidR="003D1B9E">
        <w:rPr>
          <w:lang w:eastAsia="en-GB"/>
        </w:rPr>
        <w:t xml:space="preserve">submit a </w:t>
      </w:r>
      <w:r w:rsidR="00A059E8">
        <w:rPr>
          <w:lang w:eastAsia="en-GB"/>
        </w:rPr>
        <w:t>claim four months in advance</w:t>
      </w:r>
      <w:r w:rsidR="00551112">
        <w:rPr>
          <w:lang w:eastAsia="en-GB"/>
        </w:rPr>
        <w:t xml:space="preserve">. </w:t>
      </w:r>
      <w:r w:rsidR="00551112" w:rsidRPr="00442F33">
        <w:rPr>
          <w:lang w:eastAsia="en-GB"/>
        </w:rPr>
        <w:t>However this advance claim does not affect payment start date.</w:t>
      </w:r>
    </w:p>
    <w:p w:rsidR="00551112" w:rsidRPr="00551112" w:rsidRDefault="00551112" w:rsidP="00551112">
      <w:pPr>
        <w:rPr>
          <w:lang w:eastAsia="en-GB"/>
        </w:rPr>
      </w:pPr>
    </w:p>
    <w:p w:rsidR="00212457" w:rsidRDefault="006B2E21" w:rsidP="00A920E3">
      <w:pPr>
        <w:pStyle w:val="Heading3"/>
        <w:numPr>
          <w:ilvl w:val="0"/>
          <w:numId w:val="0"/>
        </w:numPr>
        <w:spacing w:line="240" w:lineRule="auto"/>
        <w:rPr>
          <w:lang w:eastAsia="en-GB"/>
        </w:rPr>
      </w:pPr>
      <w:r>
        <w:rPr>
          <w:lang w:eastAsia="en-GB"/>
        </w:rPr>
        <w:t>6.2</w:t>
      </w:r>
      <w:r>
        <w:rPr>
          <w:lang w:eastAsia="en-GB"/>
        </w:rPr>
        <w:tab/>
      </w:r>
      <w:r w:rsidR="008C2CE2">
        <w:rPr>
          <w:lang w:eastAsia="en-GB"/>
        </w:rPr>
        <w:t>Figure 2 shows the end to end customer journey for Bulk and New claims.</w:t>
      </w:r>
      <w:r w:rsidR="00705A42">
        <w:rPr>
          <w:lang w:eastAsia="en-GB"/>
        </w:rPr>
        <w:t xml:space="preserve"> Information Provider processes are shown in yellow.</w:t>
      </w:r>
    </w:p>
    <w:p w:rsidR="008C2CE2" w:rsidRPr="008C2CE2" w:rsidRDefault="00705A42" w:rsidP="00F003C3">
      <w:pPr>
        <w:rPr>
          <w:lang w:eastAsia="en-GB"/>
        </w:rPr>
      </w:pPr>
      <w:r>
        <w:rPr>
          <w:noProof/>
          <w:lang w:eastAsia="en-GB"/>
        </w:rPr>
        <w:lastRenderedPageBreak/>
        <w:drawing>
          <wp:inline distT="0" distB="0" distL="0" distR="0" wp14:anchorId="6AAF5378" wp14:editId="63222352">
            <wp:extent cx="6825261" cy="4950069"/>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64708" cy="4978678"/>
                    </a:xfrm>
                    <a:prstGeom prst="rect">
                      <a:avLst/>
                    </a:prstGeom>
                    <a:noFill/>
                    <a:ln>
                      <a:noFill/>
                    </a:ln>
                  </pic:spPr>
                </pic:pic>
              </a:graphicData>
            </a:graphic>
          </wp:inline>
        </w:drawing>
      </w:r>
    </w:p>
    <w:p w:rsidR="00C26D9E" w:rsidRDefault="00C26D9E" w:rsidP="00F003C3">
      <w:pPr>
        <w:rPr>
          <w:b/>
          <w:sz w:val="16"/>
          <w:lang w:eastAsia="en-GB"/>
        </w:rPr>
      </w:pPr>
    </w:p>
    <w:p w:rsidR="008C2CE2" w:rsidRPr="008C2CE2" w:rsidRDefault="008C2CE2" w:rsidP="00F003C3">
      <w:pPr>
        <w:rPr>
          <w:b/>
          <w:sz w:val="16"/>
          <w:lang w:eastAsia="en-GB"/>
        </w:rPr>
      </w:pPr>
      <w:r w:rsidRPr="008C2CE2">
        <w:rPr>
          <w:b/>
          <w:sz w:val="16"/>
          <w:lang w:eastAsia="en-GB"/>
        </w:rPr>
        <w:t>Figure 2</w:t>
      </w:r>
    </w:p>
    <w:p w:rsidR="00267B9D" w:rsidRDefault="00267B9D">
      <w:pPr>
        <w:rPr>
          <w:b/>
          <w:szCs w:val="24"/>
        </w:rPr>
      </w:pPr>
      <w:bookmarkStart w:id="33" w:name="_Toc201730145"/>
      <w:bookmarkEnd w:id="26"/>
      <w:bookmarkEnd w:id="33"/>
    </w:p>
    <w:p w:rsidR="005D0191" w:rsidRDefault="00A1268A" w:rsidP="00F003C3">
      <w:pPr>
        <w:pStyle w:val="Heading1"/>
      </w:pPr>
      <w:bookmarkStart w:id="34" w:name="_Toc468435475"/>
      <w:r>
        <w:t>Information Provision</w:t>
      </w:r>
      <w:bookmarkEnd w:id="34"/>
      <w:r>
        <w:t xml:space="preserve"> </w:t>
      </w:r>
      <w:r w:rsidR="005D0191">
        <w:t xml:space="preserve"> </w:t>
      </w:r>
    </w:p>
    <w:p w:rsidR="00A1268A" w:rsidRPr="00A1268A" w:rsidRDefault="00A1268A" w:rsidP="00F003C3"/>
    <w:p w:rsidR="00E86E4B" w:rsidRDefault="00E86E4B" w:rsidP="00F003C3">
      <w:pPr>
        <w:pStyle w:val="Heading2"/>
        <w:spacing w:line="240" w:lineRule="auto"/>
      </w:pPr>
      <w:bookmarkStart w:id="35" w:name="_Toc468435476"/>
      <w:r>
        <w:t>Bulk Cases – Information Provision</w:t>
      </w:r>
      <w:bookmarkEnd w:id="35"/>
    </w:p>
    <w:p w:rsidR="00855D26" w:rsidRPr="00855D26" w:rsidRDefault="00855D26" w:rsidP="00855D26"/>
    <w:p w:rsidR="00D520B3" w:rsidRDefault="006B2E21" w:rsidP="00F003C3">
      <w:pPr>
        <w:pStyle w:val="Heading5"/>
        <w:numPr>
          <w:ilvl w:val="0"/>
          <w:numId w:val="0"/>
        </w:numPr>
        <w:rPr>
          <w:lang w:eastAsia="en-GB"/>
        </w:rPr>
      </w:pPr>
      <w:r>
        <w:rPr>
          <w:lang w:eastAsia="en-GB"/>
        </w:rPr>
        <w:t>7.2</w:t>
      </w:r>
      <w:r>
        <w:rPr>
          <w:lang w:eastAsia="en-GB"/>
        </w:rPr>
        <w:tab/>
      </w:r>
      <w:r w:rsidR="00374D2B">
        <w:rPr>
          <w:lang w:eastAsia="en-GB"/>
        </w:rPr>
        <w:t>Approximately 126</w:t>
      </w:r>
      <w:r w:rsidR="00C51232">
        <w:rPr>
          <w:lang w:eastAsia="en-GB"/>
        </w:rPr>
        <w:t>,</w:t>
      </w:r>
      <w:r w:rsidR="00374D2B">
        <w:rPr>
          <w:lang w:eastAsia="en-GB"/>
        </w:rPr>
        <w:t xml:space="preserve">000 claimants will already be receiving SMI Benefit when it converts into SMI Loans at </w:t>
      </w:r>
      <w:r w:rsidR="008B6C82">
        <w:rPr>
          <w:lang w:eastAsia="en-GB"/>
        </w:rPr>
        <w:t>5</w:t>
      </w:r>
      <w:r w:rsidR="008B6C82" w:rsidRPr="008B6C82">
        <w:rPr>
          <w:vertAlign w:val="superscript"/>
          <w:lang w:eastAsia="en-GB"/>
        </w:rPr>
        <w:t>th</w:t>
      </w:r>
      <w:r w:rsidR="008B6C82">
        <w:rPr>
          <w:lang w:eastAsia="en-GB"/>
        </w:rPr>
        <w:t xml:space="preserve"> </w:t>
      </w:r>
      <w:r w:rsidR="00374D2B">
        <w:rPr>
          <w:lang w:eastAsia="en-GB"/>
        </w:rPr>
        <w:t xml:space="preserve">April 2018. This group of </w:t>
      </w:r>
      <w:r w:rsidR="001D70D7">
        <w:rPr>
          <w:lang w:eastAsia="en-GB"/>
        </w:rPr>
        <w:t>c</w:t>
      </w:r>
      <w:r w:rsidR="00442F33">
        <w:rPr>
          <w:lang w:eastAsia="en-GB"/>
        </w:rPr>
        <w:t>laimants are referred to as</w:t>
      </w:r>
      <w:r w:rsidR="00374D2B">
        <w:rPr>
          <w:lang w:eastAsia="en-GB"/>
        </w:rPr>
        <w:t xml:space="preserve"> </w:t>
      </w:r>
      <w:r w:rsidR="00374D2B" w:rsidRPr="00442F33">
        <w:rPr>
          <w:lang w:eastAsia="en-GB"/>
        </w:rPr>
        <w:t>Bulk</w:t>
      </w:r>
      <w:r w:rsidR="00031969" w:rsidRPr="00442F33">
        <w:rPr>
          <w:lang w:eastAsia="en-GB"/>
        </w:rPr>
        <w:t xml:space="preserve"> claimants</w:t>
      </w:r>
      <w:r w:rsidR="00374D2B" w:rsidRPr="00442F33">
        <w:rPr>
          <w:lang w:eastAsia="en-GB"/>
        </w:rPr>
        <w:t xml:space="preserve">. </w:t>
      </w:r>
    </w:p>
    <w:p w:rsidR="002F2C50" w:rsidRDefault="002F2C50" w:rsidP="00F003C3">
      <w:pPr>
        <w:rPr>
          <w:lang w:eastAsia="en-GB"/>
        </w:rPr>
      </w:pPr>
    </w:p>
    <w:p w:rsidR="002F2C50" w:rsidRPr="002F2C50" w:rsidRDefault="006B2E21" w:rsidP="00F003C3">
      <w:pPr>
        <w:rPr>
          <w:lang w:eastAsia="en-GB"/>
        </w:rPr>
      </w:pPr>
      <w:r>
        <w:rPr>
          <w:lang w:eastAsia="en-GB"/>
        </w:rPr>
        <w:t>7.3</w:t>
      </w:r>
      <w:r>
        <w:rPr>
          <w:lang w:eastAsia="en-GB"/>
        </w:rPr>
        <w:tab/>
      </w:r>
      <w:r w:rsidR="002F2C50">
        <w:rPr>
          <w:lang w:eastAsia="en-GB"/>
        </w:rPr>
        <w:t xml:space="preserve">Bulk Claimants will be sent a warm-up letter and fact sheet in advance of the Informed Discussion. This will be issued by DWP </w:t>
      </w:r>
      <w:r w:rsidR="0097351F">
        <w:rPr>
          <w:lang w:eastAsia="en-GB"/>
        </w:rPr>
        <w:t xml:space="preserve">no more than </w:t>
      </w:r>
      <w:r w:rsidR="009205B5">
        <w:rPr>
          <w:lang w:eastAsia="en-GB"/>
        </w:rPr>
        <w:t>5</w:t>
      </w:r>
      <w:r w:rsidR="002F2C50" w:rsidRPr="00442F33">
        <w:rPr>
          <w:color w:val="0070C0"/>
          <w:lang w:eastAsia="en-GB"/>
        </w:rPr>
        <w:t xml:space="preserve"> </w:t>
      </w:r>
      <w:r w:rsidR="002F2C50">
        <w:rPr>
          <w:lang w:eastAsia="en-GB"/>
        </w:rPr>
        <w:t xml:space="preserve">days before the claimant is referred to the Supplier.  </w:t>
      </w:r>
      <w:r w:rsidR="00166159">
        <w:rPr>
          <w:lang w:eastAsia="en-GB"/>
        </w:rPr>
        <w:t>These timescales will be formed up during implementation to prevent the Supplier making “cold calls”.</w:t>
      </w:r>
    </w:p>
    <w:p w:rsidR="00D520B3" w:rsidRPr="00D520B3" w:rsidRDefault="00D520B3" w:rsidP="00F003C3">
      <w:pPr>
        <w:rPr>
          <w:lang w:eastAsia="en-GB"/>
        </w:rPr>
      </w:pPr>
    </w:p>
    <w:p w:rsidR="00F863A1" w:rsidRDefault="006B2E21" w:rsidP="00F003C3">
      <w:r>
        <w:t>7.4</w:t>
      </w:r>
      <w:r>
        <w:tab/>
      </w:r>
      <w:r w:rsidR="002E7A36">
        <w:t xml:space="preserve">It is our assumption that the </w:t>
      </w:r>
      <w:r w:rsidR="002E7A36" w:rsidRPr="00D83A0E">
        <w:t xml:space="preserve">Supplier will provide information to existing </w:t>
      </w:r>
      <w:r w:rsidR="00901C0E">
        <w:t>claimant</w:t>
      </w:r>
      <w:r w:rsidR="002E7A36" w:rsidRPr="00D83A0E">
        <w:t xml:space="preserve">s over a period </w:t>
      </w:r>
      <w:r w:rsidR="002E7A36" w:rsidRPr="00604A67">
        <w:t>beginning</w:t>
      </w:r>
      <w:r w:rsidR="002E7A36" w:rsidRPr="000B2C60">
        <w:rPr>
          <w:color w:val="FF0000"/>
        </w:rPr>
        <w:t xml:space="preserve"> </w:t>
      </w:r>
      <w:r w:rsidR="002E7A36" w:rsidRPr="00F863A1">
        <w:t>June 2017</w:t>
      </w:r>
      <w:r w:rsidR="002E7A36" w:rsidRPr="00F863A1">
        <w:rPr>
          <w:lang w:eastAsia="en-GB"/>
        </w:rPr>
        <w:t xml:space="preserve"> </w:t>
      </w:r>
      <w:r w:rsidR="002E7A36">
        <w:rPr>
          <w:lang w:eastAsia="en-GB"/>
        </w:rPr>
        <w:t xml:space="preserve">All Bulk claimants must be contacted sufficiently in advance of </w:t>
      </w:r>
      <w:r w:rsidR="008B6C82">
        <w:rPr>
          <w:lang w:eastAsia="en-GB"/>
        </w:rPr>
        <w:t>5</w:t>
      </w:r>
      <w:r w:rsidR="008B6C82" w:rsidRPr="008B6C82">
        <w:rPr>
          <w:vertAlign w:val="superscript"/>
          <w:lang w:eastAsia="en-GB"/>
        </w:rPr>
        <w:t>th</w:t>
      </w:r>
      <w:r w:rsidR="008B6C82">
        <w:rPr>
          <w:lang w:eastAsia="en-GB"/>
        </w:rPr>
        <w:t xml:space="preserve"> </w:t>
      </w:r>
      <w:r w:rsidR="002E7A36">
        <w:rPr>
          <w:lang w:eastAsia="en-GB"/>
        </w:rPr>
        <w:t xml:space="preserve">April 2018 to allow them to make alternative arrangements to meet their mortgage interest responsibilities, therefore all </w:t>
      </w:r>
      <w:r w:rsidR="002E7A36">
        <w:rPr>
          <w:color w:val="FF0000"/>
        </w:rPr>
        <w:t xml:space="preserve"> </w:t>
      </w:r>
      <w:r w:rsidR="002E7A36" w:rsidRPr="00F863A1">
        <w:t xml:space="preserve">bulk cases need to have been </w:t>
      </w:r>
      <w:r w:rsidR="00A43733">
        <w:t>complete</w:t>
      </w:r>
      <w:r w:rsidR="002E7A36" w:rsidRPr="00F863A1">
        <w:t xml:space="preserve">d by </w:t>
      </w:r>
      <w:r w:rsidR="00A43733">
        <w:t>31 January</w:t>
      </w:r>
      <w:r w:rsidR="002E7A36" w:rsidRPr="00F863A1">
        <w:t xml:space="preserve"> 2018</w:t>
      </w:r>
      <w:r w:rsidR="00D520B3" w:rsidRPr="00F863A1">
        <w:t xml:space="preserve">. </w:t>
      </w:r>
    </w:p>
    <w:p w:rsidR="00F863A1" w:rsidRDefault="00F863A1" w:rsidP="00F003C3"/>
    <w:p w:rsidR="00D520B3" w:rsidRPr="00442F33" w:rsidRDefault="006B2E21" w:rsidP="00F003C3">
      <w:r>
        <w:t>7.5</w:t>
      </w:r>
      <w:r>
        <w:tab/>
      </w:r>
      <w:r w:rsidR="00D520B3">
        <w:t>T</w:t>
      </w:r>
      <w:r w:rsidR="00D520B3" w:rsidRPr="00D83A0E">
        <w:t>his is to allow c</w:t>
      </w:r>
      <w:r w:rsidR="001D70D7">
        <w:t>laimants</w:t>
      </w:r>
      <w:r w:rsidR="00D520B3" w:rsidRPr="00D83A0E">
        <w:t xml:space="preserve"> sufficient time to seek independent legal and/or financial advice or make alternative arrangements if they do not wish to accept an SMI Loan, and to allow the Supplier time to manage this function over a reasonable period.</w:t>
      </w:r>
      <w:r w:rsidR="001D70D7">
        <w:t xml:space="preserve"> </w:t>
      </w:r>
      <w:r w:rsidR="002E7A36">
        <w:t>The Suppliers may propose alternative schedules for handling the Bulk cases within the timescales above</w:t>
      </w:r>
      <w:r w:rsidR="00897A6A">
        <w:t xml:space="preserve"> </w:t>
      </w:r>
      <w:r w:rsidR="00897A6A" w:rsidRPr="00442F33">
        <w:t>but any change must be agreed by DWP</w:t>
      </w:r>
      <w:r w:rsidR="002E7A36" w:rsidRPr="00442F33">
        <w:t>.</w:t>
      </w:r>
    </w:p>
    <w:p w:rsidR="00D520B3" w:rsidRPr="00D520B3" w:rsidRDefault="002E7A36" w:rsidP="002E7A36">
      <w:pPr>
        <w:tabs>
          <w:tab w:val="left" w:pos="2655"/>
        </w:tabs>
        <w:rPr>
          <w:lang w:eastAsia="en-GB"/>
        </w:rPr>
      </w:pPr>
      <w:r>
        <w:rPr>
          <w:lang w:eastAsia="en-GB"/>
        </w:rPr>
        <w:tab/>
      </w:r>
    </w:p>
    <w:p w:rsidR="00374D2B" w:rsidRPr="00442F33" w:rsidRDefault="006B2E21" w:rsidP="00F003C3">
      <w:pPr>
        <w:rPr>
          <w:lang w:eastAsia="en-GB"/>
        </w:rPr>
      </w:pPr>
      <w:r>
        <w:rPr>
          <w:lang w:eastAsia="en-GB"/>
        </w:rPr>
        <w:t>7.6</w:t>
      </w:r>
      <w:r>
        <w:rPr>
          <w:lang w:eastAsia="en-GB"/>
        </w:rPr>
        <w:tab/>
      </w:r>
      <w:r w:rsidR="00374D2B">
        <w:rPr>
          <w:lang w:eastAsia="en-GB"/>
        </w:rPr>
        <w:t>Where there are joint claims to SMI (normally a couple living together) then both will need to have the informed discussion</w:t>
      </w:r>
      <w:r w:rsidR="00AB0C8A">
        <w:rPr>
          <w:lang w:eastAsia="en-GB"/>
        </w:rPr>
        <w:t xml:space="preserve">, </w:t>
      </w:r>
      <w:r w:rsidR="00AB0C8A" w:rsidRPr="00442F33">
        <w:rPr>
          <w:lang w:eastAsia="en-GB"/>
        </w:rPr>
        <w:t>the preference would be to have a joint call with both claimants where possible</w:t>
      </w:r>
      <w:r w:rsidR="00374D2B" w:rsidRPr="00442F33">
        <w:rPr>
          <w:lang w:eastAsia="en-GB"/>
        </w:rPr>
        <w:t xml:space="preserve"> </w:t>
      </w:r>
      <w:r w:rsidR="00AB0C8A" w:rsidRPr="00442F33">
        <w:rPr>
          <w:lang w:eastAsia="en-GB"/>
        </w:rPr>
        <w:t>otherwise the call would have to be conducted</w:t>
      </w:r>
      <w:r w:rsidR="00374D2B" w:rsidRPr="00442F33">
        <w:rPr>
          <w:lang w:eastAsia="en-GB"/>
        </w:rPr>
        <w:t xml:space="preserve"> individually</w:t>
      </w:r>
      <w:r w:rsidR="00AB0C8A" w:rsidRPr="00442F33">
        <w:rPr>
          <w:lang w:eastAsia="en-GB"/>
        </w:rPr>
        <w:t xml:space="preserve"> to each claimant</w:t>
      </w:r>
      <w:r w:rsidR="00374D2B" w:rsidRPr="00442F33">
        <w:rPr>
          <w:lang w:eastAsia="en-GB"/>
        </w:rPr>
        <w:t>.</w:t>
      </w:r>
      <w:r w:rsidR="00AB0C8A" w:rsidRPr="00442F33">
        <w:rPr>
          <w:lang w:eastAsia="en-GB"/>
        </w:rPr>
        <w:t xml:space="preserve"> </w:t>
      </w:r>
    </w:p>
    <w:p w:rsidR="00374D2B" w:rsidRPr="00ED71C4" w:rsidRDefault="00374D2B" w:rsidP="00F003C3">
      <w:pPr>
        <w:rPr>
          <w:lang w:eastAsia="en-GB"/>
        </w:rPr>
      </w:pPr>
    </w:p>
    <w:p w:rsidR="00374D2B" w:rsidRDefault="006B2E21" w:rsidP="00F003C3">
      <w:pPr>
        <w:pStyle w:val="Heading5"/>
        <w:numPr>
          <w:ilvl w:val="0"/>
          <w:numId w:val="0"/>
        </w:numPr>
        <w:rPr>
          <w:lang w:eastAsia="en-GB"/>
        </w:rPr>
      </w:pPr>
      <w:r>
        <w:rPr>
          <w:lang w:eastAsia="en-GB"/>
        </w:rPr>
        <w:t>7.7</w:t>
      </w:r>
      <w:r>
        <w:rPr>
          <w:lang w:eastAsia="en-GB"/>
        </w:rPr>
        <w:tab/>
      </w:r>
      <w:r w:rsidR="00374D2B" w:rsidRPr="00DA7DD6">
        <w:rPr>
          <w:lang w:eastAsia="en-GB"/>
        </w:rPr>
        <w:t>The order in which Bulk claimants are contacted is likely to be dictated by which benefit they receive, with those most likely to remain entitled to SMI being contacted first e</w:t>
      </w:r>
      <w:r w:rsidR="00B704B2">
        <w:rPr>
          <w:lang w:eastAsia="en-GB"/>
        </w:rPr>
        <w:t>.</w:t>
      </w:r>
      <w:r w:rsidR="00374D2B" w:rsidRPr="00DA7DD6">
        <w:rPr>
          <w:lang w:eastAsia="en-GB"/>
        </w:rPr>
        <w:t>g</w:t>
      </w:r>
      <w:r w:rsidR="00B704B2">
        <w:rPr>
          <w:lang w:eastAsia="en-GB"/>
        </w:rPr>
        <w:t>.</w:t>
      </w:r>
      <w:r w:rsidR="00374D2B" w:rsidRPr="00DA7DD6">
        <w:rPr>
          <w:lang w:eastAsia="en-GB"/>
        </w:rPr>
        <w:t xml:space="preserve"> PC, ESA (IR), IS, JSA (IB) and UC.</w:t>
      </w:r>
      <w:r w:rsidR="00A43733">
        <w:rPr>
          <w:lang w:eastAsia="en-GB"/>
        </w:rPr>
        <w:t xml:space="preserve"> There will be some overlap of benefits in this process.</w:t>
      </w:r>
    </w:p>
    <w:p w:rsidR="00494432" w:rsidRDefault="00494432" w:rsidP="00F003C3">
      <w:pPr>
        <w:rPr>
          <w:lang w:eastAsia="en-GB"/>
        </w:rPr>
      </w:pPr>
    </w:p>
    <w:p w:rsidR="00374D2B" w:rsidRDefault="006B2E21" w:rsidP="00F003C3">
      <w:pPr>
        <w:rPr>
          <w:lang w:eastAsia="en-GB"/>
        </w:rPr>
      </w:pPr>
      <w:r>
        <w:rPr>
          <w:lang w:eastAsia="en-GB"/>
        </w:rPr>
        <w:t>7.8</w:t>
      </w:r>
      <w:r>
        <w:rPr>
          <w:lang w:eastAsia="en-GB"/>
        </w:rPr>
        <w:tab/>
      </w:r>
      <w:r w:rsidR="00494432">
        <w:rPr>
          <w:lang w:eastAsia="en-GB"/>
        </w:rPr>
        <w:t>DWP will provide the information required to undertake the Informed Discussion</w:t>
      </w:r>
      <w:r w:rsidR="00C26D9E" w:rsidRPr="00442F33">
        <w:rPr>
          <w:lang w:eastAsia="en-GB"/>
        </w:rPr>
        <w:t xml:space="preserve">, and refresh this </w:t>
      </w:r>
      <w:r w:rsidR="00494432" w:rsidRPr="00442F33">
        <w:rPr>
          <w:lang w:eastAsia="en-GB"/>
        </w:rPr>
        <w:t>weekly</w:t>
      </w:r>
      <w:r w:rsidR="00C26D9E" w:rsidRPr="00442F33">
        <w:rPr>
          <w:lang w:eastAsia="en-GB"/>
        </w:rPr>
        <w:t xml:space="preserve"> or more often</w:t>
      </w:r>
      <w:r w:rsidR="00897A6A" w:rsidRPr="00442F33">
        <w:rPr>
          <w:lang w:eastAsia="en-GB"/>
        </w:rPr>
        <w:t xml:space="preserve"> for new claims and monthly or more often for bulk claims</w:t>
      </w:r>
      <w:r w:rsidR="00494432" w:rsidRPr="00442F33">
        <w:rPr>
          <w:lang w:eastAsia="en-GB"/>
        </w:rPr>
        <w:t>. The Supplier will complete all required action and reply to DWP within</w:t>
      </w:r>
      <w:r w:rsidR="00442F33">
        <w:rPr>
          <w:lang w:eastAsia="en-GB"/>
        </w:rPr>
        <w:t xml:space="preserve"> </w:t>
      </w:r>
      <w:r w:rsidR="007C138F">
        <w:rPr>
          <w:lang w:eastAsia="en-GB"/>
        </w:rPr>
        <w:t>11</w:t>
      </w:r>
      <w:r w:rsidR="00494432" w:rsidRPr="00442F33">
        <w:rPr>
          <w:lang w:eastAsia="en-GB"/>
        </w:rPr>
        <w:t>working days</w:t>
      </w:r>
      <w:r w:rsidR="001E4D57" w:rsidRPr="00442F33">
        <w:rPr>
          <w:lang w:eastAsia="en-GB"/>
        </w:rPr>
        <w:t xml:space="preserve"> of issue by DWP</w:t>
      </w:r>
      <w:r w:rsidR="00C26D9E" w:rsidRPr="00442F33">
        <w:rPr>
          <w:lang w:eastAsia="en-GB"/>
        </w:rPr>
        <w:t>.</w:t>
      </w:r>
    </w:p>
    <w:p w:rsidR="00494432" w:rsidRDefault="00494432" w:rsidP="00F003C3"/>
    <w:p w:rsidR="00E86E4B" w:rsidRDefault="006B2E21" w:rsidP="00F003C3">
      <w:r>
        <w:t>7.9</w:t>
      </w:r>
      <w:r>
        <w:tab/>
      </w:r>
      <w:r w:rsidR="0019694C">
        <w:t xml:space="preserve">Figure </w:t>
      </w:r>
      <w:r w:rsidR="008C2CE2">
        <w:t>3</w:t>
      </w:r>
      <w:r w:rsidR="0019694C">
        <w:t xml:space="preserve"> shows the processes involved for the provision of information to the claimant, including the ability to schedule a call. The number of contact attempts and protocols around unanswered calls are detailed in the Detailed Business requirements (DBRs), </w:t>
      </w:r>
      <w:r w:rsidR="00C51232" w:rsidRPr="00901C0E">
        <w:t xml:space="preserve">Appendix </w:t>
      </w:r>
      <w:r w:rsidR="00901C0E" w:rsidRPr="00901C0E">
        <w:t>2</w:t>
      </w:r>
      <w:r w:rsidR="00C51232">
        <w:t xml:space="preserve">, </w:t>
      </w:r>
      <w:r w:rsidR="0019694C">
        <w:t xml:space="preserve">and conform to DWP standards. </w:t>
      </w:r>
    </w:p>
    <w:p w:rsidR="001D70D7" w:rsidRDefault="001D70D7" w:rsidP="00F003C3"/>
    <w:p w:rsidR="001D70D7" w:rsidRDefault="006B2E21" w:rsidP="00F003C3">
      <w:r>
        <w:t>7.10</w:t>
      </w:r>
      <w:r>
        <w:tab/>
      </w:r>
      <w:r w:rsidR="0019694C">
        <w:t xml:space="preserve">The map also shows the process when a loan is accepted or rejected, what happens when SMI loan agreement forms </w:t>
      </w:r>
      <w:r w:rsidR="00253E9F">
        <w:t xml:space="preserve">and Charge Deed forms </w:t>
      </w:r>
      <w:r w:rsidR="0019694C">
        <w:t>are returned late</w:t>
      </w:r>
      <w:r w:rsidR="00AE043F">
        <w:t xml:space="preserve"> or </w:t>
      </w:r>
      <w:r w:rsidR="000F267B">
        <w:t xml:space="preserve">the claimant </w:t>
      </w:r>
      <w:r w:rsidR="00AE043F">
        <w:t>declines and subsequently</w:t>
      </w:r>
      <w:r w:rsidR="000F267B">
        <w:t xml:space="preserve"> reconsiders</w:t>
      </w:r>
      <w:r w:rsidR="0019694C">
        <w:t>.</w:t>
      </w:r>
    </w:p>
    <w:p w:rsidR="007510C7" w:rsidRDefault="007510C7" w:rsidP="00F003C3"/>
    <w:p w:rsidR="007510C7" w:rsidRPr="00E86E4B" w:rsidRDefault="007510C7" w:rsidP="00F003C3">
      <w:r>
        <w:t>7.11</w:t>
      </w:r>
      <w:r>
        <w:tab/>
        <w:t>Bulk case activity also includes any cases which become entitled to SMI Benefit component between 1</w:t>
      </w:r>
      <w:r w:rsidR="008B6C82">
        <w:t>st</w:t>
      </w:r>
      <w:r>
        <w:t xml:space="preserve"> February 2018 and </w:t>
      </w:r>
      <w:r w:rsidR="008B6C82">
        <w:t>4</w:t>
      </w:r>
      <w:r w:rsidR="008B6C82" w:rsidRPr="008B6C82">
        <w:rPr>
          <w:vertAlign w:val="superscript"/>
        </w:rPr>
        <w:t>th</w:t>
      </w:r>
      <w:r w:rsidR="008B6C82">
        <w:t xml:space="preserve"> April</w:t>
      </w:r>
      <w:r>
        <w:t xml:space="preserve"> 2018. These cases do not form part of the normal Bulk load but will be notified to the Supplier in the same way and require the same informed discussion and associated actions. The volumes are included in Appendix 1 tables.  </w:t>
      </w:r>
    </w:p>
    <w:p w:rsidR="0035799F" w:rsidRDefault="00267D00" w:rsidP="00F003C3">
      <w:pPr>
        <w:pStyle w:val="Heading6"/>
        <w:numPr>
          <w:ilvl w:val="0"/>
          <w:numId w:val="0"/>
        </w:numPr>
        <w:jc w:val="center"/>
        <w:rPr>
          <w:color w:val="FF0000"/>
        </w:rPr>
      </w:pPr>
      <w:r>
        <w:rPr>
          <w:noProof/>
          <w:color w:val="FF0000"/>
          <w:lang w:eastAsia="en-GB"/>
        </w:rPr>
        <w:lastRenderedPageBreak/>
        <w:drawing>
          <wp:inline distT="0" distB="0" distL="0" distR="0" wp14:anchorId="2FB1DCE1" wp14:editId="55736048">
            <wp:extent cx="6638925" cy="42005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38925" cy="4200525"/>
                    </a:xfrm>
                    <a:prstGeom prst="rect">
                      <a:avLst/>
                    </a:prstGeom>
                    <a:noFill/>
                    <a:ln>
                      <a:noFill/>
                    </a:ln>
                  </pic:spPr>
                </pic:pic>
              </a:graphicData>
            </a:graphic>
          </wp:inline>
        </w:drawing>
      </w:r>
    </w:p>
    <w:p w:rsidR="00556195" w:rsidRDefault="0019694C" w:rsidP="00F003C3">
      <w:pPr>
        <w:pStyle w:val="Heading6"/>
        <w:numPr>
          <w:ilvl w:val="0"/>
          <w:numId w:val="0"/>
        </w:numPr>
        <w:rPr>
          <w:b/>
          <w:sz w:val="16"/>
          <w:szCs w:val="16"/>
        </w:rPr>
      </w:pPr>
      <w:r w:rsidRPr="0019694C">
        <w:rPr>
          <w:b/>
          <w:sz w:val="16"/>
          <w:szCs w:val="16"/>
        </w:rPr>
        <w:t xml:space="preserve">Figure </w:t>
      </w:r>
      <w:r w:rsidR="008C2CE2">
        <w:rPr>
          <w:b/>
          <w:sz w:val="16"/>
          <w:szCs w:val="16"/>
        </w:rPr>
        <w:t>3</w:t>
      </w:r>
    </w:p>
    <w:p w:rsidR="006B2E21" w:rsidRDefault="005D0191" w:rsidP="009C5CCC">
      <w:pPr>
        <w:pStyle w:val="Heading2"/>
        <w:numPr>
          <w:ilvl w:val="0"/>
          <w:numId w:val="0"/>
        </w:numPr>
        <w:spacing w:line="240" w:lineRule="auto"/>
        <w:rPr>
          <w:b/>
          <w:szCs w:val="24"/>
        </w:rPr>
      </w:pPr>
      <w:r w:rsidRPr="00556195">
        <w:t xml:space="preserve"> </w:t>
      </w:r>
    </w:p>
    <w:p w:rsidR="00DC15C0" w:rsidRDefault="005372A1" w:rsidP="006B2E21">
      <w:pPr>
        <w:pStyle w:val="Heading1"/>
      </w:pPr>
      <w:bookmarkStart w:id="36" w:name="_Toc468435477"/>
      <w:r>
        <w:t xml:space="preserve">New </w:t>
      </w:r>
      <w:r w:rsidR="00C2377A">
        <w:t xml:space="preserve">and Repeat Claim </w:t>
      </w:r>
      <w:r>
        <w:t>–</w:t>
      </w:r>
      <w:r w:rsidR="004C459A">
        <w:t xml:space="preserve"> </w:t>
      </w:r>
      <w:r>
        <w:t>Information Provision</w:t>
      </w:r>
      <w:bookmarkEnd w:id="36"/>
    </w:p>
    <w:p w:rsidR="00BE68CC" w:rsidRPr="00BE68CC" w:rsidRDefault="00BE68CC" w:rsidP="00BE68CC"/>
    <w:p w:rsidR="00374D2B" w:rsidRDefault="006B2E21" w:rsidP="00F003C3">
      <w:r>
        <w:t>8.1</w:t>
      </w:r>
      <w:r>
        <w:tab/>
      </w:r>
      <w:r w:rsidR="00374D2B">
        <w:t>Approximately 26</w:t>
      </w:r>
      <w:r w:rsidR="00D520B3">
        <w:t>,</w:t>
      </w:r>
      <w:r w:rsidR="00374D2B">
        <w:t>000 New and Repeat claim</w:t>
      </w:r>
      <w:r w:rsidR="0000349C">
        <w:t>s</w:t>
      </w:r>
      <w:r w:rsidR="00374D2B">
        <w:t xml:space="preserve"> are received each year for SMI. These claimants will be contacted by the Information Provider as part of the information gathering process. This group of Claimants are known as the Flow.</w:t>
      </w:r>
    </w:p>
    <w:p w:rsidR="00374D2B" w:rsidRDefault="00374D2B" w:rsidP="00F003C3"/>
    <w:p w:rsidR="00DC15C0" w:rsidRDefault="006B2E21" w:rsidP="00F003C3">
      <w:r>
        <w:t>8.2</w:t>
      </w:r>
      <w:r>
        <w:tab/>
      </w:r>
      <w:r w:rsidR="00374D2B">
        <w:t xml:space="preserve">Where </w:t>
      </w:r>
      <w:r w:rsidR="002F2C50">
        <w:t>SMI Loan</w:t>
      </w:r>
      <w:r w:rsidR="00374D2B">
        <w:t xml:space="preserve"> eligibility criteria is met</w:t>
      </w:r>
      <w:r w:rsidR="002F2C50">
        <w:t>, the Claimant will be informed that an Informed Discussion will be required. C</w:t>
      </w:r>
      <w:r w:rsidR="00C51232">
        <w:t>laimant c</w:t>
      </w:r>
      <w:r w:rsidR="00374D2B">
        <w:t xml:space="preserve">ontact details will be </w:t>
      </w:r>
      <w:r w:rsidR="00374D2B" w:rsidRPr="00BE67B5">
        <w:t xml:space="preserve">passed </w:t>
      </w:r>
      <w:r w:rsidR="00494432" w:rsidRPr="00BE67B5">
        <w:t xml:space="preserve">on a daily </w:t>
      </w:r>
      <w:r w:rsidR="00C51232" w:rsidRPr="00BE67B5">
        <w:t xml:space="preserve">or weekly </w:t>
      </w:r>
      <w:r w:rsidR="00494432" w:rsidRPr="00BE67B5">
        <w:t xml:space="preserve">basis </w:t>
      </w:r>
      <w:r w:rsidR="00374D2B" w:rsidRPr="00BE67B5">
        <w:t xml:space="preserve">to </w:t>
      </w:r>
      <w:r w:rsidR="00374D2B">
        <w:t xml:space="preserve">the Information Provider who will ring the claimant, complete </w:t>
      </w:r>
      <w:r w:rsidR="00C51232">
        <w:t xml:space="preserve">or attempt </w:t>
      </w:r>
      <w:r w:rsidR="00374D2B">
        <w:t>the informed discussion</w:t>
      </w:r>
      <w:r w:rsidR="00494432">
        <w:t>,</w:t>
      </w:r>
      <w:r w:rsidR="00374D2B">
        <w:t xml:space="preserve"> issue the required documentation</w:t>
      </w:r>
      <w:r w:rsidR="00494432">
        <w:t xml:space="preserve"> and notify outcome to DWP within</w:t>
      </w:r>
      <w:r w:rsidR="007C138F">
        <w:t xml:space="preserve"> 11</w:t>
      </w:r>
      <w:r w:rsidR="00494432">
        <w:t>working days</w:t>
      </w:r>
      <w:r w:rsidR="00374D2B">
        <w:t>.</w:t>
      </w:r>
    </w:p>
    <w:p w:rsidR="00374D2B" w:rsidRDefault="00374D2B" w:rsidP="00F003C3"/>
    <w:p w:rsidR="00A571D4" w:rsidRPr="00442F33" w:rsidRDefault="006B2E21" w:rsidP="00A571D4">
      <w:pPr>
        <w:rPr>
          <w:lang w:eastAsia="en-GB"/>
        </w:rPr>
      </w:pPr>
      <w:r>
        <w:rPr>
          <w:lang w:eastAsia="en-GB"/>
        </w:rPr>
        <w:t>8.3</w:t>
      </w:r>
      <w:r>
        <w:rPr>
          <w:lang w:eastAsia="en-GB"/>
        </w:rPr>
        <w:tab/>
      </w:r>
      <w:r w:rsidR="00A571D4">
        <w:rPr>
          <w:lang w:eastAsia="en-GB"/>
        </w:rPr>
        <w:t xml:space="preserve">Where there are joint claims to SMI (normally a couple living together) then both will need to have the informed discussion, </w:t>
      </w:r>
      <w:r w:rsidR="00A571D4" w:rsidRPr="00442F33">
        <w:rPr>
          <w:lang w:eastAsia="en-GB"/>
        </w:rPr>
        <w:t xml:space="preserve">the preference would be to have a joint call with both claimants where possible otherwise the call would have to be conducted individually to each claimant. </w:t>
      </w:r>
    </w:p>
    <w:p w:rsidR="000F267B" w:rsidRDefault="000F267B" w:rsidP="00F003C3"/>
    <w:p w:rsidR="00DC15C0" w:rsidRDefault="006B2E21" w:rsidP="00F003C3">
      <w:r>
        <w:t>8.4</w:t>
      </w:r>
      <w:r>
        <w:tab/>
      </w:r>
      <w:r w:rsidR="005B0F01">
        <w:t xml:space="preserve">Figure </w:t>
      </w:r>
      <w:r w:rsidR="008C2CE2">
        <w:t>4</w:t>
      </w:r>
      <w:r w:rsidR="00E249FC">
        <w:t xml:space="preserve"> shows </w:t>
      </w:r>
      <w:r w:rsidR="00374D2B">
        <w:t>the process for processing the Informed Discussion with new and repeat claims</w:t>
      </w:r>
      <w:r w:rsidR="00693958">
        <w:t xml:space="preserve">. </w:t>
      </w:r>
    </w:p>
    <w:p w:rsidR="00AD066A" w:rsidRDefault="00AD066A" w:rsidP="00F003C3"/>
    <w:p w:rsidR="00693958" w:rsidRDefault="00267D00" w:rsidP="00F003C3">
      <w:r>
        <w:rPr>
          <w:noProof/>
          <w:lang w:eastAsia="en-GB"/>
        </w:rPr>
        <w:lastRenderedPageBreak/>
        <w:drawing>
          <wp:inline distT="0" distB="0" distL="0" distR="0" wp14:anchorId="46417B01" wp14:editId="5918AED4">
            <wp:extent cx="6638925" cy="47434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38925" cy="4743450"/>
                    </a:xfrm>
                    <a:prstGeom prst="rect">
                      <a:avLst/>
                    </a:prstGeom>
                    <a:noFill/>
                    <a:ln>
                      <a:noFill/>
                    </a:ln>
                  </pic:spPr>
                </pic:pic>
              </a:graphicData>
            </a:graphic>
          </wp:inline>
        </w:drawing>
      </w:r>
    </w:p>
    <w:p w:rsidR="006802A1" w:rsidRPr="00A571D4" w:rsidRDefault="00EF2C10" w:rsidP="00A571D4">
      <w:pPr>
        <w:pStyle w:val="Heading6"/>
        <w:numPr>
          <w:ilvl w:val="0"/>
          <w:numId w:val="0"/>
        </w:numPr>
        <w:rPr>
          <w:b/>
          <w:sz w:val="16"/>
          <w:szCs w:val="16"/>
        </w:rPr>
      </w:pPr>
      <w:r w:rsidRPr="00EF2C10">
        <w:rPr>
          <w:b/>
          <w:sz w:val="16"/>
          <w:szCs w:val="16"/>
        </w:rPr>
        <w:t xml:space="preserve">Figure </w:t>
      </w:r>
      <w:r w:rsidR="008C2CE2">
        <w:rPr>
          <w:b/>
          <w:sz w:val="16"/>
          <w:szCs w:val="16"/>
        </w:rPr>
        <w:t>4</w:t>
      </w:r>
    </w:p>
    <w:p w:rsidR="006802A1" w:rsidRPr="006802A1" w:rsidRDefault="006802A1" w:rsidP="006802A1"/>
    <w:p w:rsidR="001D70D7" w:rsidRPr="001D70D7" w:rsidRDefault="001D70D7" w:rsidP="001D70D7">
      <w:pPr>
        <w:pStyle w:val="Heading1"/>
        <w:rPr>
          <w:lang w:eastAsia="en-GB"/>
        </w:rPr>
      </w:pPr>
      <w:bookmarkStart w:id="37" w:name="_Toc468435478"/>
      <w:r w:rsidRPr="001D70D7">
        <w:rPr>
          <w:lang w:eastAsia="en-GB"/>
        </w:rPr>
        <w:t>Accessibility and Vulnerable C</w:t>
      </w:r>
      <w:r w:rsidR="00901C0E">
        <w:rPr>
          <w:lang w:eastAsia="en-GB"/>
        </w:rPr>
        <w:t>laimants</w:t>
      </w:r>
      <w:bookmarkEnd w:id="37"/>
      <w:r w:rsidRPr="001D70D7">
        <w:rPr>
          <w:lang w:eastAsia="en-GB"/>
        </w:rPr>
        <w:t xml:space="preserve"> </w:t>
      </w:r>
    </w:p>
    <w:p w:rsidR="001D70D7" w:rsidRPr="001D70D7" w:rsidRDefault="001D70D7" w:rsidP="001D70D7">
      <w:pPr>
        <w:rPr>
          <w:lang w:eastAsia="en-GB"/>
        </w:rPr>
      </w:pPr>
    </w:p>
    <w:p w:rsidR="001D70D7" w:rsidRPr="001D70D7" w:rsidRDefault="006B2E21" w:rsidP="001D70D7">
      <w:pPr>
        <w:rPr>
          <w:lang w:eastAsia="en-GB"/>
        </w:rPr>
      </w:pPr>
      <w:r>
        <w:rPr>
          <w:lang w:eastAsia="en-GB"/>
        </w:rPr>
        <w:t>9.1</w:t>
      </w:r>
      <w:r>
        <w:rPr>
          <w:lang w:eastAsia="en-GB"/>
        </w:rPr>
        <w:tab/>
      </w:r>
      <w:r w:rsidR="001D70D7" w:rsidRPr="001D70D7">
        <w:rPr>
          <w:lang w:eastAsia="en-GB"/>
        </w:rPr>
        <w:t>The Supplier will ensure all DWP standards are met to support c</w:t>
      </w:r>
      <w:r w:rsidR="00901C0E">
        <w:rPr>
          <w:lang w:eastAsia="en-GB"/>
        </w:rPr>
        <w:t>laimants</w:t>
      </w:r>
      <w:r w:rsidR="001D70D7" w:rsidRPr="001D70D7">
        <w:rPr>
          <w:lang w:eastAsia="en-GB"/>
        </w:rPr>
        <w:t xml:space="preserve"> with accessibility requirements and these are shown in the SMI DBRS at Appendix </w:t>
      </w:r>
      <w:r w:rsidR="00901C0E">
        <w:rPr>
          <w:lang w:eastAsia="en-GB"/>
        </w:rPr>
        <w:t>2</w:t>
      </w:r>
    </w:p>
    <w:p w:rsidR="001D70D7" w:rsidRPr="001D70D7" w:rsidRDefault="001D70D7" w:rsidP="001D70D7">
      <w:pPr>
        <w:rPr>
          <w:lang w:eastAsia="en-GB"/>
        </w:rPr>
      </w:pPr>
    </w:p>
    <w:p w:rsidR="001D70D7" w:rsidRPr="001D70D7" w:rsidRDefault="006B2E21" w:rsidP="001D70D7">
      <w:pPr>
        <w:rPr>
          <w:lang w:eastAsia="en-GB"/>
        </w:rPr>
      </w:pPr>
      <w:r>
        <w:rPr>
          <w:lang w:eastAsia="en-GB"/>
        </w:rPr>
        <w:t>9.2</w:t>
      </w:r>
      <w:r>
        <w:rPr>
          <w:lang w:eastAsia="en-GB"/>
        </w:rPr>
        <w:tab/>
      </w:r>
      <w:r w:rsidR="001D70D7" w:rsidRPr="001D70D7">
        <w:rPr>
          <w:lang w:eastAsia="en-GB"/>
        </w:rPr>
        <w:t>The Supplier will ensure all DWP standards are met to support c</w:t>
      </w:r>
      <w:r w:rsidR="00901C0E">
        <w:rPr>
          <w:lang w:eastAsia="en-GB"/>
        </w:rPr>
        <w:t>laimants</w:t>
      </w:r>
      <w:r w:rsidR="001D70D7" w:rsidRPr="001D70D7">
        <w:rPr>
          <w:lang w:eastAsia="en-GB"/>
        </w:rPr>
        <w:t xml:space="preserve"> classed as vulnerable and shown in the SMI DBRS at Appendix </w:t>
      </w:r>
      <w:r w:rsidR="00901C0E">
        <w:rPr>
          <w:lang w:eastAsia="en-GB"/>
        </w:rPr>
        <w:t>2</w:t>
      </w:r>
      <w:r w:rsidR="001D70D7" w:rsidRPr="001D70D7">
        <w:rPr>
          <w:lang w:eastAsia="en-GB"/>
        </w:rPr>
        <w:t>. This will include dealing with authorised bodies.</w:t>
      </w:r>
    </w:p>
    <w:p w:rsidR="001D70D7" w:rsidRPr="001D70D7" w:rsidRDefault="001D70D7" w:rsidP="001D70D7">
      <w:pPr>
        <w:rPr>
          <w:lang w:eastAsia="en-GB"/>
        </w:rPr>
      </w:pPr>
    </w:p>
    <w:p w:rsidR="001D70D7" w:rsidRPr="001D70D7" w:rsidRDefault="006B2E21" w:rsidP="001D70D7">
      <w:pPr>
        <w:rPr>
          <w:lang w:eastAsia="en-GB"/>
        </w:rPr>
      </w:pPr>
      <w:r>
        <w:rPr>
          <w:lang w:eastAsia="en-GB"/>
        </w:rPr>
        <w:t>9.3</w:t>
      </w:r>
      <w:r>
        <w:rPr>
          <w:lang w:eastAsia="en-GB"/>
        </w:rPr>
        <w:tab/>
      </w:r>
      <w:r w:rsidR="001D70D7" w:rsidRPr="001D70D7">
        <w:rPr>
          <w:lang w:eastAsia="en-GB"/>
        </w:rPr>
        <w:t>DWP will identify where a claimant has accessibility requirements or is classed as vulnerable</w:t>
      </w:r>
      <w:r w:rsidR="00253E9F">
        <w:rPr>
          <w:lang w:eastAsia="en-GB"/>
        </w:rPr>
        <w:t>, if known</w:t>
      </w:r>
      <w:r w:rsidR="001D70D7" w:rsidRPr="001D70D7">
        <w:rPr>
          <w:lang w:eastAsia="en-GB"/>
        </w:rPr>
        <w:t xml:space="preserve">. The supplier will be expected to use reasonable discretion where it becomes </w:t>
      </w:r>
      <w:r w:rsidR="00784542" w:rsidRPr="00442F33">
        <w:rPr>
          <w:lang w:eastAsia="en-GB"/>
        </w:rPr>
        <w:t>apparent</w:t>
      </w:r>
      <w:r w:rsidR="001D70D7" w:rsidRPr="00442F33">
        <w:rPr>
          <w:lang w:eastAsia="en-GB"/>
        </w:rPr>
        <w:t xml:space="preserve"> claimants </w:t>
      </w:r>
      <w:r w:rsidR="001D70D7" w:rsidRPr="001D70D7">
        <w:rPr>
          <w:lang w:eastAsia="en-GB"/>
        </w:rPr>
        <w:t>are vulnerable</w:t>
      </w:r>
      <w:r w:rsidR="00901C0E">
        <w:rPr>
          <w:lang w:eastAsia="en-GB"/>
        </w:rPr>
        <w:t>,</w:t>
      </w:r>
      <w:r w:rsidR="001D70D7" w:rsidRPr="001D70D7">
        <w:rPr>
          <w:lang w:eastAsia="en-GB"/>
        </w:rPr>
        <w:t xml:space="preserve"> or need accessibility support where not already identified and liaise with DWP</w:t>
      </w:r>
      <w:r w:rsidR="00901C0E">
        <w:rPr>
          <w:lang w:eastAsia="en-GB"/>
        </w:rPr>
        <w:t>.</w:t>
      </w:r>
      <w:r w:rsidR="001D70D7" w:rsidRPr="001D70D7">
        <w:rPr>
          <w:lang w:eastAsia="en-GB"/>
        </w:rPr>
        <w:t xml:space="preserve">   </w:t>
      </w:r>
    </w:p>
    <w:p w:rsidR="00A37160" w:rsidRPr="005C71BC" w:rsidRDefault="00A37160" w:rsidP="00F003C3"/>
    <w:p w:rsidR="00A37160" w:rsidRPr="005C71BC" w:rsidRDefault="00A37160" w:rsidP="00F003C3">
      <w:pPr>
        <w:pStyle w:val="Heading1"/>
      </w:pPr>
      <w:bookmarkStart w:id="38" w:name="_Toc468435479"/>
      <w:r>
        <w:lastRenderedPageBreak/>
        <w:t>Implementation</w:t>
      </w:r>
      <w:bookmarkEnd w:id="38"/>
      <w:r>
        <w:t xml:space="preserve"> </w:t>
      </w:r>
    </w:p>
    <w:p w:rsidR="005C6F81" w:rsidRPr="00FF6DF6" w:rsidRDefault="005C6F81" w:rsidP="00F003C3">
      <w:pPr>
        <w:pStyle w:val="Heading2"/>
        <w:numPr>
          <w:ilvl w:val="0"/>
          <w:numId w:val="0"/>
        </w:numPr>
        <w:spacing w:line="240" w:lineRule="auto"/>
        <w:rPr>
          <w:rFonts w:cs="Arial"/>
          <w:bCs/>
          <w:color w:val="000000"/>
          <w:spacing w:val="-3"/>
          <w:szCs w:val="24"/>
        </w:rPr>
      </w:pPr>
    </w:p>
    <w:p w:rsidR="00FD3A3E" w:rsidRDefault="00B937B5" w:rsidP="00B937B5">
      <w:pPr>
        <w:pStyle w:val="Heading2"/>
        <w:numPr>
          <w:ilvl w:val="0"/>
          <w:numId w:val="0"/>
        </w:numPr>
        <w:spacing w:line="240" w:lineRule="auto"/>
        <w:ind w:left="576" w:hanging="576"/>
        <w:rPr>
          <w:rFonts w:cs="Arial"/>
          <w:bCs/>
          <w:color w:val="000000"/>
          <w:spacing w:val="-3"/>
          <w:szCs w:val="24"/>
        </w:rPr>
      </w:pPr>
      <w:bookmarkStart w:id="39" w:name="_Toc468435480"/>
      <w:r>
        <w:rPr>
          <w:rFonts w:cs="Arial"/>
          <w:bCs/>
          <w:color w:val="000000"/>
          <w:spacing w:val="-3"/>
          <w:szCs w:val="24"/>
        </w:rPr>
        <w:t>10.1 I</w:t>
      </w:r>
      <w:r w:rsidR="00286118">
        <w:rPr>
          <w:rFonts w:cs="Arial"/>
          <w:bCs/>
          <w:color w:val="000000"/>
          <w:spacing w:val="-3"/>
          <w:szCs w:val="24"/>
        </w:rPr>
        <w:t>mplementation Requirements</w:t>
      </w:r>
      <w:bookmarkEnd w:id="39"/>
    </w:p>
    <w:p w:rsidR="00286118" w:rsidRPr="00286118" w:rsidRDefault="00286118" w:rsidP="00F003C3"/>
    <w:p w:rsidR="000B2C60" w:rsidRPr="00FF6DF6" w:rsidRDefault="006B2E21" w:rsidP="00C51232">
      <w:pPr>
        <w:pStyle w:val="Heading3"/>
        <w:numPr>
          <w:ilvl w:val="0"/>
          <w:numId w:val="0"/>
        </w:numPr>
        <w:spacing w:line="240" w:lineRule="auto"/>
        <w:rPr>
          <w:bCs/>
        </w:rPr>
      </w:pPr>
      <w:r>
        <w:t>10.2</w:t>
      </w:r>
      <w:r>
        <w:tab/>
      </w:r>
      <w:r w:rsidR="000B2C60" w:rsidRPr="00FF6DF6">
        <w:t xml:space="preserve">The Supplier will be required to have the following in place, tested and signed off by </w:t>
      </w:r>
      <w:r w:rsidR="00C86528" w:rsidRPr="00FF6DF6">
        <w:t>DWP</w:t>
      </w:r>
      <w:r w:rsidR="000B2C60" w:rsidRPr="00FF6DF6">
        <w:t xml:space="preserve"> in readiness for making</w:t>
      </w:r>
      <w:r w:rsidR="00D520B3" w:rsidRPr="00FF6DF6">
        <w:t>, receiving (call-back booking)</w:t>
      </w:r>
      <w:r w:rsidR="000B2C60" w:rsidRPr="00FF6DF6">
        <w:t xml:space="preserve"> and managing calls from </w:t>
      </w:r>
      <w:r w:rsidR="00253E9F">
        <w:t xml:space="preserve">01 </w:t>
      </w:r>
      <w:r w:rsidR="000B2C60" w:rsidRPr="00FF6DF6">
        <w:t>June 2017 onwards;</w:t>
      </w:r>
    </w:p>
    <w:p w:rsidR="000B2C60" w:rsidRPr="000B2C60" w:rsidRDefault="000B2C60" w:rsidP="00F003C3">
      <w:pPr>
        <w:rPr>
          <w:rFonts w:cs="Arial"/>
          <w:spacing w:val="-3"/>
        </w:rPr>
      </w:pPr>
    </w:p>
    <w:p w:rsidR="000B2C60" w:rsidRPr="000B2C60" w:rsidRDefault="006B2E21" w:rsidP="00C51232">
      <w:pPr>
        <w:pStyle w:val="Heading3"/>
        <w:numPr>
          <w:ilvl w:val="0"/>
          <w:numId w:val="0"/>
        </w:numPr>
        <w:spacing w:line="240" w:lineRule="auto"/>
      </w:pPr>
      <w:r>
        <w:t>10.3</w:t>
      </w:r>
      <w:r>
        <w:tab/>
      </w:r>
      <w:r w:rsidR="000B2C60" w:rsidRPr="000B2C60">
        <w:t>Secure accommodation from which to operate the service (in line with recognised international security standards such as ISO 27001).</w:t>
      </w:r>
    </w:p>
    <w:p w:rsidR="000B2C60" w:rsidRPr="000B2C60" w:rsidRDefault="000B2C60" w:rsidP="00F003C3">
      <w:pPr>
        <w:ind w:left="720"/>
        <w:rPr>
          <w:rFonts w:cs="Arial"/>
          <w:spacing w:val="-3"/>
        </w:rPr>
      </w:pPr>
    </w:p>
    <w:p w:rsidR="000B2C60" w:rsidRPr="000B2C60" w:rsidRDefault="006B2E21" w:rsidP="00C51232">
      <w:pPr>
        <w:pStyle w:val="Heading3"/>
        <w:numPr>
          <w:ilvl w:val="0"/>
          <w:numId w:val="0"/>
        </w:numPr>
        <w:spacing w:line="240" w:lineRule="auto"/>
      </w:pPr>
      <w:r>
        <w:t>10.4</w:t>
      </w:r>
      <w:r>
        <w:tab/>
      </w:r>
      <w:r w:rsidR="000B2C60" w:rsidRPr="000B2C60">
        <w:t>A secure discrete area within these premises shall be identified for DWP service delivery with separate, c</w:t>
      </w:r>
      <w:r w:rsidR="00A571D4">
        <w:t xml:space="preserve">ontrolled and monitored access for DWP work. </w:t>
      </w:r>
    </w:p>
    <w:p w:rsidR="000B2C60" w:rsidRPr="000B2C60" w:rsidRDefault="000B2C60" w:rsidP="00F003C3">
      <w:pPr>
        <w:ind w:left="360"/>
        <w:rPr>
          <w:rFonts w:cs="Arial"/>
          <w:color w:val="FF0000"/>
          <w:spacing w:val="-3"/>
        </w:rPr>
      </w:pPr>
    </w:p>
    <w:p w:rsidR="000B2C60" w:rsidRPr="000B2C60" w:rsidRDefault="006B2E21" w:rsidP="00C51232">
      <w:pPr>
        <w:pStyle w:val="Heading3"/>
        <w:numPr>
          <w:ilvl w:val="0"/>
          <w:numId w:val="0"/>
        </w:numPr>
        <w:spacing w:line="240" w:lineRule="auto"/>
      </w:pPr>
      <w:r>
        <w:t>10.5</w:t>
      </w:r>
      <w:r>
        <w:tab/>
      </w:r>
      <w:r w:rsidR="000B2C60" w:rsidRPr="000B2C60">
        <w:t>An integrated and approved telephony solution capable of making and receiving calls including call distribution, MI collection, real time and customer contact management</w:t>
      </w:r>
    </w:p>
    <w:p w:rsidR="000B2C60" w:rsidRPr="000B2C60" w:rsidRDefault="000B2C60" w:rsidP="00F003C3">
      <w:pPr>
        <w:ind w:left="1200" w:hanging="720"/>
        <w:rPr>
          <w:rFonts w:cs="Arial"/>
          <w:spacing w:val="-3"/>
        </w:rPr>
      </w:pPr>
    </w:p>
    <w:p w:rsidR="000B2C60" w:rsidRPr="000B2C60" w:rsidRDefault="006B2E21" w:rsidP="00C51232">
      <w:pPr>
        <w:pStyle w:val="Heading3"/>
        <w:numPr>
          <w:ilvl w:val="0"/>
          <w:numId w:val="0"/>
        </w:numPr>
        <w:spacing w:line="240" w:lineRule="auto"/>
      </w:pPr>
      <w:r>
        <w:t>10.6</w:t>
      </w:r>
      <w:r>
        <w:tab/>
      </w:r>
      <w:r w:rsidR="000B2C60" w:rsidRPr="000B2C60">
        <w:t xml:space="preserve">The ability to bring a third party into the conversation, for example the DWP translation service or other translation provider using a three way conference call facility </w:t>
      </w:r>
    </w:p>
    <w:p w:rsidR="000B2C60" w:rsidRPr="000B2C60" w:rsidRDefault="000B2C60" w:rsidP="00F003C3">
      <w:pPr>
        <w:ind w:left="1200" w:hanging="720"/>
        <w:rPr>
          <w:rFonts w:cs="Arial"/>
          <w:spacing w:val="-3"/>
        </w:rPr>
      </w:pPr>
    </w:p>
    <w:p w:rsidR="000B2C60" w:rsidRPr="000B2C60" w:rsidRDefault="006B2E21" w:rsidP="00C51232">
      <w:pPr>
        <w:pStyle w:val="Heading3"/>
        <w:numPr>
          <w:ilvl w:val="0"/>
          <w:numId w:val="0"/>
        </w:numPr>
        <w:spacing w:line="240" w:lineRule="auto"/>
      </w:pPr>
      <w:r>
        <w:t>10.7</w:t>
      </w:r>
      <w:r>
        <w:tab/>
      </w:r>
      <w:r w:rsidR="000B2C60" w:rsidRPr="000B2C60">
        <w:t>The ability to record all calls where required in their entirety so that defined individuals or groups may listen to selected recordings to ensure quality and accuracy of information given to the c</w:t>
      </w:r>
      <w:r w:rsidR="00901C0E">
        <w:t>laimant</w:t>
      </w:r>
      <w:r w:rsidR="000B2C60" w:rsidRPr="000B2C60">
        <w:t xml:space="preserve">. </w:t>
      </w:r>
    </w:p>
    <w:p w:rsidR="000B2C60" w:rsidRPr="00494432" w:rsidRDefault="000B2C60" w:rsidP="00F003C3">
      <w:pPr>
        <w:ind w:left="1200" w:hanging="720"/>
        <w:rPr>
          <w:rFonts w:cs="Arial"/>
          <w:spacing w:val="-3"/>
          <w:szCs w:val="24"/>
        </w:rPr>
      </w:pPr>
    </w:p>
    <w:p w:rsidR="00AD073F" w:rsidRDefault="006B2E21" w:rsidP="00C51232">
      <w:pPr>
        <w:pStyle w:val="Heading3"/>
        <w:numPr>
          <w:ilvl w:val="0"/>
          <w:numId w:val="0"/>
        </w:numPr>
        <w:spacing w:line="240" w:lineRule="auto"/>
        <w:rPr>
          <w:rFonts w:eastAsia="Calibri"/>
        </w:rPr>
      </w:pPr>
      <w:r>
        <w:rPr>
          <w:rFonts w:eastAsia="Calibri"/>
        </w:rPr>
        <w:t>10.8</w:t>
      </w:r>
      <w:r>
        <w:rPr>
          <w:rFonts w:eastAsia="Calibri"/>
        </w:rPr>
        <w:tab/>
      </w:r>
      <w:r w:rsidR="000B2C60" w:rsidRPr="00286118">
        <w:rPr>
          <w:rFonts w:eastAsia="Calibri"/>
        </w:rPr>
        <w:t>The ability to securely store and retrieve all voice recordings for a period of</w:t>
      </w:r>
      <w:r w:rsidR="000B2C60" w:rsidRPr="00286118">
        <w:rPr>
          <w:rFonts w:eastAsia="Calibri"/>
          <w:color w:val="FF0000"/>
        </w:rPr>
        <w:t xml:space="preserve"> </w:t>
      </w:r>
      <w:r w:rsidR="009C5CCC" w:rsidRPr="00A571D4">
        <w:rPr>
          <w:rFonts w:eastAsia="Calibri"/>
        </w:rPr>
        <w:t>6 years</w:t>
      </w:r>
      <w:r w:rsidR="000B2C60" w:rsidRPr="00A571D4">
        <w:rPr>
          <w:rFonts w:eastAsia="Calibri"/>
          <w:b/>
        </w:rPr>
        <w:t xml:space="preserve"> </w:t>
      </w:r>
      <w:r w:rsidR="000B2C60" w:rsidRPr="00286118">
        <w:rPr>
          <w:rFonts w:eastAsia="Calibri"/>
        </w:rPr>
        <w:t>from the date of the call recording</w:t>
      </w:r>
      <w:r w:rsidR="00C51232">
        <w:rPr>
          <w:rFonts w:eastAsia="Calibri"/>
        </w:rPr>
        <w:t xml:space="preserve">, and </w:t>
      </w:r>
      <w:r w:rsidR="00AD073F">
        <w:rPr>
          <w:rFonts w:eastAsia="Calibri"/>
        </w:rPr>
        <w:t xml:space="preserve">to extend this provision at the request of DWP. </w:t>
      </w:r>
    </w:p>
    <w:p w:rsidR="00AD073F" w:rsidRDefault="00AD073F" w:rsidP="00C51232">
      <w:pPr>
        <w:pStyle w:val="Heading3"/>
        <w:numPr>
          <w:ilvl w:val="0"/>
          <w:numId w:val="0"/>
        </w:numPr>
        <w:spacing w:line="240" w:lineRule="auto"/>
        <w:rPr>
          <w:rFonts w:eastAsia="Calibri"/>
        </w:rPr>
      </w:pPr>
    </w:p>
    <w:p w:rsidR="00C51232" w:rsidRDefault="006B2E21" w:rsidP="00C51232">
      <w:pPr>
        <w:pStyle w:val="Heading3"/>
        <w:numPr>
          <w:ilvl w:val="0"/>
          <w:numId w:val="0"/>
        </w:numPr>
        <w:spacing w:line="240" w:lineRule="auto"/>
        <w:rPr>
          <w:rFonts w:eastAsia="Calibri"/>
        </w:rPr>
      </w:pPr>
      <w:r>
        <w:rPr>
          <w:rFonts w:eastAsia="Calibri"/>
        </w:rPr>
        <w:t>10.9</w:t>
      </w:r>
      <w:r>
        <w:rPr>
          <w:rFonts w:eastAsia="Calibri"/>
        </w:rPr>
        <w:tab/>
      </w:r>
      <w:r w:rsidR="00AD073F">
        <w:rPr>
          <w:rFonts w:eastAsia="Calibri"/>
        </w:rPr>
        <w:t>T</w:t>
      </w:r>
      <w:r w:rsidR="000B2C60" w:rsidRPr="00286118">
        <w:rPr>
          <w:rFonts w:eastAsia="Calibri"/>
        </w:rPr>
        <w:t xml:space="preserve">he call recording and storage solution must be accredited by </w:t>
      </w:r>
      <w:r w:rsidR="00C86528" w:rsidRPr="00286118">
        <w:rPr>
          <w:rFonts w:eastAsia="Calibri"/>
        </w:rPr>
        <w:t>DWP</w:t>
      </w:r>
      <w:r w:rsidR="000B2C60" w:rsidRPr="00286118">
        <w:rPr>
          <w:rFonts w:eastAsia="Calibri"/>
        </w:rPr>
        <w:t xml:space="preserve">. </w:t>
      </w:r>
    </w:p>
    <w:p w:rsidR="00C51232" w:rsidRDefault="00C51232" w:rsidP="00C51232">
      <w:pPr>
        <w:pStyle w:val="Heading3"/>
        <w:numPr>
          <w:ilvl w:val="0"/>
          <w:numId w:val="0"/>
        </w:numPr>
        <w:spacing w:line="240" w:lineRule="auto"/>
        <w:rPr>
          <w:rFonts w:eastAsia="Calibri"/>
        </w:rPr>
      </w:pPr>
    </w:p>
    <w:p w:rsidR="000B2C60" w:rsidRDefault="006B2E21" w:rsidP="00C51232">
      <w:pPr>
        <w:pStyle w:val="Heading3"/>
        <w:numPr>
          <w:ilvl w:val="0"/>
          <w:numId w:val="0"/>
        </w:numPr>
        <w:spacing w:line="240" w:lineRule="auto"/>
        <w:rPr>
          <w:rFonts w:eastAsia="Calibri"/>
        </w:rPr>
      </w:pPr>
      <w:r>
        <w:rPr>
          <w:rFonts w:eastAsia="Calibri"/>
        </w:rPr>
        <w:t>10.10</w:t>
      </w:r>
      <w:r>
        <w:rPr>
          <w:rFonts w:eastAsia="Calibri"/>
        </w:rPr>
        <w:tab/>
      </w:r>
      <w:r w:rsidR="000B2C60" w:rsidRPr="00286118">
        <w:rPr>
          <w:rFonts w:eastAsia="Calibri"/>
        </w:rPr>
        <w:t xml:space="preserve">All calls still held by the supplier at the end of the contract term must be securely stored for </w:t>
      </w:r>
      <w:r w:rsidR="002D1C37" w:rsidRPr="00A571D4">
        <w:rPr>
          <w:rFonts w:eastAsia="Calibri"/>
        </w:rPr>
        <w:t>6 years</w:t>
      </w:r>
      <w:r w:rsidR="000B2C60" w:rsidRPr="00A571D4">
        <w:rPr>
          <w:rFonts w:eastAsia="Calibri"/>
        </w:rPr>
        <w:t xml:space="preserve"> </w:t>
      </w:r>
      <w:r w:rsidR="000B2C60" w:rsidRPr="00286118">
        <w:rPr>
          <w:rFonts w:eastAsia="Calibri"/>
        </w:rPr>
        <w:t>from the date of the call and then securely deleted with confirmation provided to DWP</w:t>
      </w:r>
      <w:r w:rsidR="00885DE3" w:rsidRPr="00286118">
        <w:rPr>
          <w:rFonts w:eastAsia="Calibri"/>
        </w:rPr>
        <w:t>.</w:t>
      </w:r>
      <w:r w:rsidR="000B2C60" w:rsidRPr="00286118">
        <w:rPr>
          <w:rFonts w:eastAsia="Calibri"/>
        </w:rPr>
        <w:t xml:space="preserve"> </w:t>
      </w:r>
      <w:r w:rsidR="009F4E0C">
        <w:rPr>
          <w:rFonts w:eastAsia="Calibri"/>
        </w:rPr>
        <w:t xml:space="preserve">This is to mitigate against the risk of legal liability for </w:t>
      </w:r>
      <w:r w:rsidR="006106D1">
        <w:rPr>
          <w:rFonts w:eastAsia="Calibri"/>
        </w:rPr>
        <w:t>“</w:t>
      </w:r>
      <w:proofErr w:type="spellStart"/>
      <w:r w:rsidR="009C5CCC">
        <w:rPr>
          <w:rFonts w:eastAsia="Calibri"/>
        </w:rPr>
        <w:t>m</w:t>
      </w:r>
      <w:r w:rsidR="009F4E0C">
        <w:rPr>
          <w:rFonts w:eastAsia="Calibri"/>
        </w:rPr>
        <w:t>is</w:t>
      </w:r>
      <w:proofErr w:type="spellEnd"/>
      <w:r w:rsidR="009F4E0C">
        <w:rPr>
          <w:rFonts w:eastAsia="Calibri"/>
        </w:rPr>
        <w:t>-selling</w:t>
      </w:r>
      <w:r w:rsidR="006106D1">
        <w:rPr>
          <w:rFonts w:eastAsia="Calibri"/>
        </w:rPr>
        <w:t>”</w:t>
      </w:r>
      <w:r w:rsidR="009F4E0C">
        <w:rPr>
          <w:rFonts w:eastAsia="Calibri"/>
        </w:rPr>
        <w:t xml:space="preserve"> allegations and is recognised as the industry norm. </w:t>
      </w:r>
      <w:r w:rsidR="000B2C60" w:rsidRPr="00286118">
        <w:rPr>
          <w:rFonts w:eastAsia="Calibri"/>
        </w:rPr>
        <w:t xml:space="preserve">Throughout this period all call recordings must remain accessible to ensure that any required by DWP can be retrieved within 2 </w:t>
      </w:r>
      <w:r w:rsidR="00253E9F">
        <w:rPr>
          <w:rFonts w:eastAsia="Calibri"/>
        </w:rPr>
        <w:t xml:space="preserve">working </w:t>
      </w:r>
      <w:r w:rsidR="000B2C60" w:rsidRPr="00286118">
        <w:rPr>
          <w:rFonts w:eastAsia="Calibri"/>
        </w:rPr>
        <w:t>days.</w:t>
      </w:r>
    </w:p>
    <w:p w:rsidR="00286118" w:rsidRPr="00286118" w:rsidRDefault="00286118" w:rsidP="00F003C3">
      <w:pPr>
        <w:rPr>
          <w:rFonts w:eastAsia="Calibri"/>
        </w:rPr>
      </w:pPr>
    </w:p>
    <w:p w:rsidR="000B2C60" w:rsidRDefault="006B2E21" w:rsidP="00C51232">
      <w:pPr>
        <w:pStyle w:val="Heading3"/>
        <w:numPr>
          <w:ilvl w:val="0"/>
          <w:numId w:val="0"/>
        </w:numPr>
        <w:spacing w:line="240" w:lineRule="auto"/>
      </w:pPr>
      <w:r>
        <w:t>10.11</w:t>
      </w:r>
      <w:r>
        <w:tab/>
      </w:r>
      <w:r w:rsidR="000B2C60" w:rsidRPr="00494432">
        <w:t xml:space="preserve">All testing of systems and processes to be completed before operational go live.  </w:t>
      </w:r>
    </w:p>
    <w:p w:rsidR="00286118" w:rsidRPr="00286118" w:rsidRDefault="00286118" w:rsidP="00F003C3"/>
    <w:p w:rsidR="000B2C60" w:rsidRDefault="006B2E21" w:rsidP="00C51232">
      <w:pPr>
        <w:pStyle w:val="Heading3"/>
        <w:numPr>
          <w:ilvl w:val="0"/>
          <w:numId w:val="0"/>
        </w:numPr>
        <w:spacing w:line="240" w:lineRule="auto"/>
      </w:pPr>
      <w:r>
        <w:t>10.12</w:t>
      </w:r>
      <w:r>
        <w:tab/>
      </w:r>
      <w:r w:rsidR="000B2C60" w:rsidRPr="00D520B3">
        <w:t>Working in partnership with DWP, security assurance of all systems and processes to be completed promptly in accordance with DWP requirements prior to go-live</w:t>
      </w:r>
    </w:p>
    <w:p w:rsidR="00286118" w:rsidRPr="00286118" w:rsidRDefault="00286118" w:rsidP="00F003C3"/>
    <w:p w:rsidR="000B2C60" w:rsidRDefault="006B2E21" w:rsidP="00C51232">
      <w:pPr>
        <w:pStyle w:val="Heading3"/>
        <w:numPr>
          <w:ilvl w:val="0"/>
          <w:numId w:val="0"/>
        </w:numPr>
        <w:spacing w:line="240" w:lineRule="auto"/>
      </w:pPr>
      <w:r>
        <w:t>10.13</w:t>
      </w:r>
      <w:r>
        <w:tab/>
      </w:r>
      <w:r w:rsidR="000B2C60" w:rsidRPr="00494432">
        <w:t>A training package to train agents (</w:t>
      </w:r>
      <w:r w:rsidR="00C86528">
        <w:t>DWP</w:t>
      </w:r>
      <w:r w:rsidR="000B2C60" w:rsidRPr="00494432">
        <w:t xml:space="preserve"> will provide the elements of the training package pertinent to delivering its specific service guidelines including process flows and telephony scripts where appropriate).</w:t>
      </w:r>
    </w:p>
    <w:p w:rsidR="000B2C60" w:rsidRPr="00494432" w:rsidRDefault="000B2C60" w:rsidP="00F003C3">
      <w:pPr>
        <w:pStyle w:val="Heading3"/>
        <w:numPr>
          <w:ilvl w:val="0"/>
          <w:numId w:val="0"/>
        </w:numPr>
        <w:spacing w:line="240" w:lineRule="auto"/>
        <w:rPr>
          <w:color w:val="FF0000"/>
        </w:rPr>
      </w:pPr>
    </w:p>
    <w:p w:rsidR="000B2C60" w:rsidRPr="00494432" w:rsidRDefault="006B2E21" w:rsidP="00C51232">
      <w:pPr>
        <w:pStyle w:val="Heading3"/>
        <w:numPr>
          <w:ilvl w:val="0"/>
          <w:numId w:val="0"/>
        </w:numPr>
        <w:spacing w:line="240" w:lineRule="auto"/>
        <w:rPr>
          <w:color w:val="FF0000"/>
        </w:rPr>
      </w:pPr>
      <w:r>
        <w:t>10.14</w:t>
      </w:r>
      <w:r>
        <w:tab/>
      </w:r>
      <w:r w:rsidR="000B2C60" w:rsidRPr="00494432">
        <w:t xml:space="preserve">The ability to provide all MI as detailed in </w:t>
      </w:r>
      <w:r w:rsidR="000B2C60" w:rsidRPr="00F863A1">
        <w:t xml:space="preserve">Appendix </w:t>
      </w:r>
      <w:r w:rsidR="00F863A1" w:rsidRPr="00F863A1">
        <w:t>4</w:t>
      </w:r>
      <w:r w:rsidR="000B2C60" w:rsidRPr="00F863A1">
        <w:t xml:space="preserve"> </w:t>
      </w:r>
      <w:r w:rsidR="00F863A1">
        <w:t xml:space="preserve">and the Appendix 2 SMI DBRs </w:t>
      </w:r>
      <w:r w:rsidR="000B2C60" w:rsidRPr="00494432">
        <w:t>and any new requirements during the duration of the contract</w:t>
      </w:r>
      <w:r w:rsidR="000B2C60" w:rsidRPr="00494432">
        <w:rPr>
          <w:color w:val="FF0000"/>
        </w:rPr>
        <w:t>.</w:t>
      </w:r>
    </w:p>
    <w:p w:rsidR="000B2C60" w:rsidRPr="00494432" w:rsidRDefault="000B2C60" w:rsidP="00F003C3">
      <w:pPr>
        <w:pStyle w:val="Heading3"/>
        <w:numPr>
          <w:ilvl w:val="0"/>
          <w:numId w:val="0"/>
        </w:numPr>
        <w:spacing w:line="240" w:lineRule="auto"/>
      </w:pPr>
    </w:p>
    <w:p w:rsidR="000B2C60" w:rsidRPr="00494432" w:rsidRDefault="006B2E21" w:rsidP="00C51232">
      <w:pPr>
        <w:pStyle w:val="Heading3"/>
        <w:numPr>
          <w:ilvl w:val="0"/>
          <w:numId w:val="0"/>
        </w:numPr>
        <w:spacing w:line="240" w:lineRule="auto"/>
      </w:pPr>
      <w:r>
        <w:t>10.15</w:t>
      </w:r>
      <w:r>
        <w:tab/>
      </w:r>
      <w:r w:rsidR="000B2C60" w:rsidRPr="00494432">
        <w:t xml:space="preserve">A contract management function as </w:t>
      </w:r>
      <w:r w:rsidR="00C86528">
        <w:t>DWP</w:t>
      </w:r>
      <w:r w:rsidR="000B2C60" w:rsidRPr="00494432">
        <w:t>’s single point of contact to manage the service.</w:t>
      </w:r>
    </w:p>
    <w:p w:rsidR="000B2C60" w:rsidRPr="00494432" w:rsidRDefault="000B2C60" w:rsidP="00F003C3">
      <w:pPr>
        <w:pStyle w:val="Heading3"/>
        <w:numPr>
          <w:ilvl w:val="0"/>
          <w:numId w:val="0"/>
        </w:numPr>
        <w:spacing w:line="240" w:lineRule="auto"/>
      </w:pPr>
    </w:p>
    <w:p w:rsidR="000B2C60" w:rsidRPr="00494432" w:rsidRDefault="006B2E21" w:rsidP="00C51232">
      <w:pPr>
        <w:pStyle w:val="Heading3"/>
        <w:numPr>
          <w:ilvl w:val="0"/>
          <w:numId w:val="0"/>
        </w:numPr>
        <w:spacing w:line="240" w:lineRule="auto"/>
      </w:pPr>
      <w:r>
        <w:t>10.16</w:t>
      </w:r>
      <w:r>
        <w:tab/>
      </w:r>
      <w:r w:rsidR="000B2C60" w:rsidRPr="00494432">
        <w:t xml:space="preserve">Business Continuity and Disaster Recovery plans in place and approved by </w:t>
      </w:r>
      <w:r w:rsidR="00C86528">
        <w:t>DWP</w:t>
      </w:r>
      <w:r w:rsidR="000B2C60" w:rsidRPr="00494432">
        <w:t>.</w:t>
      </w:r>
    </w:p>
    <w:p w:rsidR="000B2C60" w:rsidRPr="00494432" w:rsidRDefault="000B2C60" w:rsidP="00F003C3">
      <w:pPr>
        <w:tabs>
          <w:tab w:val="left" w:pos="-1440"/>
        </w:tabs>
        <w:ind w:left="568"/>
        <w:outlineLvl w:val="1"/>
        <w:rPr>
          <w:rFonts w:cs="Arial"/>
          <w:b/>
          <w:bCs/>
          <w:spacing w:val="-3"/>
          <w:szCs w:val="24"/>
        </w:rPr>
      </w:pPr>
    </w:p>
    <w:p w:rsidR="000B2C60" w:rsidRDefault="000B2C60" w:rsidP="00F003C3">
      <w:pPr>
        <w:pStyle w:val="Heading1"/>
      </w:pPr>
      <w:bookmarkStart w:id="40" w:name="_Toc468435481"/>
      <w:r w:rsidRPr="00494432">
        <w:t>Accommodation, Resources and Standards</w:t>
      </w:r>
      <w:bookmarkEnd w:id="40"/>
    </w:p>
    <w:p w:rsidR="00F003C3" w:rsidRPr="00F003C3" w:rsidRDefault="00F003C3" w:rsidP="00F003C3"/>
    <w:p w:rsidR="000B2C60" w:rsidRDefault="006B2E21" w:rsidP="00C51232">
      <w:pPr>
        <w:pStyle w:val="Heading3"/>
        <w:numPr>
          <w:ilvl w:val="0"/>
          <w:numId w:val="0"/>
        </w:numPr>
        <w:spacing w:line="240" w:lineRule="auto"/>
      </w:pPr>
      <w:r>
        <w:t>11.1</w:t>
      </w:r>
      <w:r>
        <w:tab/>
      </w:r>
      <w:r w:rsidR="000B2C60" w:rsidRPr="00494432">
        <w:t xml:space="preserve">The Supplier will provide </w:t>
      </w:r>
      <w:r w:rsidR="00707020">
        <w:t xml:space="preserve">UK based </w:t>
      </w:r>
      <w:r w:rsidR="000B2C60" w:rsidRPr="00494432">
        <w:t xml:space="preserve">accommodation necessary to fulfil its obligations laid down in this specification document. </w:t>
      </w:r>
      <w:r w:rsidR="00C51232">
        <w:t>DWP</w:t>
      </w:r>
      <w:r w:rsidR="000B2C60" w:rsidRPr="00494432">
        <w:t xml:space="preserve"> and its representatives </w:t>
      </w:r>
      <w:r w:rsidR="00C51232">
        <w:t xml:space="preserve">will </w:t>
      </w:r>
      <w:r w:rsidR="000F267B">
        <w:t xml:space="preserve">reserve the right to </w:t>
      </w:r>
      <w:r w:rsidR="00C51232">
        <w:t xml:space="preserve">have </w:t>
      </w:r>
      <w:r w:rsidR="000B2C60" w:rsidRPr="00494432">
        <w:t xml:space="preserve">unrestricted access to the </w:t>
      </w:r>
      <w:r w:rsidR="00C51232">
        <w:t xml:space="preserve">Supplier </w:t>
      </w:r>
      <w:r w:rsidR="000B2C60" w:rsidRPr="00494432">
        <w:t>business delivery area.</w:t>
      </w:r>
      <w:r w:rsidR="00A37160">
        <w:t xml:space="preserve"> </w:t>
      </w:r>
    </w:p>
    <w:p w:rsidR="00F003C3" w:rsidRPr="00F003C3" w:rsidRDefault="00F003C3" w:rsidP="00F003C3"/>
    <w:p w:rsidR="000B2C60" w:rsidRDefault="00B937B5" w:rsidP="00C51232">
      <w:pPr>
        <w:pStyle w:val="Heading3"/>
        <w:numPr>
          <w:ilvl w:val="0"/>
          <w:numId w:val="0"/>
        </w:numPr>
        <w:spacing w:line="240" w:lineRule="auto"/>
      </w:pPr>
      <w:r>
        <w:t>11.</w:t>
      </w:r>
      <w:r w:rsidR="006B2E21">
        <w:t>2</w:t>
      </w:r>
      <w:r w:rsidR="006B2E21">
        <w:tab/>
      </w:r>
      <w:r w:rsidR="000B2C60" w:rsidRPr="00494432">
        <w:t xml:space="preserve">The Supplier will follow </w:t>
      </w:r>
      <w:r w:rsidR="00D520B3">
        <w:t>DWP’</w:t>
      </w:r>
      <w:r w:rsidR="000B2C60" w:rsidRPr="00494432">
        <w:t>s ‘Standards and Values’ when dealing with customers. The DWP Customer Charter provides these standards</w:t>
      </w:r>
      <w:r w:rsidR="003D0974">
        <w:t>:</w:t>
      </w:r>
      <w:r w:rsidR="000B2C60" w:rsidRPr="00494432">
        <w:t xml:space="preserve"> </w:t>
      </w:r>
      <w:hyperlink r:id="rId14" w:history="1">
        <w:r w:rsidR="000B2C60" w:rsidRPr="00F003C3">
          <w:rPr>
            <w:u w:val="single"/>
          </w:rPr>
          <w:t>https://www.gov.uk/search?q=dwp+supplier+charter</w:t>
        </w:r>
      </w:hyperlink>
      <w:r w:rsidR="000B2C60" w:rsidRPr="00494432">
        <w:t xml:space="preserve"> </w:t>
      </w:r>
    </w:p>
    <w:p w:rsidR="00C51232" w:rsidRDefault="00C51232" w:rsidP="00C51232">
      <w:pPr>
        <w:pStyle w:val="Heading3"/>
        <w:numPr>
          <w:ilvl w:val="0"/>
          <w:numId w:val="0"/>
        </w:numPr>
        <w:spacing w:line="240" w:lineRule="auto"/>
        <w:rPr>
          <w:rFonts w:cs="Times New Roman"/>
          <w:szCs w:val="20"/>
          <w:lang w:eastAsia="en-GB"/>
        </w:rPr>
      </w:pPr>
    </w:p>
    <w:p w:rsidR="000B2C60" w:rsidRDefault="00B937B5" w:rsidP="00C51232">
      <w:pPr>
        <w:pStyle w:val="Heading3"/>
        <w:numPr>
          <w:ilvl w:val="0"/>
          <w:numId w:val="0"/>
        </w:numPr>
        <w:spacing w:line="240" w:lineRule="auto"/>
      </w:pPr>
      <w:r>
        <w:t>11.</w:t>
      </w:r>
      <w:r w:rsidR="006B2E21">
        <w:t>3</w:t>
      </w:r>
      <w:r w:rsidR="006B2E21">
        <w:tab/>
      </w:r>
      <w:r w:rsidR="000B2C60" w:rsidRPr="00494432">
        <w:t xml:space="preserve">The Supplier will ensure all paper waste deemed confidential must be dealt with in line with </w:t>
      </w:r>
      <w:r w:rsidR="000C5573">
        <w:t>Requirements shown i</w:t>
      </w:r>
      <w:r w:rsidR="000C5573" w:rsidRPr="00442F33">
        <w:t xml:space="preserve">n Appendix </w:t>
      </w:r>
      <w:r w:rsidR="00F863A1" w:rsidRPr="00442F33">
        <w:t>2</w:t>
      </w:r>
      <w:r w:rsidR="000B2C60" w:rsidRPr="00442F33">
        <w:t xml:space="preserve">.  As a minimum requirement the Supplier will </w:t>
      </w:r>
      <w:r w:rsidR="00D66219" w:rsidRPr="00442F33">
        <w:t>meet current legislation, ensuring</w:t>
      </w:r>
      <w:r w:rsidR="000B2C60" w:rsidRPr="00442F33">
        <w:t xml:space="preserve"> </w:t>
      </w:r>
      <w:r w:rsidR="000B2C60" w:rsidRPr="00494432">
        <w:t xml:space="preserve">that: pending removal, confidential waste is stored and securely locked away; all waste is disposed of by secure destruction (i.e. incineration or pulping). </w:t>
      </w:r>
    </w:p>
    <w:p w:rsidR="005C6F81" w:rsidRPr="005C6F81" w:rsidRDefault="005C6F81" w:rsidP="00F003C3"/>
    <w:p w:rsidR="000B2C60" w:rsidRPr="00494432" w:rsidRDefault="000B2C60" w:rsidP="00F003C3">
      <w:pPr>
        <w:pStyle w:val="Heading1"/>
      </w:pPr>
      <w:bookmarkStart w:id="41" w:name="_Toc178417713"/>
      <w:bookmarkStart w:id="42" w:name="_Toc205877133"/>
      <w:bookmarkStart w:id="43" w:name="_Toc468435482"/>
      <w:r w:rsidRPr="00494432">
        <w:t>Telephone and Digital Technical Requirements</w:t>
      </w:r>
      <w:bookmarkEnd w:id="41"/>
      <w:bookmarkEnd w:id="42"/>
      <w:bookmarkEnd w:id="43"/>
    </w:p>
    <w:p w:rsidR="000B2C60" w:rsidRPr="00494432" w:rsidRDefault="000B2C60" w:rsidP="0020546A">
      <w:pPr>
        <w:rPr>
          <w:rFonts w:cs="Arial"/>
          <w:spacing w:val="-3"/>
          <w:szCs w:val="24"/>
        </w:rPr>
      </w:pPr>
    </w:p>
    <w:p w:rsidR="000C5573" w:rsidRDefault="0020546A" w:rsidP="00C51232">
      <w:pPr>
        <w:pStyle w:val="Heading3"/>
        <w:numPr>
          <w:ilvl w:val="0"/>
          <w:numId w:val="0"/>
        </w:numPr>
        <w:spacing w:line="240" w:lineRule="auto"/>
      </w:pPr>
      <w:r>
        <w:t>12.1</w:t>
      </w:r>
      <w:r w:rsidR="00D84FF5">
        <w:tab/>
      </w:r>
      <w:r w:rsidR="000C5573">
        <w:t>DWP</w:t>
      </w:r>
      <w:r w:rsidR="000C5573" w:rsidRPr="00494432">
        <w:t xml:space="preserve"> </w:t>
      </w:r>
      <w:r w:rsidR="000C5573">
        <w:t xml:space="preserve">reserve the right to </w:t>
      </w:r>
      <w:r w:rsidR="00F8676A">
        <w:t>access</w:t>
      </w:r>
      <w:r w:rsidR="000C5573" w:rsidRPr="00494432">
        <w:t xml:space="preserve"> the Supplier’s premises in order to ensure fitness for purpose and on-going support of the site </w:t>
      </w:r>
      <w:r w:rsidR="001E2238">
        <w:t>(</w:t>
      </w:r>
      <w:r w:rsidR="000C5573" w:rsidRPr="00494432">
        <w:t>e.g. site surveys</w:t>
      </w:r>
      <w:r w:rsidR="001E2238">
        <w:t>),</w:t>
      </w:r>
      <w:r w:rsidR="000C5573">
        <w:t xml:space="preserve"> both within the implementation and post go live</w:t>
      </w:r>
      <w:r w:rsidR="000C5573" w:rsidRPr="00494432">
        <w:t>.</w:t>
      </w:r>
    </w:p>
    <w:p w:rsidR="000C5573" w:rsidRDefault="000C5573" w:rsidP="00C51232">
      <w:pPr>
        <w:pStyle w:val="Heading3"/>
        <w:numPr>
          <w:ilvl w:val="0"/>
          <w:numId w:val="0"/>
        </w:numPr>
        <w:spacing w:line="240" w:lineRule="auto"/>
      </w:pPr>
    </w:p>
    <w:p w:rsidR="0020546A" w:rsidRDefault="0020546A" w:rsidP="0020546A">
      <w:pPr>
        <w:pStyle w:val="Heading3"/>
        <w:numPr>
          <w:ilvl w:val="0"/>
          <w:numId w:val="0"/>
        </w:numPr>
        <w:spacing w:line="240" w:lineRule="auto"/>
      </w:pPr>
      <w:bookmarkStart w:id="44" w:name="_Toc178417715"/>
      <w:bookmarkStart w:id="45" w:name="_Toc205877135"/>
      <w:r>
        <w:t>12.2</w:t>
      </w:r>
      <w:r>
        <w:tab/>
        <w:t>The Supplier shall provide:</w:t>
      </w:r>
    </w:p>
    <w:p w:rsidR="0020546A" w:rsidRDefault="0020546A" w:rsidP="0020546A">
      <w:pPr>
        <w:pStyle w:val="Heading3"/>
        <w:numPr>
          <w:ilvl w:val="0"/>
          <w:numId w:val="0"/>
        </w:numPr>
        <w:spacing w:line="240" w:lineRule="auto"/>
      </w:pPr>
    </w:p>
    <w:p w:rsidR="0020546A" w:rsidRPr="00494432" w:rsidRDefault="0020546A" w:rsidP="0020546A">
      <w:pPr>
        <w:pStyle w:val="Heading3"/>
        <w:numPr>
          <w:ilvl w:val="0"/>
          <w:numId w:val="0"/>
        </w:numPr>
        <w:spacing w:line="240" w:lineRule="auto"/>
      </w:pPr>
      <w:r>
        <w:t xml:space="preserve">a. </w:t>
      </w:r>
      <w:r w:rsidRPr="00494432">
        <w:t>The functionality for call recording of all calls in relation to the business processes</w:t>
      </w:r>
      <w:r>
        <w:t>,</w:t>
      </w:r>
      <w:r w:rsidRPr="00494432">
        <w:t xml:space="preserve"> and an audit trail facility to be able to control and track managers and staff accessing this function. Access to the call monitoring system (including engineer access) must also be controlled to prevent un-authorised call listening taking place.</w:t>
      </w:r>
    </w:p>
    <w:p w:rsidR="0020546A" w:rsidRPr="00494432" w:rsidRDefault="0020546A" w:rsidP="0020546A">
      <w:pPr>
        <w:ind w:left="720"/>
        <w:rPr>
          <w:rFonts w:cs="Arial"/>
          <w:spacing w:val="-3"/>
          <w:szCs w:val="24"/>
        </w:rPr>
      </w:pPr>
    </w:p>
    <w:p w:rsidR="0020546A" w:rsidRPr="00494432" w:rsidRDefault="0020546A" w:rsidP="0020546A">
      <w:pPr>
        <w:pStyle w:val="Heading3"/>
        <w:numPr>
          <w:ilvl w:val="0"/>
          <w:numId w:val="0"/>
        </w:numPr>
        <w:spacing w:line="240" w:lineRule="auto"/>
      </w:pPr>
      <w:r>
        <w:t>b. A</w:t>
      </w:r>
      <w:r w:rsidRPr="00442F33">
        <w:t xml:space="preserve"> </w:t>
      </w:r>
      <w:r w:rsidRPr="00442F33">
        <w:rPr>
          <w:lang w:eastAsia="en-GB"/>
        </w:rPr>
        <w:t xml:space="preserve">telephony service </w:t>
      </w:r>
      <w:r w:rsidRPr="00494432">
        <w:t>to monitor recorded and real-time calls in their entirety so that defined individuals or groups (standard setting, calibration and best practice) may listen to selected recordings to ensure quality and accuracy of information given to the c</w:t>
      </w:r>
      <w:r>
        <w:t>laimant</w:t>
      </w:r>
      <w:r w:rsidRPr="00494432">
        <w:t>.</w:t>
      </w:r>
    </w:p>
    <w:p w:rsidR="0020546A" w:rsidRPr="00494432" w:rsidRDefault="0020546A" w:rsidP="0020546A">
      <w:pPr>
        <w:tabs>
          <w:tab w:val="num" w:pos="1080"/>
        </w:tabs>
        <w:ind w:left="720"/>
        <w:rPr>
          <w:rFonts w:cs="Arial"/>
          <w:spacing w:val="-3"/>
          <w:szCs w:val="24"/>
        </w:rPr>
      </w:pPr>
    </w:p>
    <w:p w:rsidR="0020546A" w:rsidRDefault="0020546A" w:rsidP="0020546A">
      <w:pPr>
        <w:pStyle w:val="Heading3"/>
        <w:numPr>
          <w:ilvl w:val="0"/>
          <w:numId w:val="0"/>
        </w:numPr>
        <w:spacing w:line="240" w:lineRule="auto"/>
      </w:pPr>
      <w:r>
        <w:t xml:space="preserve">c.  </w:t>
      </w:r>
      <w:r w:rsidRPr="00494432">
        <w:t xml:space="preserve">Secure storage of all SMI voice recordings for a defined retention period of </w:t>
      </w:r>
      <w:r w:rsidRPr="00E82452">
        <w:t xml:space="preserve">6 years </w:t>
      </w:r>
      <w:r w:rsidRPr="00494432">
        <w:t xml:space="preserve">from the date of the call. Access as and when requested by </w:t>
      </w:r>
      <w:r>
        <w:t>DWP</w:t>
      </w:r>
      <w:r w:rsidRPr="00494432">
        <w:t xml:space="preserve">, on site at the Supplier’s premises, alongside supply of copies of such recordings to </w:t>
      </w:r>
      <w:r>
        <w:t>DWP</w:t>
      </w:r>
      <w:r w:rsidRPr="00494432">
        <w:t xml:space="preserve"> as and when requested.</w:t>
      </w:r>
      <w:r>
        <w:t xml:space="preserve"> </w:t>
      </w:r>
      <w:r w:rsidRPr="00494432">
        <w:t xml:space="preserve">The </w:t>
      </w:r>
      <w:r>
        <w:t xml:space="preserve">call recording and </w:t>
      </w:r>
      <w:r w:rsidRPr="00494432">
        <w:t xml:space="preserve">storage solution must be accredited by </w:t>
      </w:r>
      <w:r>
        <w:t>DWP</w:t>
      </w:r>
      <w:r w:rsidRPr="00494432">
        <w:t>.</w:t>
      </w:r>
      <w:r>
        <w:t xml:space="preserve"> </w:t>
      </w:r>
      <w:r w:rsidRPr="00494432">
        <w:t xml:space="preserve">All calls still held by the supplier at the end of the contract term must be securely stored for </w:t>
      </w:r>
      <w:r w:rsidRPr="003D6C05">
        <w:t xml:space="preserve">6 years </w:t>
      </w:r>
      <w:r w:rsidRPr="00494432">
        <w:t>from the date of the call recording and then securely deleted with confirmation provided to DWP. Throughout this period all call recordings must remain accessible to ensure that any required by DWP can be retrieved within 2 working days.</w:t>
      </w:r>
      <w:r w:rsidRPr="00AD073F">
        <w:rPr>
          <w:b/>
          <w:color w:val="92D050"/>
        </w:rPr>
        <w:t xml:space="preserve"> </w:t>
      </w:r>
    </w:p>
    <w:p w:rsidR="0020546A" w:rsidRDefault="0020546A" w:rsidP="0020546A">
      <w:pPr>
        <w:pStyle w:val="Heading3"/>
        <w:numPr>
          <w:ilvl w:val="0"/>
          <w:numId w:val="0"/>
        </w:numPr>
        <w:spacing w:line="240" w:lineRule="auto"/>
      </w:pPr>
    </w:p>
    <w:p w:rsidR="0020546A" w:rsidRPr="00494432" w:rsidRDefault="0020546A" w:rsidP="0020546A">
      <w:pPr>
        <w:pStyle w:val="Heading3"/>
        <w:numPr>
          <w:ilvl w:val="0"/>
          <w:numId w:val="0"/>
        </w:numPr>
        <w:spacing w:line="240" w:lineRule="auto"/>
      </w:pPr>
      <w:r>
        <w:lastRenderedPageBreak/>
        <w:t xml:space="preserve">d. </w:t>
      </w:r>
      <w:r w:rsidRPr="00494432">
        <w:t xml:space="preserve">At the end or when requested during the contract period, the supplier must additionally return all data to </w:t>
      </w:r>
      <w:r>
        <w:t>DWP</w:t>
      </w:r>
      <w:r w:rsidRPr="00494432">
        <w:t xml:space="preserve"> and consult with DWP on process relating to archived data prior to the secure wiping of any data.  DWP data must be marked as deleted and any disk space made available to be over written.  </w:t>
      </w:r>
    </w:p>
    <w:p w:rsidR="0020546A" w:rsidRPr="00494432" w:rsidRDefault="0020546A" w:rsidP="0020546A">
      <w:pPr>
        <w:tabs>
          <w:tab w:val="num" w:pos="1080"/>
        </w:tabs>
        <w:ind w:left="720"/>
        <w:rPr>
          <w:rFonts w:cs="Arial"/>
          <w:spacing w:val="-3"/>
          <w:szCs w:val="24"/>
        </w:rPr>
      </w:pPr>
    </w:p>
    <w:p w:rsidR="0020546A" w:rsidRPr="00442F33" w:rsidRDefault="0020546A" w:rsidP="0020546A">
      <w:pPr>
        <w:pStyle w:val="Heading3"/>
        <w:numPr>
          <w:ilvl w:val="0"/>
          <w:numId w:val="0"/>
        </w:numPr>
        <w:spacing w:line="240" w:lineRule="auto"/>
      </w:pPr>
      <w:r>
        <w:t xml:space="preserve">e. </w:t>
      </w:r>
      <w:r w:rsidRPr="00494432">
        <w:t xml:space="preserve">Telephony </w:t>
      </w:r>
      <w:r w:rsidRPr="00442F33">
        <w:t>equipment (i</w:t>
      </w:r>
      <w:r w:rsidRPr="00442F33">
        <w:rPr>
          <w:lang w:eastAsia="en-GB"/>
        </w:rPr>
        <w:t>ncluding telephones, headsets, turrets, etc</w:t>
      </w:r>
      <w:r>
        <w:rPr>
          <w:lang w:eastAsia="en-GB"/>
        </w:rPr>
        <w:t>.</w:t>
      </w:r>
      <w:r w:rsidRPr="00442F33">
        <w:rPr>
          <w:lang w:eastAsia="en-GB"/>
        </w:rPr>
        <w:t>)</w:t>
      </w:r>
      <w:r w:rsidRPr="00442F33">
        <w:t xml:space="preserve"> must be fit for purpose.</w:t>
      </w:r>
    </w:p>
    <w:p w:rsidR="0020546A" w:rsidRPr="00442F33" w:rsidRDefault="0020546A" w:rsidP="0020546A">
      <w:pPr>
        <w:tabs>
          <w:tab w:val="num" w:pos="1080"/>
        </w:tabs>
        <w:ind w:left="720"/>
        <w:rPr>
          <w:rFonts w:cs="Arial"/>
          <w:spacing w:val="-3"/>
          <w:szCs w:val="24"/>
        </w:rPr>
      </w:pPr>
    </w:p>
    <w:p w:rsidR="0020546A" w:rsidRPr="00555C6E" w:rsidRDefault="0020546A" w:rsidP="0020546A">
      <w:pPr>
        <w:pStyle w:val="Heading3"/>
        <w:numPr>
          <w:ilvl w:val="0"/>
          <w:numId w:val="0"/>
        </w:numPr>
        <w:spacing w:line="240" w:lineRule="auto"/>
      </w:pPr>
      <w:r>
        <w:t xml:space="preserve">f. </w:t>
      </w:r>
      <w:r w:rsidRPr="00494432">
        <w:t xml:space="preserve">The means to make outbound calls </w:t>
      </w:r>
      <w:r>
        <w:t>to schedules provided by DWP, and taking into account individual outbound call appointments made by claimants using a</w:t>
      </w:r>
      <w:r w:rsidRPr="00DE2D5D">
        <w:rPr>
          <w:color w:val="4F81BD"/>
        </w:rPr>
        <w:t xml:space="preserve"> </w:t>
      </w:r>
      <w:r w:rsidRPr="00555C6E">
        <w:t xml:space="preserve">booking system. This will not entail </w:t>
      </w:r>
      <w:r>
        <w:t xml:space="preserve">handling </w:t>
      </w:r>
      <w:r w:rsidRPr="00555C6E">
        <w:t>inbound calls</w:t>
      </w:r>
      <w:r>
        <w:t xml:space="preserve"> made for the purpose of undertaking the Informed Discussion.</w:t>
      </w:r>
    </w:p>
    <w:p w:rsidR="0020546A" w:rsidRPr="00494432" w:rsidRDefault="0020546A" w:rsidP="0020546A">
      <w:pPr>
        <w:tabs>
          <w:tab w:val="num" w:pos="1080"/>
        </w:tabs>
        <w:ind w:left="720"/>
        <w:rPr>
          <w:rFonts w:cs="Arial"/>
          <w:spacing w:val="-3"/>
          <w:szCs w:val="24"/>
        </w:rPr>
      </w:pPr>
    </w:p>
    <w:p w:rsidR="0020546A" w:rsidRDefault="0020546A" w:rsidP="0020546A">
      <w:pPr>
        <w:pStyle w:val="Heading3"/>
        <w:numPr>
          <w:ilvl w:val="0"/>
          <w:numId w:val="0"/>
        </w:numPr>
        <w:spacing w:line="240" w:lineRule="auto"/>
        <w:rPr>
          <w:snapToGrid w:val="0"/>
        </w:rPr>
      </w:pPr>
      <w:r>
        <w:rPr>
          <w:snapToGrid w:val="0"/>
        </w:rPr>
        <w:t xml:space="preserve">g. </w:t>
      </w:r>
      <w:r w:rsidRPr="00494432">
        <w:rPr>
          <w:snapToGrid w:val="0"/>
        </w:rPr>
        <w:t>The means to ensure the facility for three-way conference calls, for example when accessing a translation service</w:t>
      </w:r>
    </w:p>
    <w:p w:rsidR="0020546A" w:rsidRDefault="0020546A" w:rsidP="0020546A"/>
    <w:p w:rsidR="0020546A" w:rsidRPr="0086776E" w:rsidRDefault="0020546A" w:rsidP="0020546A">
      <w:pPr>
        <w:rPr>
          <w:b/>
          <w:color w:val="FF0000"/>
        </w:rPr>
      </w:pPr>
      <w:r>
        <w:t>h. The means to ensure there is no cost to the claimant to use the Informed Discussion booking system or to receive any outbound or other calls</w:t>
      </w:r>
      <w:r w:rsidRPr="00442F33">
        <w:t xml:space="preserve">, other than where this is out of the control of DWP or the Supplier (claimant roaming). </w:t>
      </w:r>
    </w:p>
    <w:p w:rsidR="0020546A" w:rsidRPr="00494432" w:rsidRDefault="0020546A" w:rsidP="0020546A">
      <w:pPr>
        <w:tabs>
          <w:tab w:val="num" w:pos="1080"/>
        </w:tabs>
        <w:ind w:left="720"/>
        <w:rPr>
          <w:rFonts w:cs="Arial"/>
          <w:snapToGrid w:val="0"/>
          <w:spacing w:val="-3"/>
          <w:szCs w:val="24"/>
        </w:rPr>
      </w:pPr>
    </w:p>
    <w:p w:rsidR="0020546A" w:rsidRDefault="0020546A" w:rsidP="0020546A">
      <w:pPr>
        <w:pStyle w:val="Heading3"/>
        <w:numPr>
          <w:ilvl w:val="0"/>
          <w:numId w:val="0"/>
        </w:numPr>
        <w:spacing w:line="240" w:lineRule="auto"/>
        <w:rPr>
          <w:color w:val="FF0000"/>
        </w:rPr>
      </w:pPr>
      <w:proofErr w:type="spellStart"/>
      <w:r>
        <w:rPr>
          <w:snapToGrid w:val="0"/>
        </w:rPr>
        <w:t>i</w:t>
      </w:r>
      <w:proofErr w:type="spellEnd"/>
      <w:r>
        <w:rPr>
          <w:snapToGrid w:val="0"/>
        </w:rPr>
        <w:t xml:space="preserve">. </w:t>
      </w:r>
      <w:r w:rsidRPr="00494432">
        <w:t xml:space="preserve">All MI relating to customer contact in a format and frequency </w:t>
      </w:r>
      <w:r>
        <w:t xml:space="preserve">as specified in </w:t>
      </w:r>
      <w:r w:rsidRPr="00F863A1">
        <w:t xml:space="preserve">Appendix 4 </w:t>
      </w:r>
      <w:r>
        <w:t xml:space="preserve">and the Appendix 2 SMI DBRs </w:t>
      </w:r>
      <w:r w:rsidRPr="00494432">
        <w:t>and any new requirements during the duration of the contract</w:t>
      </w:r>
      <w:r w:rsidRPr="00494432">
        <w:rPr>
          <w:color w:val="FF0000"/>
        </w:rPr>
        <w:t>.</w:t>
      </w:r>
    </w:p>
    <w:p w:rsidR="0020546A" w:rsidRDefault="0020546A" w:rsidP="0020546A"/>
    <w:p w:rsidR="0020546A" w:rsidRDefault="0020546A" w:rsidP="0020546A">
      <w:pPr>
        <w:pStyle w:val="Heading3"/>
        <w:numPr>
          <w:ilvl w:val="0"/>
          <w:numId w:val="0"/>
        </w:numPr>
        <w:spacing w:line="240" w:lineRule="auto"/>
        <w:rPr>
          <w:lang w:eastAsia="en-GB"/>
        </w:rPr>
      </w:pPr>
      <w:r>
        <w:rPr>
          <w:snapToGrid w:val="0"/>
        </w:rPr>
        <w:t xml:space="preserve">j. </w:t>
      </w:r>
      <w:r w:rsidRPr="00442F33">
        <w:rPr>
          <w:lang w:eastAsia="en-GB"/>
        </w:rPr>
        <w:t xml:space="preserve">The means to make and record outbound calls, the ability to identify individual calls and the agent that </w:t>
      </w:r>
      <w:r w:rsidRPr="005E2782">
        <w:rPr>
          <w:lang w:eastAsia="en-GB"/>
        </w:rPr>
        <w:t>transacted</w:t>
      </w:r>
      <w:r w:rsidRPr="00442F33">
        <w:rPr>
          <w:lang w:eastAsia="en-GB"/>
        </w:rPr>
        <w:t xml:space="preserve"> the call. </w:t>
      </w:r>
    </w:p>
    <w:p w:rsidR="0020546A" w:rsidRDefault="0020546A" w:rsidP="0020546A">
      <w:pPr>
        <w:pStyle w:val="Heading3"/>
        <w:numPr>
          <w:ilvl w:val="0"/>
          <w:numId w:val="0"/>
        </w:numPr>
        <w:spacing w:line="240" w:lineRule="auto"/>
        <w:rPr>
          <w:lang w:eastAsia="en-GB"/>
        </w:rPr>
      </w:pPr>
    </w:p>
    <w:p w:rsidR="0020546A" w:rsidRPr="003D6C05" w:rsidRDefault="0020546A" w:rsidP="0020546A">
      <w:pPr>
        <w:pStyle w:val="Heading3"/>
        <w:numPr>
          <w:ilvl w:val="0"/>
          <w:numId w:val="0"/>
        </w:numPr>
        <w:spacing w:line="240" w:lineRule="auto"/>
        <w:rPr>
          <w:snapToGrid w:val="0"/>
        </w:rPr>
      </w:pPr>
      <w:r>
        <w:rPr>
          <w:lang w:eastAsia="en-GB"/>
        </w:rPr>
        <w:t xml:space="preserve">12.3 </w:t>
      </w:r>
      <w:r w:rsidRPr="00494432">
        <w:rPr>
          <w:snapToGrid w:val="0"/>
        </w:rPr>
        <w:t xml:space="preserve">Messaging </w:t>
      </w:r>
      <w:r>
        <w:rPr>
          <w:snapToGrid w:val="0"/>
        </w:rPr>
        <w:t xml:space="preserve">for </w:t>
      </w:r>
      <w:r w:rsidRPr="00494432">
        <w:rPr>
          <w:snapToGrid w:val="0"/>
        </w:rPr>
        <w:t>call booking service</w:t>
      </w:r>
      <w:r>
        <w:rPr>
          <w:snapToGrid w:val="0"/>
        </w:rPr>
        <w:t xml:space="preserve"> and business continuity if unavailable</w:t>
      </w:r>
      <w:r w:rsidRPr="00494432">
        <w:rPr>
          <w:snapToGrid w:val="0"/>
        </w:rPr>
        <w:t xml:space="preserve"> will be </w:t>
      </w:r>
      <w:r>
        <w:rPr>
          <w:snapToGrid w:val="0"/>
        </w:rPr>
        <w:t>agreed</w:t>
      </w:r>
      <w:r w:rsidRPr="00494432">
        <w:rPr>
          <w:snapToGrid w:val="0"/>
        </w:rPr>
        <w:t xml:space="preserve"> by </w:t>
      </w:r>
      <w:r>
        <w:rPr>
          <w:snapToGrid w:val="0"/>
        </w:rPr>
        <w:t>DWP</w:t>
      </w:r>
      <w:r w:rsidRPr="00494432">
        <w:rPr>
          <w:snapToGrid w:val="0"/>
        </w:rPr>
        <w:t xml:space="preserve"> for Supplier implementation on their telephony infrastructure. </w:t>
      </w:r>
    </w:p>
    <w:p w:rsidR="00267B9D" w:rsidRDefault="00267B9D">
      <w:pPr>
        <w:rPr>
          <w:b/>
          <w:szCs w:val="24"/>
        </w:rPr>
      </w:pPr>
    </w:p>
    <w:p w:rsidR="008A688A" w:rsidRPr="008A688A" w:rsidRDefault="00A37160" w:rsidP="00F003C3">
      <w:pPr>
        <w:pStyle w:val="Heading1"/>
        <w:rPr>
          <w:rFonts w:cs="Arial"/>
          <w:color w:val="FF0000"/>
          <w:spacing w:val="-3"/>
        </w:rPr>
      </w:pPr>
      <w:bookmarkStart w:id="46" w:name="_Toc468435483"/>
      <w:r>
        <w:t>I</w:t>
      </w:r>
      <w:r w:rsidR="000B2C60" w:rsidRPr="00494432">
        <w:t>T</w:t>
      </w:r>
      <w:bookmarkEnd w:id="44"/>
      <w:bookmarkEnd w:id="45"/>
      <w:r w:rsidR="000B2C60" w:rsidRPr="00494432">
        <w:t xml:space="preserve"> Requirements</w:t>
      </w:r>
      <w:bookmarkEnd w:id="46"/>
    </w:p>
    <w:p w:rsidR="00286118" w:rsidRDefault="00286118" w:rsidP="0020546A">
      <w:pPr>
        <w:pStyle w:val="Heading4"/>
        <w:numPr>
          <w:ilvl w:val="0"/>
          <w:numId w:val="0"/>
        </w:numPr>
      </w:pPr>
    </w:p>
    <w:p w:rsidR="00286118" w:rsidRDefault="00D84FF5" w:rsidP="00AD073F">
      <w:pPr>
        <w:pStyle w:val="Heading3"/>
        <w:numPr>
          <w:ilvl w:val="0"/>
          <w:numId w:val="0"/>
        </w:numPr>
        <w:spacing w:line="240" w:lineRule="auto"/>
      </w:pPr>
      <w:r>
        <w:t>13.</w:t>
      </w:r>
      <w:r w:rsidR="0020546A">
        <w:t>1</w:t>
      </w:r>
      <w:r>
        <w:tab/>
      </w:r>
      <w:r w:rsidR="00286118">
        <w:t>D</w:t>
      </w:r>
      <w:r w:rsidR="004444FB" w:rsidRPr="008A688A">
        <w:t xml:space="preserve">WP </w:t>
      </w:r>
      <w:r w:rsidR="000B2C60" w:rsidRPr="008A688A">
        <w:t xml:space="preserve">will </w:t>
      </w:r>
      <w:r w:rsidR="00980F7F">
        <w:t xml:space="preserve">securely </w:t>
      </w:r>
      <w:r w:rsidR="000B2C60" w:rsidRPr="008A688A">
        <w:t>provide relevant c</w:t>
      </w:r>
      <w:r w:rsidR="00901C0E">
        <w:t>laimant</w:t>
      </w:r>
      <w:r w:rsidR="000B2C60" w:rsidRPr="008A688A">
        <w:t xml:space="preserve"> data to the Supplier on a regular basis to enable them to mak</w:t>
      </w:r>
      <w:r w:rsidR="0053484E" w:rsidRPr="008A688A">
        <w:t>e</w:t>
      </w:r>
      <w:r w:rsidR="000B2C60" w:rsidRPr="008A688A">
        <w:t xml:space="preserve"> </w:t>
      </w:r>
      <w:r w:rsidR="00980F7F">
        <w:t xml:space="preserve">outbound </w:t>
      </w:r>
      <w:r w:rsidR="000B2C60" w:rsidRPr="008A688A">
        <w:t>calls to c</w:t>
      </w:r>
      <w:r w:rsidR="00901C0E">
        <w:t>laimants</w:t>
      </w:r>
      <w:r w:rsidR="001F6AD6">
        <w:t>, method to be confirmed in the next version of this product</w:t>
      </w:r>
      <w:r w:rsidR="000B2C60" w:rsidRPr="008A688A">
        <w:t>.</w:t>
      </w:r>
    </w:p>
    <w:p w:rsidR="00F003C3" w:rsidRPr="001F6AD6" w:rsidRDefault="00F003C3" w:rsidP="00F003C3"/>
    <w:p w:rsidR="000B2C60" w:rsidRPr="0020546A" w:rsidRDefault="0020546A" w:rsidP="0020546A">
      <w:pPr>
        <w:pStyle w:val="Heading2"/>
        <w:numPr>
          <w:ilvl w:val="0"/>
          <w:numId w:val="0"/>
        </w:numPr>
        <w:spacing w:line="240" w:lineRule="auto"/>
      </w:pPr>
      <w:bookmarkStart w:id="47" w:name="_Toc468435484"/>
      <w:r>
        <w:t>13.2</w:t>
      </w:r>
      <w:r>
        <w:tab/>
      </w:r>
      <w:r w:rsidR="001E2238">
        <w:t>The Supplier will p</w:t>
      </w:r>
      <w:r w:rsidR="00286118">
        <w:t>rovide a</w:t>
      </w:r>
      <w:r w:rsidR="0053484E" w:rsidRPr="00494432">
        <w:t>n</w:t>
      </w:r>
      <w:r w:rsidR="000B2C60" w:rsidRPr="00494432">
        <w:t xml:space="preserve"> </w:t>
      </w:r>
      <w:r w:rsidR="0053484E" w:rsidRPr="00494432">
        <w:t>e</w:t>
      </w:r>
      <w:r w:rsidR="000B2C60" w:rsidRPr="00494432">
        <w:t xml:space="preserve">nd </w:t>
      </w:r>
      <w:r w:rsidR="0053484E" w:rsidRPr="00494432">
        <w:t>u</w:t>
      </w:r>
      <w:r w:rsidR="000B2C60" w:rsidRPr="00494432">
        <w:t xml:space="preserve">ser </w:t>
      </w:r>
      <w:r w:rsidR="0053484E" w:rsidRPr="00494432">
        <w:t>p</w:t>
      </w:r>
      <w:r w:rsidR="000B2C60" w:rsidRPr="00494432">
        <w:t>latform to enable the:</w:t>
      </w:r>
      <w:bookmarkEnd w:id="47"/>
      <w:r w:rsidR="000B2C60" w:rsidRPr="00494432">
        <w:t xml:space="preserve"> </w:t>
      </w:r>
    </w:p>
    <w:p w:rsidR="000B2C60" w:rsidRPr="00555C6E" w:rsidRDefault="000B2C60" w:rsidP="007842B1">
      <w:pPr>
        <w:numPr>
          <w:ilvl w:val="0"/>
          <w:numId w:val="7"/>
        </w:numPr>
        <w:rPr>
          <w:rFonts w:cs="Arial"/>
          <w:spacing w:val="-3"/>
          <w:szCs w:val="24"/>
        </w:rPr>
      </w:pPr>
      <w:r w:rsidRPr="00555C6E">
        <w:rPr>
          <w:rFonts w:cs="Arial"/>
          <w:spacing w:val="-3"/>
          <w:szCs w:val="24"/>
        </w:rPr>
        <w:t xml:space="preserve">ability to run and operate flexible call-scripted </w:t>
      </w:r>
      <w:r w:rsidR="00980F7F" w:rsidRPr="00555C6E">
        <w:rPr>
          <w:rFonts w:cs="Arial"/>
          <w:spacing w:val="-3"/>
          <w:szCs w:val="24"/>
        </w:rPr>
        <w:t>discussions</w:t>
      </w:r>
      <w:r w:rsidRPr="00555C6E">
        <w:rPr>
          <w:rFonts w:cs="Arial"/>
          <w:spacing w:val="-3"/>
          <w:szCs w:val="24"/>
        </w:rPr>
        <w:t xml:space="preserve">; </w:t>
      </w:r>
    </w:p>
    <w:p w:rsidR="000B2C60" w:rsidRPr="00555C6E" w:rsidRDefault="000B2C60" w:rsidP="007842B1">
      <w:pPr>
        <w:numPr>
          <w:ilvl w:val="0"/>
          <w:numId w:val="7"/>
        </w:numPr>
        <w:rPr>
          <w:rFonts w:cs="Arial"/>
          <w:spacing w:val="-3"/>
          <w:szCs w:val="24"/>
        </w:rPr>
      </w:pPr>
      <w:r w:rsidRPr="00555C6E">
        <w:rPr>
          <w:rFonts w:cs="Arial"/>
          <w:spacing w:val="-3"/>
          <w:szCs w:val="24"/>
        </w:rPr>
        <w:t xml:space="preserve">ability to update the text within the call scripts when directed by </w:t>
      </w:r>
      <w:r w:rsidR="0003402E" w:rsidRPr="00555C6E">
        <w:rPr>
          <w:rFonts w:cs="Arial"/>
          <w:spacing w:val="-3"/>
          <w:szCs w:val="24"/>
        </w:rPr>
        <w:t>DWP</w:t>
      </w:r>
      <w:r w:rsidRPr="00555C6E">
        <w:rPr>
          <w:rFonts w:cs="Arial"/>
          <w:spacing w:val="-3"/>
          <w:szCs w:val="24"/>
        </w:rPr>
        <w:t xml:space="preserve">; </w:t>
      </w:r>
    </w:p>
    <w:p w:rsidR="000B2C60" w:rsidRPr="00555C6E" w:rsidRDefault="000B2C60" w:rsidP="007842B1">
      <w:pPr>
        <w:numPr>
          <w:ilvl w:val="0"/>
          <w:numId w:val="7"/>
        </w:numPr>
        <w:rPr>
          <w:rFonts w:cs="Arial"/>
          <w:spacing w:val="-3"/>
          <w:szCs w:val="24"/>
        </w:rPr>
      </w:pPr>
      <w:r w:rsidRPr="00555C6E">
        <w:rPr>
          <w:rFonts w:cs="Arial"/>
          <w:spacing w:val="-3"/>
          <w:szCs w:val="24"/>
        </w:rPr>
        <w:t>ability to securely capture c</w:t>
      </w:r>
      <w:r w:rsidR="00901C0E">
        <w:rPr>
          <w:rFonts w:cs="Arial"/>
          <w:spacing w:val="-3"/>
          <w:szCs w:val="24"/>
        </w:rPr>
        <w:t>laimant</w:t>
      </w:r>
      <w:r w:rsidRPr="00555C6E">
        <w:rPr>
          <w:rFonts w:cs="Arial"/>
          <w:spacing w:val="-3"/>
          <w:szCs w:val="24"/>
        </w:rPr>
        <w:t xml:space="preserve"> data </w:t>
      </w:r>
      <w:r w:rsidR="00980F7F" w:rsidRPr="00555C6E">
        <w:rPr>
          <w:rFonts w:cs="Arial"/>
          <w:spacing w:val="-3"/>
          <w:szCs w:val="24"/>
        </w:rPr>
        <w:t>where</w:t>
      </w:r>
      <w:r w:rsidRPr="00555C6E">
        <w:rPr>
          <w:rFonts w:cs="Arial"/>
          <w:spacing w:val="-3"/>
          <w:szCs w:val="24"/>
        </w:rPr>
        <w:t xml:space="preserve"> required by </w:t>
      </w:r>
      <w:r w:rsidR="0003402E" w:rsidRPr="00555C6E">
        <w:rPr>
          <w:rFonts w:cs="Arial"/>
          <w:spacing w:val="-3"/>
          <w:szCs w:val="24"/>
        </w:rPr>
        <w:t>DWP</w:t>
      </w:r>
      <w:r w:rsidRPr="00555C6E">
        <w:rPr>
          <w:rFonts w:cs="Arial"/>
          <w:spacing w:val="-3"/>
          <w:szCs w:val="24"/>
        </w:rPr>
        <w:t xml:space="preserve">; </w:t>
      </w:r>
    </w:p>
    <w:p w:rsidR="000B2C60" w:rsidRPr="00555C6E" w:rsidRDefault="000B2C60" w:rsidP="007842B1">
      <w:pPr>
        <w:numPr>
          <w:ilvl w:val="0"/>
          <w:numId w:val="7"/>
        </w:numPr>
        <w:rPr>
          <w:rFonts w:cs="Arial"/>
          <w:spacing w:val="-3"/>
          <w:szCs w:val="24"/>
        </w:rPr>
      </w:pPr>
      <w:r w:rsidRPr="00555C6E">
        <w:rPr>
          <w:rFonts w:cs="Arial"/>
          <w:spacing w:val="-3"/>
          <w:szCs w:val="24"/>
        </w:rPr>
        <w:t>search facility to access and utilise frequently asked questions and answers;</w:t>
      </w:r>
    </w:p>
    <w:p w:rsidR="000B2C60" w:rsidRPr="000F267B" w:rsidRDefault="000B2C60" w:rsidP="007842B1">
      <w:pPr>
        <w:numPr>
          <w:ilvl w:val="0"/>
          <w:numId w:val="7"/>
        </w:numPr>
        <w:rPr>
          <w:rFonts w:cs="Arial"/>
          <w:spacing w:val="-3"/>
          <w:szCs w:val="24"/>
        </w:rPr>
      </w:pPr>
      <w:r w:rsidRPr="000F267B">
        <w:rPr>
          <w:rFonts w:cs="Arial"/>
          <w:spacing w:val="-3"/>
          <w:szCs w:val="24"/>
        </w:rPr>
        <w:t xml:space="preserve">ability to securely send electronic </w:t>
      </w:r>
      <w:r w:rsidR="0053484E" w:rsidRPr="000F267B">
        <w:rPr>
          <w:rFonts w:cs="Arial"/>
          <w:spacing w:val="-3"/>
          <w:szCs w:val="24"/>
        </w:rPr>
        <w:t>call outcomes t</w:t>
      </w:r>
      <w:r w:rsidRPr="000F267B">
        <w:rPr>
          <w:rFonts w:cs="Arial"/>
          <w:spacing w:val="-3"/>
          <w:szCs w:val="24"/>
        </w:rPr>
        <w:t xml:space="preserve">o </w:t>
      </w:r>
      <w:r w:rsidR="0003402E" w:rsidRPr="000F267B">
        <w:rPr>
          <w:rFonts w:cs="Arial"/>
          <w:spacing w:val="-3"/>
          <w:szCs w:val="24"/>
        </w:rPr>
        <w:t>DWP</w:t>
      </w:r>
      <w:r w:rsidRPr="000F267B">
        <w:rPr>
          <w:rFonts w:cs="Arial"/>
          <w:spacing w:val="-3"/>
          <w:szCs w:val="24"/>
        </w:rPr>
        <w:t xml:space="preserve"> </w:t>
      </w:r>
    </w:p>
    <w:p w:rsidR="000B2C60" w:rsidRPr="00494432" w:rsidRDefault="000B2C60" w:rsidP="00F003C3">
      <w:pPr>
        <w:ind w:left="2355"/>
        <w:rPr>
          <w:rFonts w:cs="Arial"/>
          <w:spacing w:val="-3"/>
          <w:szCs w:val="24"/>
        </w:rPr>
      </w:pPr>
    </w:p>
    <w:p w:rsidR="0020546A" w:rsidRDefault="0020546A">
      <w:pPr>
        <w:pStyle w:val="Heading3"/>
        <w:numPr>
          <w:ilvl w:val="0"/>
          <w:numId w:val="0"/>
        </w:numPr>
        <w:spacing w:line="240" w:lineRule="auto"/>
      </w:pPr>
      <w:r>
        <w:t>13.3</w:t>
      </w:r>
      <w:r w:rsidR="00D84FF5">
        <w:tab/>
      </w:r>
      <w:r>
        <w:t>The Supplier will:</w:t>
      </w:r>
    </w:p>
    <w:p w:rsidR="0020546A" w:rsidRDefault="0020546A">
      <w:pPr>
        <w:pStyle w:val="Heading3"/>
        <w:numPr>
          <w:ilvl w:val="0"/>
          <w:numId w:val="0"/>
        </w:numPr>
        <w:spacing w:line="240" w:lineRule="auto"/>
      </w:pPr>
    </w:p>
    <w:p w:rsidR="000B2C60" w:rsidRPr="00494432" w:rsidRDefault="0020546A">
      <w:pPr>
        <w:pStyle w:val="Heading3"/>
        <w:numPr>
          <w:ilvl w:val="0"/>
          <w:numId w:val="0"/>
        </w:numPr>
        <w:spacing w:line="240" w:lineRule="auto"/>
        <w:rPr>
          <w:snapToGrid w:val="0"/>
        </w:rPr>
      </w:pPr>
      <w:r>
        <w:t xml:space="preserve">a. </w:t>
      </w:r>
      <w:r w:rsidR="005C1744">
        <w:t xml:space="preserve">Allow </w:t>
      </w:r>
      <w:r w:rsidR="0003402E" w:rsidRPr="0003402E">
        <w:t>DWP</w:t>
      </w:r>
      <w:r w:rsidR="000B2C60" w:rsidRPr="00494432">
        <w:rPr>
          <w:color w:val="FF0000"/>
        </w:rPr>
        <w:t xml:space="preserve"> </w:t>
      </w:r>
      <w:r w:rsidR="000B2C60" w:rsidRPr="00494432">
        <w:t>access to ensure all security provisions are satisfied</w:t>
      </w:r>
      <w:r w:rsidR="0003402E">
        <w:t>.</w:t>
      </w:r>
    </w:p>
    <w:p w:rsidR="005C1744" w:rsidRDefault="005C1744" w:rsidP="005C1744">
      <w:pPr>
        <w:pStyle w:val="Heading3"/>
        <w:numPr>
          <w:ilvl w:val="0"/>
          <w:numId w:val="0"/>
        </w:numPr>
        <w:spacing w:line="240" w:lineRule="auto"/>
      </w:pPr>
    </w:p>
    <w:p w:rsidR="005C1744" w:rsidRDefault="0020546A" w:rsidP="005C1744">
      <w:pPr>
        <w:pStyle w:val="Heading3"/>
        <w:numPr>
          <w:ilvl w:val="0"/>
          <w:numId w:val="0"/>
        </w:numPr>
        <w:spacing w:line="240" w:lineRule="auto"/>
      </w:pPr>
      <w:r>
        <w:t xml:space="preserve">b. </w:t>
      </w:r>
      <w:r w:rsidR="005C1744">
        <w:t>Respond to cases</w:t>
      </w:r>
      <w:r>
        <w:t xml:space="preserve"> in</w:t>
      </w:r>
      <w:r w:rsidR="005C1744">
        <w:t xml:space="preserve"> the same format</w:t>
      </w:r>
      <w:r w:rsidR="005C1744" w:rsidRPr="008A688A">
        <w:t xml:space="preserve"> </w:t>
      </w:r>
      <w:r>
        <w:t>and at the same frequency as r</w:t>
      </w:r>
      <w:r w:rsidR="005C1744">
        <w:t>eceived.</w:t>
      </w:r>
    </w:p>
    <w:p w:rsidR="0053484E" w:rsidRPr="00494432" w:rsidRDefault="0053484E" w:rsidP="00F003C3">
      <w:pPr>
        <w:widowControl w:val="0"/>
        <w:tabs>
          <w:tab w:val="num" w:pos="1418"/>
        </w:tabs>
        <w:ind w:left="360"/>
        <w:rPr>
          <w:rFonts w:cs="Arial"/>
          <w:snapToGrid w:val="0"/>
          <w:spacing w:val="-3"/>
          <w:szCs w:val="24"/>
        </w:rPr>
      </w:pPr>
    </w:p>
    <w:p w:rsidR="000B2C60" w:rsidRPr="00494432" w:rsidRDefault="0020546A">
      <w:pPr>
        <w:pStyle w:val="Heading3"/>
        <w:numPr>
          <w:ilvl w:val="0"/>
          <w:numId w:val="0"/>
        </w:numPr>
        <w:spacing w:line="240" w:lineRule="auto"/>
        <w:rPr>
          <w:snapToGrid w:val="0"/>
        </w:rPr>
      </w:pPr>
      <w:r>
        <w:lastRenderedPageBreak/>
        <w:t xml:space="preserve">c. Provide </w:t>
      </w:r>
      <w:r w:rsidRPr="00494432">
        <w:t>systems</w:t>
      </w:r>
      <w:r w:rsidR="000B2C60" w:rsidRPr="00494432">
        <w:t xml:space="preserve"> with the means to capture MI in relation to outbound calls, ability to manage b</w:t>
      </w:r>
      <w:r w:rsidR="005C1744">
        <w:t>ooked calls</w:t>
      </w:r>
    </w:p>
    <w:p w:rsidR="000B2C60" w:rsidRPr="00494432" w:rsidRDefault="000B2C60" w:rsidP="00F003C3">
      <w:pPr>
        <w:widowControl w:val="0"/>
        <w:tabs>
          <w:tab w:val="num" w:pos="1418"/>
        </w:tabs>
        <w:ind w:left="1418" w:hanging="709"/>
        <w:rPr>
          <w:rFonts w:cs="Arial"/>
          <w:snapToGrid w:val="0"/>
          <w:spacing w:val="-3"/>
          <w:szCs w:val="24"/>
        </w:rPr>
      </w:pPr>
    </w:p>
    <w:p w:rsidR="000B2C60" w:rsidRPr="00B40F04" w:rsidRDefault="0020546A" w:rsidP="00F863A1">
      <w:pPr>
        <w:pStyle w:val="Heading3"/>
        <w:numPr>
          <w:ilvl w:val="0"/>
          <w:numId w:val="0"/>
        </w:numPr>
        <w:spacing w:line="240" w:lineRule="auto"/>
        <w:rPr>
          <w:color w:val="FF0000"/>
        </w:rPr>
      </w:pPr>
      <w:r>
        <w:t xml:space="preserve">d. </w:t>
      </w:r>
      <w:r w:rsidR="005C1744">
        <w:t>Provide</w:t>
      </w:r>
      <w:r w:rsidR="000B2C60" w:rsidRPr="00494432">
        <w:t xml:space="preserve"> MI in a format and frequency </w:t>
      </w:r>
      <w:r w:rsidR="00980F7F">
        <w:t xml:space="preserve">as specified in </w:t>
      </w:r>
      <w:bookmarkStart w:id="48" w:name="_Toc178417718"/>
      <w:bookmarkStart w:id="49" w:name="_Toc205877148"/>
      <w:r w:rsidR="00F863A1" w:rsidRPr="00F863A1">
        <w:t xml:space="preserve">Appendix 4 </w:t>
      </w:r>
      <w:r w:rsidR="00F863A1">
        <w:t xml:space="preserve">and the Appendix 2 SMI DBRs </w:t>
      </w:r>
      <w:r w:rsidR="00F863A1" w:rsidRPr="00494432">
        <w:t>and any new requirements during the duration of the contract</w:t>
      </w:r>
      <w:r w:rsidR="00F863A1" w:rsidRPr="00442F33">
        <w:t>.</w:t>
      </w:r>
      <w:r w:rsidR="00B40F04" w:rsidRPr="00442F33">
        <w:t xml:space="preserve"> A</w:t>
      </w:r>
      <w:r w:rsidR="00B40F04" w:rsidRPr="00442F33">
        <w:rPr>
          <w:lang w:eastAsia="en-GB"/>
        </w:rPr>
        <w:t>ll MI relating to customer contact is required in a format and frequency agreed by the authority.</w:t>
      </w:r>
    </w:p>
    <w:p w:rsidR="00267B9D" w:rsidRDefault="00267B9D">
      <w:pPr>
        <w:rPr>
          <w:b/>
          <w:szCs w:val="24"/>
        </w:rPr>
      </w:pPr>
    </w:p>
    <w:p w:rsidR="000B2C60" w:rsidRPr="00494432" w:rsidRDefault="000B2C60" w:rsidP="00F003C3">
      <w:pPr>
        <w:pStyle w:val="Heading1"/>
      </w:pPr>
      <w:bookmarkStart w:id="50" w:name="_Toc468435485"/>
      <w:r w:rsidRPr="00494432">
        <w:t>Training</w:t>
      </w:r>
      <w:bookmarkEnd w:id="48"/>
      <w:bookmarkEnd w:id="49"/>
      <w:bookmarkEnd w:id="50"/>
      <w:r w:rsidRPr="00494432">
        <w:br/>
      </w:r>
    </w:p>
    <w:p w:rsidR="000B2C60" w:rsidRPr="00494432" w:rsidRDefault="0003402E" w:rsidP="00F003C3">
      <w:pPr>
        <w:pStyle w:val="Heading2"/>
        <w:spacing w:line="240" w:lineRule="auto"/>
      </w:pPr>
      <w:bookmarkStart w:id="51" w:name="_Toc468435486"/>
      <w:r>
        <w:t>DWP</w:t>
      </w:r>
      <w:r w:rsidR="000B2C60" w:rsidRPr="00494432">
        <w:t xml:space="preserve"> </w:t>
      </w:r>
      <w:r w:rsidR="001E2238">
        <w:t xml:space="preserve">Provided </w:t>
      </w:r>
      <w:r w:rsidR="00286118">
        <w:t>Training Provision</w:t>
      </w:r>
      <w:r w:rsidR="000B2C60" w:rsidRPr="00494432">
        <w:t>:</w:t>
      </w:r>
      <w:bookmarkEnd w:id="51"/>
    </w:p>
    <w:p w:rsidR="000B2C60" w:rsidRPr="00494432" w:rsidRDefault="000B2C60" w:rsidP="00F003C3">
      <w:pPr>
        <w:rPr>
          <w:rFonts w:cs="Arial"/>
          <w:b/>
          <w:spacing w:val="-3"/>
          <w:szCs w:val="24"/>
        </w:rPr>
      </w:pPr>
    </w:p>
    <w:p w:rsidR="000B2C60" w:rsidRPr="00494432" w:rsidRDefault="0020546A" w:rsidP="00AD073F">
      <w:pPr>
        <w:pStyle w:val="Heading3"/>
        <w:numPr>
          <w:ilvl w:val="0"/>
          <w:numId w:val="0"/>
        </w:numPr>
        <w:spacing w:line="240" w:lineRule="auto"/>
      </w:pPr>
      <w:r>
        <w:t xml:space="preserve">a. </w:t>
      </w:r>
      <w:r w:rsidR="000B2C60" w:rsidRPr="00494432">
        <w:t>All Supplier agents will need technical knowledge based training. Th</w:t>
      </w:r>
      <w:r w:rsidR="0053484E" w:rsidRPr="00494432">
        <w:t>is</w:t>
      </w:r>
      <w:r w:rsidR="000B2C60" w:rsidRPr="00494432">
        <w:t xml:space="preserve"> training will be delivered by </w:t>
      </w:r>
      <w:r w:rsidR="0003402E">
        <w:t xml:space="preserve">DWP </w:t>
      </w:r>
      <w:r w:rsidR="000B2C60" w:rsidRPr="00494432">
        <w:t>to the Suppliers Training staff</w:t>
      </w:r>
      <w:r w:rsidR="001E2238">
        <w:t xml:space="preserve"> and will last </w:t>
      </w:r>
      <w:r w:rsidR="007C138F">
        <w:t>1 day</w:t>
      </w:r>
      <w:r w:rsidR="001E2238" w:rsidRPr="0086776E">
        <w:rPr>
          <w:b/>
          <w:color w:val="00B050"/>
        </w:rPr>
        <w:t>.</w:t>
      </w:r>
      <w:r w:rsidR="000B2C60" w:rsidRPr="0086776E">
        <w:rPr>
          <w:color w:val="00B050"/>
        </w:rPr>
        <w:t xml:space="preserve"> </w:t>
      </w:r>
      <w:r w:rsidR="001E2238">
        <w:t>Where appropriate, a</w:t>
      </w:r>
      <w:r w:rsidR="001E2238" w:rsidRPr="00494432">
        <w:t>dditional training will cover generic areas including security, data protection, vulnerability testing and implicit consent</w:t>
      </w:r>
    </w:p>
    <w:p w:rsidR="000B2C60" w:rsidRPr="00494432" w:rsidRDefault="000B2C60" w:rsidP="00F003C3">
      <w:pPr>
        <w:ind w:left="1418"/>
        <w:rPr>
          <w:rFonts w:cs="Arial"/>
          <w:spacing w:val="-3"/>
          <w:szCs w:val="24"/>
        </w:rPr>
      </w:pPr>
      <w:r w:rsidRPr="00494432">
        <w:rPr>
          <w:rFonts w:cs="Arial"/>
          <w:spacing w:val="-3"/>
          <w:szCs w:val="24"/>
        </w:rPr>
        <w:t xml:space="preserve"> </w:t>
      </w:r>
    </w:p>
    <w:p w:rsidR="000B2C60" w:rsidRPr="00494432" w:rsidRDefault="0020546A" w:rsidP="00AD073F">
      <w:pPr>
        <w:pStyle w:val="Heading3"/>
        <w:numPr>
          <w:ilvl w:val="0"/>
          <w:numId w:val="0"/>
        </w:numPr>
        <w:spacing w:line="240" w:lineRule="auto"/>
      </w:pPr>
      <w:r>
        <w:t xml:space="preserve">b. </w:t>
      </w:r>
      <w:r w:rsidR="000B2C60" w:rsidRPr="00494432">
        <w:t>Training material and the initial training courses for the Supplier’s trainers</w:t>
      </w:r>
    </w:p>
    <w:p w:rsidR="000B2C60" w:rsidRPr="00494432" w:rsidRDefault="000B2C60" w:rsidP="00F003C3">
      <w:pPr>
        <w:tabs>
          <w:tab w:val="num" w:pos="1418"/>
        </w:tabs>
        <w:ind w:left="1418" w:hanging="709"/>
        <w:rPr>
          <w:rFonts w:cs="Arial"/>
          <w:spacing w:val="-3"/>
          <w:szCs w:val="24"/>
        </w:rPr>
      </w:pPr>
    </w:p>
    <w:p w:rsidR="000B2C60" w:rsidRPr="00624545" w:rsidRDefault="0020546A" w:rsidP="00AD073F">
      <w:pPr>
        <w:pStyle w:val="Heading3"/>
        <w:numPr>
          <w:ilvl w:val="0"/>
          <w:numId w:val="0"/>
        </w:numPr>
        <w:spacing w:line="240" w:lineRule="auto"/>
        <w:rPr>
          <w:color w:val="FF0000"/>
        </w:rPr>
      </w:pPr>
      <w:r>
        <w:t xml:space="preserve">c. </w:t>
      </w:r>
      <w:r w:rsidR="000B2C60" w:rsidRPr="00494432">
        <w:t xml:space="preserve">Training thereafter will be the responsibility of the Supplier. However additional training briefings will be provided by </w:t>
      </w:r>
      <w:r w:rsidR="0003402E">
        <w:t>DWP</w:t>
      </w:r>
      <w:r w:rsidR="000B2C60" w:rsidRPr="00494432">
        <w:t xml:space="preserve"> when work streams or processes change. On occasion the Supplier may be required to develop training material for their agents based on process design and requirement documents provided by DWP</w:t>
      </w:r>
      <w:r w:rsidR="005178CF">
        <w:t xml:space="preserve"> and authorised by DWP</w:t>
      </w:r>
      <w:r w:rsidR="000B2C60" w:rsidRPr="00494432">
        <w:t>.</w:t>
      </w:r>
      <w:r w:rsidR="000B2C60" w:rsidRPr="00494432">
        <w:rPr>
          <w:color w:val="FF0000"/>
        </w:rPr>
        <w:t xml:space="preserve">  </w:t>
      </w:r>
    </w:p>
    <w:p w:rsidR="000B2C60" w:rsidRPr="00624545" w:rsidRDefault="000B2C60" w:rsidP="00F003C3">
      <w:pPr>
        <w:rPr>
          <w:rFonts w:cs="Arial"/>
          <w:spacing w:val="-3"/>
          <w:szCs w:val="24"/>
        </w:rPr>
      </w:pPr>
    </w:p>
    <w:p w:rsidR="000B2C60" w:rsidRPr="00624545" w:rsidRDefault="0020546A" w:rsidP="0020546A">
      <w:pPr>
        <w:pStyle w:val="Heading2"/>
        <w:numPr>
          <w:ilvl w:val="0"/>
          <w:numId w:val="0"/>
        </w:numPr>
        <w:spacing w:line="240" w:lineRule="auto"/>
      </w:pPr>
      <w:bookmarkStart w:id="52" w:name="_Toc468435487"/>
      <w:r>
        <w:t xml:space="preserve">14.2 </w:t>
      </w:r>
      <w:r w:rsidR="00286118" w:rsidRPr="00624545">
        <w:t>Supplier Training Provision</w:t>
      </w:r>
      <w:r w:rsidR="000B2C60" w:rsidRPr="00624545">
        <w:t>:</w:t>
      </w:r>
      <w:bookmarkEnd w:id="52"/>
    </w:p>
    <w:p w:rsidR="000B2C60" w:rsidRPr="00624545" w:rsidRDefault="000B2C60" w:rsidP="00F003C3">
      <w:pPr>
        <w:ind w:left="360"/>
        <w:rPr>
          <w:rFonts w:cs="Arial"/>
          <w:spacing w:val="-3"/>
          <w:szCs w:val="24"/>
        </w:rPr>
      </w:pPr>
    </w:p>
    <w:p w:rsidR="00555C6E" w:rsidRPr="00624545" w:rsidRDefault="0020546A" w:rsidP="00AD073F">
      <w:pPr>
        <w:pStyle w:val="Heading3"/>
        <w:numPr>
          <w:ilvl w:val="0"/>
          <w:numId w:val="0"/>
        </w:numPr>
        <w:spacing w:line="240" w:lineRule="auto"/>
      </w:pPr>
      <w:r>
        <w:t xml:space="preserve">a. </w:t>
      </w:r>
      <w:r w:rsidR="000B2C60" w:rsidRPr="00624545">
        <w:t>The training environment for its staff</w:t>
      </w:r>
      <w:r w:rsidR="00F12ED2" w:rsidRPr="00624545">
        <w:t xml:space="preserve"> </w:t>
      </w:r>
    </w:p>
    <w:p w:rsidR="00555C6E" w:rsidRPr="00624545" w:rsidRDefault="00555C6E" w:rsidP="00AD073F">
      <w:pPr>
        <w:pStyle w:val="Heading3"/>
        <w:numPr>
          <w:ilvl w:val="0"/>
          <w:numId w:val="0"/>
        </w:numPr>
        <w:spacing w:line="240" w:lineRule="auto"/>
      </w:pPr>
    </w:p>
    <w:p w:rsidR="000B2C60" w:rsidRPr="00555C6E" w:rsidRDefault="0020546A" w:rsidP="00AD073F">
      <w:pPr>
        <w:pStyle w:val="Heading3"/>
        <w:numPr>
          <w:ilvl w:val="0"/>
          <w:numId w:val="0"/>
        </w:numPr>
        <w:spacing w:line="240" w:lineRule="auto"/>
      </w:pPr>
      <w:r>
        <w:t xml:space="preserve">b. </w:t>
      </w:r>
      <w:r w:rsidR="00555C6E" w:rsidRPr="00555C6E">
        <w:t>S</w:t>
      </w:r>
      <w:r w:rsidR="00F12ED2" w:rsidRPr="00555C6E">
        <w:t xml:space="preserve">taff already trained </w:t>
      </w:r>
      <w:r w:rsidR="00555C6E" w:rsidRPr="00555C6E">
        <w:t xml:space="preserve">and </w:t>
      </w:r>
      <w:r w:rsidR="00F12ED2" w:rsidRPr="00555C6E">
        <w:t>experienced in general call handling and management</w:t>
      </w:r>
      <w:r w:rsidR="00707020" w:rsidRPr="00707020">
        <w:rPr>
          <w:sz w:val="22"/>
          <w:lang w:eastAsia="en-GB"/>
        </w:rPr>
        <w:t xml:space="preserve"> </w:t>
      </w:r>
      <w:r w:rsidR="00707020">
        <w:rPr>
          <w:sz w:val="22"/>
          <w:lang w:eastAsia="en-GB"/>
        </w:rPr>
        <w:t xml:space="preserve">and/or recruitment policy that </w:t>
      </w:r>
      <w:r w:rsidR="00707020" w:rsidRPr="004908C3">
        <w:rPr>
          <w:sz w:val="22"/>
          <w:lang w:eastAsia="en-GB"/>
        </w:rPr>
        <w:t>ensure</w:t>
      </w:r>
      <w:r w:rsidR="00707020">
        <w:rPr>
          <w:sz w:val="22"/>
          <w:lang w:eastAsia="en-GB"/>
        </w:rPr>
        <w:t>s</w:t>
      </w:r>
      <w:r w:rsidR="00707020" w:rsidRPr="004908C3">
        <w:rPr>
          <w:sz w:val="22"/>
          <w:lang w:eastAsia="en-GB"/>
        </w:rPr>
        <w:t xml:space="preserve"> the appropriate calibre of agents to deliver the service to DWP standards</w:t>
      </w:r>
      <w:r w:rsidR="005178CF">
        <w:rPr>
          <w:sz w:val="22"/>
          <w:lang w:eastAsia="en-GB"/>
        </w:rPr>
        <w:t xml:space="preserve"> are available to meet the work schedule.</w:t>
      </w:r>
    </w:p>
    <w:p w:rsidR="000B2C60" w:rsidRPr="00494432" w:rsidRDefault="000B2C60" w:rsidP="00F003C3">
      <w:pPr>
        <w:tabs>
          <w:tab w:val="num" w:pos="1418"/>
        </w:tabs>
        <w:ind w:left="1418" w:hanging="709"/>
        <w:rPr>
          <w:rFonts w:cs="Arial"/>
          <w:spacing w:val="-3"/>
          <w:szCs w:val="24"/>
        </w:rPr>
      </w:pPr>
    </w:p>
    <w:p w:rsidR="000B2C60" w:rsidRPr="00494432" w:rsidRDefault="0020546A" w:rsidP="00AD073F">
      <w:pPr>
        <w:pStyle w:val="Heading3"/>
        <w:numPr>
          <w:ilvl w:val="0"/>
          <w:numId w:val="0"/>
        </w:numPr>
        <w:spacing w:line="240" w:lineRule="auto"/>
      </w:pPr>
      <w:r>
        <w:t xml:space="preserve">c. </w:t>
      </w:r>
      <w:r w:rsidR="000B2C60" w:rsidRPr="00494432">
        <w:t xml:space="preserve">Experienced and qualified trainers </w:t>
      </w:r>
      <w:r w:rsidR="00707020">
        <w:t xml:space="preserve">in place </w:t>
      </w:r>
      <w:r w:rsidR="000B2C60" w:rsidRPr="00494432">
        <w:t xml:space="preserve">to receive </w:t>
      </w:r>
      <w:r w:rsidR="0003402E">
        <w:t>DWP</w:t>
      </w:r>
      <w:r w:rsidR="000B2C60" w:rsidRPr="00494432">
        <w:t>’s initial training to ensure mobilisation and quality assurance</w:t>
      </w:r>
    </w:p>
    <w:p w:rsidR="000B2C60" w:rsidRPr="00494432" w:rsidRDefault="000B2C60" w:rsidP="00F003C3">
      <w:pPr>
        <w:tabs>
          <w:tab w:val="num" w:pos="1418"/>
        </w:tabs>
        <w:ind w:left="1418" w:hanging="709"/>
        <w:rPr>
          <w:rFonts w:cs="Arial"/>
          <w:spacing w:val="-3"/>
          <w:szCs w:val="24"/>
        </w:rPr>
      </w:pPr>
    </w:p>
    <w:p w:rsidR="000B2C60" w:rsidRPr="00494432" w:rsidRDefault="0020546A" w:rsidP="00AD073F">
      <w:pPr>
        <w:pStyle w:val="Heading3"/>
        <w:numPr>
          <w:ilvl w:val="0"/>
          <w:numId w:val="0"/>
        </w:numPr>
        <w:spacing w:line="240" w:lineRule="auto"/>
      </w:pPr>
      <w:r>
        <w:t xml:space="preserve">d. </w:t>
      </w:r>
      <w:r w:rsidR="000B2C60" w:rsidRPr="00494432">
        <w:t>On-going training for its own staff as appropriate, for example</w:t>
      </w:r>
      <w:r w:rsidR="006D6D50">
        <w:t>:</w:t>
      </w:r>
      <w:r w:rsidR="000B2C60" w:rsidRPr="00494432">
        <w:t xml:space="preserve"> new staff, remedial training</w:t>
      </w:r>
      <w:r w:rsidR="006D6D50">
        <w:t xml:space="preserve"> or</w:t>
      </w:r>
      <w:r w:rsidR="000B2C60" w:rsidRPr="00494432">
        <w:t xml:space="preserve"> revised processes throughout the Contract period. Training delivered must be planned to ensure protection of service delivery.</w:t>
      </w:r>
    </w:p>
    <w:p w:rsidR="000B2C60" w:rsidRPr="00494432" w:rsidRDefault="000B2C60" w:rsidP="00F003C3">
      <w:pPr>
        <w:keepNext/>
        <w:keepLines/>
        <w:widowControl w:val="0"/>
        <w:tabs>
          <w:tab w:val="num" w:pos="1418"/>
        </w:tabs>
        <w:ind w:left="709"/>
        <w:rPr>
          <w:rFonts w:cs="Arial"/>
          <w:spacing w:val="-3"/>
          <w:szCs w:val="24"/>
        </w:rPr>
      </w:pPr>
    </w:p>
    <w:p w:rsidR="000B2C60" w:rsidRDefault="0020546A" w:rsidP="00AD073F">
      <w:pPr>
        <w:pStyle w:val="Heading3"/>
        <w:numPr>
          <w:ilvl w:val="0"/>
          <w:numId w:val="0"/>
        </w:numPr>
        <w:spacing w:line="240" w:lineRule="auto"/>
      </w:pPr>
      <w:r>
        <w:t xml:space="preserve">e. </w:t>
      </w:r>
      <w:r w:rsidR="000B2C60" w:rsidRPr="00494432">
        <w:t xml:space="preserve">Any amendments to training material must be approved by </w:t>
      </w:r>
      <w:r w:rsidR="0003402E">
        <w:t>DWP</w:t>
      </w:r>
      <w:r w:rsidR="000B2C60" w:rsidRPr="00494432">
        <w:t xml:space="preserve"> prior to use.</w:t>
      </w:r>
    </w:p>
    <w:p w:rsidR="00267B9D" w:rsidRDefault="00267B9D">
      <w:pPr>
        <w:rPr>
          <w:b/>
          <w:szCs w:val="24"/>
        </w:rPr>
      </w:pPr>
    </w:p>
    <w:p w:rsidR="000B2C60" w:rsidRDefault="000B2C60" w:rsidP="00F003C3">
      <w:pPr>
        <w:pStyle w:val="Heading1"/>
      </w:pPr>
      <w:bookmarkStart w:id="53" w:name="_Toc468435488"/>
      <w:r w:rsidRPr="005C6F81">
        <w:t>Operational Delivery</w:t>
      </w:r>
      <w:bookmarkStart w:id="54" w:name="_Toc204500433"/>
      <w:bookmarkStart w:id="55" w:name="_Toc205877138"/>
      <w:bookmarkEnd w:id="53"/>
    </w:p>
    <w:p w:rsidR="005C6F81" w:rsidRPr="005C6F81" w:rsidRDefault="005C6F81" w:rsidP="00F003C3">
      <w:pPr>
        <w:pStyle w:val="NoSpacing"/>
      </w:pPr>
    </w:p>
    <w:p w:rsidR="004B3F11" w:rsidRDefault="00D84FF5" w:rsidP="00AD073F">
      <w:pPr>
        <w:pStyle w:val="Heading3"/>
        <w:numPr>
          <w:ilvl w:val="0"/>
          <w:numId w:val="0"/>
        </w:numPr>
        <w:spacing w:line="240" w:lineRule="auto"/>
      </w:pPr>
      <w:r>
        <w:t>15.1</w:t>
      </w:r>
      <w:r>
        <w:tab/>
      </w:r>
      <w:r w:rsidR="000B2C60" w:rsidRPr="005C6F81">
        <w:t xml:space="preserve">Normal operating hours for </w:t>
      </w:r>
      <w:r w:rsidR="00555C6E">
        <w:t>outbound calls will be</w:t>
      </w:r>
      <w:r w:rsidR="000B2C60" w:rsidRPr="005C6F81">
        <w:t xml:space="preserve"> Monday–Friday 0</w:t>
      </w:r>
      <w:r w:rsidR="00FF3246">
        <w:t>9</w:t>
      </w:r>
      <w:r w:rsidR="000B2C60" w:rsidRPr="005C6F81">
        <w:t>:00</w:t>
      </w:r>
      <w:r w:rsidR="00FF3246">
        <w:t xml:space="preserve"> to </w:t>
      </w:r>
      <w:r w:rsidR="000B2C60" w:rsidRPr="005C6F81">
        <w:t>18:00</w:t>
      </w:r>
      <w:r w:rsidR="00555C6E">
        <w:t xml:space="preserve"> and Saturday 09:00</w:t>
      </w:r>
      <w:r w:rsidR="00FF3246">
        <w:t xml:space="preserve"> to </w:t>
      </w:r>
      <w:r w:rsidR="00555C6E">
        <w:t>1</w:t>
      </w:r>
      <w:r w:rsidR="00253E9F">
        <w:t>6</w:t>
      </w:r>
      <w:r w:rsidR="00555C6E">
        <w:t>:00</w:t>
      </w:r>
      <w:r w:rsidR="000B2C60" w:rsidRPr="005C6F81">
        <w:t>. This service will close on English</w:t>
      </w:r>
      <w:r w:rsidR="00555C6E">
        <w:t>,</w:t>
      </w:r>
      <w:r w:rsidR="000B2C60" w:rsidRPr="005C6F81">
        <w:t xml:space="preserve"> </w:t>
      </w:r>
      <w:r w:rsidR="0020546A">
        <w:t>Northern Irish</w:t>
      </w:r>
      <w:r w:rsidR="005C1744">
        <w:t xml:space="preserve">, </w:t>
      </w:r>
      <w:r w:rsidR="00555C6E">
        <w:t>Scottish</w:t>
      </w:r>
      <w:r w:rsidR="005C1744">
        <w:t xml:space="preserve"> and Welsh</w:t>
      </w:r>
      <w:r w:rsidR="00555C6E">
        <w:t xml:space="preserve"> </w:t>
      </w:r>
      <w:r w:rsidR="000B2C60" w:rsidRPr="005C6F81">
        <w:t>Bank Holidays</w:t>
      </w:r>
      <w:r w:rsidR="00555C6E">
        <w:t xml:space="preserve"> in the Countries where the </w:t>
      </w:r>
      <w:r w:rsidR="00FF3246">
        <w:t xml:space="preserve">relevant </w:t>
      </w:r>
      <w:r w:rsidR="00555C6E">
        <w:t xml:space="preserve">Bank Holidays apply. </w:t>
      </w:r>
      <w:r w:rsidR="004B3F11" w:rsidRPr="004B3F11">
        <w:t>Opening times align to DWP Employee Deal, with the except</w:t>
      </w:r>
      <w:r w:rsidR="00E82452">
        <w:t>ion</w:t>
      </w:r>
      <w:r w:rsidR="004B3F11" w:rsidRPr="004B3F11">
        <w:t xml:space="preserve"> of calls being made to Claimants before 9:00, and after 18:00</w:t>
      </w:r>
      <w:r w:rsidR="004B3F11">
        <w:t>.</w:t>
      </w:r>
    </w:p>
    <w:p w:rsidR="004B3F11" w:rsidRPr="004B3F11" w:rsidRDefault="004B3F11" w:rsidP="004B3F11"/>
    <w:p w:rsidR="005C6F81" w:rsidRPr="001F6AD6" w:rsidRDefault="004B3F11" w:rsidP="00AD073F">
      <w:pPr>
        <w:pStyle w:val="Heading3"/>
        <w:numPr>
          <w:ilvl w:val="0"/>
          <w:numId w:val="0"/>
        </w:numPr>
        <w:spacing w:line="240" w:lineRule="auto"/>
        <w:rPr>
          <w:b/>
        </w:rPr>
      </w:pPr>
      <w:r>
        <w:lastRenderedPageBreak/>
        <w:t xml:space="preserve">15.2  </w:t>
      </w:r>
      <w:r w:rsidR="00FF3246">
        <w:t xml:space="preserve">As a minimum, the claimant will also be able to book their Informed Discussion for Monday-Friday 08:00 to </w:t>
      </w:r>
      <w:r>
        <w:t>20</w:t>
      </w:r>
      <w:r w:rsidR="00FF3246">
        <w:t>:00 and Saturday 0</w:t>
      </w:r>
      <w:r>
        <w:t>9:</w:t>
      </w:r>
      <w:r w:rsidR="00FF3246">
        <w:t>00 to 1</w:t>
      </w:r>
      <w:r w:rsidR="00253E9F">
        <w:t>6</w:t>
      </w:r>
      <w:r>
        <w:t>:</w:t>
      </w:r>
      <w:r w:rsidR="00FF3246">
        <w:t>00.</w:t>
      </w:r>
    </w:p>
    <w:p w:rsidR="00F003C3" w:rsidRPr="00F003C3" w:rsidRDefault="00F003C3" w:rsidP="00F003C3"/>
    <w:p w:rsidR="005C6F81" w:rsidRDefault="00D84FF5" w:rsidP="00AD073F">
      <w:pPr>
        <w:pStyle w:val="Heading3"/>
        <w:numPr>
          <w:ilvl w:val="0"/>
          <w:numId w:val="0"/>
        </w:numPr>
        <w:spacing w:line="240" w:lineRule="auto"/>
        <w:rPr>
          <w:color w:val="FF0000"/>
        </w:rPr>
      </w:pPr>
      <w:r>
        <w:t>15.</w:t>
      </w:r>
      <w:r w:rsidR="004B3F11">
        <w:t>3</w:t>
      </w:r>
      <w:r>
        <w:tab/>
      </w:r>
      <w:r w:rsidR="000B2C60" w:rsidRPr="005C6F81">
        <w:t>Suppliers should be mindful that within the contract term there may be a requirement to extend opening hours Monday to Friday, and for some weekend opening. Should DWP wish to invoke extended delivery then sufficient notice will be provided and this will be pursued via a contract variation.</w:t>
      </w:r>
    </w:p>
    <w:p w:rsidR="00F003C3" w:rsidRPr="00F003C3" w:rsidRDefault="00F003C3" w:rsidP="00F003C3"/>
    <w:p w:rsidR="005C6F81" w:rsidRDefault="00D84FF5" w:rsidP="00AD073F">
      <w:pPr>
        <w:pStyle w:val="Heading3"/>
        <w:numPr>
          <w:ilvl w:val="0"/>
          <w:numId w:val="0"/>
        </w:numPr>
        <w:spacing w:line="240" w:lineRule="auto"/>
      </w:pPr>
      <w:r>
        <w:t>15.</w:t>
      </w:r>
      <w:r w:rsidR="004B3F11">
        <w:t>4</w:t>
      </w:r>
      <w:r>
        <w:tab/>
      </w:r>
      <w:r w:rsidR="00A7217D" w:rsidRPr="005C6F81">
        <w:t xml:space="preserve">Bulk Cases – will be provided via a schedule by DWP on a </w:t>
      </w:r>
      <w:r w:rsidR="00253E9F">
        <w:t>month</w:t>
      </w:r>
      <w:r w:rsidR="00A7217D" w:rsidRPr="005C6F81">
        <w:t>ly basis</w:t>
      </w:r>
      <w:r w:rsidR="00253E9F">
        <w:t xml:space="preserve"> or less.  </w:t>
      </w:r>
    </w:p>
    <w:p w:rsidR="00F003C3" w:rsidRPr="00F003C3" w:rsidRDefault="00F003C3" w:rsidP="00F003C3"/>
    <w:p w:rsidR="005C6F81" w:rsidRDefault="00D84FF5" w:rsidP="00AD073F">
      <w:pPr>
        <w:pStyle w:val="Heading3"/>
        <w:numPr>
          <w:ilvl w:val="0"/>
          <w:numId w:val="0"/>
        </w:numPr>
        <w:spacing w:line="240" w:lineRule="auto"/>
      </w:pPr>
      <w:r>
        <w:t>15.</w:t>
      </w:r>
      <w:r w:rsidR="004B3F11">
        <w:t>5</w:t>
      </w:r>
      <w:r>
        <w:tab/>
      </w:r>
      <w:r w:rsidR="00A7217D" w:rsidRPr="005C6F81">
        <w:t xml:space="preserve">New and Repeat Claims – will be provided on a schedule by DWP on </w:t>
      </w:r>
      <w:r w:rsidR="00FF3246" w:rsidRPr="00FF3246">
        <w:t>weekly</w:t>
      </w:r>
      <w:r w:rsidR="00A7217D" w:rsidRPr="00FF3246">
        <w:t xml:space="preserve"> </w:t>
      </w:r>
      <w:r w:rsidR="00A7217D" w:rsidRPr="005C6F81">
        <w:t xml:space="preserve">basis </w:t>
      </w:r>
      <w:bookmarkStart w:id="56" w:name="_Toc205877141"/>
      <w:bookmarkEnd w:id="54"/>
      <w:bookmarkEnd w:id="55"/>
      <w:r w:rsidR="00253E9F">
        <w:t>or less.</w:t>
      </w:r>
    </w:p>
    <w:p w:rsidR="00F003C3" w:rsidRPr="00F003C3" w:rsidRDefault="00F003C3" w:rsidP="00F003C3"/>
    <w:p w:rsidR="005C6F81" w:rsidRPr="00FF3246" w:rsidRDefault="00D84FF5" w:rsidP="00AD073F">
      <w:pPr>
        <w:pStyle w:val="Heading3"/>
        <w:numPr>
          <w:ilvl w:val="0"/>
          <w:numId w:val="0"/>
        </w:numPr>
        <w:spacing w:line="240" w:lineRule="auto"/>
        <w:rPr>
          <w:b/>
        </w:rPr>
      </w:pPr>
      <w:r>
        <w:t>15.</w:t>
      </w:r>
      <w:r w:rsidR="004B3F11">
        <w:t>6</w:t>
      </w:r>
      <w:r>
        <w:tab/>
      </w:r>
      <w:r w:rsidR="000B2C60" w:rsidRPr="005C6F81">
        <w:t>On an on-going basis, the Supplier will be expected to have flexibility to provide continuity in respect of quality of service if actual volumes prove to be higher</w:t>
      </w:r>
      <w:r w:rsidR="00A7217D" w:rsidRPr="005C6F81">
        <w:t xml:space="preserve"> than forecast</w:t>
      </w:r>
      <w:r w:rsidR="000B2C60" w:rsidRPr="005C6F81">
        <w:t>; and manage staffing levels appropriately if actual volumes are lower</w:t>
      </w:r>
      <w:r w:rsidR="00A7217D" w:rsidRPr="005C6F81">
        <w:t xml:space="preserve"> than forecast</w:t>
      </w:r>
      <w:r w:rsidR="000B2C60" w:rsidRPr="005C6F81">
        <w:t>. The Supplier will be required to provide flexibility and capacity in terms of both accommodation infrastructure and Agent resources.</w:t>
      </w:r>
      <w:r w:rsidR="006D6D50">
        <w:t xml:space="preserve"> </w:t>
      </w:r>
    </w:p>
    <w:p w:rsidR="00F003C3" w:rsidRPr="00F003C3" w:rsidRDefault="00F003C3" w:rsidP="00F003C3"/>
    <w:bookmarkEnd w:id="56"/>
    <w:p w:rsidR="005C6F81" w:rsidRDefault="00D84FF5" w:rsidP="00AD073F">
      <w:pPr>
        <w:pStyle w:val="Heading3"/>
        <w:numPr>
          <w:ilvl w:val="0"/>
          <w:numId w:val="0"/>
        </w:numPr>
        <w:spacing w:line="240" w:lineRule="auto"/>
      </w:pPr>
      <w:r>
        <w:t>15.</w:t>
      </w:r>
      <w:r w:rsidR="004B3F11">
        <w:t>7</w:t>
      </w:r>
      <w:r>
        <w:tab/>
      </w:r>
      <w:r w:rsidR="005C6F81" w:rsidRPr="005C6F81">
        <w:t>All call scheduling will be done by the Supplier to meet the forecast. This will include accepting call backs requested by c</w:t>
      </w:r>
      <w:r w:rsidR="00901C0E">
        <w:t>laimants</w:t>
      </w:r>
      <w:r w:rsidR="005C6F81" w:rsidRPr="005C6F81">
        <w:t xml:space="preserve"> using the call booking service</w:t>
      </w:r>
    </w:p>
    <w:p w:rsidR="00F003C3" w:rsidRPr="00F003C3" w:rsidRDefault="00F003C3" w:rsidP="00F003C3"/>
    <w:p w:rsidR="005C6F81" w:rsidRDefault="00D84FF5" w:rsidP="00AD073F">
      <w:pPr>
        <w:pStyle w:val="Heading3"/>
        <w:numPr>
          <w:ilvl w:val="0"/>
          <w:numId w:val="0"/>
        </w:numPr>
        <w:spacing w:line="240" w:lineRule="auto"/>
      </w:pPr>
      <w:r>
        <w:t>15.</w:t>
      </w:r>
      <w:r w:rsidR="004B3F11">
        <w:t>8</w:t>
      </w:r>
      <w:r>
        <w:tab/>
      </w:r>
      <w:r w:rsidR="000B2C60" w:rsidRPr="005C6F81">
        <w:t xml:space="preserve">The </w:t>
      </w:r>
      <w:r w:rsidR="00E163D0" w:rsidRPr="005C6F81">
        <w:t xml:space="preserve">agent will call the </w:t>
      </w:r>
      <w:r w:rsidR="000B2C60" w:rsidRPr="005C6F81">
        <w:t>c</w:t>
      </w:r>
      <w:r w:rsidR="00901C0E">
        <w:t>laimant</w:t>
      </w:r>
      <w:r w:rsidR="000B2C60" w:rsidRPr="005C6F81">
        <w:t xml:space="preserve"> </w:t>
      </w:r>
      <w:r w:rsidR="00E163D0" w:rsidRPr="005C6F81">
        <w:t>and use</w:t>
      </w:r>
      <w:r w:rsidR="000B2C60" w:rsidRPr="005C6F81">
        <w:t xml:space="preserve"> a specific salutation</w:t>
      </w:r>
      <w:r w:rsidR="00624545">
        <w:t xml:space="preserve"> approved by DWP</w:t>
      </w:r>
      <w:r w:rsidR="000B2C60" w:rsidRPr="005C6F81">
        <w:t>.</w:t>
      </w:r>
    </w:p>
    <w:p w:rsidR="00F003C3" w:rsidRPr="00F003C3" w:rsidRDefault="00F003C3" w:rsidP="00F003C3"/>
    <w:p w:rsidR="00286118" w:rsidRPr="00442F33" w:rsidRDefault="00D84FF5" w:rsidP="00AD073F">
      <w:pPr>
        <w:pStyle w:val="Heading3"/>
        <w:numPr>
          <w:ilvl w:val="0"/>
          <w:numId w:val="0"/>
        </w:numPr>
        <w:spacing w:line="240" w:lineRule="auto"/>
      </w:pPr>
      <w:r>
        <w:t>15.</w:t>
      </w:r>
      <w:r w:rsidR="004B3F11">
        <w:t>9</w:t>
      </w:r>
      <w:r>
        <w:tab/>
      </w:r>
      <w:r w:rsidR="005C6F81" w:rsidRPr="005C6F81">
        <w:t>T</w:t>
      </w:r>
      <w:r w:rsidR="00E163D0" w:rsidRPr="005C6F81">
        <w:t>he a</w:t>
      </w:r>
      <w:r w:rsidR="000B2C60" w:rsidRPr="005C6F81">
        <w:t xml:space="preserve">gent </w:t>
      </w:r>
      <w:r w:rsidR="00E163D0" w:rsidRPr="005C6F81">
        <w:t xml:space="preserve">will </w:t>
      </w:r>
      <w:r w:rsidR="00495AB3">
        <w:t xml:space="preserve">manage the call based on </w:t>
      </w:r>
      <w:r w:rsidR="00E163D0" w:rsidRPr="005C6F81">
        <w:t xml:space="preserve">the </w:t>
      </w:r>
      <w:r w:rsidR="00E163D0" w:rsidRPr="00442F33">
        <w:t>agreed script</w:t>
      </w:r>
      <w:r w:rsidR="00B64F9A" w:rsidRPr="00442F33">
        <w:t xml:space="preserve"> and customer’s needs.</w:t>
      </w:r>
    </w:p>
    <w:p w:rsidR="00F003C3" w:rsidRPr="00F003C3" w:rsidRDefault="00F003C3" w:rsidP="00F003C3"/>
    <w:p w:rsidR="00BE68CC" w:rsidRDefault="00D84FF5" w:rsidP="00AD073F">
      <w:pPr>
        <w:pStyle w:val="Heading3"/>
        <w:numPr>
          <w:ilvl w:val="0"/>
          <w:numId w:val="0"/>
        </w:numPr>
        <w:spacing w:line="240" w:lineRule="auto"/>
      </w:pPr>
      <w:r>
        <w:t>15.</w:t>
      </w:r>
      <w:r w:rsidR="004B3F11">
        <w:t>10</w:t>
      </w:r>
      <w:r>
        <w:tab/>
      </w:r>
      <w:r w:rsidR="00E163D0" w:rsidRPr="005C6F81">
        <w:t>The a</w:t>
      </w:r>
      <w:r w:rsidR="000B2C60" w:rsidRPr="005C6F81">
        <w:t>gent</w:t>
      </w:r>
      <w:r w:rsidR="00E163D0" w:rsidRPr="005C6F81">
        <w:t xml:space="preserve"> will </w:t>
      </w:r>
      <w:r w:rsidR="000B2C60" w:rsidRPr="005C6F81">
        <w:t xml:space="preserve">capture </w:t>
      </w:r>
      <w:r w:rsidR="00E163D0" w:rsidRPr="005C6F81">
        <w:t>the required outcome</w:t>
      </w:r>
      <w:r w:rsidR="000B2C60" w:rsidRPr="005C6F81">
        <w:t xml:space="preserve"> information and if required direct the c</w:t>
      </w:r>
      <w:r w:rsidR="00901C0E">
        <w:t>laimant</w:t>
      </w:r>
      <w:r w:rsidR="000B2C60" w:rsidRPr="005C6F81">
        <w:t xml:space="preserve"> to other services either by signposting to </w:t>
      </w:r>
      <w:r w:rsidR="0003402E" w:rsidRPr="005C6F81">
        <w:t xml:space="preserve">DWP or </w:t>
      </w:r>
      <w:r w:rsidR="000B2C60" w:rsidRPr="005C6F81">
        <w:t>alternative</w:t>
      </w:r>
      <w:r w:rsidR="00E163D0" w:rsidRPr="005C6F81">
        <w:t xml:space="preserve"> sources of information</w:t>
      </w:r>
      <w:r w:rsidR="000B2C60" w:rsidRPr="005C6F81">
        <w:t>.</w:t>
      </w:r>
    </w:p>
    <w:p w:rsidR="00495AB3" w:rsidRPr="00495AB3" w:rsidRDefault="00495AB3" w:rsidP="00495AB3"/>
    <w:p w:rsidR="00286118" w:rsidRDefault="00D84FF5" w:rsidP="00AD073F">
      <w:pPr>
        <w:pStyle w:val="Heading3"/>
        <w:numPr>
          <w:ilvl w:val="0"/>
          <w:numId w:val="0"/>
        </w:numPr>
        <w:spacing w:line="240" w:lineRule="auto"/>
      </w:pPr>
      <w:r>
        <w:t>15.1</w:t>
      </w:r>
      <w:r w:rsidR="004B3F11">
        <w:t>1</w:t>
      </w:r>
      <w:r>
        <w:tab/>
      </w:r>
      <w:r w:rsidR="000B2C60" w:rsidRPr="005C6F81">
        <w:t xml:space="preserve">The </w:t>
      </w:r>
      <w:r w:rsidR="00E163D0" w:rsidRPr="005C6F81">
        <w:t>a</w:t>
      </w:r>
      <w:r w:rsidR="000B2C60" w:rsidRPr="005C6F81">
        <w:t xml:space="preserve">gent </w:t>
      </w:r>
      <w:r w:rsidR="00E163D0" w:rsidRPr="005C6F81">
        <w:t xml:space="preserve">will </w:t>
      </w:r>
      <w:r w:rsidR="000B2C60" w:rsidRPr="005C6F81">
        <w:t>close the call using the agreed call closure script</w:t>
      </w:r>
    </w:p>
    <w:p w:rsidR="00F003C3" w:rsidRPr="00F003C3" w:rsidRDefault="00F003C3" w:rsidP="00F003C3"/>
    <w:p w:rsidR="006C44A4" w:rsidRPr="00442F33" w:rsidRDefault="00D84FF5" w:rsidP="00AD073F">
      <w:pPr>
        <w:pStyle w:val="Heading3"/>
        <w:numPr>
          <w:ilvl w:val="0"/>
          <w:numId w:val="0"/>
        </w:numPr>
        <w:spacing w:line="240" w:lineRule="auto"/>
      </w:pPr>
      <w:r>
        <w:t>15.1</w:t>
      </w:r>
      <w:r w:rsidR="004B3F11">
        <w:t>2</w:t>
      </w:r>
      <w:r>
        <w:tab/>
      </w:r>
      <w:r w:rsidR="000B2C60" w:rsidRPr="005C6F81">
        <w:t xml:space="preserve">The Supplier </w:t>
      </w:r>
      <w:r w:rsidR="00E163D0" w:rsidRPr="005C6F81">
        <w:t>will</w:t>
      </w:r>
      <w:r w:rsidR="000B2C60" w:rsidRPr="005C6F81">
        <w:t xml:space="preserve"> ensure that all telephony agents have undergone and passed a </w:t>
      </w:r>
      <w:r w:rsidR="000B2C60" w:rsidRPr="00FF3246">
        <w:t xml:space="preserve">Disclosure and Barring Service (DBS) </w:t>
      </w:r>
      <w:r w:rsidR="000B2C60" w:rsidRPr="005C6F81">
        <w:t xml:space="preserve">check and that they are compliant with </w:t>
      </w:r>
      <w:r w:rsidR="0003402E" w:rsidRPr="005C6F81">
        <w:t>DWP</w:t>
      </w:r>
      <w:r w:rsidR="000B2C60" w:rsidRPr="005C6F81">
        <w:t>’s Baseline Personnel Security Standards which will be provid</w:t>
      </w:r>
      <w:r w:rsidR="006C44A4">
        <w:t>ed as a guide for the Supplier.</w:t>
      </w:r>
      <w:r w:rsidR="00B64F9A">
        <w:t xml:space="preserve"> </w:t>
      </w:r>
      <w:r w:rsidR="00B64F9A" w:rsidRPr="00442F33">
        <w:rPr>
          <w:lang w:eastAsia="en-GB"/>
        </w:rPr>
        <w:t>DBS checks are valid for 3 months once completed and before a supplier agent begins work on this contract.</w:t>
      </w:r>
    </w:p>
    <w:p w:rsidR="00F003C3" w:rsidRPr="00F003C3" w:rsidRDefault="00F003C3" w:rsidP="00F003C3"/>
    <w:p w:rsidR="000B2C60" w:rsidRPr="005C6F81" w:rsidRDefault="00D84FF5" w:rsidP="00AD073F">
      <w:pPr>
        <w:pStyle w:val="Heading3"/>
        <w:numPr>
          <w:ilvl w:val="0"/>
          <w:numId w:val="0"/>
        </w:numPr>
        <w:spacing w:line="240" w:lineRule="auto"/>
      </w:pPr>
      <w:r>
        <w:t>15.1</w:t>
      </w:r>
      <w:r w:rsidR="004B3F11">
        <w:t>3</w:t>
      </w:r>
      <w:r>
        <w:tab/>
      </w:r>
      <w:r w:rsidR="000B2C60" w:rsidRPr="005C6F81">
        <w:t xml:space="preserve">Agents will not be permitted access to </w:t>
      </w:r>
      <w:r w:rsidR="00E163D0" w:rsidRPr="005C6F81">
        <w:t>c</w:t>
      </w:r>
      <w:r w:rsidR="00901C0E">
        <w:t>laimant</w:t>
      </w:r>
      <w:r w:rsidR="00E163D0" w:rsidRPr="005C6F81">
        <w:t xml:space="preserve"> </w:t>
      </w:r>
      <w:r w:rsidR="000B2C60" w:rsidRPr="005C6F81">
        <w:t>data without these in place</w:t>
      </w:r>
    </w:p>
    <w:p w:rsidR="000B2C60" w:rsidRPr="00494432" w:rsidRDefault="000B2C60" w:rsidP="00F003C3">
      <w:pPr>
        <w:suppressAutoHyphens/>
        <w:ind w:left="720" w:hanging="720"/>
        <w:rPr>
          <w:rFonts w:cs="Arial"/>
          <w:spacing w:val="-3"/>
          <w:szCs w:val="24"/>
        </w:rPr>
      </w:pPr>
    </w:p>
    <w:p w:rsidR="0026676C" w:rsidRPr="00BE68CC" w:rsidRDefault="00D84FF5" w:rsidP="00AD073F">
      <w:pPr>
        <w:pStyle w:val="Heading3"/>
        <w:numPr>
          <w:ilvl w:val="0"/>
          <w:numId w:val="0"/>
        </w:numPr>
        <w:spacing w:after="160" w:line="240" w:lineRule="auto"/>
        <w:rPr>
          <w:b/>
          <w:bCs/>
          <w:spacing w:val="-3"/>
        </w:rPr>
      </w:pPr>
      <w:r>
        <w:t>15.1</w:t>
      </w:r>
      <w:r w:rsidR="004B3F11">
        <w:t>4</w:t>
      </w:r>
      <w:r>
        <w:tab/>
      </w:r>
      <w:r w:rsidR="000B2C60" w:rsidRPr="00494432">
        <w:t xml:space="preserve">The Supplier </w:t>
      </w:r>
      <w:r w:rsidR="0003402E">
        <w:t>will</w:t>
      </w:r>
      <w:r w:rsidR="000B2C60" w:rsidRPr="00494432">
        <w:t xml:space="preserve"> ensure that it has adequate disciplinary policies to respond to instances of misconduct and the Supplier </w:t>
      </w:r>
      <w:r w:rsidR="0003402E">
        <w:t>will</w:t>
      </w:r>
      <w:r w:rsidR="000B2C60" w:rsidRPr="00494432">
        <w:t xml:space="preserve"> adhere to these disciplinary policies when appropriate.</w:t>
      </w:r>
    </w:p>
    <w:p w:rsidR="000B2C60" w:rsidRPr="00BE68CC" w:rsidRDefault="000B2C60" w:rsidP="00F003C3">
      <w:pPr>
        <w:pStyle w:val="Heading1"/>
        <w:spacing w:after="160"/>
        <w:ind w:left="720" w:hanging="720"/>
        <w:rPr>
          <w:rFonts w:cs="Arial"/>
          <w:spacing w:val="-3"/>
        </w:rPr>
      </w:pPr>
      <w:bookmarkStart w:id="57" w:name="_Toc468435489"/>
      <w:r w:rsidRPr="00494432">
        <w:t>Complaints and Compliments</w:t>
      </w:r>
      <w:bookmarkEnd w:id="57"/>
    </w:p>
    <w:p w:rsidR="005C6F81" w:rsidRDefault="00D84FF5" w:rsidP="00AD073F">
      <w:pPr>
        <w:pStyle w:val="Heading3"/>
        <w:numPr>
          <w:ilvl w:val="0"/>
          <w:numId w:val="0"/>
        </w:numPr>
        <w:spacing w:line="240" w:lineRule="auto"/>
      </w:pPr>
      <w:r>
        <w:rPr>
          <w:lang w:val="en"/>
        </w:rPr>
        <w:t>16.1</w:t>
      </w:r>
      <w:r>
        <w:rPr>
          <w:lang w:val="en"/>
        </w:rPr>
        <w:tab/>
      </w:r>
      <w:r w:rsidR="000B2C60" w:rsidRPr="005C6F81">
        <w:rPr>
          <w:lang w:val="en"/>
        </w:rPr>
        <w:t>A complaint is an expression of dissatisfaction about the service received</w:t>
      </w:r>
      <w:r w:rsidR="000B2C60" w:rsidRPr="00494432">
        <w:t xml:space="preserve"> made in person, in writing, clerical or digital or by telephone to any </w:t>
      </w:r>
      <w:r w:rsidR="0003402E">
        <w:t>Supplier</w:t>
      </w:r>
      <w:r w:rsidR="000B2C60" w:rsidRPr="00494432">
        <w:t xml:space="preserve"> member of staff that requires follow-up</w:t>
      </w:r>
      <w:r w:rsidR="0026676C" w:rsidRPr="00494432">
        <w:t xml:space="preserve"> </w:t>
      </w:r>
      <w:r w:rsidR="000B2C60" w:rsidRPr="00494432">
        <w:t>action. Complaints and compliments can be made by the c</w:t>
      </w:r>
      <w:r w:rsidR="00901C0E">
        <w:t>laimant</w:t>
      </w:r>
      <w:r w:rsidR="000B2C60" w:rsidRPr="00494432">
        <w:t xml:space="preserve">, their authorised representative or third party. </w:t>
      </w:r>
      <w:r w:rsidR="00AB636E" w:rsidRPr="00442F33">
        <w:t>Complaints against policy will be referred to DWP.</w:t>
      </w:r>
    </w:p>
    <w:p w:rsidR="00AB636E" w:rsidRPr="00AB636E" w:rsidRDefault="00AB636E" w:rsidP="00AB636E"/>
    <w:p w:rsidR="00BE68CC" w:rsidRPr="00BE68CC" w:rsidRDefault="00BE68CC" w:rsidP="00BE68CC"/>
    <w:p w:rsidR="005C6F81" w:rsidRDefault="00D84FF5" w:rsidP="00AD073F">
      <w:pPr>
        <w:pStyle w:val="Heading3"/>
        <w:numPr>
          <w:ilvl w:val="0"/>
          <w:numId w:val="0"/>
        </w:numPr>
        <w:spacing w:line="240" w:lineRule="auto"/>
      </w:pPr>
      <w:r>
        <w:lastRenderedPageBreak/>
        <w:t>16.2</w:t>
      </w:r>
      <w:r>
        <w:tab/>
      </w:r>
      <w:r w:rsidR="000B2C60" w:rsidRPr="005C6F81">
        <w:t>The Supplier will be provided with the DWP Complaints handling process, and will be expected to follow these processes. Reporting of complaints will be part of the monthly contract team reporting requirements. The supplier will be expected to fully investigate complaints via DWP systems updated by their staff as well as call recording on their software and provide full details of the complaint to DWP.</w:t>
      </w:r>
    </w:p>
    <w:p w:rsidR="00BE68CC" w:rsidRPr="00BE68CC" w:rsidRDefault="00BE68CC" w:rsidP="00BE68CC"/>
    <w:p w:rsidR="005C6F81" w:rsidRDefault="00D84FF5" w:rsidP="00AD073F">
      <w:pPr>
        <w:pStyle w:val="Heading3"/>
        <w:numPr>
          <w:ilvl w:val="0"/>
          <w:numId w:val="0"/>
        </w:numPr>
        <w:spacing w:line="240" w:lineRule="auto"/>
      </w:pPr>
      <w:r>
        <w:t>16.3</w:t>
      </w:r>
      <w:r>
        <w:tab/>
      </w:r>
      <w:r w:rsidR="000B2C60" w:rsidRPr="005C6F81">
        <w:t xml:space="preserve">The Supplier </w:t>
      </w:r>
      <w:r w:rsidR="0026676C" w:rsidRPr="005C6F81">
        <w:t>will</w:t>
      </w:r>
      <w:r w:rsidR="000B2C60" w:rsidRPr="005C6F81">
        <w:t xml:space="preserve"> comply with requests for information from the Independent Case Examiner (ICE), DWP Parliamentary Business Unit (PBU), System Access requests and those requests stimulated by Parliamentary questions, freedom of information requests and any other ad hoc requests for information by specified timescales. These requests are to be managed in accordance with DWP security rules in respect of the transfer of data.</w:t>
      </w:r>
    </w:p>
    <w:p w:rsidR="00BE68CC" w:rsidRPr="00BE68CC" w:rsidRDefault="00BE68CC" w:rsidP="00BE68CC"/>
    <w:p w:rsidR="000B2C60" w:rsidRPr="005C6F81" w:rsidRDefault="00D84FF5" w:rsidP="00AD073F">
      <w:pPr>
        <w:pStyle w:val="Heading3"/>
        <w:numPr>
          <w:ilvl w:val="0"/>
          <w:numId w:val="0"/>
        </w:numPr>
        <w:spacing w:line="240" w:lineRule="auto"/>
      </w:pPr>
      <w:r>
        <w:t>16.4</w:t>
      </w:r>
      <w:r>
        <w:tab/>
      </w:r>
      <w:r w:rsidR="0013196D" w:rsidRPr="005C6F81">
        <w:t>DWP</w:t>
      </w:r>
      <w:r w:rsidR="000B2C60" w:rsidRPr="005C6F81">
        <w:rPr>
          <w:b/>
        </w:rPr>
        <w:t xml:space="preserve"> </w:t>
      </w:r>
      <w:r w:rsidR="000B2C60" w:rsidRPr="005C6F81">
        <w:t xml:space="preserve">will progress and resolve any escalated complaints and administer pay-out as part of the appropriate </w:t>
      </w:r>
      <w:r w:rsidR="000B2C60" w:rsidRPr="00442F33">
        <w:t xml:space="preserve">compensation/redress schemes. Any payments will be recovered from the Supplier where they are at fault, on a </w:t>
      </w:r>
      <w:r w:rsidR="00A920E3" w:rsidRPr="00442F33">
        <w:t>monthly</w:t>
      </w:r>
      <w:r w:rsidR="000B2C60" w:rsidRPr="00442F33">
        <w:t xml:space="preserve"> </w:t>
      </w:r>
      <w:r w:rsidR="000B2C60" w:rsidRPr="005C6F81">
        <w:t>basis.</w:t>
      </w:r>
      <w:r w:rsidR="00495AB3">
        <w:t xml:space="preserve"> </w:t>
      </w:r>
    </w:p>
    <w:p w:rsidR="000B2C60" w:rsidRPr="00494432" w:rsidRDefault="000B2C60" w:rsidP="00F003C3">
      <w:pPr>
        <w:rPr>
          <w:rFonts w:cs="Arial"/>
          <w:b/>
          <w:bCs/>
          <w:spacing w:val="-3"/>
          <w:szCs w:val="24"/>
        </w:rPr>
      </w:pPr>
    </w:p>
    <w:p w:rsidR="000B2C60" w:rsidRPr="00494432" w:rsidRDefault="000B2C60" w:rsidP="00F003C3">
      <w:pPr>
        <w:pStyle w:val="Heading1"/>
      </w:pPr>
      <w:bookmarkStart w:id="58" w:name="_Toc468435490"/>
      <w:r w:rsidRPr="00494432">
        <w:t>Management Information (MI)</w:t>
      </w:r>
      <w:bookmarkEnd w:id="58"/>
    </w:p>
    <w:p w:rsidR="000B2C60" w:rsidRPr="00494432" w:rsidRDefault="000B2C60" w:rsidP="00F003C3">
      <w:pPr>
        <w:rPr>
          <w:rFonts w:cs="Arial"/>
          <w:spacing w:val="-3"/>
          <w:szCs w:val="24"/>
        </w:rPr>
      </w:pPr>
    </w:p>
    <w:p w:rsidR="000B2C60" w:rsidRPr="00494432" w:rsidRDefault="000B2C60" w:rsidP="00F003C3">
      <w:pPr>
        <w:pStyle w:val="Heading2"/>
        <w:spacing w:line="240" w:lineRule="auto"/>
      </w:pPr>
      <w:r w:rsidRPr="00494432">
        <w:t xml:space="preserve"> </w:t>
      </w:r>
      <w:bookmarkStart w:id="59" w:name="_Toc468435491"/>
      <w:r w:rsidR="00E82452">
        <w:t>The Supper should:</w:t>
      </w:r>
      <w:bookmarkEnd w:id="59"/>
    </w:p>
    <w:p w:rsidR="000B2C60" w:rsidRPr="00494432" w:rsidRDefault="000B2C60" w:rsidP="00F003C3">
      <w:pPr>
        <w:rPr>
          <w:rFonts w:cs="Arial"/>
          <w:spacing w:val="-3"/>
          <w:szCs w:val="24"/>
        </w:rPr>
      </w:pPr>
    </w:p>
    <w:p w:rsidR="000B2C60" w:rsidRPr="007842B1" w:rsidRDefault="00E82452" w:rsidP="00AD073F">
      <w:pPr>
        <w:pStyle w:val="Heading3"/>
        <w:numPr>
          <w:ilvl w:val="0"/>
          <w:numId w:val="0"/>
        </w:numPr>
        <w:spacing w:line="240" w:lineRule="auto"/>
        <w:rPr>
          <w:color w:val="FF0000"/>
        </w:rPr>
      </w:pPr>
      <w:r>
        <w:t xml:space="preserve">a. </w:t>
      </w:r>
      <w:r w:rsidR="000B2C60" w:rsidRPr="00494432">
        <w:t xml:space="preserve">Provide MI to </w:t>
      </w:r>
      <w:r w:rsidR="0013196D">
        <w:t>DWP</w:t>
      </w:r>
      <w:r w:rsidR="000B2C60" w:rsidRPr="00494432">
        <w:t xml:space="preserve"> as detailed in </w:t>
      </w:r>
      <w:r w:rsidR="00F863A1" w:rsidRPr="00F863A1">
        <w:t xml:space="preserve">Appendix 4 </w:t>
      </w:r>
      <w:r w:rsidR="00F863A1">
        <w:t xml:space="preserve">and the Appendix 2 SMI DBRs </w:t>
      </w:r>
      <w:r w:rsidR="00F863A1" w:rsidRPr="00494432">
        <w:t>and any new requirements during the duration of the contract</w:t>
      </w:r>
      <w:r w:rsidR="0029730F">
        <w:rPr>
          <w:color w:val="FF0000"/>
        </w:rPr>
        <w:t xml:space="preserve"> </w:t>
      </w:r>
      <w:r w:rsidR="000B2C60" w:rsidRPr="00494432">
        <w:t xml:space="preserve">of this document. </w:t>
      </w:r>
    </w:p>
    <w:p w:rsidR="000B2C60" w:rsidRPr="00494432" w:rsidRDefault="000B2C60" w:rsidP="00F003C3">
      <w:pPr>
        <w:ind w:left="720"/>
        <w:rPr>
          <w:rFonts w:cs="Arial"/>
          <w:spacing w:val="-3"/>
          <w:szCs w:val="24"/>
        </w:rPr>
      </w:pPr>
    </w:p>
    <w:p w:rsidR="000B2C60" w:rsidRPr="00494432" w:rsidRDefault="00E82452" w:rsidP="00AD073F">
      <w:pPr>
        <w:pStyle w:val="Heading3"/>
        <w:numPr>
          <w:ilvl w:val="0"/>
          <w:numId w:val="0"/>
        </w:numPr>
        <w:spacing w:line="240" w:lineRule="auto"/>
      </w:pPr>
      <w:r>
        <w:t xml:space="preserve">b. </w:t>
      </w:r>
      <w:r w:rsidR="000B2C60" w:rsidRPr="00494432">
        <w:t xml:space="preserve">Fully validate MI prior to the distribution of reports to ensure accuracy. </w:t>
      </w:r>
    </w:p>
    <w:p w:rsidR="000B2C60" w:rsidRPr="00494432" w:rsidRDefault="000B2C60" w:rsidP="00F003C3">
      <w:pPr>
        <w:rPr>
          <w:rFonts w:cs="Arial"/>
          <w:spacing w:val="-3"/>
          <w:szCs w:val="24"/>
        </w:rPr>
      </w:pPr>
    </w:p>
    <w:p w:rsidR="000B2C60" w:rsidRDefault="00E82452" w:rsidP="00AD073F">
      <w:pPr>
        <w:pStyle w:val="Heading3"/>
        <w:numPr>
          <w:ilvl w:val="0"/>
          <w:numId w:val="0"/>
        </w:numPr>
        <w:spacing w:line="240" w:lineRule="auto"/>
      </w:pPr>
      <w:r>
        <w:t xml:space="preserve">c. </w:t>
      </w:r>
      <w:r w:rsidR="000B2C60" w:rsidRPr="00494432">
        <w:t>Be flexible and change the scope of the reports and frequency as requested.</w:t>
      </w:r>
    </w:p>
    <w:p w:rsidR="00267B9D" w:rsidRDefault="00267B9D">
      <w:pPr>
        <w:rPr>
          <w:b/>
          <w:szCs w:val="24"/>
        </w:rPr>
      </w:pPr>
      <w:bookmarkStart w:id="60" w:name="_Toc19498411"/>
      <w:bookmarkStart w:id="61" w:name="_Toc178417722"/>
      <w:bookmarkStart w:id="62" w:name="_Toc205877151"/>
    </w:p>
    <w:p w:rsidR="000B2C60" w:rsidRPr="00494432" w:rsidRDefault="000B2C60" w:rsidP="00F003C3">
      <w:pPr>
        <w:pStyle w:val="Heading1"/>
      </w:pPr>
      <w:bookmarkStart w:id="63" w:name="_Toc468435492"/>
      <w:r w:rsidRPr="00494432">
        <w:t>Audit and Security</w:t>
      </w:r>
      <w:bookmarkEnd w:id="60"/>
      <w:bookmarkEnd w:id="61"/>
      <w:bookmarkEnd w:id="62"/>
      <w:bookmarkEnd w:id="63"/>
      <w:r w:rsidRPr="00494432">
        <w:t xml:space="preserve">  </w:t>
      </w:r>
    </w:p>
    <w:p w:rsidR="000B2C60" w:rsidRPr="00442F33" w:rsidRDefault="000B2C60" w:rsidP="00F003C3">
      <w:pPr>
        <w:rPr>
          <w:rFonts w:cs="Arial"/>
          <w:spacing w:val="-3"/>
          <w:szCs w:val="24"/>
        </w:rPr>
      </w:pPr>
    </w:p>
    <w:p w:rsidR="005C6F81" w:rsidRDefault="00D84FF5" w:rsidP="00AD073F">
      <w:pPr>
        <w:pStyle w:val="Heading3"/>
        <w:numPr>
          <w:ilvl w:val="0"/>
          <w:numId w:val="0"/>
        </w:numPr>
        <w:spacing w:line="240" w:lineRule="auto"/>
      </w:pPr>
      <w:bookmarkStart w:id="64" w:name="_Toc19498416"/>
      <w:r>
        <w:t>18.</w:t>
      </w:r>
      <w:r w:rsidR="002176BB">
        <w:t>1</w:t>
      </w:r>
      <w:r>
        <w:tab/>
      </w:r>
      <w:r w:rsidR="0026676C" w:rsidRPr="005C6F81">
        <w:t xml:space="preserve">The </w:t>
      </w:r>
      <w:r w:rsidR="000B2C60" w:rsidRPr="005C6F81">
        <w:t xml:space="preserve">Protective Marking of OFFICIAL </w:t>
      </w:r>
      <w:r w:rsidR="0026676C" w:rsidRPr="005C6F81">
        <w:t>will apply to all c</w:t>
      </w:r>
      <w:r w:rsidR="00901C0E">
        <w:t>laimant</w:t>
      </w:r>
      <w:r w:rsidR="0026676C" w:rsidRPr="005C6F81">
        <w:t xml:space="preserve"> data, </w:t>
      </w:r>
      <w:r w:rsidR="000B2C60" w:rsidRPr="005C6F81">
        <w:t>as defined in the HMG Security Policy Framework.</w:t>
      </w:r>
      <w:r w:rsidR="005C1744">
        <w:t xml:space="preserve"> </w:t>
      </w:r>
    </w:p>
    <w:p w:rsidR="00BE68CC" w:rsidRPr="00BE68CC" w:rsidRDefault="00BE68CC" w:rsidP="00BE68CC"/>
    <w:p w:rsidR="005C6F81" w:rsidRDefault="00D84FF5" w:rsidP="00AD073F">
      <w:pPr>
        <w:pStyle w:val="Heading3"/>
        <w:numPr>
          <w:ilvl w:val="0"/>
          <w:numId w:val="0"/>
        </w:numPr>
        <w:spacing w:line="240" w:lineRule="auto"/>
      </w:pPr>
      <w:r>
        <w:t>18.</w:t>
      </w:r>
      <w:r w:rsidR="002176BB">
        <w:t>2</w:t>
      </w:r>
      <w:r>
        <w:tab/>
      </w:r>
      <w:r w:rsidR="006F03E7">
        <w:t>The security requirements are detailed in the Security Schedule of the</w:t>
      </w:r>
      <w:r w:rsidR="00C11C95">
        <w:t xml:space="preserve"> contract Terms and Conditions.</w:t>
      </w:r>
    </w:p>
    <w:p w:rsidR="00BE68CC" w:rsidRPr="00BE68CC" w:rsidRDefault="00BE68CC" w:rsidP="00BE68CC"/>
    <w:p w:rsidR="005C6F81" w:rsidRDefault="00D84FF5" w:rsidP="00AD073F">
      <w:pPr>
        <w:pStyle w:val="Heading3"/>
        <w:numPr>
          <w:ilvl w:val="0"/>
          <w:numId w:val="0"/>
        </w:numPr>
        <w:spacing w:line="240" w:lineRule="auto"/>
      </w:pPr>
      <w:r>
        <w:t>18.</w:t>
      </w:r>
      <w:r w:rsidR="002176BB">
        <w:t>3</w:t>
      </w:r>
      <w:r>
        <w:tab/>
      </w:r>
      <w:r w:rsidR="006F03E7">
        <w:t>The Supplier must comply with the requirements for adequately and proportionately securing data, in line with the relevant DWP Security Standards and Policies which are based on and follow the International Standard ISO 27001/2:2013. The supplier will provide a statement of their compliance against all of the ISO 27002 controls</w:t>
      </w:r>
      <w:r w:rsidR="000B2C60" w:rsidRPr="005C6F81">
        <w:t>.</w:t>
      </w:r>
    </w:p>
    <w:p w:rsidR="00BE68CC" w:rsidRPr="00BE68CC" w:rsidRDefault="00BE68CC" w:rsidP="00BE68CC"/>
    <w:p w:rsidR="00E9268B" w:rsidRDefault="00D84FF5" w:rsidP="006F03E7">
      <w:pPr>
        <w:pStyle w:val="Heading3"/>
        <w:numPr>
          <w:ilvl w:val="0"/>
          <w:numId w:val="0"/>
        </w:numPr>
        <w:spacing w:line="240" w:lineRule="auto"/>
      </w:pPr>
      <w:r>
        <w:t>18.</w:t>
      </w:r>
      <w:r w:rsidR="002176BB">
        <w:t>4</w:t>
      </w:r>
      <w:r>
        <w:tab/>
      </w:r>
      <w:r w:rsidR="006F03E7">
        <w:t>DWP Security personnel must also have access to supplier premises to conduct audits on processes and procedures used to provide the service as deemed necessary, and also to perform physical security audits on the premises as required.</w:t>
      </w:r>
    </w:p>
    <w:p w:rsidR="006F03E7" w:rsidRPr="006F03E7" w:rsidRDefault="006F03E7" w:rsidP="006F03E7"/>
    <w:p w:rsidR="00E9268B" w:rsidRDefault="00D84FF5" w:rsidP="00E9268B">
      <w:r>
        <w:t>18.</w:t>
      </w:r>
      <w:r w:rsidR="002176BB">
        <w:t>5</w:t>
      </w:r>
      <w:r>
        <w:tab/>
      </w:r>
      <w:r w:rsidR="00E9268B">
        <w:t xml:space="preserve">The standards link is: </w:t>
      </w:r>
      <w:hyperlink r:id="rId15" w:history="1">
        <w:r w:rsidR="00E9268B" w:rsidRPr="00EC2544">
          <w:rPr>
            <w:rStyle w:val="Hyperlink"/>
          </w:rPr>
          <w:t>https://www.gov.uk/government/publications/security-policy-framework</w:t>
        </w:r>
      </w:hyperlink>
    </w:p>
    <w:p w:rsidR="00BE68CC" w:rsidRPr="00BE68CC" w:rsidRDefault="00BE68CC" w:rsidP="00BE68CC"/>
    <w:p w:rsidR="000B2C60" w:rsidRPr="005C6F81" w:rsidRDefault="00D84FF5" w:rsidP="00AD073F">
      <w:pPr>
        <w:pStyle w:val="Heading3"/>
        <w:numPr>
          <w:ilvl w:val="0"/>
          <w:numId w:val="0"/>
        </w:numPr>
        <w:spacing w:line="240" w:lineRule="auto"/>
        <w:rPr>
          <w:b/>
        </w:rPr>
      </w:pPr>
      <w:r>
        <w:lastRenderedPageBreak/>
        <w:t>18.</w:t>
      </w:r>
      <w:r w:rsidR="002176BB">
        <w:t>6</w:t>
      </w:r>
      <w:r>
        <w:tab/>
      </w:r>
      <w:r w:rsidR="000B2C60" w:rsidRPr="005C6F81">
        <w:t>DWP Security personnel must also have access to supplier premises to conduct audits on processes and procedures used to provide the service as deemed necessary, and also to perform physical security audits on the premises as required.</w:t>
      </w:r>
      <w:bookmarkStart w:id="65" w:name="_Toc178397517"/>
      <w:bookmarkStart w:id="66" w:name="_Toc205877154"/>
    </w:p>
    <w:bookmarkEnd w:id="64"/>
    <w:bookmarkEnd w:id="65"/>
    <w:bookmarkEnd w:id="66"/>
    <w:p w:rsidR="00267B9D" w:rsidRDefault="00267B9D">
      <w:pPr>
        <w:rPr>
          <w:b/>
          <w:szCs w:val="24"/>
        </w:rPr>
      </w:pPr>
    </w:p>
    <w:p w:rsidR="000B2C60" w:rsidRDefault="000B2C60" w:rsidP="00F003C3">
      <w:pPr>
        <w:pStyle w:val="Heading1"/>
      </w:pPr>
      <w:bookmarkStart w:id="67" w:name="_Toc468435493"/>
      <w:r w:rsidRPr="00494432">
        <w:t>Quality Standards and Accuracy Targets</w:t>
      </w:r>
      <w:bookmarkEnd w:id="67"/>
    </w:p>
    <w:p w:rsidR="000B2C60" w:rsidRPr="00494432" w:rsidRDefault="000B2C60" w:rsidP="00F003C3">
      <w:pPr>
        <w:rPr>
          <w:rFonts w:cs="Arial"/>
          <w:spacing w:val="-3"/>
          <w:szCs w:val="24"/>
        </w:rPr>
      </w:pPr>
    </w:p>
    <w:p w:rsidR="000B2C60" w:rsidRPr="00442F33" w:rsidRDefault="00D84FF5" w:rsidP="00A920E3">
      <w:pPr>
        <w:pStyle w:val="Heading3"/>
        <w:numPr>
          <w:ilvl w:val="0"/>
          <w:numId w:val="0"/>
        </w:numPr>
        <w:spacing w:line="240" w:lineRule="auto"/>
      </w:pPr>
      <w:r>
        <w:t>19.1</w:t>
      </w:r>
      <w:r>
        <w:tab/>
      </w:r>
      <w:r w:rsidR="000B2C60" w:rsidRPr="00442F33">
        <w:t>Quality criteria, measurement and monitoring procedures will be standard across the network</w:t>
      </w:r>
      <w:r w:rsidR="001D7989" w:rsidRPr="00442F33">
        <w:t xml:space="preserve"> and suppliers will be required to </w:t>
      </w:r>
      <w:r w:rsidR="001D7989" w:rsidRPr="00442F33">
        <w:rPr>
          <w:lang w:eastAsia="en-GB"/>
        </w:rPr>
        <w:t xml:space="preserve">follow the </w:t>
      </w:r>
      <w:r w:rsidR="00E82452">
        <w:rPr>
          <w:lang w:eastAsia="en-GB"/>
        </w:rPr>
        <w:t xml:space="preserve">following </w:t>
      </w:r>
      <w:r w:rsidR="001D7989" w:rsidRPr="00442F33">
        <w:rPr>
          <w:lang w:eastAsia="en-GB"/>
        </w:rPr>
        <w:t>agreed processes</w:t>
      </w:r>
      <w:r w:rsidR="00E82452">
        <w:rPr>
          <w:lang w:eastAsia="en-GB"/>
        </w:rPr>
        <w:t>:</w:t>
      </w:r>
    </w:p>
    <w:p w:rsidR="000B2C60" w:rsidRPr="00442F33" w:rsidRDefault="000B2C60" w:rsidP="00495AB3">
      <w:pPr>
        <w:rPr>
          <w:rFonts w:cs="Arial"/>
          <w:spacing w:val="-3"/>
          <w:szCs w:val="24"/>
        </w:rPr>
      </w:pPr>
      <w:r w:rsidRPr="00442F33">
        <w:rPr>
          <w:rFonts w:cs="Arial"/>
          <w:spacing w:val="-3"/>
          <w:szCs w:val="24"/>
        </w:rPr>
        <w:tab/>
      </w:r>
    </w:p>
    <w:p w:rsidR="000B2C60" w:rsidRPr="00442F33" w:rsidRDefault="00E82452" w:rsidP="00A920E3">
      <w:pPr>
        <w:pStyle w:val="Heading3"/>
        <w:numPr>
          <w:ilvl w:val="0"/>
          <w:numId w:val="0"/>
        </w:numPr>
        <w:spacing w:line="240" w:lineRule="auto"/>
      </w:pPr>
      <w:r>
        <w:t xml:space="preserve">a. </w:t>
      </w:r>
      <w:r w:rsidR="00A920E3" w:rsidRPr="00442F33">
        <w:t>System v</w:t>
      </w:r>
      <w:r w:rsidR="000B2C60" w:rsidRPr="00442F33">
        <w:t xml:space="preserve">ulnerability testing </w:t>
      </w:r>
    </w:p>
    <w:p w:rsidR="000B2C60" w:rsidRPr="00442F33" w:rsidRDefault="000B2C60" w:rsidP="00F003C3">
      <w:pPr>
        <w:tabs>
          <w:tab w:val="num" w:pos="1418"/>
        </w:tabs>
        <w:ind w:left="1418" w:hanging="709"/>
        <w:rPr>
          <w:rFonts w:cs="Arial"/>
          <w:spacing w:val="-3"/>
          <w:szCs w:val="24"/>
        </w:rPr>
      </w:pPr>
    </w:p>
    <w:p w:rsidR="000B2C60" w:rsidRPr="00442F33" w:rsidRDefault="00E82452" w:rsidP="00A920E3">
      <w:pPr>
        <w:pStyle w:val="Heading3"/>
        <w:numPr>
          <w:ilvl w:val="0"/>
          <w:numId w:val="0"/>
        </w:numPr>
        <w:spacing w:line="240" w:lineRule="auto"/>
      </w:pPr>
      <w:r>
        <w:t xml:space="preserve">b. </w:t>
      </w:r>
      <w:r w:rsidR="000B2C60" w:rsidRPr="00442F33">
        <w:t xml:space="preserve">Independent call monitoring/validation by </w:t>
      </w:r>
      <w:r w:rsidR="00C86528" w:rsidRPr="00442F33">
        <w:t>DWP</w:t>
      </w:r>
      <w:r w:rsidR="000B2C60" w:rsidRPr="00442F33">
        <w:t xml:space="preserve"> </w:t>
      </w:r>
    </w:p>
    <w:p w:rsidR="000B2C60" w:rsidRPr="00442F33" w:rsidRDefault="000B2C60" w:rsidP="00F003C3">
      <w:pPr>
        <w:tabs>
          <w:tab w:val="num" w:pos="1418"/>
        </w:tabs>
        <w:ind w:left="1418" w:hanging="709"/>
        <w:rPr>
          <w:rFonts w:cs="Arial"/>
          <w:spacing w:val="-3"/>
          <w:szCs w:val="24"/>
        </w:rPr>
      </w:pPr>
    </w:p>
    <w:p w:rsidR="000B2C60" w:rsidRPr="00442F33" w:rsidRDefault="00E82452" w:rsidP="00A920E3">
      <w:pPr>
        <w:pStyle w:val="Heading3"/>
        <w:numPr>
          <w:ilvl w:val="0"/>
          <w:numId w:val="0"/>
        </w:numPr>
        <w:spacing w:line="240" w:lineRule="auto"/>
      </w:pPr>
      <w:r>
        <w:t xml:space="preserve">c. </w:t>
      </w:r>
      <w:r w:rsidR="00C86528" w:rsidRPr="00442F33">
        <w:t>DWP</w:t>
      </w:r>
      <w:r w:rsidR="000B2C60" w:rsidRPr="00442F33">
        <w:t xml:space="preserve"> also reserves the right to run customer satisfaction surveys, in respect of customer/Supplier interactions</w:t>
      </w:r>
    </w:p>
    <w:p w:rsidR="000B2C60" w:rsidRPr="00442F33" w:rsidRDefault="000B2C60" w:rsidP="00F003C3">
      <w:pPr>
        <w:tabs>
          <w:tab w:val="num" w:pos="1418"/>
        </w:tabs>
        <w:ind w:left="1418" w:hanging="709"/>
        <w:rPr>
          <w:rFonts w:cs="Arial"/>
          <w:spacing w:val="-3"/>
          <w:szCs w:val="24"/>
        </w:rPr>
      </w:pPr>
    </w:p>
    <w:p w:rsidR="000B2C60" w:rsidRPr="00442F33" w:rsidRDefault="00E82452" w:rsidP="00A920E3">
      <w:pPr>
        <w:pStyle w:val="Heading3"/>
        <w:numPr>
          <w:ilvl w:val="0"/>
          <w:numId w:val="0"/>
        </w:numPr>
        <w:spacing w:line="240" w:lineRule="auto"/>
      </w:pPr>
      <w:r>
        <w:t xml:space="preserve">d. </w:t>
      </w:r>
      <w:r w:rsidR="000B2C60" w:rsidRPr="00442F33">
        <w:t xml:space="preserve">The Supplier </w:t>
      </w:r>
      <w:r w:rsidR="00C54210" w:rsidRPr="00442F33">
        <w:t>will</w:t>
      </w:r>
      <w:r w:rsidR="000B2C60" w:rsidRPr="00442F33">
        <w:t xml:space="preserve"> undertake </w:t>
      </w:r>
      <w:r w:rsidR="00682ABC" w:rsidRPr="00442F33">
        <w:t xml:space="preserve">their standard or </w:t>
      </w:r>
      <w:r w:rsidR="000B2C60" w:rsidRPr="00442F33">
        <w:t>a minimum of 2 call checks</w:t>
      </w:r>
      <w:r w:rsidR="00682ABC" w:rsidRPr="00442F33">
        <w:t>,</w:t>
      </w:r>
      <w:r w:rsidR="000B2C60" w:rsidRPr="00442F33">
        <w:t xml:space="preserve"> per agent per month</w:t>
      </w:r>
      <w:r w:rsidR="00682ABC" w:rsidRPr="00442F33">
        <w:t>,</w:t>
      </w:r>
      <w:r w:rsidR="000B2C60" w:rsidRPr="00442F33">
        <w:t xml:space="preserve"> as business as usual. However during the implementation phase </w:t>
      </w:r>
      <w:r w:rsidR="00624545" w:rsidRPr="00442F33">
        <w:t>and with new agents beyond this</w:t>
      </w:r>
      <w:r w:rsidR="000B2C60" w:rsidRPr="00442F33">
        <w:t xml:space="preserve">, </w:t>
      </w:r>
      <w:r w:rsidR="004C164C" w:rsidRPr="00442F33">
        <w:t>DWP</w:t>
      </w:r>
      <w:r w:rsidR="000B2C60" w:rsidRPr="00442F33">
        <w:t xml:space="preserve"> will expect a higher level of quality checking which will be agreed with </w:t>
      </w:r>
      <w:r w:rsidR="004C164C" w:rsidRPr="00442F33">
        <w:t>DWP</w:t>
      </w:r>
      <w:r w:rsidR="000B2C60" w:rsidRPr="00442F33">
        <w:t xml:space="preserve"> </w:t>
      </w:r>
    </w:p>
    <w:p w:rsidR="000B2C60" w:rsidRPr="00442F33" w:rsidRDefault="000B2C60" w:rsidP="00F003C3">
      <w:pPr>
        <w:tabs>
          <w:tab w:val="num" w:pos="1418"/>
        </w:tabs>
        <w:ind w:left="1418" w:hanging="709"/>
        <w:rPr>
          <w:rFonts w:cs="Arial"/>
          <w:spacing w:val="-3"/>
          <w:szCs w:val="24"/>
        </w:rPr>
      </w:pPr>
    </w:p>
    <w:p w:rsidR="000B2C60" w:rsidRPr="00442F33" w:rsidRDefault="00E82452" w:rsidP="00A920E3">
      <w:pPr>
        <w:pStyle w:val="Heading3"/>
        <w:numPr>
          <w:ilvl w:val="0"/>
          <w:numId w:val="0"/>
        </w:numPr>
        <w:spacing w:line="240" w:lineRule="auto"/>
      </w:pPr>
      <w:r>
        <w:t xml:space="preserve">e. </w:t>
      </w:r>
      <w:r w:rsidR="000B2C60" w:rsidRPr="00442F33">
        <w:t>The frequency of checks to be increased where specific performance or quality issues are identified either in respect of individuals or issues</w:t>
      </w:r>
    </w:p>
    <w:p w:rsidR="000B2C60" w:rsidRPr="00442F33" w:rsidRDefault="000B2C60" w:rsidP="00F003C3">
      <w:pPr>
        <w:tabs>
          <w:tab w:val="num" w:pos="1418"/>
        </w:tabs>
        <w:ind w:left="1418" w:hanging="709"/>
        <w:rPr>
          <w:rFonts w:cs="Arial"/>
          <w:spacing w:val="-3"/>
          <w:szCs w:val="24"/>
        </w:rPr>
      </w:pPr>
    </w:p>
    <w:p w:rsidR="000B2C60" w:rsidRPr="00442F33" w:rsidRDefault="00E82452" w:rsidP="00A920E3">
      <w:pPr>
        <w:pStyle w:val="Heading3"/>
        <w:numPr>
          <w:ilvl w:val="0"/>
          <w:numId w:val="0"/>
        </w:numPr>
        <w:spacing w:line="240" w:lineRule="auto"/>
      </w:pPr>
      <w:r>
        <w:t xml:space="preserve">f. </w:t>
      </w:r>
      <w:r w:rsidR="000B2C60" w:rsidRPr="00442F33">
        <w:t xml:space="preserve">Reporting of results will be monthly, unless agreed a different level by </w:t>
      </w:r>
      <w:r w:rsidR="004C164C" w:rsidRPr="00442F33">
        <w:t>DWP</w:t>
      </w:r>
      <w:r w:rsidR="000B2C60" w:rsidRPr="00442F33">
        <w:t xml:space="preserve">.  Any remedial action required will be agreed between </w:t>
      </w:r>
      <w:r w:rsidR="004C164C" w:rsidRPr="00442F33">
        <w:t>DWP</w:t>
      </w:r>
      <w:r w:rsidR="000B2C60" w:rsidRPr="00442F33">
        <w:t xml:space="preserve"> and the Supplier</w:t>
      </w:r>
    </w:p>
    <w:p w:rsidR="000B2C60" w:rsidRPr="00442F33" w:rsidRDefault="000B2C60" w:rsidP="00F003C3">
      <w:pPr>
        <w:rPr>
          <w:rFonts w:cs="Arial"/>
          <w:spacing w:val="-3"/>
          <w:szCs w:val="24"/>
        </w:rPr>
      </w:pPr>
    </w:p>
    <w:p w:rsidR="000B2C60" w:rsidRPr="00442F33" w:rsidRDefault="00E10F90" w:rsidP="00A920E3">
      <w:pPr>
        <w:pStyle w:val="Heading3"/>
        <w:numPr>
          <w:ilvl w:val="0"/>
          <w:numId w:val="0"/>
        </w:numPr>
        <w:spacing w:line="240" w:lineRule="auto"/>
      </w:pPr>
      <w:r>
        <w:t>19.2</w:t>
      </w:r>
      <w:r w:rsidR="00D84FF5" w:rsidRPr="00442F33">
        <w:tab/>
      </w:r>
      <w:r w:rsidR="000B2C60" w:rsidRPr="00442F33">
        <w:t xml:space="preserve">The Supplier </w:t>
      </w:r>
      <w:r w:rsidR="00C54210" w:rsidRPr="00442F33">
        <w:t>will</w:t>
      </w:r>
      <w:r w:rsidR="000B2C60" w:rsidRPr="00442F33">
        <w:t xml:space="preserve"> provide </w:t>
      </w:r>
      <w:r w:rsidR="004C164C" w:rsidRPr="00442F33">
        <w:t>DWP</w:t>
      </w:r>
      <w:r w:rsidR="000B2C60" w:rsidRPr="00442F33">
        <w:t xml:space="preserve"> with details of how it will monitor quality in line with the targets specified by </w:t>
      </w:r>
      <w:r w:rsidR="004C164C" w:rsidRPr="00442F33">
        <w:t>DWP</w:t>
      </w:r>
      <w:r w:rsidR="000B2C60" w:rsidRPr="00442F33">
        <w:t xml:space="preserve">. </w:t>
      </w:r>
      <w:r w:rsidR="004C164C" w:rsidRPr="00442F33">
        <w:t>DWP</w:t>
      </w:r>
      <w:r w:rsidR="000B2C60" w:rsidRPr="00442F33">
        <w:t xml:space="preserve"> would also expect regular contributions and suggestions from the supplier regarding process improvement and enhanced customer service</w:t>
      </w:r>
      <w:r w:rsidR="00682ABC" w:rsidRPr="00442F33">
        <w:t>.</w:t>
      </w:r>
    </w:p>
    <w:p w:rsidR="000B2C60" w:rsidRPr="00442F33" w:rsidRDefault="000B2C60" w:rsidP="00F003C3">
      <w:pPr>
        <w:rPr>
          <w:rFonts w:cs="Arial"/>
          <w:spacing w:val="-3"/>
          <w:szCs w:val="24"/>
        </w:rPr>
      </w:pPr>
    </w:p>
    <w:p w:rsidR="000B2C60" w:rsidRPr="00442F33" w:rsidRDefault="00E10F90" w:rsidP="00A920E3">
      <w:pPr>
        <w:pStyle w:val="Heading3"/>
        <w:numPr>
          <w:ilvl w:val="0"/>
          <w:numId w:val="0"/>
        </w:numPr>
        <w:spacing w:line="240" w:lineRule="auto"/>
      </w:pPr>
      <w:r>
        <w:t>19.3</w:t>
      </w:r>
      <w:r w:rsidR="00D84FF5" w:rsidRPr="00442F33">
        <w:tab/>
      </w:r>
      <w:r w:rsidR="001D7989" w:rsidRPr="00442F33">
        <w:rPr>
          <w:lang w:eastAsia="en-GB"/>
        </w:rPr>
        <w:t xml:space="preserve">The supplier will be provided with the DWP complaints handling process and are expected to follow processes. </w:t>
      </w:r>
      <w:r w:rsidR="000B2C60" w:rsidRPr="00442F33">
        <w:t xml:space="preserve">The </w:t>
      </w:r>
      <w:r w:rsidR="004C164C" w:rsidRPr="00442F33">
        <w:t>S</w:t>
      </w:r>
      <w:r w:rsidR="000B2C60" w:rsidRPr="00442F33">
        <w:t>upplier will be required to implement the DWP Feedback process and respond to feedback within 5 working days, alongside swiftly implementing any improvement plans necessary either across the agent community or with individual agents</w:t>
      </w:r>
    </w:p>
    <w:p w:rsidR="00267B9D" w:rsidRDefault="00267B9D">
      <w:pPr>
        <w:rPr>
          <w:b/>
          <w:szCs w:val="24"/>
        </w:rPr>
      </w:pPr>
      <w:bookmarkStart w:id="68" w:name="_Toc205877157"/>
    </w:p>
    <w:p w:rsidR="000B2C60" w:rsidRPr="00494432" w:rsidRDefault="000B2C60" w:rsidP="00F003C3">
      <w:pPr>
        <w:pStyle w:val="Heading1"/>
      </w:pPr>
      <w:bookmarkStart w:id="69" w:name="_Toc468435494"/>
      <w:r w:rsidRPr="00494432">
        <w:t>Contract Management</w:t>
      </w:r>
      <w:bookmarkEnd w:id="69"/>
      <w:r w:rsidRPr="00494432">
        <w:br/>
      </w:r>
    </w:p>
    <w:p w:rsidR="000B2C60" w:rsidRDefault="004C164C" w:rsidP="00F003C3">
      <w:pPr>
        <w:pStyle w:val="Heading2"/>
        <w:spacing w:line="240" w:lineRule="auto"/>
      </w:pPr>
      <w:bookmarkStart w:id="70" w:name="_Toc468435495"/>
      <w:r>
        <w:t>DWP</w:t>
      </w:r>
      <w:r w:rsidR="000B2C60" w:rsidRPr="00494432">
        <w:t xml:space="preserve"> </w:t>
      </w:r>
      <w:r w:rsidR="00E10F90">
        <w:t>shall provide</w:t>
      </w:r>
      <w:r w:rsidR="000B2C60" w:rsidRPr="00494432">
        <w:t>:</w:t>
      </w:r>
      <w:bookmarkEnd w:id="70"/>
    </w:p>
    <w:p w:rsidR="00F03044" w:rsidRPr="00F03044" w:rsidRDefault="00F03044" w:rsidP="00F003C3"/>
    <w:p w:rsidR="000B2C60" w:rsidRPr="00BE67B5" w:rsidRDefault="00E10F90" w:rsidP="00A920E3">
      <w:pPr>
        <w:pStyle w:val="Heading3"/>
        <w:numPr>
          <w:ilvl w:val="0"/>
          <w:numId w:val="0"/>
        </w:numPr>
        <w:spacing w:line="240" w:lineRule="auto"/>
      </w:pPr>
      <w:r>
        <w:t xml:space="preserve">a. </w:t>
      </w:r>
      <w:r w:rsidR="006533F2">
        <w:t>S</w:t>
      </w:r>
      <w:r w:rsidR="00E23C3D" w:rsidRPr="00BE67B5">
        <w:t xml:space="preserve">enior </w:t>
      </w:r>
      <w:r w:rsidR="00682ABC">
        <w:t>m</w:t>
      </w:r>
      <w:r w:rsidR="000B2C60" w:rsidRPr="00494432">
        <w:t xml:space="preserve">anagers and support teams to work in conjunction with the Supplier to manage </w:t>
      </w:r>
      <w:r w:rsidR="000B2C60" w:rsidRPr="00BE67B5">
        <w:t xml:space="preserve">and monitor operations. Members of the DWP Contract Management Team will work from the </w:t>
      </w:r>
      <w:r w:rsidR="004C164C" w:rsidRPr="00BE67B5">
        <w:t>S</w:t>
      </w:r>
      <w:r w:rsidR="000B2C60" w:rsidRPr="00BE67B5">
        <w:t>upplier’s premises as DWP feels necessary during the lifetime of the contract.</w:t>
      </w:r>
    </w:p>
    <w:p w:rsidR="000B2C60" w:rsidRPr="00BE67B5" w:rsidRDefault="000B2C60" w:rsidP="00F003C3">
      <w:pPr>
        <w:rPr>
          <w:rFonts w:cs="Arial"/>
          <w:spacing w:val="-3"/>
          <w:szCs w:val="24"/>
        </w:rPr>
      </w:pPr>
    </w:p>
    <w:p w:rsidR="000B2C60" w:rsidRPr="00BE67B5" w:rsidRDefault="002538D1" w:rsidP="00E10F90">
      <w:pPr>
        <w:pStyle w:val="Heading2"/>
        <w:numPr>
          <w:ilvl w:val="0"/>
          <w:numId w:val="0"/>
        </w:numPr>
        <w:spacing w:line="240" w:lineRule="auto"/>
        <w:ind w:left="576" w:hanging="576"/>
      </w:pPr>
      <w:bookmarkStart w:id="71" w:name="_Toc468435496"/>
      <w:r>
        <w:lastRenderedPageBreak/>
        <w:t xml:space="preserve">20.2 </w:t>
      </w:r>
      <w:r w:rsidR="00E10F90">
        <w:t>The Supplier shall provide:</w:t>
      </w:r>
      <w:bookmarkEnd w:id="71"/>
      <w:r w:rsidR="000B2C60" w:rsidRPr="00BE67B5">
        <w:br/>
      </w:r>
    </w:p>
    <w:p w:rsidR="000B2C60" w:rsidRPr="00BE67B5" w:rsidRDefault="00E10F90" w:rsidP="00A920E3">
      <w:pPr>
        <w:pStyle w:val="Heading3"/>
        <w:numPr>
          <w:ilvl w:val="0"/>
          <w:numId w:val="0"/>
        </w:numPr>
        <w:spacing w:line="240" w:lineRule="auto"/>
      </w:pPr>
      <w:r>
        <w:t>a. A M</w:t>
      </w:r>
      <w:r w:rsidR="000B2C60" w:rsidRPr="00BE67B5">
        <w:t>anager and Deputy to be available to cover all DWP operational opening hours and to be empowered to enact Business Continuity processes</w:t>
      </w:r>
      <w:r>
        <w:t>;</w:t>
      </w:r>
    </w:p>
    <w:p w:rsidR="000B2C60" w:rsidRPr="00BE67B5" w:rsidRDefault="000B2C60" w:rsidP="00F003C3">
      <w:pPr>
        <w:tabs>
          <w:tab w:val="num" w:pos="1418"/>
        </w:tabs>
        <w:ind w:left="1418" w:hanging="709"/>
        <w:rPr>
          <w:rFonts w:cs="Arial"/>
          <w:spacing w:val="-3"/>
          <w:szCs w:val="24"/>
        </w:rPr>
      </w:pPr>
    </w:p>
    <w:p w:rsidR="000B2C60" w:rsidRPr="00BE67B5" w:rsidRDefault="00E10F90" w:rsidP="00A920E3">
      <w:pPr>
        <w:pStyle w:val="Heading3"/>
        <w:numPr>
          <w:ilvl w:val="0"/>
          <w:numId w:val="0"/>
        </w:numPr>
        <w:spacing w:line="240" w:lineRule="auto"/>
      </w:pPr>
      <w:r>
        <w:t>b. A service to c</w:t>
      </w:r>
      <w:r w:rsidR="000B2C60" w:rsidRPr="00BE67B5">
        <w:t>ollate, interpret and monitor M</w:t>
      </w:r>
      <w:r>
        <w:t>I for the contracted operations;</w:t>
      </w:r>
    </w:p>
    <w:p w:rsidR="00BE68CC" w:rsidRPr="00BE67B5" w:rsidRDefault="00BE68CC" w:rsidP="00BE68CC"/>
    <w:p w:rsidR="000B2C60" w:rsidRPr="00BE67B5" w:rsidRDefault="00E10F90" w:rsidP="00A920E3">
      <w:pPr>
        <w:pStyle w:val="Heading3"/>
        <w:numPr>
          <w:ilvl w:val="0"/>
          <w:numId w:val="0"/>
        </w:numPr>
        <w:spacing w:line="240" w:lineRule="auto"/>
      </w:pPr>
      <w:r>
        <w:t xml:space="preserve">c. </w:t>
      </w:r>
      <w:r w:rsidR="00C86528" w:rsidRPr="00BE67B5">
        <w:t>DWP</w:t>
      </w:r>
      <w:r w:rsidR="000B2C60" w:rsidRPr="00BE67B5">
        <w:t xml:space="preserve"> Contract Management Team access to all MI throughout the life of the Contract. The Supplier </w:t>
      </w:r>
      <w:r w:rsidR="00C86528" w:rsidRPr="00BE67B5">
        <w:t>will</w:t>
      </w:r>
      <w:r w:rsidR="000B2C60" w:rsidRPr="00BE67B5">
        <w:t xml:space="preserve"> also retain data, including MI, in line with the terms and conditions of this contract</w:t>
      </w:r>
      <w:r>
        <w:t>;</w:t>
      </w:r>
    </w:p>
    <w:p w:rsidR="00BE68CC" w:rsidRPr="00BE67B5" w:rsidRDefault="00BE68CC" w:rsidP="00BE68CC"/>
    <w:p w:rsidR="000B2C60" w:rsidRPr="00BE67B5" w:rsidRDefault="00E10F90" w:rsidP="00A920E3">
      <w:pPr>
        <w:pStyle w:val="Heading3"/>
        <w:numPr>
          <w:ilvl w:val="0"/>
          <w:numId w:val="0"/>
        </w:numPr>
        <w:spacing w:line="240" w:lineRule="auto"/>
      </w:pPr>
      <w:r>
        <w:t xml:space="preserve">d. </w:t>
      </w:r>
      <w:r w:rsidR="00C86528" w:rsidRPr="00BE67B5">
        <w:t>DWP</w:t>
      </w:r>
      <w:r w:rsidR="000B2C60" w:rsidRPr="00BE67B5">
        <w:t xml:space="preserve">’s representative with detailed meaningful evaluation and MI as and when </w:t>
      </w:r>
      <w:r w:rsidR="004C164C" w:rsidRPr="00BE67B5">
        <w:t>DWP</w:t>
      </w:r>
      <w:r w:rsidR="000B2C60" w:rsidRPr="00BE67B5">
        <w:t xml:space="preserve"> requires, providing both qualitative and quantitative information</w:t>
      </w:r>
      <w:r>
        <w:t xml:space="preserve"> on all aspects of the service;</w:t>
      </w:r>
    </w:p>
    <w:p w:rsidR="00BE68CC" w:rsidRPr="00BE67B5" w:rsidRDefault="00BE68CC" w:rsidP="00BE68CC"/>
    <w:p w:rsidR="000B2C60" w:rsidRPr="00BE67B5" w:rsidRDefault="002538D1" w:rsidP="00A920E3">
      <w:pPr>
        <w:pStyle w:val="Heading3"/>
        <w:numPr>
          <w:ilvl w:val="0"/>
          <w:numId w:val="0"/>
        </w:numPr>
        <w:spacing w:line="240" w:lineRule="auto"/>
      </w:pPr>
      <w:r>
        <w:t xml:space="preserve">20.3 </w:t>
      </w:r>
      <w:r w:rsidR="004C164C" w:rsidRPr="00BE67B5">
        <w:t>DWP</w:t>
      </w:r>
      <w:r w:rsidR="000B2C60" w:rsidRPr="00BE67B5">
        <w:t xml:space="preserve"> and Supplier Contract Management personnel will agree an appropriate method of updating the Supplier on information, changes to processes and procedures </w:t>
      </w:r>
      <w:r w:rsidR="00E10F90">
        <w:t>and issues relating to services;</w:t>
      </w:r>
      <w:r w:rsidR="000B2C60" w:rsidRPr="00BE67B5">
        <w:t xml:space="preserve"> </w:t>
      </w:r>
    </w:p>
    <w:p w:rsidR="00BE68CC" w:rsidRPr="00BE67B5" w:rsidRDefault="00BE68CC" w:rsidP="00BE68CC"/>
    <w:p w:rsidR="000B2C60" w:rsidRPr="00BE67B5" w:rsidRDefault="002538D1" w:rsidP="00A920E3">
      <w:pPr>
        <w:pStyle w:val="Heading3"/>
        <w:numPr>
          <w:ilvl w:val="0"/>
          <w:numId w:val="0"/>
        </w:numPr>
        <w:spacing w:line="240" w:lineRule="auto"/>
      </w:pPr>
      <w:r>
        <w:t xml:space="preserve">20.4 </w:t>
      </w:r>
      <w:r w:rsidR="000B2C60" w:rsidRPr="00BE67B5">
        <w:t xml:space="preserve">Monthly and Quarterly </w:t>
      </w:r>
      <w:r w:rsidR="00FC1691" w:rsidRPr="00BE67B5">
        <w:t xml:space="preserve">Planning and </w:t>
      </w:r>
      <w:r w:rsidR="000B2C60" w:rsidRPr="00BE67B5">
        <w:t xml:space="preserve">Business Review Meetings will be led by </w:t>
      </w:r>
      <w:r w:rsidR="004C164C" w:rsidRPr="00BE67B5">
        <w:t>DWP</w:t>
      </w:r>
      <w:r w:rsidR="000B2C60" w:rsidRPr="00BE67B5">
        <w:t xml:space="preserve"> to discuss performance achievement. These will</w:t>
      </w:r>
      <w:r w:rsidR="0099233B">
        <w:t xml:space="preserve"> be at a location approved by DWP</w:t>
      </w:r>
      <w:r w:rsidR="000B2C60" w:rsidRPr="00BE67B5">
        <w:t>.</w:t>
      </w:r>
    </w:p>
    <w:p w:rsidR="00BE68CC" w:rsidRPr="00BE67B5" w:rsidRDefault="00BE68CC" w:rsidP="00BE68CC"/>
    <w:p w:rsidR="00926AD0" w:rsidRPr="00BE67B5" w:rsidRDefault="00926AD0" w:rsidP="006533F2">
      <w:pPr>
        <w:pStyle w:val="Heading3"/>
        <w:numPr>
          <w:ilvl w:val="0"/>
          <w:numId w:val="0"/>
        </w:numPr>
        <w:spacing w:line="240" w:lineRule="auto"/>
        <w:rPr>
          <w:rFonts w:eastAsia="Calibri"/>
        </w:rPr>
      </w:pPr>
    </w:p>
    <w:bookmarkEnd w:id="68"/>
    <w:p w:rsidR="009E05B7" w:rsidRPr="00C04A99" w:rsidRDefault="009E05B7" w:rsidP="00C04A99"/>
    <w:p w:rsidR="003B2C8F" w:rsidRDefault="003B2C8F">
      <w:pPr>
        <w:rPr>
          <w:rFonts w:cs="Arial"/>
          <w:b/>
          <w:szCs w:val="24"/>
        </w:rPr>
      </w:pPr>
      <w:r>
        <w:rPr>
          <w:rFonts w:cs="Arial"/>
        </w:rPr>
        <w:br w:type="page"/>
      </w:r>
    </w:p>
    <w:p w:rsidR="001F6AD6" w:rsidRDefault="00253234" w:rsidP="00C04A99">
      <w:pPr>
        <w:pStyle w:val="Heading1"/>
        <w:numPr>
          <w:ilvl w:val="0"/>
          <w:numId w:val="0"/>
        </w:numPr>
        <w:ind w:left="432" w:hanging="432"/>
        <w:rPr>
          <w:rFonts w:cs="Arial"/>
          <w:color w:val="0070C0"/>
        </w:rPr>
      </w:pPr>
      <w:bookmarkStart w:id="72" w:name="_Toc468435497"/>
      <w:r>
        <w:rPr>
          <w:rFonts w:cs="Arial"/>
        </w:rPr>
        <w:lastRenderedPageBreak/>
        <w:t xml:space="preserve">Appendix 1 - </w:t>
      </w:r>
      <w:r w:rsidR="00AB5CB5" w:rsidRPr="00494432">
        <w:rPr>
          <w:rFonts w:cs="Arial"/>
        </w:rPr>
        <w:t>Volumes</w:t>
      </w:r>
      <w:bookmarkEnd w:id="72"/>
      <w:r w:rsidR="005A48F5" w:rsidRPr="00494432">
        <w:rPr>
          <w:rFonts w:cs="Arial"/>
          <w:color w:val="0070C0"/>
        </w:rPr>
        <w:t xml:space="preserve"> </w:t>
      </w:r>
    </w:p>
    <w:p w:rsidR="002538D1" w:rsidRDefault="002538D1" w:rsidP="002538D1"/>
    <w:p w:rsidR="002538D1" w:rsidRPr="002538D1" w:rsidRDefault="002538D1" w:rsidP="002538D1">
      <w:pPr>
        <w:rPr>
          <w:u w:val="single"/>
        </w:rPr>
      </w:pPr>
      <w:r w:rsidRPr="002538D1">
        <w:rPr>
          <w:u w:val="single"/>
        </w:rPr>
        <w:t xml:space="preserve">Bulk Discussions </w:t>
      </w:r>
    </w:p>
    <w:p w:rsidR="00513A72" w:rsidRDefault="00513A72" w:rsidP="00C04A99">
      <w:pPr>
        <w:pStyle w:val="Heading1"/>
        <w:numPr>
          <w:ilvl w:val="0"/>
          <w:numId w:val="0"/>
        </w:numPr>
        <w:ind w:left="432" w:hanging="432"/>
        <w:rPr>
          <w:rFonts w:cs="Arial"/>
        </w:rPr>
      </w:pPr>
    </w:p>
    <w:p w:rsidR="00910BD2" w:rsidRDefault="00910BD2" w:rsidP="00910BD2">
      <w:r>
        <w:t>Volume of SMI cases for Great Britain (GB), Northern Ireland (NI) and Combined</w:t>
      </w:r>
      <w:r w:rsidR="00BA6669">
        <w:t>.</w:t>
      </w:r>
      <w:r w:rsidR="00BA6669" w:rsidRPr="00BA6669">
        <w:rPr>
          <w:szCs w:val="24"/>
        </w:rPr>
        <w:t xml:space="preserve"> </w:t>
      </w:r>
      <w:r w:rsidR="00BA6669">
        <w:rPr>
          <w:szCs w:val="24"/>
        </w:rPr>
        <w:t xml:space="preserve">The Inclusion of </w:t>
      </w:r>
      <w:proofErr w:type="spellStart"/>
      <w:r w:rsidR="00BA6669">
        <w:rPr>
          <w:szCs w:val="24"/>
        </w:rPr>
        <w:t>DfC</w:t>
      </w:r>
      <w:proofErr w:type="spellEnd"/>
      <w:r w:rsidR="00BA6669">
        <w:rPr>
          <w:szCs w:val="24"/>
        </w:rPr>
        <w:t xml:space="preserve"> volumes are provisional as they may use an alternative Information Provider service.</w:t>
      </w:r>
    </w:p>
    <w:p w:rsidR="00910BD2" w:rsidRPr="00910BD2" w:rsidRDefault="00910BD2" w:rsidP="00910BD2"/>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5"/>
        <w:gridCol w:w="1551"/>
        <w:gridCol w:w="1560"/>
        <w:gridCol w:w="1417"/>
        <w:gridCol w:w="1418"/>
        <w:gridCol w:w="1559"/>
        <w:gridCol w:w="1559"/>
      </w:tblGrid>
      <w:tr w:rsidR="009C38A8" w:rsidRPr="00494432" w:rsidTr="00910BD2">
        <w:trPr>
          <w:trHeight w:val="822"/>
        </w:trPr>
        <w:tc>
          <w:tcPr>
            <w:tcW w:w="1295" w:type="dxa"/>
          </w:tcPr>
          <w:p w:rsidR="009C38A8" w:rsidRPr="00494432" w:rsidRDefault="009C38A8" w:rsidP="00F003C3">
            <w:pPr>
              <w:ind w:left="11"/>
              <w:rPr>
                <w:rFonts w:cs="Arial"/>
                <w:szCs w:val="24"/>
              </w:rPr>
            </w:pPr>
            <w:r w:rsidRPr="00494432">
              <w:rPr>
                <w:rFonts w:cs="Arial"/>
                <w:szCs w:val="24"/>
              </w:rPr>
              <w:t>Qualifying Benefit</w:t>
            </w:r>
          </w:p>
        </w:tc>
        <w:tc>
          <w:tcPr>
            <w:tcW w:w="1551" w:type="dxa"/>
          </w:tcPr>
          <w:p w:rsidR="009C38A8" w:rsidRPr="00494432" w:rsidRDefault="009C38A8" w:rsidP="002546BB">
            <w:pPr>
              <w:ind w:left="11"/>
              <w:rPr>
                <w:rFonts w:cs="Arial"/>
                <w:szCs w:val="24"/>
              </w:rPr>
            </w:pPr>
            <w:r>
              <w:rPr>
                <w:rFonts w:cs="Arial"/>
                <w:szCs w:val="24"/>
              </w:rPr>
              <w:t xml:space="preserve">GB - </w:t>
            </w:r>
            <w:r w:rsidRPr="00494432">
              <w:rPr>
                <w:rFonts w:cs="Arial"/>
                <w:szCs w:val="24"/>
              </w:rPr>
              <w:t xml:space="preserve">Bulk </w:t>
            </w:r>
            <w:r>
              <w:rPr>
                <w:rFonts w:cs="Arial"/>
                <w:szCs w:val="24"/>
              </w:rPr>
              <w:t>Cases June 2017</w:t>
            </w:r>
          </w:p>
        </w:tc>
        <w:tc>
          <w:tcPr>
            <w:tcW w:w="1560" w:type="dxa"/>
          </w:tcPr>
          <w:p w:rsidR="009C38A8" w:rsidRPr="00494432" w:rsidRDefault="009C38A8" w:rsidP="009C38A8">
            <w:pPr>
              <w:ind w:left="11"/>
              <w:rPr>
                <w:rFonts w:cs="Arial"/>
                <w:szCs w:val="24"/>
              </w:rPr>
            </w:pPr>
            <w:r>
              <w:rPr>
                <w:rFonts w:cs="Arial"/>
                <w:szCs w:val="24"/>
              </w:rPr>
              <w:t xml:space="preserve">GB - Annual </w:t>
            </w:r>
            <w:r w:rsidRPr="00494432">
              <w:rPr>
                <w:rFonts w:cs="Arial"/>
                <w:szCs w:val="24"/>
              </w:rPr>
              <w:t xml:space="preserve">New </w:t>
            </w:r>
            <w:r>
              <w:rPr>
                <w:rFonts w:cs="Arial"/>
                <w:szCs w:val="24"/>
              </w:rPr>
              <w:t>Claims</w:t>
            </w:r>
          </w:p>
        </w:tc>
        <w:tc>
          <w:tcPr>
            <w:tcW w:w="1417" w:type="dxa"/>
          </w:tcPr>
          <w:p w:rsidR="009C38A8" w:rsidRPr="00494432" w:rsidRDefault="009C38A8" w:rsidP="009E05B7">
            <w:pPr>
              <w:ind w:left="11"/>
              <w:rPr>
                <w:rFonts w:cs="Arial"/>
                <w:szCs w:val="24"/>
              </w:rPr>
            </w:pPr>
            <w:r>
              <w:rPr>
                <w:rFonts w:cs="Arial"/>
                <w:szCs w:val="24"/>
              </w:rPr>
              <w:t xml:space="preserve">NI - </w:t>
            </w:r>
            <w:r w:rsidRPr="00494432">
              <w:rPr>
                <w:rFonts w:cs="Arial"/>
                <w:szCs w:val="24"/>
              </w:rPr>
              <w:t xml:space="preserve">Bulk </w:t>
            </w:r>
            <w:r>
              <w:rPr>
                <w:rFonts w:cs="Arial"/>
                <w:szCs w:val="24"/>
              </w:rPr>
              <w:t>Cases June 2017</w:t>
            </w:r>
          </w:p>
        </w:tc>
        <w:tc>
          <w:tcPr>
            <w:tcW w:w="1418" w:type="dxa"/>
          </w:tcPr>
          <w:p w:rsidR="009C38A8" w:rsidRPr="00494432" w:rsidRDefault="003739A3" w:rsidP="003739A3">
            <w:pPr>
              <w:rPr>
                <w:rFonts w:cs="Arial"/>
                <w:szCs w:val="24"/>
              </w:rPr>
            </w:pPr>
            <w:r>
              <w:rPr>
                <w:rFonts w:cs="Arial"/>
                <w:szCs w:val="24"/>
              </w:rPr>
              <w:t xml:space="preserve">NI - Annual </w:t>
            </w:r>
            <w:r w:rsidRPr="00494432">
              <w:rPr>
                <w:rFonts w:cs="Arial"/>
                <w:szCs w:val="24"/>
              </w:rPr>
              <w:t xml:space="preserve">New </w:t>
            </w:r>
            <w:r>
              <w:rPr>
                <w:rFonts w:cs="Arial"/>
                <w:szCs w:val="24"/>
              </w:rPr>
              <w:t>Claims</w:t>
            </w:r>
          </w:p>
        </w:tc>
        <w:tc>
          <w:tcPr>
            <w:tcW w:w="1559" w:type="dxa"/>
          </w:tcPr>
          <w:p w:rsidR="009C38A8" w:rsidRPr="00494432" w:rsidRDefault="009C38A8" w:rsidP="009C38A8">
            <w:pPr>
              <w:rPr>
                <w:rFonts w:cs="Arial"/>
                <w:szCs w:val="24"/>
              </w:rPr>
            </w:pPr>
            <w:r>
              <w:rPr>
                <w:rFonts w:cs="Arial"/>
                <w:szCs w:val="24"/>
              </w:rPr>
              <w:t xml:space="preserve">Combined - </w:t>
            </w:r>
            <w:r w:rsidRPr="00494432">
              <w:rPr>
                <w:rFonts w:cs="Arial"/>
                <w:szCs w:val="24"/>
              </w:rPr>
              <w:t xml:space="preserve">Bulk </w:t>
            </w:r>
            <w:r>
              <w:rPr>
                <w:rFonts w:cs="Arial"/>
                <w:szCs w:val="24"/>
              </w:rPr>
              <w:t>Cases June 2017</w:t>
            </w:r>
          </w:p>
        </w:tc>
        <w:tc>
          <w:tcPr>
            <w:tcW w:w="1559" w:type="dxa"/>
          </w:tcPr>
          <w:p w:rsidR="009C38A8" w:rsidRPr="00494432" w:rsidRDefault="003739A3" w:rsidP="009C38A8">
            <w:pPr>
              <w:rPr>
                <w:rFonts w:cs="Arial"/>
                <w:szCs w:val="24"/>
              </w:rPr>
            </w:pPr>
            <w:r>
              <w:rPr>
                <w:rFonts w:cs="Arial"/>
                <w:szCs w:val="24"/>
              </w:rPr>
              <w:t>Combined Annual New Claims</w:t>
            </w:r>
          </w:p>
        </w:tc>
      </w:tr>
      <w:tr w:rsidR="009C38A8" w:rsidRPr="00494432" w:rsidTr="003739A3">
        <w:trPr>
          <w:trHeight w:val="252"/>
        </w:trPr>
        <w:tc>
          <w:tcPr>
            <w:tcW w:w="1295" w:type="dxa"/>
          </w:tcPr>
          <w:p w:rsidR="009C38A8" w:rsidRPr="00494432" w:rsidRDefault="009C38A8" w:rsidP="00F003C3">
            <w:pPr>
              <w:ind w:left="11"/>
              <w:rPr>
                <w:rFonts w:cs="Arial"/>
                <w:szCs w:val="24"/>
              </w:rPr>
            </w:pPr>
            <w:r w:rsidRPr="00494432">
              <w:rPr>
                <w:rFonts w:cs="Arial"/>
                <w:szCs w:val="24"/>
              </w:rPr>
              <w:t>PC</w:t>
            </w:r>
          </w:p>
        </w:tc>
        <w:tc>
          <w:tcPr>
            <w:tcW w:w="1551" w:type="dxa"/>
          </w:tcPr>
          <w:p w:rsidR="009C38A8" w:rsidRPr="00494432" w:rsidRDefault="009C38A8" w:rsidP="002546BB">
            <w:pPr>
              <w:rPr>
                <w:rFonts w:cs="Arial"/>
                <w:szCs w:val="24"/>
              </w:rPr>
            </w:pPr>
            <w:r w:rsidRPr="00494432">
              <w:rPr>
                <w:rFonts w:cs="Arial"/>
                <w:szCs w:val="24"/>
              </w:rPr>
              <w:t>60</w:t>
            </w:r>
            <w:r>
              <w:rPr>
                <w:rFonts w:cs="Arial"/>
                <w:szCs w:val="24"/>
              </w:rPr>
              <w:t>480</w:t>
            </w:r>
          </w:p>
        </w:tc>
        <w:tc>
          <w:tcPr>
            <w:tcW w:w="1560" w:type="dxa"/>
          </w:tcPr>
          <w:p w:rsidR="009C38A8" w:rsidRPr="00494432" w:rsidRDefault="009C38A8" w:rsidP="00F003C3">
            <w:pPr>
              <w:rPr>
                <w:rFonts w:cs="Arial"/>
                <w:szCs w:val="24"/>
              </w:rPr>
            </w:pPr>
            <w:r w:rsidRPr="00494432">
              <w:rPr>
                <w:rFonts w:cs="Arial"/>
                <w:szCs w:val="24"/>
              </w:rPr>
              <w:t>5000</w:t>
            </w:r>
          </w:p>
        </w:tc>
        <w:tc>
          <w:tcPr>
            <w:tcW w:w="1417" w:type="dxa"/>
          </w:tcPr>
          <w:p w:rsidR="009C38A8" w:rsidRPr="00494432" w:rsidRDefault="003739A3" w:rsidP="009C38A8">
            <w:pPr>
              <w:rPr>
                <w:rFonts w:cs="Arial"/>
                <w:szCs w:val="24"/>
              </w:rPr>
            </w:pPr>
            <w:r>
              <w:rPr>
                <w:rFonts w:cs="Arial"/>
                <w:szCs w:val="24"/>
              </w:rPr>
              <w:t>2730</w:t>
            </w:r>
          </w:p>
        </w:tc>
        <w:tc>
          <w:tcPr>
            <w:tcW w:w="1418" w:type="dxa"/>
          </w:tcPr>
          <w:p w:rsidR="009C38A8" w:rsidRPr="00494432" w:rsidRDefault="003739A3" w:rsidP="009C38A8">
            <w:pPr>
              <w:rPr>
                <w:rFonts w:cs="Arial"/>
                <w:szCs w:val="24"/>
              </w:rPr>
            </w:pPr>
            <w:r>
              <w:rPr>
                <w:rFonts w:cs="Arial"/>
                <w:szCs w:val="24"/>
              </w:rPr>
              <w:t>489</w:t>
            </w:r>
          </w:p>
        </w:tc>
        <w:tc>
          <w:tcPr>
            <w:tcW w:w="1559" w:type="dxa"/>
          </w:tcPr>
          <w:p w:rsidR="009C38A8" w:rsidRPr="00494432" w:rsidRDefault="003739A3" w:rsidP="009C38A8">
            <w:pPr>
              <w:rPr>
                <w:rFonts w:cs="Arial"/>
                <w:szCs w:val="24"/>
              </w:rPr>
            </w:pPr>
            <w:r>
              <w:rPr>
                <w:rFonts w:cs="Arial"/>
                <w:szCs w:val="24"/>
              </w:rPr>
              <w:t>63210</w:t>
            </w:r>
          </w:p>
        </w:tc>
        <w:tc>
          <w:tcPr>
            <w:tcW w:w="1559" w:type="dxa"/>
          </w:tcPr>
          <w:p w:rsidR="009C38A8" w:rsidRPr="00494432" w:rsidRDefault="003739A3" w:rsidP="009C38A8">
            <w:pPr>
              <w:rPr>
                <w:rFonts w:cs="Arial"/>
                <w:szCs w:val="24"/>
              </w:rPr>
            </w:pPr>
            <w:r>
              <w:rPr>
                <w:rFonts w:cs="Arial"/>
                <w:szCs w:val="24"/>
              </w:rPr>
              <w:t>5489</w:t>
            </w:r>
          </w:p>
        </w:tc>
      </w:tr>
      <w:tr w:rsidR="009C38A8" w:rsidRPr="00494432" w:rsidTr="003739A3">
        <w:trPr>
          <w:trHeight w:val="285"/>
        </w:trPr>
        <w:tc>
          <w:tcPr>
            <w:tcW w:w="1295" w:type="dxa"/>
          </w:tcPr>
          <w:p w:rsidR="009C38A8" w:rsidRPr="00494432" w:rsidRDefault="009C38A8" w:rsidP="00F003C3">
            <w:pPr>
              <w:ind w:left="11"/>
              <w:rPr>
                <w:rFonts w:cs="Arial"/>
                <w:szCs w:val="24"/>
              </w:rPr>
            </w:pPr>
            <w:r w:rsidRPr="00494432">
              <w:rPr>
                <w:rFonts w:cs="Arial"/>
                <w:szCs w:val="24"/>
              </w:rPr>
              <w:t>ESA (IR)</w:t>
            </w:r>
          </w:p>
        </w:tc>
        <w:tc>
          <w:tcPr>
            <w:tcW w:w="1551" w:type="dxa"/>
          </w:tcPr>
          <w:p w:rsidR="009C38A8" w:rsidRPr="00494432" w:rsidRDefault="009C38A8" w:rsidP="00F003C3">
            <w:pPr>
              <w:rPr>
                <w:rFonts w:cs="Arial"/>
                <w:szCs w:val="24"/>
              </w:rPr>
            </w:pPr>
            <w:r>
              <w:rPr>
                <w:rFonts w:cs="Arial"/>
                <w:szCs w:val="24"/>
              </w:rPr>
              <w:t>51160</w:t>
            </w:r>
          </w:p>
        </w:tc>
        <w:tc>
          <w:tcPr>
            <w:tcW w:w="1560" w:type="dxa"/>
          </w:tcPr>
          <w:p w:rsidR="009C38A8" w:rsidRPr="00494432" w:rsidRDefault="009C38A8" w:rsidP="00F003C3">
            <w:pPr>
              <w:rPr>
                <w:rFonts w:cs="Arial"/>
                <w:szCs w:val="24"/>
              </w:rPr>
            </w:pPr>
            <w:r w:rsidRPr="00494432">
              <w:rPr>
                <w:rFonts w:cs="Arial"/>
                <w:szCs w:val="24"/>
              </w:rPr>
              <w:t>13000</w:t>
            </w:r>
          </w:p>
        </w:tc>
        <w:tc>
          <w:tcPr>
            <w:tcW w:w="1417" w:type="dxa"/>
          </w:tcPr>
          <w:p w:rsidR="009C38A8" w:rsidRPr="00494432" w:rsidRDefault="003739A3" w:rsidP="009C38A8">
            <w:pPr>
              <w:rPr>
                <w:rFonts w:cs="Arial"/>
                <w:szCs w:val="24"/>
              </w:rPr>
            </w:pPr>
            <w:r>
              <w:rPr>
                <w:rFonts w:cs="Arial"/>
                <w:szCs w:val="24"/>
              </w:rPr>
              <w:t>5760</w:t>
            </w:r>
          </w:p>
        </w:tc>
        <w:tc>
          <w:tcPr>
            <w:tcW w:w="1418" w:type="dxa"/>
          </w:tcPr>
          <w:p w:rsidR="009C38A8" w:rsidRPr="00494432" w:rsidRDefault="003739A3" w:rsidP="009C38A8">
            <w:pPr>
              <w:rPr>
                <w:rFonts w:cs="Arial"/>
                <w:szCs w:val="24"/>
              </w:rPr>
            </w:pPr>
            <w:r>
              <w:rPr>
                <w:rFonts w:cs="Arial"/>
                <w:szCs w:val="24"/>
              </w:rPr>
              <w:t>1034</w:t>
            </w:r>
          </w:p>
        </w:tc>
        <w:tc>
          <w:tcPr>
            <w:tcW w:w="1559" w:type="dxa"/>
          </w:tcPr>
          <w:p w:rsidR="009C38A8" w:rsidRPr="00494432" w:rsidRDefault="003739A3" w:rsidP="009C38A8">
            <w:pPr>
              <w:rPr>
                <w:rFonts w:cs="Arial"/>
                <w:szCs w:val="24"/>
              </w:rPr>
            </w:pPr>
            <w:r>
              <w:rPr>
                <w:rFonts w:cs="Arial"/>
                <w:szCs w:val="24"/>
              </w:rPr>
              <w:t>56920</w:t>
            </w:r>
          </w:p>
        </w:tc>
        <w:tc>
          <w:tcPr>
            <w:tcW w:w="1559" w:type="dxa"/>
          </w:tcPr>
          <w:p w:rsidR="009C38A8" w:rsidRPr="00494432" w:rsidRDefault="003739A3" w:rsidP="009C38A8">
            <w:pPr>
              <w:rPr>
                <w:rFonts w:cs="Arial"/>
                <w:szCs w:val="24"/>
              </w:rPr>
            </w:pPr>
            <w:r>
              <w:rPr>
                <w:rFonts w:cs="Arial"/>
                <w:szCs w:val="24"/>
              </w:rPr>
              <w:t>14034</w:t>
            </w:r>
          </w:p>
        </w:tc>
      </w:tr>
      <w:tr w:rsidR="009C38A8" w:rsidRPr="00494432" w:rsidTr="003739A3">
        <w:trPr>
          <w:trHeight w:val="273"/>
        </w:trPr>
        <w:tc>
          <w:tcPr>
            <w:tcW w:w="1295" w:type="dxa"/>
          </w:tcPr>
          <w:p w:rsidR="009C38A8" w:rsidRPr="00494432" w:rsidRDefault="009C38A8" w:rsidP="00F003C3">
            <w:pPr>
              <w:ind w:left="11"/>
              <w:rPr>
                <w:rFonts w:cs="Arial"/>
                <w:szCs w:val="24"/>
              </w:rPr>
            </w:pPr>
            <w:r>
              <w:rPr>
                <w:rFonts w:cs="Arial"/>
                <w:szCs w:val="24"/>
              </w:rPr>
              <w:t>IS</w:t>
            </w:r>
          </w:p>
        </w:tc>
        <w:tc>
          <w:tcPr>
            <w:tcW w:w="1551" w:type="dxa"/>
          </w:tcPr>
          <w:p w:rsidR="009C38A8" w:rsidRPr="00494432" w:rsidRDefault="009C38A8" w:rsidP="00F003C3">
            <w:pPr>
              <w:rPr>
                <w:rFonts w:cs="Arial"/>
                <w:szCs w:val="24"/>
              </w:rPr>
            </w:pPr>
            <w:r>
              <w:rPr>
                <w:rFonts w:cs="Arial"/>
                <w:szCs w:val="24"/>
              </w:rPr>
              <w:t>11340</w:t>
            </w:r>
          </w:p>
        </w:tc>
        <w:tc>
          <w:tcPr>
            <w:tcW w:w="1560" w:type="dxa"/>
          </w:tcPr>
          <w:p w:rsidR="009C38A8" w:rsidRPr="00494432" w:rsidRDefault="009C38A8" w:rsidP="00F003C3">
            <w:pPr>
              <w:rPr>
                <w:rFonts w:cs="Arial"/>
                <w:szCs w:val="24"/>
              </w:rPr>
            </w:pPr>
            <w:r w:rsidRPr="00494432">
              <w:rPr>
                <w:rFonts w:cs="Arial"/>
                <w:szCs w:val="24"/>
              </w:rPr>
              <w:t>4000</w:t>
            </w:r>
          </w:p>
        </w:tc>
        <w:tc>
          <w:tcPr>
            <w:tcW w:w="1417" w:type="dxa"/>
          </w:tcPr>
          <w:p w:rsidR="009C38A8" w:rsidRPr="00494432" w:rsidRDefault="003739A3" w:rsidP="003739A3">
            <w:pPr>
              <w:rPr>
                <w:rFonts w:cs="Arial"/>
                <w:szCs w:val="24"/>
              </w:rPr>
            </w:pPr>
            <w:r>
              <w:rPr>
                <w:rFonts w:cs="Arial"/>
                <w:szCs w:val="24"/>
              </w:rPr>
              <w:t>600</w:t>
            </w:r>
          </w:p>
        </w:tc>
        <w:tc>
          <w:tcPr>
            <w:tcW w:w="1418" w:type="dxa"/>
          </w:tcPr>
          <w:p w:rsidR="009C38A8" w:rsidRPr="00494432" w:rsidRDefault="003739A3" w:rsidP="009C38A8">
            <w:pPr>
              <w:rPr>
                <w:rFonts w:cs="Arial"/>
                <w:szCs w:val="24"/>
              </w:rPr>
            </w:pPr>
            <w:r>
              <w:rPr>
                <w:rFonts w:cs="Arial"/>
                <w:szCs w:val="24"/>
              </w:rPr>
              <w:t>108</w:t>
            </w:r>
          </w:p>
        </w:tc>
        <w:tc>
          <w:tcPr>
            <w:tcW w:w="1559" w:type="dxa"/>
          </w:tcPr>
          <w:p w:rsidR="009C38A8" w:rsidRPr="00494432" w:rsidRDefault="003739A3" w:rsidP="009C38A8">
            <w:pPr>
              <w:rPr>
                <w:rFonts w:cs="Arial"/>
                <w:szCs w:val="24"/>
              </w:rPr>
            </w:pPr>
            <w:r>
              <w:rPr>
                <w:rFonts w:cs="Arial"/>
                <w:szCs w:val="24"/>
              </w:rPr>
              <w:t>11940</w:t>
            </w:r>
          </w:p>
        </w:tc>
        <w:tc>
          <w:tcPr>
            <w:tcW w:w="1559" w:type="dxa"/>
          </w:tcPr>
          <w:p w:rsidR="009C38A8" w:rsidRPr="00494432" w:rsidRDefault="003739A3" w:rsidP="009C38A8">
            <w:pPr>
              <w:rPr>
                <w:rFonts w:cs="Arial"/>
                <w:szCs w:val="24"/>
              </w:rPr>
            </w:pPr>
            <w:r>
              <w:rPr>
                <w:rFonts w:cs="Arial"/>
                <w:szCs w:val="24"/>
              </w:rPr>
              <w:t>4108</w:t>
            </w:r>
          </w:p>
        </w:tc>
      </w:tr>
      <w:tr w:rsidR="009C38A8" w:rsidRPr="00494432" w:rsidTr="003739A3">
        <w:trPr>
          <w:trHeight w:val="148"/>
        </w:trPr>
        <w:tc>
          <w:tcPr>
            <w:tcW w:w="1295" w:type="dxa"/>
          </w:tcPr>
          <w:p w:rsidR="009C38A8" w:rsidRPr="00494432" w:rsidRDefault="009C38A8" w:rsidP="00F003C3">
            <w:pPr>
              <w:ind w:left="11"/>
              <w:rPr>
                <w:rFonts w:cs="Arial"/>
                <w:szCs w:val="24"/>
              </w:rPr>
            </w:pPr>
            <w:r>
              <w:rPr>
                <w:rFonts w:cs="Arial"/>
                <w:szCs w:val="24"/>
              </w:rPr>
              <w:t>JSA(IB)</w:t>
            </w:r>
          </w:p>
        </w:tc>
        <w:tc>
          <w:tcPr>
            <w:tcW w:w="1551" w:type="dxa"/>
          </w:tcPr>
          <w:p w:rsidR="009C38A8" w:rsidRPr="00494432" w:rsidRDefault="009C38A8" w:rsidP="00F003C3">
            <w:pPr>
              <w:rPr>
                <w:rFonts w:cs="Arial"/>
                <w:szCs w:val="24"/>
              </w:rPr>
            </w:pPr>
            <w:r>
              <w:rPr>
                <w:rFonts w:cs="Arial"/>
                <w:szCs w:val="24"/>
              </w:rPr>
              <w:t>2520</w:t>
            </w:r>
          </w:p>
        </w:tc>
        <w:tc>
          <w:tcPr>
            <w:tcW w:w="1560" w:type="dxa"/>
          </w:tcPr>
          <w:p w:rsidR="009C38A8" w:rsidRPr="00494432" w:rsidRDefault="009C38A8" w:rsidP="00F003C3">
            <w:pPr>
              <w:rPr>
                <w:rFonts w:cs="Arial"/>
                <w:szCs w:val="24"/>
              </w:rPr>
            </w:pPr>
            <w:r w:rsidRPr="00494432">
              <w:rPr>
                <w:rFonts w:cs="Arial"/>
                <w:szCs w:val="24"/>
              </w:rPr>
              <w:t>3000</w:t>
            </w:r>
          </w:p>
        </w:tc>
        <w:tc>
          <w:tcPr>
            <w:tcW w:w="1417" w:type="dxa"/>
          </w:tcPr>
          <w:p w:rsidR="009C38A8" w:rsidRPr="00494432" w:rsidRDefault="003739A3" w:rsidP="009C38A8">
            <w:pPr>
              <w:rPr>
                <w:rFonts w:cs="Arial"/>
                <w:szCs w:val="24"/>
              </w:rPr>
            </w:pPr>
            <w:r>
              <w:rPr>
                <w:rFonts w:cs="Arial"/>
                <w:szCs w:val="24"/>
              </w:rPr>
              <w:t>1820</w:t>
            </w:r>
          </w:p>
        </w:tc>
        <w:tc>
          <w:tcPr>
            <w:tcW w:w="1418" w:type="dxa"/>
          </w:tcPr>
          <w:p w:rsidR="009C38A8" w:rsidRPr="00494432" w:rsidRDefault="003739A3" w:rsidP="009C38A8">
            <w:pPr>
              <w:rPr>
                <w:rFonts w:cs="Arial"/>
                <w:szCs w:val="24"/>
              </w:rPr>
            </w:pPr>
            <w:r>
              <w:rPr>
                <w:rFonts w:cs="Arial"/>
                <w:szCs w:val="24"/>
              </w:rPr>
              <w:t>327</w:t>
            </w:r>
          </w:p>
        </w:tc>
        <w:tc>
          <w:tcPr>
            <w:tcW w:w="1559" w:type="dxa"/>
          </w:tcPr>
          <w:p w:rsidR="009C38A8" w:rsidRPr="00494432" w:rsidRDefault="003739A3" w:rsidP="009C38A8">
            <w:pPr>
              <w:rPr>
                <w:rFonts w:cs="Arial"/>
                <w:szCs w:val="24"/>
              </w:rPr>
            </w:pPr>
            <w:r>
              <w:rPr>
                <w:rFonts w:cs="Arial"/>
                <w:szCs w:val="24"/>
              </w:rPr>
              <w:t>4340</w:t>
            </w:r>
          </w:p>
        </w:tc>
        <w:tc>
          <w:tcPr>
            <w:tcW w:w="1559" w:type="dxa"/>
          </w:tcPr>
          <w:p w:rsidR="009C38A8" w:rsidRPr="00494432" w:rsidRDefault="003739A3" w:rsidP="009C38A8">
            <w:pPr>
              <w:rPr>
                <w:rFonts w:cs="Arial"/>
                <w:szCs w:val="24"/>
              </w:rPr>
            </w:pPr>
            <w:r>
              <w:rPr>
                <w:rFonts w:cs="Arial"/>
                <w:szCs w:val="24"/>
              </w:rPr>
              <w:t>3327</w:t>
            </w:r>
          </w:p>
        </w:tc>
      </w:tr>
      <w:tr w:rsidR="009C38A8" w:rsidRPr="00494432" w:rsidTr="00D238CD">
        <w:trPr>
          <w:trHeight w:val="300"/>
        </w:trPr>
        <w:tc>
          <w:tcPr>
            <w:tcW w:w="1295" w:type="dxa"/>
          </w:tcPr>
          <w:p w:rsidR="009C38A8" w:rsidRPr="00494432" w:rsidRDefault="009C38A8" w:rsidP="00F003C3">
            <w:pPr>
              <w:ind w:left="11"/>
              <w:rPr>
                <w:rFonts w:cs="Arial"/>
                <w:szCs w:val="24"/>
              </w:rPr>
            </w:pPr>
            <w:r w:rsidRPr="00494432">
              <w:rPr>
                <w:rFonts w:cs="Arial"/>
                <w:szCs w:val="24"/>
              </w:rPr>
              <w:t>UC*</w:t>
            </w:r>
          </w:p>
        </w:tc>
        <w:tc>
          <w:tcPr>
            <w:tcW w:w="1551" w:type="dxa"/>
          </w:tcPr>
          <w:p w:rsidR="009C38A8" w:rsidRPr="00494432" w:rsidRDefault="009C38A8" w:rsidP="00F003C3">
            <w:pPr>
              <w:ind w:left="11"/>
              <w:rPr>
                <w:rFonts w:cs="Arial"/>
                <w:szCs w:val="24"/>
              </w:rPr>
            </w:pPr>
            <w:r w:rsidRPr="00494432">
              <w:rPr>
                <w:rFonts w:cs="Arial"/>
                <w:szCs w:val="24"/>
              </w:rPr>
              <w:t>0*</w:t>
            </w:r>
          </w:p>
        </w:tc>
        <w:tc>
          <w:tcPr>
            <w:tcW w:w="1560" w:type="dxa"/>
          </w:tcPr>
          <w:p w:rsidR="009C38A8" w:rsidRPr="00494432" w:rsidRDefault="009C38A8" w:rsidP="00F003C3">
            <w:pPr>
              <w:ind w:left="11"/>
              <w:rPr>
                <w:rFonts w:cs="Arial"/>
                <w:szCs w:val="24"/>
              </w:rPr>
            </w:pPr>
            <w:r w:rsidRPr="00494432">
              <w:rPr>
                <w:rFonts w:cs="Arial"/>
                <w:szCs w:val="24"/>
              </w:rPr>
              <w:t>0*</w:t>
            </w:r>
          </w:p>
        </w:tc>
        <w:tc>
          <w:tcPr>
            <w:tcW w:w="1417" w:type="dxa"/>
          </w:tcPr>
          <w:p w:rsidR="009C38A8" w:rsidRPr="00494432" w:rsidRDefault="003739A3" w:rsidP="009C38A8">
            <w:pPr>
              <w:rPr>
                <w:rFonts w:cs="Arial"/>
                <w:szCs w:val="24"/>
              </w:rPr>
            </w:pPr>
            <w:r>
              <w:rPr>
                <w:rFonts w:cs="Arial"/>
                <w:szCs w:val="24"/>
              </w:rPr>
              <w:t>0*</w:t>
            </w:r>
          </w:p>
        </w:tc>
        <w:tc>
          <w:tcPr>
            <w:tcW w:w="1418" w:type="dxa"/>
          </w:tcPr>
          <w:p w:rsidR="009C38A8" w:rsidRPr="00494432" w:rsidRDefault="003739A3" w:rsidP="009C38A8">
            <w:pPr>
              <w:rPr>
                <w:rFonts w:cs="Arial"/>
                <w:szCs w:val="24"/>
              </w:rPr>
            </w:pPr>
            <w:r>
              <w:rPr>
                <w:rFonts w:cs="Arial"/>
                <w:szCs w:val="24"/>
              </w:rPr>
              <w:t>0*</w:t>
            </w:r>
          </w:p>
        </w:tc>
        <w:tc>
          <w:tcPr>
            <w:tcW w:w="1559" w:type="dxa"/>
          </w:tcPr>
          <w:p w:rsidR="009C38A8" w:rsidRPr="00494432" w:rsidRDefault="003739A3" w:rsidP="003739A3">
            <w:pPr>
              <w:rPr>
                <w:rFonts w:cs="Arial"/>
                <w:szCs w:val="24"/>
              </w:rPr>
            </w:pPr>
            <w:r>
              <w:rPr>
                <w:rFonts w:cs="Arial"/>
                <w:szCs w:val="24"/>
              </w:rPr>
              <w:t>0*</w:t>
            </w:r>
          </w:p>
        </w:tc>
        <w:tc>
          <w:tcPr>
            <w:tcW w:w="1559" w:type="dxa"/>
          </w:tcPr>
          <w:p w:rsidR="00D238CD" w:rsidRPr="00494432" w:rsidRDefault="003739A3" w:rsidP="00D238CD">
            <w:pPr>
              <w:rPr>
                <w:rFonts w:cs="Arial"/>
                <w:szCs w:val="24"/>
              </w:rPr>
            </w:pPr>
            <w:r>
              <w:rPr>
                <w:rFonts w:cs="Arial"/>
                <w:szCs w:val="24"/>
              </w:rPr>
              <w:t>0*</w:t>
            </w:r>
          </w:p>
        </w:tc>
      </w:tr>
      <w:tr w:rsidR="00D238CD" w:rsidRPr="00494432" w:rsidTr="003739A3">
        <w:trPr>
          <w:trHeight w:val="255"/>
        </w:trPr>
        <w:tc>
          <w:tcPr>
            <w:tcW w:w="1295" w:type="dxa"/>
          </w:tcPr>
          <w:p w:rsidR="00D238CD" w:rsidRPr="00494432" w:rsidRDefault="00D238CD" w:rsidP="00F003C3">
            <w:pPr>
              <w:ind w:left="11"/>
              <w:rPr>
                <w:rFonts w:cs="Arial"/>
                <w:szCs w:val="24"/>
              </w:rPr>
            </w:pPr>
            <w:r>
              <w:rPr>
                <w:rFonts w:cs="Arial"/>
                <w:szCs w:val="24"/>
              </w:rPr>
              <w:t>Total</w:t>
            </w:r>
          </w:p>
        </w:tc>
        <w:tc>
          <w:tcPr>
            <w:tcW w:w="1551" w:type="dxa"/>
          </w:tcPr>
          <w:p w:rsidR="00D238CD" w:rsidRPr="00494432" w:rsidRDefault="00F56C01" w:rsidP="00F003C3">
            <w:pPr>
              <w:ind w:left="11"/>
              <w:rPr>
                <w:rFonts w:cs="Arial"/>
                <w:szCs w:val="24"/>
              </w:rPr>
            </w:pPr>
            <w:r>
              <w:rPr>
                <w:rFonts w:cs="Arial"/>
                <w:szCs w:val="24"/>
              </w:rPr>
              <w:t>125500</w:t>
            </w:r>
          </w:p>
        </w:tc>
        <w:tc>
          <w:tcPr>
            <w:tcW w:w="1560" w:type="dxa"/>
          </w:tcPr>
          <w:p w:rsidR="00D238CD" w:rsidRPr="00494432" w:rsidRDefault="00F56C01" w:rsidP="00F003C3">
            <w:pPr>
              <w:ind w:left="11"/>
              <w:rPr>
                <w:rFonts w:cs="Arial"/>
                <w:szCs w:val="24"/>
              </w:rPr>
            </w:pPr>
            <w:r>
              <w:rPr>
                <w:rFonts w:cs="Arial"/>
                <w:szCs w:val="24"/>
              </w:rPr>
              <w:t>20500</w:t>
            </w:r>
          </w:p>
        </w:tc>
        <w:tc>
          <w:tcPr>
            <w:tcW w:w="1417" w:type="dxa"/>
          </w:tcPr>
          <w:p w:rsidR="00D238CD" w:rsidRDefault="00F56C01" w:rsidP="009C38A8">
            <w:pPr>
              <w:rPr>
                <w:rFonts w:cs="Arial"/>
                <w:szCs w:val="24"/>
              </w:rPr>
            </w:pPr>
            <w:r>
              <w:rPr>
                <w:rFonts w:cs="Arial"/>
                <w:szCs w:val="24"/>
              </w:rPr>
              <w:t>10910</w:t>
            </w:r>
          </w:p>
        </w:tc>
        <w:tc>
          <w:tcPr>
            <w:tcW w:w="1418" w:type="dxa"/>
          </w:tcPr>
          <w:p w:rsidR="00D238CD" w:rsidRDefault="00F56C01" w:rsidP="009C38A8">
            <w:pPr>
              <w:rPr>
                <w:rFonts w:cs="Arial"/>
                <w:szCs w:val="24"/>
              </w:rPr>
            </w:pPr>
            <w:r>
              <w:rPr>
                <w:rFonts w:cs="Arial"/>
                <w:szCs w:val="24"/>
              </w:rPr>
              <w:t>1958</w:t>
            </w:r>
          </w:p>
        </w:tc>
        <w:tc>
          <w:tcPr>
            <w:tcW w:w="1559" w:type="dxa"/>
          </w:tcPr>
          <w:p w:rsidR="00D238CD" w:rsidRDefault="00F56C01" w:rsidP="003739A3">
            <w:pPr>
              <w:rPr>
                <w:rFonts w:cs="Arial"/>
                <w:szCs w:val="24"/>
              </w:rPr>
            </w:pPr>
            <w:r>
              <w:rPr>
                <w:rFonts w:cs="Arial"/>
                <w:szCs w:val="24"/>
              </w:rPr>
              <w:t>136410</w:t>
            </w:r>
          </w:p>
        </w:tc>
        <w:tc>
          <w:tcPr>
            <w:tcW w:w="1559" w:type="dxa"/>
          </w:tcPr>
          <w:p w:rsidR="00D238CD" w:rsidRDefault="00F56C01" w:rsidP="009C38A8">
            <w:pPr>
              <w:rPr>
                <w:rFonts w:cs="Arial"/>
                <w:szCs w:val="24"/>
              </w:rPr>
            </w:pPr>
            <w:r>
              <w:rPr>
                <w:rFonts w:cs="Arial"/>
                <w:szCs w:val="24"/>
              </w:rPr>
              <w:t>26958</w:t>
            </w:r>
          </w:p>
        </w:tc>
      </w:tr>
    </w:tbl>
    <w:p w:rsidR="00CD226C" w:rsidRDefault="0031580C" w:rsidP="00F003C3">
      <w:pPr>
        <w:rPr>
          <w:rFonts w:cs="Arial"/>
          <w:szCs w:val="24"/>
        </w:rPr>
      </w:pPr>
      <w:r w:rsidRPr="00494432">
        <w:rPr>
          <w:rFonts w:cs="Arial"/>
          <w:szCs w:val="24"/>
        </w:rPr>
        <w:t xml:space="preserve">*Universal Credit </w:t>
      </w:r>
      <w:r w:rsidR="00253E9F">
        <w:rPr>
          <w:rFonts w:cs="Arial"/>
          <w:szCs w:val="24"/>
        </w:rPr>
        <w:t>TBC</w:t>
      </w:r>
      <w:r w:rsidRPr="00494432">
        <w:rPr>
          <w:rFonts w:cs="Arial"/>
          <w:szCs w:val="24"/>
        </w:rPr>
        <w:t xml:space="preserve"> based on benefit roll-out plan, not anticipated to affect overall volumes. </w:t>
      </w:r>
    </w:p>
    <w:p w:rsidR="00CD226C" w:rsidRDefault="00CD226C" w:rsidP="00F003C3">
      <w:pPr>
        <w:rPr>
          <w:rFonts w:cs="Arial"/>
          <w:szCs w:val="24"/>
        </w:rPr>
      </w:pPr>
    </w:p>
    <w:p w:rsidR="00CD226C" w:rsidRDefault="00CD226C" w:rsidP="00F003C3">
      <w:pPr>
        <w:rPr>
          <w:rFonts w:cs="Arial"/>
          <w:szCs w:val="24"/>
        </w:rPr>
      </w:pPr>
      <w:r>
        <w:rPr>
          <w:rFonts w:cs="Arial"/>
          <w:szCs w:val="24"/>
        </w:rPr>
        <w:t>Bulk Discussions June 2017 – March 2018</w:t>
      </w:r>
      <w:r w:rsidR="002546BB">
        <w:rPr>
          <w:rFonts w:cs="Arial"/>
          <w:szCs w:val="24"/>
        </w:rPr>
        <w:t>, includes joint (34%)</w:t>
      </w:r>
      <w:r w:rsidR="00910BD2">
        <w:rPr>
          <w:rFonts w:cs="Arial"/>
          <w:szCs w:val="24"/>
        </w:rPr>
        <w:t xml:space="preserve"> cases</w:t>
      </w:r>
      <w:r w:rsidR="002546BB">
        <w:rPr>
          <w:rFonts w:cs="Arial"/>
          <w:szCs w:val="24"/>
        </w:rPr>
        <w:t xml:space="preserve"> </w:t>
      </w:r>
      <w:r w:rsidR="002546BB" w:rsidRPr="00BE67B5">
        <w:rPr>
          <w:rFonts w:cs="Arial"/>
          <w:szCs w:val="24"/>
        </w:rPr>
        <w:t>and a</w:t>
      </w:r>
      <w:r w:rsidR="009E05B7" w:rsidRPr="00BE67B5">
        <w:rPr>
          <w:rFonts w:cs="Arial"/>
          <w:szCs w:val="24"/>
        </w:rPr>
        <w:t>ssum</w:t>
      </w:r>
      <w:r w:rsidR="002546BB" w:rsidRPr="00BE67B5">
        <w:rPr>
          <w:rFonts w:cs="Arial"/>
          <w:szCs w:val="24"/>
        </w:rPr>
        <w:t xml:space="preserve">es </w:t>
      </w:r>
      <w:r w:rsidR="009E05B7" w:rsidRPr="00BE67B5">
        <w:rPr>
          <w:rFonts w:cs="Arial"/>
          <w:szCs w:val="24"/>
        </w:rPr>
        <w:t xml:space="preserve">no joint telephony IT </w:t>
      </w:r>
      <w:r w:rsidR="00910BD2" w:rsidRPr="00BE67B5">
        <w:rPr>
          <w:rFonts w:cs="Arial"/>
          <w:szCs w:val="24"/>
        </w:rPr>
        <w:t>for both SMI recipients to engage in a single call so individual informed discussions</w:t>
      </w:r>
    </w:p>
    <w:p w:rsidR="009C5CCC" w:rsidRPr="00BE67B5" w:rsidRDefault="009C5CCC" w:rsidP="00F003C3">
      <w:pPr>
        <w:rPr>
          <w:rFonts w:cs="Arial"/>
          <w:szCs w:val="24"/>
        </w:rPr>
      </w:pPr>
      <w:r>
        <w:rPr>
          <w:rFonts w:cs="Arial"/>
          <w:szCs w:val="24"/>
        </w:rPr>
        <w:t xml:space="preserve">First month is flexible to allow bedding in and refinement of scripts. </w:t>
      </w:r>
      <w:r w:rsidR="00CF7E63">
        <w:rPr>
          <w:rFonts w:cs="Arial"/>
          <w:szCs w:val="24"/>
        </w:rPr>
        <w:t>Assumes 500pw for 1</w:t>
      </w:r>
      <w:r w:rsidR="00CF7E63" w:rsidRPr="00CF7E63">
        <w:rPr>
          <w:rFonts w:cs="Arial"/>
          <w:szCs w:val="24"/>
          <w:vertAlign w:val="superscript"/>
        </w:rPr>
        <w:t>st</w:t>
      </w:r>
      <w:r w:rsidR="00CF7E63">
        <w:rPr>
          <w:rFonts w:cs="Arial"/>
          <w:szCs w:val="24"/>
        </w:rPr>
        <w:t xml:space="preserve"> 2 weeks.</w:t>
      </w:r>
    </w:p>
    <w:p w:rsidR="00CD226C" w:rsidRDefault="00CD226C" w:rsidP="00F003C3">
      <w:pPr>
        <w:rPr>
          <w:rFonts w:cs="Arial"/>
          <w:szCs w:val="24"/>
        </w:rPr>
      </w:pPr>
    </w:p>
    <w:tbl>
      <w:tblPr>
        <w:tblW w:w="11103" w:type="dxa"/>
        <w:tblInd w:w="-176" w:type="dxa"/>
        <w:tblLook w:val="04A0" w:firstRow="1" w:lastRow="0" w:firstColumn="1" w:lastColumn="0" w:noHBand="0" w:noVBand="1"/>
      </w:tblPr>
      <w:tblGrid>
        <w:gridCol w:w="1246"/>
        <w:gridCol w:w="884"/>
        <w:gridCol w:w="884"/>
        <w:gridCol w:w="884"/>
        <w:gridCol w:w="884"/>
        <w:gridCol w:w="884"/>
        <w:gridCol w:w="884"/>
        <w:gridCol w:w="884"/>
        <w:gridCol w:w="884"/>
        <w:gridCol w:w="884"/>
        <w:gridCol w:w="884"/>
        <w:gridCol w:w="1017"/>
      </w:tblGrid>
      <w:tr w:rsidR="00CD226C" w:rsidRPr="00CD226C" w:rsidTr="0063526C">
        <w:trPr>
          <w:trHeight w:val="345"/>
        </w:trPr>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226C" w:rsidRPr="00CD226C" w:rsidRDefault="001F6AD6" w:rsidP="00CD226C">
            <w:pPr>
              <w:jc w:val="center"/>
              <w:rPr>
                <w:rFonts w:cs="Arial"/>
                <w:color w:val="000000"/>
                <w:szCs w:val="24"/>
                <w:lang w:eastAsia="en-GB"/>
              </w:rPr>
            </w:pPr>
            <w:r>
              <w:rPr>
                <w:rFonts w:cs="Arial"/>
                <w:color w:val="000000"/>
                <w:szCs w:val="24"/>
                <w:lang w:eastAsia="en-GB"/>
              </w:rPr>
              <w:t>Great Britain</w:t>
            </w:r>
            <w:r w:rsidR="00CD226C" w:rsidRPr="00CD226C">
              <w:rPr>
                <w:rFonts w:cs="Arial"/>
                <w:color w:val="000000"/>
                <w:szCs w:val="24"/>
                <w:lang w:eastAsia="en-GB"/>
              </w:rPr>
              <w:t> </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CD226C" w:rsidRPr="00CD226C" w:rsidRDefault="00684422" w:rsidP="00CD226C">
            <w:pPr>
              <w:jc w:val="center"/>
              <w:rPr>
                <w:rFonts w:cs="Arial"/>
                <w:color w:val="000000"/>
                <w:szCs w:val="24"/>
                <w:lang w:eastAsia="en-GB"/>
              </w:rPr>
            </w:pPr>
            <w:r>
              <w:rPr>
                <w:rFonts w:cs="Arial"/>
                <w:color w:val="000000"/>
                <w:szCs w:val="24"/>
                <w:lang w:eastAsia="en-GB"/>
              </w:rPr>
              <w:t>June 2017</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CD226C" w:rsidRPr="00CD226C" w:rsidRDefault="00CD226C" w:rsidP="00684422">
            <w:pPr>
              <w:jc w:val="center"/>
              <w:rPr>
                <w:rFonts w:cs="Arial"/>
                <w:color w:val="000000"/>
                <w:szCs w:val="24"/>
                <w:lang w:eastAsia="en-GB"/>
              </w:rPr>
            </w:pPr>
            <w:r w:rsidRPr="00CD226C">
              <w:rPr>
                <w:rFonts w:cs="Arial"/>
                <w:color w:val="000000"/>
                <w:szCs w:val="24"/>
                <w:lang w:eastAsia="en-GB"/>
              </w:rPr>
              <w:t>Jul</w:t>
            </w:r>
            <w:r w:rsidR="00684422">
              <w:rPr>
                <w:rFonts w:cs="Arial"/>
                <w:color w:val="000000"/>
                <w:szCs w:val="24"/>
                <w:lang w:eastAsia="en-GB"/>
              </w:rPr>
              <w:t>y 2017</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CD226C" w:rsidRPr="00CD226C" w:rsidRDefault="00684422" w:rsidP="00CD226C">
            <w:pPr>
              <w:jc w:val="center"/>
              <w:rPr>
                <w:rFonts w:cs="Arial"/>
                <w:color w:val="000000"/>
                <w:szCs w:val="24"/>
                <w:lang w:eastAsia="en-GB"/>
              </w:rPr>
            </w:pPr>
            <w:r>
              <w:rPr>
                <w:rFonts w:cs="Arial"/>
                <w:color w:val="000000"/>
                <w:szCs w:val="24"/>
                <w:lang w:eastAsia="en-GB"/>
              </w:rPr>
              <w:t>Aug 2017</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CD226C" w:rsidRPr="00CD226C" w:rsidRDefault="00684422" w:rsidP="00684422">
            <w:pPr>
              <w:jc w:val="center"/>
              <w:rPr>
                <w:rFonts w:cs="Arial"/>
                <w:color w:val="000000"/>
                <w:szCs w:val="24"/>
                <w:lang w:eastAsia="en-GB"/>
              </w:rPr>
            </w:pPr>
            <w:r>
              <w:rPr>
                <w:rFonts w:cs="Arial"/>
                <w:color w:val="000000"/>
                <w:szCs w:val="24"/>
                <w:lang w:eastAsia="en-GB"/>
              </w:rPr>
              <w:t>Sep 2017</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CD226C" w:rsidRPr="00CD226C" w:rsidRDefault="00684422" w:rsidP="00CD226C">
            <w:pPr>
              <w:jc w:val="center"/>
              <w:rPr>
                <w:rFonts w:cs="Arial"/>
                <w:color w:val="000000"/>
                <w:szCs w:val="24"/>
                <w:lang w:eastAsia="en-GB"/>
              </w:rPr>
            </w:pPr>
            <w:r>
              <w:rPr>
                <w:rFonts w:cs="Arial"/>
                <w:color w:val="000000"/>
                <w:szCs w:val="24"/>
                <w:lang w:eastAsia="en-GB"/>
              </w:rPr>
              <w:t>Oct 2017</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CD226C" w:rsidRPr="00CD226C" w:rsidRDefault="00684422" w:rsidP="00CD226C">
            <w:pPr>
              <w:jc w:val="center"/>
              <w:rPr>
                <w:rFonts w:cs="Arial"/>
                <w:color w:val="000000"/>
                <w:szCs w:val="24"/>
                <w:lang w:eastAsia="en-GB"/>
              </w:rPr>
            </w:pPr>
            <w:r>
              <w:rPr>
                <w:rFonts w:cs="Arial"/>
                <w:color w:val="000000"/>
                <w:szCs w:val="24"/>
                <w:lang w:eastAsia="en-GB"/>
              </w:rPr>
              <w:t>Nov 2017</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CD226C" w:rsidRPr="00CD226C" w:rsidRDefault="00684422" w:rsidP="00CD226C">
            <w:pPr>
              <w:jc w:val="center"/>
              <w:rPr>
                <w:rFonts w:cs="Arial"/>
                <w:color w:val="000000"/>
                <w:szCs w:val="24"/>
                <w:lang w:eastAsia="en-GB"/>
              </w:rPr>
            </w:pPr>
            <w:r>
              <w:rPr>
                <w:rFonts w:cs="Arial"/>
                <w:color w:val="000000"/>
                <w:szCs w:val="24"/>
                <w:lang w:eastAsia="en-GB"/>
              </w:rPr>
              <w:t>Dec 2017</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CD226C" w:rsidRPr="00CD226C" w:rsidRDefault="00684422" w:rsidP="00CD226C">
            <w:pPr>
              <w:jc w:val="center"/>
              <w:rPr>
                <w:rFonts w:cs="Arial"/>
                <w:color w:val="000000"/>
                <w:szCs w:val="24"/>
                <w:lang w:eastAsia="en-GB"/>
              </w:rPr>
            </w:pPr>
            <w:r>
              <w:rPr>
                <w:rFonts w:cs="Arial"/>
                <w:color w:val="000000"/>
                <w:szCs w:val="24"/>
                <w:lang w:eastAsia="en-GB"/>
              </w:rPr>
              <w:t>Jan 2018</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CD226C" w:rsidRPr="00CD226C" w:rsidRDefault="00684422" w:rsidP="00CD226C">
            <w:pPr>
              <w:jc w:val="center"/>
              <w:rPr>
                <w:rFonts w:cs="Arial"/>
                <w:color w:val="000000"/>
                <w:szCs w:val="24"/>
                <w:lang w:eastAsia="en-GB"/>
              </w:rPr>
            </w:pPr>
            <w:r>
              <w:rPr>
                <w:rFonts w:cs="Arial"/>
                <w:color w:val="000000"/>
                <w:szCs w:val="24"/>
                <w:lang w:eastAsia="en-GB"/>
              </w:rPr>
              <w:t>Feb 2018</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CD226C" w:rsidRPr="00CD226C" w:rsidRDefault="00684422" w:rsidP="00684422">
            <w:pPr>
              <w:jc w:val="center"/>
              <w:rPr>
                <w:rFonts w:cs="Arial"/>
                <w:color w:val="000000"/>
                <w:szCs w:val="24"/>
                <w:lang w:eastAsia="en-GB"/>
              </w:rPr>
            </w:pPr>
            <w:r>
              <w:rPr>
                <w:rFonts w:cs="Arial"/>
                <w:color w:val="000000"/>
                <w:szCs w:val="24"/>
                <w:lang w:eastAsia="en-GB"/>
              </w:rPr>
              <w:t>Mar 2018</w:t>
            </w:r>
          </w:p>
        </w:tc>
        <w:tc>
          <w:tcPr>
            <w:tcW w:w="1017" w:type="dxa"/>
            <w:tcBorders>
              <w:top w:val="single" w:sz="4" w:space="0" w:color="auto"/>
              <w:left w:val="nil"/>
              <w:bottom w:val="single" w:sz="4" w:space="0" w:color="auto"/>
              <w:right w:val="single" w:sz="4" w:space="0" w:color="auto"/>
            </w:tcBorders>
            <w:shd w:val="clear" w:color="000000" w:fill="FFFFFF"/>
            <w:noWrap/>
            <w:vAlign w:val="center"/>
            <w:hideMark/>
          </w:tcPr>
          <w:p w:rsidR="00CD226C" w:rsidRPr="00CD226C" w:rsidRDefault="00CD226C" w:rsidP="00CD226C">
            <w:pPr>
              <w:jc w:val="center"/>
              <w:rPr>
                <w:rFonts w:cs="Arial"/>
                <w:color w:val="000000"/>
                <w:szCs w:val="24"/>
                <w:lang w:eastAsia="en-GB"/>
              </w:rPr>
            </w:pPr>
            <w:r w:rsidRPr="00CD226C">
              <w:rPr>
                <w:rFonts w:cs="Arial"/>
                <w:color w:val="000000"/>
                <w:szCs w:val="24"/>
                <w:lang w:eastAsia="en-GB"/>
              </w:rPr>
              <w:t>Total</w:t>
            </w:r>
          </w:p>
        </w:tc>
      </w:tr>
      <w:tr w:rsidR="00CF7E63" w:rsidRPr="00CD226C" w:rsidTr="00CF7E63">
        <w:trPr>
          <w:trHeight w:val="300"/>
        </w:trPr>
        <w:tc>
          <w:tcPr>
            <w:tcW w:w="1246" w:type="dxa"/>
            <w:tcBorders>
              <w:top w:val="nil"/>
              <w:left w:val="single" w:sz="4" w:space="0" w:color="auto"/>
              <w:bottom w:val="single" w:sz="4" w:space="0" w:color="auto"/>
              <w:right w:val="single" w:sz="4" w:space="0" w:color="auto"/>
            </w:tcBorders>
            <w:shd w:val="clear" w:color="auto" w:fill="auto"/>
            <w:noWrap/>
            <w:vAlign w:val="center"/>
            <w:hideMark/>
          </w:tcPr>
          <w:p w:rsidR="00CF7E63" w:rsidRPr="00CD226C" w:rsidRDefault="00CF7E63" w:rsidP="00CF7E63">
            <w:pPr>
              <w:jc w:val="center"/>
              <w:rPr>
                <w:rFonts w:cs="Arial"/>
                <w:color w:val="000000"/>
                <w:szCs w:val="24"/>
                <w:lang w:eastAsia="en-GB"/>
              </w:rPr>
            </w:pPr>
            <w:r w:rsidRPr="00CD226C">
              <w:rPr>
                <w:rFonts w:cs="Arial"/>
                <w:color w:val="000000"/>
                <w:szCs w:val="24"/>
                <w:lang w:eastAsia="en-GB"/>
              </w:rPr>
              <w:t>PC</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7E63" w:rsidRDefault="00CF7E63" w:rsidP="00CF7E63">
            <w:pPr>
              <w:jc w:val="center"/>
              <w:rPr>
                <w:rFonts w:cs="Arial"/>
                <w:color w:val="000000"/>
                <w:lang w:eastAsia="en-GB"/>
              </w:rPr>
            </w:pPr>
            <w:r>
              <w:rPr>
                <w:rFonts w:cs="Arial"/>
                <w:color w:val="000000"/>
              </w:rPr>
              <w:t>12469</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CF7E63" w:rsidRDefault="00CF7E63" w:rsidP="00CF7E63">
            <w:pPr>
              <w:jc w:val="center"/>
              <w:rPr>
                <w:rFonts w:cs="Arial"/>
                <w:color w:val="000000"/>
              </w:rPr>
            </w:pPr>
            <w:r>
              <w:rPr>
                <w:rFonts w:cs="Arial"/>
                <w:color w:val="000000"/>
              </w:rPr>
              <w:t>23877</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CF7E63" w:rsidRDefault="00CF7E63" w:rsidP="00CF7E63">
            <w:pPr>
              <w:jc w:val="center"/>
              <w:rPr>
                <w:rFonts w:cs="Arial"/>
                <w:color w:val="000000"/>
              </w:rPr>
            </w:pPr>
            <w:r>
              <w:rPr>
                <w:rFonts w:cs="Arial"/>
                <w:color w:val="000000"/>
              </w:rPr>
              <w:t>24896</w:t>
            </w:r>
          </w:p>
        </w:tc>
        <w:tc>
          <w:tcPr>
            <w:tcW w:w="884" w:type="dxa"/>
            <w:tcBorders>
              <w:top w:val="single" w:sz="4" w:space="0" w:color="auto"/>
              <w:left w:val="nil"/>
              <w:bottom w:val="single" w:sz="4" w:space="0" w:color="auto"/>
              <w:right w:val="single" w:sz="4" w:space="0" w:color="auto"/>
            </w:tcBorders>
            <w:shd w:val="clear" w:color="auto" w:fill="auto"/>
            <w:noWrap/>
            <w:vAlign w:val="center"/>
          </w:tcPr>
          <w:p w:rsidR="00CF7E63" w:rsidRDefault="00CF7E63" w:rsidP="00CF7E63">
            <w:pPr>
              <w:jc w:val="center"/>
              <w:rPr>
                <w:rFonts w:cs="Arial"/>
                <w:color w:val="000000"/>
              </w:rPr>
            </w:pPr>
            <w:r>
              <w:rPr>
                <w:rFonts w:cs="Arial"/>
                <w:color w:val="000000"/>
              </w:rPr>
              <w:t>24896</w:t>
            </w:r>
          </w:p>
        </w:tc>
        <w:tc>
          <w:tcPr>
            <w:tcW w:w="884" w:type="dxa"/>
            <w:tcBorders>
              <w:top w:val="single" w:sz="4" w:space="0" w:color="auto"/>
              <w:left w:val="nil"/>
              <w:bottom w:val="single" w:sz="4" w:space="0" w:color="auto"/>
              <w:right w:val="single" w:sz="4" w:space="0" w:color="auto"/>
            </w:tcBorders>
            <w:shd w:val="clear" w:color="auto" w:fill="auto"/>
            <w:noWrap/>
            <w:vAlign w:val="center"/>
          </w:tcPr>
          <w:p w:rsidR="00CF7E63" w:rsidRDefault="00CF7E63" w:rsidP="00CF7E63">
            <w:pPr>
              <w:jc w:val="center"/>
              <w:rPr>
                <w:rFonts w:cs="Arial"/>
                <w:color w:val="000000"/>
              </w:rPr>
            </w:pPr>
            <w:r>
              <w:rPr>
                <w:rFonts w:cs="Arial"/>
                <w:color w:val="000000"/>
              </w:rPr>
              <w:t>4512</w:t>
            </w:r>
          </w:p>
        </w:tc>
        <w:tc>
          <w:tcPr>
            <w:tcW w:w="884" w:type="dxa"/>
            <w:tcBorders>
              <w:top w:val="single" w:sz="4" w:space="0" w:color="auto"/>
              <w:left w:val="nil"/>
              <w:bottom w:val="single" w:sz="4" w:space="0" w:color="auto"/>
              <w:right w:val="single" w:sz="4" w:space="0" w:color="auto"/>
            </w:tcBorders>
            <w:shd w:val="clear" w:color="auto" w:fill="auto"/>
            <w:noWrap/>
            <w:vAlign w:val="center"/>
          </w:tcPr>
          <w:p w:rsidR="00CF7E63" w:rsidRDefault="00CF7E63" w:rsidP="00CF7E63">
            <w:pPr>
              <w:jc w:val="center"/>
              <w:rPr>
                <w:rFonts w:cs="Arial"/>
                <w:color w:val="000000"/>
              </w:rPr>
            </w:pPr>
            <w:r>
              <w:rPr>
                <w:rFonts w:cs="Arial"/>
                <w:color w:val="000000"/>
              </w:rPr>
              <w:t>558</w:t>
            </w:r>
          </w:p>
        </w:tc>
        <w:tc>
          <w:tcPr>
            <w:tcW w:w="884" w:type="dxa"/>
            <w:tcBorders>
              <w:top w:val="single" w:sz="4" w:space="0" w:color="auto"/>
              <w:left w:val="nil"/>
              <w:bottom w:val="single" w:sz="4" w:space="0" w:color="auto"/>
              <w:right w:val="single" w:sz="4" w:space="0" w:color="auto"/>
            </w:tcBorders>
            <w:shd w:val="clear" w:color="auto" w:fill="auto"/>
            <w:noWrap/>
            <w:vAlign w:val="center"/>
          </w:tcPr>
          <w:p w:rsidR="00CF7E63" w:rsidRDefault="00CF7E63" w:rsidP="00CF7E63">
            <w:pPr>
              <w:jc w:val="center"/>
              <w:rPr>
                <w:rFonts w:cs="Arial"/>
                <w:color w:val="000000"/>
              </w:rPr>
            </w:pPr>
            <w:r>
              <w:rPr>
                <w:rFonts w:cs="Arial"/>
                <w:color w:val="000000"/>
              </w:rPr>
              <w:t>558</w:t>
            </w:r>
          </w:p>
        </w:tc>
        <w:tc>
          <w:tcPr>
            <w:tcW w:w="884" w:type="dxa"/>
            <w:tcBorders>
              <w:top w:val="single" w:sz="4" w:space="0" w:color="auto"/>
              <w:left w:val="nil"/>
              <w:bottom w:val="single" w:sz="4" w:space="0" w:color="auto"/>
              <w:right w:val="single" w:sz="4" w:space="0" w:color="auto"/>
            </w:tcBorders>
            <w:shd w:val="clear" w:color="auto" w:fill="auto"/>
            <w:noWrap/>
            <w:vAlign w:val="center"/>
          </w:tcPr>
          <w:p w:rsidR="00CF7E63" w:rsidRDefault="00CF7E63" w:rsidP="00CF7E63">
            <w:pPr>
              <w:jc w:val="center"/>
              <w:rPr>
                <w:rFonts w:cs="Arial"/>
                <w:color w:val="000000"/>
              </w:rPr>
            </w:pPr>
            <w:r>
              <w:rPr>
                <w:rFonts w:cs="Arial"/>
                <w:color w:val="000000"/>
              </w:rPr>
              <w:t>558</w:t>
            </w:r>
          </w:p>
        </w:tc>
        <w:tc>
          <w:tcPr>
            <w:tcW w:w="884" w:type="dxa"/>
            <w:tcBorders>
              <w:top w:val="single" w:sz="4" w:space="0" w:color="auto"/>
              <w:left w:val="nil"/>
              <w:bottom w:val="single" w:sz="4" w:space="0" w:color="auto"/>
              <w:right w:val="single" w:sz="4" w:space="0" w:color="auto"/>
            </w:tcBorders>
            <w:shd w:val="clear" w:color="auto" w:fill="auto"/>
            <w:noWrap/>
            <w:vAlign w:val="center"/>
          </w:tcPr>
          <w:p w:rsidR="00CF7E63" w:rsidRDefault="00CF7E63" w:rsidP="00CF7E63">
            <w:pPr>
              <w:jc w:val="center"/>
              <w:rPr>
                <w:rFonts w:cs="Arial"/>
                <w:color w:val="000000"/>
              </w:rPr>
            </w:pPr>
            <w:r>
              <w:rPr>
                <w:rFonts w:cs="Arial"/>
                <w:color w:val="000000"/>
              </w:rPr>
              <w:t>558</w:t>
            </w:r>
          </w:p>
        </w:tc>
        <w:tc>
          <w:tcPr>
            <w:tcW w:w="884" w:type="dxa"/>
            <w:tcBorders>
              <w:top w:val="single" w:sz="4" w:space="0" w:color="auto"/>
              <w:left w:val="nil"/>
              <w:bottom w:val="single" w:sz="4" w:space="0" w:color="auto"/>
              <w:right w:val="single" w:sz="4" w:space="0" w:color="auto"/>
            </w:tcBorders>
            <w:shd w:val="clear" w:color="auto" w:fill="auto"/>
            <w:noWrap/>
            <w:vAlign w:val="center"/>
          </w:tcPr>
          <w:p w:rsidR="00CF7E63" w:rsidRDefault="00CF7E63" w:rsidP="00CF7E63">
            <w:pPr>
              <w:jc w:val="center"/>
              <w:rPr>
                <w:rFonts w:cs="Arial"/>
                <w:color w:val="000000"/>
              </w:rPr>
            </w:pPr>
            <w:r>
              <w:rPr>
                <w:rFonts w:cs="Arial"/>
                <w:color w:val="000000"/>
              </w:rPr>
              <w:t>558</w:t>
            </w:r>
          </w:p>
        </w:tc>
        <w:tc>
          <w:tcPr>
            <w:tcW w:w="1017" w:type="dxa"/>
            <w:tcBorders>
              <w:top w:val="single" w:sz="4" w:space="0" w:color="auto"/>
              <w:left w:val="nil"/>
              <w:bottom w:val="single" w:sz="4" w:space="0" w:color="auto"/>
              <w:right w:val="single" w:sz="4" w:space="0" w:color="auto"/>
            </w:tcBorders>
            <w:shd w:val="clear" w:color="auto" w:fill="FFFFFF" w:themeFill="background1"/>
            <w:noWrap/>
            <w:vAlign w:val="center"/>
          </w:tcPr>
          <w:p w:rsidR="00CF7E63" w:rsidRDefault="00CF7E63" w:rsidP="00CF7E63">
            <w:pPr>
              <w:jc w:val="center"/>
              <w:rPr>
                <w:rFonts w:cs="Arial"/>
                <w:color w:val="000000"/>
              </w:rPr>
            </w:pPr>
            <w:r>
              <w:rPr>
                <w:rFonts w:cs="Arial"/>
                <w:color w:val="000000"/>
              </w:rPr>
              <w:t>93442</w:t>
            </w:r>
          </w:p>
        </w:tc>
      </w:tr>
      <w:tr w:rsidR="00CF7E63" w:rsidRPr="00CD226C" w:rsidTr="00CF7E63">
        <w:trPr>
          <w:trHeight w:val="315"/>
        </w:trPr>
        <w:tc>
          <w:tcPr>
            <w:tcW w:w="1246" w:type="dxa"/>
            <w:tcBorders>
              <w:top w:val="nil"/>
              <w:left w:val="single" w:sz="4" w:space="0" w:color="auto"/>
              <w:bottom w:val="single" w:sz="4" w:space="0" w:color="auto"/>
              <w:right w:val="single" w:sz="4" w:space="0" w:color="auto"/>
            </w:tcBorders>
            <w:shd w:val="clear" w:color="auto" w:fill="auto"/>
            <w:noWrap/>
            <w:vAlign w:val="center"/>
            <w:hideMark/>
          </w:tcPr>
          <w:p w:rsidR="00CF7E63" w:rsidRPr="00CD226C" w:rsidRDefault="00CF7E63" w:rsidP="00CF7E63">
            <w:pPr>
              <w:jc w:val="center"/>
              <w:rPr>
                <w:rFonts w:cs="Arial"/>
                <w:color w:val="000000"/>
                <w:szCs w:val="24"/>
                <w:lang w:eastAsia="en-GB"/>
              </w:rPr>
            </w:pPr>
            <w:r w:rsidRPr="00CD226C">
              <w:rPr>
                <w:rFonts w:cs="Arial"/>
                <w:color w:val="000000"/>
                <w:szCs w:val="24"/>
                <w:lang w:eastAsia="en-GB"/>
              </w:rPr>
              <w:t>ESA (IR)</w:t>
            </w:r>
          </w:p>
        </w:tc>
        <w:tc>
          <w:tcPr>
            <w:tcW w:w="884" w:type="dxa"/>
            <w:tcBorders>
              <w:top w:val="nil"/>
              <w:left w:val="single" w:sz="4" w:space="0" w:color="auto"/>
              <w:bottom w:val="single" w:sz="4" w:space="0" w:color="auto"/>
              <w:right w:val="single" w:sz="4" w:space="0" w:color="auto"/>
            </w:tcBorders>
            <w:shd w:val="clear" w:color="auto" w:fill="auto"/>
            <w:noWrap/>
            <w:vAlign w:val="center"/>
            <w:hideMark/>
          </w:tcPr>
          <w:p w:rsidR="00CF7E63" w:rsidRDefault="00CF7E63" w:rsidP="00CF7E63">
            <w:pPr>
              <w:jc w:val="center"/>
              <w:rPr>
                <w:rFonts w:cs="Arial"/>
                <w:color w:val="000000"/>
              </w:rPr>
            </w:pPr>
            <w:r>
              <w:rPr>
                <w:rFonts w:cs="Arial"/>
                <w:color w:val="000000"/>
              </w:rPr>
              <w:t>0</w:t>
            </w:r>
          </w:p>
        </w:tc>
        <w:tc>
          <w:tcPr>
            <w:tcW w:w="884" w:type="dxa"/>
            <w:tcBorders>
              <w:top w:val="nil"/>
              <w:left w:val="nil"/>
              <w:bottom w:val="single" w:sz="4" w:space="0" w:color="auto"/>
              <w:right w:val="single" w:sz="4" w:space="0" w:color="auto"/>
            </w:tcBorders>
            <w:shd w:val="clear" w:color="auto" w:fill="auto"/>
            <w:noWrap/>
            <w:vAlign w:val="center"/>
            <w:hideMark/>
          </w:tcPr>
          <w:p w:rsidR="00CF7E63" w:rsidRDefault="00CF7E63" w:rsidP="00CF7E63">
            <w:pPr>
              <w:jc w:val="center"/>
              <w:rPr>
                <w:rFonts w:cs="Arial"/>
                <w:color w:val="000000"/>
              </w:rPr>
            </w:pPr>
            <w:r>
              <w:rPr>
                <w:rFonts w:cs="Arial"/>
                <w:color w:val="000000"/>
              </w:rPr>
              <w:t>0</w:t>
            </w:r>
          </w:p>
        </w:tc>
        <w:tc>
          <w:tcPr>
            <w:tcW w:w="884" w:type="dxa"/>
            <w:tcBorders>
              <w:top w:val="nil"/>
              <w:left w:val="nil"/>
              <w:bottom w:val="single" w:sz="4" w:space="0" w:color="auto"/>
              <w:right w:val="single" w:sz="4" w:space="0" w:color="auto"/>
            </w:tcBorders>
            <w:shd w:val="clear" w:color="auto" w:fill="auto"/>
            <w:noWrap/>
            <w:vAlign w:val="center"/>
            <w:hideMark/>
          </w:tcPr>
          <w:p w:rsidR="00CF7E63" w:rsidRDefault="00CF7E63" w:rsidP="00CF7E63">
            <w:pPr>
              <w:jc w:val="center"/>
              <w:rPr>
                <w:rFonts w:cs="Arial"/>
                <w:color w:val="000000"/>
              </w:rPr>
            </w:pPr>
            <w:r>
              <w:rPr>
                <w:rFonts w:cs="Arial"/>
                <w:color w:val="000000"/>
              </w:rPr>
              <w:t>0</w:t>
            </w:r>
          </w:p>
        </w:tc>
        <w:tc>
          <w:tcPr>
            <w:tcW w:w="884" w:type="dxa"/>
            <w:tcBorders>
              <w:top w:val="nil"/>
              <w:left w:val="nil"/>
              <w:bottom w:val="single" w:sz="4" w:space="0" w:color="auto"/>
              <w:right w:val="single" w:sz="4" w:space="0" w:color="auto"/>
            </w:tcBorders>
            <w:shd w:val="clear" w:color="auto" w:fill="auto"/>
            <w:noWrap/>
            <w:vAlign w:val="center"/>
          </w:tcPr>
          <w:p w:rsidR="00CF7E63" w:rsidRDefault="00CF7E63" w:rsidP="00CF7E63">
            <w:pPr>
              <w:jc w:val="center"/>
              <w:rPr>
                <w:rFonts w:cs="Arial"/>
                <w:color w:val="000000"/>
              </w:rPr>
            </w:pPr>
            <w:r>
              <w:rPr>
                <w:rFonts w:cs="Arial"/>
                <w:color w:val="000000"/>
              </w:rPr>
              <w:t>0</w:t>
            </w:r>
          </w:p>
        </w:tc>
        <w:tc>
          <w:tcPr>
            <w:tcW w:w="884" w:type="dxa"/>
            <w:tcBorders>
              <w:top w:val="nil"/>
              <w:left w:val="nil"/>
              <w:bottom w:val="single" w:sz="4" w:space="0" w:color="auto"/>
              <w:right w:val="single" w:sz="4" w:space="0" w:color="auto"/>
            </w:tcBorders>
            <w:shd w:val="clear" w:color="auto" w:fill="auto"/>
            <w:noWrap/>
            <w:vAlign w:val="center"/>
          </w:tcPr>
          <w:p w:rsidR="00CF7E63" w:rsidRDefault="00CF7E63" w:rsidP="00CF7E63">
            <w:pPr>
              <w:jc w:val="center"/>
              <w:rPr>
                <w:rFonts w:cs="Arial"/>
                <w:color w:val="000000"/>
              </w:rPr>
            </w:pPr>
            <w:r>
              <w:rPr>
                <w:rFonts w:cs="Arial"/>
                <w:color w:val="000000"/>
              </w:rPr>
              <w:t>21389</w:t>
            </w:r>
          </w:p>
        </w:tc>
        <w:tc>
          <w:tcPr>
            <w:tcW w:w="884" w:type="dxa"/>
            <w:tcBorders>
              <w:top w:val="nil"/>
              <w:left w:val="nil"/>
              <w:bottom w:val="single" w:sz="4" w:space="0" w:color="auto"/>
              <w:right w:val="single" w:sz="4" w:space="0" w:color="auto"/>
            </w:tcBorders>
            <w:shd w:val="clear" w:color="auto" w:fill="auto"/>
            <w:noWrap/>
            <w:vAlign w:val="center"/>
          </w:tcPr>
          <w:p w:rsidR="00CF7E63" w:rsidRDefault="00CF7E63" w:rsidP="00CF7E63">
            <w:pPr>
              <w:jc w:val="center"/>
              <w:rPr>
                <w:rFonts w:cs="Arial"/>
                <w:color w:val="000000"/>
              </w:rPr>
            </w:pPr>
            <w:r>
              <w:rPr>
                <w:rFonts w:cs="Arial"/>
                <w:color w:val="000000"/>
              </w:rPr>
              <w:t>25171</w:t>
            </w:r>
          </w:p>
        </w:tc>
        <w:tc>
          <w:tcPr>
            <w:tcW w:w="884" w:type="dxa"/>
            <w:tcBorders>
              <w:top w:val="nil"/>
              <w:left w:val="nil"/>
              <w:bottom w:val="single" w:sz="4" w:space="0" w:color="auto"/>
              <w:right w:val="single" w:sz="4" w:space="0" w:color="auto"/>
            </w:tcBorders>
            <w:shd w:val="clear" w:color="auto" w:fill="auto"/>
            <w:noWrap/>
            <w:vAlign w:val="center"/>
          </w:tcPr>
          <w:p w:rsidR="00CF7E63" w:rsidRDefault="00CF7E63" w:rsidP="00CF7E63">
            <w:pPr>
              <w:jc w:val="center"/>
              <w:rPr>
                <w:rFonts w:cs="Arial"/>
                <w:color w:val="000000"/>
              </w:rPr>
            </w:pPr>
            <w:r>
              <w:rPr>
                <w:rFonts w:cs="Arial"/>
                <w:color w:val="000000"/>
              </w:rPr>
              <w:t>25343</w:t>
            </w:r>
          </w:p>
        </w:tc>
        <w:tc>
          <w:tcPr>
            <w:tcW w:w="884" w:type="dxa"/>
            <w:tcBorders>
              <w:top w:val="nil"/>
              <w:left w:val="nil"/>
              <w:bottom w:val="single" w:sz="4" w:space="0" w:color="auto"/>
              <w:right w:val="single" w:sz="4" w:space="0" w:color="auto"/>
            </w:tcBorders>
            <w:shd w:val="clear" w:color="auto" w:fill="auto"/>
            <w:noWrap/>
            <w:vAlign w:val="center"/>
          </w:tcPr>
          <w:p w:rsidR="00CF7E63" w:rsidRDefault="00CF7E63" w:rsidP="00CF7E63">
            <w:pPr>
              <w:jc w:val="center"/>
              <w:rPr>
                <w:rFonts w:cs="Arial"/>
                <w:color w:val="000000"/>
              </w:rPr>
            </w:pPr>
            <w:r>
              <w:rPr>
                <w:rFonts w:cs="Arial"/>
                <w:color w:val="000000"/>
              </w:rPr>
              <w:t>6767</w:t>
            </w:r>
          </w:p>
        </w:tc>
        <w:tc>
          <w:tcPr>
            <w:tcW w:w="884" w:type="dxa"/>
            <w:tcBorders>
              <w:top w:val="nil"/>
              <w:left w:val="nil"/>
              <w:bottom w:val="single" w:sz="4" w:space="0" w:color="auto"/>
              <w:right w:val="single" w:sz="4" w:space="0" w:color="auto"/>
            </w:tcBorders>
            <w:shd w:val="clear" w:color="auto" w:fill="auto"/>
            <w:noWrap/>
            <w:vAlign w:val="center"/>
          </w:tcPr>
          <w:p w:rsidR="00CF7E63" w:rsidRDefault="00CF7E63" w:rsidP="00CF7E63">
            <w:pPr>
              <w:jc w:val="center"/>
              <w:rPr>
                <w:rFonts w:cs="Arial"/>
                <w:color w:val="000000"/>
              </w:rPr>
            </w:pPr>
            <w:r>
              <w:rPr>
                <w:rFonts w:cs="Arial"/>
                <w:color w:val="000000"/>
              </w:rPr>
              <w:t>1832</w:t>
            </w:r>
          </w:p>
        </w:tc>
        <w:tc>
          <w:tcPr>
            <w:tcW w:w="884" w:type="dxa"/>
            <w:tcBorders>
              <w:top w:val="nil"/>
              <w:left w:val="nil"/>
              <w:bottom w:val="single" w:sz="4" w:space="0" w:color="auto"/>
              <w:right w:val="single" w:sz="4" w:space="0" w:color="auto"/>
            </w:tcBorders>
            <w:shd w:val="clear" w:color="auto" w:fill="auto"/>
            <w:noWrap/>
            <w:vAlign w:val="center"/>
          </w:tcPr>
          <w:p w:rsidR="00CF7E63" w:rsidRDefault="00CF7E63" w:rsidP="00CF7E63">
            <w:pPr>
              <w:jc w:val="center"/>
              <w:rPr>
                <w:rFonts w:cs="Arial"/>
                <w:color w:val="000000"/>
              </w:rPr>
            </w:pPr>
            <w:r>
              <w:rPr>
                <w:rFonts w:cs="Arial"/>
                <w:color w:val="000000"/>
              </w:rPr>
              <w:t>1452</w:t>
            </w:r>
          </w:p>
        </w:tc>
        <w:tc>
          <w:tcPr>
            <w:tcW w:w="1017" w:type="dxa"/>
            <w:tcBorders>
              <w:top w:val="nil"/>
              <w:left w:val="nil"/>
              <w:bottom w:val="single" w:sz="4" w:space="0" w:color="auto"/>
              <w:right w:val="single" w:sz="4" w:space="0" w:color="auto"/>
            </w:tcBorders>
            <w:shd w:val="clear" w:color="auto" w:fill="FFFFFF" w:themeFill="background1"/>
            <w:noWrap/>
            <w:vAlign w:val="center"/>
          </w:tcPr>
          <w:p w:rsidR="00CF7E63" w:rsidRDefault="00CF7E63" w:rsidP="00CF7E63">
            <w:pPr>
              <w:jc w:val="center"/>
              <w:rPr>
                <w:rFonts w:cs="Arial"/>
                <w:color w:val="000000"/>
              </w:rPr>
            </w:pPr>
            <w:r>
              <w:rPr>
                <w:rFonts w:cs="Arial"/>
                <w:color w:val="000000"/>
              </w:rPr>
              <w:t>81953</w:t>
            </w:r>
          </w:p>
        </w:tc>
      </w:tr>
      <w:tr w:rsidR="00CF7E63" w:rsidRPr="00CD226C" w:rsidTr="00CF7E63">
        <w:trPr>
          <w:trHeight w:val="300"/>
        </w:trPr>
        <w:tc>
          <w:tcPr>
            <w:tcW w:w="1246" w:type="dxa"/>
            <w:tcBorders>
              <w:top w:val="nil"/>
              <w:left w:val="single" w:sz="4" w:space="0" w:color="auto"/>
              <w:bottom w:val="single" w:sz="4" w:space="0" w:color="auto"/>
              <w:right w:val="single" w:sz="4" w:space="0" w:color="auto"/>
            </w:tcBorders>
            <w:shd w:val="clear" w:color="auto" w:fill="auto"/>
            <w:noWrap/>
            <w:vAlign w:val="center"/>
            <w:hideMark/>
          </w:tcPr>
          <w:p w:rsidR="00CF7E63" w:rsidRPr="00CD226C" w:rsidRDefault="00CF7E63" w:rsidP="00CF7E63">
            <w:pPr>
              <w:jc w:val="center"/>
              <w:rPr>
                <w:rFonts w:cs="Arial"/>
                <w:color w:val="000000"/>
                <w:szCs w:val="24"/>
                <w:lang w:eastAsia="en-GB"/>
              </w:rPr>
            </w:pPr>
            <w:r w:rsidRPr="00CD226C">
              <w:rPr>
                <w:rFonts w:cs="Arial"/>
                <w:color w:val="000000"/>
                <w:szCs w:val="24"/>
                <w:lang w:eastAsia="en-GB"/>
              </w:rPr>
              <w:t>IS</w:t>
            </w:r>
          </w:p>
        </w:tc>
        <w:tc>
          <w:tcPr>
            <w:tcW w:w="884" w:type="dxa"/>
            <w:tcBorders>
              <w:top w:val="nil"/>
              <w:left w:val="single" w:sz="4" w:space="0" w:color="auto"/>
              <w:bottom w:val="single" w:sz="4" w:space="0" w:color="auto"/>
              <w:right w:val="single" w:sz="4" w:space="0" w:color="auto"/>
            </w:tcBorders>
            <w:shd w:val="clear" w:color="auto" w:fill="auto"/>
            <w:noWrap/>
            <w:vAlign w:val="center"/>
            <w:hideMark/>
          </w:tcPr>
          <w:p w:rsidR="00CF7E63" w:rsidRDefault="00CF7E63" w:rsidP="00CF7E63">
            <w:pPr>
              <w:jc w:val="center"/>
              <w:rPr>
                <w:rFonts w:cs="Arial"/>
                <w:color w:val="000000"/>
              </w:rPr>
            </w:pPr>
            <w:r>
              <w:rPr>
                <w:rFonts w:cs="Arial"/>
                <w:color w:val="000000"/>
              </w:rPr>
              <w:t>0</w:t>
            </w:r>
          </w:p>
        </w:tc>
        <w:tc>
          <w:tcPr>
            <w:tcW w:w="884" w:type="dxa"/>
            <w:tcBorders>
              <w:top w:val="nil"/>
              <w:left w:val="nil"/>
              <w:bottom w:val="single" w:sz="4" w:space="0" w:color="auto"/>
              <w:right w:val="single" w:sz="4" w:space="0" w:color="auto"/>
            </w:tcBorders>
            <w:shd w:val="clear" w:color="auto" w:fill="auto"/>
            <w:noWrap/>
            <w:vAlign w:val="center"/>
            <w:hideMark/>
          </w:tcPr>
          <w:p w:rsidR="00CF7E63" w:rsidRDefault="00CF7E63" w:rsidP="00CF7E63">
            <w:pPr>
              <w:jc w:val="center"/>
              <w:rPr>
                <w:rFonts w:cs="Arial"/>
                <w:color w:val="000000"/>
              </w:rPr>
            </w:pPr>
            <w:r>
              <w:rPr>
                <w:rFonts w:cs="Arial"/>
                <w:color w:val="000000"/>
              </w:rPr>
              <w:t>0</w:t>
            </w:r>
          </w:p>
        </w:tc>
        <w:tc>
          <w:tcPr>
            <w:tcW w:w="884" w:type="dxa"/>
            <w:tcBorders>
              <w:top w:val="nil"/>
              <w:left w:val="nil"/>
              <w:bottom w:val="single" w:sz="4" w:space="0" w:color="auto"/>
              <w:right w:val="single" w:sz="4" w:space="0" w:color="auto"/>
            </w:tcBorders>
            <w:shd w:val="clear" w:color="auto" w:fill="auto"/>
            <w:noWrap/>
            <w:vAlign w:val="center"/>
            <w:hideMark/>
          </w:tcPr>
          <w:p w:rsidR="00CF7E63" w:rsidRDefault="00CF7E63" w:rsidP="00CF7E63">
            <w:pPr>
              <w:jc w:val="center"/>
              <w:rPr>
                <w:rFonts w:cs="Arial"/>
                <w:color w:val="000000"/>
              </w:rPr>
            </w:pPr>
            <w:r>
              <w:rPr>
                <w:rFonts w:cs="Arial"/>
                <w:color w:val="000000"/>
              </w:rPr>
              <w:t>0</w:t>
            </w:r>
          </w:p>
        </w:tc>
        <w:tc>
          <w:tcPr>
            <w:tcW w:w="884" w:type="dxa"/>
            <w:tcBorders>
              <w:top w:val="nil"/>
              <w:left w:val="nil"/>
              <w:bottom w:val="single" w:sz="4" w:space="0" w:color="auto"/>
              <w:right w:val="single" w:sz="4" w:space="0" w:color="auto"/>
            </w:tcBorders>
            <w:shd w:val="clear" w:color="auto" w:fill="auto"/>
            <w:noWrap/>
            <w:vAlign w:val="center"/>
            <w:hideMark/>
          </w:tcPr>
          <w:p w:rsidR="00CF7E63" w:rsidRDefault="00CF7E63" w:rsidP="00CF7E63">
            <w:pPr>
              <w:jc w:val="center"/>
              <w:rPr>
                <w:rFonts w:cs="Arial"/>
                <w:color w:val="000000"/>
              </w:rPr>
            </w:pPr>
            <w:r>
              <w:rPr>
                <w:rFonts w:cs="Arial"/>
                <w:color w:val="000000"/>
              </w:rPr>
              <w:t>0</w:t>
            </w:r>
          </w:p>
        </w:tc>
        <w:tc>
          <w:tcPr>
            <w:tcW w:w="884" w:type="dxa"/>
            <w:tcBorders>
              <w:top w:val="nil"/>
              <w:left w:val="nil"/>
              <w:bottom w:val="single" w:sz="4" w:space="0" w:color="auto"/>
              <w:right w:val="single" w:sz="4" w:space="0" w:color="auto"/>
            </w:tcBorders>
            <w:shd w:val="clear" w:color="auto" w:fill="auto"/>
            <w:noWrap/>
            <w:vAlign w:val="center"/>
            <w:hideMark/>
          </w:tcPr>
          <w:p w:rsidR="00CF7E63" w:rsidRDefault="00CF7E63" w:rsidP="00CF7E63">
            <w:pPr>
              <w:jc w:val="center"/>
              <w:rPr>
                <w:rFonts w:cs="Arial"/>
                <w:color w:val="000000"/>
              </w:rPr>
            </w:pPr>
            <w:r>
              <w:rPr>
                <w:rFonts w:cs="Arial"/>
                <w:color w:val="000000"/>
              </w:rPr>
              <w:t>0</w:t>
            </w:r>
          </w:p>
        </w:tc>
        <w:tc>
          <w:tcPr>
            <w:tcW w:w="884" w:type="dxa"/>
            <w:tcBorders>
              <w:top w:val="nil"/>
              <w:left w:val="nil"/>
              <w:bottom w:val="single" w:sz="4" w:space="0" w:color="auto"/>
              <w:right w:val="single" w:sz="4" w:space="0" w:color="auto"/>
            </w:tcBorders>
            <w:shd w:val="clear" w:color="auto" w:fill="auto"/>
            <w:noWrap/>
            <w:vAlign w:val="center"/>
            <w:hideMark/>
          </w:tcPr>
          <w:p w:rsidR="00CF7E63" w:rsidRDefault="00CF7E63" w:rsidP="00CF7E63">
            <w:pPr>
              <w:jc w:val="center"/>
              <w:rPr>
                <w:rFonts w:cs="Arial"/>
                <w:color w:val="000000"/>
              </w:rPr>
            </w:pPr>
            <w:r>
              <w:rPr>
                <w:rFonts w:cs="Arial"/>
                <w:color w:val="000000"/>
              </w:rPr>
              <w:t>0</w:t>
            </w:r>
          </w:p>
        </w:tc>
        <w:tc>
          <w:tcPr>
            <w:tcW w:w="884" w:type="dxa"/>
            <w:tcBorders>
              <w:top w:val="nil"/>
              <w:left w:val="nil"/>
              <w:bottom w:val="single" w:sz="4" w:space="0" w:color="auto"/>
              <w:right w:val="single" w:sz="4" w:space="0" w:color="auto"/>
            </w:tcBorders>
            <w:shd w:val="clear" w:color="auto" w:fill="auto"/>
            <w:noWrap/>
            <w:vAlign w:val="center"/>
            <w:hideMark/>
          </w:tcPr>
          <w:p w:rsidR="00CF7E63" w:rsidRDefault="00CF7E63" w:rsidP="00CF7E63">
            <w:pPr>
              <w:jc w:val="center"/>
              <w:rPr>
                <w:rFonts w:cs="Arial"/>
                <w:color w:val="000000"/>
              </w:rPr>
            </w:pPr>
            <w:r>
              <w:rPr>
                <w:rFonts w:cs="Arial"/>
                <w:color w:val="000000"/>
              </w:rPr>
              <w:t>0</w:t>
            </w:r>
          </w:p>
        </w:tc>
        <w:tc>
          <w:tcPr>
            <w:tcW w:w="884" w:type="dxa"/>
            <w:tcBorders>
              <w:top w:val="nil"/>
              <w:left w:val="nil"/>
              <w:bottom w:val="single" w:sz="4" w:space="0" w:color="auto"/>
              <w:right w:val="single" w:sz="4" w:space="0" w:color="auto"/>
            </w:tcBorders>
            <w:shd w:val="clear" w:color="auto" w:fill="auto"/>
            <w:noWrap/>
            <w:vAlign w:val="center"/>
          </w:tcPr>
          <w:p w:rsidR="00CF7E63" w:rsidRDefault="00CF7E63" w:rsidP="00CF7E63">
            <w:pPr>
              <w:jc w:val="center"/>
              <w:rPr>
                <w:rFonts w:cs="Arial"/>
                <w:color w:val="000000"/>
              </w:rPr>
            </w:pPr>
            <w:r>
              <w:rPr>
                <w:rFonts w:cs="Arial"/>
                <w:color w:val="000000"/>
              </w:rPr>
              <w:t>15364</w:t>
            </w:r>
          </w:p>
        </w:tc>
        <w:tc>
          <w:tcPr>
            <w:tcW w:w="884" w:type="dxa"/>
            <w:tcBorders>
              <w:top w:val="nil"/>
              <w:left w:val="nil"/>
              <w:bottom w:val="single" w:sz="4" w:space="0" w:color="auto"/>
              <w:right w:val="single" w:sz="4" w:space="0" w:color="auto"/>
            </w:tcBorders>
            <w:shd w:val="clear" w:color="auto" w:fill="auto"/>
            <w:noWrap/>
            <w:vAlign w:val="center"/>
          </w:tcPr>
          <w:p w:rsidR="00CF7E63" w:rsidRDefault="00CF7E63" w:rsidP="00CF7E63">
            <w:pPr>
              <w:jc w:val="center"/>
              <w:rPr>
                <w:rFonts w:cs="Arial"/>
                <w:color w:val="000000"/>
              </w:rPr>
            </w:pPr>
            <w:r>
              <w:rPr>
                <w:rFonts w:cs="Arial"/>
                <w:color w:val="000000"/>
              </w:rPr>
              <w:t>1855</w:t>
            </w:r>
          </w:p>
        </w:tc>
        <w:tc>
          <w:tcPr>
            <w:tcW w:w="884" w:type="dxa"/>
            <w:tcBorders>
              <w:top w:val="nil"/>
              <w:left w:val="nil"/>
              <w:bottom w:val="single" w:sz="4" w:space="0" w:color="auto"/>
              <w:right w:val="single" w:sz="4" w:space="0" w:color="auto"/>
            </w:tcBorders>
            <w:shd w:val="clear" w:color="auto" w:fill="auto"/>
            <w:noWrap/>
            <w:vAlign w:val="center"/>
          </w:tcPr>
          <w:p w:rsidR="00CF7E63" w:rsidRDefault="00CF7E63" w:rsidP="00CF7E63">
            <w:pPr>
              <w:jc w:val="center"/>
              <w:rPr>
                <w:rFonts w:cs="Arial"/>
                <w:color w:val="000000"/>
              </w:rPr>
            </w:pPr>
            <w:r>
              <w:rPr>
                <w:rFonts w:cs="Arial"/>
                <w:color w:val="000000"/>
              </w:rPr>
              <w:t>335</w:t>
            </w:r>
          </w:p>
        </w:tc>
        <w:tc>
          <w:tcPr>
            <w:tcW w:w="1017" w:type="dxa"/>
            <w:tcBorders>
              <w:top w:val="nil"/>
              <w:left w:val="nil"/>
              <w:bottom w:val="single" w:sz="4" w:space="0" w:color="auto"/>
              <w:right w:val="single" w:sz="4" w:space="0" w:color="auto"/>
            </w:tcBorders>
            <w:shd w:val="clear" w:color="auto" w:fill="FFFFFF" w:themeFill="background1"/>
            <w:noWrap/>
            <w:vAlign w:val="center"/>
          </w:tcPr>
          <w:p w:rsidR="00CF7E63" w:rsidRDefault="00CF7E63" w:rsidP="00CF7E63">
            <w:pPr>
              <w:jc w:val="center"/>
              <w:rPr>
                <w:rFonts w:cs="Arial"/>
                <w:color w:val="000000"/>
              </w:rPr>
            </w:pPr>
            <w:r>
              <w:rPr>
                <w:rFonts w:cs="Arial"/>
                <w:color w:val="000000"/>
              </w:rPr>
              <w:t>17553</w:t>
            </w:r>
          </w:p>
        </w:tc>
      </w:tr>
      <w:tr w:rsidR="00CF7E63" w:rsidRPr="00CD226C" w:rsidTr="00CF7E63">
        <w:trPr>
          <w:trHeight w:val="300"/>
        </w:trPr>
        <w:tc>
          <w:tcPr>
            <w:tcW w:w="1246" w:type="dxa"/>
            <w:tcBorders>
              <w:top w:val="nil"/>
              <w:left w:val="single" w:sz="4" w:space="0" w:color="auto"/>
              <w:bottom w:val="single" w:sz="4" w:space="0" w:color="auto"/>
              <w:right w:val="single" w:sz="4" w:space="0" w:color="auto"/>
            </w:tcBorders>
            <w:shd w:val="clear" w:color="auto" w:fill="auto"/>
            <w:noWrap/>
            <w:vAlign w:val="center"/>
            <w:hideMark/>
          </w:tcPr>
          <w:p w:rsidR="00CF7E63" w:rsidRPr="00CD226C" w:rsidRDefault="00CF7E63" w:rsidP="00CF7E63">
            <w:pPr>
              <w:jc w:val="center"/>
              <w:rPr>
                <w:rFonts w:cs="Arial"/>
                <w:color w:val="000000"/>
                <w:szCs w:val="24"/>
                <w:lang w:eastAsia="en-GB"/>
              </w:rPr>
            </w:pPr>
            <w:r w:rsidRPr="00CD226C">
              <w:rPr>
                <w:rFonts w:cs="Arial"/>
                <w:color w:val="000000"/>
                <w:szCs w:val="24"/>
                <w:lang w:eastAsia="en-GB"/>
              </w:rPr>
              <w:t>JSA (IB)</w:t>
            </w:r>
          </w:p>
        </w:tc>
        <w:tc>
          <w:tcPr>
            <w:tcW w:w="884" w:type="dxa"/>
            <w:tcBorders>
              <w:top w:val="nil"/>
              <w:left w:val="single" w:sz="4" w:space="0" w:color="auto"/>
              <w:bottom w:val="single" w:sz="4" w:space="0" w:color="auto"/>
              <w:right w:val="single" w:sz="4" w:space="0" w:color="auto"/>
            </w:tcBorders>
            <w:shd w:val="clear" w:color="auto" w:fill="auto"/>
            <w:noWrap/>
            <w:vAlign w:val="center"/>
            <w:hideMark/>
          </w:tcPr>
          <w:p w:rsidR="00CF7E63" w:rsidRDefault="00CF7E63" w:rsidP="00CF7E63">
            <w:pPr>
              <w:jc w:val="center"/>
              <w:rPr>
                <w:rFonts w:cs="Arial"/>
                <w:color w:val="000000"/>
              </w:rPr>
            </w:pPr>
            <w:r>
              <w:rPr>
                <w:rFonts w:cs="Arial"/>
                <w:color w:val="000000"/>
              </w:rPr>
              <w:t>0</w:t>
            </w:r>
          </w:p>
        </w:tc>
        <w:tc>
          <w:tcPr>
            <w:tcW w:w="884" w:type="dxa"/>
            <w:tcBorders>
              <w:top w:val="nil"/>
              <w:left w:val="nil"/>
              <w:bottom w:val="single" w:sz="4" w:space="0" w:color="auto"/>
              <w:right w:val="single" w:sz="4" w:space="0" w:color="auto"/>
            </w:tcBorders>
            <w:shd w:val="clear" w:color="auto" w:fill="auto"/>
            <w:noWrap/>
            <w:vAlign w:val="center"/>
            <w:hideMark/>
          </w:tcPr>
          <w:p w:rsidR="00CF7E63" w:rsidRDefault="00CF7E63" w:rsidP="00CF7E63">
            <w:pPr>
              <w:jc w:val="center"/>
              <w:rPr>
                <w:rFonts w:cs="Arial"/>
                <w:color w:val="000000"/>
              </w:rPr>
            </w:pPr>
            <w:r>
              <w:rPr>
                <w:rFonts w:cs="Arial"/>
                <w:color w:val="000000"/>
              </w:rPr>
              <w:t>0</w:t>
            </w:r>
          </w:p>
        </w:tc>
        <w:tc>
          <w:tcPr>
            <w:tcW w:w="884" w:type="dxa"/>
            <w:tcBorders>
              <w:top w:val="nil"/>
              <w:left w:val="nil"/>
              <w:bottom w:val="single" w:sz="4" w:space="0" w:color="auto"/>
              <w:right w:val="single" w:sz="4" w:space="0" w:color="auto"/>
            </w:tcBorders>
            <w:shd w:val="clear" w:color="auto" w:fill="auto"/>
            <w:noWrap/>
            <w:vAlign w:val="center"/>
            <w:hideMark/>
          </w:tcPr>
          <w:p w:rsidR="00CF7E63" w:rsidRDefault="00CF7E63" w:rsidP="00CF7E63">
            <w:pPr>
              <w:jc w:val="center"/>
              <w:rPr>
                <w:rFonts w:cs="Arial"/>
                <w:color w:val="000000"/>
              </w:rPr>
            </w:pPr>
            <w:r>
              <w:rPr>
                <w:rFonts w:cs="Arial"/>
                <w:color w:val="000000"/>
              </w:rPr>
              <w:t>0</w:t>
            </w:r>
          </w:p>
        </w:tc>
        <w:tc>
          <w:tcPr>
            <w:tcW w:w="884" w:type="dxa"/>
            <w:tcBorders>
              <w:top w:val="nil"/>
              <w:left w:val="nil"/>
              <w:bottom w:val="single" w:sz="4" w:space="0" w:color="auto"/>
              <w:right w:val="single" w:sz="4" w:space="0" w:color="auto"/>
            </w:tcBorders>
            <w:shd w:val="clear" w:color="auto" w:fill="auto"/>
            <w:noWrap/>
            <w:vAlign w:val="center"/>
            <w:hideMark/>
          </w:tcPr>
          <w:p w:rsidR="00CF7E63" w:rsidRDefault="00CF7E63" w:rsidP="00CF7E63">
            <w:pPr>
              <w:jc w:val="center"/>
              <w:rPr>
                <w:rFonts w:cs="Arial"/>
                <w:color w:val="000000"/>
              </w:rPr>
            </w:pPr>
            <w:r>
              <w:rPr>
                <w:rFonts w:cs="Arial"/>
                <w:color w:val="000000"/>
              </w:rPr>
              <w:t>0</w:t>
            </w:r>
          </w:p>
        </w:tc>
        <w:tc>
          <w:tcPr>
            <w:tcW w:w="884" w:type="dxa"/>
            <w:tcBorders>
              <w:top w:val="nil"/>
              <w:left w:val="nil"/>
              <w:bottom w:val="single" w:sz="4" w:space="0" w:color="auto"/>
              <w:right w:val="single" w:sz="4" w:space="0" w:color="auto"/>
            </w:tcBorders>
            <w:shd w:val="clear" w:color="auto" w:fill="auto"/>
            <w:noWrap/>
            <w:vAlign w:val="center"/>
            <w:hideMark/>
          </w:tcPr>
          <w:p w:rsidR="00CF7E63" w:rsidRDefault="00CF7E63" w:rsidP="00CF7E63">
            <w:pPr>
              <w:jc w:val="center"/>
              <w:rPr>
                <w:rFonts w:cs="Arial"/>
                <w:color w:val="000000"/>
              </w:rPr>
            </w:pPr>
            <w:r>
              <w:rPr>
                <w:rFonts w:cs="Arial"/>
                <w:color w:val="000000"/>
              </w:rPr>
              <w:t>0</w:t>
            </w:r>
          </w:p>
        </w:tc>
        <w:tc>
          <w:tcPr>
            <w:tcW w:w="884" w:type="dxa"/>
            <w:tcBorders>
              <w:top w:val="nil"/>
              <w:left w:val="nil"/>
              <w:bottom w:val="single" w:sz="4" w:space="0" w:color="auto"/>
              <w:right w:val="single" w:sz="4" w:space="0" w:color="auto"/>
            </w:tcBorders>
            <w:shd w:val="clear" w:color="auto" w:fill="auto"/>
            <w:noWrap/>
            <w:vAlign w:val="center"/>
            <w:hideMark/>
          </w:tcPr>
          <w:p w:rsidR="00CF7E63" w:rsidRDefault="00CF7E63" w:rsidP="00CF7E63">
            <w:pPr>
              <w:jc w:val="center"/>
              <w:rPr>
                <w:rFonts w:cs="Arial"/>
                <w:color w:val="000000"/>
              </w:rPr>
            </w:pPr>
            <w:r>
              <w:rPr>
                <w:rFonts w:cs="Arial"/>
                <w:color w:val="000000"/>
              </w:rPr>
              <w:t>0</w:t>
            </w:r>
          </w:p>
        </w:tc>
        <w:tc>
          <w:tcPr>
            <w:tcW w:w="884" w:type="dxa"/>
            <w:tcBorders>
              <w:top w:val="nil"/>
              <w:left w:val="nil"/>
              <w:bottom w:val="single" w:sz="4" w:space="0" w:color="auto"/>
              <w:right w:val="single" w:sz="4" w:space="0" w:color="auto"/>
            </w:tcBorders>
            <w:shd w:val="clear" w:color="auto" w:fill="auto"/>
            <w:noWrap/>
            <w:vAlign w:val="center"/>
            <w:hideMark/>
          </w:tcPr>
          <w:p w:rsidR="00CF7E63" w:rsidRDefault="00CF7E63" w:rsidP="00CF7E63">
            <w:pPr>
              <w:jc w:val="center"/>
              <w:rPr>
                <w:rFonts w:cs="Arial"/>
                <w:color w:val="000000"/>
              </w:rPr>
            </w:pPr>
            <w:r>
              <w:rPr>
                <w:rFonts w:cs="Arial"/>
                <w:color w:val="000000"/>
              </w:rPr>
              <w:t>0</w:t>
            </w:r>
          </w:p>
        </w:tc>
        <w:tc>
          <w:tcPr>
            <w:tcW w:w="884" w:type="dxa"/>
            <w:tcBorders>
              <w:top w:val="nil"/>
              <w:left w:val="nil"/>
              <w:bottom w:val="single" w:sz="4" w:space="0" w:color="auto"/>
              <w:right w:val="single" w:sz="4" w:space="0" w:color="auto"/>
            </w:tcBorders>
            <w:shd w:val="clear" w:color="auto" w:fill="auto"/>
            <w:noWrap/>
            <w:vAlign w:val="center"/>
          </w:tcPr>
          <w:p w:rsidR="00CF7E63" w:rsidRDefault="00CF7E63" w:rsidP="00CF7E63">
            <w:pPr>
              <w:jc w:val="center"/>
              <w:rPr>
                <w:rFonts w:cs="Arial"/>
                <w:color w:val="000000"/>
              </w:rPr>
            </w:pPr>
            <w:r>
              <w:rPr>
                <w:rFonts w:cs="Arial"/>
                <w:color w:val="000000"/>
              </w:rPr>
              <w:t>3600</w:t>
            </w:r>
          </w:p>
        </w:tc>
        <w:tc>
          <w:tcPr>
            <w:tcW w:w="884" w:type="dxa"/>
            <w:tcBorders>
              <w:top w:val="nil"/>
              <w:left w:val="nil"/>
              <w:bottom w:val="single" w:sz="4" w:space="0" w:color="auto"/>
              <w:right w:val="single" w:sz="4" w:space="0" w:color="auto"/>
            </w:tcBorders>
            <w:shd w:val="clear" w:color="auto" w:fill="auto"/>
            <w:noWrap/>
            <w:vAlign w:val="center"/>
          </w:tcPr>
          <w:p w:rsidR="00CF7E63" w:rsidRDefault="00CF7E63" w:rsidP="00CF7E63">
            <w:pPr>
              <w:jc w:val="center"/>
              <w:rPr>
                <w:rFonts w:cs="Arial"/>
                <w:color w:val="000000"/>
              </w:rPr>
            </w:pPr>
            <w:r>
              <w:rPr>
                <w:rFonts w:cs="Arial"/>
                <w:color w:val="000000"/>
              </w:rPr>
              <w:t>784</w:t>
            </w:r>
          </w:p>
        </w:tc>
        <w:tc>
          <w:tcPr>
            <w:tcW w:w="884" w:type="dxa"/>
            <w:tcBorders>
              <w:top w:val="nil"/>
              <w:left w:val="nil"/>
              <w:bottom w:val="single" w:sz="4" w:space="0" w:color="auto"/>
              <w:right w:val="single" w:sz="4" w:space="0" w:color="auto"/>
            </w:tcBorders>
            <w:shd w:val="clear" w:color="auto" w:fill="auto"/>
            <w:noWrap/>
            <w:vAlign w:val="center"/>
          </w:tcPr>
          <w:p w:rsidR="00CF7E63" w:rsidRDefault="00CF7E63" w:rsidP="00CF7E63">
            <w:pPr>
              <w:jc w:val="center"/>
              <w:rPr>
                <w:rFonts w:cs="Arial"/>
                <w:color w:val="000000"/>
              </w:rPr>
            </w:pPr>
            <w:r>
              <w:rPr>
                <w:rFonts w:cs="Arial"/>
                <w:color w:val="000000"/>
              </w:rPr>
              <w:t>447</w:t>
            </w:r>
          </w:p>
        </w:tc>
        <w:tc>
          <w:tcPr>
            <w:tcW w:w="1017" w:type="dxa"/>
            <w:tcBorders>
              <w:top w:val="nil"/>
              <w:left w:val="nil"/>
              <w:bottom w:val="single" w:sz="4" w:space="0" w:color="auto"/>
              <w:right w:val="single" w:sz="4" w:space="0" w:color="auto"/>
            </w:tcBorders>
            <w:shd w:val="clear" w:color="auto" w:fill="FFFFFF" w:themeFill="background1"/>
            <w:noWrap/>
            <w:vAlign w:val="center"/>
          </w:tcPr>
          <w:p w:rsidR="00CF7E63" w:rsidRDefault="00CF7E63" w:rsidP="00CF7E63">
            <w:pPr>
              <w:jc w:val="center"/>
              <w:rPr>
                <w:rFonts w:cs="Arial"/>
                <w:color w:val="000000"/>
              </w:rPr>
            </w:pPr>
            <w:r>
              <w:rPr>
                <w:rFonts w:cs="Arial"/>
                <w:color w:val="000000"/>
              </w:rPr>
              <w:t>4831</w:t>
            </w:r>
          </w:p>
        </w:tc>
      </w:tr>
      <w:tr w:rsidR="00CF7E63" w:rsidRPr="00CD226C" w:rsidTr="00CF7E63">
        <w:trPr>
          <w:trHeight w:val="315"/>
        </w:trPr>
        <w:tc>
          <w:tcPr>
            <w:tcW w:w="1246" w:type="dxa"/>
            <w:tcBorders>
              <w:top w:val="nil"/>
              <w:left w:val="single" w:sz="4" w:space="0" w:color="auto"/>
              <w:bottom w:val="single" w:sz="4" w:space="0" w:color="auto"/>
              <w:right w:val="single" w:sz="4" w:space="0" w:color="auto"/>
            </w:tcBorders>
            <w:shd w:val="clear" w:color="auto" w:fill="auto"/>
            <w:noWrap/>
            <w:vAlign w:val="center"/>
            <w:hideMark/>
          </w:tcPr>
          <w:p w:rsidR="00CF7E63" w:rsidRPr="00CD226C" w:rsidRDefault="00CF7E63" w:rsidP="00CF7E63">
            <w:pPr>
              <w:jc w:val="center"/>
              <w:rPr>
                <w:rFonts w:cs="Arial"/>
                <w:b/>
                <w:bCs/>
                <w:color w:val="000000"/>
                <w:szCs w:val="24"/>
                <w:lang w:eastAsia="en-GB"/>
              </w:rPr>
            </w:pPr>
            <w:r w:rsidRPr="00CD226C">
              <w:rPr>
                <w:rFonts w:cs="Arial"/>
                <w:b/>
                <w:bCs/>
                <w:color w:val="000000"/>
                <w:szCs w:val="24"/>
                <w:lang w:eastAsia="en-GB"/>
              </w:rPr>
              <w:t>Total</w:t>
            </w:r>
          </w:p>
        </w:tc>
        <w:tc>
          <w:tcPr>
            <w:tcW w:w="884" w:type="dxa"/>
            <w:tcBorders>
              <w:top w:val="nil"/>
              <w:left w:val="single" w:sz="4" w:space="0" w:color="auto"/>
              <w:bottom w:val="single" w:sz="4" w:space="0" w:color="auto"/>
              <w:right w:val="single" w:sz="4" w:space="0" w:color="auto"/>
            </w:tcBorders>
            <w:shd w:val="clear" w:color="auto" w:fill="auto"/>
            <w:noWrap/>
            <w:vAlign w:val="center"/>
          </w:tcPr>
          <w:p w:rsidR="00CF7E63" w:rsidRDefault="00CF7E63" w:rsidP="00CF7E63">
            <w:pPr>
              <w:jc w:val="center"/>
              <w:rPr>
                <w:rFonts w:cs="Arial"/>
                <w:b/>
                <w:bCs/>
                <w:color w:val="000000"/>
              </w:rPr>
            </w:pPr>
            <w:r>
              <w:rPr>
                <w:rFonts w:cs="Arial"/>
                <w:b/>
                <w:bCs/>
                <w:color w:val="000000"/>
              </w:rPr>
              <w:t>12469</w:t>
            </w:r>
          </w:p>
        </w:tc>
        <w:tc>
          <w:tcPr>
            <w:tcW w:w="884" w:type="dxa"/>
            <w:tcBorders>
              <w:top w:val="nil"/>
              <w:left w:val="nil"/>
              <w:bottom w:val="single" w:sz="4" w:space="0" w:color="auto"/>
              <w:right w:val="single" w:sz="4" w:space="0" w:color="auto"/>
            </w:tcBorders>
            <w:shd w:val="clear" w:color="auto" w:fill="auto"/>
            <w:noWrap/>
            <w:vAlign w:val="center"/>
          </w:tcPr>
          <w:p w:rsidR="00CF7E63" w:rsidRDefault="00CF7E63" w:rsidP="00CF7E63">
            <w:pPr>
              <w:jc w:val="center"/>
              <w:rPr>
                <w:rFonts w:cs="Arial"/>
                <w:b/>
                <w:bCs/>
                <w:color w:val="000000"/>
              </w:rPr>
            </w:pPr>
            <w:r>
              <w:rPr>
                <w:rFonts w:cs="Arial"/>
                <w:b/>
                <w:bCs/>
                <w:color w:val="000000"/>
              </w:rPr>
              <w:t>23877</w:t>
            </w:r>
          </w:p>
        </w:tc>
        <w:tc>
          <w:tcPr>
            <w:tcW w:w="884" w:type="dxa"/>
            <w:tcBorders>
              <w:top w:val="nil"/>
              <w:left w:val="nil"/>
              <w:bottom w:val="single" w:sz="4" w:space="0" w:color="auto"/>
              <w:right w:val="single" w:sz="4" w:space="0" w:color="auto"/>
            </w:tcBorders>
            <w:shd w:val="clear" w:color="auto" w:fill="auto"/>
            <w:noWrap/>
            <w:vAlign w:val="center"/>
          </w:tcPr>
          <w:p w:rsidR="00CF7E63" w:rsidRDefault="00CF7E63" w:rsidP="00CF7E63">
            <w:pPr>
              <w:jc w:val="center"/>
              <w:rPr>
                <w:rFonts w:cs="Arial"/>
                <w:b/>
                <w:bCs/>
                <w:color w:val="000000"/>
              </w:rPr>
            </w:pPr>
            <w:r>
              <w:rPr>
                <w:rFonts w:cs="Arial"/>
                <w:b/>
                <w:bCs/>
                <w:color w:val="000000"/>
              </w:rPr>
              <w:t>24896</w:t>
            </w:r>
          </w:p>
        </w:tc>
        <w:tc>
          <w:tcPr>
            <w:tcW w:w="884" w:type="dxa"/>
            <w:tcBorders>
              <w:top w:val="nil"/>
              <w:left w:val="nil"/>
              <w:bottom w:val="single" w:sz="4" w:space="0" w:color="auto"/>
              <w:right w:val="single" w:sz="4" w:space="0" w:color="auto"/>
            </w:tcBorders>
            <w:shd w:val="clear" w:color="auto" w:fill="auto"/>
            <w:noWrap/>
            <w:vAlign w:val="center"/>
          </w:tcPr>
          <w:p w:rsidR="00CF7E63" w:rsidRDefault="00CF7E63" w:rsidP="00CF7E63">
            <w:pPr>
              <w:jc w:val="center"/>
              <w:rPr>
                <w:rFonts w:cs="Arial"/>
                <w:b/>
                <w:bCs/>
                <w:color w:val="000000"/>
              </w:rPr>
            </w:pPr>
            <w:r>
              <w:rPr>
                <w:rFonts w:cs="Arial"/>
                <w:b/>
                <w:bCs/>
                <w:color w:val="000000"/>
              </w:rPr>
              <w:t>24896</w:t>
            </w:r>
          </w:p>
        </w:tc>
        <w:tc>
          <w:tcPr>
            <w:tcW w:w="884" w:type="dxa"/>
            <w:tcBorders>
              <w:top w:val="nil"/>
              <w:left w:val="nil"/>
              <w:bottom w:val="single" w:sz="4" w:space="0" w:color="auto"/>
              <w:right w:val="single" w:sz="4" w:space="0" w:color="auto"/>
            </w:tcBorders>
            <w:shd w:val="clear" w:color="auto" w:fill="auto"/>
            <w:noWrap/>
            <w:vAlign w:val="center"/>
          </w:tcPr>
          <w:p w:rsidR="00CF7E63" w:rsidRDefault="00CF7E63" w:rsidP="00CF7E63">
            <w:pPr>
              <w:jc w:val="center"/>
              <w:rPr>
                <w:rFonts w:cs="Arial"/>
                <w:b/>
                <w:bCs/>
                <w:color w:val="000000"/>
              </w:rPr>
            </w:pPr>
            <w:r>
              <w:rPr>
                <w:rFonts w:cs="Arial"/>
                <w:b/>
                <w:bCs/>
                <w:color w:val="000000"/>
              </w:rPr>
              <w:t>25901</w:t>
            </w:r>
          </w:p>
        </w:tc>
        <w:tc>
          <w:tcPr>
            <w:tcW w:w="884" w:type="dxa"/>
            <w:tcBorders>
              <w:top w:val="nil"/>
              <w:left w:val="nil"/>
              <w:bottom w:val="single" w:sz="4" w:space="0" w:color="auto"/>
              <w:right w:val="single" w:sz="4" w:space="0" w:color="auto"/>
            </w:tcBorders>
            <w:shd w:val="clear" w:color="auto" w:fill="auto"/>
            <w:noWrap/>
            <w:vAlign w:val="center"/>
          </w:tcPr>
          <w:p w:rsidR="00CF7E63" w:rsidRDefault="00CF7E63" w:rsidP="00CF7E63">
            <w:pPr>
              <w:jc w:val="center"/>
              <w:rPr>
                <w:rFonts w:cs="Arial"/>
                <w:b/>
                <w:bCs/>
                <w:color w:val="000000"/>
              </w:rPr>
            </w:pPr>
            <w:r>
              <w:rPr>
                <w:rFonts w:cs="Arial"/>
                <w:b/>
                <w:bCs/>
                <w:color w:val="000000"/>
              </w:rPr>
              <w:t>25729</w:t>
            </w:r>
          </w:p>
        </w:tc>
        <w:tc>
          <w:tcPr>
            <w:tcW w:w="884" w:type="dxa"/>
            <w:tcBorders>
              <w:top w:val="nil"/>
              <w:left w:val="nil"/>
              <w:bottom w:val="single" w:sz="4" w:space="0" w:color="auto"/>
              <w:right w:val="single" w:sz="4" w:space="0" w:color="auto"/>
            </w:tcBorders>
            <w:shd w:val="clear" w:color="auto" w:fill="auto"/>
            <w:noWrap/>
            <w:vAlign w:val="center"/>
          </w:tcPr>
          <w:p w:rsidR="00CF7E63" w:rsidRDefault="00CF7E63" w:rsidP="00CF7E63">
            <w:pPr>
              <w:jc w:val="center"/>
              <w:rPr>
                <w:rFonts w:cs="Arial"/>
                <w:b/>
                <w:bCs/>
                <w:color w:val="000000"/>
              </w:rPr>
            </w:pPr>
            <w:r>
              <w:rPr>
                <w:rFonts w:cs="Arial"/>
                <w:b/>
                <w:bCs/>
                <w:color w:val="000000"/>
              </w:rPr>
              <w:t>25901</w:t>
            </w:r>
          </w:p>
        </w:tc>
        <w:tc>
          <w:tcPr>
            <w:tcW w:w="884" w:type="dxa"/>
            <w:tcBorders>
              <w:top w:val="nil"/>
              <w:left w:val="nil"/>
              <w:bottom w:val="single" w:sz="4" w:space="0" w:color="auto"/>
              <w:right w:val="single" w:sz="4" w:space="0" w:color="auto"/>
            </w:tcBorders>
            <w:shd w:val="clear" w:color="auto" w:fill="auto"/>
            <w:noWrap/>
            <w:vAlign w:val="center"/>
          </w:tcPr>
          <w:p w:rsidR="00CF7E63" w:rsidRDefault="00CF7E63" w:rsidP="00CF7E63">
            <w:pPr>
              <w:jc w:val="center"/>
              <w:rPr>
                <w:rFonts w:cs="Arial"/>
                <w:b/>
                <w:bCs/>
                <w:color w:val="000000"/>
              </w:rPr>
            </w:pPr>
            <w:r>
              <w:rPr>
                <w:rFonts w:cs="Arial"/>
                <w:b/>
                <w:bCs/>
                <w:color w:val="000000"/>
              </w:rPr>
              <w:t>26289</w:t>
            </w:r>
          </w:p>
        </w:tc>
        <w:tc>
          <w:tcPr>
            <w:tcW w:w="884" w:type="dxa"/>
            <w:tcBorders>
              <w:top w:val="nil"/>
              <w:left w:val="nil"/>
              <w:bottom w:val="single" w:sz="4" w:space="0" w:color="auto"/>
              <w:right w:val="single" w:sz="4" w:space="0" w:color="auto"/>
            </w:tcBorders>
            <w:shd w:val="clear" w:color="auto" w:fill="auto"/>
            <w:noWrap/>
            <w:vAlign w:val="center"/>
          </w:tcPr>
          <w:p w:rsidR="00CF7E63" w:rsidRDefault="00CF7E63" w:rsidP="00CF7E63">
            <w:pPr>
              <w:jc w:val="center"/>
              <w:rPr>
                <w:rFonts w:cs="Arial"/>
                <w:b/>
                <w:bCs/>
                <w:color w:val="000000"/>
              </w:rPr>
            </w:pPr>
            <w:r>
              <w:rPr>
                <w:rFonts w:cs="Arial"/>
                <w:b/>
                <w:bCs/>
                <w:color w:val="000000"/>
              </w:rPr>
              <w:t>5029</w:t>
            </w:r>
          </w:p>
        </w:tc>
        <w:tc>
          <w:tcPr>
            <w:tcW w:w="884" w:type="dxa"/>
            <w:tcBorders>
              <w:top w:val="nil"/>
              <w:left w:val="nil"/>
              <w:bottom w:val="single" w:sz="4" w:space="0" w:color="auto"/>
              <w:right w:val="single" w:sz="4" w:space="0" w:color="auto"/>
            </w:tcBorders>
            <w:shd w:val="clear" w:color="auto" w:fill="auto"/>
            <w:noWrap/>
            <w:vAlign w:val="center"/>
          </w:tcPr>
          <w:p w:rsidR="00CF7E63" w:rsidRDefault="00CF7E63" w:rsidP="00CF7E63">
            <w:pPr>
              <w:jc w:val="center"/>
              <w:rPr>
                <w:rFonts w:cs="Arial"/>
                <w:b/>
                <w:bCs/>
                <w:color w:val="000000"/>
              </w:rPr>
            </w:pPr>
            <w:r>
              <w:rPr>
                <w:rFonts w:cs="Arial"/>
                <w:b/>
                <w:bCs/>
                <w:color w:val="000000"/>
              </w:rPr>
              <w:t>2792</w:t>
            </w:r>
          </w:p>
        </w:tc>
        <w:tc>
          <w:tcPr>
            <w:tcW w:w="1017" w:type="dxa"/>
            <w:tcBorders>
              <w:top w:val="nil"/>
              <w:left w:val="nil"/>
              <w:bottom w:val="single" w:sz="4" w:space="0" w:color="auto"/>
              <w:right w:val="single" w:sz="4" w:space="0" w:color="auto"/>
            </w:tcBorders>
            <w:shd w:val="clear" w:color="auto" w:fill="FFFFFF" w:themeFill="background1"/>
            <w:noWrap/>
            <w:vAlign w:val="center"/>
            <w:hideMark/>
          </w:tcPr>
          <w:p w:rsidR="00CF7E63" w:rsidRDefault="00CF7E63" w:rsidP="00CF7E63">
            <w:pPr>
              <w:jc w:val="center"/>
              <w:rPr>
                <w:rFonts w:cs="Arial"/>
                <w:b/>
                <w:bCs/>
                <w:color w:val="000000"/>
              </w:rPr>
            </w:pPr>
            <w:r>
              <w:rPr>
                <w:rFonts w:cs="Arial"/>
                <w:b/>
                <w:bCs/>
                <w:color w:val="000000"/>
              </w:rPr>
              <w:t>197780</w:t>
            </w:r>
          </w:p>
        </w:tc>
      </w:tr>
    </w:tbl>
    <w:p w:rsidR="00981410" w:rsidRPr="00981410" w:rsidRDefault="00981410" w:rsidP="00981410">
      <w:pPr>
        <w:rPr>
          <w:rFonts w:cs="Arial"/>
          <w:b/>
          <w:szCs w:val="24"/>
        </w:rPr>
      </w:pPr>
    </w:p>
    <w:tbl>
      <w:tblPr>
        <w:tblStyle w:val="TableGrid"/>
        <w:tblW w:w="11057" w:type="dxa"/>
        <w:tblInd w:w="-176" w:type="dxa"/>
        <w:tblLayout w:type="fixed"/>
        <w:tblLook w:val="04A0" w:firstRow="1" w:lastRow="0" w:firstColumn="1" w:lastColumn="0" w:noHBand="0" w:noVBand="1"/>
      </w:tblPr>
      <w:tblGrid>
        <w:gridCol w:w="1277"/>
        <w:gridCol w:w="850"/>
        <w:gridCol w:w="851"/>
        <w:gridCol w:w="850"/>
        <w:gridCol w:w="992"/>
        <w:gridCol w:w="851"/>
        <w:gridCol w:w="850"/>
        <w:gridCol w:w="993"/>
        <w:gridCol w:w="850"/>
        <w:gridCol w:w="851"/>
        <w:gridCol w:w="850"/>
        <w:gridCol w:w="992"/>
      </w:tblGrid>
      <w:tr w:rsidR="00981410" w:rsidRPr="00981410" w:rsidTr="00981410">
        <w:tc>
          <w:tcPr>
            <w:tcW w:w="1277" w:type="dxa"/>
          </w:tcPr>
          <w:p w:rsidR="00981410" w:rsidRPr="00981410" w:rsidRDefault="00981410" w:rsidP="00981410">
            <w:pPr>
              <w:rPr>
                <w:rFonts w:cs="Arial"/>
                <w:b/>
                <w:szCs w:val="24"/>
              </w:rPr>
            </w:pPr>
            <w:r>
              <w:rPr>
                <w:rFonts w:cs="Arial"/>
                <w:b/>
                <w:szCs w:val="24"/>
              </w:rPr>
              <w:t>Northern Ireland</w:t>
            </w:r>
          </w:p>
        </w:tc>
        <w:tc>
          <w:tcPr>
            <w:tcW w:w="850" w:type="dxa"/>
            <w:vAlign w:val="center"/>
          </w:tcPr>
          <w:p w:rsidR="00981410" w:rsidRPr="00981410" w:rsidRDefault="00981410" w:rsidP="00981410">
            <w:pPr>
              <w:jc w:val="center"/>
              <w:rPr>
                <w:rFonts w:cs="Arial"/>
                <w:color w:val="000000"/>
                <w:szCs w:val="24"/>
              </w:rPr>
            </w:pPr>
            <w:r w:rsidRPr="00981410">
              <w:rPr>
                <w:rFonts w:cs="Arial"/>
                <w:color w:val="000000"/>
                <w:szCs w:val="24"/>
              </w:rPr>
              <w:t>June 2017</w:t>
            </w:r>
          </w:p>
        </w:tc>
        <w:tc>
          <w:tcPr>
            <w:tcW w:w="851" w:type="dxa"/>
            <w:vAlign w:val="center"/>
          </w:tcPr>
          <w:p w:rsidR="00981410" w:rsidRPr="00981410" w:rsidRDefault="00981410" w:rsidP="00981410">
            <w:pPr>
              <w:jc w:val="center"/>
              <w:rPr>
                <w:rFonts w:cs="Arial"/>
                <w:color w:val="000000"/>
                <w:szCs w:val="24"/>
              </w:rPr>
            </w:pPr>
            <w:r w:rsidRPr="00981410">
              <w:rPr>
                <w:rFonts w:cs="Arial"/>
                <w:color w:val="000000"/>
                <w:szCs w:val="24"/>
              </w:rPr>
              <w:t>July 2017</w:t>
            </w:r>
          </w:p>
        </w:tc>
        <w:tc>
          <w:tcPr>
            <w:tcW w:w="850" w:type="dxa"/>
            <w:vAlign w:val="center"/>
          </w:tcPr>
          <w:p w:rsidR="00981410" w:rsidRPr="00981410" w:rsidRDefault="00981410" w:rsidP="00981410">
            <w:pPr>
              <w:jc w:val="center"/>
              <w:rPr>
                <w:rFonts w:cs="Arial"/>
                <w:color w:val="000000"/>
                <w:szCs w:val="24"/>
              </w:rPr>
            </w:pPr>
            <w:r w:rsidRPr="00981410">
              <w:rPr>
                <w:rFonts w:cs="Arial"/>
                <w:color w:val="000000"/>
                <w:szCs w:val="24"/>
              </w:rPr>
              <w:t>Aug 2017</w:t>
            </w:r>
          </w:p>
        </w:tc>
        <w:tc>
          <w:tcPr>
            <w:tcW w:w="992" w:type="dxa"/>
            <w:vAlign w:val="center"/>
          </w:tcPr>
          <w:p w:rsidR="00981410" w:rsidRPr="00981410" w:rsidRDefault="00981410" w:rsidP="00981410">
            <w:pPr>
              <w:jc w:val="center"/>
              <w:rPr>
                <w:rFonts w:cs="Arial"/>
                <w:color w:val="000000"/>
                <w:szCs w:val="24"/>
              </w:rPr>
            </w:pPr>
            <w:r w:rsidRPr="00981410">
              <w:rPr>
                <w:rFonts w:cs="Arial"/>
                <w:color w:val="000000"/>
                <w:szCs w:val="24"/>
              </w:rPr>
              <w:t>Sep 2017</w:t>
            </w:r>
          </w:p>
        </w:tc>
        <w:tc>
          <w:tcPr>
            <w:tcW w:w="851" w:type="dxa"/>
            <w:vAlign w:val="center"/>
          </w:tcPr>
          <w:p w:rsidR="00981410" w:rsidRPr="00981410" w:rsidRDefault="00981410" w:rsidP="00981410">
            <w:pPr>
              <w:jc w:val="center"/>
              <w:rPr>
                <w:rFonts w:cs="Arial"/>
                <w:color w:val="000000"/>
                <w:szCs w:val="24"/>
              </w:rPr>
            </w:pPr>
            <w:r w:rsidRPr="00981410">
              <w:rPr>
                <w:rFonts w:cs="Arial"/>
                <w:color w:val="000000"/>
                <w:szCs w:val="24"/>
              </w:rPr>
              <w:t>Oct 2017</w:t>
            </w:r>
          </w:p>
        </w:tc>
        <w:tc>
          <w:tcPr>
            <w:tcW w:w="850" w:type="dxa"/>
            <w:vAlign w:val="center"/>
          </w:tcPr>
          <w:p w:rsidR="00981410" w:rsidRPr="00981410" w:rsidRDefault="00981410" w:rsidP="00981410">
            <w:pPr>
              <w:jc w:val="center"/>
              <w:rPr>
                <w:rFonts w:cs="Arial"/>
                <w:color w:val="000000"/>
                <w:szCs w:val="24"/>
              </w:rPr>
            </w:pPr>
            <w:r w:rsidRPr="00981410">
              <w:rPr>
                <w:rFonts w:cs="Arial"/>
                <w:color w:val="000000"/>
                <w:szCs w:val="24"/>
              </w:rPr>
              <w:t>Nov 2017</w:t>
            </w:r>
          </w:p>
        </w:tc>
        <w:tc>
          <w:tcPr>
            <w:tcW w:w="993" w:type="dxa"/>
            <w:vAlign w:val="center"/>
          </w:tcPr>
          <w:p w:rsidR="00981410" w:rsidRPr="00981410" w:rsidRDefault="00981410" w:rsidP="00981410">
            <w:pPr>
              <w:jc w:val="center"/>
              <w:rPr>
                <w:rFonts w:cs="Arial"/>
                <w:color w:val="000000"/>
                <w:szCs w:val="24"/>
              </w:rPr>
            </w:pPr>
            <w:r w:rsidRPr="00981410">
              <w:rPr>
                <w:rFonts w:cs="Arial"/>
                <w:color w:val="000000"/>
                <w:szCs w:val="24"/>
              </w:rPr>
              <w:t>Dec 2017</w:t>
            </w:r>
          </w:p>
        </w:tc>
        <w:tc>
          <w:tcPr>
            <w:tcW w:w="850" w:type="dxa"/>
            <w:vAlign w:val="center"/>
          </w:tcPr>
          <w:p w:rsidR="00981410" w:rsidRPr="00981410" w:rsidRDefault="00981410" w:rsidP="00981410">
            <w:pPr>
              <w:jc w:val="center"/>
              <w:rPr>
                <w:rFonts w:cs="Arial"/>
                <w:color w:val="000000"/>
                <w:szCs w:val="24"/>
              </w:rPr>
            </w:pPr>
            <w:r w:rsidRPr="00981410">
              <w:rPr>
                <w:rFonts w:cs="Arial"/>
                <w:color w:val="000000"/>
                <w:szCs w:val="24"/>
              </w:rPr>
              <w:t>Jan 2018</w:t>
            </w:r>
          </w:p>
        </w:tc>
        <w:tc>
          <w:tcPr>
            <w:tcW w:w="851" w:type="dxa"/>
            <w:vAlign w:val="center"/>
          </w:tcPr>
          <w:p w:rsidR="00981410" w:rsidRPr="00981410" w:rsidRDefault="00981410" w:rsidP="00981410">
            <w:pPr>
              <w:jc w:val="center"/>
              <w:rPr>
                <w:rFonts w:cs="Arial"/>
                <w:color w:val="000000"/>
                <w:szCs w:val="24"/>
              </w:rPr>
            </w:pPr>
            <w:r w:rsidRPr="00981410">
              <w:rPr>
                <w:rFonts w:cs="Arial"/>
                <w:color w:val="000000"/>
                <w:szCs w:val="24"/>
              </w:rPr>
              <w:t>Feb 2018</w:t>
            </w:r>
          </w:p>
        </w:tc>
        <w:tc>
          <w:tcPr>
            <w:tcW w:w="850" w:type="dxa"/>
            <w:vAlign w:val="center"/>
          </w:tcPr>
          <w:p w:rsidR="00981410" w:rsidRPr="00981410" w:rsidRDefault="00981410" w:rsidP="00981410">
            <w:pPr>
              <w:jc w:val="center"/>
              <w:rPr>
                <w:rFonts w:cs="Arial"/>
                <w:color w:val="000000"/>
                <w:szCs w:val="24"/>
              </w:rPr>
            </w:pPr>
            <w:r w:rsidRPr="00981410">
              <w:rPr>
                <w:rFonts w:cs="Arial"/>
                <w:color w:val="000000"/>
                <w:szCs w:val="24"/>
              </w:rPr>
              <w:t>Mar 2018</w:t>
            </w:r>
          </w:p>
        </w:tc>
        <w:tc>
          <w:tcPr>
            <w:tcW w:w="992" w:type="dxa"/>
            <w:vAlign w:val="center"/>
          </w:tcPr>
          <w:p w:rsidR="00981410" w:rsidRPr="00981410" w:rsidRDefault="00981410" w:rsidP="00981410">
            <w:pPr>
              <w:jc w:val="center"/>
              <w:rPr>
                <w:rFonts w:cs="Arial"/>
                <w:color w:val="000000"/>
                <w:szCs w:val="24"/>
              </w:rPr>
            </w:pPr>
            <w:r w:rsidRPr="00981410">
              <w:rPr>
                <w:rFonts w:cs="Arial"/>
                <w:color w:val="000000"/>
                <w:szCs w:val="24"/>
              </w:rPr>
              <w:t>Total</w:t>
            </w:r>
          </w:p>
        </w:tc>
      </w:tr>
      <w:tr w:rsidR="00CF7E63" w:rsidRPr="00981410" w:rsidTr="00CF7E63">
        <w:tc>
          <w:tcPr>
            <w:tcW w:w="1277" w:type="dxa"/>
            <w:vAlign w:val="center"/>
          </w:tcPr>
          <w:p w:rsidR="00CF7E63" w:rsidRPr="00981410" w:rsidRDefault="00CF7E63" w:rsidP="00CF7E63">
            <w:pPr>
              <w:jc w:val="center"/>
              <w:rPr>
                <w:rFonts w:cs="Arial"/>
                <w:color w:val="000000"/>
                <w:szCs w:val="24"/>
              </w:rPr>
            </w:pPr>
            <w:r w:rsidRPr="00981410">
              <w:rPr>
                <w:rFonts w:cs="Arial"/>
                <w:color w:val="000000"/>
                <w:szCs w:val="24"/>
              </w:rPr>
              <w:t>PC</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F7E63" w:rsidRDefault="00CF7E63" w:rsidP="00CF7E63">
            <w:pPr>
              <w:jc w:val="center"/>
              <w:rPr>
                <w:rFonts w:cs="Arial"/>
                <w:color w:val="000000"/>
                <w:lang w:eastAsia="en-GB"/>
              </w:rPr>
            </w:pPr>
            <w:r>
              <w:rPr>
                <w:rFonts w:cs="Arial"/>
                <w:color w:val="000000"/>
              </w:rPr>
              <w:t>1012</w:t>
            </w:r>
          </w:p>
        </w:tc>
        <w:tc>
          <w:tcPr>
            <w:tcW w:w="851" w:type="dxa"/>
            <w:tcBorders>
              <w:top w:val="single" w:sz="4" w:space="0" w:color="auto"/>
              <w:left w:val="nil"/>
              <w:bottom w:val="single" w:sz="4" w:space="0" w:color="auto"/>
              <w:right w:val="single" w:sz="4" w:space="0" w:color="auto"/>
            </w:tcBorders>
            <w:shd w:val="clear" w:color="auto" w:fill="auto"/>
            <w:vAlign w:val="center"/>
          </w:tcPr>
          <w:p w:rsidR="00CF7E63" w:rsidRDefault="00CF7E63" w:rsidP="00CF7E63">
            <w:pPr>
              <w:jc w:val="center"/>
              <w:rPr>
                <w:rFonts w:cs="Arial"/>
                <w:color w:val="000000"/>
              </w:rPr>
            </w:pPr>
            <w:r>
              <w:rPr>
                <w:rFonts w:cs="Arial"/>
                <w:color w:val="000000"/>
              </w:rPr>
              <w:t>2083</w:t>
            </w:r>
          </w:p>
        </w:tc>
        <w:tc>
          <w:tcPr>
            <w:tcW w:w="850" w:type="dxa"/>
            <w:tcBorders>
              <w:top w:val="single" w:sz="4" w:space="0" w:color="auto"/>
              <w:left w:val="nil"/>
              <w:bottom w:val="single" w:sz="4" w:space="0" w:color="auto"/>
              <w:right w:val="single" w:sz="4" w:space="0" w:color="auto"/>
            </w:tcBorders>
            <w:shd w:val="clear" w:color="auto" w:fill="auto"/>
            <w:vAlign w:val="center"/>
          </w:tcPr>
          <w:p w:rsidR="00CF7E63" w:rsidRDefault="00CF7E63" w:rsidP="00CF7E63">
            <w:pPr>
              <w:jc w:val="center"/>
              <w:rPr>
                <w:rFonts w:cs="Arial"/>
                <w:color w:val="000000"/>
              </w:rPr>
            </w:pPr>
            <w:r>
              <w:rPr>
                <w:rFonts w:cs="Arial"/>
                <w:color w:val="000000"/>
              </w:rPr>
              <w:t>966</w:t>
            </w:r>
          </w:p>
        </w:tc>
        <w:tc>
          <w:tcPr>
            <w:tcW w:w="992" w:type="dxa"/>
            <w:tcBorders>
              <w:top w:val="single" w:sz="4" w:space="0" w:color="auto"/>
              <w:left w:val="nil"/>
              <w:bottom w:val="single" w:sz="4" w:space="0" w:color="auto"/>
              <w:right w:val="single" w:sz="4" w:space="0" w:color="auto"/>
            </w:tcBorders>
            <w:shd w:val="clear" w:color="auto" w:fill="auto"/>
            <w:vAlign w:val="center"/>
          </w:tcPr>
          <w:p w:rsidR="00CF7E63" w:rsidRDefault="00CF7E63" w:rsidP="00CF7E63">
            <w:pPr>
              <w:jc w:val="center"/>
              <w:rPr>
                <w:rFonts w:cs="Arial"/>
                <w:color w:val="000000"/>
              </w:rPr>
            </w:pPr>
            <w:r>
              <w:rPr>
                <w:rFonts w:cs="Arial"/>
                <w:color w:val="000000"/>
              </w:rPr>
              <w:t>110</w:t>
            </w:r>
          </w:p>
        </w:tc>
        <w:tc>
          <w:tcPr>
            <w:tcW w:w="851" w:type="dxa"/>
            <w:tcBorders>
              <w:top w:val="single" w:sz="4" w:space="0" w:color="auto"/>
              <w:left w:val="nil"/>
              <w:bottom w:val="single" w:sz="4" w:space="0" w:color="auto"/>
              <w:right w:val="single" w:sz="4" w:space="0" w:color="auto"/>
            </w:tcBorders>
            <w:shd w:val="clear" w:color="auto" w:fill="auto"/>
            <w:vAlign w:val="center"/>
          </w:tcPr>
          <w:p w:rsidR="00CF7E63" w:rsidRDefault="00CF7E63" w:rsidP="00CF7E63">
            <w:pPr>
              <w:jc w:val="center"/>
              <w:rPr>
                <w:rFonts w:cs="Arial"/>
                <w:color w:val="000000"/>
              </w:rPr>
            </w:pPr>
            <w:r>
              <w:rPr>
                <w:rFonts w:cs="Arial"/>
                <w:color w:val="000000"/>
              </w:rPr>
              <w:t>74</w:t>
            </w:r>
          </w:p>
        </w:tc>
        <w:tc>
          <w:tcPr>
            <w:tcW w:w="850" w:type="dxa"/>
            <w:tcBorders>
              <w:top w:val="single" w:sz="4" w:space="0" w:color="auto"/>
              <w:left w:val="nil"/>
              <w:bottom w:val="single" w:sz="4" w:space="0" w:color="auto"/>
              <w:right w:val="single" w:sz="4" w:space="0" w:color="auto"/>
            </w:tcBorders>
            <w:shd w:val="clear" w:color="auto" w:fill="auto"/>
            <w:vAlign w:val="center"/>
          </w:tcPr>
          <w:p w:rsidR="00CF7E63" w:rsidRDefault="00CF7E63" w:rsidP="00CF7E63">
            <w:pPr>
              <w:jc w:val="center"/>
              <w:rPr>
                <w:rFonts w:cs="Arial"/>
                <w:color w:val="000000"/>
              </w:rPr>
            </w:pPr>
            <w:r>
              <w:rPr>
                <w:rFonts w:cs="Arial"/>
                <w:color w:val="000000"/>
              </w:rPr>
              <w:t>74</w:t>
            </w:r>
          </w:p>
        </w:tc>
        <w:tc>
          <w:tcPr>
            <w:tcW w:w="993" w:type="dxa"/>
            <w:tcBorders>
              <w:top w:val="single" w:sz="4" w:space="0" w:color="auto"/>
              <w:left w:val="nil"/>
              <w:bottom w:val="single" w:sz="4" w:space="0" w:color="auto"/>
              <w:right w:val="single" w:sz="4" w:space="0" w:color="auto"/>
            </w:tcBorders>
            <w:shd w:val="clear" w:color="auto" w:fill="auto"/>
            <w:vAlign w:val="center"/>
          </w:tcPr>
          <w:p w:rsidR="00CF7E63" w:rsidRDefault="00CF7E63" w:rsidP="00CF7E63">
            <w:pPr>
              <w:jc w:val="center"/>
              <w:rPr>
                <w:rFonts w:cs="Arial"/>
                <w:color w:val="000000"/>
              </w:rPr>
            </w:pPr>
            <w:r>
              <w:rPr>
                <w:rFonts w:cs="Arial"/>
                <w:color w:val="000000"/>
              </w:rPr>
              <w:t>74</w:t>
            </w:r>
          </w:p>
        </w:tc>
        <w:tc>
          <w:tcPr>
            <w:tcW w:w="850" w:type="dxa"/>
            <w:tcBorders>
              <w:top w:val="single" w:sz="4" w:space="0" w:color="auto"/>
              <w:left w:val="nil"/>
              <w:bottom w:val="single" w:sz="4" w:space="0" w:color="auto"/>
              <w:right w:val="single" w:sz="4" w:space="0" w:color="auto"/>
            </w:tcBorders>
            <w:shd w:val="clear" w:color="auto" w:fill="auto"/>
            <w:vAlign w:val="center"/>
          </w:tcPr>
          <w:p w:rsidR="00CF7E63" w:rsidRDefault="00CF7E63" w:rsidP="00CF7E63">
            <w:pPr>
              <w:jc w:val="center"/>
              <w:rPr>
                <w:rFonts w:cs="Arial"/>
                <w:color w:val="000000"/>
              </w:rPr>
            </w:pPr>
            <w:r>
              <w:rPr>
                <w:rFonts w:cs="Arial"/>
                <w:color w:val="000000"/>
              </w:rPr>
              <w:t>74</w:t>
            </w:r>
          </w:p>
        </w:tc>
        <w:tc>
          <w:tcPr>
            <w:tcW w:w="851" w:type="dxa"/>
            <w:tcBorders>
              <w:top w:val="single" w:sz="4" w:space="0" w:color="auto"/>
              <w:left w:val="nil"/>
              <w:bottom w:val="single" w:sz="4" w:space="0" w:color="auto"/>
              <w:right w:val="single" w:sz="4" w:space="0" w:color="auto"/>
            </w:tcBorders>
            <w:shd w:val="clear" w:color="auto" w:fill="auto"/>
            <w:vAlign w:val="center"/>
          </w:tcPr>
          <w:p w:rsidR="00CF7E63" w:rsidRDefault="00CF7E63" w:rsidP="00CF7E63">
            <w:pPr>
              <w:jc w:val="center"/>
              <w:rPr>
                <w:rFonts w:cs="Arial"/>
                <w:color w:val="000000"/>
              </w:rPr>
            </w:pPr>
            <w:r>
              <w:rPr>
                <w:rFonts w:cs="Arial"/>
                <w:color w:val="000000"/>
              </w:rPr>
              <w:t>74</w:t>
            </w:r>
          </w:p>
        </w:tc>
        <w:tc>
          <w:tcPr>
            <w:tcW w:w="850" w:type="dxa"/>
            <w:tcBorders>
              <w:top w:val="single" w:sz="4" w:space="0" w:color="auto"/>
              <w:left w:val="nil"/>
              <w:bottom w:val="single" w:sz="4" w:space="0" w:color="auto"/>
              <w:right w:val="single" w:sz="4" w:space="0" w:color="auto"/>
            </w:tcBorders>
            <w:shd w:val="clear" w:color="auto" w:fill="auto"/>
            <w:vAlign w:val="center"/>
          </w:tcPr>
          <w:p w:rsidR="00CF7E63" w:rsidRDefault="00CF7E63" w:rsidP="00CF7E63">
            <w:pPr>
              <w:jc w:val="center"/>
              <w:rPr>
                <w:rFonts w:cs="Arial"/>
                <w:color w:val="000000"/>
              </w:rPr>
            </w:pPr>
            <w:r>
              <w:rPr>
                <w:rFonts w:cs="Arial"/>
                <w:color w:val="000000"/>
              </w:rPr>
              <w:t>74</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CF7E63" w:rsidRDefault="00CF7E63" w:rsidP="00CF7E63">
            <w:pPr>
              <w:jc w:val="center"/>
              <w:rPr>
                <w:rFonts w:cs="Arial"/>
                <w:color w:val="000000"/>
              </w:rPr>
            </w:pPr>
            <w:r>
              <w:rPr>
                <w:rFonts w:cs="Arial"/>
                <w:color w:val="000000"/>
              </w:rPr>
              <w:t>4613</w:t>
            </w:r>
          </w:p>
        </w:tc>
      </w:tr>
      <w:tr w:rsidR="00CF7E63" w:rsidRPr="00981410" w:rsidTr="00CF7E63">
        <w:tc>
          <w:tcPr>
            <w:tcW w:w="1277" w:type="dxa"/>
            <w:vAlign w:val="center"/>
          </w:tcPr>
          <w:p w:rsidR="00CF7E63" w:rsidRPr="00981410" w:rsidRDefault="00CF7E63" w:rsidP="00CF7E63">
            <w:pPr>
              <w:jc w:val="center"/>
              <w:rPr>
                <w:rFonts w:cs="Arial"/>
                <w:color w:val="000000"/>
                <w:szCs w:val="24"/>
              </w:rPr>
            </w:pPr>
            <w:r w:rsidRPr="00981410">
              <w:rPr>
                <w:rFonts w:cs="Arial"/>
                <w:color w:val="000000"/>
                <w:szCs w:val="24"/>
              </w:rPr>
              <w:t>ESA (IR)</w:t>
            </w:r>
          </w:p>
        </w:tc>
        <w:tc>
          <w:tcPr>
            <w:tcW w:w="850" w:type="dxa"/>
            <w:tcBorders>
              <w:top w:val="nil"/>
              <w:left w:val="single" w:sz="4" w:space="0" w:color="auto"/>
              <w:bottom w:val="single" w:sz="4" w:space="0" w:color="auto"/>
              <w:right w:val="single" w:sz="4" w:space="0" w:color="auto"/>
            </w:tcBorders>
            <w:shd w:val="clear" w:color="auto" w:fill="auto"/>
            <w:vAlign w:val="center"/>
          </w:tcPr>
          <w:p w:rsidR="00CF7E63" w:rsidRDefault="00CF7E63" w:rsidP="00CF7E63">
            <w:pPr>
              <w:jc w:val="center"/>
              <w:rPr>
                <w:rFonts w:cs="Arial"/>
                <w:color w:val="000000"/>
              </w:rPr>
            </w:pPr>
            <w:r>
              <w:rPr>
                <w:rFonts w:cs="Arial"/>
                <w:color w:val="000000"/>
              </w:rPr>
              <w:t>0</w:t>
            </w:r>
          </w:p>
        </w:tc>
        <w:tc>
          <w:tcPr>
            <w:tcW w:w="851" w:type="dxa"/>
            <w:tcBorders>
              <w:top w:val="nil"/>
              <w:left w:val="nil"/>
              <w:bottom w:val="single" w:sz="4" w:space="0" w:color="auto"/>
              <w:right w:val="single" w:sz="4" w:space="0" w:color="auto"/>
            </w:tcBorders>
            <w:shd w:val="clear" w:color="auto" w:fill="auto"/>
            <w:vAlign w:val="center"/>
          </w:tcPr>
          <w:p w:rsidR="00CF7E63" w:rsidRDefault="00CF7E63" w:rsidP="00CF7E63">
            <w:pPr>
              <w:jc w:val="center"/>
              <w:rPr>
                <w:rFonts w:cs="Arial"/>
                <w:color w:val="000000"/>
              </w:rPr>
            </w:pPr>
            <w:r>
              <w:rPr>
                <w:rFonts w:cs="Arial"/>
                <w:color w:val="000000"/>
              </w:rPr>
              <w:t>0</w:t>
            </w:r>
          </w:p>
        </w:tc>
        <w:tc>
          <w:tcPr>
            <w:tcW w:w="850" w:type="dxa"/>
            <w:tcBorders>
              <w:top w:val="nil"/>
              <w:left w:val="nil"/>
              <w:bottom w:val="single" w:sz="4" w:space="0" w:color="auto"/>
              <w:right w:val="single" w:sz="4" w:space="0" w:color="auto"/>
            </w:tcBorders>
            <w:shd w:val="clear" w:color="auto" w:fill="auto"/>
            <w:vAlign w:val="center"/>
          </w:tcPr>
          <w:p w:rsidR="00CF7E63" w:rsidRDefault="00CF7E63" w:rsidP="00CF7E63">
            <w:pPr>
              <w:jc w:val="center"/>
              <w:rPr>
                <w:rFonts w:cs="Arial"/>
                <w:color w:val="000000"/>
              </w:rPr>
            </w:pPr>
            <w:r>
              <w:rPr>
                <w:rFonts w:cs="Arial"/>
                <w:color w:val="000000"/>
              </w:rPr>
              <w:t>1215</w:t>
            </w:r>
          </w:p>
        </w:tc>
        <w:tc>
          <w:tcPr>
            <w:tcW w:w="992" w:type="dxa"/>
            <w:tcBorders>
              <w:top w:val="nil"/>
              <w:left w:val="nil"/>
              <w:bottom w:val="single" w:sz="4" w:space="0" w:color="auto"/>
              <w:right w:val="single" w:sz="4" w:space="0" w:color="auto"/>
            </w:tcBorders>
            <w:shd w:val="clear" w:color="auto" w:fill="auto"/>
            <w:vAlign w:val="center"/>
          </w:tcPr>
          <w:p w:rsidR="00CF7E63" w:rsidRDefault="00CF7E63" w:rsidP="00CF7E63">
            <w:pPr>
              <w:jc w:val="center"/>
              <w:rPr>
                <w:rFonts w:cs="Arial"/>
                <w:color w:val="000000"/>
              </w:rPr>
            </w:pPr>
            <w:r>
              <w:rPr>
                <w:rFonts w:cs="Arial"/>
                <w:color w:val="000000"/>
              </w:rPr>
              <w:t>2071</w:t>
            </w:r>
          </w:p>
        </w:tc>
        <w:tc>
          <w:tcPr>
            <w:tcW w:w="851" w:type="dxa"/>
            <w:tcBorders>
              <w:top w:val="nil"/>
              <w:left w:val="nil"/>
              <w:bottom w:val="single" w:sz="4" w:space="0" w:color="auto"/>
              <w:right w:val="single" w:sz="4" w:space="0" w:color="auto"/>
            </w:tcBorders>
            <w:shd w:val="clear" w:color="auto" w:fill="auto"/>
            <w:vAlign w:val="center"/>
          </w:tcPr>
          <w:p w:rsidR="00CF7E63" w:rsidRDefault="00CF7E63" w:rsidP="00CF7E63">
            <w:pPr>
              <w:jc w:val="center"/>
              <w:rPr>
                <w:rFonts w:cs="Arial"/>
                <w:color w:val="000000"/>
              </w:rPr>
            </w:pPr>
            <w:r>
              <w:rPr>
                <w:rFonts w:cs="Arial"/>
                <w:color w:val="000000"/>
              </w:rPr>
              <w:t>2221</w:t>
            </w:r>
          </w:p>
        </w:tc>
        <w:tc>
          <w:tcPr>
            <w:tcW w:w="850" w:type="dxa"/>
            <w:tcBorders>
              <w:top w:val="nil"/>
              <w:left w:val="nil"/>
              <w:bottom w:val="single" w:sz="4" w:space="0" w:color="auto"/>
              <w:right w:val="single" w:sz="4" w:space="0" w:color="auto"/>
            </w:tcBorders>
            <w:shd w:val="clear" w:color="auto" w:fill="auto"/>
            <w:vAlign w:val="center"/>
          </w:tcPr>
          <w:p w:rsidR="00CF7E63" w:rsidRDefault="00CF7E63" w:rsidP="00CF7E63">
            <w:pPr>
              <w:jc w:val="center"/>
              <w:rPr>
                <w:rFonts w:cs="Arial"/>
                <w:color w:val="000000"/>
              </w:rPr>
            </w:pPr>
            <w:r>
              <w:rPr>
                <w:rFonts w:cs="Arial"/>
                <w:color w:val="000000"/>
              </w:rPr>
              <w:t>2221</w:t>
            </w:r>
          </w:p>
        </w:tc>
        <w:tc>
          <w:tcPr>
            <w:tcW w:w="993" w:type="dxa"/>
            <w:tcBorders>
              <w:top w:val="nil"/>
              <w:left w:val="nil"/>
              <w:bottom w:val="single" w:sz="4" w:space="0" w:color="auto"/>
              <w:right w:val="single" w:sz="4" w:space="0" w:color="auto"/>
            </w:tcBorders>
            <w:shd w:val="clear" w:color="auto" w:fill="auto"/>
            <w:vAlign w:val="center"/>
          </w:tcPr>
          <w:p w:rsidR="00CF7E63" w:rsidRDefault="00CF7E63" w:rsidP="00CF7E63">
            <w:pPr>
              <w:jc w:val="center"/>
              <w:rPr>
                <w:rFonts w:cs="Arial"/>
                <w:color w:val="000000"/>
              </w:rPr>
            </w:pPr>
            <w:r>
              <w:rPr>
                <w:rFonts w:cs="Arial"/>
                <w:color w:val="000000"/>
              </w:rPr>
              <w:t>930</w:t>
            </w:r>
          </w:p>
        </w:tc>
        <w:tc>
          <w:tcPr>
            <w:tcW w:w="850" w:type="dxa"/>
            <w:tcBorders>
              <w:top w:val="nil"/>
              <w:left w:val="nil"/>
              <w:bottom w:val="single" w:sz="4" w:space="0" w:color="auto"/>
              <w:right w:val="single" w:sz="4" w:space="0" w:color="auto"/>
            </w:tcBorders>
            <w:shd w:val="clear" w:color="auto" w:fill="auto"/>
            <w:vAlign w:val="center"/>
          </w:tcPr>
          <w:p w:rsidR="00CF7E63" w:rsidRDefault="00CF7E63" w:rsidP="00CF7E63">
            <w:pPr>
              <w:jc w:val="center"/>
              <w:rPr>
                <w:rFonts w:cs="Arial"/>
                <w:color w:val="000000"/>
              </w:rPr>
            </w:pPr>
            <w:r>
              <w:rPr>
                <w:rFonts w:cs="Arial"/>
                <w:color w:val="000000"/>
              </w:rPr>
              <w:t>143</w:t>
            </w:r>
          </w:p>
        </w:tc>
        <w:tc>
          <w:tcPr>
            <w:tcW w:w="851" w:type="dxa"/>
            <w:tcBorders>
              <w:top w:val="nil"/>
              <w:left w:val="nil"/>
              <w:bottom w:val="single" w:sz="4" w:space="0" w:color="auto"/>
              <w:right w:val="single" w:sz="4" w:space="0" w:color="auto"/>
            </w:tcBorders>
            <w:shd w:val="clear" w:color="auto" w:fill="auto"/>
            <w:vAlign w:val="center"/>
          </w:tcPr>
          <w:p w:rsidR="00CF7E63" w:rsidRDefault="00CF7E63" w:rsidP="00CF7E63">
            <w:pPr>
              <w:jc w:val="center"/>
              <w:rPr>
                <w:rFonts w:cs="Arial"/>
                <w:color w:val="000000"/>
              </w:rPr>
            </w:pPr>
            <w:r>
              <w:rPr>
                <w:rFonts w:cs="Arial"/>
                <w:color w:val="000000"/>
              </w:rPr>
              <w:t>154</w:t>
            </w:r>
          </w:p>
        </w:tc>
        <w:tc>
          <w:tcPr>
            <w:tcW w:w="850" w:type="dxa"/>
            <w:tcBorders>
              <w:top w:val="nil"/>
              <w:left w:val="nil"/>
              <w:bottom w:val="single" w:sz="4" w:space="0" w:color="auto"/>
              <w:right w:val="single" w:sz="4" w:space="0" w:color="auto"/>
            </w:tcBorders>
            <w:shd w:val="clear" w:color="auto" w:fill="auto"/>
            <w:vAlign w:val="center"/>
          </w:tcPr>
          <w:p w:rsidR="00CF7E63" w:rsidRDefault="00CF7E63" w:rsidP="00CF7E63">
            <w:pPr>
              <w:jc w:val="center"/>
              <w:rPr>
                <w:rFonts w:cs="Arial"/>
                <w:color w:val="000000"/>
              </w:rPr>
            </w:pPr>
            <w:r>
              <w:rPr>
                <w:rFonts w:cs="Arial"/>
                <w:color w:val="000000"/>
              </w:rPr>
              <w:t>154</w:t>
            </w:r>
          </w:p>
        </w:tc>
        <w:tc>
          <w:tcPr>
            <w:tcW w:w="992" w:type="dxa"/>
            <w:tcBorders>
              <w:top w:val="nil"/>
              <w:left w:val="nil"/>
              <w:bottom w:val="single" w:sz="4" w:space="0" w:color="auto"/>
              <w:right w:val="single" w:sz="4" w:space="0" w:color="auto"/>
            </w:tcBorders>
            <w:shd w:val="clear" w:color="auto" w:fill="FFFFFF" w:themeFill="background1"/>
            <w:vAlign w:val="center"/>
          </w:tcPr>
          <w:p w:rsidR="00CF7E63" w:rsidRDefault="00CF7E63" w:rsidP="00CF7E63">
            <w:pPr>
              <w:jc w:val="center"/>
              <w:rPr>
                <w:rFonts w:cs="Arial"/>
                <w:color w:val="000000"/>
              </w:rPr>
            </w:pPr>
            <w:r>
              <w:rPr>
                <w:rFonts w:cs="Arial"/>
                <w:color w:val="000000"/>
              </w:rPr>
              <w:t>9108</w:t>
            </w:r>
          </w:p>
        </w:tc>
      </w:tr>
      <w:tr w:rsidR="00CF7E63" w:rsidRPr="00981410" w:rsidTr="00CF7E63">
        <w:tc>
          <w:tcPr>
            <w:tcW w:w="1277" w:type="dxa"/>
            <w:vAlign w:val="center"/>
          </w:tcPr>
          <w:p w:rsidR="00CF7E63" w:rsidRPr="00981410" w:rsidRDefault="00CF7E63" w:rsidP="00CF7E63">
            <w:pPr>
              <w:jc w:val="center"/>
              <w:rPr>
                <w:rFonts w:cs="Arial"/>
                <w:color w:val="000000"/>
                <w:szCs w:val="24"/>
              </w:rPr>
            </w:pPr>
            <w:r w:rsidRPr="00981410">
              <w:rPr>
                <w:rFonts w:cs="Arial"/>
                <w:color w:val="000000"/>
                <w:szCs w:val="24"/>
              </w:rPr>
              <w:t>IS</w:t>
            </w:r>
          </w:p>
        </w:tc>
        <w:tc>
          <w:tcPr>
            <w:tcW w:w="850" w:type="dxa"/>
            <w:tcBorders>
              <w:top w:val="nil"/>
              <w:left w:val="single" w:sz="4" w:space="0" w:color="auto"/>
              <w:bottom w:val="single" w:sz="4" w:space="0" w:color="auto"/>
              <w:right w:val="single" w:sz="4" w:space="0" w:color="auto"/>
            </w:tcBorders>
            <w:shd w:val="clear" w:color="auto" w:fill="auto"/>
            <w:vAlign w:val="center"/>
          </w:tcPr>
          <w:p w:rsidR="00CF7E63" w:rsidRDefault="00CF7E63" w:rsidP="00CF7E63">
            <w:pPr>
              <w:jc w:val="center"/>
              <w:rPr>
                <w:rFonts w:cs="Arial"/>
                <w:color w:val="000000"/>
              </w:rPr>
            </w:pPr>
            <w:r>
              <w:rPr>
                <w:rFonts w:cs="Arial"/>
                <w:color w:val="000000"/>
              </w:rPr>
              <w:t>0</w:t>
            </w:r>
          </w:p>
        </w:tc>
        <w:tc>
          <w:tcPr>
            <w:tcW w:w="851" w:type="dxa"/>
            <w:tcBorders>
              <w:top w:val="nil"/>
              <w:left w:val="nil"/>
              <w:bottom w:val="single" w:sz="4" w:space="0" w:color="auto"/>
              <w:right w:val="single" w:sz="4" w:space="0" w:color="auto"/>
            </w:tcBorders>
            <w:shd w:val="clear" w:color="auto" w:fill="auto"/>
            <w:vAlign w:val="center"/>
          </w:tcPr>
          <w:p w:rsidR="00CF7E63" w:rsidRDefault="00CF7E63" w:rsidP="00CF7E63">
            <w:pPr>
              <w:jc w:val="center"/>
              <w:rPr>
                <w:rFonts w:cs="Arial"/>
                <w:color w:val="000000"/>
              </w:rPr>
            </w:pPr>
            <w:r>
              <w:rPr>
                <w:rFonts w:cs="Arial"/>
                <w:color w:val="000000"/>
              </w:rPr>
              <w:t>0</w:t>
            </w:r>
          </w:p>
        </w:tc>
        <w:tc>
          <w:tcPr>
            <w:tcW w:w="850" w:type="dxa"/>
            <w:tcBorders>
              <w:top w:val="nil"/>
              <w:left w:val="nil"/>
              <w:bottom w:val="single" w:sz="4" w:space="0" w:color="auto"/>
              <w:right w:val="single" w:sz="4" w:space="0" w:color="auto"/>
            </w:tcBorders>
            <w:shd w:val="clear" w:color="auto" w:fill="auto"/>
            <w:vAlign w:val="center"/>
          </w:tcPr>
          <w:p w:rsidR="00CF7E63" w:rsidRDefault="00CF7E63" w:rsidP="00CF7E63">
            <w:pPr>
              <w:jc w:val="center"/>
              <w:rPr>
                <w:rFonts w:cs="Arial"/>
                <w:color w:val="000000"/>
              </w:rPr>
            </w:pPr>
            <w:r>
              <w:rPr>
                <w:rFonts w:cs="Arial"/>
                <w:color w:val="000000"/>
              </w:rPr>
              <w:t>0</w:t>
            </w:r>
          </w:p>
        </w:tc>
        <w:tc>
          <w:tcPr>
            <w:tcW w:w="992" w:type="dxa"/>
            <w:tcBorders>
              <w:top w:val="nil"/>
              <w:left w:val="nil"/>
              <w:bottom w:val="single" w:sz="4" w:space="0" w:color="auto"/>
              <w:right w:val="single" w:sz="4" w:space="0" w:color="auto"/>
            </w:tcBorders>
            <w:shd w:val="clear" w:color="auto" w:fill="auto"/>
            <w:vAlign w:val="center"/>
          </w:tcPr>
          <w:p w:rsidR="00CF7E63" w:rsidRDefault="00CF7E63" w:rsidP="00CF7E63">
            <w:pPr>
              <w:jc w:val="center"/>
              <w:rPr>
                <w:rFonts w:cs="Arial"/>
                <w:color w:val="000000"/>
              </w:rPr>
            </w:pPr>
            <w:r>
              <w:rPr>
                <w:rFonts w:cs="Arial"/>
                <w:color w:val="000000"/>
              </w:rPr>
              <w:t>0</w:t>
            </w:r>
          </w:p>
        </w:tc>
        <w:tc>
          <w:tcPr>
            <w:tcW w:w="851" w:type="dxa"/>
            <w:tcBorders>
              <w:top w:val="nil"/>
              <w:left w:val="nil"/>
              <w:bottom w:val="single" w:sz="4" w:space="0" w:color="auto"/>
              <w:right w:val="single" w:sz="4" w:space="0" w:color="auto"/>
            </w:tcBorders>
            <w:shd w:val="clear" w:color="auto" w:fill="auto"/>
            <w:vAlign w:val="center"/>
          </w:tcPr>
          <w:p w:rsidR="00CF7E63" w:rsidRDefault="00CF7E63" w:rsidP="00CF7E63">
            <w:pPr>
              <w:jc w:val="center"/>
              <w:rPr>
                <w:rFonts w:cs="Arial"/>
                <w:color w:val="000000"/>
              </w:rPr>
            </w:pPr>
            <w:r>
              <w:rPr>
                <w:rFonts w:cs="Arial"/>
                <w:color w:val="000000"/>
              </w:rPr>
              <w:t>0</w:t>
            </w:r>
          </w:p>
        </w:tc>
        <w:tc>
          <w:tcPr>
            <w:tcW w:w="850" w:type="dxa"/>
            <w:tcBorders>
              <w:top w:val="nil"/>
              <w:left w:val="nil"/>
              <w:bottom w:val="single" w:sz="4" w:space="0" w:color="auto"/>
              <w:right w:val="single" w:sz="4" w:space="0" w:color="auto"/>
            </w:tcBorders>
            <w:shd w:val="clear" w:color="auto" w:fill="auto"/>
            <w:vAlign w:val="center"/>
          </w:tcPr>
          <w:p w:rsidR="00CF7E63" w:rsidRDefault="00CF7E63" w:rsidP="00CF7E63">
            <w:pPr>
              <w:jc w:val="center"/>
              <w:rPr>
                <w:rFonts w:cs="Arial"/>
                <w:color w:val="000000"/>
              </w:rPr>
            </w:pPr>
            <w:r>
              <w:rPr>
                <w:rFonts w:cs="Arial"/>
                <w:color w:val="000000"/>
              </w:rPr>
              <w:t>0</w:t>
            </w:r>
          </w:p>
        </w:tc>
        <w:tc>
          <w:tcPr>
            <w:tcW w:w="993" w:type="dxa"/>
            <w:tcBorders>
              <w:top w:val="nil"/>
              <w:left w:val="nil"/>
              <w:bottom w:val="single" w:sz="4" w:space="0" w:color="auto"/>
              <w:right w:val="single" w:sz="4" w:space="0" w:color="auto"/>
            </w:tcBorders>
            <w:shd w:val="clear" w:color="auto" w:fill="auto"/>
            <w:vAlign w:val="center"/>
          </w:tcPr>
          <w:p w:rsidR="00CF7E63" w:rsidRDefault="00CF7E63" w:rsidP="00CF7E63">
            <w:pPr>
              <w:jc w:val="center"/>
              <w:rPr>
                <w:rFonts w:cs="Arial"/>
                <w:color w:val="000000"/>
              </w:rPr>
            </w:pPr>
            <w:r>
              <w:rPr>
                <w:rFonts w:cs="Arial"/>
                <w:color w:val="000000"/>
              </w:rPr>
              <w:t>804</w:t>
            </w:r>
          </w:p>
        </w:tc>
        <w:tc>
          <w:tcPr>
            <w:tcW w:w="850" w:type="dxa"/>
            <w:tcBorders>
              <w:top w:val="nil"/>
              <w:left w:val="nil"/>
              <w:bottom w:val="single" w:sz="4" w:space="0" w:color="auto"/>
              <w:right w:val="single" w:sz="4" w:space="0" w:color="auto"/>
            </w:tcBorders>
            <w:shd w:val="clear" w:color="auto" w:fill="auto"/>
            <w:vAlign w:val="center"/>
          </w:tcPr>
          <w:p w:rsidR="00CF7E63" w:rsidRDefault="00CF7E63" w:rsidP="00CF7E63">
            <w:pPr>
              <w:jc w:val="center"/>
              <w:rPr>
                <w:rFonts w:cs="Arial"/>
                <w:color w:val="000000"/>
              </w:rPr>
            </w:pPr>
            <w:r>
              <w:rPr>
                <w:rFonts w:cs="Arial"/>
                <w:color w:val="000000"/>
              </w:rPr>
              <w:t>88</w:t>
            </w:r>
          </w:p>
        </w:tc>
        <w:tc>
          <w:tcPr>
            <w:tcW w:w="851" w:type="dxa"/>
            <w:tcBorders>
              <w:top w:val="nil"/>
              <w:left w:val="nil"/>
              <w:bottom w:val="single" w:sz="4" w:space="0" w:color="auto"/>
              <w:right w:val="single" w:sz="4" w:space="0" w:color="auto"/>
            </w:tcBorders>
            <w:shd w:val="clear" w:color="auto" w:fill="auto"/>
            <w:vAlign w:val="center"/>
          </w:tcPr>
          <w:p w:rsidR="00CF7E63" w:rsidRDefault="00CF7E63" w:rsidP="00CF7E63">
            <w:pPr>
              <w:jc w:val="center"/>
              <w:rPr>
                <w:rFonts w:cs="Arial"/>
                <w:color w:val="000000"/>
              </w:rPr>
            </w:pPr>
            <w:r>
              <w:rPr>
                <w:rFonts w:cs="Arial"/>
                <w:color w:val="000000"/>
              </w:rPr>
              <w:t>16</w:t>
            </w:r>
          </w:p>
        </w:tc>
        <w:tc>
          <w:tcPr>
            <w:tcW w:w="850" w:type="dxa"/>
            <w:tcBorders>
              <w:top w:val="nil"/>
              <w:left w:val="nil"/>
              <w:bottom w:val="single" w:sz="4" w:space="0" w:color="auto"/>
              <w:right w:val="single" w:sz="4" w:space="0" w:color="auto"/>
            </w:tcBorders>
            <w:shd w:val="clear" w:color="auto" w:fill="auto"/>
            <w:vAlign w:val="center"/>
          </w:tcPr>
          <w:p w:rsidR="00CF7E63" w:rsidRDefault="00CF7E63" w:rsidP="00CF7E63">
            <w:pPr>
              <w:jc w:val="center"/>
              <w:rPr>
                <w:rFonts w:cs="Arial"/>
                <w:color w:val="000000"/>
              </w:rPr>
            </w:pPr>
            <w:r>
              <w:rPr>
                <w:rFonts w:cs="Arial"/>
                <w:color w:val="000000"/>
              </w:rPr>
              <w:t>16</w:t>
            </w:r>
          </w:p>
        </w:tc>
        <w:tc>
          <w:tcPr>
            <w:tcW w:w="992" w:type="dxa"/>
            <w:tcBorders>
              <w:top w:val="nil"/>
              <w:left w:val="nil"/>
              <w:bottom w:val="single" w:sz="4" w:space="0" w:color="auto"/>
              <w:right w:val="single" w:sz="4" w:space="0" w:color="auto"/>
            </w:tcBorders>
            <w:shd w:val="clear" w:color="auto" w:fill="FFFFFF" w:themeFill="background1"/>
            <w:vAlign w:val="center"/>
          </w:tcPr>
          <w:p w:rsidR="00CF7E63" w:rsidRDefault="00CF7E63" w:rsidP="00CF7E63">
            <w:pPr>
              <w:jc w:val="center"/>
              <w:rPr>
                <w:rFonts w:cs="Arial"/>
                <w:color w:val="000000"/>
              </w:rPr>
            </w:pPr>
            <w:r>
              <w:rPr>
                <w:rFonts w:cs="Arial"/>
                <w:color w:val="000000"/>
              </w:rPr>
              <w:t>925</w:t>
            </w:r>
          </w:p>
        </w:tc>
      </w:tr>
      <w:tr w:rsidR="00CF7E63" w:rsidRPr="00981410" w:rsidTr="00CF7E63">
        <w:trPr>
          <w:trHeight w:val="90"/>
        </w:trPr>
        <w:tc>
          <w:tcPr>
            <w:tcW w:w="1277" w:type="dxa"/>
            <w:vAlign w:val="center"/>
          </w:tcPr>
          <w:p w:rsidR="00CF7E63" w:rsidRPr="00981410" w:rsidRDefault="00CF7E63" w:rsidP="00CF7E63">
            <w:pPr>
              <w:jc w:val="center"/>
              <w:rPr>
                <w:rFonts w:cs="Arial"/>
                <w:color w:val="000000"/>
                <w:szCs w:val="24"/>
              </w:rPr>
            </w:pPr>
            <w:r w:rsidRPr="00981410">
              <w:rPr>
                <w:rFonts w:cs="Arial"/>
                <w:color w:val="000000"/>
                <w:szCs w:val="24"/>
              </w:rPr>
              <w:t>JSA (IB)</w:t>
            </w:r>
          </w:p>
        </w:tc>
        <w:tc>
          <w:tcPr>
            <w:tcW w:w="850" w:type="dxa"/>
            <w:tcBorders>
              <w:top w:val="nil"/>
              <w:left w:val="single" w:sz="4" w:space="0" w:color="auto"/>
              <w:bottom w:val="single" w:sz="4" w:space="0" w:color="auto"/>
              <w:right w:val="single" w:sz="4" w:space="0" w:color="auto"/>
            </w:tcBorders>
            <w:shd w:val="clear" w:color="auto" w:fill="auto"/>
            <w:vAlign w:val="center"/>
          </w:tcPr>
          <w:p w:rsidR="00CF7E63" w:rsidRDefault="00CF7E63" w:rsidP="00CF7E63">
            <w:pPr>
              <w:jc w:val="center"/>
              <w:rPr>
                <w:rFonts w:cs="Arial"/>
                <w:color w:val="000000"/>
              </w:rPr>
            </w:pPr>
            <w:r>
              <w:rPr>
                <w:rFonts w:cs="Arial"/>
                <w:color w:val="000000"/>
              </w:rPr>
              <w:t>0</w:t>
            </w:r>
          </w:p>
        </w:tc>
        <w:tc>
          <w:tcPr>
            <w:tcW w:w="851" w:type="dxa"/>
            <w:tcBorders>
              <w:top w:val="nil"/>
              <w:left w:val="nil"/>
              <w:bottom w:val="single" w:sz="4" w:space="0" w:color="auto"/>
              <w:right w:val="single" w:sz="4" w:space="0" w:color="auto"/>
            </w:tcBorders>
            <w:shd w:val="clear" w:color="auto" w:fill="auto"/>
            <w:vAlign w:val="center"/>
          </w:tcPr>
          <w:p w:rsidR="00CF7E63" w:rsidRDefault="00CF7E63" w:rsidP="00CF7E63">
            <w:pPr>
              <w:jc w:val="center"/>
              <w:rPr>
                <w:rFonts w:cs="Arial"/>
                <w:color w:val="000000"/>
              </w:rPr>
            </w:pPr>
            <w:r>
              <w:rPr>
                <w:rFonts w:cs="Arial"/>
                <w:color w:val="000000"/>
              </w:rPr>
              <w:t>0</w:t>
            </w:r>
          </w:p>
        </w:tc>
        <w:tc>
          <w:tcPr>
            <w:tcW w:w="850" w:type="dxa"/>
            <w:tcBorders>
              <w:top w:val="nil"/>
              <w:left w:val="nil"/>
              <w:bottom w:val="single" w:sz="4" w:space="0" w:color="auto"/>
              <w:right w:val="single" w:sz="4" w:space="0" w:color="auto"/>
            </w:tcBorders>
            <w:shd w:val="clear" w:color="auto" w:fill="auto"/>
            <w:vAlign w:val="center"/>
          </w:tcPr>
          <w:p w:rsidR="00CF7E63" w:rsidRDefault="00CF7E63" w:rsidP="00CF7E63">
            <w:pPr>
              <w:jc w:val="center"/>
              <w:rPr>
                <w:rFonts w:cs="Arial"/>
                <w:color w:val="000000"/>
              </w:rPr>
            </w:pPr>
            <w:r>
              <w:rPr>
                <w:rFonts w:cs="Arial"/>
                <w:color w:val="000000"/>
              </w:rPr>
              <w:t>0</w:t>
            </w:r>
          </w:p>
        </w:tc>
        <w:tc>
          <w:tcPr>
            <w:tcW w:w="992" w:type="dxa"/>
            <w:tcBorders>
              <w:top w:val="nil"/>
              <w:left w:val="nil"/>
              <w:bottom w:val="single" w:sz="4" w:space="0" w:color="auto"/>
              <w:right w:val="single" w:sz="4" w:space="0" w:color="auto"/>
            </w:tcBorders>
            <w:shd w:val="clear" w:color="auto" w:fill="auto"/>
            <w:vAlign w:val="center"/>
          </w:tcPr>
          <w:p w:rsidR="00CF7E63" w:rsidRDefault="00CF7E63" w:rsidP="00CF7E63">
            <w:pPr>
              <w:jc w:val="center"/>
              <w:rPr>
                <w:rFonts w:cs="Arial"/>
                <w:color w:val="000000"/>
              </w:rPr>
            </w:pPr>
            <w:r>
              <w:rPr>
                <w:rFonts w:cs="Arial"/>
                <w:color w:val="000000"/>
              </w:rPr>
              <w:t>0</w:t>
            </w:r>
          </w:p>
        </w:tc>
        <w:tc>
          <w:tcPr>
            <w:tcW w:w="851" w:type="dxa"/>
            <w:tcBorders>
              <w:top w:val="nil"/>
              <w:left w:val="nil"/>
              <w:bottom w:val="single" w:sz="4" w:space="0" w:color="auto"/>
              <w:right w:val="single" w:sz="4" w:space="0" w:color="auto"/>
            </w:tcBorders>
            <w:shd w:val="clear" w:color="auto" w:fill="auto"/>
            <w:vAlign w:val="center"/>
          </w:tcPr>
          <w:p w:rsidR="00CF7E63" w:rsidRDefault="00CF7E63" w:rsidP="00CF7E63">
            <w:pPr>
              <w:jc w:val="center"/>
              <w:rPr>
                <w:rFonts w:cs="Arial"/>
                <w:color w:val="000000"/>
              </w:rPr>
            </w:pPr>
            <w:r>
              <w:rPr>
                <w:rFonts w:cs="Arial"/>
                <w:color w:val="000000"/>
              </w:rPr>
              <w:t>0</w:t>
            </w:r>
          </w:p>
        </w:tc>
        <w:tc>
          <w:tcPr>
            <w:tcW w:w="850" w:type="dxa"/>
            <w:tcBorders>
              <w:top w:val="nil"/>
              <w:left w:val="nil"/>
              <w:bottom w:val="single" w:sz="4" w:space="0" w:color="auto"/>
              <w:right w:val="single" w:sz="4" w:space="0" w:color="auto"/>
            </w:tcBorders>
            <w:shd w:val="clear" w:color="auto" w:fill="auto"/>
            <w:vAlign w:val="center"/>
          </w:tcPr>
          <w:p w:rsidR="00CF7E63" w:rsidRDefault="00CF7E63" w:rsidP="00CF7E63">
            <w:pPr>
              <w:jc w:val="center"/>
              <w:rPr>
                <w:rFonts w:cs="Arial"/>
                <w:color w:val="000000"/>
              </w:rPr>
            </w:pPr>
            <w:r>
              <w:rPr>
                <w:rFonts w:cs="Arial"/>
                <w:color w:val="000000"/>
              </w:rPr>
              <w:t>0</w:t>
            </w:r>
          </w:p>
        </w:tc>
        <w:tc>
          <w:tcPr>
            <w:tcW w:w="993" w:type="dxa"/>
            <w:tcBorders>
              <w:top w:val="nil"/>
              <w:left w:val="nil"/>
              <w:bottom w:val="single" w:sz="4" w:space="0" w:color="auto"/>
              <w:right w:val="single" w:sz="4" w:space="0" w:color="auto"/>
            </w:tcBorders>
            <w:shd w:val="clear" w:color="auto" w:fill="auto"/>
            <w:vAlign w:val="center"/>
          </w:tcPr>
          <w:p w:rsidR="00CF7E63" w:rsidRDefault="00CF7E63" w:rsidP="00CF7E63">
            <w:pPr>
              <w:jc w:val="center"/>
              <w:rPr>
                <w:rFonts w:cs="Arial"/>
                <w:color w:val="000000"/>
              </w:rPr>
            </w:pPr>
            <w:r>
              <w:rPr>
                <w:rFonts w:cs="Arial"/>
                <w:color w:val="000000"/>
              </w:rPr>
              <w:t>487</w:t>
            </w:r>
          </w:p>
        </w:tc>
        <w:tc>
          <w:tcPr>
            <w:tcW w:w="850" w:type="dxa"/>
            <w:tcBorders>
              <w:top w:val="nil"/>
              <w:left w:val="nil"/>
              <w:bottom w:val="single" w:sz="4" w:space="0" w:color="auto"/>
              <w:right w:val="single" w:sz="4" w:space="0" w:color="auto"/>
            </w:tcBorders>
            <w:shd w:val="clear" w:color="auto" w:fill="auto"/>
            <w:vAlign w:val="center"/>
          </w:tcPr>
          <w:p w:rsidR="00CF7E63" w:rsidRDefault="00CF7E63" w:rsidP="00CF7E63">
            <w:pPr>
              <w:jc w:val="center"/>
              <w:rPr>
                <w:rFonts w:cs="Arial"/>
                <w:color w:val="000000"/>
              </w:rPr>
            </w:pPr>
            <w:r>
              <w:rPr>
                <w:rFonts w:cs="Arial"/>
                <w:color w:val="000000"/>
              </w:rPr>
              <w:t>2023</w:t>
            </w:r>
          </w:p>
        </w:tc>
        <w:tc>
          <w:tcPr>
            <w:tcW w:w="851" w:type="dxa"/>
            <w:tcBorders>
              <w:top w:val="nil"/>
              <w:left w:val="nil"/>
              <w:bottom w:val="single" w:sz="4" w:space="0" w:color="auto"/>
              <w:right w:val="single" w:sz="4" w:space="0" w:color="auto"/>
            </w:tcBorders>
            <w:shd w:val="clear" w:color="auto" w:fill="auto"/>
            <w:vAlign w:val="center"/>
          </w:tcPr>
          <w:p w:rsidR="00CF7E63" w:rsidRDefault="00CF7E63" w:rsidP="00CF7E63">
            <w:pPr>
              <w:jc w:val="center"/>
              <w:rPr>
                <w:rFonts w:cs="Arial"/>
                <w:color w:val="000000"/>
              </w:rPr>
            </w:pPr>
            <w:r>
              <w:rPr>
                <w:rFonts w:cs="Arial"/>
                <w:color w:val="000000"/>
              </w:rPr>
              <w:t>48</w:t>
            </w:r>
          </w:p>
        </w:tc>
        <w:tc>
          <w:tcPr>
            <w:tcW w:w="850" w:type="dxa"/>
            <w:tcBorders>
              <w:top w:val="nil"/>
              <w:left w:val="nil"/>
              <w:bottom w:val="single" w:sz="4" w:space="0" w:color="auto"/>
              <w:right w:val="single" w:sz="4" w:space="0" w:color="auto"/>
            </w:tcBorders>
            <w:shd w:val="clear" w:color="auto" w:fill="auto"/>
            <w:vAlign w:val="center"/>
          </w:tcPr>
          <w:p w:rsidR="00CF7E63" w:rsidRDefault="00CF7E63" w:rsidP="00CF7E63">
            <w:pPr>
              <w:jc w:val="center"/>
              <w:rPr>
                <w:rFonts w:cs="Arial"/>
                <w:color w:val="000000"/>
              </w:rPr>
            </w:pPr>
            <w:r>
              <w:rPr>
                <w:rFonts w:cs="Arial"/>
                <w:color w:val="000000"/>
              </w:rPr>
              <w:t>48</w:t>
            </w:r>
          </w:p>
        </w:tc>
        <w:tc>
          <w:tcPr>
            <w:tcW w:w="992" w:type="dxa"/>
            <w:tcBorders>
              <w:top w:val="nil"/>
              <w:left w:val="nil"/>
              <w:bottom w:val="single" w:sz="4" w:space="0" w:color="auto"/>
              <w:right w:val="single" w:sz="4" w:space="0" w:color="auto"/>
            </w:tcBorders>
            <w:shd w:val="clear" w:color="auto" w:fill="FFFFFF" w:themeFill="background1"/>
            <w:vAlign w:val="center"/>
          </w:tcPr>
          <w:p w:rsidR="00CF7E63" w:rsidRDefault="00CF7E63" w:rsidP="00CF7E63">
            <w:pPr>
              <w:jc w:val="center"/>
              <w:rPr>
                <w:rFonts w:cs="Arial"/>
                <w:color w:val="000000"/>
              </w:rPr>
            </w:pPr>
            <w:r>
              <w:rPr>
                <w:rFonts w:cs="Arial"/>
                <w:color w:val="000000"/>
              </w:rPr>
              <w:t>2606</w:t>
            </w:r>
          </w:p>
        </w:tc>
      </w:tr>
      <w:tr w:rsidR="00CF7E63" w:rsidRPr="00981410" w:rsidTr="00CF7E63">
        <w:tc>
          <w:tcPr>
            <w:tcW w:w="1277" w:type="dxa"/>
            <w:vAlign w:val="center"/>
          </w:tcPr>
          <w:p w:rsidR="00CF7E63" w:rsidRPr="00981410" w:rsidRDefault="00CF7E63" w:rsidP="00CF7E63">
            <w:pPr>
              <w:jc w:val="center"/>
              <w:rPr>
                <w:rFonts w:cs="Arial"/>
                <w:b/>
                <w:bCs/>
                <w:color w:val="000000"/>
                <w:szCs w:val="24"/>
              </w:rPr>
            </w:pPr>
            <w:r w:rsidRPr="00981410">
              <w:rPr>
                <w:rFonts w:cs="Arial"/>
                <w:b/>
                <w:bCs/>
                <w:color w:val="000000"/>
                <w:szCs w:val="24"/>
              </w:rPr>
              <w:t>Total</w:t>
            </w:r>
          </w:p>
        </w:tc>
        <w:tc>
          <w:tcPr>
            <w:tcW w:w="850" w:type="dxa"/>
            <w:tcBorders>
              <w:top w:val="nil"/>
              <w:left w:val="single" w:sz="4" w:space="0" w:color="auto"/>
              <w:bottom w:val="single" w:sz="4" w:space="0" w:color="auto"/>
              <w:right w:val="single" w:sz="4" w:space="0" w:color="auto"/>
            </w:tcBorders>
            <w:shd w:val="clear" w:color="auto" w:fill="auto"/>
            <w:vAlign w:val="center"/>
          </w:tcPr>
          <w:p w:rsidR="00CF7E63" w:rsidRDefault="00CF7E63" w:rsidP="00CF7E63">
            <w:pPr>
              <w:jc w:val="center"/>
              <w:rPr>
                <w:rFonts w:cs="Arial"/>
                <w:b/>
                <w:bCs/>
                <w:color w:val="000000"/>
              </w:rPr>
            </w:pPr>
            <w:r>
              <w:rPr>
                <w:rFonts w:cs="Arial"/>
                <w:b/>
                <w:bCs/>
                <w:color w:val="000000"/>
              </w:rPr>
              <w:t>1012</w:t>
            </w:r>
          </w:p>
        </w:tc>
        <w:tc>
          <w:tcPr>
            <w:tcW w:w="851" w:type="dxa"/>
            <w:tcBorders>
              <w:top w:val="nil"/>
              <w:left w:val="nil"/>
              <w:bottom w:val="single" w:sz="4" w:space="0" w:color="auto"/>
              <w:right w:val="single" w:sz="4" w:space="0" w:color="auto"/>
            </w:tcBorders>
            <w:shd w:val="clear" w:color="auto" w:fill="auto"/>
            <w:vAlign w:val="center"/>
          </w:tcPr>
          <w:p w:rsidR="00CF7E63" w:rsidRDefault="00CF7E63" w:rsidP="00CF7E63">
            <w:pPr>
              <w:jc w:val="center"/>
              <w:rPr>
                <w:rFonts w:cs="Arial"/>
                <w:b/>
                <w:bCs/>
                <w:color w:val="000000"/>
              </w:rPr>
            </w:pPr>
            <w:r>
              <w:rPr>
                <w:rFonts w:cs="Arial"/>
                <w:b/>
                <w:bCs/>
                <w:color w:val="000000"/>
              </w:rPr>
              <w:t>2083</w:t>
            </w:r>
          </w:p>
        </w:tc>
        <w:tc>
          <w:tcPr>
            <w:tcW w:w="850" w:type="dxa"/>
            <w:tcBorders>
              <w:top w:val="nil"/>
              <w:left w:val="nil"/>
              <w:bottom w:val="single" w:sz="4" w:space="0" w:color="auto"/>
              <w:right w:val="single" w:sz="4" w:space="0" w:color="auto"/>
            </w:tcBorders>
            <w:shd w:val="clear" w:color="auto" w:fill="auto"/>
            <w:vAlign w:val="center"/>
          </w:tcPr>
          <w:p w:rsidR="00CF7E63" w:rsidRDefault="00CF7E63" w:rsidP="00CF7E63">
            <w:pPr>
              <w:jc w:val="center"/>
              <w:rPr>
                <w:rFonts w:cs="Arial"/>
                <w:b/>
                <w:bCs/>
                <w:color w:val="000000"/>
              </w:rPr>
            </w:pPr>
            <w:r>
              <w:rPr>
                <w:rFonts w:cs="Arial"/>
                <w:b/>
                <w:bCs/>
                <w:color w:val="000000"/>
              </w:rPr>
              <w:t>2181</w:t>
            </w:r>
          </w:p>
        </w:tc>
        <w:tc>
          <w:tcPr>
            <w:tcW w:w="992" w:type="dxa"/>
            <w:tcBorders>
              <w:top w:val="nil"/>
              <w:left w:val="nil"/>
              <w:bottom w:val="single" w:sz="4" w:space="0" w:color="auto"/>
              <w:right w:val="single" w:sz="4" w:space="0" w:color="auto"/>
            </w:tcBorders>
            <w:shd w:val="clear" w:color="auto" w:fill="auto"/>
            <w:vAlign w:val="center"/>
          </w:tcPr>
          <w:p w:rsidR="00CF7E63" w:rsidRDefault="00CF7E63" w:rsidP="00CF7E63">
            <w:pPr>
              <w:jc w:val="center"/>
              <w:rPr>
                <w:rFonts w:cs="Arial"/>
                <w:b/>
                <w:bCs/>
                <w:color w:val="000000"/>
              </w:rPr>
            </w:pPr>
            <w:r>
              <w:rPr>
                <w:rFonts w:cs="Arial"/>
                <w:b/>
                <w:bCs/>
                <w:color w:val="000000"/>
              </w:rPr>
              <w:t>2181</w:t>
            </w:r>
          </w:p>
        </w:tc>
        <w:tc>
          <w:tcPr>
            <w:tcW w:w="851" w:type="dxa"/>
            <w:tcBorders>
              <w:top w:val="nil"/>
              <w:left w:val="nil"/>
              <w:bottom w:val="single" w:sz="4" w:space="0" w:color="auto"/>
              <w:right w:val="single" w:sz="4" w:space="0" w:color="auto"/>
            </w:tcBorders>
            <w:shd w:val="clear" w:color="auto" w:fill="auto"/>
            <w:vAlign w:val="center"/>
          </w:tcPr>
          <w:p w:rsidR="00CF7E63" w:rsidRDefault="00CF7E63" w:rsidP="00CF7E63">
            <w:pPr>
              <w:jc w:val="center"/>
              <w:rPr>
                <w:rFonts w:cs="Arial"/>
                <w:b/>
                <w:bCs/>
                <w:color w:val="000000"/>
              </w:rPr>
            </w:pPr>
            <w:r>
              <w:rPr>
                <w:rFonts w:cs="Arial"/>
                <w:b/>
                <w:bCs/>
                <w:color w:val="000000"/>
              </w:rPr>
              <w:t>2295</w:t>
            </w:r>
          </w:p>
        </w:tc>
        <w:tc>
          <w:tcPr>
            <w:tcW w:w="850" w:type="dxa"/>
            <w:tcBorders>
              <w:top w:val="nil"/>
              <w:left w:val="nil"/>
              <w:bottom w:val="single" w:sz="4" w:space="0" w:color="auto"/>
              <w:right w:val="single" w:sz="4" w:space="0" w:color="auto"/>
            </w:tcBorders>
            <w:shd w:val="clear" w:color="auto" w:fill="auto"/>
            <w:vAlign w:val="center"/>
          </w:tcPr>
          <w:p w:rsidR="00CF7E63" w:rsidRDefault="00CF7E63" w:rsidP="00CF7E63">
            <w:pPr>
              <w:jc w:val="center"/>
              <w:rPr>
                <w:rFonts w:cs="Arial"/>
                <w:b/>
                <w:bCs/>
                <w:color w:val="000000"/>
              </w:rPr>
            </w:pPr>
            <w:r>
              <w:rPr>
                <w:rFonts w:cs="Arial"/>
                <w:b/>
                <w:bCs/>
                <w:color w:val="000000"/>
              </w:rPr>
              <w:t>2295</w:t>
            </w:r>
          </w:p>
        </w:tc>
        <w:tc>
          <w:tcPr>
            <w:tcW w:w="993" w:type="dxa"/>
            <w:tcBorders>
              <w:top w:val="nil"/>
              <w:left w:val="nil"/>
              <w:bottom w:val="single" w:sz="4" w:space="0" w:color="auto"/>
              <w:right w:val="single" w:sz="4" w:space="0" w:color="auto"/>
            </w:tcBorders>
            <w:shd w:val="clear" w:color="auto" w:fill="auto"/>
            <w:vAlign w:val="center"/>
          </w:tcPr>
          <w:p w:rsidR="00CF7E63" w:rsidRDefault="00CF7E63" w:rsidP="00CF7E63">
            <w:pPr>
              <w:jc w:val="center"/>
              <w:rPr>
                <w:rFonts w:cs="Arial"/>
                <w:b/>
                <w:bCs/>
                <w:color w:val="000000"/>
              </w:rPr>
            </w:pPr>
            <w:r>
              <w:rPr>
                <w:rFonts w:cs="Arial"/>
                <w:b/>
                <w:bCs/>
                <w:color w:val="000000"/>
              </w:rPr>
              <w:t>2295</w:t>
            </w:r>
          </w:p>
        </w:tc>
        <w:tc>
          <w:tcPr>
            <w:tcW w:w="850" w:type="dxa"/>
            <w:tcBorders>
              <w:top w:val="nil"/>
              <w:left w:val="nil"/>
              <w:bottom w:val="single" w:sz="4" w:space="0" w:color="auto"/>
              <w:right w:val="single" w:sz="4" w:space="0" w:color="auto"/>
            </w:tcBorders>
            <w:shd w:val="clear" w:color="auto" w:fill="auto"/>
            <w:vAlign w:val="center"/>
          </w:tcPr>
          <w:p w:rsidR="00CF7E63" w:rsidRDefault="00CF7E63" w:rsidP="00CF7E63">
            <w:pPr>
              <w:jc w:val="center"/>
              <w:rPr>
                <w:rFonts w:cs="Arial"/>
                <w:b/>
                <w:bCs/>
                <w:color w:val="000000"/>
              </w:rPr>
            </w:pPr>
            <w:r>
              <w:rPr>
                <w:rFonts w:cs="Arial"/>
                <w:b/>
                <w:bCs/>
                <w:color w:val="000000"/>
              </w:rPr>
              <w:t>2328</w:t>
            </w:r>
          </w:p>
        </w:tc>
        <w:tc>
          <w:tcPr>
            <w:tcW w:w="851" w:type="dxa"/>
            <w:tcBorders>
              <w:top w:val="nil"/>
              <w:left w:val="nil"/>
              <w:bottom w:val="single" w:sz="4" w:space="0" w:color="auto"/>
              <w:right w:val="single" w:sz="4" w:space="0" w:color="auto"/>
            </w:tcBorders>
            <w:shd w:val="clear" w:color="auto" w:fill="auto"/>
            <w:vAlign w:val="center"/>
          </w:tcPr>
          <w:p w:rsidR="00CF7E63" w:rsidRDefault="00CF7E63" w:rsidP="00CF7E63">
            <w:pPr>
              <w:jc w:val="center"/>
              <w:rPr>
                <w:rFonts w:cs="Arial"/>
                <w:b/>
                <w:bCs/>
                <w:color w:val="000000"/>
              </w:rPr>
            </w:pPr>
            <w:r>
              <w:rPr>
                <w:rFonts w:cs="Arial"/>
                <w:b/>
                <w:bCs/>
                <w:color w:val="000000"/>
              </w:rPr>
              <w:t>292</w:t>
            </w:r>
          </w:p>
        </w:tc>
        <w:tc>
          <w:tcPr>
            <w:tcW w:w="850" w:type="dxa"/>
            <w:tcBorders>
              <w:top w:val="nil"/>
              <w:left w:val="nil"/>
              <w:bottom w:val="single" w:sz="4" w:space="0" w:color="auto"/>
              <w:right w:val="single" w:sz="4" w:space="0" w:color="auto"/>
            </w:tcBorders>
            <w:shd w:val="clear" w:color="auto" w:fill="auto"/>
            <w:vAlign w:val="center"/>
          </w:tcPr>
          <w:p w:rsidR="00CF7E63" w:rsidRDefault="00CF7E63" w:rsidP="00CF7E63">
            <w:pPr>
              <w:jc w:val="center"/>
              <w:rPr>
                <w:rFonts w:cs="Arial"/>
                <w:b/>
                <w:bCs/>
                <w:color w:val="000000"/>
              </w:rPr>
            </w:pPr>
            <w:r>
              <w:rPr>
                <w:rFonts w:cs="Arial"/>
                <w:b/>
                <w:bCs/>
                <w:color w:val="000000"/>
              </w:rPr>
              <w:t>292</w:t>
            </w:r>
          </w:p>
        </w:tc>
        <w:tc>
          <w:tcPr>
            <w:tcW w:w="992" w:type="dxa"/>
            <w:tcBorders>
              <w:top w:val="nil"/>
              <w:left w:val="nil"/>
              <w:bottom w:val="single" w:sz="4" w:space="0" w:color="auto"/>
              <w:right w:val="single" w:sz="4" w:space="0" w:color="auto"/>
            </w:tcBorders>
            <w:shd w:val="clear" w:color="auto" w:fill="FFFFFF" w:themeFill="background1"/>
            <w:vAlign w:val="center"/>
          </w:tcPr>
          <w:p w:rsidR="00CF7E63" w:rsidRDefault="00CF7E63" w:rsidP="00CF7E63">
            <w:pPr>
              <w:jc w:val="center"/>
              <w:rPr>
                <w:rFonts w:cs="Arial"/>
                <w:b/>
                <w:bCs/>
                <w:color w:val="000000"/>
              </w:rPr>
            </w:pPr>
            <w:r>
              <w:rPr>
                <w:rFonts w:cs="Arial"/>
                <w:b/>
                <w:bCs/>
                <w:color w:val="000000"/>
              </w:rPr>
              <w:t>17253</w:t>
            </w:r>
          </w:p>
        </w:tc>
      </w:tr>
    </w:tbl>
    <w:p w:rsidR="00910BD2" w:rsidRDefault="00910BD2" w:rsidP="00910BD2">
      <w:pPr>
        <w:rPr>
          <w:rFonts w:cs="Arial"/>
          <w:szCs w:val="24"/>
        </w:rPr>
      </w:pPr>
    </w:p>
    <w:tbl>
      <w:tblPr>
        <w:tblW w:w="11057" w:type="dxa"/>
        <w:tblInd w:w="-176" w:type="dxa"/>
        <w:tblLook w:val="04A0" w:firstRow="1" w:lastRow="0" w:firstColumn="1" w:lastColumn="0" w:noHBand="0" w:noVBand="1"/>
      </w:tblPr>
      <w:tblGrid>
        <w:gridCol w:w="1390"/>
        <w:gridCol w:w="1063"/>
        <w:gridCol w:w="884"/>
        <w:gridCol w:w="884"/>
        <w:gridCol w:w="884"/>
        <w:gridCol w:w="884"/>
        <w:gridCol w:w="884"/>
        <w:gridCol w:w="884"/>
        <w:gridCol w:w="884"/>
        <w:gridCol w:w="884"/>
        <w:gridCol w:w="824"/>
        <w:gridCol w:w="1017"/>
      </w:tblGrid>
      <w:tr w:rsidR="00910BD2" w:rsidRPr="00CD226C" w:rsidTr="00B937B5">
        <w:trPr>
          <w:trHeight w:val="345"/>
        </w:trPr>
        <w:tc>
          <w:tcPr>
            <w:tcW w:w="13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0BD2" w:rsidRPr="00910BD2" w:rsidRDefault="00910BD2" w:rsidP="00910BD2">
            <w:pPr>
              <w:jc w:val="center"/>
              <w:rPr>
                <w:rFonts w:cs="Arial"/>
                <w:b/>
                <w:color w:val="000000"/>
                <w:szCs w:val="24"/>
                <w:lang w:eastAsia="en-GB"/>
              </w:rPr>
            </w:pPr>
            <w:r w:rsidRPr="00910BD2">
              <w:rPr>
                <w:rFonts w:cs="Arial"/>
                <w:b/>
                <w:color w:val="000000"/>
                <w:szCs w:val="24"/>
                <w:lang w:eastAsia="en-GB"/>
              </w:rPr>
              <w:t>Combined</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rsidR="00910BD2" w:rsidRPr="00CD226C" w:rsidRDefault="00910BD2" w:rsidP="006B2E21">
            <w:pPr>
              <w:jc w:val="center"/>
              <w:rPr>
                <w:rFonts w:cs="Arial"/>
                <w:color w:val="000000"/>
                <w:szCs w:val="24"/>
                <w:lang w:eastAsia="en-GB"/>
              </w:rPr>
            </w:pPr>
            <w:r>
              <w:rPr>
                <w:rFonts w:cs="Arial"/>
                <w:color w:val="000000"/>
                <w:szCs w:val="24"/>
                <w:lang w:eastAsia="en-GB"/>
              </w:rPr>
              <w:t>June 2017</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910BD2" w:rsidRPr="00CD226C" w:rsidRDefault="00910BD2" w:rsidP="006B2E21">
            <w:pPr>
              <w:jc w:val="center"/>
              <w:rPr>
                <w:rFonts w:cs="Arial"/>
                <w:color w:val="000000"/>
                <w:szCs w:val="24"/>
                <w:lang w:eastAsia="en-GB"/>
              </w:rPr>
            </w:pPr>
            <w:r w:rsidRPr="00CD226C">
              <w:rPr>
                <w:rFonts w:cs="Arial"/>
                <w:color w:val="000000"/>
                <w:szCs w:val="24"/>
                <w:lang w:eastAsia="en-GB"/>
              </w:rPr>
              <w:t>Jul</w:t>
            </w:r>
            <w:r>
              <w:rPr>
                <w:rFonts w:cs="Arial"/>
                <w:color w:val="000000"/>
                <w:szCs w:val="24"/>
                <w:lang w:eastAsia="en-GB"/>
              </w:rPr>
              <w:t>y 2017</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910BD2" w:rsidRPr="00CD226C" w:rsidRDefault="00910BD2" w:rsidP="006B2E21">
            <w:pPr>
              <w:jc w:val="center"/>
              <w:rPr>
                <w:rFonts w:cs="Arial"/>
                <w:color w:val="000000"/>
                <w:szCs w:val="24"/>
                <w:lang w:eastAsia="en-GB"/>
              </w:rPr>
            </w:pPr>
            <w:r>
              <w:rPr>
                <w:rFonts w:cs="Arial"/>
                <w:color w:val="000000"/>
                <w:szCs w:val="24"/>
                <w:lang w:eastAsia="en-GB"/>
              </w:rPr>
              <w:t>Aug 2017</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910BD2" w:rsidRPr="00CD226C" w:rsidRDefault="00910BD2" w:rsidP="006B2E21">
            <w:pPr>
              <w:jc w:val="center"/>
              <w:rPr>
                <w:rFonts w:cs="Arial"/>
                <w:color w:val="000000"/>
                <w:szCs w:val="24"/>
                <w:lang w:eastAsia="en-GB"/>
              </w:rPr>
            </w:pPr>
            <w:r>
              <w:rPr>
                <w:rFonts w:cs="Arial"/>
                <w:color w:val="000000"/>
                <w:szCs w:val="24"/>
                <w:lang w:eastAsia="en-GB"/>
              </w:rPr>
              <w:t>Sep 2017</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910BD2" w:rsidRPr="00CD226C" w:rsidRDefault="00910BD2" w:rsidP="006B2E21">
            <w:pPr>
              <w:jc w:val="center"/>
              <w:rPr>
                <w:rFonts w:cs="Arial"/>
                <w:color w:val="000000"/>
                <w:szCs w:val="24"/>
                <w:lang w:eastAsia="en-GB"/>
              </w:rPr>
            </w:pPr>
            <w:r>
              <w:rPr>
                <w:rFonts w:cs="Arial"/>
                <w:color w:val="000000"/>
                <w:szCs w:val="24"/>
                <w:lang w:eastAsia="en-GB"/>
              </w:rPr>
              <w:t>Oct 2017</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910BD2" w:rsidRPr="00CD226C" w:rsidRDefault="00910BD2" w:rsidP="006B2E21">
            <w:pPr>
              <w:jc w:val="center"/>
              <w:rPr>
                <w:rFonts w:cs="Arial"/>
                <w:color w:val="000000"/>
                <w:szCs w:val="24"/>
                <w:lang w:eastAsia="en-GB"/>
              </w:rPr>
            </w:pPr>
            <w:r>
              <w:rPr>
                <w:rFonts w:cs="Arial"/>
                <w:color w:val="000000"/>
                <w:szCs w:val="24"/>
                <w:lang w:eastAsia="en-GB"/>
              </w:rPr>
              <w:t>Nov 2017</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910BD2" w:rsidRPr="00CD226C" w:rsidRDefault="00910BD2" w:rsidP="006B2E21">
            <w:pPr>
              <w:jc w:val="center"/>
              <w:rPr>
                <w:rFonts w:cs="Arial"/>
                <w:color w:val="000000"/>
                <w:szCs w:val="24"/>
                <w:lang w:eastAsia="en-GB"/>
              </w:rPr>
            </w:pPr>
            <w:r>
              <w:rPr>
                <w:rFonts w:cs="Arial"/>
                <w:color w:val="000000"/>
                <w:szCs w:val="24"/>
                <w:lang w:eastAsia="en-GB"/>
              </w:rPr>
              <w:t>Dec 2017</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910BD2" w:rsidRPr="00CD226C" w:rsidRDefault="00910BD2" w:rsidP="006B2E21">
            <w:pPr>
              <w:jc w:val="center"/>
              <w:rPr>
                <w:rFonts w:cs="Arial"/>
                <w:color w:val="000000"/>
                <w:szCs w:val="24"/>
                <w:lang w:eastAsia="en-GB"/>
              </w:rPr>
            </w:pPr>
            <w:r>
              <w:rPr>
                <w:rFonts w:cs="Arial"/>
                <w:color w:val="000000"/>
                <w:szCs w:val="24"/>
                <w:lang w:eastAsia="en-GB"/>
              </w:rPr>
              <w:t>Jan 2018</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910BD2" w:rsidRPr="00CD226C" w:rsidRDefault="00910BD2" w:rsidP="006B2E21">
            <w:pPr>
              <w:jc w:val="center"/>
              <w:rPr>
                <w:rFonts w:cs="Arial"/>
                <w:color w:val="000000"/>
                <w:szCs w:val="24"/>
                <w:lang w:eastAsia="en-GB"/>
              </w:rPr>
            </w:pPr>
            <w:r>
              <w:rPr>
                <w:rFonts w:cs="Arial"/>
                <w:color w:val="000000"/>
                <w:szCs w:val="24"/>
                <w:lang w:eastAsia="en-GB"/>
              </w:rPr>
              <w:t>Feb 2018</w:t>
            </w:r>
          </w:p>
        </w:tc>
        <w:tc>
          <w:tcPr>
            <w:tcW w:w="824" w:type="dxa"/>
            <w:tcBorders>
              <w:top w:val="single" w:sz="4" w:space="0" w:color="auto"/>
              <w:left w:val="nil"/>
              <w:bottom w:val="single" w:sz="4" w:space="0" w:color="auto"/>
              <w:right w:val="single" w:sz="4" w:space="0" w:color="auto"/>
            </w:tcBorders>
            <w:shd w:val="clear" w:color="auto" w:fill="auto"/>
            <w:noWrap/>
            <w:vAlign w:val="center"/>
            <w:hideMark/>
          </w:tcPr>
          <w:p w:rsidR="00910BD2" w:rsidRPr="00CD226C" w:rsidRDefault="00910BD2" w:rsidP="006B2E21">
            <w:pPr>
              <w:jc w:val="center"/>
              <w:rPr>
                <w:rFonts w:cs="Arial"/>
                <w:color w:val="000000"/>
                <w:szCs w:val="24"/>
                <w:lang w:eastAsia="en-GB"/>
              </w:rPr>
            </w:pPr>
            <w:r>
              <w:rPr>
                <w:rFonts w:cs="Arial"/>
                <w:color w:val="000000"/>
                <w:szCs w:val="24"/>
                <w:lang w:eastAsia="en-GB"/>
              </w:rPr>
              <w:t>Mar 2018</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910BD2" w:rsidRPr="00CD226C" w:rsidRDefault="00910BD2" w:rsidP="006B2E21">
            <w:pPr>
              <w:jc w:val="center"/>
              <w:rPr>
                <w:rFonts w:cs="Arial"/>
                <w:color w:val="000000"/>
                <w:szCs w:val="24"/>
                <w:lang w:eastAsia="en-GB"/>
              </w:rPr>
            </w:pPr>
            <w:r w:rsidRPr="00CD226C">
              <w:rPr>
                <w:rFonts w:cs="Arial"/>
                <w:color w:val="000000"/>
                <w:szCs w:val="24"/>
                <w:lang w:eastAsia="en-GB"/>
              </w:rPr>
              <w:t>Total</w:t>
            </w:r>
          </w:p>
        </w:tc>
      </w:tr>
      <w:tr w:rsidR="00CF7E63" w:rsidRPr="00CD226C" w:rsidTr="00B937B5">
        <w:trPr>
          <w:trHeight w:val="300"/>
        </w:trPr>
        <w:tc>
          <w:tcPr>
            <w:tcW w:w="1390" w:type="dxa"/>
            <w:tcBorders>
              <w:top w:val="nil"/>
              <w:left w:val="single" w:sz="4" w:space="0" w:color="auto"/>
              <w:bottom w:val="single" w:sz="4" w:space="0" w:color="auto"/>
              <w:right w:val="single" w:sz="4" w:space="0" w:color="auto"/>
            </w:tcBorders>
            <w:shd w:val="clear" w:color="auto" w:fill="auto"/>
            <w:noWrap/>
            <w:vAlign w:val="center"/>
            <w:hideMark/>
          </w:tcPr>
          <w:p w:rsidR="00CF7E63" w:rsidRPr="00CD226C" w:rsidRDefault="00CF7E63" w:rsidP="00CF7E63">
            <w:pPr>
              <w:jc w:val="center"/>
              <w:rPr>
                <w:rFonts w:cs="Arial"/>
                <w:color w:val="000000"/>
                <w:szCs w:val="24"/>
                <w:lang w:eastAsia="en-GB"/>
              </w:rPr>
            </w:pPr>
            <w:r w:rsidRPr="00CD226C">
              <w:rPr>
                <w:rFonts w:cs="Arial"/>
                <w:color w:val="000000"/>
                <w:szCs w:val="24"/>
                <w:lang w:eastAsia="en-GB"/>
              </w:rPr>
              <w:t>PC</w:t>
            </w:r>
          </w:p>
        </w:tc>
        <w:tc>
          <w:tcPr>
            <w:tcW w:w="106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F7E63" w:rsidRDefault="00CF7E63" w:rsidP="00CF7E63">
            <w:pPr>
              <w:jc w:val="center"/>
              <w:rPr>
                <w:rFonts w:cs="Arial"/>
                <w:color w:val="000000"/>
                <w:lang w:eastAsia="en-GB"/>
              </w:rPr>
            </w:pPr>
            <w:r>
              <w:rPr>
                <w:rFonts w:cs="Arial"/>
                <w:color w:val="000000"/>
              </w:rPr>
              <w:t>13481</w:t>
            </w:r>
          </w:p>
        </w:tc>
        <w:tc>
          <w:tcPr>
            <w:tcW w:w="884" w:type="dxa"/>
            <w:tcBorders>
              <w:top w:val="single" w:sz="4" w:space="0" w:color="auto"/>
              <w:left w:val="nil"/>
              <w:bottom w:val="single" w:sz="4" w:space="0" w:color="auto"/>
              <w:right w:val="single" w:sz="4" w:space="0" w:color="auto"/>
            </w:tcBorders>
            <w:shd w:val="clear" w:color="000000" w:fill="FFFFFF"/>
            <w:noWrap/>
            <w:vAlign w:val="center"/>
          </w:tcPr>
          <w:p w:rsidR="00CF7E63" w:rsidRDefault="00CF7E63" w:rsidP="00CF7E63">
            <w:pPr>
              <w:jc w:val="center"/>
              <w:rPr>
                <w:rFonts w:cs="Arial"/>
                <w:color w:val="000000"/>
              </w:rPr>
            </w:pPr>
            <w:r>
              <w:rPr>
                <w:rFonts w:cs="Arial"/>
                <w:color w:val="000000"/>
              </w:rPr>
              <w:t>25961</w:t>
            </w:r>
          </w:p>
        </w:tc>
        <w:tc>
          <w:tcPr>
            <w:tcW w:w="884" w:type="dxa"/>
            <w:tcBorders>
              <w:top w:val="single" w:sz="4" w:space="0" w:color="auto"/>
              <w:left w:val="nil"/>
              <w:bottom w:val="single" w:sz="4" w:space="0" w:color="auto"/>
              <w:right w:val="single" w:sz="4" w:space="0" w:color="auto"/>
            </w:tcBorders>
            <w:shd w:val="clear" w:color="000000" w:fill="FFFFFF"/>
            <w:noWrap/>
            <w:vAlign w:val="center"/>
          </w:tcPr>
          <w:p w:rsidR="00CF7E63" w:rsidRDefault="00CF7E63" w:rsidP="00CF7E63">
            <w:pPr>
              <w:jc w:val="center"/>
              <w:rPr>
                <w:rFonts w:cs="Arial"/>
                <w:color w:val="000000"/>
              </w:rPr>
            </w:pPr>
            <w:r>
              <w:rPr>
                <w:rFonts w:cs="Arial"/>
                <w:color w:val="000000"/>
              </w:rPr>
              <w:t>25862</w:t>
            </w:r>
          </w:p>
        </w:tc>
        <w:tc>
          <w:tcPr>
            <w:tcW w:w="884" w:type="dxa"/>
            <w:tcBorders>
              <w:top w:val="single" w:sz="4" w:space="0" w:color="auto"/>
              <w:left w:val="nil"/>
              <w:bottom w:val="single" w:sz="4" w:space="0" w:color="auto"/>
              <w:right w:val="single" w:sz="4" w:space="0" w:color="auto"/>
            </w:tcBorders>
            <w:shd w:val="clear" w:color="000000" w:fill="FFFFFF"/>
            <w:noWrap/>
            <w:vAlign w:val="center"/>
          </w:tcPr>
          <w:p w:rsidR="00CF7E63" w:rsidRDefault="00CF7E63" w:rsidP="00CF7E63">
            <w:pPr>
              <w:jc w:val="center"/>
              <w:rPr>
                <w:rFonts w:cs="Arial"/>
                <w:color w:val="000000"/>
              </w:rPr>
            </w:pPr>
            <w:r>
              <w:rPr>
                <w:rFonts w:cs="Arial"/>
                <w:color w:val="000000"/>
              </w:rPr>
              <w:t>25006</w:t>
            </w:r>
          </w:p>
        </w:tc>
        <w:tc>
          <w:tcPr>
            <w:tcW w:w="884" w:type="dxa"/>
            <w:tcBorders>
              <w:top w:val="single" w:sz="4" w:space="0" w:color="auto"/>
              <w:left w:val="nil"/>
              <w:bottom w:val="single" w:sz="4" w:space="0" w:color="auto"/>
              <w:right w:val="single" w:sz="4" w:space="0" w:color="auto"/>
            </w:tcBorders>
            <w:shd w:val="clear" w:color="000000" w:fill="FFFFFF"/>
            <w:noWrap/>
            <w:vAlign w:val="center"/>
          </w:tcPr>
          <w:p w:rsidR="00CF7E63" w:rsidRDefault="00CF7E63" w:rsidP="00CF7E63">
            <w:pPr>
              <w:jc w:val="center"/>
              <w:rPr>
                <w:rFonts w:cs="Arial"/>
                <w:color w:val="000000"/>
              </w:rPr>
            </w:pPr>
            <w:r>
              <w:rPr>
                <w:rFonts w:cs="Arial"/>
                <w:color w:val="000000"/>
              </w:rPr>
              <w:t>4586</w:t>
            </w:r>
          </w:p>
        </w:tc>
        <w:tc>
          <w:tcPr>
            <w:tcW w:w="884" w:type="dxa"/>
            <w:tcBorders>
              <w:top w:val="single" w:sz="4" w:space="0" w:color="auto"/>
              <w:left w:val="nil"/>
              <w:bottom w:val="single" w:sz="4" w:space="0" w:color="auto"/>
              <w:right w:val="single" w:sz="4" w:space="0" w:color="auto"/>
            </w:tcBorders>
            <w:shd w:val="clear" w:color="000000" w:fill="FFFFFF"/>
            <w:noWrap/>
            <w:vAlign w:val="center"/>
          </w:tcPr>
          <w:p w:rsidR="00CF7E63" w:rsidRDefault="00CF7E63" w:rsidP="00CF7E63">
            <w:pPr>
              <w:jc w:val="center"/>
              <w:rPr>
                <w:rFonts w:cs="Arial"/>
                <w:color w:val="000000"/>
              </w:rPr>
            </w:pPr>
            <w:r>
              <w:rPr>
                <w:rFonts w:cs="Arial"/>
                <w:color w:val="000000"/>
              </w:rPr>
              <w:t>632</w:t>
            </w:r>
          </w:p>
        </w:tc>
        <w:tc>
          <w:tcPr>
            <w:tcW w:w="884" w:type="dxa"/>
            <w:tcBorders>
              <w:top w:val="single" w:sz="4" w:space="0" w:color="auto"/>
              <w:left w:val="nil"/>
              <w:bottom w:val="single" w:sz="4" w:space="0" w:color="auto"/>
              <w:right w:val="single" w:sz="4" w:space="0" w:color="auto"/>
            </w:tcBorders>
            <w:shd w:val="clear" w:color="000000" w:fill="FFFFFF"/>
            <w:noWrap/>
            <w:vAlign w:val="center"/>
          </w:tcPr>
          <w:p w:rsidR="00CF7E63" w:rsidRDefault="00CF7E63" w:rsidP="00CF7E63">
            <w:pPr>
              <w:jc w:val="center"/>
              <w:rPr>
                <w:rFonts w:cs="Arial"/>
                <w:color w:val="000000"/>
              </w:rPr>
            </w:pPr>
            <w:r>
              <w:rPr>
                <w:rFonts w:cs="Arial"/>
                <w:color w:val="000000"/>
              </w:rPr>
              <w:t>632</w:t>
            </w:r>
          </w:p>
        </w:tc>
        <w:tc>
          <w:tcPr>
            <w:tcW w:w="884" w:type="dxa"/>
            <w:tcBorders>
              <w:top w:val="single" w:sz="4" w:space="0" w:color="auto"/>
              <w:left w:val="nil"/>
              <w:bottom w:val="single" w:sz="4" w:space="0" w:color="auto"/>
              <w:right w:val="single" w:sz="4" w:space="0" w:color="auto"/>
            </w:tcBorders>
            <w:shd w:val="clear" w:color="000000" w:fill="FFFFFF"/>
            <w:noWrap/>
            <w:vAlign w:val="center"/>
          </w:tcPr>
          <w:p w:rsidR="00CF7E63" w:rsidRDefault="00CF7E63" w:rsidP="00CF7E63">
            <w:pPr>
              <w:jc w:val="center"/>
              <w:rPr>
                <w:rFonts w:cs="Arial"/>
                <w:color w:val="000000"/>
              </w:rPr>
            </w:pPr>
            <w:r>
              <w:rPr>
                <w:rFonts w:cs="Arial"/>
                <w:color w:val="000000"/>
              </w:rPr>
              <w:t>632</w:t>
            </w:r>
          </w:p>
        </w:tc>
        <w:tc>
          <w:tcPr>
            <w:tcW w:w="884" w:type="dxa"/>
            <w:tcBorders>
              <w:top w:val="single" w:sz="4" w:space="0" w:color="auto"/>
              <w:left w:val="nil"/>
              <w:bottom w:val="single" w:sz="4" w:space="0" w:color="auto"/>
              <w:right w:val="single" w:sz="4" w:space="0" w:color="auto"/>
            </w:tcBorders>
            <w:shd w:val="clear" w:color="000000" w:fill="FFFFFF"/>
            <w:noWrap/>
            <w:vAlign w:val="center"/>
          </w:tcPr>
          <w:p w:rsidR="00CF7E63" w:rsidRDefault="00CF7E63" w:rsidP="00CF7E63">
            <w:pPr>
              <w:jc w:val="center"/>
              <w:rPr>
                <w:rFonts w:cs="Arial"/>
                <w:color w:val="000000"/>
              </w:rPr>
            </w:pPr>
            <w:r>
              <w:rPr>
                <w:rFonts w:cs="Arial"/>
                <w:color w:val="000000"/>
              </w:rPr>
              <w:t>632</w:t>
            </w:r>
          </w:p>
        </w:tc>
        <w:tc>
          <w:tcPr>
            <w:tcW w:w="824" w:type="dxa"/>
            <w:tcBorders>
              <w:top w:val="single" w:sz="4" w:space="0" w:color="auto"/>
              <w:left w:val="nil"/>
              <w:bottom w:val="single" w:sz="4" w:space="0" w:color="auto"/>
              <w:right w:val="single" w:sz="4" w:space="0" w:color="auto"/>
            </w:tcBorders>
            <w:shd w:val="clear" w:color="000000" w:fill="FFFFFF"/>
            <w:noWrap/>
            <w:vAlign w:val="center"/>
          </w:tcPr>
          <w:p w:rsidR="00CF7E63" w:rsidRDefault="00CF7E63" w:rsidP="00CF7E63">
            <w:pPr>
              <w:jc w:val="center"/>
              <w:rPr>
                <w:rFonts w:cs="Arial"/>
                <w:color w:val="000000"/>
              </w:rPr>
            </w:pPr>
            <w:r>
              <w:rPr>
                <w:rFonts w:cs="Arial"/>
                <w:color w:val="000000"/>
              </w:rPr>
              <w:t>632</w:t>
            </w:r>
          </w:p>
        </w:tc>
        <w:tc>
          <w:tcPr>
            <w:tcW w:w="708" w:type="dxa"/>
            <w:tcBorders>
              <w:top w:val="single" w:sz="4" w:space="0" w:color="auto"/>
              <w:left w:val="nil"/>
              <w:bottom w:val="single" w:sz="4" w:space="0" w:color="auto"/>
              <w:right w:val="single" w:sz="4" w:space="0" w:color="auto"/>
            </w:tcBorders>
            <w:shd w:val="clear" w:color="auto" w:fill="FFFFFF" w:themeFill="background1"/>
            <w:noWrap/>
            <w:vAlign w:val="center"/>
          </w:tcPr>
          <w:p w:rsidR="00CF7E63" w:rsidRDefault="00CF7E63" w:rsidP="00CF7E63">
            <w:pPr>
              <w:jc w:val="center"/>
              <w:rPr>
                <w:rFonts w:cs="Arial"/>
                <w:color w:val="000000"/>
              </w:rPr>
            </w:pPr>
            <w:r>
              <w:rPr>
                <w:rFonts w:cs="Arial"/>
                <w:color w:val="000000"/>
              </w:rPr>
              <w:t>98056</w:t>
            </w:r>
          </w:p>
        </w:tc>
      </w:tr>
      <w:tr w:rsidR="00CF7E63" w:rsidRPr="00CD226C" w:rsidTr="00B937B5">
        <w:trPr>
          <w:trHeight w:val="315"/>
        </w:trPr>
        <w:tc>
          <w:tcPr>
            <w:tcW w:w="1390" w:type="dxa"/>
            <w:tcBorders>
              <w:top w:val="nil"/>
              <w:left w:val="single" w:sz="4" w:space="0" w:color="auto"/>
              <w:bottom w:val="single" w:sz="4" w:space="0" w:color="auto"/>
              <w:right w:val="single" w:sz="4" w:space="0" w:color="auto"/>
            </w:tcBorders>
            <w:shd w:val="clear" w:color="auto" w:fill="auto"/>
            <w:noWrap/>
            <w:vAlign w:val="center"/>
            <w:hideMark/>
          </w:tcPr>
          <w:p w:rsidR="00CF7E63" w:rsidRPr="00CD226C" w:rsidRDefault="00CF7E63" w:rsidP="00CF7E63">
            <w:pPr>
              <w:jc w:val="center"/>
              <w:rPr>
                <w:rFonts w:cs="Arial"/>
                <w:color w:val="000000"/>
                <w:szCs w:val="24"/>
                <w:lang w:eastAsia="en-GB"/>
              </w:rPr>
            </w:pPr>
            <w:r w:rsidRPr="00CD226C">
              <w:rPr>
                <w:rFonts w:cs="Arial"/>
                <w:color w:val="000000"/>
                <w:szCs w:val="24"/>
                <w:lang w:eastAsia="en-GB"/>
              </w:rPr>
              <w:t>ESA (IR)</w:t>
            </w:r>
          </w:p>
        </w:tc>
        <w:tc>
          <w:tcPr>
            <w:tcW w:w="1063" w:type="dxa"/>
            <w:tcBorders>
              <w:top w:val="nil"/>
              <w:left w:val="single" w:sz="4" w:space="0" w:color="auto"/>
              <w:bottom w:val="single" w:sz="4" w:space="0" w:color="auto"/>
              <w:right w:val="single" w:sz="4" w:space="0" w:color="auto"/>
            </w:tcBorders>
            <w:shd w:val="clear" w:color="000000" w:fill="FFFFFF"/>
            <w:noWrap/>
            <w:vAlign w:val="center"/>
          </w:tcPr>
          <w:p w:rsidR="00CF7E63" w:rsidRDefault="00CF7E63" w:rsidP="00CF7E63">
            <w:pPr>
              <w:jc w:val="center"/>
              <w:rPr>
                <w:rFonts w:cs="Arial"/>
                <w:color w:val="000000"/>
              </w:rPr>
            </w:pPr>
            <w:r>
              <w:rPr>
                <w:rFonts w:cs="Arial"/>
                <w:color w:val="000000"/>
              </w:rPr>
              <w:t>0</w:t>
            </w:r>
          </w:p>
        </w:tc>
        <w:tc>
          <w:tcPr>
            <w:tcW w:w="884" w:type="dxa"/>
            <w:tcBorders>
              <w:top w:val="nil"/>
              <w:left w:val="nil"/>
              <w:bottom w:val="single" w:sz="4" w:space="0" w:color="auto"/>
              <w:right w:val="single" w:sz="4" w:space="0" w:color="auto"/>
            </w:tcBorders>
            <w:shd w:val="clear" w:color="000000" w:fill="FFFFFF"/>
            <w:noWrap/>
            <w:vAlign w:val="center"/>
          </w:tcPr>
          <w:p w:rsidR="00CF7E63" w:rsidRDefault="00CF7E63" w:rsidP="00CF7E63">
            <w:pPr>
              <w:jc w:val="center"/>
              <w:rPr>
                <w:rFonts w:cs="Arial"/>
                <w:color w:val="000000"/>
              </w:rPr>
            </w:pPr>
            <w:r>
              <w:rPr>
                <w:rFonts w:cs="Arial"/>
                <w:color w:val="000000"/>
              </w:rPr>
              <w:t>0</w:t>
            </w:r>
          </w:p>
        </w:tc>
        <w:tc>
          <w:tcPr>
            <w:tcW w:w="884" w:type="dxa"/>
            <w:tcBorders>
              <w:top w:val="nil"/>
              <w:left w:val="nil"/>
              <w:bottom w:val="single" w:sz="4" w:space="0" w:color="auto"/>
              <w:right w:val="single" w:sz="4" w:space="0" w:color="auto"/>
            </w:tcBorders>
            <w:shd w:val="clear" w:color="000000" w:fill="FFFFFF"/>
            <w:noWrap/>
            <w:vAlign w:val="center"/>
          </w:tcPr>
          <w:p w:rsidR="00CF7E63" w:rsidRDefault="00CF7E63" w:rsidP="00CF7E63">
            <w:pPr>
              <w:jc w:val="center"/>
              <w:rPr>
                <w:rFonts w:cs="Arial"/>
                <w:color w:val="000000"/>
              </w:rPr>
            </w:pPr>
            <w:r>
              <w:rPr>
                <w:rFonts w:cs="Arial"/>
                <w:color w:val="000000"/>
              </w:rPr>
              <w:t>1215</w:t>
            </w:r>
          </w:p>
        </w:tc>
        <w:tc>
          <w:tcPr>
            <w:tcW w:w="884" w:type="dxa"/>
            <w:tcBorders>
              <w:top w:val="nil"/>
              <w:left w:val="nil"/>
              <w:bottom w:val="single" w:sz="4" w:space="0" w:color="auto"/>
              <w:right w:val="single" w:sz="4" w:space="0" w:color="auto"/>
            </w:tcBorders>
            <w:shd w:val="clear" w:color="000000" w:fill="FFFFFF"/>
            <w:noWrap/>
            <w:vAlign w:val="center"/>
          </w:tcPr>
          <w:p w:rsidR="00CF7E63" w:rsidRDefault="00CF7E63" w:rsidP="00CF7E63">
            <w:pPr>
              <w:jc w:val="center"/>
              <w:rPr>
                <w:rFonts w:cs="Arial"/>
                <w:color w:val="000000"/>
              </w:rPr>
            </w:pPr>
            <w:r>
              <w:rPr>
                <w:rFonts w:cs="Arial"/>
                <w:color w:val="000000"/>
              </w:rPr>
              <w:t>2071</w:t>
            </w:r>
          </w:p>
        </w:tc>
        <w:tc>
          <w:tcPr>
            <w:tcW w:w="884" w:type="dxa"/>
            <w:tcBorders>
              <w:top w:val="nil"/>
              <w:left w:val="nil"/>
              <w:bottom w:val="single" w:sz="4" w:space="0" w:color="auto"/>
              <w:right w:val="single" w:sz="4" w:space="0" w:color="auto"/>
            </w:tcBorders>
            <w:shd w:val="clear" w:color="000000" w:fill="FFFFFF"/>
            <w:noWrap/>
            <w:vAlign w:val="center"/>
          </w:tcPr>
          <w:p w:rsidR="00CF7E63" w:rsidRDefault="00CF7E63" w:rsidP="00CF7E63">
            <w:pPr>
              <w:jc w:val="center"/>
              <w:rPr>
                <w:rFonts w:cs="Arial"/>
                <w:color w:val="000000"/>
              </w:rPr>
            </w:pPr>
            <w:r>
              <w:rPr>
                <w:rFonts w:cs="Arial"/>
                <w:color w:val="000000"/>
              </w:rPr>
              <w:t>23610</w:t>
            </w:r>
          </w:p>
        </w:tc>
        <w:tc>
          <w:tcPr>
            <w:tcW w:w="884" w:type="dxa"/>
            <w:tcBorders>
              <w:top w:val="nil"/>
              <w:left w:val="nil"/>
              <w:bottom w:val="single" w:sz="4" w:space="0" w:color="auto"/>
              <w:right w:val="single" w:sz="4" w:space="0" w:color="auto"/>
            </w:tcBorders>
            <w:shd w:val="clear" w:color="000000" w:fill="FFFFFF"/>
            <w:noWrap/>
            <w:vAlign w:val="center"/>
          </w:tcPr>
          <w:p w:rsidR="00CF7E63" w:rsidRDefault="00CF7E63" w:rsidP="00CF7E63">
            <w:pPr>
              <w:jc w:val="center"/>
              <w:rPr>
                <w:rFonts w:cs="Arial"/>
                <w:color w:val="000000"/>
              </w:rPr>
            </w:pPr>
            <w:r>
              <w:rPr>
                <w:rFonts w:cs="Arial"/>
                <w:color w:val="000000"/>
              </w:rPr>
              <w:t>27392</w:t>
            </w:r>
          </w:p>
        </w:tc>
        <w:tc>
          <w:tcPr>
            <w:tcW w:w="884" w:type="dxa"/>
            <w:tcBorders>
              <w:top w:val="nil"/>
              <w:left w:val="nil"/>
              <w:bottom w:val="single" w:sz="4" w:space="0" w:color="auto"/>
              <w:right w:val="single" w:sz="4" w:space="0" w:color="auto"/>
            </w:tcBorders>
            <w:shd w:val="clear" w:color="000000" w:fill="FFFFFF"/>
            <w:noWrap/>
            <w:vAlign w:val="center"/>
          </w:tcPr>
          <w:p w:rsidR="00CF7E63" w:rsidRDefault="00CF7E63" w:rsidP="00CF7E63">
            <w:pPr>
              <w:jc w:val="center"/>
              <w:rPr>
                <w:rFonts w:cs="Arial"/>
                <w:color w:val="000000"/>
              </w:rPr>
            </w:pPr>
            <w:r>
              <w:rPr>
                <w:rFonts w:cs="Arial"/>
                <w:color w:val="000000"/>
              </w:rPr>
              <w:t>26273</w:t>
            </w:r>
          </w:p>
        </w:tc>
        <w:tc>
          <w:tcPr>
            <w:tcW w:w="884" w:type="dxa"/>
            <w:tcBorders>
              <w:top w:val="nil"/>
              <w:left w:val="nil"/>
              <w:bottom w:val="single" w:sz="4" w:space="0" w:color="auto"/>
              <w:right w:val="single" w:sz="4" w:space="0" w:color="auto"/>
            </w:tcBorders>
            <w:shd w:val="clear" w:color="000000" w:fill="FFFFFF"/>
            <w:noWrap/>
            <w:vAlign w:val="center"/>
          </w:tcPr>
          <w:p w:rsidR="00CF7E63" w:rsidRDefault="00CF7E63" w:rsidP="00CF7E63">
            <w:pPr>
              <w:jc w:val="center"/>
              <w:rPr>
                <w:rFonts w:cs="Arial"/>
                <w:color w:val="000000"/>
              </w:rPr>
            </w:pPr>
            <w:r>
              <w:rPr>
                <w:rFonts w:cs="Arial"/>
                <w:color w:val="000000"/>
              </w:rPr>
              <w:t>6910</w:t>
            </w:r>
          </w:p>
        </w:tc>
        <w:tc>
          <w:tcPr>
            <w:tcW w:w="884" w:type="dxa"/>
            <w:tcBorders>
              <w:top w:val="nil"/>
              <w:left w:val="nil"/>
              <w:bottom w:val="single" w:sz="4" w:space="0" w:color="auto"/>
              <w:right w:val="single" w:sz="4" w:space="0" w:color="auto"/>
            </w:tcBorders>
            <w:shd w:val="clear" w:color="000000" w:fill="FFFFFF"/>
            <w:noWrap/>
            <w:vAlign w:val="center"/>
          </w:tcPr>
          <w:p w:rsidR="00CF7E63" w:rsidRDefault="00CF7E63" w:rsidP="00CF7E63">
            <w:pPr>
              <w:jc w:val="center"/>
              <w:rPr>
                <w:rFonts w:cs="Arial"/>
                <w:color w:val="000000"/>
              </w:rPr>
            </w:pPr>
            <w:r>
              <w:rPr>
                <w:rFonts w:cs="Arial"/>
                <w:color w:val="000000"/>
              </w:rPr>
              <w:t>1986</w:t>
            </w:r>
          </w:p>
        </w:tc>
        <w:tc>
          <w:tcPr>
            <w:tcW w:w="824" w:type="dxa"/>
            <w:tcBorders>
              <w:top w:val="nil"/>
              <w:left w:val="nil"/>
              <w:bottom w:val="single" w:sz="4" w:space="0" w:color="auto"/>
              <w:right w:val="single" w:sz="4" w:space="0" w:color="auto"/>
            </w:tcBorders>
            <w:shd w:val="clear" w:color="000000" w:fill="FFFFFF"/>
            <w:noWrap/>
            <w:vAlign w:val="center"/>
          </w:tcPr>
          <w:p w:rsidR="00CF7E63" w:rsidRDefault="00CF7E63" w:rsidP="00CF7E63">
            <w:pPr>
              <w:jc w:val="center"/>
              <w:rPr>
                <w:rFonts w:cs="Arial"/>
                <w:color w:val="000000"/>
              </w:rPr>
            </w:pPr>
            <w:r>
              <w:rPr>
                <w:rFonts w:cs="Arial"/>
                <w:color w:val="000000"/>
              </w:rPr>
              <w:t>1606</w:t>
            </w:r>
          </w:p>
        </w:tc>
        <w:tc>
          <w:tcPr>
            <w:tcW w:w="708" w:type="dxa"/>
            <w:tcBorders>
              <w:top w:val="nil"/>
              <w:left w:val="nil"/>
              <w:bottom w:val="single" w:sz="4" w:space="0" w:color="auto"/>
              <w:right w:val="single" w:sz="4" w:space="0" w:color="auto"/>
            </w:tcBorders>
            <w:shd w:val="clear" w:color="auto" w:fill="FFFFFF" w:themeFill="background1"/>
            <w:noWrap/>
            <w:vAlign w:val="center"/>
          </w:tcPr>
          <w:p w:rsidR="00CF7E63" w:rsidRDefault="00CF7E63" w:rsidP="00CF7E63">
            <w:pPr>
              <w:jc w:val="center"/>
              <w:rPr>
                <w:rFonts w:cs="Arial"/>
                <w:color w:val="000000"/>
              </w:rPr>
            </w:pPr>
            <w:r>
              <w:rPr>
                <w:rFonts w:cs="Arial"/>
                <w:color w:val="000000"/>
              </w:rPr>
              <w:t>91061</w:t>
            </w:r>
          </w:p>
        </w:tc>
      </w:tr>
      <w:tr w:rsidR="00CF7E63" w:rsidRPr="00CD226C" w:rsidTr="00B937B5">
        <w:trPr>
          <w:trHeight w:val="300"/>
        </w:trPr>
        <w:tc>
          <w:tcPr>
            <w:tcW w:w="1390" w:type="dxa"/>
            <w:tcBorders>
              <w:top w:val="nil"/>
              <w:left w:val="single" w:sz="4" w:space="0" w:color="auto"/>
              <w:bottom w:val="single" w:sz="4" w:space="0" w:color="auto"/>
              <w:right w:val="single" w:sz="4" w:space="0" w:color="auto"/>
            </w:tcBorders>
            <w:shd w:val="clear" w:color="auto" w:fill="auto"/>
            <w:noWrap/>
            <w:vAlign w:val="center"/>
            <w:hideMark/>
          </w:tcPr>
          <w:p w:rsidR="00CF7E63" w:rsidRPr="00CD226C" w:rsidRDefault="00CF7E63" w:rsidP="00CF7E63">
            <w:pPr>
              <w:jc w:val="center"/>
              <w:rPr>
                <w:rFonts w:cs="Arial"/>
                <w:color w:val="000000"/>
                <w:szCs w:val="24"/>
                <w:lang w:eastAsia="en-GB"/>
              </w:rPr>
            </w:pPr>
            <w:r w:rsidRPr="00CD226C">
              <w:rPr>
                <w:rFonts w:cs="Arial"/>
                <w:color w:val="000000"/>
                <w:szCs w:val="24"/>
                <w:lang w:eastAsia="en-GB"/>
              </w:rPr>
              <w:t>IS</w:t>
            </w:r>
          </w:p>
        </w:tc>
        <w:tc>
          <w:tcPr>
            <w:tcW w:w="1063" w:type="dxa"/>
            <w:tcBorders>
              <w:top w:val="nil"/>
              <w:left w:val="single" w:sz="4" w:space="0" w:color="auto"/>
              <w:bottom w:val="single" w:sz="4" w:space="0" w:color="auto"/>
              <w:right w:val="single" w:sz="4" w:space="0" w:color="auto"/>
            </w:tcBorders>
            <w:shd w:val="clear" w:color="000000" w:fill="FFFFFF"/>
            <w:noWrap/>
            <w:vAlign w:val="center"/>
          </w:tcPr>
          <w:p w:rsidR="00CF7E63" w:rsidRDefault="00CF7E63" w:rsidP="00CF7E63">
            <w:pPr>
              <w:jc w:val="center"/>
              <w:rPr>
                <w:rFonts w:cs="Arial"/>
                <w:color w:val="000000"/>
              </w:rPr>
            </w:pPr>
            <w:r>
              <w:rPr>
                <w:rFonts w:cs="Arial"/>
                <w:color w:val="000000"/>
              </w:rPr>
              <w:t>0</w:t>
            </w:r>
          </w:p>
        </w:tc>
        <w:tc>
          <w:tcPr>
            <w:tcW w:w="884" w:type="dxa"/>
            <w:tcBorders>
              <w:top w:val="nil"/>
              <w:left w:val="nil"/>
              <w:bottom w:val="single" w:sz="4" w:space="0" w:color="auto"/>
              <w:right w:val="single" w:sz="4" w:space="0" w:color="auto"/>
            </w:tcBorders>
            <w:shd w:val="clear" w:color="000000" w:fill="FFFFFF"/>
            <w:noWrap/>
            <w:vAlign w:val="center"/>
          </w:tcPr>
          <w:p w:rsidR="00CF7E63" w:rsidRDefault="00CF7E63" w:rsidP="00CF7E63">
            <w:pPr>
              <w:jc w:val="center"/>
              <w:rPr>
                <w:rFonts w:cs="Arial"/>
                <w:color w:val="000000"/>
              </w:rPr>
            </w:pPr>
            <w:r>
              <w:rPr>
                <w:rFonts w:cs="Arial"/>
                <w:color w:val="000000"/>
              </w:rPr>
              <w:t>0</w:t>
            </w:r>
          </w:p>
        </w:tc>
        <w:tc>
          <w:tcPr>
            <w:tcW w:w="884" w:type="dxa"/>
            <w:tcBorders>
              <w:top w:val="nil"/>
              <w:left w:val="nil"/>
              <w:bottom w:val="single" w:sz="4" w:space="0" w:color="auto"/>
              <w:right w:val="single" w:sz="4" w:space="0" w:color="auto"/>
            </w:tcBorders>
            <w:shd w:val="clear" w:color="000000" w:fill="FFFFFF"/>
            <w:noWrap/>
            <w:vAlign w:val="center"/>
          </w:tcPr>
          <w:p w:rsidR="00CF7E63" w:rsidRDefault="00CF7E63" w:rsidP="00CF7E63">
            <w:pPr>
              <w:jc w:val="center"/>
              <w:rPr>
                <w:rFonts w:cs="Arial"/>
                <w:color w:val="000000"/>
              </w:rPr>
            </w:pPr>
            <w:r>
              <w:rPr>
                <w:rFonts w:cs="Arial"/>
                <w:color w:val="000000"/>
              </w:rPr>
              <w:t>0</w:t>
            </w:r>
          </w:p>
        </w:tc>
        <w:tc>
          <w:tcPr>
            <w:tcW w:w="884" w:type="dxa"/>
            <w:tcBorders>
              <w:top w:val="nil"/>
              <w:left w:val="nil"/>
              <w:bottom w:val="single" w:sz="4" w:space="0" w:color="auto"/>
              <w:right w:val="single" w:sz="4" w:space="0" w:color="auto"/>
            </w:tcBorders>
            <w:shd w:val="clear" w:color="000000" w:fill="FFFFFF"/>
            <w:noWrap/>
            <w:vAlign w:val="center"/>
          </w:tcPr>
          <w:p w:rsidR="00CF7E63" w:rsidRDefault="00CF7E63" w:rsidP="00CF7E63">
            <w:pPr>
              <w:jc w:val="center"/>
              <w:rPr>
                <w:rFonts w:cs="Arial"/>
                <w:color w:val="000000"/>
              </w:rPr>
            </w:pPr>
            <w:r>
              <w:rPr>
                <w:rFonts w:cs="Arial"/>
                <w:color w:val="000000"/>
              </w:rPr>
              <w:t>0</w:t>
            </w:r>
          </w:p>
        </w:tc>
        <w:tc>
          <w:tcPr>
            <w:tcW w:w="884" w:type="dxa"/>
            <w:tcBorders>
              <w:top w:val="nil"/>
              <w:left w:val="nil"/>
              <w:bottom w:val="single" w:sz="4" w:space="0" w:color="auto"/>
              <w:right w:val="single" w:sz="4" w:space="0" w:color="auto"/>
            </w:tcBorders>
            <w:shd w:val="clear" w:color="000000" w:fill="FFFFFF"/>
            <w:noWrap/>
            <w:vAlign w:val="center"/>
          </w:tcPr>
          <w:p w:rsidR="00CF7E63" w:rsidRDefault="00CF7E63" w:rsidP="00CF7E63">
            <w:pPr>
              <w:jc w:val="center"/>
              <w:rPr>
                <w:rFonts w:cs="Arial"/>
                <w:color w:val="000000"/>
              </w:rPr>
            </w:pPr>
            <w:r>
              <w:rPr>
                <w:rFonts w:cs="Arial"/>
                <w:color w:val="000000"/>
              </w:rPr>
              <w:t>0</w:t>
            </w:r>
          </w:p>
        </w:tc>
        <w:tc>
          <w:tcPr>
            <w:tcW w:w="884" w:type="dxa"/>
            <w:tcBorders>
              <w:top w:val="nil"/>
              <w:left w:val="nil"/>
              <w:bottom w:val="single" w:sz="4" w:space="0" w:color="auto"/>
              <w:right w:val="single" w:sz="4" w:space="0" w:color="auto"/>
            </w:tcBorders>
            <w:shd w:val="clear" w:color="000000" w:fill="FFFFFF"/>
            <w:noWrap/>
            <w:vAlign w:val="center"/>
          </w:tcPr>
          <w:p w:rsidR="00CF7E63" w:rsidRDefault="00CF7E63" w:rsidP="00CF7E63">
            <w:pPr>
              <w:jc w:val="center"/>
              <w:rPr>
                <w:rFonts w:cs="Arial"/>
                <w:color w:val="000000"/>
              </w:rPr>
            </w:pPr>
            <w:r>
              <w:rPr>
                <w:rFonts w:cs="Arial"/>
                <w:color w:val="000000"/>
              </w:rPr>
              <w:t>0</w:t>
            </w:r>
          </w:p>
        </w:tc>
        <w:tc>
          <w:tcPr>
            <w:tcW w:w="884" w:type="dxa"/>
            <w:tcBorders>
              <w:top w:val="nil"/>
              <w:left w:val="nil"/>
              <w:bottom w:val="single" w:sz="4" w:space="0" w:color="auto"/>
              <w:right w:val="single" w:sz="4" w:space="0" w:color="auto"/>
            </w:tcBorders>
            <w:shd w:val="clear" w:color="000000" w:fill="FFFFFF"/>
            <w:noWrap/>
            <w:vAlign w:val="center"/>
          </w:tcPr>
          <w:p w:rsidR="00CF7E63" w:rsidRDefault="00CF7E63" w:rsidP="00CF7E63">
            <w:pPr>
              <w:jc w:val="center"/>
              <w:rPr>
                <w:rFonts w:cs="Arial"/>
                <w:color w:val="000000"/>
              </w:rPr>
            </w:pPr>
            <w:r>
              <w:rPr>
                <w:rFonts w:cs="Arial"/>
                <w:color w:val="000000"/>
              </w:rPr>
              <w:t>804</w:t>
            </w:r>
          </w:p>
        </w:tc>
        <w:tc>
          <w:tcPr>
            <w:tcW w:w="884" w:type="dxa"/>
            <w:tcBorders>
              <w:top w:val="nil"/>
              <w:left w:val="nil"/>
              <w:bottom w:val="single" w:sz="4" w:space="0" w:color="auto"/>
              <w:right w:val="single" w:sz="4" w:space="0" w:color="auto"/>
            </w:tcBorders>
            <w:shd w:val="clear" w:color="000000" w:fill="FFFFFF"/>
            <w:noWrap/>
            <w:vAlign w:val="center"/>
          </w:tcPr>
          <w:p w:rsidR="00CF7E63" w:rsidRDefault="00CF7E63" w:rsidP="00CF7E63">
            <w:pPr>
              <w:jc w:val="center"/>
              <w:rPr>
                <w:rFonts w:cs="Arial"/>
                <w:color w:val="000000"/>
              </w:rPr>
            </w:pPr>
            <w:r>
              <w:rPr>
                <w:rFonts w:cs="Arial"/>
                <w:color w:val="000000"/>
              </w:rPr>
              <w:t>15452</w:t>
            </w:r>
          </w:p>
        </w:tc>
        <w:tc>
          <w:tcPr>
            <w:tcW w:w="884" w:type="dxa"/>
            <w:tcBorders>
              <w:top w:val="nil"/>
              <w:left w:val="nil"/>
              <w:bottom w:val="single" w:sz="4" w:space="0" w:color="auto"/>
              <w:right w:val="single" w:sz="4" w:space="0" w:color="auto"/>
            </w:tcBorders>
            <w:shd w:val="clear" w:color="000000" w:fill="FFFFFF"/>
            <w:noWrap/>
            <w:vAlign w:val="center"/>
          </w:tcPr>
          <w:p w:rsidR="00CF7E63" w:rsidRDefault="00CF7E63" w:rsidP="00CF7E63">
            <w:pPr>
              <w:jc w:val="center"/>
              <w:rPr>
                <w:rFonts w:cs="Arial"/>
                <w:color w:val="000000"/>
              </w:rPr>
            </w:pPr>
            <w:r>
              <w:rPr>
                <w:rFonts w:cs="Arial"/>
                <w:color w:val="000000"/>
              </w:rPr>
              <w:t>1871</w:t>
            </w:r>
          </w:p>
        </w:tc>
        <w:tc>
          <w:tcPr>
            <w:tcW w:w="824" w:type="dxa"/>
            <w:tcBorders>
              <w:top w:val="nil"/>
              <w:left w:val="nil"/>
              <w:bottom w:val="single" w:sz="4" w:space="0" w:color="auto"/>
              <w:right w:val="single" w:sz="4" w:space="0" w:color="auto"/>
            </w:tcBorders>
            <w:shd w:val="clear" w:color="000000" w:fill="FFFFFF"/>
            <w:noWrap/>
            <w:vAlign w:val="center"/>
          </w:tcPr>
          <w:p w:rsidR="00CF7E63" w:rsidRDefault="00CF7E63" w:rsidP="00CF7E63">
            <w:pPr>
              <w:jc w:val="center"/>
              <w:rPr>
                <w:rFonts w:cs="Arial"/>
                <w:color w:val="000000"/>
              </w:rPr>
            </w:pPr>
            <w:r>
              <w:rPr>
                <w:rFonts w:cs="Arial"/>
                <w:color w:val="000000"/>
              </w:rPr>
              <w:t>351</w:t>
            </w:r>
          </w:p>
        </w:tc>
        <w:tc>
          <w:tcPr>
            <w:tcW w:w="708" w:type="dxa"/>
            <w:tcBorders>
              <w:top w:val="nil"/>
              <w:left w:val="nil"/>
              <w:bottom w:val="single" w:sz="4" w:space="0" w:color="auto"/>
              <w:right w:val="single" w:sz="4" w:space="0" w:color="auto"/>
            </w:tcBorders>
            <w:shd w:val="clear" w:color="auto" w:fill="FFFFFF" w:themeFill="background1"/>
            <w:noWrap/>
            <w:vAlign w:val="center"/>
          </w:tcPr>
          <w:p w:rsidR="00CF7E63" w:rsidRDefault="00CF7E63" w:rsidP="00CF7E63">
            <w:pPr>
              <w:jc w:val="center"/>
              <w:rPr>
                <w:rFonts w:cs="Arial"/>
                <w:color w:val="000000"/>
              </w:rPr>
            </w:pPr>
            <w:r>
              <w:rPr>
                <w:rFonts w:cs="Arial"/>
                <w:color w:val="000000"/>
              </w:rPr>
              <w:t>18478</w:t>
            </w:r>
          </w:p>
        </w:tc>
      </w:tr>
      <w:tr w:rsidR="00CF7E63" w:rsidRPr="00CD226C" w:rsidTr="00B937B5">
        <w:trPr>
          <w:trHeight w:val="300"/>
        </w:trPr>
        <w:tc>
          <w:tcPr>
            <w:tcW w:w="1390" w:type="dxa"/>
            <w:tcBorders>
              <w:top w:val="nil"/>
              <w:left w:val="single" w:sz="4" w:space="0" w:color="auto"/>
              <w:bottom w:val="single" w:sz="4" w:space="0" w:color="auto"/>
              <w:right w:val="single" w:sz="4" w:space="0" w:color="auto"/>
            </w:tcBorders>
            <w:shd w:val="clear" w:color="auto" w:fill="auto"/>
            <w:noWrap/>
            <w:vAlign w:val="center"/>
            <w:hideMark/>
          </w:tcPr>
          <w:p w:rsidR="00CF7E63" w:rsidRPr="00CD226C" w:rsidRDefault="00CF7E63" w:rsidP="00CF7E63">
            <w:pPr>
              <w:jc w:val="center"/>
              <w:rPr>
                <w:rFonts w:cs="Arial"/>
                <w:color w:val="000000"/>
                <w:szCs w:val="24"/>
                <w:lang w:eastAsia="en-GB"/>
              </w:rPr>
            </w:pPr>
            <w:r w:rsidRPr="00CD226C">
              <w:rPr>
                <w:rFonts w:cs="Arial"/>
                <w:color w:val="000000"/>
                <w:szCs w:val="24"/>
                <w:lang w:eastAsia="en-GB"/>
              </w:rPr>
              <w:t>JSA (IB)</w:t>
            </w:r>
          </w:p>
        </w:tc>
        <w:tc>
          <w:tcPr>
            <w:tcW w:w="1063" w:type="dxa"/>
            <w:tcBorders>
              <w:top w:val="nil"/>
              <w:left w:val="single" w:sz="4" w:space="0" w:color="auto"/>
              <w:bottom w:val="single" w:sz="4" w:space="0" w:color="auto"/>
              <w:right w:val="single" w:sz="4" w:space="0" w:color="auto"/>
            </w:tcBorders>
            <w:shd w:val="clear" w:color="000000" w:fill="FFFFFF"/>
            <w:noWrap/>
            <w:vAlign w:val="center"/>
          </w:tcPr>
          <w:p w:rsidR="00CF7E63" w:rsidRDefault="00CF7E63" w:rsidP="00CF7E63">
            <w:pPr>
              <w:jc w:val="center"/>
              <w:rPr>
                <w:rFonts w:cs="Arial"/>
                <w:color w:val="000000"/>
              </w:rPr>
            </w:pPr>
            <w:r>
              <w:rPr>
                <w:rFonts w:cs="Arial"/>
                <w:color w:val="000000"/>
              </w:rPr>
              <w:t>0</w:t>
            </w:r>
          </w:p>
        </w:tc>
        <w:tc>
          <w:tcPr>
            <w:tcW w:w="884" w:type="dxa"/>
            <w:tcBorders>
              <w:top w:val="nil"/>
              <w:left w:val="nil"/>
              <w:bottom w:val="single" w:sz="4" w:space="0" w:color="auto"/>
              <w:right w:val="single" w:sz="4" w:space="0" w:color="auto"/>
            </w:tcBorders>
            <w:shd w:val="clear" w:color="000000" w:fill="FFFFFF"/>
            <w:noWrap/>
            <w:vAlign w:val="center"/>
          </w:tcPr>
          <w:p w:rsidR="00CF7E63" w:rsidRDefault="00CF7E63" w:rsidP="00CF7E63">
            <w:pPr>
              <w:jc w:val="center"/>
              <w:rPr>
                <w:rFonts w:cs="Arial"/>
                <w:color w:val="000000"/>
              </w:rPr>
            </w:pPr>
            <w:r>
              <w:rPr>
                <w:rFonts w:cs="Arial"/>
                <w:color w:val="000000"/>
              </w:rPr>
              <w:t>0</w:t>
            </w:r>
          </w:p>
        </w:tc>
        <w:tc>
          <w:tcPr>
            <w:tcW w:w="884" w:type="dxa"/>
            <w:tcBorders>
              <w:top w:val="nil"/>
              <w:left w:val="nil"/>
              <w:bottom w:val="single" w:sz="4" w:space="0" w:color="auto"/>
              <w:right w:val="single" w:sz="4" w:space="0" w:color="auto"/>
            </w:tcBorders>
            <w:shd w:val="clear" w:color="000000" w:fill="FFFFFF"/>
            <w:noWrap/>
            <w:vAlign w:val="center"/>
          </w:tcPr>
          <w:p w:rsidR="00CF7E63" w:rsidRDefault="00CF7E63" w:rsidP="00CF7E63">
            <w:pPr>
              <w:jc w:val="center"/>
              <w:rPr>
                <w:rFonts w:cs="Arial"/>
                <w:color w:val="000000"/>
              </w:rPr>
            </w:pPr>
            <w:r>
              <w:rPr>
                <w:rFonts w:cs="Arial"/>
                <w:color w:val="000000"/>
              </w:rPr>
              <w:t>0</w:t>
            </w:r>
          </w:p>
        </w:tc>
        <w:tc>
          <w:tcPr>
            <w:tcW w:w="884" w:type="dxa"/>
            <w:tcBorders>
              <w:top w:val="nil"/>
              <w:left w:val="nil"/>
              <w:bottom w:val="single" w:sz="4" w:space="0" w:color="auto"/>
              <w:right w:val="single" w:sz="4" w:space="0" w:color="auto"/>
            </w:tcBorders>
            <w:shd w:val="clear" w:color="000000" w:fill="FFFFFF"/>
            <w:noWrap/>
            <w:vAlign w:val="center"/>
          </w:tcPr>
          <w:p w:rsidR="00CF7E63" w:rsidRDefault="00CF7E63" w:rsidP="00CF7E63">
            <w:pPr>
              <w:jc w:val="center"/>
              <w:rPr>
                <w:rFonts w:cs="Arial"/>
                <w:color w:val="000000"/>
              </w:rPr>
            </w:pPr>
            <w:r>
              <w:rPr>
                <w:rFonts w:cs="Arial"/>
                <w:color w:val="000000"/>
              </w:rPr>
              <w:t>0</w:t>
            </w:r>
          </w:p>
        </w:tc>
        <w:tc>
          <w:tcPr>
            <w:tcW w:w="884" w:type="dxa"/>
            <w:tcBorders>
              <w:top w:val="nil"/>
              <w:left w:val="nil"/>
              <w:bottom w:val="single" w:sz="4" w:space="0" w:color="auto"/>
              <w:right w:val="single" w:sz="4" w:space="0" w:color="auto"/>
            </w:tcBorders>
            <w:shd w:val="clear" w:color="000000" w:fill="FFFFFF"/>
            <w:noWrap/>
            <w:vAlign w:val="center"/>
          </w:tcPr>
          <w:p w:rsidR="00CF7E63" w:rsidRDefault="00CF7E63" w:rsidP="00CF7E63">
            <w:pPr>
              <w:jc w:val="center"/>
              <w:rPr>
                <w:rFonts w:cs="Arial"/>
                <w:color w:val="000000"/>
              </w:rPr>
            </w:pPr>
            <w:r>
              <w:rPr>
                <w:rFonts w:cs="Arial"/>
                <w:color w:val="000000"/>
              </w:rPr>
              <w:t>0</w:t>
            </w:r>
          </w:p>
        </w:tc>
        <w:tc>
          <w:tcPr>
            <w:tcW w:w="884" w:type="dxa"/>
            <w:tcBorders>
              <w:top w:val="nil"/>
              <w:left w:val="nil"/>
              <w:bottom w:val="single" w:sz="4" w:space="0" w:color="auto"/>
              <w:right w:val="single" w:sz="4" w:space="0" w:color="auto"/>
            </w:tcBorders>
            <w:shd w:val="clear" w:color="000000" w:fill="FFFFFF"/>
            <w:noWrap/>
            <w:vAlign w:val="center"/>
          </w:tcPr>
          <w:p w:rsidR="00CF7E63" w:rsidRDefault="00CF7E63" w:rsidP="00CF7E63">
            <w:pPr>
              <w:jc w:val="center"/>
              <w:rPr>
                <w:rFonts w:cs="Arial"/>
                <w:color w:val="000000"/>
              </w:rPr>
            </w:pPr>
            <w:r>
              <w:rPr>
                <w:rFonts w:cs="Arial"/>
                <w:color w:val="000000"/>
              </w:rPr>
              <w:t>0</w:t>
            </w:r>
          </w:p>
        </w:tc>
        <w:tc>
          <w:tcPr>
            <w:tcW w:w="884" w:type="dxa"/>
            <w:tcBorders>
              <w:top w:val="nil"/>
              <w:left w:val="nil"/>
              <w:bottom w:val="single" w:sz="4" w:space="0" w:color="auto"/>
              <w:right w:val="single" w:sz="4" w:space="0" w:color="auto"/>
            </w:tcBorders>
            <w:shd w:val="clear" w:color="000000" w:fill="FFFFFF"/>
            <w:noWrap/>
            <w:vAlign w:val="center"/>
          </w:tcPr>
          <w:p w:rsidR="00CF7E63" w:rsidRDefault="00CF7E63" w:rsidP="00CF7E63">
            <w:pPr>
              <w:jc w:val="center"/>
              <w:rPr>
                <w:rFonts w:cs="Arial"/>
                <w:color w:val="000000"/>
              </w:rPr>
            </w:pPr>
            <w:r>
              <w:rPr>
                <w:rFonts w:cs="Arial"/>
                <w:color w:val="000000"/>
              </w:rPr>
              <w:t>487</w:t>
            </w:r>
          </w:p>
        </w:tc>
        <w:tc>
          <w:tcPr>
            <w:tcW w:w="884" w:type="dxa"/>
            <w:tcBorders>
              <w:top w:val="nil"/>
              <w:left w:val="nil"/>
              <w:bottom w:val="single" w:sz="4" w:space="0" w:color="auto"/>
              <w:right w:val="single" w:sz="4" w:space="0" w:color="auto"/>
            </w:tcBorders>
            <w:shd w:val="clear" w:color="000000" w:fill="FFFFFF"/>
            <w:noWrap/>
            <w:vAlign w:val="center"/>
          </w:tcPr>
          <w:p w:rsidR="00CF7E63" w:rsidRDefault="00CF7E63" w:rsidP="00CF7E63">
            <w:pPr>
              <w:jc w:val="center"/>
              <w:rPr>
                <w:rFonts w:cs="Arial"/>
                <w:color w:val="000000"/>
              </w:rPr>
            </w:pPr>
            <w:r>
              <w:rPr>
                <w:rFonts w:cs="Arial"/>
                <w:color w:val="000000"/>
              </w:rPr>
              <w:t>5623</w:t>
            </w:r>
          </w:p>
        </w:tc>
        <w:tc>
          <w:tcPr>
            <w:tcW w:w="884" w:type="dxa"/>
            <w:tcBorders>
              <w:top w:val="nil"/>
              <w:left w:val="nil"/>
              <w:bottom w:val="single" w:sz="4" w:space="0" w:color="auto"/>
              <w:right w:val="single" w:sz="4" w:space="0" w:color="auto"/>
            </w:tcBorders>
            <w:shd w:val="clear" w:color="000000" w:fill="FFFFFF"/>
            <w:noWrap/>
            <w:vAlign w:val="center"/>
          </w:tcPr>
          <w:p w:rsidR="00CF7E63" w:rsidRDefault="00CF7E63" w:rsidP="00CF7E63">
            <w:pPr>
              <w:jc w:val="center"/>
              <w:rPr>
                <w:rFonts w:cs="Arial"/>
                <w:color w:val="000000"/>
              </w:rPr>
            </w:pPr>
            <w:r>
              <w:rPr>
                <w:rFonts w:cs="Arial"/>
                <w:color w:val="000000"/>
              </w:rPr>
              <w:t>833</w:t>
            </w:r>
          </w:p>
        </w:tc>
        <w:tc>
          <w:tcPr>
            <w:tcW w:w="824" w:type="dxa"/>
            <w:tcBorders>
              <w:top w:val="nil"/>
              <w:left w:val="nil"/>
              <w:bottom w:val="single" w:sz="4" w:space="0" w:color="auto"/>
              <w:right w:val="single" w:sz="4" w:space="0" w:color="auto"/>
            </w:tcBorders>
            <w:shd w:val="clear" w:color="000000" w:fill="FFFFFF"/>
            <w:noWrap/>
            <w:vAlign w:val="center"/>
          </w:tcPr>
          <w:p w:rsidR="00CF7E63" w:rsidRDefault="00CF7E63" w:rsidP="00CF7E63">
            <w:pPr>
              <w:jc w:val="center"/>
              <w:rPr>
                <w:rFonts w:cs="Arial"/>
                <w:color w:val="000000"/>
              </w:rPr>
            </w:pPr>
            <w:r>
              <w:rPr>
                <w:rFonts w:cs="Arial"/>
                <w:color w:val="000000"/>
              </w:rPr>
              <w:t>495</w:t>
            </w:r>
          </w:p>
        </w:tc>
        <w:tc>
          <w:tcPr>
            <w:tcW w:w="708" w:type="dxa"/>
            <w:tcBorders>
              <w:top w:val="nil"/>
              <w:left w:val="nil"/>
              <w:bottom w:val="single" w:sz="4" w:space="0" w:color="auto"/>
              <w:right w:val="single" w:sz="4" w:space="0" w:color="auto"/>
            </w:tcBorders>
            <w:shd w:val="clear" w:color="auto" w:fill="FFFFFF" w:themeFill="background1"/>
            <w:noWrap/>
            <w:vAlign w:val="center"/>
          </w:tcPr>
          <w:p w:rsidR="00CF7E63" w:rsidRDefault="00CF7E63" w:rsidP="00CF7E63">
            <w:pPr>
              <w:jc w:val="center"/>
              <w:rPr>
                <w:rFonts w:cs="Arial"/>
                <w:color w:val="000000"/>
              </w:rPr>
            </w:pPr>
            <w:r>
              <w:rPr>
                <w:rFonts w:cs="Arial"/>
                <w:color w:val="000000"/>
              </w:rPr>
              <w:t>7438</w:t>
            </w:r>
          </w:p>
        </w:tc>
      </w:tr>
      <w:tr w:rsidR="00CF7E63" w:rsidRPr="00CD226C" w:rsidTr="00B937B5">
        <w:trPr>
          <w:trHeight w:val="315"/>
        </w:trPr>
        <w:tc>
          <w:tcPr>
            <w:tcW w:w="1390" w:type="dxa"/>
            <w:tcBorders>
              <w:top w:val="nil"/>
              <w:left w:val="single" w:sz="4" w:space="0" w:color="auto"/>
              <w:bottom w:val="single" w:sz="4" w:space="0" w:color="auto"/>
              <w:right w:val="single" w:sz="4" w:space="0" w:color="auto"/>
            </w:tcBorders>
            <w:shd w:val="clear" w:color="auto" w:fill="auto"/>
            <w:noWrap/>
            <w:vAlign w:val="center"/>
            <w:hideMark/>
          </w:tcPr>
          <w:p w:rsidR="00CF7E63" w:rsidRPr="00CD226C" w:rsidRDefault="00CF7E63" w:rsidP="00CF7E63">
            <w:pPr>
              <w:jc w:val="center"/>
              <w:rPr>
                <w:rFonts w:cs="Arial"/>
                <w:b/>
                <w:bCs/>
                <w:color w:val="000000"/>
                <w:szCs w:val="24"/>
                <w:lang w:eastAsia="en-GB"/>
              </w:rPr>
            </w:pPr>
            <w:r w:rsidRPr="00CD226C">
              <w:rPr>
                <w:rFonts w:cs="Arial"/>
                <w:b/>
                <w:bCs/>
                <w:color w:val="000000"/>
                <w:szCs w:val="24"/>
                <w:lang w:eastAsia="en-GB"/>
              </w:rPr>
              <w:lastRenderedPageBreak/>
              <w:t>Total</w:t>
            </w:r>
          </w:p>
        </w:tc>
        <w:tc>
          <w:tcPr>
            <w:tcW w:w="1063" w:type="dxa"/>
            <w:tcBorders>
              <w:top w:val="nil"/>
              <w:left w:val="single" w:sz="4" w:space="0" w:color="auto"/>
              <w:bottom w:val="single" w:sz="4" w:space="0" w:color="auto"/>
              <w:right w:val="single" w:sz="4" w:space="0" w:color="auto"/>
            </w:tcBorders>
            <w:shd w:val="clear" w:color="auto" w:fill="auto"/>
            <w:noWrap/>
            <w:vAlign w:val="center"/>
          </w:tcPr>
          <w:p w:rsidR="00CF7E63" w:rsidRDefault="00CF7E63" w:rsidP="00CF7E63">
            <w:pPr>
              <w:jc w:val="center"/>
              <w:rPr>
                <w:rFonts w:cs="Arial"/>
                <w:b/>
                <w:bCs/>
                <w:color w:val="000000"/>
              </w:rPr>
            </w:pPr>
            <w:r>
              <w:rPr>
                <w:rFonts w:cs="Arial"/>
                <w:b/>
                <w:bCs/>
                <w:color w:val="000000"/>
              </w:rPr>
              <w:t>13481</w:t>
            </w:r>
          </w:p>
        </w:tc>
        <w:tc>
          <w:tcPr>
            <w:tcW w:w="884" w:type="dxa"/>
            <w:tcBorders>
              <w:top w:val="nil"/>
              <w:left w:val="nil"/>
              <w:bottom w:val="single" w:sz="4" w:space="0" w:color="auto"/>
              <w:right w:val="single" w:sz="4" w:space="0" w:color="auto"/>
            </w:tcBorders>
            <w:shd w:val="clear" w:color="auto" w:fill="auto"/>
            <w:noWrap/>
            <w:vAlign w:val="center"/>
          </w:tcPr>
          <w:p w:rsidR="00CF7E63" w:rsidRDefault="00CF7E63" w:rsidP="00CF7E63">
            <w:pPr>
              <w:jc w:val="center"/>
              <w:rPr>
                <w:rFonts w:cs="Arial"/>
                <w:b/>
                <w:bCs/>
                <w:color w:val="000000"/>
              </w:rPr>
            </w:pPr>
            <w:r>
              <w:rPr>
                <w:rFonts w:cs="Arial"/>
                <w:b/>
                <w:bCs/>
                <w:color w:val="000000"/>
              </w:rPr>
              <w:t>25961</w:t>
            </w:r>
          </w:p>
        </w:tc>
        <w:tc>
          <w:tcPr>
            <w:tcW w:w="884" w:type="dxa"/>
            <w:tcBorders>
              <w:top w:val="nil"/>
              <w:left w:val="nil"/>
              <w:bottom w:val="single" w:sz="4" w:space="0" w:color="auto"/>
              <w:right w:val="single" w:sz="4" w:space="0" w:color="auto"/>
            </w:tcBorders>
            <w:shd w:val="clear" w:color="auto" w:fill="auto"/>
            <w:noWrap/>
            <w:vAlign w:val="center"/>
          </w:tcPr>
          <w:p w:rsidR="00CF7E63" w:rsidRDefault="00CF7E63" w:rsidP="00CF7E63">
            <w:pPr>
              <w:jc w:val="center"/>
              <w:rPr>
                <w:rFonts w:cs="Arial"/>
                <w:b/>
                <w:bCs/>
                <w:color w:val="000000"/>
              </w:rPr>
            </w:pPr>
            <w:r>
              <w:rPr>
                <w:rFonts w:cs="Arial"/>
                <w:b/>
                <w:bCs/>
                <w:color w:val="000000"/>
              </w:rPr>
              <w:t>27077</w:t>
            </w:r>
          </w:p>
        </w:tc>
        <w:tc>
          <w:tcPr>
            <w:tcW w:w="884" w:type="dxa"/>
            <w:tcBorders>
              <w:top w:val="nil"/>
              <w:left w:val="nil"/>
              <w:bottom w:val="single" w:sz="4" w:space="0" w:color="auto"/>
              <w:right w:val="single" w:sz="4" w:space="0" w:color="auto"/>
            </w:tcBorders>
            <w:shd w:val="clear" w:color="auto" w:fill="auto"/>
            <w:noWrap/>
            <w:vAlign w:val="center"/>
          </w:tcPr>
          <w:p w:rsidR="00CF7E63" w:rsidRDefault="00CF7E63" w:rsidP="00CF7E63">
            <w:pPr>
              <w:jc w:val="center"/>
              <w:rPr>
                <w:rFonts w:cs="Arial"/>
                <w:b/>
                <w:bCs/>
                <w:color w:val="000000"/>
              </w:rPr>
            </w:pPr>
            <w:r>
              <w:rPr>
                <w:rFonts w:cs="Arial"/>
                <w:b/>
                <w:bCs/>
                <w:color w:val="000000"/>
              </w:rPr>
              <w:t>27077</w:t>
            </w:r>
          </w:p>
        </w:tc>
        <w:tc>
          <w:tcPr>
            <w:tcW w:w="884" w:type="dxa"/>
            <w:tcBorders>
              <w:top w:val="nil"/>
              <w:left w:val="nil"/>
              <w:bottom w:val="single" w:sz="4" w:space="0" w:color="auto"/>
              <w:right w:val="single" w:sz="4" w:space="0" w:color="auto"/>
            </w:tcBorders>
            <w:shd w:val="clear" w:color="auto" w:fill="auto"/>
            <w:noWrap/>
            <w:vAlign w:val="center"/>
          </w:tcPr>
          <w:p w:rsidR="00CF7E63" w:rsidRDefault="00CF7E63" w:rsidP="00CF7E63">
            <w:pPr>
              <w:jc w:val="center"/>
              <w:rPr>
                <w:rFonts w:cs="Arial"/>
                <w:b/>
                <w:bCs/>
                <w:color w:val="000000"/>
              </w:rPr>
            </w:pPr>
            <w:r>
              <w:rPr>
                <w:rFonts w:cs="Arial"/>
                <w:b/>
                <w:bCs/>
                <w:color w:val="000000"/>
              </w:rPr>
              <w:t>28196</w:t>
            </w:r>
          </w:p>
        </w:tc>
        <w:tc>
          <w:tcPr>
            <w:tcW w:w="884" w:type="dxa"/>
            <w:tcBorders>
              <w:top w:val="nil"/>
              <w:left w:val="nil"/>
              <w:bottom w:val="single" w:sz="4" w:space="0" w:color="auto"/>
              <w:right w:val="single" w:sz="4" w:space="0" w:color="auto"/>
            </w:tcBorders>
            <w:shd w:val="clear" w:color="auto" w:fill="auto"/>
            <w:noWrap/>
            <w:vAlign w:val="center"/>
          </w:tcPr>
          <w:p w:rsidR="00CF7E63" w:rsidRDefault="00CF7E63" w:rsidP="00CF7E63">
            <w:pPr>
              <w:jc w:val="center"/>
              <w:rPr>
                <w:rFonts w:cs="Arial"/>
                <w:b/>
                <w:bCs/>
                <w:color w:val="000000"/>
              </w:rPr>
            </w:pPr>
            <w:r>
              <w:rPr>
                <w:rFonts w:cs="Arial"/>
                <w:b/>
                <w:bCs/>
                <w:color w:val="000000"/>
              </w:rPr>
              <w:t>28024</w:t>
            </w:r>
          </w:p>
        </w:tc>
        <w:tc>
          <w:tcPr>
            <w:tcW w:w="884" w:type="dxa"/>
            <w:tcBorders>
              <w:top w:val="nil"/>
              <w:left w:val="nil"/>
              <w:bottom w:val="single" w:sz="4" w:space="0" w:color="auto"/>
              <w:right w:val="single" w:sz="4" w:space="0" w:color="auto"/>
            </w:tcBorders>
            <w:shd w:val="clear" w:color="auto" w:fill="auto"/>
            <w:noWrap/>
            <w:vAlign w:val="center"/>
          </w:tcPr>
          <w:p w:rsidR="00CF7E63" w:rsidRDefault="00CF7E63" w:rsidP="00CF7E63">
            <w:pPr>
              <w:jc w:val="center"/>
              <w:rPr>
                <w:rFonts w:cs="Arial"/>
                <w:b/>
                <w:bCs/>
                <w:color w:val="000000"/>
              </w:rPr>
            </w:pPr>
            <w:r>
              <w:rPr>
                <w:rFonts w:cs="Arial"/>
                <w:b/>
                <w:bCs/>
                <w:color w:val="000000"/>
              </w:rPr>
              <w:t>28196</w:t>
            </w:r>
          </w:p>
        </w:tc>
        <w:tc>
          <w:tcPr>
            <w:tcW w:w="884" w:type="dxa"/>
            <w:tcBorders>
              <w:top w:val="nil"/>
              <w:left w:val="nil"/>
              <w:bottom w:val="single" w:sz="4" w:space="0" w:color="auto"/>
              <w:right w:val="single" w:sz="4" w:space="0" w:color="auto"/>
            </w:tcBorders>
            <w:shd w:val="clear" w:color="auto" w:fill="auto"/>
            <w:noWrap/>
            <w:vAlign w:val="center"/>
          </w:tcPr>
          <w:p w:rsidR="00CF7E63" w:rsidRDefault="00CF7E63" w:rsidP="00CF7E63">
            <w:pPr>
              <w:jc w:val="center"/>
              <w:rPr>
                <w:rFonts w:cs="Arial"/>
                <w:b/>
                <w:bCs/>
                <w:color w:val="000000"/>
              </w:rPr>
            </w:pPr>
            <w:r>
              <w:rPr>
                <w:rFonts w:cs="Arial"/>
                <w:b/>
                <w:bCs/>
                <w:color w:val="000000"/>
              </w:rPr>
              <w:t>28617</w:t>
            </w:r>
          </w:p>
        </w:tc>
        <w:tc>
          <w:tcPr>
            <w:tcW w:w="884" w:type="dxa"/>
            <w:tcBorders>
              <w:top w:val="nil"/>
              <w:left w:val="nil"/>
              <w:bottom w:val="single" w:sz="4" w:space="0" w:color="auto"/>
              <w:right w:val="single" w:sz="4" w:space="0" w:color="auto"/>
            </w:tcBorders>
            <w:shd w:val="clear" w:color="auto" w:fill="auto"/>
            <w:noWrap/>
            <w:vAlign w:val="center"/>
          </w:tcPr>
          <w:p w:rsidR="00CF7E63" w:rsidRDefault="00CF7E63" w:rsidP="00CF7E63">
            <w:pPr>
              <w:jc w:val="center"/>
              <w:rPr>
                <w:rFonts w:cs="Arial"/>
                <w:b/>
                <w:bCs/>
                <w:color w:val="000000"/>
              </w:rPr>
            </w:pPr>
            <w:r>
              <w:rPr>
                <w:rFonts w:cs="Arial"/>
                <w:b/>
                <w:bCs/>
                <w:color w:val="000000"/>
              </w:rPr>
              <w:t>5321</w:t>
            </w:r>
          </w:p>
        </w:tc>
        <w:tc>
          <w:tcPr>
            <w:tcW w:w="824" w:type="dxa"/>
            <w:tcBorders>
              <w:top w:val="nil"/>
              <w:left w:val="nil"/>
              <w:bottom w:val="single" w:sz="4" w:space="0" w:color="auto"/>
              <w:right w:val="single" w:sz="4" w:space="0" w:color="auto"/>
            </w:tcBorders>
            <w:shd w:val="clear" w:color="auto" w:fill="auto"/>
            <w:noWrap/>
            <w:vAlign w:val="center"/>
          </w:tcPr>
          <w:p w:rsidR="00CF7E63" w:rsidRDefault="00CF7E63" w:rsidP="00CF7E63">
            <w:pPr>
              <w:jc w:val="center"/>
              <w:rPr>
                <w:rFonts w:cs="Arial"/>
                <w:b/>
                <w:bCs/>
                <w:color w:val="000000"/>
              </w:rPr>
            </w:pPr>
            <w:r>
              <w:rPr>
                <w:rFonts w:cs="Arial"/>
                <w:b/>
                <w:bCs/>
                <w:color w:val="000000"/>
              </w:rPr>
              <w:t>3084</w:t>
            </w:r>
          </w:p>
        </w:tc>
        <w:tc>
          <w:tcPr>
            <w:tcW w:w="708" w:type="dxa"/>
            <w:tcBorders>
              <w:top w:val="nil"/>
              <w:left w:val="nil"/>
              <w:bottom w:val="single" w:sz="4" w:space="0" w:color="auto"/>
              <w:right w:val="single" w:sz="4" w:space="0" w:color="auto"/>
            </w:tcBorders>
            <w:shd w:val="clear" w:color="auto" w:fill="FFFFFF" w:themeFill="background1"/>
            <w:noWrap/>
            <w:vAlign w:val="center"/>
          </w:tcPr>
          <w:p w:rsidR="00CF7E63" w:rsidRDefault="00CF7E63" w:rsidP="00CF7E63">
            <w:pPr>
              <w:jc w:val="center"/>
              <w:rPr>
                <w:rFonts w:cs="Arial"/>
                <w:b/>
                <w:bCs/>
                <w:color w:val="000000"/>
              </w:rPr>
            </w:pPr>
            <w:r>
              <w:rPr>
                <w:rFonts w:cs="Arial"/>
                <w:b/>
                <w:bCs/>
                <w:color w:val="000000"/>
              </w:rPr>
              <w:t>215033</w:t>
            </w:r>
          </w:p>
        </w:tc>
      </w:tr>
    </w:tbl>
    <w:p w:rsidR="009C5CCC" w:rsidRDefault="009C5CCC" w:rsidP="00F003C3">
      <w:pPr>
        <w:rPr>
          <w:rFonts w:cs="Arial"/>
          <w:szCs w:val="24"/>
        </w:rPr>
      </w:pPr>
    </w:p>
    <w:p w:rsidR="00272D08" w:rsidRDefault="00272D08" w:rsidP="00272D08">
      <w:pPr>
        <w:rPr>
          <w:rFonts w:cs="Arial"/>
          <w:szCs w:val="24"/>
          <w:u w:val="single"/>
        </w:rPr>
      </w:pPr>
      <w:r>
        <w:rPr>
          <w:rFonts w:cs="Arial"/>
          <w:szCs w:val="24"/>
          <w:u w:val="single"/>
        </w:rPr>
        <w:t>Miscellaneous Inbound Calls April 2018 onwards</w:t>
      </w:r>
    </w:p>
    <w:p w:rsidR="00272D08" w:rsidRDefault="00272D08" w:rsidP="00272D08">
      <w:pPr>
        <w:rPr>
          <w:rFonts w:cs="Arial"/>
          <w:szCs w:val="24"/>
          <w:u w:val="single"/>
        </w:rPr>
      </w:pPr>
    </w:p>
    <w:tbl>
      <w:tblPr>
        <w:tblW w:w="6284" w:type="dxa"/>
        <w:tblInd w:w="-176" w:type="dxa"/>
        <w:tblLook w:val="04A0" w:firstRow="1" w:lastRow="0" w:firstColumn="1" w:lastColumn="0" w:noHBand="0" w:noVBand="1"/>
      </w:tblPr>
      <w:tblGrid>
        <w:gridCol w:w="1249"/>
        <w:gridCol w:w="885"/>
        <w:gridCol w:w="930"/>
        <w:gridCol w:w="1230"/>
        <w:gridCol w:w="884"/>
        <w:gridCol w:w="723"/>
        <w:gridCol w:w="1390"/>
        <w:gridCol w:w="884"/>
        <w:gridCol w:w="750"/>
        <w:gridCol w:w="222"/>
        <w:gridCol w:w="222"/>
        <w:gridCol w:w="20"/>
        <w:gridCol w:w="217"/>
        <w:gridCol w:w="6"/>
      </w:tblGrid>
      <w:tr w:rsidR="00272D08" w:rsidRPr="00CD226C" w:rsidTr="00932AFD">
        <w:trPr>
          <w:gridAfter w:val="1"/>
          <w:wAfter w:w="45" w:type="dxa"/>
          <w:trHeight w:val="591"/>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D08" w:rsidRPr="007469B3" w:rsidRDefault="00272D08" w:rsidP="00932AFD">
            <w:pPr>
              <w:jc w:val="center"/>
              <w:rPr>
                <w:rFonts w:cs="Arial"/>
                <w:b/>
                <w:color w:val="000000"/>
                <w:szCs w:val="24"/>
                <w:lang w:eastAsia="en-GB"/>
              </w:rPr>
            </w:pPr>
            <w:r w:rsidRPr="007469B3">
              <w:rPr>
                <w:rFonts w:cs="Arial"/>
                <w:b/>
                <w:color w:val="000000"/>
                <w:szCs w:val="24"/>
                <w:lang w:eastAsia="en-GB"/>
              </w:rPr>
              <w:t>Great Britain </w:t>
            </w:r>
          </w:p>
        </w:tc>
        <w:tc>
          <w:tcPr>
            <w:tcW w:w="885" w:type="dxa"/>
            <w:tcBorders>
              <w:top w:val="single" w:sz="4" w:space="0" w:color="auto"/>
              <w:left w:val="nil"/>
              <w:bottom w:val="single" w:sz="4" w:space="0" w:color="auto"/>
              <w:right w:val="single" w:sz="4" w:space="0" w:color="auto"/>
            </w:tcBorders>
            <w:shd w:val="clear" w:color="auto" w:fill="auto"/>
            <w:noWrap/>
            <w:vAlign w:val="center"/>
            <w:hideMark/>
          </w:tcPr>
          <w:p w:rsidR="00272D08" w:rsidRPr="00CD226C" w:rsidRDefault="00272D08" w:rsidP="00932AFD">
            <w:pPr>
              <w:jc w:val="center"/>
              <w:rPr>
                <w:rFonts w:cs="Arial"/>
                <w:color w:val="000000"/>
                <w:szCs w:val="24"/>
                <w:lang w:eastAsia="en-GB"/>
              </w:rPr>
            </w:pPr>
            <w:r>
              <w:rPr>
                <w:rFonts w:cs="Arial"/>
                <w:color w:val="000000"/>
                <w:szCs w:val="24"/>
                <w:lang w:eastAsia="en-GB"/>
              </w:rPr>
              <w:t>Month</w:t>
            </w:r>
          </w:p>
        </w:tc>
        <w:tc>
          <w:tcPr>
            <w:tcW w:w="930" w:type="dxa"/>
            <w:tcBorders>
              <w:top w:val="single" w:sz="4" w:space="0" w:color="auto"/>
              <w:left w:val="nil"/>
              <w:bottom w:val="single" w:sz="4" w:space="0" w:color="auto"/>
              <w:right w:val="single" w:sz="4" w:space="0" w:color="auto"/>
            </w:tcBorders>
            <w:shd w:val="clear" w:color="auto" w:fill="auto"/>
            <w:noWrap/>
            <w:vAlign w:val="center"/>
            <w:hideMark/>
          </w:tcPr>
          <w:p w:rsidR="00272D08" w:rsidRPr="00CD226C" w:rsidRDefault="00272D08" w:rsidP="00932AFD">
            <w:pPr>
              <w:jc w:val="center"/>
              <w:rPr>
                <w:rFonts w:cs="Arial"/>
                <w:color w:val="000000"/>
                <w:szCs w:val="24"/>
                <w:lang w:eastAsia="en-GB"/>
              </w:rPr>
            </w:pPr>
            <w:r>
              <w:rPr>
                <w:rFonts w:cs="Arial"/>
                <w:color w:val="000000"/>
                <w:szCs w:val="24"/>
                <w:lang w:eastAsia="en-GB"/>
              </w:rPr>
              <w:t>Year</w:t>
            </w:r>
          </w:p>
        </w:tc>
        <w:tc>
          <w:tcPr>
            <w:tcW w:w="236" w:type="dxa"/>
            <w:tcBorders>
              <w:top w:val="single" w:sz="4" w:space="0" w:color="auto"/>
              <w:left w:val="nil"/>
              <w:bottom w:val="single" w:sz="4" w:space="0" w:color="auto"/>
              <w:right w:val="single" w:sz="4" w:space="0" w:color="auto"/>
            </w:tcBorders>
            <w:shd w:val="clear" w:color="auto" w:fill="auto"/>
            <w:vAlign w:val="center"/>
          </w:tcPr>
          <w:p w:rsidR="00272D08" w:rsidRDefault="00272D08" w:rsidP="00932AFD">
            <w:pPr>
              <w:rPr>
                <w:rFonts w:cs="Arial"/>
                <w:b/>
                <w:color w:val="000000"/>
                <w:szCs w:val="24"/>
                <w:lang w:eastAsia="en-GB"/>
              </w:rPr>
            </w:pPr>
          </w:p>
          <w:p w:rsidR="00272D08" w:rsidRPr="007469B3" w:rsidRDefault="00272D08" w:rsidP="00932AFD">
            <w:pPr>
              <w:rPr>
                <w:rFonts w:cs="Arial"/>
                <w:b/>
                <w:color w:val="000000"/>
                <w:szCs w:val="24"/>
                <w:lang w:eastAsia="en-GB"/>
              </w:rPr>
            </w:pPr>
            <w:r w:rsidRPr="007469B3">
              <w:rPr>
                <w:rFonts w:cs="Arial"/>
                <w:b/>
                <w:color w:val="000000"/>
                <w:szCs w:val="24"/>
                <w:lang w:eastAsia="en-GB"/>
              </w:rPr>
              <w:t xml:space="preserve">Northern Ireland </w:t>
            </w:r>
          </w:p>
          <w:p w:rsidR="00272D08" w:rsidRPr="00CD226C" w:rsidRDefault="00272D08" w:rsidP="00932AFD">
            <w:pPr>
              <w:jc w:val="center"/>
              <w:rPr>
                <w:rFonts w:cs="Arial"/>
                <w:color w:val="000000"/>
                <w:szCs w:val="24"/>
                <w:lang w:eastAsia="en-GB"/>
              </w:rPr>
            </w:pPr>
          </w:p>
        </w:tc>
        <w:tc>
          <w:tcPr>
            <w:tcW w:w="234" w:type="dxa"/>
            <w:tcBorders>
              <w:top w:val="single" w:sz="4" w:space="0" w:color="auto"/>
              <w:left w:val="nil"/>
              <w:bottom w:val="single" w:sz="4" w:space="0" w:color="auto"/>
              <w:right w:val="single" w:sz="4" w:space="0" w:color="auto"/>
            </w:tcBorders>
            <w:shd w:val="clear" w:color="auto" w:fill="auto"/>
            <w:vAlign w:val="center"/>
          </w:tcPr>
          <w:p w:rsidR="00272D08" w:rsidRDefault="00272D08" w:rsidP="00932AFD">
            <w:pPr>
              <w:rPr>
                <w:rFonts w:cs="Arial"/>
                <w:color w:val="000000"/>
                <w:szCs w:val="24"/>
                <w:lang w:eastAsia="en-GB"/>
              </w:rPr>
            </w:pPr>
          </w:p>
          <w:p w:rsidR="00272D08" w:rsidRDefault="00272D08" w:rsidP="00932AFD">
            <w:pPr>
              <w:rPr>
                <w:rFonts w:cs="Arial"/>
                <w:color w:val="000000"/>
                <w:szCs w:val="24"/>
                <w:lang w:eastAsia="en-GB"/>
              </w:rPr>
            </w:pPr>
            <w:r>
              <w:rPr>
                <w:rFonts w:cs="Arial"/>
                <w:color w:val="000000"/>
                <w:szCs w:val="24"/>
                <w:lang w:eastAsia="en-GB"/>
              </w:rPr>
              <w:t>Month</w:t>
            </w:r>
          </w:p>
          <w:p w:rsidR="00272D08" w:rsidRPr="00CD226C" w:rsidRDefault="00272D08" w:rsidP="00932AFD">
            <w:pPr>
              <w:jc w:val="center"/>
              <w:rPr>
                <w:rFonts w:cs="Arial"/>
                <w:color w:val="000000"/>
                <w:szCs w:val="24"/>
                <w:lang w:eastAsia="en-GB"/>
              </w:rPr>
            </w:pPr>
          </w:p>
        </w:tc>
        <w:tc>
          <w:tcPr>
            <w:tcW w:w="235" w:type="dxa"/>
            <w:tcBorders>
              <w:top w:val="single" w:sz="4" w:space="0" w:color="auto"/>
              <w:left w:val="nil"/>
              <w:bottom w:val="single" w:sz="4" w:space="0" w:color="auto"/>
              <w:right w:val="single" w:sz="4" w:space="0" w:color="auto"/>
            </w:tcBorders>
            <w:shd w:val="clear" w:color="auto" w:fill="auto"/>
            <w:vAlign w:val="center"/>
          </w:tcPr>
          <w:p w:rsidR="00272D08" w:rsidRDefault="00272D08" w:rsidP="00932AFD">
            <w:pPr>
              <w:rPr>
                <w:rFonts w:cs="Arial"/>
                <w:color w:val="000000"/>
                <w:szCs w:val="24"/>
                <w:lang w:eastAsia="en-GB"/>
              </w:rPr>
            </w:pPr>
          </w:p>
          <w:p w:rsidR="00272D08" w:rsidRDefault="00272D08" w:rsidP="00932AFD">
            <w:pPr>
              <w:rPr>
                <w:rFonts w:cs="Arial"/>
                <w:color w:val="000000"/>
                <w:szCs w:val="24"/>
                <w:lang w:eastAsia="en-GB"/>
              </w:rPr>
            </w:pPr>
            <w:r>
              <w:rPr>
                <w:rFonts w:cs="Arial"/>
                <w:color w:val="000000"/>
                <w:szCs w:val="24"/>
                <w:lang w:eastAsia="en-GB"/>
              </w:rPr>
              <w:t>Year</w:t>
            </w:r>
          </w:p>
          <w:p w:rsidR="00272D08" w:rsidRPr="00CD226C" w:rsidRDefault="00272D08" w:rsidP="00932AFD">
            <w:pPr>
              <w:jc w:val="center"/>
              <w:rPr>
                <w:rFonts w:cs="Arial"/>
                <w:color w:val="000000"/>
                <w:szCs w:val="24"/>
                <w:lang w:eastAsia="en-GB"/>
              </w:rPr>
            </w:pPr>
          </w:p>
        </w:tc>
        <w:tc>
          <w:tcPr>
            <w:tcW w:w="236" w:type="dxa"/>
            <w:tcBorders>
              <w:top w:val="single" w:sz="4" w:space="0" w:color="auto"/>
              <w:left w:val="nil"/>
              <w:bottom w:val="single" w:sz="4" w:space="0" w:color="auto"/>
              <w:right w:val="single" w:sz="4" w:space="0" w:color="auto"/>
            </w:tcBorders>
            <w:shd w:val="clear" w:color="auto" w:fill="auto"/>
            <w:vAlign w:val="center"/>
          </w:tcPr>
          <w:p w:rsidR="00272D08" w:rsidRDefault="00272D08" w:rsidP="00932AFD">
            <w:pPr>
              <w:rPr>
                <w:rFonts w:cs="Arial"/>
                <w:b/>
                <w:color w:val="000000"/>
                <w:szCs w:val="24"/>
                <w:lang w:eastAsia="en-GB"/>
              </w:rPr>
            </w:pPr>
          </w:p>
          <w:p w:rsidR="00272D08" w:rsidRPr="007469B3" w:rsidRDefault="00272D08" w:rsidP="00932AFD">
            <w:pPr>
              <w:rPr>
                <w:rFonts w:cs="Arial"/>
                <w:b/>
                <w:color w:val="000000"/>
                <w:szCs w:val="24"/>
                <w:lang w:eastAsia="en-GB"/>
              </w:rPr>
            </w:pPr>
            <w:r w:rsidRPr="007469B3">
              <w:rPr>
                <w:rFonts w:cs="Arial"/>
                <w:b/>
                <w:color w:val="000000"/>
                <w:szCs w:val="24"/>
                <w:lang w:eastAsia="en-GB"/>
              </w:rPr>
              <w:t>Combined</w:t>
            </w:r>
          </w:p>
          <w:p w:rsidR="00272D08" w:rsidRPr="007469B3" w:rsidRDefault="00272D08" w:rsidP="00932AFD">
            <w:pPr>
              <w:jc w:val="center"/>
              <w:rPr>
                <w:rFonts w:cs="Arial"/>
                <w:b/>
                <w:color w:val="000000"/>
                <w:szCs w:val="24"/>
                <w:lang w:eastAsia="en-GB"/>
              </w:rPr>
            </w:pPr>
          </w:p>
        </w:tc>
        <w:tc>
          <w:tcPr>
            <w:tcW w:w="315" w:type="dxa"/>
            <w:tcBorders>
              <w:top w:val="single" w:sz="4" w:space="0" w:color="auto"/>
              <w:left w:val="nil"/>
              <w:bottom w:val="single" w:sz="4" w:space="0" w:color="auto"/>
              <w:right w:val="single" w:sz="4" w:space="0" w:color="auto"/>
            </w:tcBorders>
            <w:shd w:val="clear" w:color="auto" w:fill="auto"/>
            <w:vAlign w:val="center"/>
          </w:tcPr>
          <w:p w:rsidR="00272D08" w:rsidRDefault="00272D08" w:rsidP="00932AFD">
            <w:pPr>
              <w:rPr>
                <w:rFonts w:cs="Arial"/>
                <w:color w:val="000000"/>
                <w:szCs w:val="24"/>
                <w:lang w:eastAsia="en-GB"/>
              </w:rPr>
            </w:pPr>
          </w:p>
          <w:p w:rsidR="00272D08" w:rsidRDefault="00272D08" w:rsidP="00932AFD">
            <w:pPr>
              <w:rPr>
                <w:rFonts w:cs="Arial"/>
                <w:color w:val="000000"/>
                <w:szCs w:val="24"/>
                <w:lang w:eastAsia="en-GB"/>
              </w:rPr>
            </w:pPr>
            <w:r>
              <w:rPr>
                <w:rFonts w:cs="Arial"/>
                <w:color w:val="000000"/>
                <w:szCs w:val="24"/>
                <w:lang w:eastAsia="en-GB"/>
              </w:rPr>
              <w:t>Month</w:t>
            </w:r>
          </w:p>
          <w:p w:rsidR="00272D08" w:rsidRPr="00CD226C" w:rsidRDefault="00272D08" w:rsidP="00932AFD">
            <w:pPr>
              <w:jc w:val="center"/>
              <w:rPr>
                <w:rFonts w:cs="Arial"/>
                <w:color w:val="000000"/>
                <w:szCs w:val="24"/>
                <w:lang w:eastAsia="en-GB"/>
              </w:rPr>
            </w:pPr>
          </w:p>
        </w:tc>
        <w:tc>
          <w:tcPr>
            <w:tcW w:w="232" w:type="dxa"/>
            <w:tcBorders>
              <w:top w:val="single" w:sz="4" w:space="0" w:color="auto"/>
              <w:left w:val="nil"/>
              <w:bottom w:val="single" w:sz="4" w:space="0" w:color="auto"/>
              <w:right w:val="single" w:sz="4" w:space="0" w:color="auto"/>
            </w:tcBorders>
            <w:shd w:val="clear" w:color="auto" w:fill="auto"/>
            <w:vAlign w:val="center"/>
          </w:tcPr>
          <w:p w:rsidR="00272D08" w:rsidRPr="00CD226C" w:rsidRDefault="00272D08" w:rsidP="00932AFD">
            <w:pPr>
              <w:jc w:val="center"/>
              <w:rPr>
                <w:rFonts w:cs="Arial"/>
                <w:color w:val="000000"/>
                <w:szCs w:val="24"/>
                <w:lang w:eastAsia="en-GB"/>
              </w:rPr>
            </w:pPr>
            <w:r>
              <w:rPr>
                <w:rFonts w:cs="Arial"/>
                <w:color w:val="000000"/>
                <w:szCs w:val="24"/>
                <w:lang w:eastAsia="en-GB"/>
              </w:rPr>
              <w:t>Year</w:t>
            </w:r>
          </w:p>
        </w:tc>
        <w:tc>
          <w:tcPr>
            <w:tcW w:w="285" w:type="dxa"/>
          </w:tcPr>
          <w:p w:rsidR="00272D08" w:rsidRPr="00CD226C" w:rsidRDefault="00272D08" w:rsidP="00932AFD"/>
        </w:tc>
        <w:tc>
          <w:tcPr>
            <w:tcW w:w="701" w:type="dxa"/>
            <w:vAlign w:val="center"/>
          </w:tcPr>
          <w:p w:rsidR="00272D08" w:rsidRPr="00CD226C" w:rsidRDefault="00272D08" w:rsidP="00932AFD"/>
        </w:tc>
        <w:tc>
          <w:tcPr>
            <w:tcW w:w="701" w:type="dxa"/>
            <w:gridSpan w:val="2"/>
            <w:vAlign w:val="center"/>
          </w:tcPr>
          <w:p w:rsidR="00272D08" w:rsidRPr="00CD226C" w:rsidRDefault="00272D08" w:rsidP="00932AFD"/>
        </w:tc>
      </w:tr>
      <w:tr w:rsidR="00272D08" w:rsidRPr="00CD226C" w:rsidTr="00932AFD">
        <w:trPr>
          <w:trHeight w:val="315"/>
        </w:trPr>
        <w:tc>
          <w:tcPr>
            <w:tcW w:w="1249" w:type="dxa"/>
            <w:tcBorders>
              <w:top w:val="nil"/>
              <w:left w:val="single" w:sz="4" w:space="0" w:color="auto"/>
              <w:bottom w:val="single" w:sz="4" w:space="0" w:color="auto"/>
              <w:right w:val="single" w:sz="4" w:space="0" w:color="auto"/>
            </w:tcBorders>
            <w:shd w:val="clear" w:color="auto" w:fill="auto"/>
            <w:noWrap/>
            <w:vAlign w:val="center"/>
            <w:hideMark/>
          </w:tcPr>
          <w:p w:rsidR="00272D08" w:rsidRPr="00CD226C" w:rsidRDefault="00272D08" w:rsidP="00932AFD">
            <w:pPr>
              <w:jc w:val="center"/>
              <w:rPr>
                <w:rFonts w:cs="Arial"/>
                <w:b/>
                <w:bCs/>
                <w:color w:val="000000"/>
                <w:szCs w:val="24"/>
                <w:lang w:eastAsia="en-GB"/>
              </w:rPr>
            </w:pPr>
            <w:r w:rsidRPr="00CD226C">
              <w:rPr>
                <w:rFonts w:cs="Arial"/>
                <w:b/>
                <w:bCs/>
                <w:color w:val="000000"/>
                <w:szCs w:val="24"/>
                <w:lang w:eastAsia="en-GB"/>
              </w:rPr>
              <w:t>Total</w:t>
            </w:r>
          </w:p>
        </w:tc>
        <w:tc>
          <w:tcPr>
            <w:tcW w:w="8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2D08" w:rsidRDefault="00272D08" w:rsidP="00932AFD">
            <w:pPr>
              <w:jc w:val="center"/>
              <w:rPr>
                <w:rFonts w:cs="Arial"/>
                <w:b/>
                <w:bCs/>
                <w:color w:val="000000"/>
              </w:rPr>
            </w:pPr>
            <w:r>
              <w:rPr>
                <w:rFonts w:cs="Arial"/>
                <w:b/>
                <w:bCs/>
                <w:color w:val="000000"/>
              </w:rPr>
              <w:t>140</w:t>
            </w:r>
          </w:p>
        </w:tc>
        <w:tc>
          <w:tcPr>
            <w:tcW w:w="930" w:type="dxa"/>
            <w:tcBorders>
              <w:top w:val="single" w:sz="4" w:space="0" w:color="auto"/>
              <w:left w:val="nil"/>
              <w:bottom w:val="single" w:sz="4" w:space="0" w:color="auto"/>
              <w:right w:val="single" w:sz="4" w:space="0" w:color="auto"/>
            </w:tcBorders>
            <w:shd w:val="clear" w:color="auto" w:fill="auto"/>
            <w:noWrap/>
            <w:vAlign w:val="center"/>
          </w:tcPr>
          <w:p w:rsidR="00272D08" w:rsidRDefault="00272D08" w:rsidP="00932AFD">
            <w:pPr>
              <w:jc w:val="center"/>
              <w:rPr>
                <w:rFonts w:cs="Arial"/>
                <w:b/>
                <w:bCs/>
                <w:color w:val="000000"/>
              </w:rPr>
            </w:pPr>
            <w:r>
              <w:rPr>
                <w:rFonts w:cs="Arial"/>
                <w:b/>
                <w:bCs/>
                <w:color w:val="000000"/>
              </w:rPr>
              <w:t>1675</w:t>
            </w:r>
          </w:p>
        </w:tc>
        <w:tc>
          <w:tcPr>
            <w:tcW w:w="236" w:type="dxa"/>
            <w:tcBorders>
              <w:top w:val="single" w:sz="4" w:space="0" w:color="auto"/>
              <w:left w:val="nil"/>
              <w:bottom w:val="single" w:sz="4" w:space="0" w:color="auto"/>
              <w:right w:val="single" w:sz="4" w:space="0" w:color="auto"/>
            </w:tcBorders>
            <w:shd w:val="clear" w:color="auto" w:fill="auto"/>
            <w:vAlign w:val="center"/>
          </w:tcPr>
          <w:p w:rsidR="00272D08" w:rsidRDefault="00272D08" w:rsidP="00932AFD">
            <w:pPr>
              <w:jc w:val="center"/>
              <w:rPr>
                <w:rFonts w:cs="Arial"/>
                <w:b/>
                <w:bCs/>
                <w:color w:val="000000"/>
              </w:rPr>
            </w:pPr>
          </w:p>
        </w:tc>
        <w:tc>
          <w:tcPr>
            <w:tcW w:w="236" w:type="dxa"/>
            <w:tcBorders>
              <w:top w:val="single" w:sz="4" w:space="0" w:color="auto"/>
              <w:left w:val="nil"/>
              <w:bottom w:val="single" w:sz="4" w:space="0" w:color="auto"/>
              <w:right w:val="single" w:sz="4" w:space="0" w:color="auto"/>
            </w:tcBorders>
            <w:shd w:val="clear" w:color="auto" w:fill="auto"/>
            <w:vAlign w:val="center"/>
          </w:tcPr>
          <w:p w:rsidR="00272D08" w:rsidRDefault="00272D08" w:rsidP="00932AFD">
            <w:pPr>
              <w:jc w:val="center"/>
              <w:rPr>
                <w:rFonts w:cs="Arial"/>
                <w:b/>
                <w:bCs/>
                <w:color w:val="000000"/>
              </w:rPr>
            </w:pPr>
            <w:r>
              <w:rPr>
                <w:rFonts w:cs="Arial"/>
                <w:b/>
                <w:bCs/>
                <w:color w:val="000000"/>
              </w:rPr>
              <w:t>15</w:t>
            </w:r>
          </w:p>
        </w:tc>
        <w:tc>
          <w:tcPr>
            <w:tcW w:w="235" w:type="dxa"/>
            <w:tcBorders>
              <w:top w:val="single" w:sz="4" w:space="0" w:color="auto"/>
              <w:left w:val="nil"/>
              <w:bottom w:val="single" w:sz="4" w:space="0" w:color="auto"/>
              <w:right w:val="single" w:sz="4" w:space="0" w:color="auto"/>
            </w:tcBorders>
            <w:shd w:val="clear" w:color="auto" w:fill="auto"/>
            <w:vAlign w:val="center"/>
          </w:tcPr>
          <w:p w:rsidR="00272D08" w:rsidRDefault="00272D08" w:rsidP="00932AFD">
            <w:pPr>
              <w:jc w:val="center"/>
              <w:rPr>
                <w:rFonts w:cs="Arial"/>
                <w:b/>
                <w:bCs/>
                <w:color w:val="000000"/>
              </w:rPr>
            </w:pPr>
            <w:r>
              <w:rPr>
                <w:rFonts w:cs="Arial"/>
                <w:b/>
                <w:bCs/>
                <w:color w:val="000000"/>
              </w:rPr>
              <w:t>175</w:t>
            </w:r>
          </w:p>
        </w:tc>
        <w:tc>
          <w:tcPr>
            <w:tcW w:w="236" w:type="dxa"/>
            <w:tcBorders>
              <w:top w:val="single" w:sz="4" w:space="0" w:color="auto"/>
              <w:left w:val="nil"/>
              <w:bottom w:val="single" w:sz="4" w:space="0" w:color="auto"/>
              <w:right w:val="single" w:sz="4" w:space="0" w:color="auto"/>
            </w:tcBorders>
            <w:shd w:val="clear" w:color="auto" w:fill="auto"/>
            <w:vAlign w:val="center"/>
          </w:tcPr>
          <w:p w:rsidR="00272D08" w:rsidRDefault="00272D08" w:rsidP="00932AFD">
            <w:pPr>
              <w:jc w:val="center"/>
              <w:rPr>
                <w:rFonts w:cs="Arial"/>
                <w:b/>
                <w:bCs/>
                <w:color w:val="000000"/>
              </w:rPr>
            </w:pPr>
          </w:p>
        </w:tc>
        <w:tc>
          <w:tcPr>
            <w:tcW w:w="315" w:type="dxa"/>
            <w:tcBorders>
              <w:top w:val="single" w:sz="4" w:space="0" w:color="auto"/>
              <w:left w:val="nil"/>
              <w:bottom w:val="single" w:sz="4" w:space="0" w:color="auto"/>
              <w:right w:val="single" w:sz="4" w:space="0" w:color="auto"/>
            </w:tcBorders>
            <w:shd w:val="clear" w:color="auto" w:fill="auto"/>
            <w:vAlign w:val="center"/>
          </w:tcPr>
          <w:p w:rsidR="00272D08" w:rsidRDefault="00272D08" w:rsidP="00932AFD">
            <w:pPr>
              <w:jc w:val="center"/>
              <w:rPr>
                <w:rFonts w:cs="Arial"/>
                <w:b/>
                <w:bCs/>
                <w:color w:val="000000"/>
              </w:rPr>
            </w:pPr>
            <w:r>
              <w:rPr>
                <w:rFonts w:cs="Arial"/>
                <w:b/>
                <w:bCs/>
                <w:color w:val="000000"/>
              </w:rPr>
              <w:t>154</w:t>
            </w:r>
          </w:p>
        </w:tc>
        <w:tc>
          <w:tcPr>
            <w:tcW w:w="232" w:type="dxa"/>
            <w:tcBorders>
              <w:top w:val="single" w:sz="4" w:space="0" w:color="auto"/>
              <w:left w:val="nil"/>
              <w:bottom w:val="single" w:sz="4" w:space="0" w:color="auto"/>
              <w:right w:val="single" w:sz="4" w:space="0" w:color="auto"/>
            </w:tcBorders>
            <w:shd w:val="clear" w:color="auto" w:fill="auto"/>
            <w:vAlign w:val="center"/>
          </w:tcPr>
          <w:p w:rsidR="00272D08" w:rsidRDefault="00272D08" w:rsidP="00932AFD">
            <w:pPr>
              <w:jc w:val="center"/>
              <w:rPr>
                <w:rFonts w:cs="Arial"/>
                <w:b/>
                <w:bCs/>
                <w:color w:val="000000"/>
              </w:rPr>
            </w:pPr>
            <w:r>
              <w:rPr>
                <w:rFonts w:cs="Arial"/>
                <w:b/>
                <w:bCs/>
                <w:color w:val="000000"/>
              </w:rPr>
              <w:t>1850</w:t>
            </w:r>
          </w:p>
        </w:tc>
        <w:tc>
          <w:tcPr>
            <w:tcW w:w="285" w:type="dxa"/>
            <w:vAlign w:val="center"/>
          </w:tcPr>
          <w:p w:rsidR="00272D08" w:rsidRPr="00CD226C" w:rsidRDefault="00272D08" w:rsidP="00932AFD"/>
        </w:tc>
        <w:tc>
          <w:tcPr>
            <w:tcW w:w="731" w:type="dxa"/>
            <w:gridSpan w:val="2"/>
            <w:vAlign w:val="center"/>
          </w:tcPr>
          <w:p w:rsidR="00272D08" w:rsidRPr="00CD226C" w:rsidRDefault="00272D08" w:rsidP="00932AFD"/>
        </w:tc>
        <w:tc>
          <w:tcPr>
            <w:tcW w:w="714" w:type="dxa"/>
            <w:gridSpan w:val="2"/>
            <w:vAlign w:val="center"/>
          </w:tcPr>
          <w:p w:rsidR="00272D08" w:rsidRPr="00CD226C" w:rsidRDefault="00272D08" w:rsidP="00932AFD"/>
        </w:tc>
      </w:tr>
    </w:tbl>
    <w:p w:rsidR="009C5CCC" w:rsidRDefault="009C5CCC" w:rsidP="00F003C3">
      <w:pPr>
        <w:rPr>
          <w:rFonts w:cs="Arial"/>
          <w:szCs w:val="24"/>
        </w:rPr>
      </w:pPr>
    </w:p>
    <w:p w:rsidR="00513A72" w:rsidRPr="002538D1" w:rsidRDefault="00CD226C" w:rsidP="00F003C3">
      <w:pPr>
        <w:rPr>
          <w:rFonts w:cs="Arial"/>
          <w:szCs w:val="24"/>
          <w:u w:val="single"/>
        </w:rPr>
      </w:pPr>
      <w:r w:rsidRPr="002538D1">
        <w:rPr>
          <w:rFonts w:cs="Arial"/>
          <w:szCs w:val="24"/>
          <w:u w:val="single"/>
        </w:rPr>
        <w:t>New and Repeat Discussions April 2018 onwards</w:t>
      </w:r>
      <w:r w:rsidR="0031580C" w:rsidRPr="002538D1">
        <w:rPr>
          <w:rFonts w:cs="Arial"/>
          <w:szCs w:val="24"/>
          <w:u w:val="single"/>
        </w:rPr>
        <w:t xml:space="preserve"> </w:t>
      </w:r>
    </w:p>
    <w:tbl>
      <w:tblPr>
        <w:tblW w:w="20196" w:type="dxa"/>
        <w:tblInd w:w="-34" w:type="dxa"/>
        <w:tblLook w:val="04A0" w:firstRow="1" w:lastRow="0" w:firstColumn="1" w:lastColumn="0" w:noHBand="0" w:noVBand="1"/>
      </w:tblPr>
      <w:tblGrid>
        <w:gridCol w:w="1418"/>
        <w:gridCol w:w="977"/>
        <w:gridCol w:w="884"/>
        <w:gridCol w:w="951"/>
        <w:gridCol w:w="13"/>
        <w:gridCol w:w="1230"/>
        <w:gridCol w:w="884"/>
        <w:gridCol w:w="951"/>
        <w:gridCol w:w="13"/>
        <w:gridCol w:w="1390"/>
        <w:gridCol w:w="884"/>
        <w:gridCol w:w="964"/>
        <w:gridCol w:w="884"/>
        <w:gridCol w:w="136"/>
        <w:gridCol w:w="771"/>
        <w:gridCol w:w="136"/>
        <w:gridCol w:w="856"/>
        <w:gridCol w:w="136"/>
        <w:gridCol w:w="748"/>
        <w:gridCol w:w="136"/>
        <w:gridCol w:w="823"/>
        <w:gridCol w:w="136"/>
        <w:gridCol w:w="748"/>
        <w:gridCol w:w="136"/>
        <w:gridCol w:w="748"/>
        <w:gridCol w:w="136"/>
        <w:gridCol w:w="614"/>
        <w:gridCol w:w="136"/>
        <w:gridCol w:w="2221"/>
        <w:gridCol w:w="136"/>
      </w:tblGrid>
      <w:tr w:rsidR="00CD226C" w:rsidRPr="00CD226C" w:rsidTr="009C38A8">
        <w:trPr>
          <w:trHeight w:val="300"/>
        </w:trPr>
        <w:tc>
          <w:tcPr>
            <w:tcW w:w="1418" w:type="dxa"/>
            <w:tcBorders>
              <w:top w:val="nil"/>
              <w:left w:val="nil"/>
              <w:bottom w:val="nil"/>
              <w:right w:val="nil"/>
            </w:tcBorders>
            <w:shd w:val="clear" w:color="auto" w:fill="auto"/>
            <w:noWrap/>
            <w:vAlign w:val="bottom"/>
          </w:tcPr>
          <w:p w:rsidR="00CD226C" w:rsidRPr="00CD226C" w:rsidRDefault="00CD226C" w:rsidP="00CD226C">
            <w:pPr>
              <w:rPr>
                <w:rFonts w:cs="Arial"/>
                <w:color w:val="000000"/>
                <w:szCs w:val="22"/>
                <w:lang w:eastAsia="en-GB"/>
              </w:rPr>
            </w:pPr>
          </w:p>
        </w:tc>
        <w:tc>
          <w:tcPr>
            <w:tcW w:w="2812" w:type="dxa"/>
            <w:gridSpan w:val="3"/>
            <w:tcBorders>
              <w:top w:val="nil"/>
              <w:left w:val="nil"/>
              <w:bottom w:val="nil"/>
              <w:right w:val="nil"/>
            </w:tcBorders>
            <w:shd w:val="clear" w:color="auto" w:fill="auto"/>
            <w:noWrap/>
            <w:vAlign w:val="bottom"/>
          </w:tcPr>
          <w:p w:rsidR="00CD226C" w:rsidRPr="00CD226C" w:rsidRDefault="00CD226C" w:rsidP="00CD226C">
            <w:pPr>
              <w:rPr>
                <w:rFonts w:cs="Arial"/>
                <w:color w:val="000000"/>
                <w:szCs w:val="22"/>
                <w:lang w:eastAsia="en-GB"/>
              </w:rPr>
            </w:pPr>
          </w:p>
        </w:tc>
        <w:tc>
          <w:tcPr>
            <w:tcW w:w="3078" w:type="dxa"/>
            <w:gridSpan w:val="4"/>
            <w:tcBorders>
              <w:top w:val="nil"/>
              <w:left w:val="nil"/>
              <w:bottom w:val="single" w:sz="4" w:space="0" w:color="auto"/>
              <w:right w:val="nil"/>
            </w:tcBorders>
            <w:shd w:val="clear" w:color="auto" w:fill="auto"/>
            <w:noWrap/>
            <w:vAlign w:val="bottom"/>
            <w:hideMark/>
          </w:tcPr>
          <w:p w:rsidR="00CD226C" w:rsidRPr="00CD226C" w:rsidRDefault="00CD226C" w:rsidP="00CD226C">
            <w:pPr>
              <w:rPr>
                <w:rFonts w:cs="Arial"/>
                <w:color w:val="000000"/>
                <w:szCs w:val="22"/>
                <w:lang w:eastAsia="en-GB"/>
              </w:rPr>
            </w:pPr>
          </w:p>
        </w:tc>
        <w:tc>
          <w:tcPr>
            <w:tcW w:w="4271" w:type="dxa"/>
            <w:gridSpan w:val="6"/>
            <w:tcBorders>
              <w:top w:val="nil"/>
              <w:left w:val="nil"/>
              <w:bottom w:val="nil"/>
              <w:right w:val="nil"/>
            </w:tcBorders>
            <w:shd w:val="clear" w:color="auto" w:fill="auto"/>
            <w:noWrap/>
            <w:vAlign w:val="bottom"/>
            <w:hideMark/>
          </w:tcPr>
          <w:p w:rsidR="00CD226C" w:rsidRPr="00CD226C" w:rsidRDefault="00CD226C" w:rsidP="00CD226C">
            <w:pPr>
              <w:rPr>
                <w:rFonts w:cs="Arial"/>
                <w:color w:val="000000"/>
                <w:szCs w:val="22"/>
                <w:lang w:eastAsia="en-GB"/>
              </w:rPr>
            </w:pPr>
          </w:p>
        </w:tc>
        <w:tc>
          <w:tcPr>
            <w:tcW w:w="907" w:type="dxa"/>
            <w:gridSpan w:val="2"/>
            <w:tcBorders>
              <w:top w:val="nil"/>
              <w:left w:val="nil"/>
              <w:bottom w:val="nil"/>
              <w:right w:val="nil"/>
            </w:tcBorders>
            <w:shd w:val="clear" w:color="auto" w:fill="auto"/>
            <w:noWrap/>
            <w:vAlign w:val="bottom"/>
            <w:hideMark/>
          </w:tcPr>
          <w:p w:rsidR="00CD226C" w:rsidRPr="00CD226C" w:rsidRDefault="00CD226C" w:rsidP="00CD226C">
            <w:pPr>
              <w:rPr>
                <w:rFonts w:cs="Arial"/>
                <w:color w:val="000000"/>
                <w:sz w:val="22"/>
                <w:szCs w:val="22"/>
                <w:lang w:eastAsia="en-GB"/>
              </w:rPr>
            </w:pPr>
          </w:p>
        </w:tc>
        <w:tc>
          <w:tcPr>
            <w:tcW w:w="992" w:type="dxa"/>
            <w:gridSpan w:val="2"/>
            <w:tcBorders>
              <w:top w:val="nil"/>
              <w:left w:val="nil"/>
              <w:bottom w:val="nil"/>
              <w:right w:val="nil"/>
            </w:tcBorders>
            <w:shd w:val="clear" w:color="auto" w:fill="auto"/>
            <w:noWrap/>
            <w:vAlign w:val="bottom"/>
            <w:hideMark/>
          </w:tcPr>
          <w:p w:rsidR="00CD226C" w:rsidRPr="00CD226C" w:rsidRDefault="00CD226C" w:rsidP="00CD226C">
            <w:pPr>
              <w:rPr>
                <w:rFonts w:cs="Arial"/>
                <w:color w:val="000000"/>
                <w:sz w:val="22"/>
                <w:szCs w:val="22"/>
                <w:lang w:eastAsia="en-GB"/>
              </w:rPr>
            </w:pPr>
          </w:p>
        </w:tc>
        <w:tc>
          <w:tcPr>
            <w:tcW w:w="884" w:type="dxa"/>
            <w:gridSpan w:val="2"/>
            <w:tcBorders>
              <w:top w:val="nil"/>
              <w:left w:val="nil"/>
              <w:bottom w:val="nil"/>
              <w:right w:val="nil"/>
            </w:tcBorders>
            <w:shd w:val="clear" w:color="auto" w:fill="auto"/>
            <w:noWrap/>
            <w:vAlign w:val="bottom"/>
            <w:hideMark/>
          </w:tcPr>
          <w:p w:rsidR="00CD226C" w:rsidRPr="00CD226C" w:rsidRDefault="00CD226C" w:rsidP="00CD226C">
            <w:pPr>
              <w:rPr>
                <w:rFonts w:cs="Arial"/>
                <w:color w:val="000000"/>
                <w:sz w:val="22"/>
                <w:szCs w:val="22"/>
                <w:lang w:eastAsia="en-GB"/>
              </w:rPr>
            </w:pPr>
          </w:p>
        </w:tc>
        <w:tc>
          <w:tcPr>
            <w:tcW w:w="959" w:type="dxa"/>
            <w:gridSpan w:val="2"/>
            <w:tcBorders>
              <w:top w:val="nil"/>
              <w:left w:val="nil"/>
              <w:bottom w:val="nil"/>
              <w:right w:val="nil"/>
            </w:tcBorders>
            <w:shd w:val="clear" w:color="auto" w:fill="auto"/>
            <w:noWrap/>
            <w:vAlign w:val="bottom"/>
            <w:hideMark/>
          </w:tcPr>
          <w:p w:rsidR="00CD226C" w:rsidRPr="00CD226C" w:rsidRDefault="00CD226C" w:rsidP="00CD226C">
            <w:pPr>
              <w:rPr>
                <w:rFonts w:cs="Arial"/>
                <w:color w:val="000000"/>
                <w:sz w:val="22"/>
                <w:szCs w:val="22"/>
                <w:lang w:eastAsia="en-GB"/>
              </w:rPr>
            </w:pPr>
          </w:p>
        </w:tc>
        <w:tc>
          <w:tcPr>
            <w:tcW w:w="884" w:type="dxa"/>
            <w:gridSpan w:val="2"/>
            <w:tcBorders>
              <w:top w:val="nil"/>
              <w:left w:val="nil"/>
              <w:bottom w:val="nil"/>
              <w:right w:val="nil"/>
            </w:tcBorders>
            <w:shd w:val="clear" w:color="auto" w:fill="auto"/>
            <w:noWrap/>
            <w:vAlign w:val="bottom"/>
            <w:hideMark/>
          </w:tcPr>
          <w:p w:rsidR="00CD226C" w:rsidRPr="00CD226C" w:rsidRDefault="00CD226C" w:rsidP="00CD226C">
            <w:pPr>
              <w:rPr>
                <w:rFonts w:cs="Arial"/>
                <w:color w:val="000000"/>
                <w:sz w:val="22"/>
                <w:szCs w:val="22"/>
                <w:lang w:eastAsia="en-GB"/>
              </w:rPr>
            </w:pPr>
          </w:p>
        </w:tc>
        <w:tc>
          <w:tcPr>
            <w:tcW w:w="884" w:type="dxa"/>
            <w:gridSpan w:val="2"/>
            <w:tcBorders>
              <w:top w:val="nil"/>
              <w:left w:val="nil"/>
              <w:bottom w:val="nil"/>
              <w:right w:val="nil"/>
            </w:tcBorders>
            <w:shd w:val="clear" w:color="auto" w:fill="auto"/>
            <w:noWrap/>
            <w:vAlign w:val="bottom"/>
            <w:hideMark/>
          </w:tcPr>
          <w:p w:rsidR="00CD226C" w:rsidRPr="00CD226C" w:rsidRDefault="00CD226C" w:rsidP="00CD226C">
            <w:pPr>
              <w:rPr>
                <w:rFonts w:cs="Arial"/>
                <w:color w:val="000000"/>
                <w:sz w:val="22"/>
                <w:szCs w:val="22"/>
                <w:lang w:eastAsia="en-GB"/>
              </w:rPr>
            </w:pPr>
          </w:p>
        </w:tc>
        <w:tc>
          <w:tcPr>
            <w:tcW w:w="750" w:type="dxa"/>
            <w:gridSpan w:val="2"/>
            <w:tcBorders>
              <w:top w:val="nil"/>
              <w:left w:val="nil"/>
              <w:bottom w:val="nil"/>
              <w:right w:val="nil"/>
            </w:tcBorders>
            <w:shd w:val="clear" w:color="auto" w:fill="auto"/>
            <w:noWrap/>
            <w:vAlign w:val="bottom"/>
            <w:hideMark/>
          </w:tcPr>
          <w:p w:rsidR="00CD226C" w:rsidRPr="00CD226C" w:rsidRDefault="00CD226C" w:rsidP="00CD226C">
            <w:pPr>
              <w:rPr>
                <w:rFonts w:cs="Arial"/>
                <w:color w:val="000000"/>
                <w:sz w:val="22"/>
                <w:szCs w:val="22"/>
                <w:lang w:eastAsia="en-GB"/>
              </w:rPr>
            </w:pPr>
          </w:p>
        </w:tc>
        <w:tc>
          <w:tcPr>
            <w:tcW w:w="2357" w:type="dxa"/>
            <w:gridSpan w:val="2"/>
            <w:tcBorders>
              <w:top w:val="nil"/>
              <w:left w:val="nil"/>
              <w:bottom w:val="nil"/>
              <w:right w:val="nil"/>
            </w:tcBorders>
            <w:shd w:val="clear" w:color="auto" w:fill="auto"/>
            <w:noWrap/>
            <w:vAlign w:val="bottom"/>
            <w:hideMark/>
          </w:tcPr>
          <w:p w:rsidR="00CD226C" w:rsidRPr="00CD226C" w:rsidRDefault="00CD226C" w:rsidP="00CD226C">
            <w:pPr>
              <w:rPr>
                <w:rFonts w:cs="Arial"/>
                <w:color w:val="000000"/>
                <w:sz w:val="22"/>
                <w:szCs w:val="22"/>
                <w:lang w:eastAsia="en-GB"/>
              </w:rPr>
            </w:pPr>
          </w:p>
        </w:tc>
      </w:tr>
      <w:tr w:rsidR="009C38A8" w:rsidRPr="00CD226C" w:rsidTr="009C38A8">
        <w:trPr>
          <w:gridAfter w:val="1"/>
          <w:wAfter w:w="136" w:type="dxa"/>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38A8" w:rsidRPr="00CD226C" w:rsidRDefault="009C38A8" w:rsidP="00CD226C">
            <w:pPr>
              <w:jc w:val="center"/>
              <w:rPr>
                <w:rFonts w:cs="Arial"/>
                <w:color w:val="000000"/>
                <w:szCs w:val="22"/>
                <w:lang w:eastAsia="en-GB"/>
              </w:rPr>
            </w:pPr>
          </w:p>
        </w:tc>
        <w:tc>
          <w:tcPr>
            <w:tcW w:w="977" w:type="dxa"/>
            <w:vMerge w:val="restart"/>
            <w:tcBorders>
              <w:top w:val="single" w:sz="4" w:space="0" w:color="auto"/>
              <w:left w:val="nil"/>
              <w:right w:val="single" w:sz="4" w:space="0" w:color="auto"/>
            </w:tcBorders>
            <w:shd w:val="clear" w:color="auto" w:fill="auto"/>
            <w:noWrap/>
            <w:vAlign w:val="center"/>
            <w:hideMark/>
          </w:tcPr>
          <w:p w:rsidR="009C38A8" w:rsidRPr="009C38A8" w:rsidRDefault="009C38A8" w:rsidP="00CD226C">
            <w:pPr>
              <w:jc w:val="center"/>
              <w:rPr>
                <w:rFonts w:cs="Arial"/>
                <w:b/>
                <w:color w:val="000000"/>
                <w:szCs w:val="22"/>
                <w:lang w:eastAsia="en-GB"/>
              </w:rPr>
            </w:pPr>
            <w:r w:rsidRPr="009C38A8">
              <w:rPr>
                <w:rFonts w:cs="Arial"/>
                <w:b/>
                <w:color w:val="000000"/>
                <w:szCs w:val="22"/>
                <w:lang w:eastAsia="en-GB"/>
              </w:rPr>
              <w:t>Great Britain</w:t>
            </w:r>
          </w:p>
        </w:tc>
        <w:tc>
          <w:tcPr>
            <w:tcW w:w="884" w:type="dxa"/>
            <w:tcBorders>
              <w:top w:val="single" w:sz="4" w:space="0" w:color="auto"/>
              <w:left w:val="nil"/>
              <w:bottom w:val="single" w:sz="4" w:space="0" w:color="auto"/>
              <w:right w:val="single" w:sz="4" w:space="0" w:color="auto"/>
            </w:tcBorders>
            <w:shd w:val="clear" w:color="auto" w:fill="auto"/>
            <w:vAlign w:val="center"/>
          </w:tcPr>
          <w:p w:rsidR="009C38A8" w:rsidRPr="00CD226C" w:rsidRDefault="009C38A8" w:rsidP="00CD226C">
            <w:pPr>
              <w:jc w:val="center"/>
              <w:rPr>
                <w:rFonts w:cs="Arial"/>
                <w:color w:val="000000"/>
                <w:szCs w:val="22"/>
                <w:lang w:eastAsia="en-GB"/>
              </w:rPr>
            </w:pPr>
            <w:r>
              <w:rPr>
                <w:rFonts w:cs="Arial"/>
                <w:color w:val="000000"/>
                <w:szCs w:val="22"/>
                <w:lang w:eastAsia="en-GB"/>
              </w:rPr>
              <w:t>Month</w:t>
            </w:r>
          </w:p>
        </w:tc>
        <w:tc>
          <w:tcPr>
            <w:tcW w:w="964" w:type="dxa"/>
            <w:gridSpan w:val="2"/>
            <w:tcBorders>
              <w:top w:val="single" w:sz="4" w:space="0" w:color="auto"/>
              <w:left w:val="nil"/>
              <w:bottom w:val="single" w:sz="4" w:space="0" w:color="auto"/>
              <w:right w:val="single" w:sz="4" w:space="0" w:color="auto"/>
            </w:tcBorders>
            <w:shd w:val="clear" w:color="auto" w:fill="auto"/>
            <w:noWrap/>
            <w:vAlign w:val="center"/>
            <w:hideMark/>
          </w:tcPr>
          <w:p w:rsidR="009C38A8" w:rsidRPr="00CD226C" w:rsidRDefault="009C38A8" w:rsidP="00CD226C">
            <w:pPr>
              <w:jc w:val="center"/>
              <w:rPr>
                <w:rFonts w:cs="Arial"/>
                <w:color w:val="000000"/>
                <w:szCs w:val="22"/>
                <w:lang w:eastAsia="en-GB"/>
              </w:rPr>
            </w:pPr>
            <w:r w:rsidRPr="00CD226C">
              <w:rPr>
                <w:rFonts w:cs="Arial"/>
                <w:color w:val="000000"/>
                <w:szCs w:val="22"/>
                <w:lang w:eastAsia="en-GB"/>
              </w:rPr>
              <w:t>Annual</w:t>
            </w:r>
          </w:p>
        </w:tc>
        <w:tc>
          <w:tcPr>
            <w:tcW w:w="1230" w:type="dxa"/>
            <w:vMerge w:val="restart"/>
            <w:tcBorders>
              <w:top w:val="single" w:sz="4" w:space="0" w:color="auto"/>
              <w:left w:val="nil"/>
              <w:right w:val="single" w:sz="4" w:space="0" w:color="auto"/>
            </w:tcBorders>
            <w:shd w:val="clear" w:color="auto" w:fill="auto"/>
            <w:vAlign w:val="center"/>
          </w:tcPr>
          <w:p w:rsidR="009C38A8" w:rsidRPr="009C38A8" w:rsidRDefault="009C38A8" w:rsidP="00CD226C">
            <w:pPr>
              <w:jc w:val="center"/>
              <w:rPr>
                <w:rFonts w:cs="Arial"/>
                <w:b/>
                <w:color w:val="000000"/>
                <w:szCs w:val="22"/>
                <w:lang w:eastAsia="en-GB"/>
              </w:rPr>
            </w:pPr>
            <w:r w:rsidRPr="009C38A8">
              <w:rPr>
                <w:rFonts w:cs="Arial"/>
                <w:b/>
                <w:color w:val="000000"/>
                <w:szCs w:val="22"/>
                <w:lang w:eastAsia="en-GB"/>
              </w:rPr>
              <w:t>Northern Ireland</w:t>
            </w:r>
          </w:p>
        </w:tc>
        <w:tc>
          <w:tcPr>
            <w:tcW w:w="884" w:type="dxa"/>
            <w:tcBorders>
              <w:top w:val="single" w:sz="4" w:space="0" w:color="auto"/>
              <w:left w:val="nil"/>
              <w:bottom w:val="single" w:sz="4" w:space="0" w:color="auto"/>
              <w:right w:val="single" w:sz="4" w:space="0" w:color="auto"/>
            </w:tcBorders>
            <w:shd w:val="clear" w:color="auto" w:fill="auto"/>
            <w:vAlign w:val="center"/>
          </w:tcPr>
          <w:p w:rsidR="009C38A8" w:rsidRPr="00CD226C" w:rsidRDefault="009C38A8" w:rsidP="00CD226C">
            <w:pPr>
              <w:jc w:val="center"/>
              <w:rPr>
                <w:rFonts w:cs="Arial"/>
                <w:color w:val="000000"/>
                <w:szCs w:val="22"/>
                <w:lang w:eastAsia="en-GB"/>
              </w:rPr>
            </w:pPr>
            <w:r>
              <w:rPr>
                <w:rFonts w:cs="Arial"/>
                <w:color w:val="000000"/>
                <w:szCs w:val="22"/>
                <w:lang w:eastAsia="en-GB"/>
              </w:rPr>
              <w:t xml:space="preserve">Month </w:t>
            </w:r>
          </w:p>
        </w:tc>
        <w:tc>
          <w:tcPr>
            <w:tcW w:w="964" w:type="dxa"/>
            <w:gridSpan w:val="2"/>
            <w:tcBorders>
              <w:top w:val="single" w:sz="4" w:space="0" w:color="auto"/>
              <w:left w:val="nil"/>
              <w:bottom w:val="single" w:sz="4" w:space="0" w:color="auto"/>
              <w:right w:val="single" w:sz="4" w:space="0" w:color="auto"/>
            </w:tcBorders>
            <w:shd w:val="clear" w:color="auto" w:fill="auto"/>
            <w:vAlign w:val="center"/>
          </w:tcPr>
          <w:p w:rsidR="009C38A8" w:rsidRPr="00CD226C" w:rsidRDefault="009C38A8" w:rsidP="001F6AD6">
            <w:pPr>
              <w:jc w:val="center"/>
              <w:rPr>
                <w:rFonts w:cs="Arial"/>
                <w:color w:val="000000"/>
                <w:szCs w:val="22"/>
                <w:lang w:eastAsia="en-GB"/>
              </w:rPr>
            </w:pPr>
            <w:r>
              <w:rPr>
                <w:rFonts w:cs="Arial"/>
                <w:color w:val="000000"/>
                <w:szCs w:val="22"/>
                <w:lang w:eastAsia="en-GB"/>
              </w:rPr>
              <w:t>Annual</w:t>
            </w:r>
          </w:p>
        </w:tc>
        <w:tc>
          <w:tcPr>
            <w:tcW w:w="1390" w:type="dxa"/>
            <w:vMerge w:val="restart"/>
            <w:tcBorders>
              <w:top w:val="single" w:sz="4" w:space="0" w:color="auto"/>
              <w:left w:val="nil"/>
              <w:right w:val="single" w:sz="4" w:space="0" w:color="auto"/>
            </w:tcBorders>
            <w:shd w:val="clear" w:color="auto" w:fill="auto"/>
            <w:vAlign w:val="center"/>
          </w:tcPr>
          <w:p w:rsidR="009C38A8" w:rsidRPr="009C38A8" w:rsidRDefault="009C38A8" w:rsidP="00CD226C">
            <w:pPr>
              <w:jc w:val="center"/>
              <w:rPr>
                <w:rFonts w:cs="Arial"/>
                <w:b/>
                <w:color w:val="000000"/>
                <w:szCs w:val="22"/>
                <w:lang w:eastAsia="en-GB"/>
              </w:rPr>
            </w:pPr>
            <w:r w:rsidRPr="009C38A8">
              <w:rPr>
                <w:rFonts w:cs="Arial"/>
                <w:b/>
                <w:color w:val="000000"/>
                <w:szCs w:val="22"/>
                <w:lang w:eastAsia="en-GB"/>
              </w:rPr>
              <w:t>Combined</w:t>
            </w:r>
          </w:p>
        </w:tc>
        <w:tc>
          <w:tcPr>
            <w:tcW w:w="884" w:type="dxa"/>
            <w:tcBorders>
              <w:top w:val="single" w:sz="4" w:space="0" w:color="auto"/>
              <w:left w:val="nil"/>
              <w:bottom w:val="single" w:sz="4" w:space="0" w:color="auto"/>
              <w:right w:val="single" w:sz="4" w:space="0" w:color="auto"/>
            </w:tcBorders>
            <w:shd w:val="clear" w:color="auto" w:fill="auto"/>
            <w:vAlign w:val="center"/>
          </w:tcPr>
          <w:p w:rsidR="009C38A8" w:rsidRPr="00CD226C" w:rsidRDefault="009C38A8" w:rsidP="00CD226C">
            <w:pPr>
              <w:jc w:val="center"/>
              <w:rPr>
                <w:rFonts w:cs="Arial"/>
                <w:color w:val="000000"/>
                <w:szCs w:val="22"/>
                <w:lang w:eastAsia="en-GB"/>
              </w:rPr>
            </w:pPr>
            <w:r>
              <w:rPr>
                <w:rFonts w:cs="Arial"/>
                <w:color w:val="000000"/>
                <w:szCs w:val="22"/>
                <w:lang w:eastAsia="en-GB"/>
              </w:rPr>
              <w:t>Month</w:t>
            </w:r>
          </w:p>
        </w:tc>
        <w:tc>
          <w:tcPr>
            <w:tcW w:w="964" w:type="dxa"/>
            <w:tcBorders>
              <w:top w:val="single" w:sz="4" w:space="0" w:color="auto"/>
              <w:left w:val="nil"/>
              <w:bottom w:val="single" w:sz="4" w:space="0" w:color="auto"/>
              <w:right w:val="single" w:sz="4" w:space="0" w:color="auto"/>
            </w:tcBorders>
            <w:shd w:val="clear" w:color="auto" w:fill="auto"/>
            <w:vAlign w:val="center"/>
          </w:tcPr>
          <w:p w:rsidR="009C38A8" w:rsidRPr="00CD226C" w:rsidRDefault="009C38A8" w:rsidP="00CD226C">
            <w:pPr>
              <w:jc w:val="center"/>
              <w:rPr>
                <w:rFonts w:cs="Arial"/>
                <w:color w:val="000000"/>
                <w:szCs w:val="22"/>
                <w:lang w:eastAsia="en-GB"/>
              </w:rPr>
            </w:pPr>
            <w:r>
              <w:rPr>
                <w:rFonts w:cs="Arial"/>
                <w:color w:val="000000"/>
                <w:szCs w:val="22"/>
                <w:lang w:eastAsia="en-GB"/>
              </w:rPr>
              <w:t xml:space="preserve">Annual </w:t>
            </w:r>
          </w:p>
        </w:tc>
        <w:tc>
          <w:tcPr>
            <w:tcW w:w="884" w:type="dxa"/>
            <w:tcBorders>
              <w:top w:val="nil"/>
              <w:left w:val="nil"/>
              <w:bottom w:val="nil"/>
              <w:right w:val="nil"/>
            </w:tcBorders>
            <w:shd w:val="clear" w:color="auto" w:fill="auto"/>
            <w:noWrap/>
            <w:vAlign w:val="bottom"/>
            <w:hideMark/>
          </w:tcPr>
          <w:p w:rsidR="009C38A8" w:rsidRPr="00CD226C" w:rsidRDefault="009C38A8" w:rsidP="00CD226C">
            <w:pPr>
              <w:rPr>
                <w:rFonts w:cs="Arial"/>
                <w:color w:val="000000"/>
                <w:szCs w:val="22"/>
                <w:lang w:eastAsia="en-GB"/>
              </w:rPr>
            </w:pPr>
          </w:p>
        </w:tc>
        <w:tc>
          <w:tcPr>
            <w:tcW w:w="907" w:type="dxa"/>
            <w:gridSpan w:val="2"/>
            <w:tcBorders>
              <w:top w:val="nil"/>
              <w:left w:val="nil"/>
              <w:bottom w:val="nil"/>
              <w:right w:val="nil"/>
            </w:tcBorders>
            <w:shd w:val="clear" w:color="auto" w:fill="auto"/>
            <w:noWrap/>
            <w:vAlign w:val="bottom"/>
            <w:hideMark/>
          </w:tcPr>
          <w:p w:rsidR="009C38A8" w:rsidRPr="00CD226C" w:rsidRDefault="009C38A8" w:rsidP="00CD226C">
            <w:pPr>
              <w:rPr>
                <w:rFonts w:cs="Arial"/>
                <w:color w:val="000000"/>
                <w:sz w:val="22"/>
                <w:szCs w:val="22"/>
                <w:lang w:eastAsia="en-GB"/>
              </w:rPr>
            </w:pPr>
          </w:p>
        </w:tc>
        <w:tc>
          <w:tcPr>
            <w:tcW w:w="992" w:type="dxa"/>
            <w:gridSpan w:val="2"/>
            <w:tcBorders>
              <w:top w:val="nil"/>
              <w:left w:val="nil"/>
              <w:bottom w:val="nil"/>
              <w:right w:val="nil"/>
            </w:tcBorders>
            <w:shd w:val="clear" w:color="auto" w:fill="auto"/>
            <w:noWrap/>
            <w:vAlign w:val="bottom"/>
            <w:hideMark/>
          </w:tcPr>
          <w:p w:rsidR="009C38A8" w:rsidRPr="00CD226C" w:rsidRDefault="009C38A8" w:rsidP="00CD226C">
            <w:pPr>
              <w:rPr>
                <w:rFonts w:cs="Arial"/>
                <w:color w:val="000000"/>
                <w:sz w:val="22"/>
                <w:szCs w:val="22"/>
                <w:lang w:eastAsia="en-GB"/>
              </w:rPr>
            </w:pPr>
          </w:p>
        </w:tc>
        <w:tc>
          <w:tcPr>
            <w:tcW w:w="884" w:type="dxa"/>
            <w:gridSpan w:val="2"/>
            <w:tcBorders>
              <w:top w:val="nil"/>
              <w:left w:val="nil"/>
              <w:bottom w:val="nil"/>
              <w:right w:val="nil"/>
            </w:tcBorders>
            <w:shd w:val="clear" w:color="auto" w:fill="auto"/>
            <w:noWrap/>
            <w:vAlign w:val="bottom"/>
            <w:hideMark/>
          </w:tcPr>
          <w:p w:rsidR="009C38A8" w:rsidRPr="00CD226C" w:rsidRDefault="009C38A8" w:rsidP="00CD226C">
            <w:pPr>
              <w:rPr>
                <w:rFonts w:cs="Arial"/>
                <w:color w:val="000000"/>
                <w:sz w:val="22"/>
                <w:szCs w:val="22"/>
                <w:lang w:eastAsia="en-GB"/>
              </w:rPr>
            </w:pPr>
          </w:p>
        </w:tc>
        <w:tc>
          <w:tcPr>
            <w:tcW w:w="959" w:type="dxa"/>
            <w:gridSpan w:val="2"/>
            <w:tcBorders>
              <w:top w:val="nil"/>
              <w:left w:val="nil"/>
              <w:bottom w:val="nil"/>
              <w:right w:val="nil"/>
            </w:tcBorders>
            <w:shd w:val="clear" w:color="auto" w:fill="auto"/>
            <w:noWrap/>
            <w:vAlign w:val="bottom"/>
            <w:hideMark/>
          </w:tcPr>
          <w:p w:rsidR="009C38A8" w:rsidRPr="00CD226C" w:rsidRDefault="009C38A8" w:rsidP="00CD226C">
            <w:pPr>
              <w:rPr>
                <w:rFonts w:cs="Arial"/>
                <w:color w:val="000000"/>
                <w:sz w:val="22"/>
                <w:szCs w:val="22"/>
                <w:lang w:eastAsia="en-GB"/>
              </w:rPr>
            </w:pPr>
          </w:p>
        </w:tc>
        <w:tc>
          <w:tcPr>
            <w:tcW w:w="884" w:type="dxa"/>
            <w:gridSpan w:val="2"/>
            <w:tcBorders>
              <w:top w:val="nil"/>
              <w:left w:val="nil"/>
              <w:bottom w:val="nil"/>
              <w:right w:val="nil"/>
            </w:tcBorders>
            <w:shd w:val="clear" w:color="auto" w:fill="auto"/>
            <w:noWrap/>
            <w:vAlign w:val="bottom"/>
            <w:hideMark/>
          </w:tcPr>
          <w:p w:rsidR="009C38A8" w:rsidRPr="00CD226C" w:rsidRDefault="009C38A8" w:rsidP="00CD226C">
            <w:pPr>
              <w:rPr>
                <w:rFonts w:cs="Arial"/>
                <w:color w:val="000000"/>
                <w:sz w:val="22"/>
                <w:szCs w:val="22"/>
                <w:lang w:eastAsia="en-GB"/>
              </w:rPr>
            </w:pPr>
          </w:p>
        </w:tc>
        <w:tc>
          <w:tcPr>
            <w:tcW w:w="884" w:type="dxa"/>
            <w:gridSpan w:val="2"/>
            <w:tcBorders>
              <w:top w:val="nil"/>
              <w:left w:val="nil"/>
              <w:bottom w:val="nil"/>
              <w:right w:val="nil"/>
            </w:tcBorders>
            <w:shd w:val="clear" w:color="auto" w:fill="auto"/>
            <w:noWrap/>
            <w:vAlign w:val="bottom"/>
            <w:hideMark/>
          </w:tcPr>
          <w:p w:rsidR="009C38A8" w:rsidRPr="00CD226C" w:rsidRDefault="009C38A8" w:rsidP="00CD226C">
            <w:pPr>
              <w:rPr>
                <w:rFonts w:cs="Arial"/>
                <w:color w:val="000000"/>
                <w:sz w:val="22"/>
                <w:szCs w:val="22"/>
                <w:lang w:eastAsia="en-GB"/>
              </w:rPr>
            </w:pPr>
          </w:p>
        </w:tc>
        <w:tc>
          <w:tcPr>
            <w:tcW w:w="750" w:type="dxa"/>
            <w:gridSpan w:val="2"/>
            <w:tcBorders>
              <w:top w:val="nil"/>
              <w:left w:val="nil"/>
              <w:bottom w:val="nil"/>
              <w:right w:val="nil"/>
            </w:tcBorders>
            <w:shd w:val="clear" w:color="auto" w:fill="auto"/>
            <w:noWrap/>
            <w:vAlign w:val="bottom"/>
            <w:hideMark/>
          </w:tcPr>
          <w:p w:rsidR="009C38A8" w:rsidRPr="00CD226C" w:rsidRDefault="009C38A8" w:rsidP="00CD226C">
            <w:pPr>
              <w:rPr>
                <w:rFonts w:cs="Arial"/>
                <w:color w:val="000000"/>
                <w:sz w:val="22"/>
                <w:szCs w:val="22"/>
                <w:lang w:eastAsia="en-GB"/>
              </w:rPr>
            </w:pPr>
          </w:p>
        </w:tc>
        <w:tc>
          <w:tcPr>
            <w:tcW w:w="2357" w:type="dxa"/>
            <w:gridSpan w:val="2"/>
            <w:tcBorders>
              <w:top w:val="nil"/>
              <w:left w:val="nil"/>
              <w:bottom w:val="nil"/>
              <w:right w:val="nil"/>
            </w:tcBorders>
            <w:shd w:val="clear" w:color="auto" w:fill="auto"/>
            <w:noWrap/>
            <w:vAlign w:val="bottom"/>
            <w:hideMark/>
          </w:tcPr>
          <w:p w:rsidR="009C38A8" w:rsidRPr="00CD226C" w:rsidRDefault="009C38A8" w:rsidP="00CD226C">
            <w:pPr>
              <w:rPr>
                <w:rFonts w:cs="Arial"/>
                <w:color w:val="000000"/>
                <w:sz w:val="22"/>
                <w:szCs w:val="22"/>
                <w:lang w:eastAsia="en-GB"/>
              </w:rPr>
            </w:pPr>
          </w:p>
        </w:tc>
      </w:tr>
      <w:tr w:rsidR="009C38A8" w:rsidRPr="00CD226C" w:rsidTr="009C38A8">
        <w:trPr>
          <w:gridAfter w:val="1"/>
          <w:wAfter w:w="136" w:type="dxa"/>
          <w:trHeight w:val="315"/>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9C38A8" w:rsidRPr="00CD226C" w:rsidRDefault="009C38A8" w:rsidP="00CD226C">
            <w:pPr>
              <w:jc w:val="center"/>
              <w:rPr>
                <w:rFonts w:cs="Arial"/>
                <w:color w:val="000000"/>
                <w:szCs w:val="22"/>
                <w:lang w:eastAsia="en-GB"/>
              </w:rPr>
            </w:pPr>
            <w:r w:rsidRPr="00CD226C">
              <w:rPr>
                <w:rFonts w:cs="Arial"/>
                <w:color w:val="000000"/>
                <w:szCs w:val="22"/>
                <w:lang w:eastAsia="en-GB"/>
              </w:rPr>
              <w:t>PC</w:t>
            </w:r>
          </w:p>
        </w:tc>
        <w:tc>
          <w:tcPr>
            <w:tcW w:w="977" w:type="dxa"/>
            <w:vMerge/>
            <w:tcBorders>
              <w:left w:val="nil"/>
              <w:right w:val="single" w:sz="4" w:space="0" w:color="auto"/>
            </w:tcBorders>
            <w:shd w:val="clear" w:color="auto" w:fill="auto"/>
            <w:noWrap/>
            <w:vAlign w:val="center"/>
          </w:tcPr>
          <w:p w:rsidR="009C38A8" w:rsidRPr="00CD226C" w:rsidRDefault="009C38A8" w:rsidP="009C38A8">
            <w:pPr>
              <w:jc w:val="center"/>
              <w:rPr>
                <w:rFonts w:cs="Arial"/>
                <w:color w:val="000000"/>
                <w:szCs w:val="22"/>
                <w:lang w:eastAsia="en-GB"/>
              </w:rPr>
            </w:pPr>
          </w:p>
        </w:tc>
        <w:tc>
          <w:tcPr>
            <w:tcW w:w="884" w:type="dxa"/>
            <w:tcBorders>
              <w:top w:val="nil"/>
              <w:left w:val="nil"/>
              <w:bottom w:val="single" w:sz="4" w:space="0" w:color="auto"/>
              <w:right w:val="single" w:sz="4" w:space="0" w:color="auto"/>
            </w:tcBorders>
            <w:shd w:val="clear" w:color="auto" w:fill="auto"/>
            <w:vAlign w:val="center"/>
          </w:tcPr>
          <w:p w:rsidR="009C38A8" w:rsidRPr="00CD226C" w:rsidRDefault="009C38A8" w:rsidP="00CD226C">
            <w:pPr>
              <w:jc w:val="center"/>
              <w:rPr>
                <w:rFonts w:cs="Arial"/>
                <w:color w:val="000000"/>
                <w:szCs w:val="22"/>
                <w:lang w:eastAsia="en-GB"/>
              </w:rPr>
            </w:pPr>
            <w:r w:rsidRPr="00CD226C">
              <w:rPr>
                <w:rFonts w:cs="Arial"/>
                <w:color w:val="000000"/>
                <w:szCs w:val="22"/>
                <w:lang w:eastAsia="en-GB"/>
              </w:rPr>
              <w:t>558</w:t>
            </w:r>
          </w:p>
        </w:tc>
        <w:tc>
          <w:tcPr>
            <w:tcW w:w="964" w:type="dxa"/>
            <w:gridSpan w:val="2"/>
            <w:tcBorders>
              <w:top w:val="nil"/>
              <w:left w:val="nil"/>
              <w:bottom w:val="single" w:sz="4" w:space="0" w:color="auto"/>
              <w:right w:val="single" w:sz="4" w:space="0" w:color="auto"/>
            </w:tcBorders>
            <w:shd w:val="clear" w:color="auto" w:fill="auto"/>
            <w:noWrap/>
            <w:vAlign w:val="center"/>
            <w:hideMark/>
          </w:tcPr>
          <w:p w:rsidR="009C38A8" w:rsidRPr="00CD226C" w:rsidRDefault="009C38A8" w:rsidP="00CD226C">
            <w:pPr>
              <w:jc w:val="center"/>
              <w:rPr>
                <w:rFonts w:cs="Arial"/>
                <w:color w:val="000000"/>
                <w:szCs w:val="22"/>
                <w:lang w:eastAsia="en-GB"/>
              </w:rPr>
            </w:pPr>
            <w:r w:rsidRPr="00CD226C">
              <w:rPr>
                <w:rFonts w:cs="Arial"/>
                <w:color w:val="000000"/>
                <w:szCs w:val="22"/>
                <w:lang w:eastAsia="en-GB"/>
              </w:rPr>
              <w:t>6700</w:t>
            </w:r>
          </w:p>
        </w:tc>
        <w:tc>
          <w:tcPr>
            <w:tcW w:w="1230" w:type="dxa"/>
            <w:vMerge/>
            <w:tcBorders>
              <w:left w:val="nil"/>
              <w:right w:val="single" w:sz="4" w:space="0" w:color="auto"/>
            </w:tcBorders>
            <w:shd w:val="clear" w:color="auto" w:fill="auto"/>
            <w:vAlign w:val="center"/>
          </w:tcPr>
          <w:p w:rsidR="009C38A8" w:rsidRPr="00CD226C" w:rsidRDefault="009C38A8" w:rsidP="001F6AD6">
            <w:pPr>
              <w:jc w:val="center"/>
              <w:rPr>
                <w:rFonts w:cs="Arial"/>
                <w:color w:val="000000"/>
                <w:szCs w:val="22"/>
                <w:lang w:eastAsia="en-GB"/>
              </w:rPr>
            </w:pPr>
          </w:p>
        </w:tc>
        <w:tc>
          <w:tcPr>
            <w:tcW w:w="884" w:type="dxa"/>
            <w:tcBorders>
              <w:top w:val="nil"/>
              <w:left w:val="nil"/>
              <w:bottom w:val="single" w:sz="4" w:space="0" w:color="auto"/>
              <w:right w:val="single" w:sz="4" w:space="0" w:color="auto"/>
            </w:tcBorders>
            <w:shd w:val="clear" w:color="auto" w:fill="auto"/>
            <w:vAlign w:val="center"/>
          </w:tcPr>
          <w:p w:rsidR="009C38A8" w:rsidRPr="00CD226C" w:rsidRDefault="009C38A8" w:rsidP="001F6AD6">
            <w:pPr>
              <w:jc w:val="center"/>
              <w:rPr>
                <w:rFonts w:cs="Arial"/>
                <w:color w:val="000000"/>
                <w:szCs w:val="22"/>
                <w:lang w:eastAsia="en-GB"/>
              </w:rPr>
            </w:pPr>
            <w:r>
              <w:rPr>
                <w:rFonts w:cs="Arial"/>
                <w:color w:val="000000"/>
                <w:szCs w:val="22"/>
                <w:lang w:eastAsia="en-GB"/>
              </w:rPr>
              <w:t>55</w:t>
            </w:r>
          </w:p>
        </w:tc>
        <w:tc>
          <w:tcPr>
            <w:tcW w:w="964" w:type="dxa"/>
            <w:gridSpan w:val="2"/>
            <w:tcBorders>
              <w:top w:val="nil"/>
              <w:left w:val="nil"/>
              <w:bottom w:val="single" w:sz="4" w:space="0" w:color="auto"/>
              <w:right w:val="single" w:sz="4" w:space="0" w:color="auto"/>
            </w:tcBorders>
            <w:shd w:val="clear" w:color="auto" w:fill="auto"/>
            <w:vAlign w:val="center"/>
          </w:tcPr>
          <w:p w:rsidR="009C38A8" w:rsidRPr="00CD226C" w:rsidRDefault="009C38A8" w:rsidP="001F6AD6">
            <w:pPr>
              <w:jc w:val="center"/>
              <w:rPr>
                <w:rFonts w:cs="Arial"/>
                <w:color w:val="000000"/>
                <w:szCs w:val="22"/>
                <w:lang w:eastAsia="en-GB"/>
              </w:rPr>
            </w:pPr>
            <w:r>
              <w:rPr>
                <w:rFonts w:cs="Arial"/>
                <w:color w:val="000000"/>
                <w:szCs w:val="22"/>
                <w:lang w:eastAsia="en-GB"/>
              </w:rPr>
              <w:t>660</w:t>
            </w:r>
          </w:p>
        </w:tc>
        <w:tc>
          <w:tcPr>
            <w:tcW w:w="1390" w:type="dxa"/>
            <w:vMerge/>
            <w:tcBorders>
              <w:left w:val="nil"/>
              <w:right w:val="single" w:sz="4" w:space="0" w:color="auto"/>
            </w:tcBorders>
            <w:shd w:val="clear" w:color="auto" w:fill="auto"/>
            <w:vAlign w:val="center"/>
          </w:tcPr>
          <w:p w:rsidR="009C38A8" w:rsidRPr="00CD226C" w:rsidRDefault="009C38A8" w:rsidP="001F6AD6">
            <w:pPr>
              <w:jc w:val="center"/>
              <w:rPr>
                <w:rFonts w:cs="Arial"/>
                <w:color w:val="000000"/>
                <w:szCs w:val="22"/>
                <w:lang w:eastAsia="en-GB"/>
              </w:rPr>
            </w:pPr>
          </w:p>
        </w:tc>
        <w:tc>
          <w:tcPr>
            <w:tcW w:w="884" w:type="dxa"/>
            <w:tcBorders>
              <w:top w:val="nil"/>
              <w:left w:val="nil"/>
              <w:bottom w:val="single" w:sz="4" w:space="0" w:color="auto"/>
              <w:right w:val="single" w:sz="4" w:space="0" w:color="auto"/>
            </w:tcBorders>
            <w:shd w:val="clear" w:color="auto" w:fill="auto"/>
            <w:vAlign w:val="center"/>
          </w:tcPr>
          <w:p w:rsidR="009C38A8" w:rsidRPr="00CD226C" w:rsidRDefault="009C38A8" w:rsidP="001F6AD6">
            <w:pPr>
              <w:jc w:val="center"/>
              <w:rPr>
                <w:rFonts w:cs="Arial"/>
                <w:color w:val="000000"/>
                <w:szCs w:val="22"/>
                <w:lang w:eastAsia="en-GB"/>
              </w:rPr>
            </w:pPr>
            <w:r>
              <w:rPr>
                <w:rFonts w:cs="Arial"/>
                <w:color w:val="000000"/>
                <w:szCs w:val="22"/>
                <w:lang w:eastAsia="en-GB"/>
              </w:rPr>
              <w:t>613</w:t>
            </w:r>
          </w:p>
        </w:tc>
        <w:tc>
          <w:tcPr>
            <w:tcW w:w="964" w:type="dxa"/>
            <w:tcBorders>
              <w:top w:val="nil"/>
              <w:left w:val="nil"/>
              <w:bottom w:val="single" w:sz="4" w:space="0" w:color="auto"/>
              <w:right w:val="single" w:sz="4" w:space="0" w:color="auto"/>
            </w:tcBorders>
            <w:shd w:val="clear" w:color="auto" w:fill="auto"/>
            <w:vAlign w:val="center"/>
          </w:tcPr>
          <w:p w:rsidR="009C38A8" w:rsidRPr="00CD226C" w:rsidRDefault="009C38A8" w:rsidP="009C38A8">
            <w:pPr>
              <w:jc w:val="center"/>
              <w:rPr>
                <w:rFonts w:cs="Arial"/>
                <w:color w:val="000000"/>
                <w:szCs w:val="22"/>
                <w:lang w:eastAsia="en-GB"/>
              </w:rPr>
            </w:pPr>
            <w:r>
              <w:rPr>
                <w:rFonts w:cs="Arial"/>
                <w:color w:val="000000"/>
                <w:szCs w:val="22"/>
                <w:lang w:eastAsia="en-GB"/>
              </w:rPr>
              <w:t>7360</w:t>
            </w:r>
          </w:p>
        </w:tc>
        <w:tc>
          <w:tcPr>
            <w:tcW w:w="884" w:type="dxa"/>
            <w:tcBorders>
              <w:top w:val="nil"/>
              <w:left w:val="nil"/>
              <w:bottom w:val="nil"/>
              <w:right w:val="nil"/>
            </w:tcBorders>
            <w:shd w:val="clear" w:color="auto" w:fill="auto"/>
            <w:noWrap/>
            <w:vAlign w:val="bottom"/>
            <w:hideMark/>
          </w:tcPr>
          <w:p w:rsidR="009C38A8" w:rsidRPr="00CD226C" w:rsidRDefault="009C38A8" w:rsidP="00CD226C">
            <w:pPr>
              <w:rPr>
                <w:rFonts w:cs="Arial"/>
                <w:color w:val="000000"/>
                <w:szCs w:val="22"/>
                <w:lang w:eastAsia="en-GB"/>
              </w:rPr>
            </w:pPr>
          </w:p>
        </w:tc>
        <w:tc>
          <w:tcPr>
            <w:tcW w:w="907" w:type="dxa"/>
            <w:gridSpan w:val="2"/>
            <w:tcBorders>
              <w:top w:val="nil"/>
              <w:left w:val="nil"/>
              <w:bottom w:val="nil"/>
              <w:right w:val="nil"/>
            </w:tcBorders>
            <w:shd w:val="clear" w:color="auto" w:fill="auto"/>
            <w:noWrap/>
            <w:vAlign w:val="bottom"/>
            <w:hideMark/>
          </w:tcPr>
          <w:p w:rsidR="009C38A8" w:rsidRPr="00CD226C" w:rsidRDefault="009C38A8" w:rsidP="00CD226C">
            <w:pPr>
              <w:rPr>
                <w:rFonts w:cs="Arial"/>
                <w:color w:val="000000"/>
                <w:sz w:val="22"/>
                <w:szCs w:val="22"/>
                <w:lang w:eastAsia="en-GB"/>
              </w:rPr>
            </w:pPr>
          </w:p>
        </w:tc>
        <w:tc>
          <w:tcPr>
            <w:tcW w:w="992" w:type="dxa"/>
            <w:gridSpan w:val="2"/>
            <w:tcBorders>
              <w:top w:val="nil"/>
              <w:left w:val="nil"/>
              <w:bottom w:val="nil"/>
              <w:right w:val="nil"/>
            </w:tcBorders>
            <w:shd w:val="clear" w:color="auto" w:fill="auto"/>
            <w:noWrap/>
            <w:vAlign w:val="bottom"/>
            <w:hideMark/>
          </w:tcPr>
          <w:p w:rsidR="009C38A8" w:rsidRPr="00CD226C" w:rsidRDefault="009C38A8" w:rsidP="00CD226C">
            <w:pPr>
              <w:rPr>
                <w:rFonts w:cs="Arial"/>
                <w:color w:val="000000"/>
                <w:sz w:val="22"/>
                <w:szCs w:val="22"/>
                <w:lang w:eastAsia="en-GB"/>
              </w:rPr>
            </w:pPr>
          </w:p>
        </w:tc>
        <w:tc>
          <w:tcPr>
            <w:tcW w:w="884" w:type="dxa"/>
            <w:gridSpan w:val="2"/>
            <w:tcBorders>
              <w:top w:val="nil"/>
              <w:left w:val="nil"/>
              <w:bottom w:val="nil"/>
              <w:right w:val="nil"/>
            </w:tcBorders>
            <w:shd w:val="clear" w:color="auto" w:fill="auto"/>
            <w:noWrap/>
            <w:vAlign w:val="bottom"/>
            <w:hideMark/>
          </w:tcPr>
          <w:p w:rsidR="009C38A8" w:rsidRPr="00CD226C" w:rsidRDefault="009C38A8" w:rsidP="00CD226C">
            <w:pPr>
              <w:rPr>
                <w:rFonts w:cs="Arial"/>
                <w:color w:val="000000"/>
                <w:sz w:val="22"/>
                <w:szCs w:val="22"/>
                <w:lang w:eastAsia="en-GB"/>
              </w:rPr>
            </w:pPr>
          </w:p>
        </w:tc>
        <w:tc>
          <w:tcPr>
            <w:tcW w:w="959" w:type="dxa"/>
            <w:gridSpan w:val="2"/>
            <w:tcBorders>
              <w:top w:val="nil"/>
              <w:left w:val="nil"/>
              <w:bottom w:val="nil"/>
              <w:right w:val="nil"/>
            </w:tcBorders>
            <w:shd w:val="clear" w:color="auto" w:fill="auto"/>
            <w:noWrap/>
            <w:vAlign w:val="bottom"/>
            <w:hideMark/>
          </w:tcPr>
          <w:p w:rsidR="009C38A8" w:rsidRPr="00CD226C" w:rsidRDefault="009C38A8" w:rsidP="00CD226C">
            <w:pPr>
              <w:rPr>
                <w:rFonts w:cs="Arial"/>
                <w:color w:val="000000"/>
                <w:sz w:val="22"/>
                <w:szCs w:val="22"/>
                <w:lang w:eastAsia="en-GB"/>
              </w:rPr>
            </w:pPr>
          </w:p>
        </w:tc>
        <w:tc>
          <w:tcPr>
            <w:tcW w:w="884" w:type="dxa"/>
            <w:gridSpan w:val="2"/>
            <w:tcBorders>
              <w:top w:val="nil"/>
              <w:left w:val="nil"/>
              <w:bottom w:val="nil"/>
              <w:right w:val="nil"/>
            </w:tcBorders>
            <w:shd w:val="clear" w:color="auto" w:fill="auto"/>
            <w:noWrap/>
            <w:vAlign w:val="bottom"/>
            <w:hideMark/>
          </w:tcPr>
          <w:p w:rsidR="009C38A8" w:rsidRPr="00CD226C" w:rsidRDefault="009C38A8" w:rsidP="00CD226C">
            <w:pPr>
              <w:rPr>
                <w:rFonts w:cs="Arial"/>
                <w:color w:val="000000"/>
                <w:sz w:val="22"/>
                <w:szCs w:val="22"/>
                <w:lang w:eastAsia="en-GB"/>
              </w:rPr>
            </w:pPr>
          </w:p>
        </w:tc>
        <w:tc>
          <w:tcPr>
            <w:tcW w:w="884" w:type="dxa"/>
            <w:gridSpan w:val="2"/>
            <w:tcBorders>
              <w:top w:val="nil"/>
              <w:left w:val="nil"/>
              <w:bottom w:val="nil"/>
              <w:right w:val="nil"/>
            </w:tcBorders>
            <w:shd w:val="clear" w:color="auto" w:fill="auto"/>
            <w:noWrap/>
            <w:vAlign w:val="bottom"/>
            <w:hideMark/>
          </w:tcPr>
          <w:p w:rsidR="009C38A8" w:rsidRPr="00CD226C" w:rsidRDefault="009C38A8" w:rsidP="00CD226C">
            <w:pPr>
              <w:rPr>
                <w:rFonts w:cs="Arial"/>
                <w:color w:val="000000"/>
                <w:sz w:val="22"/>
                <w:szCs w:val="22"/>
                <w:lang w:eastAsia="en-GB"/>
              </w:rPr>
            </w:pPr>
          </w:p>
        </w:tc>
        <w:tc>
          <w:tcPr>
            <w:tcW w:w="750" w:type="dxa"/>
            <w:gridSpan w:val="2"/>
            <w:tcBorders>
              <w:top w:val="nil"/>
              <w:left w:val="nil"/>
              <w:bottom w:val="nil"/>
              <w:right w:val="nil"/>
            </w:tcBorders>
            <w:shd w:val="clear" w:color="auto" w:fill="auto"/>
            <w:noWrap/>
            <w:vAlign w:val="bottom"/>
            <w:hideMark/>
          </w:tcPr>
          <w:p w:rsidR="009C38A8" w:rsidRPr="00CD226C" w:rsidRDefault="009C38A8" w:rsidP="00CD226C">
            <w:pPr>
              <w:rPr>
                <w:rFonts w:cs="Arial"/>
                <w:color w:val="000000"/>
                <w:sz w:val="22"/>
                <w:szCs w:val="22"/>
                <w:lang w:eastAsia="en-GB"/>
              </w:rPr>
            </w:pPr>
          </w:p>
        </w:tc>
        <w:tc>
          <w:tcPr>
            <w:tcW w:w="2357" w:type="dxa"/>
            <w:gridSpan w:val="2"/>
            <w:tcBorders>
              <w:top w:val="nil"/>
              <w:left w:val="nil"/>
              <w:bottom w:val="nil"/>
              <w:right w:val="nil"/>
            </w:tcBorders>
            <w:shd w:val="clear" w:color="auto" w:fill="auto"/>
            <w:noWrap/>
            <w:vAlign w:val="bottom"/>
            <w:hideMark/>
          </w:tcPr>
          <w:p w:rsidR="009C38A8" w:rsidRPr="00CD226C" w:rsidRDefault="009C38A8" w:rsidP="00CD226C">
            <w:pPr>
              <w:rPr>
                <w:rFonts w:cs="Arial"/>
                <w:color w:val="000000"/>
                <w:sz w:val="22"/>
                <w:szCs w:val="22"/>
                <w:lang w:eastAsia="en-GB"/>
              </w:rPr>
            </w:pPr>
          </w:p>
        </w:tc>
      </w:tr>
      <w:tr w:rsidR="009C38A8" w:rsidRPr="00CD226C" w:rsidTr="009C38A8">
        <w:trPr>
          <w:gridAfter w:val="1"/>
          <w:wAfter w:w="136" w:type="dxa"/>
          <w:trHeight w:val="315"/>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9C38A8" w:rsidRPr="00CD226C" w:rsidRDefault="009C38A8" w:rsidP="00CD226C">
            <w:pPr>
              <w:jc w:val="center"/>
              <w:rPr>
                <w:rFonts w:cs="Arial"/>
                <w:color w:val="000000"/>
                <w:szCs w:val="24"/>
                <w:lang w:eastAsia="en-GB"/>
              </w:rPr>
            </w:pPr>
            <w:r w:rsidRPr="00CD226C">
              <w:rPr>
                <w:rFonts w:cs="Arial"/>
                <w:color w:val="000000"/>
                <w:szCs w:val="24"/>
                <w:lang w:eastAsia="en-GB"/>
              </w:rPr>
              <w:t>ESA (IR)</w:t>
            </w:r>
          </w:p>
        </w:tc>
        <w:tc>
          <w:tcPr>
            <w:tcW w:w="977" w:type="dxa"/>
            <w:vMerge/>
            <w:tcBorders>
              <w:left w:val="nil"/>
              <w:right w:val="single" w:sz="4" w:space="0" w:color="auto"/>
            </w:tcBorders>
            <w:shd w:val="clear" w:color="auto" w:fill="auto"/>
            <w:noWrap/>
            <w:vAlign w:val="center"/>
          </w:tcPr>
          <w:p w:rsidR="009C38A8" w:rsidRPr="00CD226C" w:rsidRDefault="009C38A8" w:rsidP="00CD226C">
            <w:pPr>
              <w:jc w:val="center"/>
              <w:rPr>
                <w:rFonts w:cs="Arial"/>
                <w:color w:val="000000"/>
                <w:szCs w:val="24"/>
                <w:lang w:eastAsia="en-GB"/>
              </w:rPr>
            </w:pPr>
          </w:p>
        </w:tc>
        <w:tc>
          <w:tcPr>
            <w:tcW w:w="884" w:type="dxa"/>
            <w:tcBorders>
              <w:top w:val="nil"/>
              <w:left w:val="nil"/>
              <w:bottom w:val="single" w:sz="4" w:space="0" w:color="auto"/>
              <w:right w:val="single" w:sz="4" w:space="0" w:color="auto"/>
            </w:tcBorders>
            <w:shd w:val="clear" w:color="auto" w:fill="auto"/>
            <w:vAlign w:val="center"/>
          </w:tcPr>
          <w:p w:rsidR="009C38A8" w:rsidRPr="00CD226C" w:rsidRDefault="009C38A8" w:rsidP="00CD226C">
            <w:pPr>
              <w:jc w:val="center"/>
              <w:rPr>
                <w:rFonts w:cs="Arial"/>
                <w:color w:val="000000"/>
                <w:szCs w:val="24"/>
                <w:lang w:eastAsia="en-GB"/>
              </w:rPr>
            </w:pPr>
            <w:r>
              <w:rPr>
                <w:rFonts w:cs="Arial"/>
                <w:color w:val="000000"/>
                <w:szCs w:val="24"/>
                <w:lang w:eastAsia="en-GB"/>
              </w:rPr>
              <w:t>1452</w:t>
            </w:r>
          </w:p>
        </w:tc>
        <w:tc>
          <w:tcPr>
            <w:tcW w:w="964" w:type="dxa"/>
            <w:gridSpan w:val="2"/>
            <w:tcBorders>
              <w:top w:val="nil"/>
              <w:left w:val="nil"/>
              <w:bottom w:val="single" w:sz="4" w:space="0" w:color="auto"/>
              <w:right w:val="single" w:sz="4" w:space="0" w:color="auto"/>
            </w:tcBorders>
            <w:shd w:val="clear" w:color="auto" w:fill="auto"/>
            <w:noWrap/>
            <w:vAlign w:val="center"/>
            <w:hideMark/>
          </w:tcPr>
          <w:p w:rsidR="009C38A8" w:rsidRPr="00CD226C" w:rsidRDefault="009C38A8" w:rsidP="00CD226C">
            <w:pPr>
              <w:jc w:val="center"/>
              <w:rPr>
                <w:rFonts w:cs="Arial"/>
                <w:color w:val="000000"/>
                <w:szCs w:val="24"/>
                <w:lang w:eastAsia="en-GB"/>
              </w:rPr>
            </w:pPr>
            <w:r w:rsidRPr="00CD226C">
              <w:rPr>
                <w:rFonts w:cs="Arial"/>
                <w:color w:val="000000"/>
                <w:szCs w:val="24"/>
                <w:lang w:eastAsia="en-GB"/>
              </w:rPr>
              <w:t>17420</w:t>
            </w:r>
          </w:p>
        </w:tc>
        <w:tc>
          <w:tcPr>
            <w:tcW w:w="1230" w:type="dxa"/>
            <w:vMerge/>
            <w:tcBorders>
              <w:left w:val="nil"/>
              <w:right w:val="single" w:sz="4" w:space="0" w:color="auto"/>
            </w:tcBorders>
            <w:shd w:val="clear" w:color="auto" w:fill="auto"/>
            <w:vAlign w:val="center"/>
          </w:tcPr>
          <w:p w:rsidR="009C38A8" w:rsidRPr="00CD226C" w:rsidRDefault="009C38A8" w:rsidP="001F6AD6">
            <w:pPr>
              <w:jc w:val="center"/>
              <w:rPr>
                <w:rFonts w:cs="Arial"/>
                <w:color w:val="000000"/>
                <w:szCs w:val="24"/>
                <w:lang w:eastAsia="en-GB"/>
              </w:rPr>
            </w:pPr>
          </w:p>
        </w:tc>
        <w:tc>
          <w:tcPr>
            <w:tcW w:w="884" w:type="dxa"/>
            <w:tcBorders>
              <w:top w:val="nil"/>
              <w:left w:val="nil"/>
              <w:bottom w:val="single" w:sz="4" w:space="0" w:color="auto"/>
              <w:right w:val="single" w:sz="4" w:space="0" w:color="auto"/>
            </w:tcBorders>
            <w:shd w:val="clear" w:color="auto" w:fill="auto"/>
            <w:vAlign w:val="center"/>
          </w:tcPr>
          <w:p w:rsidR="009C38A8" w:rsidRPr="00CD226C" w:rsidRDefault="009C38A8" w:rsidP="001F6AD6">
            <w:pPr>
              <w:jc w:val="center"/>
              <w:rPr>
                <w:rFonts w:cs="Arial"/>
                <w:color w:val="000000"/>
                <w:szCs w:val="24"/>
                <w:lang w:eastAsia="en-GB"/>
              </w:rPr>
            </w:pPr>
            <w:r>
              <w:rPr>
                <w:rFonts w:cs="Arial"/>
                <w:color w:val="000000"/>
                <w:szCs w:val="24"/>
                <w:lang w:eastAsia="en-GB"/>
              </w:rPr>
              <w:t>115</w:t>
            </w:r>
          </w:p>
        </w:tc>
        <w:tc>
          <w:tcPr>
            <w:tcW w:w="964" w:type="dxa"/>
            <w:gridSpan w:val="2"/>
            <w:tcBorders>
              <w:top w:val="nil"/>
              <w:left w:val="nil"/>
              <w:bottom w:val="single" w:sz="4" w:space="0" w:color="auto"/>
              <w:right w:val="single" w:sz="4" w:space="0" w:color="auto"/>
            </w:tcBorders>
            <w:shd w:val="clear" w:color="auto" w:fill="auto"/>
            <w:vAlign w:val="center"/>
          </w:tcPr>
          <w:p w:rsidR="009C38A8" w:rsidRPr="00CD226C" w:rsidRDefault="009C38A8" w:rsidP="001F6AD6">
            <w:pPr>
              <w:jc w:val="center"/>
              <w:rPr>
                <w:rFonts w:cs="Arial"/>
                <w:color w:val="000000"/>
                <w:szCs w:val="24"/>
                <w:lang w:eastAsia="en-GB"/>
              </w:rPr>
            </w:pPr>
            <w:r>
              <w:rPr>
                <w:rFonts w:cs="Arial"/>
                <w:color w:val="000000"/>
                <w:szCs w:val="24"/>
                <w:lang w:eastAsia="en-GB"/>
              </w:rPr>
              <w:t>1380</w:t>
            </w:r>
          </w:p>
        </w:tc>
        <w:tc>
          <w:tcPr>
            <w:tcW w:w="1390" w:type="dxa"/>
            <w:vMerge/>
            <w:tcBorders>
              <w:left w:val="nil"/>
              <w:right w:val="single" w:sz="4" w:space="0" w:color="auto"/>
            </w:tcBorders>
            <w:shd w:val="clear" w:color="auto" w:fill="auto"/>
            <w:vAlign w:val="center"/>
          </w:tcPr>
          <w:p w:rsidR="009C38A8" w:rsidRPr="00CD226C" w:rsidRDefault="009C38A8" w:rsidP="001F6AD6">
            <w:pPr>
              <w:jc w:val="center"/>
              <w:rPr>
                <w:rFonts w:cs="Arial"/>
                <w:color w:val="000000"/>
                <w:szCs w:val="24"/>
                <w:lang w:eastAsia="en-GB"/>
              </w:rPr>
            </w:pPr>
          </w:p>
        </w:tc>
        <w:tc>
          <w:tcPr>
            <w:tcW w:w="884" w:type="dxa"/>
            <w:tcBorders>
              <w:top w:val="nil"/>
              <w:left w:val="nil"/>
              <w:bottom w:val="single" w:sz="4" w:space="0" w:color="auto"/>
              <w:right w:val="single" w:sz="4" w:space="0" w:color="auto"/>
            </w:tcBorders>
            <w:shd w:val="clear" w:color="auto" w:fill="auto"/>
            <w:vAlign w:val="center"/>
          </w:tcPr>
          <w:p w:rsidR="009C38A8" w:rsidRPr="00CD226C" w:rsidRDefault="009C38A8" w:rsidP="001F6AD6">
            <w:pPr>
              <w:jc w:val="center"/>
              <w:rPr>
                <w:rFonts w:cs="Arial"/>
                <w:color w:val="000000"/>
                <w:szCs w:val="24"/>
                <w:lang w:eastAsia="en-GB"/>
              </w:rPr>
            </w:pPr>
            <w:r>
              <w:rPr>
                <w:rFonts w:cs="Arial"/>
                <w:color w:val="000000"/>
                <w:szCs w:val="24"/>
                <w:lang w:eastAsia="en-GB"/>
              </w:rPr>
              <w:t>1567</w:t>
            </w:r>
          </w:p>
        </w:tc>
        <w:tc>
          <w:tcPr>
            <w:tcW w:w="964" w:type="dxa"/>
            <w:tcBorders>
              <w:top w:val="nil"/>
              <w:left w:val="nil"/>
              <w:bottom w:val="single" w:sz="4" w:space="0" w:color="auto"/>
              <w:right w:val="single" w:sz="4" w:space="0" w:color="auto"/>
            </w:tcBorders>
            <w:shd w:val="clear" w:color="auto" w:fill="auto"/>
            <w:vAlign w:val="center"/>
          </w:tcPr>
          <w:p w:rsidR="009C38A8" w:rsidRPr="00CD226C" w:rsidRDefault="009C38A8" w:rsidP="009C38A8">
            <w:pPr>
              <w:jc w:val="center"/>
              <w:rPr>
                <w:rFonts w:cs="Arial"/>
                <w:color w:val="000000"/>
                <w:szCs w:val="24"/>
                <w:lang w:eastAsia="en-GB"/>
              </w:rPr>
            </w:pPr>
            <w:r>
              <w:rPr>
                <w:rFonts w:cs="Arial"/>
                <w:color w:val="000000"/>
                <w:szCs w:val="24"/>
                <w:lang w:eastAsia="en-GB"/>
              </w:rPr>
              <w:t>18800</w:t>
            </w:r>
          </w:p>
        </w:tc>
        <w:tc>
          <w:tcPr>
            <w:tcW w:w="884" w:type="dxa"/>
            <w:tcBorders>
              <w:top w:val="nil"/>
              <w:left w:val="nil"/>
              <w:bottom w:val="nil"/>
              <w:right w:val="nil"/>
            </w:tcBorders>
            <w:shd w:val="clear" w:color="auto" w:fill="auto"/>
            <w:noWrap/>
            <w:vAlign w:val="bottom"/>
            <w:hideMark/>
          </w:tcPr>
          <w:p w:rsidR="009C38A8" w:rsidRPr="00CD226C" w:rsidRDefault="009C38A8" w:rsidP="00CD226C">
            <w:pPr>
              <w:rPr>
                <w:rFonts w:cs="Arial"/>
                <w:color w:val="000000"/>
                <w:szCs w:val="24"/>
                <w:lang w:eastAsia="en-GB"/>
              </w:rPr>
            </w:pPr>
          </w:p>
        </w:tc>
        <w:tc>
          <w:tcPr>
            <w:tcW w:w="907" w:type="dxa"/>
            <w:gridSpan w:val="2"/>
            <w:tcBorders>
              <w:top w:val="nil"/>
              <w:left w:val="nil"/>
              <w:bottom w:val="nil"/>
              <w:right w:val="nil"/>
            </w:tcBorders>
            <w:shd w:val="clear" w:color="auto" w:fill="auto"/>
            <w:noWrap/>
            <w:vAlign w:val="bottom"/>
            <w:hideMark/>
          </w:tcPr>
          <w:p w:rsidR="009C38A8" w:rsidRPr="00CD226C" w:rsidRDefault="009C38A8" w:rsidP="00CD226C">
            <w:pPr>
              <w:rPr>
                <w:rFonts w:cs="Arial"/>
                <w:color w:val="000000"/>
                <w:szCs w:val="24"/>
                <w:lang w:eastAsia="en-GB"/>
              </w:rPr>
            </w:pPr>
          </w:p>
        </w:tc>
        <w:tc>
          <w:tcPr>
            <w:tcW w:w="992" w:type="dxa"/>
            <w:gridSpan w:val="2"/>
            <w:tcBorders>
              <w:top w:val="nil"/>
              <w:left w:val="nil"/>
              <w:bottom w:val="nil"/>
              <w:right w:val="nil"/>
            </w:tcBorders>
            <w:shd w:val="clear" w:color="auto" w:fill="auto"/>
            <w:noWrap/>
            <w:vAlign w:val="bottom"/>
            <w:hideMark/>
          </w:tcPr>
          <w:p w:rsidR="009C38A8" w:rsidRPr="00CD226C" w:rsidRDefault="009C38A8" w:rsidP="00CD226C">
            <w:pPr>
              <w:rPr>
                <w:rFonts w:cs="Arial"/>
                <w:color w:val="000000"/>
                <w:szCs w:val="24"/>
                <w:lang w:eastAsia="en-GB"/>
              </w:rPr>
            </w:pPr>
          </w:p>
        </w:tc>
        <w:tc>
          <w:tcPr>
            <w:tcW w:w="884" w:type="dxa"/>
            <w:gridSpan w:val="2"/>
            <w:tcBorders>
              <w:top w:val="nil"/>
              <w:left w:val="nil"/>
              <w:bottom w:val="nil"/>
              <w:right w:val="nil"/>
            </w:tcBorders>
            <w:shd w:val="clear" w:color="auto" w:fill="auto"/>
            <w:noWrap/>
            <w:vAlign w:val="bottom"/>
            <w:hideMark/>
          </w:tcPr>
          <w:p w:rsidR="009C38A8" w:rsidRPr="00CD226C" w:rsidRDefault="009C38A8" w:rsidP="00CD226C">
            <w:pPr>
              <w:rPr>
                <w:rFonts w:cs="Arial"/>
                <w:color w:val="000000"/>
                <w:szCs w:val="24"/>
                <w:lang w:eastAsia="en-GB"/>
              </w:rPr>
            </w:pPr>
          </w:p>
        </w:tc>
        <w:tc>
          <w:tcPr>
            <w:tcW w:w="959" w:type="dxa"/>
            <w:gridSpan w:val="2"/>
            <w:tcBorders>
              <w:top w:val="nil"/>
              <w:left w:val="nil"/>
              <w:bottom w:val="nil"/>
              <w:right w:val="nil"/>
            </w:tcBorders>
            <w:shd w:val="clear" w:color="auto" w:fill="auto"/>
            <w:noWrap/>
            <w:vAlign w:val="bottom"/>
            <w:hideMark/>
          </w:tcPr>
          <w:p w:rsidR="009C38A8" w:rsidRPr="00CD226C" w:rsidRDefault="009C38A8" w:rsidP="00CD226C">
            <w:pPr>
              <w:rPr>
                <w:rFonts w:cs="Arial"/>
                <w:color w:val="000000"/>
                <w:szCs w:val="24"/>
                <w:lang w:eastAsia="en-GB"/>
              </w:rPr>
            </w:pPr>
          </w:p>
        </w:tc>
        <w:tc>
          <w:tcPr>
            <w:tcW w:w="884" w:type="dxa"/>
            <w:gridSpan w:val="2"/>
            <w:tcBorders>
              <w:top w:val="nil"/>
              <w:left w:val="nil"/>
              <w:bottom w:val="nil"/>
              <w:right w:val="nil"/>
            </w:tcBorders>
            <w:shd w:val="clear" w:color="auto" w:fill="auto"/>
            <w:noWrap/>
            <w:vAlign w:val="bottom"/>
            <w:hideMark/>
          </w:tcPr>
          <w:p w:rsidR="009C38A8" w:rsidRPr="00CD226C" w:rsidRDefault="009C38A8" w:rsidP="00CD226C">
            <w:pPr>
              <w:rPr>
                <w:rFonts w:cs="Arial"/>
                <w:color w:val="000000"/>
                <w:szCs w:val="24"/>
                <w:lang w:eastAsia="en-GB"/>
              </w:rPr>
            </w:pPr>
          </w:p>
        </w:tc>
        <w:tc>
          <w:tcPr>
            <w:tcW w:w="884" w:type="dxa"/>
            <w:gridSpan w:val="2"/>
            <w:tcBorders>
              <w:top w:val="nil"/>
              <w:left w:val="nil"/>
              <w:bottom w:val="nil"/>
              <w:right w:val="nil"/>
            </w:tcBorders>
            <w:shd w:val="clear" w:color="auto" w:fill="auto"/>
            <w:noWrap/>
            <w:vAlign w:val="bottom"/>
            <w:hideMark/>
          </w:tcPr>
          <w:p w:rsidR="009C38A8" w:rsidRPr="00CD226C" w:rsidRDefault="009C38A8" w:rsidP="00CD226C">
            <w:pPr>
              <w:rPr>
                <w:rFonts w:cs="Arial"/>
                <w:color w:val="000000"/>
                <w:szCs w:val="24"/>
                <w:lang w:eastAsia="en-GB"/>
              </w:rPr>
            </w:pPr>
          </w:p>
        </w:tc>
        <w:tc>
          <w:tcPr>
            <w:tcW w:w="750" w:type="dxa"/>
            <w:gridSpan w:val="2"/>
            <w:tcBorders>
              <w:top w:val="nil"/>
              <w:left w:val="nil"/>
              <w:bottom w:val="nil"/>
              <w:right w:val="nil"/>
            </w:tcBorders>
            <w:shd w:val="clear" w:color="auto" w:fill="auto"/>
            <w:noWrap/>
            <w:vAlign w:val="bottom"/>
            <w:hideMark/>
          </w:tcPr>
          <w:p w:rsidR="009C38A8" w:rsidRPr="00CD226C" w:rsidRDefault="009C38A8" w:rsidP="00CD226C">
            <w:pPr>
              <w:rPr>
                <w:rFonts w:cs="Arial"/>
                <w:color w:val="000000"/>
                <w:szCs w:val="24"/>
                <w:lang w:eastAsia="en-GB"/>
              </w:rPr>
            </w:pPr>
          </w:p>
        </w:tc>
        <w:tc>
          <w:tcPr>
            <w:tcW w:w="2357" w:type="dxa"/>
            <w:gridSpan w:val="2"/>
            <w:tcBorders>
              <w:top w:val="nil"/>
              <w:left w:val="nil"/>
              <w:bottom w:val="nil"/>
              <w:right w:val="nil"/>
            </w:tcBorders>
            <w:shd w:val="clear" w:color="auto" w:fill="auto"/>
            <w:noWrap/>
            <w:vAlign w:val="bottom"/>
            <w:hideMark/>
          </w:tcPr>
          <w:p w:rsidR="009C38A8" w:rsidRPr="00CD226C" w:rsidRDefault="009C38A8" w:rsidP="00CD226C">
            <w:pPr>
              <w:rPr>
                <w:rFonts w:cs="Arial"/>
                <w:color w:val="000000"/>
                <w:szCs w:val="24"/>
                <w:lang w:eastAsia="en-GB"/>
              </w:rPr>
            </w:pPr>
          </w:p>
        </w:tc>
      </w:tr>
      <w:tr w:rsidR="009C38A8" w:rsidRPr="00CD226C" w:rsidTr="009C38A8">
        <w:trPr>
          <w:gridAfter w:val="1"/>
          <w:wAfter w:w="136" w:type="dxa"/>
          <w:trHeight w:val="3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9C38A8" w:rsidRPr="00CD226C" w:rsidRDefault="009C38A8" w:rsidP="00CD226C">
            <w:pPr>
              <w:jc w:val="center"/>
              <w:rPr>
                <w:rFonts w:cs="Arial"/>
                <w:color w:val="000000"/>
                <w:szCs w:val="24"/>
                <w:lang w:eastAsia="en-GB"/>
              </w:rPr>
            </w:pPr>
            <w:r w:rsidRPr="00CD226C">
              <w:rPr>
                <w:rFonts w:cs="Arial"/>
                <w:color w:val="000000"/>
                <w:szCs w:val="24"/>
                <w:lang w:eastAsia="en-GB"/>
              </w:rPr>
              <w:t>IS</w:t>
            </w:r>
          </w:p>
        </w:tc>
        <w:tc>
          <w:tcPr>
            <w:tcW w:w="977" w:type="dxa"/>
            <w:vMerge/>
            <w:tcBorders>
              <w:left w:val="nil"/>
              <w:right w:val="single" w:sz="4" w:space="0" w:color="auto"/>
            </w:tcBorders>
            <w:shd w:val="clear" w:color="auto" w:fill="auto"/>
            <w:noWrap/>
            <w:vAlign w:val="center"/>
          </w:tcPr>
          <w:p w:rsidR="009C38A8" w:rsidRPr="00CD226C" w:rsidRDefault="009C38A8" w:rsidP="009C38A8">
            <w:pPr>
              <w:jc w:val="center"/>
              <w:rPr>
                <w:rFonts w:cs="Arial"/>
                <w:color w:val="000000"/>
                <w:szCs w:val="24"/>
                <w:lang w:eastAsia="en-GB"/>
              </w:rPr>
            </w:pPr>
          </w:p>
        </w:tc>
        <w:tc>
          <w:tcPr>
            <w:tcW w:w="884" w:type="dxa"/>
            <w:tcBorders>
              <w:top w:val="nil"/>
              <w:left w:val="nil"/>
              <w:bottom w:val="single" w:sz="4" w:space="0" w:color="auto"/>
              <w:right w:val="single" w:sz="4" w:space="0" w:color="auto"/>
            </w:tcBorders>
            <w:shd w:val="clear" w:color="auto" w:fill="auto"/>
            <w:vAlign w:val="center"/>
          </w:tcPr>
          <w:p w:rsidR="009C38A8" w:rsidRPr="00CD226C" w:rsidRDefault="009C38A8" w:rsidP="00CD226C">
            <w:pPr>
              <w:jc w:val="center"/>
              <w:rPr>
                <w:rFonts w:cs="Arial"/>
                <w:color w:val="000000"/>
                <w:szCs w:val="24"/>
                <w:lang w:eastAsia="en-GB"/>
              </w:rPr>
            </w:pPr>
            <w:r w:rsidRPr="00CD226C">
              <w:rPr>
                <w:rFonts w:cs="Arial"/>
                <w:color w:val="000000"/>
                <w:szCs w:val="24"/>
                <w:lang w:eastAsia="en-GB"/>
              </w:rPr>
              <w:t>335</w:t>
            </w:r>
          </w:p>
        </w:tc>
        <w:tc>
          <w:tcPr>
            <w:tcW w:w="964" w:type="dxa"/>
            <w:gridSpan w:val="2"/>
            <w:tcBorders>
              <w:top w:val="nil"/>
              <w:left w:val="nil"/>
              <w:bottom w:val="single" w:sz="4" w:space="0" w:color="auto"/>
              <w:right w:val="single" w:sz="4" w:space="0" w:color="auto"/>
            </w:tcBorders>
            <w:shd w:val="clear" w:color="auto" w:fill="auto"/>
            <w:noWrap/>
            <w:vAlign w:val="center"/>
            <w:hideMark/>
          </w:tcPr>
          <w:p w:rsidR="009C38A8" w:rsidRPr="00CD226C" w:rsidRDefault="009C38A8" w:rsidP="00CD226C">
            <w:pPr>
              <w:jc w:val="center"/>
              <w:rPr>
                <w:rFonts w:cs="Arial"/>
                <w:color w:val="000000"/>
                <w:szCs w:val="24"/>
                <w:lang w:eastAsia="en-GB"/>
              </w:rPr>
            </w:pPr>
            <w:r w:rsidRPr="00CD226C">
              <w:rPr>
                <w:rFonts w:cs="Arial"/>
                <w:color w:val="000000"/>
                <w:szCs w:val="24"/>
                <w:lang w:eastAsia="en-GB"/>
              </w:rPr>
              <w:t>4020</w:t>
            </w:r>
          </w:p>
        </w:tc>
        <w:tc>
          <w:tcPr>
            <w:tcW w:w="1230" w:type="dxa"/>
            <w:vMerge/>
            <w:tcBorders>
              <w:left w:val="nil"/>
              <w:right w:val="single" w:sz="4" w:space="0" w:color="auto"/>
            </w:tcBorders>
            <w:shd w:val="clear" w:color="auto" w:fill="auto"/>
            <w:vAlign w:val="center"/>
          </w:tcPr>
          <w:p w:rsidR="009C38A8" w:rsidRPr="00CD226C" w:rsidRDefault="009C38A8" w:rsidP="001F6AD6">
            <w:pPr>
              <w:jc w:val="center"/>
              <w:rPr>
                <w:rFonts w:cs="Arial"/>
                <w:color w:val="000000"/>
                <w:szCs w:val="24"/>
                <w:lang w:eastAsia="en-GB"/>
              </w:rPr>
            </w:pPr>
          </w:p>
        </w:tc>
        <w:tc>
          <w:tcPr>
            <w:tcW w:w="884" w:type="dxa"/>
            <w:tcBorders>
              <w:top w:val="nil"/>
              <w:left w:val="nil"/>
              <w:bottom w:val="single" w:sz="4" w:space="0" w:color="auto"/>
              <w:right w:val="single" w:sz="4" w:space="0" w:color="auto"/>
            </w:tcBorders>
            <w:shd w:val="clear" w:color="auto" w:fill="auto"/>
            <w:vAlign w:val="center"/>
          </w:tcPr>
          <w:p w:rsidR="009C38A8" w:rsidRPr="00CD226C" w:rsidRDefault="009C38A8" w:rsidP="001F6AD6">
            <w:pPr>
              <w:jc w:val="center"/>
              <w:rPr>
                <w:rFonts w:cs="Arial"/>
                <w:color w:val="000000"/>
                <w:szCs w:val="24"/>
                <w:lang w:eastAsia="en-GB"/>
              </w:rPr>
            </w:pPr>
            <w:r>
              <w:rPr>
                <w:rFonts w:cs="Arial"/>
                <w:color w:val="000000"/>
                <w:szCs w:val="24"/>
                <w:lang w:eastAsia="en-GB"/>
              </w:rPr>
              <w:t>32</w:t>
            </w:r>
          </w:p>
        </w:tc>
        <w:tc>
          <w:tcPr>
            <w:tcW w:w="964" w:type="dxa"/>
            <w:gridSpan w:val="2"/>
            <w:tcBorders>
              <w:top w:val="nil"/>
              <w:left w:val="nil"/>
              <w:bottom w:val="single" w:sz="4" w:space="0" w:color="auto"/>
              <w:right w:val="single" w:sz="4" w:space="0" w:color="auto"/>
            </w:tcBorders>
            <w:shd w:val="clear" w:color="auto" w:fill="auto"/>
            <w:vAlign w:val="center"/>
          </w:tcPr>
          <w:p w:rsidR="009C38A8" w:rsidRPr="00CD226C" w:rsidRDefault="009C38A8" w:rsidP="001F6AD6">
            <w:pPr>
              <w:jc w:val="center"/>
              <w:rPr>
                <w:rFonts w:cs="Arial"/>
                <w:color w:val="000000"/>
                <w:szCs w:val="24"/>
                <w:lang w:eastAsia="en-GB"/>
              </w:rPr>
            </w:pPr>
            <w:r>
              <w:rPr>
                <w:rFonts w:cs="Arial"/>
                <w:color w:val="000000"/>
                <w:szCs w:val="24"/>
                <w:lang w:eastAsia="en-GB"/>
              </w:rPr>
              <w:t>144</w:t>
            </w:r>
          </w:p>
        </w:tc>
        <w:tc>
          <w:tcPr>
            <w:tcW w:w="1390" w:type="dxa"/>
            <w:vMerge/>
            <w:tcBorders>
              <w:left w:val="nil"/>
              <w:right w:val="single" w:sz="4" w:space="0" w:color="auto"/>
            </w:tcBorders>
            <w:shd w:val="clear" w:color="auto" w:fill="auto"/>
            <w:vAlign w:val="center"/>
          </w:tcPr>
          <w:p w:rsidR="009C38A8" w:rsidRPr="00CD226C" w:rsidRDefault="009C38A8" w:rsidP="001F6AD6">
            <w:pPr>
              <w:jc w:val="center"/>
              <w:rPr>
                <w:rFonts w:cs="Arial"/>
                <w:color w:val="000000"/>
                <w:szCs w:val="24"/>
                <w:lang w:eastAsia="en-GB"/>
              </w:rPr>
            </w:pPr>
          </w:p>
        </w:tc>
        <w:tc>
          <w:tcPr>
            <w:tcW w:w="884" w:type="dxa"/>
            <w:tcBorders>
              <w:top w:val="nil"/>
              <w:left w:val="nil"/>
              <w:bottom w:val="single" w:sz="4" w:space="0" w:color="auto"/>
              <w:right w:val="single" w:sz="4" w:space="0" w:color="auto"/>
            </w:tcBorders>
            <w:shd w:val="clear" w:color="auto" w:fill="auto"/>
            <w:vAlign w:val="center"/>
          </w:tcPr>
          <w:p w:rsidR="009C38A8" w:rsidRPr="00CD226C" w:rsidRDefault="009C38A8" w:rsidP="001F6AD6">
            <w:pPr>
              <w:jc w:val="center"/>
              <w:rPr>
                <w:rFonts w:cs="Arial"/>
                <w:color w:val="000000"/>
                <w:szCs w:val="24"/>
                <w:lang w:eastAsia="en-GB"/>
              </w:rPr>
            </w:pPr>
            <w:r>
              <w:rPr>
                <w:rFonts w:cs="Arial"/>
                <w:color w:val="000000"/>
                <w:szCs w:val="24"/>
                <w:lang w:eastAsia="en-GB"/>
              </w:rPr>
              <w:t>367</w:t>
            </w:r>
          </w:p>
        </w:tc>
        <w:tc>
          <w:tcPr>
            <w:tcW w:w="964" w:type="dxa"/>
            <w:tcBorders>
              <w:top w:val="nil"/>
              <w:left w:val="nil"/>
              <w:bottom w:val="single" w:sz="4" w:space="0" w:color="auto"/>
              <w:right w:val="single" w:sz="4" w:space="0" w:color="auto"/>
            </w:tcBorders>
            <w:shd w:val="clear" w:color="auto" w:fill="auto"/>
            <w:vAlign w:val="center"/>
          </w:tcPr>
          <w:p w:rsidR="009C38A8" w:rsidRPr="00CD226C" w:rsidRDefault="009C38A8" w:rsidP="009C38A8">
            <w:pPr>
              <w:jc w:val="center"/>
              <w:rPr>
                <w:rFonts w:cs="Arial"/>
                <w:color w:val="000000"/>
                <w:szCs w:val="24"/>
                <w:lang w:eastAsia="en-GB"/>
              </w:rPr>
            </w:pPr>
            <w:r>
              <w:rPr>
                <w:rFonts w:cs="Arial"/>
                <w:color w:val="000000"/>
                <w:szCs w:val="24"/>
                <w:lang w:eastAsia="en-GB"/>
              </w:rPr>
              <w:t>4164</w:t>
            </w:r>
          </w:p>
        </w:tc>
        <w:tc>
          <w:tcPr>
            <w:tcW w:w="884" w:type="dxa"/>
            <w:tcBorders>
              <w:top w:val="nil"/>
              <w:left w:val="nil"/>
              <w:bottom w:val="nil"/>
              <w:right w:val="nil"/>
            </w:tcBorders>
            <w:shd w:val="clear" w:color="auto" w:fill="auto"/>
            <w:noWrap/>
            <w:vAlign w:val="bottom"/>
            <w:hideMark/>
          </w:tcPr>
          <w:p w:rsidR="009C38A8" w:rsidRPr="00CD226C" w:rsidRDefault="009C38A8" w:rsidP="00CD226C">
            <w:pPr>
              <w:rPr>
                <w:rFonts w:cs="Arial"/>
                <w:color w:val="000000"/>
                <w:szCs w:val="24"/>
                <w:lang w:eastAsia="en-GB"/>
              </w:rPr>
            </w:pPr>
          </w:p>
        </w:tc>
        <w:tc>
          <w:tcPr>
            <w:tcW w:w="907" w:type="dxa"/>
            <w:gridSpan w:val="2"/>
            <w:tcBorders>
              <w:top w:val="nil"/>
              <w:left w:val="nil"/>
              <w:bottom w:val="nil"/>
              <w:right w:val="nil"/>
            </w:tcBorders>
            <w:shd w:val="clear" w:color="auto" w:fill="auto"/>
            <w:noWrap/>
            <w:vAlign w:val="bottom"/>
            <w:hideMark/>
          </w:tcPr>
          <w:p w:rsidR="009C38A8" w:rsidRPr="00CD226C" w:rsidRDefault="009C38A8" w:rsidP="00CD226C">
            <w:pPr>
              <w:rPr>
                <w:rFonts w:cs="Arial"/>
                <w:color w:val="000000"/>
                <w:szCs w:val="24"/>
                <w:lang w:eastAsia="en-GB"/>
              </w:rPr>
            </w:pPr>
          </w:p>
        </w:tc>
        <w:tc>
          <w:tcPr>
            <w:tcW w:w="992" w:type="dxa"/>
            <w:gridSpan w:val="2"/>
            <w:tcBorders>
              <w:top w:val="nil"/>
              <w:left w:val="nil"/>
              <w:bottom w:val="nil"/>
              <w:right w:val="nil"/>
            </w:tcBorders>
            <w:shd w:val="clear" w:color="auto" w:fill="auto"/>
            <w:noWrap/>
            <w:vAlign w:val="bottom"/>
            <w:hideMark/>
          </w:tcPr>
          <w:p w:rsidR="009C38A8" w:rsidRPr="00CD226C" w:rsidRDefault="009C38A8" w:rsidP="00CD226C">
            <w:pPr>
              <w:rPr>
                <w:rFonts w:cs="Arial"/>
                <w:color w:val="000000"/>
                <w:szCs w:val="24"/>
                <w:lang w:eastAsia="en-GB"/>
              </w:rPr>
            </w:pPr>
          </w:p>
        </w:tc>
        <w:tc>
          <w:tcPr>
            <w:tcW w:w="884" w:type="dxa"/>
            <w:gridSpan w:val="2"/>
            <w:tcBorders>
              <w:top w:val="nil"/>
              <w:left w:val="nil"/>
              <w:bottom w:val="nil"/>
              <w:right w:val="nil"/>
            </w:tcBorders>
            <w:shd w:val="clear" w:color="auto" w:fill="auto"/>
            <w:noWrap/>
            <w:vAlign w:val="bottom"/>
            <w:hideMark/>
          </w:tcPr>
          <w:p w:rsidR="009C38A8" w:rsidRPr="00CD226C" w:rsidRDefault="009C38A8" w:rsidP="00CD226C">
            <w:pPr>
              <w:rPr>
                <w:rFonts w:cs="Arial"/>
                <w:color w:val="000000"/>
                <w:szCs w:val="24"/>
                <w:lang w:eastAsia="en-GB"/>
              </w:rPr>
            </w:pPr>
          </w:p>
        </w:tc>
        <w:tc>
          <w:tcPr>
            <w:tcW w:w="959" w:type="dxa"/>
            <w:gridSpan w:val="2"/>
            <w:tcBorders>
              <w:top w:val="nil"/>
              <w:left w:val="nil"/>
              <w:bottom w:val="nil"/>
              <w:right w:val="nil"/>
            </w:tcBorders>
            <w:shd w:val="clear" w:color="auto" w:fill="auto"/>
            <w:noWrap/>
            <w:vAlign w:val="bottom"/>
            <w:hideMark/>
          </w:tcPr>
          <w:p w:rsidR="009C38A8" w:rsidRPr="00CD226C" w:rsidRDefault="009C38A8" w:rsidP="00CD226C">
            <w:pPr>
              <w:rPr>
                <w:rFonts w:cs="Arial"/>
                <w:color w:val="000000"/>
                <w:szCs w:val="24"/>
                <w:lang w:eastAsia="en-GB"/>
              </w:rPr>
            </w:pPr>
          </w:p>
        </w:tc>
        <w:tc>
          <w:tcPr>
            <w:tcW w:w="884" w:type="dxa"/>
            <w:gridSpan w:val="2"/>
            <w:tcBorders>
              <w:top w:val="nil"/>
              <w:left w:val="nil"/>
              <w:bottom w:val="nil"/>
              <w:right w:val="nil"/>
            </w:tcBorders>
            <w:shd w:val="clear" w:color="auto" w:fill="auto"/>
            <w:noWrap/>
            <w:vAlign w:val="bottom"/>
            <w:hideMark/>
          </w:tcPr>
          <w:p w:rsidR="009C38A8" w:rsidRPr="00CD226C" w:rsidRDefault="009C38A8" w:rsidP="00CD226C">
            <w:pPr>
              <w:rPr>
                <w:rFonts w:cs="Arial"/>
                <w:color w:val="000000"/>
                <w:szCs w:val="24"/>
                <w:lang w:eastAsia="en-GB"/>
              </w:rPr>
            </w:pPr>
          </w:p>
        </w:tc>
        <w:tc>
          <w:tcPr>
            <w:tcW w:w="884" w:type="dxa"/>
            <w:gridSpan w:val="2"/>
            <w:tcBorders>
              <w:top w:val="nil"/>
              <w:left w:val="nil"/>
              <w:bottom w:val="nil"/>
              <w:right w:val="nil"/>
            </w:tcBorders>
            <w:shd w:val="clear" w:color="auto" w:fill="auto"/>
            <w:noWrap/>
            <w:vAlign w:val="bottom"/>
            <w:hideMark/>
          </w:tcPr>
          <w:p w:rsidR="009C38A8" w:rsidRPr="00CD226C" w:rsidRDefault="009C38A8" w:rsidP="00CD226C">
            <w:pPr>
              <w:rPr>
                <w:rFonts w:cs="Arial"/>
                <w:color w:val="000000"/>
                <w:szCs w:val="24"/>
                <w:lang w:eastAsia="en-GB"/>
              </w:rPr>
            </w:pPr>
          </w:p>
        </w:tc>
        <w:tc>
          <w:tcPr>
            <w:tcW w:w="750" w:type="dxa"/>
            <w:gridSpan w:val="2"/>
            <w:tcBorders>
              <w:top w:val="nil"/>
              <w:left w:val="nil"/>
              <w:bottom w:val="nil"/>
              <w:right w:val="nil"/>
            </w:tcBorders>
            <w:shd w:val="clear" w:color="auto" w:fill="auto"/>
            <w:noWrap/>
            <w:vAlign w:val="bottom"/>
            <w:hideMark/>
          </w:tcPr>
          <w:p w:rsidR="009C38A8" w:rsidRPr="00CD226C" w:rsidRDefault="009C38A8" w:rsidP="00CD226C">
            <w:pPr>
              <w:rPr>
                <w:rFonts w:cs="Arial"/>
                <w:color w:val="000000"/>
                <w:szCs w:val="24"/>
                <w:lang w:eastAsia="en-GB"/>
              </w:rPr>
            </w:pPr>
          </w:p>
        </w:tc>
        <w:tc>
          <w:tcPr>
            <w:tcW w:w="2357" w:type="dxa"/>
            <w:gridSpan w:val="2"/>
            <w:tcBorders>
              <w:top w:val="nil"/>
              <w:left w:val="nil"/>
              <w:bottom w:val="nil"/>
              <w:right w:val="nil"/>
            </w:tcBorders>
            <w:shd w:val="clear" w:color="auto" w:fill="auto"/>
            <w:noWrap/>
            <w:vAlign w:val="bottom"/>
            <w:hideMark/>
          </w:tcPr>
          <w:p w:rsidR="009C38A8" w:rsidRPr="00CD226C" w:rsidRDefault="009C38A8" w:rsidP="00CD226C">
            <w:pPr>
              <w:rPr>
                <w:rFonts w:cs="Arial"/>
                <w:color w:val="000000"/>
                <w:szCs w:val="24"/>
                <w:lang w:eastAsia="en-GB"/>
              </w:rPr>
            </w:pPr>
          </w:p>
        </w:tc>
      </w:tr>
      <w:tr w:rsidR="009C38A8" w:rsidRPr="00CD226C" w:rsidTr="009C38A8">
        <w:trPr>
          <w:gridAfter w:val="1"/>
          <w:wAfter w:w="136" w:type="dxa"/>
          <w:trHeight w:val="3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9C38A8" w:rsidRPr="00CD226C" w:rsidRDefault="009C38A8" w:rsidP="00CD226C">
            <w:pPr>
              <w:jc w:val="center"/>
              <w:rPr>
                <w:rFonts w:cs="Arial"/>
                <w:color w:val="000000"/>
                <w:szCs w:val="24"/>
                <w:lang w:eastAsia="en-GB"/>
              </w:rPr>
            </w:pPr>
            <w:r w:rsidRPr="00CD226C">
              <w:rPr>
                <w:rFonts w:cs="Arial"/>
                <w:color w:val="000000"/>
                <w:szCs w:val="24"/>
                <w:lang w:eastAsia="en-GB"/>
              </w:rPr>
              <w:t>JSA (IB)</w:t>
            </w:r>
          </w:p>
        </w:tc>
        <w:tc>
          <w:tcPr>
            <w:tcW w:w="977" w:type="dxa"/>
            <w:vMerge/>
            <w:tcBorders>
              <w:left w:val="nil"/>
              <w:right w:val="single" w:sz="4" w:space="0" w:color="auto"/>
            </w:tcBorders>
            <w:shd w:val="clear" w:color="auto" w:fill="auto"/>
            <w:noWrap/>
            <w:vAlign w:val="center"/>
          </w:tcPr>
          <w:p w:rsidR="009C38A8" w:rsidRPr="00CD226C" w:rsidRDefault="009C38A8" w:rsidP="009C38A8">
            <w:pPr>
              <w:jc w:val="center"/>
              <w:rPr>
                <w:rFonts w:cs="Arial"/>
                <w:color w:val="000000"/>
                <w:szCs w:val="24"/>
                <w:lang w:eastAsia="en-GB"/>
              </w:rPr>
            </w:pPr>
          </w:p>
        </w:tc>
        <w:tc>
          <w:tcPr>
            <w:tcW w:w="884" w:type="dxa"/>
            <w:tcBorders>
              <w:top w:val="nil"/>
              <w:left w:val="nil"/>
              <w:bottom w:val="single" w:sz="4" w:space="0" w:color="auto"/>
              <w:right w:val="single" w:sz="4" w:space="0" w:color="auto"/>
            </w:tcBorders>
            <w:shd w:val="clear" w:color="auto" w:fill="auto"/>
            <w:vAlign w:val="center"/>
          </w:tcPr>
          <w:p w:rsidR="009C38A8" w:rsidRPr="00CD226C" w:rsidRDefault="009C38A8" w:rsidP="00CD226C">
            <w:pPr>
              <w:jc w:val="center"/>
              <w:rPr>
                <w:rFonts w:cs="Arial"/>
                <w:color w:val="000000"/>
                <w:szCs w:val="24"/>
                <w:lang w:eastAsia="en-GB"/>
              </w:rPr>
            </w:pPr>
            <w:r w:rsidRPr="00CD226C">
              <w:rPr>
                <w:rFonts w:cs="Arial"/>
                <w:color w:val="000000"/>
                <w:szCs w:val="24"/>
                <w:lang w:eastAsia="en-GB"/>
              </w:rPr>
              <w:t>447</w:t>
            </w:r>
          </w:p>
        </w:tc>
        <w:tc>
          <w:tcPr>
            <w:tcW w:w="964" w:type="dxa"/>
            <w:gridSpan w:val="2"/>
            <w:tcBorders>
              <w:top w:val="nil"/>
              <w:left w:val="nil"/>
              <w:bottom w:val="single" w:sz="4" w:space="0" w:color="auto"/>
              <w:right w:val="single" w:sz="4" w:space="0" w:color="auto"/>
            </w:tcBorders>
            <w:shd w:val="clear" w:color="auto" w:fill="auto"/>
            <w:noWrap/>
            <w:vAlign w:val="center"/>
            <w:hideMark/>
          </w:tcPr>
          <w:p w:rsidR="009C38A8" w:rsidRPr="00CD226C" w:rsidRDefault="009C38A8" w:rsidP="00CD226C">
            <w:pPr>
              <w:jc w:val="center"/>
              <w:rPr>
                <w:rFonts w:cs="Arial"/>
                <w:color w:val="000000"/>
                <w:szCs w:val="24"/>
                <w:lang w:eastAsia="en-GB"/>
              </w:rPr>
            </w:pPr>
            <w:r w:rsidRPr="00CD226C">
              <w:rPr>
                <w:rFonts w:cs="Arial"/>
                <w:color w:val="000000"/>
                <w:szCs w:val="24"/>
                <w:lang w:eastAsia="en-GB"/>
              </w:rPr>
              <w:t>5360</w:t>
            </w:r>
          </w:p>
        </w:tc>
        <w:tc>
          <w:tcPr>
            <w:tcW w:w="1230" w:type="dxa"/>
            <w:vMerge/>
            <w:tcBorders>
              <w:left w:val="nil"/>
              <w:right w:val="single" w:sz="4" w:space="0" w:color="auto"/>
            </w:tcBorders>
            <w:shd w:val="clear" w:color="auto" w:fill="auto"/>
            <w:vAlign w:val="center"/>
          </w:tcPr>
          <w:p w:rsidR="009C38A8" w:rsidRPr="00CD226C" w:rsidRDefault="009C38A8" w:rsidP="001F6AD6">
            <w:pPr>
              <w:jc w:val="center"/>
              <w:rPr>
                <w:rFonts w:cs="Arial"/>
                <w:color w:val="000000"/>
                <w:szCs w:val="24"/>
                <w:lang w:eastAsia="en-GB"/>
              </w:rPr>
            </w:pPr>
          </w:p>
        </w:tc>
        <w:tc>
          <w:tcPr>
            <w:tcW w:w="884" w:type="dxa"/>
            <w:tcBorders>
              <w:top w:val="nil"/>
              <w:left w:val="nil"/>
              <w:bottom w:val="single" w:sz="4" w:space="0" w:color="auto"/>
              <w:right w:val="single" w:sz="4" w:space="0" w:color="auto"/>
            </w:tcBorders>
            <w:shd w:val="clear" w:color="auto" w:fill="auto"/>
            <w:vAlign w:val="center"/>
          </w:tcPr>
          <w:p w:rsidR="009C38A8" w:rsidRPr="00CD226C" w:rsidRDefault="009C38A8" w:rsidP="001F6AD6">
            <w:pPr>
              <w:jc w:val="center"/>
              <w:rPr>
                <w:rFonts w:cs="Arial"/>
                <w:color w:val="000000"/>
                <w:szCs w:val="24"/>
                <w:lang w:eastAsia="en-GB"/>
              </w:rPr>
            </w:pPr>
            <w:r>
              <w:rPr>
                <w:rFonts w:cs="Arial"/>
                <w:color w:val="000000"/>
                <w:szCs w:val="24"/>
                <w:lang w:eastAsia="en-GB"/>
              </w:rPr>
              <w:t>16</w:t>
            </w:r>
          </w:p>
        </w:tc>
        <w:tc>
          <w:tcPr>
            <w:tcW w:w="964" w:type="dxa"/>
            <w:gridSpan w:val="2"/>
            <w:tcBorders>
              <w:top w:val="nil"/>
              <w:left w:val="nil"/>
              <w:bottom w:val="single" w:sz="4" w:space="0" w:color="auto"/>
              <w:right w:val="single" w:sz="4" w:space="0" w:color="auto"/>
            </w:tcBorders>
            <w:shd w:val="clear" w:color="auto" w:fill="auto"/>
            <w:vAlign w:val="center"/>
          </w:tcPr>
          <w:p w:rsidR="009C38A8" w:rsidRPr="00CD226C" w:rsidRDefault="009C38A8" w:rsidP="001F6AD6">
            <w:pPr>
              <w:jc w:val="center"/>
              <w:rPr>
                <w:rFonts w:cs="Arial"/>
                <w:color w:val="000000"/>
                <w:szCs w:val="24"/>
                <w:lang w:eastAsia="en-GB"/>
              </w:rPr>
            </w:pPr>
            <w:r>
              <w:rPr>
                <w:rFonts w:cs="Arial"/>
                <w:color w:val="000000"/>
                <w:szCs w:val="24"/>
                <w:lang w:eastAsia="en-GB"/>
              </w:rPr>
              <w:t>43</w:t>
            </w:r>
          </w:p>
        </w:tc>
        <w:tc>
          <w:tcPr>
            <w:tcW w:w="1390" w:type="dxa"/>
            <w:vMerge/>
            <w:tcBorders>
              <w:left w:val="nil"/>
              <w:right w:val="single" w:sz="4" w:space="0" w:color="auto"/>
            </w:tcBorders>
            <w:shd w:val="clear" w:color="auto" w:fill="auto"/>
            <w:vAlign w:val="center"/>
          </w:tcPr>
          <w:p w:rsidR="009C38A8" w:rsidRPr="00CD226C" w:rsidRDefault="009C38A8" w:rsidP="001F6AD6">
            <w:pPr>
              <w:jc w:val="center"/>
              <w:rPr>
                <w:rFonts w:cs="Arial"/>
                <w:color w:val="000000"/>
                <w:szCs w:val="24"/>
                <w:lang w:eastAsia="en-GB"/>
              </w:rPr>
            </w:pPr>
          </w:p>
        </w:tc>
        <w:tc>
          <w:tcPr>
            <w:tcW w:w="884" w:type="dxa"/>
            <w:tcBorders>
              <w:top w:val="nil"/>
              <w:left w:val="nil"/>
              <w:bottom w:val="single" w:sz="4" w:space="0" w:color="auto"/>
              <w:right w:val="single" w:sz="4" w:space="0" w:color="auto"/>
            </w:tcBorders>
            <w:shd w:val="clear" w:color="auto" w:fill="auto"/>
            <w:vAlign w:val="center"/>
          </w:tcPr>
          <w:p w:rsidR="009C38A8" w:rsidRPr="00CD226C" w:rsidRDefault="009C38A8" w:rsidP="001F6AD6">
            <w:pPr>
              <w:jc w:val="center"/>
              <w:rPr>
                <w:rFonts w:cs="Arial"/>
                <w:color w:val="000000"/>
                <w:szCs w:val="24"/>
                <w:lang w:eastAsia="en-GB"/>
              </w:rPr>
            </w:pPr>
            <w:r>
              <w:rPr>
                <w:rFonts w:cs="Arial"/>
                <w:color w:val="000000"/>
                <w:szCs w:val="24"/>
                <w:lang w:eastAsia="en-GB"/>
              </w:rPr>
              <w:t>463</w:t>
            </w:r>
          </w:p>
        </w:tc>
        <w:tc>
          <w:tcPr>
            <w:tcW w:w="964" w:type="dxa"/>
            <w:tcBorders>
              <w:top w:val="nil"/>
              <w:left w:val="nil"/>
              <w:bottom w:val="single" w:sz="4" w:space="0" w:color="auto"/>
              <w:right w:val="single" w:sz="4" w:space="0" w:color="auto"/>
            </w:tcBorders>
            <w:shd w:val="clear" w:color="auto" w:fill="auto"/>
            <w:vAlign w:val="center"/>
          </w:tcPr>
          <w:p w:rsidR="009C38A8" w:rsidRPr="00CD226C" w:rsidRDefault="009C38A8" w:rsidP="00CD226C">
            <w:pPr>
              <w:jc w:val="center"/>
              <w:rPr>
                <w:rFonts w:cs="Arial"/>
                <w:color w:val="000000"/>
                <w:szCs w:val="24"/>
                <w:lang w:eastAsia="en-GB"/>
              </w:rPr>
            </w:pPr>
            <w:r>
              <w:rPr>
                <w:rFonts w:cs="Arial"/>
                <w:color w:val="000000"/>
                <w:szCs w:val="24"/>
                <w:lang w:eastAsia="en-GB"/>
              </w:rPr>
              <w:t>5403</w:t>
            </w:r>
          </w:p>
        </w:tc>
        <w:tc>
          <w:tcPr>
            <w:tcW w:w="884" w:type="dxa"/>
            <w:tcBorders>
              <w:top w:val="nil"/>
              <w:left w:val="nil"/>
              <w:bottom w:val="nil"/>
              <w:right w:val="nil"/>
            </w:tcBorders>
            <w:shd w:val="clear" w:color="auto" w:fill="auto"/>
            <w:noWrap/>
            <w:vAlign w:val="bottom"/>
            <w:hideMark/>
          </w:tcPr>
          <w:p w:rsidR="009C38A8" w:rsidRPr="00CD226C" w:rsidRDefault="009C38A8" w:rsidP="00CD226C">
            <w:pPr>
              <w:rPr>
                <w:rFonts w:cs="Arial"/>
                <w:color w:val="000000"/>
                <w:szCs w:val="24"/>
                <w:lang w:eastAsia="en-GB"/>
              </w:rPr>
            </w:pPr>
          </w:p>
        </w:tc>
        <w:tc>
          <w:tcPr>
            <w:tcW w:w="907" w:type="dxa"/>
            <w:gridSpan w:val="2"/>
            <w:tcBorders>
              <w:top w:val="nil"/>
              <w:left w:val="nil"/>
              <w:bottom w:val="nil"/>
              <w:right w:val="nil"/>
            </w:tcBorders>
            <w:shd w:val="clear" w:color="auto" w:fill="auto"/>
            <w:noWrap/>
            <w:vAlign w:val="bottom"/>
            <w:hideMark/>
          </w:tcPr>
          <w:p w:rsidR="009C38A8" w:rsidRPr="00CD226C" w:rsidRDefault="009C38A8" w:rsidP="00CD226C">
            <w:pPr>
              <w:rPr>
                <w:rFonts w:cs="Arial"/>
                <w:color w:val="000000"/>
                <w:szCs w:val="24"/>
                <w:lang w:eastAsia="en-GB"/>
              </w:rPr>
            </w:pPr>
          </w:p>
        </w:tc>
        <w:tc>
          <w:tcPr>
            <w:tcW w:w="992" w:type="dxa"/>
            <w:gridSpan w:val="2"/>
            <w:tcBorders>
              <w:top w:val="nil"/>
              <w:left w:val="nil"/>
              <w:bottom w:val="nil"/>
              <w:right w:val="nil"/>
            </w:tcBorders>
            <w:shd w:val="clear" w:color="auto" w:fill="auto"/>
            <w:noWrap/>
            <w:vAlign w:val="bottom"/>
            <w:hideMark/>
          </w:tcPr>
          <w:p w:rsidR="009C38A8" w:rsidRPr="00CD226C" w:rsidRDefault="009C38A8" w:rsidP="00CD226C">
            <w:pPr>
              <w:rPr>
                <w:rFonts w:cs="Arial"/>
                <w:color w:val="000000"/>
                <w:szCs w:val="24"/>
                <w:lang w:eastAsia="en-GB"/>
              </w:rPr>
            </w:pPr>
          </w:p>
        </w:tc>
        <w:tc>
          <w:tcPr>
            <w:tcW w:w="884" w:type="dxa"/>
            <w:gridSpan w:val="2"/>
            <w:tcBorders>
              <w:top w:val="nil"/>
              <w:left w:val="nil"/>
              <w:bottom w:val="nil"/>
              <w:right w:val="nil"/>
            </w:tcBorders>
            <w:shd w:val="clear" w:color="auto" w:fill="auto"/>
            <w:noWrap/>
            <w:vAlign w:val="bottom"/>
            <w:hideMark/>
          </w:tcPr>
          <w:p w:rsidR="009C38A8" w:rsidRPr="00CD226C" w:rsidRDefault="009C38A8" w:rsidP="00CD226C">
            <w:pPr>
              <w:rPr>
                <w:rFonts w:cs="Arial"/>
                <w:color w:val="000000"/>
                <w:szCs w:val="24"/>
                <w:lang w:eastAsia="en-GB"/>
              </w:rPr>
            </w:pPr>
          </w:p>
        </w:tc>
        <w:tc>
          <w:tcPr>
            <w:tcW w:w="959" w:type="dxa"/>
            <w:gridSpan w:val="2"/>
            <w:tcBorders>
              <w:top w:val="nil"/>
              <w:left w:val="nil"/>
              <w:bottom w:val="nil"/>
              <w:right w:val="nil"/>
            </w:tcBorders>
            <w:shd w:val="clear" w:color="auto" w:fill="auto"/>
            <w:noWrap/>
            <w:vAlign w:val="bottom"/>
            <w:hideMark/>
          </w:tcPr>
          <w:p w:rsidR="009C38A8" w:rsidRPr="00CD226C" w:rsidRDefault="009C38A8" w:rsidP="00CD226C">
            <w:pPr>
              <w:rPr>
                <w:rFonts w:cs="Arial"/>
                <w:color w:val="000000"/>
                <w:szCs w:val="24"/>
                <w:lang w:eastAsia="en-GB"/>
              </w:rPr>
            </w:pPr>
          </w:p>
        </w:tc>
        <w:tc>
          <w:tcPr>
            <w:tcW w:w="884" w:type="dxa"/>
            <w:gridSpan w:val="2"/>
            <w:tcBorders>
              <w:top w:val="nil"/>
              <w:left w:val="nil"/>
              <w:bottom w:val="nil"/>
              <w:right w:val="nil"/>
            </w:tcBorders>
            <w:shd w:val="clear" w:color="auto" w:fill="auto"/>
            <w:noWrap/>
            <w:vAlign w:val="bottom"/>
            <w:hideMark/>
          </w:tcPr>
          <w:p w:rsidR="009C38A8" w:rsidRPr="00CD226C" w:rsidRDefault="009C38A8" w:rsidP="00CD226C">
            <w:pPr>
              <w:rPr>
                <w:rFonts w:cs="Arial"/>
                <w:color w:val="000000"/>
                <w:szCs w:val="24"/>
                <w:lang w:eastAsia="en-GB"/>
              </w:rPr>
            </w:pPr>
          </w:p>
        </w:tc>
        <w:tc>
          <w:tcPr>
            <w:tcW w:w="884" w:type="dxa"/>
            <w:gridSpan w:val="2"/>
            <w:tcBorders>
              <w:top w:val="nil"/>
              <w:left w:val="nil"/>
              <w:bottom w:val="nil"/>
              <w:right w:val="nil"/>
            </w:tcBorders>
            <w:shd w:val="clear" w:color="auto" w:fill="auto"/>
            <w:noWrap/>
            <w:vAlign w:val="bottom"/>
            <w:hideMark/>
          </w:tcPr>
          <w:p w:rsidR="009C38A8" w:rsidRPr="00CD226C" w:rsidRDefault="009C38A8" w:rsidP="00CD226C">
            <w:pPr>
              <w:rPr>
                <w:rFonts w:cs="Arial"/>
                <w:color w:val="000000"/>
                <w:szCs w:val="24"/>
                <w:lang w:eastAsia="en-GB"/>
              </w:rPr>
            </w:pPr>
          </w:p>
        </w:tc>
        <w:tc>
          <w:tcPr>
            <w:tcW w:w="750" w:type="dxa"/>
            <w:gridSpan w:val="2"/>
            <w:tcBorders>
              <w:top w:val="nil"/>
              <w:left w:val="nil"/>
              <w:bottom w:val="nil"/>
              <w:right w:val="nil"/>
            </w:tcBorders>
            <w:shd w:val="clear" w:color="auto" w:fill="auto"/>
            <w:noWrap/>
            <w:vAlign w:val="bottom"/>
            <w:hideMark/>
          </w:tcPr>
          <w:p w:rsidR="009C38A8" w:rsidRPr="00CD226C" w:rsidRDefault="009C38A8" w:rsidP="00CD226C">
            <w:pPr>
              <w:rPr>
                <w:rFonts w:cs="Arial"/>
                <w:color w:val="000000"/>
                <w:szCs w:val="24"/>
                <w:lang w:eastAsia="en-GB"/>
              </w:rPr>
            </w:pPr>
          </w:p>
        </w:tc>
        <w:tc>
          <w:tcPr>
            <w:tcW w:w="2357" w:type="dxa"/>
            <w:gridSpan w:val="2"/>
            <w:tcBorders>
              <w:top w:val="nil"/>
              <w:left w:val="nil"/>
              <w:bottom w:val="nil"/>
              <w:right w:val="nil"/>
            </w:tcBorders>
            <w:shd w:val="clear" w:color="auto" w:fill="auto"/>
            <w:noWrap/>
            <w:vAlign w:val="bottom"/>
            <w:hideMark/>
          </w:tcPr>
          <w:p w:rsidR="009C38A8" w:rsidRPr="00CD226C" w:rsidRDefault="009C38A8" w:rsidP="00CD226C">
            <w:pPr>
              <w:rPr>
                <w:rFonts w:cs="Arial"/>
                <w:color w:val="000000"/>
                <w:szCs w:val="24"/>
                <w:lang w:eastAsia="en-GB"/>
              </w:rPr>
            </w:pPr>
          </w:p>
        </w:tc>
      </w:tr>
      <w:tr w:rsidR="009C38A8" w:rsidRPr="00CD226C" w:rsidTr="009C38A8">
        <w:trPr>
          <w:gridAfter w:val="1"/>
          <w:wAfter w:w="136" w:type="dxa"/>
          <w:trHeight w:val="315"/>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9C38A8" w:rsidRPr="00CD226C" w:rsidRDefault="009C38A8" w:rsidP="00CD226C">
            <w:pPr>
              <w:jc w:val="center"/>
              <w:rPr>
                <w:rFonts w:cs="Arial"/>
                <w:b/>
                <w:bCs/>
                <w:color w:val="000000"/>
                <w:szCs w:val="24"/>
                <w:lang w:eastAsia="en-GB"/>
              </w:rPr>
            </w:pPr>
            <w:r w:rsidRPr="00CD226C">
              <w:rPr>
                <w:rFonts w:cs="Arial"/>
                <w:b/>
                <w:bCs/>
                <w:color w:val="000000"/>
                <w:szCs w:val="24"/>
                <w:lang w:eastAsia="en-GB"/>
              </w:rPr>
              <w:t>Total</w:t>
            </w:r>
          </w:p>
        </w:tc>
        <w:tc>
          <w:tcPr>
            <w:tcW w:w="977" w:type="dxa"/>
            <w:vMerge/>
            <w:tcBorders>
              <w:left w:val="nil"/>
              <w:bottom w:val="single" w:sz="4" w:space="0" w:color="auto"/>
              <w:right w:val="single" w:sz="4" w:space="0" w:color="auto"/>
            </w:tcBorders>
            <w:shd w:val="clear" w:color="auto" w:fill="auto"/>
            <w:noWrap/>
            <w:vAlign w:val="center"/>
          </w:tcPr>
          <w:p w:rsidR="009C38A8" w:rsidRPr="00CD226C" w:rsidRDefault="009C38A8" w:rsidP="00CD226C">
            <w:pPr>
              <w:jc w:val="center"/>
              <w:rPr>
                <w:rFonts w:cs="Arial"/>
                <w:b/>
                <w:bCs/>
                <w:color w:val="000000"/>
                <w:szCs w:val="24"/>
                <w:lang w:eastAsia="en-GB"/>
              </w:rPr>
            </w:pPr>
          </w:p>
        </w:tc>
        <w:tc>
          <w:tcPr>
            <w:tcW w:w="884" w:type="dxa"/>
            <w:tcBorders>
              <w:top w:val="nil"/>
              <w:left w:val="nil"/>
              <w:bottom w:val="single" w:sz="4" w:space="0" w:color="auto"/>
              <w:right w:val="single" w:sz="4" w:space="0" w:color="auto"/>
            </w:tcBorders>
            <w:shd w:val="clear" w:color="auto" w:fill="auto"/>
            <w:vAlign w:val="center"/>
          </w:tcPr>
          <w:p w:rsidR="009C38A8" w:rsidRPr="00CD226C" w:rsidRDefault="009C38A8" w:rsidP="00CD226C">
            <w:pPr>
              <w:jc w:val="center"/>
              <w:rPr>
                <w:rFonts w:cs="Arial"/>
                <w:b/>
                <w:bCs/>
                <w:color w:val="000000"/>
                <w:szCs w:val="24"/>
                <w:lang w:eastAsia="en-GB"/>
              </w:rPr>
            </w:pPr>
            <w:r>
              <w:rPr>
                <w:rFonts w:cs="Arial"/>
                <w:b/>
                <w:bCs/>
                <w:color w:val="000000"/>
                <w:szCs w:val="24"/>
                <w:lang w:eastAsia="en-GB"/>
              </w:rPr>
              <w:t>2792</w:t>
            </w:r>
          </w:p>
        </w:tc>
        <w:tc>
          <w:tcPr>
            <w:tcW w:w="964" w:type="dxa"/>
            <w:gridSpan w:val="2"/>
            <w:tcBorders>
              <w:top w:val="nil"/>
              <w:left w:val="nil"/>
              <w:bottom w:val="single" w:sz="4" w:space="0" w:color="auto"/>
              <w:right w:val="single" w:sz="4" w:space="0" w:color="auto"/>
            </w:tcBorders>
            <w:shd w:val="clear" w:color="auto" w:fill="auto"/>
            <w:noWrap/>
            <w:vAlign w:val="center"/>
            <w:hideMark/>
          </w:tcPr>
          <w:p w:rsidR="009C38A8" w:rsidRPr="00CD226C" w:rsidRDefault="009C38A8" w:rsidP="00CD226C">
            <w:pPr>
              <w:jc w:val="center"/>
              <w:rPr>
                <w:rFonts w:cs="Arial"/>
                <w:b/>
                <w:bCs/>
                <w:color w:val="000000"/>
                <w:szCs w:val="24"/>
                <w:lang w:eastAsia="en-GB"/>
              </w:rPr>
            </w:pPr>
            <w:r w:rsidRPr="00CD226C">
              <w:rPr>
                <w:rFonts w:cs="Arial"/>
                <w:b/>
                <w:bCs/>
                <w:color w:val="000000"/>
                <w:szCs w:val="24"/>
                <w:lang w:eastAsia="en-GB"/>
              </w:rPr>
              <w:t>33500</w:t>
            </w:r>
          </w:p>
        </w:tc>
        <w:tc>
          <w:tcPr>
            <w:tcW w:w="1230" w:type="dxa"/>
            <w:vMerge/>
            <w:tcBorders>
              <w:left w:val="nil"/>
              <w:bottom w:val="single" w:sz="4" w:space="0" w:color="auto"/>
              <w:right w:val="single" w:sz="4" w:space="0" w:color="auto"/>
            </w:tcBorders>
            <w:shd w:val="clear" w:color="auto" w:fill="auto"/>
            <w:vAlign w:val="center"/>
          </w:tcPr>
          <w:p w:rsidR="009C38A8" w:rsidRPr="00CD226C" w:rsidRDefault="009C38A8" w:rsidP="001F6AD6">
            <w:pPr>
              <w:jc w:val="center"/>
              <w:rPr>
                <w:rFonts w:cs="Arial"/>
                <w:b/>
                <w:bCs/>
                <w:color w:val="000000"/>
                <w:szCs w:val="24"/>
                <w:lang w:eastAsia="en-GB"/>
              </w:rPr>
            </w:pPr>
          </w:p>
        </w:tc>
        <w:tc>
          <w:tcPr>
            <w:tcW w:w="884" w:type="dxa"/>
            <w:tcBorders>
              <w:top w:val="nil"/>
              <w:left w:val="nil"/>
              <w:bottom w:val="single" w:sz="4" w:space="0" w:color="auto"/>
              <w:right w:val="single" w:sz="4" w:space="0" w:color="auto"/>
            </w:tcBorders>
            <w:shd w:val="clear" w:color="auto" w:fill="auto"/>
            <w:vAlign w:val="center"/>
          </w:tcPr>
          <w:p w:rsidR="009C38A8" w:rsidRPr="00CD226C" w:rsidRDefault="009C38A8" w:rsidP="001F6AD6">
            <w:pPr>
              <w:jc w:val="center"/>
              <w:rPr>
                <w:rFonts w:cs="Arial"/>
                <w:b/>
                <w:bCs/>
                <w:color w:val="000000"/>
                <w:szCs w:val="24"/>
                <w:lang w:eastAsia="en-GB"/>
              </w:rPr>
            </w:pPr>
            <w:r>
              <w:rPr>
                <w:rFonts w:cs="Arial"/>
                <w:b/>
                <w:bCs/>
                <w:color w:val="000000"/>
                <w:szCs w:val="24"/>
                <w:lang w:eastAsia="en-GB"/>
              </w:rPr>
              <w:t>218</w:t>
            </w:r>
          </w:p>
        </w:tc>
        <w:tc>
          <w:tcPr>
            <w:tcW w:w="964" w:type="dxa"/>
            <w:gridSpan w:val="2"/>
            <w:tcBorders>
              <w:top w:val="nil"/>
              <w:left w:val="nil"/>
              <w:bottom w:val="single" w:sz="4" w:space="0" w:color="auto"/>
              <w:right w:val="single" w:sz="4" w:space="0" w:color="auto"/>
            </w:tcBorders>
            <w:shd w:val="clear" w:color="auto" w:fill="auto"/>
            <w:vAlign w:val="center"/>
          </w:tcPr>
          <w:p w:rsidR="009C38A8" w:rsidRPr="00CD226C" w:rsidRDefault="009C38A8" w:rsidP="001F6AD6">
            <w:pPr>
              <w:jc w:val="center"/>
              <w:rPr>
                <w:rFonts w:cs="Arial"/>
                <w:b/>
                <w:bCs/>
                <w:color w:val="000000"/>
                <w:szCs w:val="24"/>
                <w:lang w:eastAsia="en-GB"/>
              </w:rPr>
            </w:pPr>
            <w:r>
              <w:rPr>
                <w:rFonts w:cs="Arial"/>
                <w:b/>
                <w:bCs/>
                <w:color w:val="000000"/>
                <w:szCs w:val="24"/>
                <w:lang w:eastAsia="en-GB"/>
              </w:rPr>
              <w:t>2616</w:t>
            </w:r>
          </w:p>
        </w:tc>
        <w:tc>
          <w:tcPr>
            <w:tcW w:w="1390" w:type="dxa"/>
            <w:vMerge/>
            <w:tcBorders>
              <w:left w:val="nil"/>
              <w:bottom w:val="single" w:sz="4" w:space="0" w:color="auto"/>
              <w:right w:val="single" w:sz="4" w:space="0" w:color="auto"/>
            </w:tcBorders>
            <w:shd w:val="clear" w:color="auto" w:fill="auto"/>
            <w:vAlign w:val="center"/>
          </w:tcPr>
          <w:p w:rsidR="009C38A8" w:rsidRPr="00CD226C" w:rsidRDefault="009C38A8" w:rsidP="001F6AD6">
            <w:pPr>
              <w:jc w:val="center"/>
              <w:rPr>
                <w:rFonts w:cs="Arial"/>
                <w:b/>
                <w:bCs/>
                <w:color w:val="000000"/>
                <w:szCs w:val="24"/>
                <w:lang w:eastAsia="en-GB"/>
              </w:rPr>
            </w:pPr>
          </w:p>
        </w:tc>
        <w:tc>
          <w:tcPr>
            <w:tcW w:w="884" w:type="dxa"/>
            <w:tcBorders>
              <w:top w:val="nil"/>
              <w:left w:val="nil"/>
              <w:bottom w:val="single" w:sz="4" w:space="0" w:color="auto"/>
              <w:right w:val="single" w:sz="4" w:space="0" w:color="auto"/>
            </w:tcBorders>
            <w:shd w:val="clear" w:color="auto" w:fill="auto"/>
            <w:vAlign w:val="center"/>
          </w:tcPr>
          <w:p w:rsidR="009C38A8" w:rsidRPr="00CD226C" w:rsidRDefault="009C38A8" w:rsidP="001F6AD6">
            <w:pPr>
              <w:jc w:val="center"/>
              <w:rPr>
                <w:rFonts w:cs="Arial"/>
                <w:b/>
                <w:bCs/>
                <w:color w:val="000000"/>
                <w:szCs w:val="24"/>
                <w:lang w:eastAsia="en-GB"/>
              </w:rPr>
            </w:pPr>
            <w:r>
              <w:rPr>
                <w:rFonts w:cs="Arial"/>
                <w:b/>
                <w:bCs/>
                <w:color w:val="000000"/>
                <w:szCs w:val="24"/>
                <w:lang w:eastAsia="en-GB"/>
              </w:rPr>
              <w:t>3010</w:t>
            </w:r>
          </w:p>
        </w:tc>
        <w:tc>
          <w:tcPr>
            <w:tcW w:w="964" w:type="dxa"/>
            <w:tcBorders>
              <w:top w:val="nil"/>
              <w:left w:val="nil"/>
              <w:bottom w:val="single" w:sz="4" w:space="0" w:color="auto"/>
              <w:right w:val="single" w:sz="4" w:space="0" w:color="auto"/>
            </w:tcBorders>
            <w:shd w:val="clear" w:color="auto" w:fill="auto"/>
            <w:vAlign w:val="center"/>
          </w:tcPr>
          <w:p w:rsidR="009C38A8" w:rsidRPr="00CD226C" w:rsidRDefault="009C38A8" w:rsidP="00CD226C">
            <w:pPr>
              <w:jc w:val="center"/>
              <w:rPr>
                <w:rFonts w:cs="Arial"/>
                <w:b/>
                <w:bCs/>
                <w:color w:val="000000"/>
                <w:szCs w:val="24"/>
                <w:lang w:eastAsia="en-GB"/>
              </w:rPr>
            </w:pPr>
            <w:r>
              <w:rPr>
                <w:rFonts w:cs="Arial"/>
                <w:b/>
                <w:bCs/>
                <w:color w:val="000000"/>
                <w:szCs w:val="24"/>
                <w:lang w:eastAsia="en-GB"/>
              </w:rPr>
              <w:t>36116</w:t>
            </w:r>
          </w:p>
        </w:tc>
        <w:tc>
          <w:tcPr>
            <w:tcW w:w="884" w:type="dxa"/>
            <w:tcBorders>
              <w:top w:val="nil"/>
              <w:left w:val="nil"/>
              <w:bottom w:val="nil"/>
              <w:right w:val="nil"/>
            </w:tcBorders>
            <w:shd w:val="clear" w:color="auto" w:fill="auto"/>
            <w:noWrap/>
            <w:vAlign w:val="bottom"/>
            <w:hideMark/>
          </w:tcPr>
          <w:p w:rsidR="009C38A8" w:rsidRDefault="009C38A8" w:rsidP="00CD226C">
            <w:pPr>
              <w:rPr>
                <w:rFonts w:cs="Arial"/>
                <w:color w:val="000000"/>
                <w:szCs w:val="24"/>
                <w:lang w:eastAsia="en-GB"/>
              </w:rPr>
            </w:pPr>
          </w:p>
          <w:p w:rsidR="009C38A8" w:rsidRDefault="009C38A8" w:rsidP="00CD226C">
            <w:pPr>
              <w:rPr>
                <w:rFonts w:cs="Arial"/>
                <w:color w:val="000000"/>
                <w:szCs w:val="24"/>
                <w:lang w:eastAsia="en-GB"/>
              </w:rPr>
            </w:pPr>
          </w:p>
          <w:p w:rsidR="009C38A8" w:rsidRPr="00CD226C" w:rsidRDefault="009C38A8" w:rsidP="00CD226C">
            <w:pPr>
              <w:rPr>
                <w:rFonts w:cs="Arial"/>
                <w:color w:val="000000"/>
                <w:szCs w:val="24"/>
                <w:lang w:eastAsia="en-GB"/>
              </w:rPr>
            </w:pPr>
          </w:p>
        </w:tc>
        <w:tc>
          <w:tcPr>
            <w:tcW w:w="907" w:type="dxa"/>
            <w:gridSpan w:val="2"/>
            <w:tcBorders>
              <w:top w:val="nil"/>
              <w:left w:val="nil"/>
              <w:bottom w:val="nil"/>
              <w:right w:val="nil"/>
            </w:tcBorders>
            <w:shd w:val="clear" w:color="auto" w:fill="auto"/>
            <w:noWrap/>
            <w:vAlign w:val="bottom"/>
            <w:hideMark/>
          </w:tcPr>
          <w:p w:rsidR="009C38A8" w:rsidRPr="00CD226C" w:rsidRDefault="009C38A8" w:rsidP="00CD226C">
            <w:pPr>
              <w:rPr>
                <w:rFonts w:cs="Arial"/>
                <w:color w:val="000000"/>
                <w:szCs w:val="24"/>
                <w:lang w:eastAsia="en-GB"/>
              </w:rPr>
            </w:pPr>
          </w:p>
        </w:tc>
        <w:tc>
          <w:tcPr>
            <w:tcW w:w="992" w:type="dxa"/>
            <w:gridSpan w:val="2"/>
            <w:tcBorders>
              <w:top w:val="nil"/>
              <w:left w:val="nil"/>
              <w:bottom w:val="nil"/>
              <w:right w:val="nil"/>
            </w:tcBorders>
            <w:shd w:val="clear" w:color="auto" w:fill="auto"/>
            <w:noWrap/>
            <w:vAlign w:val="bottom"/>
            <w:hideMark/>
          </w:tcPr>
          <w:p w:rsidR="009C38A8" w:rsidRPr="00CD226C" w:rsidRDefault="009C38A8" w:rsidP="00CD226C">
            <w:pPr>
              <w:rPr>
                <w:rFonts w:cs="Arial"/>
                <w:color w:val="000000"/>
                <w:szCs w:val="24"/>
                <w:lang w:eastAsia="en-GB"/>
              </w:rPr>
            </w:pPr>
          </w:p>
        </w:tc>
        <w:tc>
          <w:tcPr>
            <w:tcW w:w="884" w:type="dxa"/>
            <w:gridSpan w:val="2"/>
            <w:tcBorders>
              <w:top w:val="nil"/>
              <w:left w:val="nil"/>
              <w:bottom w:val="nil"/>
              <w:right w:val="nil"/>
            </w:tcBorders>
            <w:shd w:val="clear" w:color="auto" w:fill="auto"/>
            <w:noWrap/>
            <w:vAlign w:val="bottom"/>
            <w:hideMark/>
          </w:tcPr>
          <w:p w:rsidR="009C38A8" w:rsidRPr="00CD226C" w:rsidRDefault="009C38A8" w:rsidP="00CD226C">
            <w:pPr>
              <w:rPr>
                <w:rFonts w:cs="Arial"/>
                <w:color w:val="000000"/>
                <w:szCs w:val="24"/>
                <w:lang w:eastAsia="en-GB"/>
              </w:rPr>
            </w:pPr>
          </w:p>
        </w:tc>
        <w:tc>
          <w:tcPr>
            <w:tcW w:w="959" w:type="dxa"/>
            <w:gridSpan w:val="2"/>
            <w:tcBorders>
              <w:top w:val="nil"/>
              <w:left w:val="nil"/>
              <w:bottom w:val="nil"/>
              <w:right w:val="nil"/>
            </w:tcBorders>
            <w:shd w:val="clear" w:color="auto" w:fill="auto"/>
            <w:noWrap/>
            <w:vAlign w:val="bottom"/>
            <w:hideMark/>
          </w:tcPr>
          <w:p w:rsidR="009C38A8" w:rsidRPr="00CD226C" w:rsidRDefault="009C38A8" w:rsidP="00CD226C">
            <w:pPr>
              <w:rPr>
                <w:rFonts w:cs="Arial"/>
                <w:color w:val="000000"/>
                <w:szCs w:val="24"/>
                <w:lang w:eastAsia="en-GB"/>
              </w:rPr>
            </w:pPr>
          </w:p>
        </w:tc>
        <w:tc>
          <w:tcPr>
            <w:tcW w:w="884" w:type="dxa"/>
            <w:gridSpan w:val="2"/>
            <w:tcBorders>
              <w:top w:val="nil"/>
              <w:left w:val="nil"/>
              <w:bottom w:val="nil"/>
              <w:right w:val="nil"/>
            </w:tcBorders>
            <w:shd w:val="clear" w:color="auto" w:fill="auto"/>
            <w:noWrap/>
            <w:vAlign w:val="bottom"/>
            <w:hideMark/>
          </w:tcPr>
          <w:p w:rsidR="009C38A8" w:rsidRPr="00CD226C" w:rsidRDefault="009C38A8" w:rsidP="00CD226C">
            <w:pPr>
              <w:rPr>
                <w:rFonts w:cs="Arial"/>
                <w:color w:val="000000"/>
                <w:szCs w:val="24"/>
                <w:lang w:eastAsia="en-GB"/>
              </w:rPr>
            </w:pPr>
          </w:p>
        </w:tc>
        <w:tc>
          <w:tcPr>
            <w:tcW w:w="884" w:type="dxa"/>
            <w:gridSpan w:val="2"/>
            <w:tcBorders>
              <w:top w:val="nil"/>
              <w:left w:val="nil"/>
              <w:bottom w:val="nil"/>
              <w:right w:val="nil"/>
            </w:tcBorders>
            <w:shd w:val="clear" w:color="auto" w:fill="auto"/>
            <w:noWrap/>
            <w:vAlign w:val="bottom"/>
            <w:hideMark/>
          </w:tcPr>
          <w:p w:rsidR="009C38A8" w:rsidRPr="00CD226C" w:rsidRDefault="009C38A8" w:rsidP="00CD226C">
            <w:pPr>
              <w:rPr>
                <w:rFonts w:cs="Arial"/>
                <w:color w:val="000000"/>
                <w:szCs w:val="24"/>
                <w:lang w:eastAsia="en-GB"/>
              </w:rPr>
            </w:pPr>
          </w:p>
        </w:tc>
        <w:tc>
          <w:tcPr>
            <w:tcW w:w="750" w:type="dxa"/>
            <w:gridSpan w:val="2"/>
            <w:tcBorders>
              <w:top w:val="nil"/>
              <w:left w:val="nil"/>
              <w:bottom w:val="nil"/>
              <w:right w:val="nil"/>
            </w:tcBorders>
            <w:shd w:val="clear" w:color="auto" w:fill="auto"/>
            <w:noWrap/>
            <w:vAlign w:val="bottom"/>
            <w:hideMark/>
          </w:tcPr>
          <w:p w:rsidR="009C38A8" w:rsidRPr="00CD226C" w:rsidRDefault="009C38A8" w:rsidP="00CD226C">
            <w:pPr>
              <w:rPr>
                <w:rFonts w:cs="Arial"/>
                <w:color w:val="000000"/>
                <w:szCs w:val="24"/>
                <w:lang w:eastAsia="en-GB"/>
              </w:rPr>
            </w:pPr>
          </w:p>
        </w:tc>
        <w:tc>
          <w:tcPr>
            <w:tcW w:w="2357" w:type="dxa"/>
            <w:gridSpan w:val="2"/>
            <w:tcBorders>
              <w:top w:val="nil"/>
              <w:left w:val="nil"/>
              <w:bottom w:val="nil"/>
              <w:right w:val="nil"/>
            </w:tcBorders>
            <w:shd w:val="clear" w:color="auto" w:fill="auto"/>
            <w:noWrap/>
            <w:vAlign w:val="bottom"/>
            <w:hideMark/>
          </w:tcPr>
          <w:p w:rsidR="009C38A8" w:rsidRPr="00CD226C" w:rsidRDefault="009C38A8" w:rsidP="00CD226C">
            <w:pPr>
              <w:rPr>
                <w:rFonts w:cs="Arial"/>
                <w:color w:val="000000"/>
                <w:szCs w:val="24"/>
                <w:lang w:eastAsia="en-GB"/>
              </w:rPr>
            </w:pPr>
          </w:p>
        </w:tc>
      </w:tr>
      <w:bookmarkEnd w:id="27"/>
      <w:bookmarkEnd w:id="28"/>
      <w:bookmarkEnd w:id="29"/>
    </w:tbl>
    <w:p w:rsidR="003B2C8F" w:rsidRDefault="003B2C8F">
      <w:pPr>
        <w:rPr>
          <w:rFonts w:cs="Arial"/>
          <w:b/>
          <w:szCs w:val="24"/>
        </w:rPr>
      </w:pPr>
    </w:p>
    <w:p w:rsidR="00D238CD" w:rsidRDefault="00330EFC">
      <w:pPr>
        <w:rPr>
          <w:rFonts w:cs="Arial"/>
          <w:b/>
          <w:szCs w:val="24"/>
        </w:rPr>
      </w:pPr>
      <w:r>
        <w:rPr>
          <w:rFonts w:cs="Arial"/>
          <w:b/>
          <w:szCs w:val="24"/>
        </w:rPr>
        <w:t>I</w:t>
      </w:r>
      <w:r w:rsidR="002436A2">
        <w:rPr>
          <w:rFonts w:cs="Arial"/>
          <w:b/>
          <w:szCs w:val="24"/>
        </w:rPr>
        <w:t xml:space="preserve">ncoming </w:t>
      </w:r>
      <w:r w:rsidR="00D238CD">
        <w:rPr>
          <w:rFonts w:cs="Arial"/>
          <w:b/>
          <w:szCs w:val="24"/>
        </w:rPr>
        <w:t>Informed Discussion Booking Service (40% of claimants)</w:t>
      </w:r>
    </w:p>
    <w:p w:rsidR="00D238CD" w:rsidRDefault="00D238CD">
      <w:pPr>
        <w:rPr>
          <w:rFonts w:cs="Arial"/>
          <w:b/>
          <w:szCs w:val="24"/>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5"/>
        <w:gridCol w:w="1551"/>
        <w:gridCol w:w="1560"/>
        <w:gridCol w:w="1417"/>
        <w:gridCol w:w="1418"/>
        <w:gridCol w:w="1559"/>
        <w:gridCol w:w="1559"/>
      </w:tblGrid>
      <w:tr w:rsidR="00D238CD" w:rsidRPr="00494432" w:rsidTr="00D238CD">
        <w:trPr>
          <w:trHeight w:val="822"/>
        </w:trPr>
        <w:tc>
          <w:tcPr>
            <w:tcW w:w="1295" w:type="dxa"/>
          </w:tcPr>
          <w:p w:rsidR="00D238CD" w:rsidRPr="00494432" w:rsidRDefault="00D238CD" w:rsidP="00D238CD">
            <w:pPr>
              <w:ind w:left="11"/>
              <w:rPr>
                <w:rFonts w:cs="Arial"/>
                <w:szCs w:val="24"/>
              </w:rPr>
            </w:pPr>
            <w:r w:rsidRPr="00494432">
              <w:rPr>
                <w:rFonts w:cs="Arial"/>
                <w:szCs w:val="24"/>
              </w:rPr>
              <w:t>Qualifying Benefit</w:t>
            </w:r>
          </w:p>
        </w:tc>
        <w:tc>
          <w:tcPr>
            <w:tcW w:w="1551" w:type="dxa"/>
          </w:tcPr>
          <w:p w:rsidR="00D238CD" w:rsidRPr="00494432" w:rsidRDefault="00D238CD" w:rsidP="00D238CD">
            <w:pPr>
              <w:ind w:left="11"/>
              <w:rPr>
                <w:rFonts w:cs="Arial"/>
                <w:szCs w:val="24"/>
              </w:rPr>
            </w:pPr>
            <w:r>
              <w:rPr>
                <w:rFonts w:cs="Arial"/>
                <w:szCs w:val="24"/>
              </w:rPr>
              <w:t xml:space="preserve">GB - </w:t>
            </w:r>
            <w:r w:rsidRPr="00494432">
              <w:rPr>
                <w:rFonts w:cs="Arial"/>
                <w:szCs w:val="24"/>
              </w:rPr>
              <w:t xml:space="preserve">Bulk </w:t>
            </w:r>
            <w:r>
              <w:rPr>
                <w:rFonts w:cs="Arial"/>
                <w:szCs w:val="24"/>
              </w:rPr>
              <w:t>Cases June 2017</w:t>
            </w:r>
          </w:p>
        </w:tc>
        <w:tc>
          <w:tcPr>
            <w:tcW w:w="1560" w:type="dxa"/>
          </w:tcPr>
          <w:p w:rsidR="00D238CD" w:rsidRPr="00494432" w:rsidRDefault="00D238CD" w:rsidP="00D238CD">
            <w:pPr>
              <w:ind w:left="11"/>
              <w:rPr>
                <w:rFonts w:cs="Arial"/>
                <w:szCs w:val="24"/>
              </w:rPr>
            </w:pPr>
            <w:r>
              <w:rPr>
                <w:rFonts w:cs="Arial"/>
                <w:szCs w:val="24"/>
              </w:rPr>
              <w:t xml:space="preserve">GB - Annual </w:t>
            </w:r>
            <w:r w:rsidRPr="00494432">
              <w:rPr>
                <w:rFonts w:cs="Arial"/>
                <w:szCs w:val="24"/>
              </w:rPr>
              <w:t xml:space="preserve">New </w:t>
            </w:r>
            <w:r>
              <w:rPr>
                <w:rFonts w:cs="Arial"/>
                <w:szCs w:val="24"/>
              </w:rPr>
              <w:t>Claims</w:t>
            </w:r>
          </w:p>
        </w:tc>
        <w:tc>
          <w:tcPr>
            <w:tcW w:w="1417" w:type="dxa"/>
          </w:tcPr>
          <w:p w:rsidR="00D238CD" w:rsidRPr="00494432" w:rsidRDefault="00D238CD" w:rsidP="00D238CD">
            <w:pPr>
              <w:ind w:left="11"/>
              <w:rPr>
                <w:rFonts w:cs="Arial"/>
                <w:szCs w:val="24"/>
              </w:rPr>
            </w:pPr>
            <w:r>
              <w:rPr>
                <w:rFonts w:cs="Arial"/>
                <w:szCs w:val="24"/>
              </w:rPr>
              <w:t xml:space="preserve">NI - </w:t>
            </w:r>
            <w:r w:rsidRPr="00494432">
              <w:rPr>
                <w:rFonts w:cs="Arial"/>
                <w:szCs w:val="24"/>
              </w:rPr>
              <w:t xml:space="preserve">Bulk </w:t>
            </w:r>
            <w:r>
              <w:rPr>
                <w:rFonts w:cs="Arial"/>
                <w:szCs w:val="24"/>
              </w:rPr>
              <w:t>Cases June 2017</w:t>
            </w:r>
          </w:p>
        </w:tc>
        <w:tc>
          <w:tcPr>
            <w:tcW w:w="1418" w:type="dxa"/>
          </w:tcPr>
          <w:p w:rsidR="00D238CD" w:rsidRPr="00494432" w:rsidRDefault="00D238CD" w:rsidP="00D238CD">
            <w:pPr>
              <w:rPr>
                <w:rFonts w:cs="Arial"/>
                <w:szCs w:val="24"/>
              </w:rPr>
            </w:pPr>
            <w:r>
              <w:rPr>
                <w:rFonts w:cs="Arial"/>
                <w:szCs w:val="24"/>
              </w:rPr>
              <w:t xml:space="preserve">NI - Annual </w:t>
            </w:r>
            <w:r w:rsidRPr="00494432">
              <w:rPr>
                <w:rFonts w:cs="Arial"/>
                <w:szCs w:val="24"/>
              </w:rPr>
              <w:t xml:space="preserve">New </w:t>
            </w:r>
            <w:r>
              <w:rPr>
                <w:rFonts w:cs="Arial"/>
                <w:szCs w:val="24"/>
              </w:rPr>
              <w:t>Claims</w:t>
            </w:r>
          </w:p>
        </w:tc>
        <w:tc>
          <w:tcPr>
            <w:tcW w:w="1559" w:type="dxa"/>
          </w:tcPr>
          <w:p w:rsidR="00D238CD" w:rsidRPr="00494432" w:rsidRDefault="00D238CD" w:rsidP="00D238CD">
            <w:pPr>
              <w:rPr>
                <w:rFonts w:cs="Arial"/>
                <w:szCs w:val="24"/>
              </w:rPr>
            </w:pPr>
            <w:r>
              <w:rPr>
                <w:rFonts w:cs="Arial"/>
                <w:szCs w:val="24"/>
              </w:rPr>
              <w:t xml:space="preserve">Combined - </w:t>
            </w:r>
            <w:r w:rsidRPr="00494432">
              <w:rPr>
                <w:rFonts w:cs="Arial"/>
                <w:szCs w:val="24"/>
              </w:rPr>
              <w:t xml:space="preserve">Bulk </w:t>
            </w:r>
            <w:r>
              <w:rPr>
                <w:rFonts w:cs="Arial"/>
                <w:szCs w:val="24"/>
              </w:rPr>
              <w:t>Cases June 2017</w:t>
            </w:r>
          </w:p>
        </w:tc>
        <w:tc>
          <w:tcPr>
            <w:tcW w:w="1559" w:type="dxa"/>
          </w:tcPr>
          <w:p w:rsidR="00D238CD" w:rsidRPr="00494432" w:rsidRDefault="00D238CD" w:rsidP="00D238CD">
            <w:pPr>
              <w:rPr>
                <w:rFonts w:cs="Arial"/>
                <w:szCs w:val="24"/>
              </w:rPr>
            </w:pPr>
            <w:r>
              <w:rPr>
                <w:rFonts w:cs="Arial"/>
                <w:szCs w:val="24"/>
              </w:rPr>
              <w:t>Combined Annual New Claims</w:t>
            </w:r>
          </w:p>
        </w:tc>
      </w:tr>
      <w:tr w:rsidR="00D238CD" w:rsidRPr="00494432" w:rsidTr="00D238CD">
        <w:trPr>
          <w:trHeight w:val="252"/>
        </w:trPr>
        <w:tc>
          <w:tcPr>
            <w:tcW w:w="1295" w:type="dxa"/>
          </w:tcPr>
          <w:p w:rsidR="00D238CD" w:rsidRPr="00494432" w:rsidRDefault="00D238CD" w:rsidP="00D238CD">
            <w:pPr>
              <w:ind w:left="11"/>
              <w:rPr>
                <w:rFonts w:cs="Arial"/>
                <w:szCs w:val="24"/>
              </w:rPr>
            </w:pPr>
            <w:r w:rsidRPr="00494432">
              <w:rPr>
                <w:rFonts w:cs="Arial"/>
                <w:szCs w:val="24"/>
              </w:rPr>
              <w:t>PC</w:t>
            </w:r>
          </w:p>
        </w:tc>
        <w:tc>
          <w:tcPr>
            <w:tcW w:w="1551" w:type="dxa"/>
          </w:tcPr>
          <w:p w:rsidR="00D238CD" w:rsidRPr="00494432" w:rsidRDefault="00D238CD" w:rsidP="00D238CD">
            <w:pPr>
              <w:rPr>
                <w:rFonts w:cs="Arial"/>
                <w:szCs w:val="24"/>
              </w:rPr>
            </w:pPr>
            <w:r>
              <w:rPr>
                <w:rFonts w:cs="Arial"/>
                <w:szCs w:val="24"/>
              </w:rPr>
              <w:t>24192</w:t>
            </w:r>
          </w:p>
        </w:tc>
        <w:tc>
          <w:tcPr>
            <w:tcW w:w="1560" w:type="dxa"/>
          </w:tcPr>
          <w:p w:rsidR="00D238CD" w:rsidRPr="00494432" w:rsidRDefault="00D238CD" w:rsidP="00D238CD">
            <w:pPr>
              <w:rPr>
                <w:rFonts w:cs="Arial"/>
                <w:szCs w:val="24"/>
              </w:rPr>
            </w:pPr>
            <w:r>
              <w:rPr>
                <w:rFonts w:cs="Arial"/>
                <w:szCs w:val="24"/>
              </w:rPr>
              <w:t>2000</w:t>
            </w:r>
          </w:p>
        </w:tc>
        <w:tc>
          <w:tcPr>
            <w:tcW w:w="1417" w:type="dxa"/>
          </w:tcPr>
          <w:p w:rsidR="00D238CD" w:rsidRPr="00494432" w:rsidRDefault="00D238CD" w:rsidP="00D238CD">
            <w:pPr>
              <w:rPr>
                <w:rFonts w:cs="Arial"/>
                <w:szCs w:val="24"/>
              </w:rPr>
            </w:pPr>
            <w:r>
              <w:rPr>
                <w:rFonts w:cs="Arial"/>
                <w:szCs w:val="24"/>
              </w:rPr>
              <w:t>1092</w:t>
            </w:r>
          </w:p>
        </w:tc>
        <w:tc>
          <w:tcPr>
            <w:tcW w:w="1418" w:type="dxa"/>
          </w:tcPr>
          <w:p w:rsidR="00D238CD" w:rsidRPr="00494432" w:rsidRDefault="00D238CD" w:rsidP="00D238CD">
            <w:pPr>
              <w:rPr>
                <w:rFonts w:cs="Arial"/>
                <w:szCs w:val="24"/>
              </w:rPr>
            </w:pPr>
            <w:r>
              <w:rPr>
                <w:rFonts w:cs="Arial"/>
                <w:szCs w:val="24"/>
              </w:rPr>
              <w:t>196</w:t>
            </w:r>
          </w:p>
        </w:tc>
        <w:tc>
          <w:tcPr>
            <w:tcW w:w="1559" w:type="dxa"/>
          </w:tcPr>
          <w:p w:rsidR="00D238CD" w:rsidRPr="00494432" w:rsidRDefault="00D238CD" w:rsidP="00D238CD">
            <w:pPr>
              <w:rPr>
                <w:rFonts w:cs="Arial"/>
                <w:szCs w:val="24"/>
              </w:rPr>
            </w:pPr>
            <w:r>
              <w:rPr>
                <w:rFonts w:cs="Arial"/>
                <w:szCs w:val="24"/>
              </w:rPr>
              <w:t>25284</w:t>
            </w:r>
          </w:p>
        </w:tc>
        <w:tc>
          <w:tcPr>
            <w:tcW w:w="1559" w:type="dxa"/>
          </w:tcPr>
          <w:p w:rsidR="00D238CD" w:rsidRPr="00494432" w:rsidRDefault="00D238CD" w:rsidP="00D238CD">
            <w:pPr>
              <w:rPr>
                <w:rFonts w:cs="Arial"/>
                <w:szCs w:val="24"/>
              </w:rPr>
            </w:pPr>
            <w:r>
              <w:rPr>
                <w:rFonts w:cs="Arial"/>
                <w:szCs w:val="24"/>
              </w:rPr>
              <w:t>2196</w:t>
            </w:r>
          </w:p>
        </w:tc>
      </w:tr>
      <w:tr w:rsidR="00D238CD" w:rsidRPr="00494432" w:rsidTr="00D238CD">
        <w:trPr>
          <w:trHeight w:val="285"/>
        </w:trPr>
        <w:tc>
          <w:tcPr>
            <w:tcW w:w="1295" w:type="dxa"/>
          </w:tcPr>
          <w:p w:rsidR="00D238CD" w:rsidRPr="00494432" w:rsidRDefault="00D238CD" w:rsidP="00D238CD">
            <w:pPr>
              <w:ind w:left="11"/>
              <w:rPr>
                <w:rFonts w:cs="Arial"/>
                <w:szCs w:val="24"/>
              </w:rPr>
            </w:pPr>
            <w:r w:rsidRPr="00494432">
              <w:rPr>
                <w:rFonts w:cs="Arial"/>
                <w:szCs w:val="24"/>
              </w:rPr>
              <w:t>ESA (IR)</w:t>
            </w:r>
          </w:p>
        </w:tc>
        <w:tc>
          <w:tcPr>
            <w:tcW w:w="1551" w:type="dxa"/>
          </w:tcPr>
          <w:p w:rsidR="00D238CD" w:rsidRPr="00494432" w:rsidRDefault="00D238CD" w:rsidP="00D238CD">
            <w:pPr>
              <w:rPr>
                <w:rFonts w:cs="Arial"/>
                <w:szCs w:val="24"/>
              </w:rPr>
            </w:pPr>
            <w:r>
              <w:rPr>
                <w:rFonts w:cs="Arial"/>
                <w:szCs w:val="24"/>
              </w:rPr>
              <w:t>20464</w:t>
            </w:r>
          </w:p>
        </w:tc>
        <w:tc>
          <w:tcPr>
            <w:tcW w:w="1560" w:type="dxa"/>
          </w:tcPr>
          <w:p w:rsidR="00D238CD" w:rsidRPr="00494432" w:rsidRDefault="00D238CD" w:rsidP="00D238CD">
            <w:pPr>
              <w:rPr>
                <w:rFonts w:cs="Arial"/>
                <w:szCs w:val="24"/>
              </w:rPr>
            </w:pPr>
            <w:r>
              <w:rPr>
                <w:rFonts w:cs="Arial"/>
                <w:szCs w:val="24"/>
              </w:rPr>
              <w:t>5200</w:t>
            </w:r>
          </w:p>
        </w:tc>
        <w:tc>
          <w:tcPr>
            <w:tcW w:w="1417" w:type="dxa"/>
          </w:tcPr>
          <w:p w:rsidR="00D238CD" w:rsidRPr="00494432" w:rsidRDefault="00D238CD" w:rsidP="00D238CD">
            <w:pPr>
              <w:rPr>
                <w:rFonts w:cs="Arial"/>
                <w:szCs w:val="24"/>
              </w:rPr>
            </w:pPr>
            <w:r>
              <w:rPr>
                <w:rFonts w:cs="Arial"/>
                <w:szCs w:val="24"/>
              </w:rPr>
              <w:t>2304</w:t>
            </w:r>
          </w:p>
        </w:tc>
        <w:tc>
          <w:tcPr>
            <w:tcW w:w="1418" w:type="dxa"/>
          </w:tcPr>
          <w:p w:rsidR="00D238CD" w:rsidRPr="00494432" w:rsidRDefault="00D238CD" w:rsidP="00D238CD">
            <w:pPr>
              <w:rPr>
                <w:rFonts w:cs="Arial"/>
                <w:szCs w:val="24"/>
              </w:rPr>
            </w:pPr>
            <w:r>
              <w:rPr>
                <w:rFonts w:cs="Arial"/>
                <w:szCs w:val="24"/>
              </w:rPr>
              <w:t>414</w:t>
            </w:r>
          </w:p>
        </w:tc>
        <w:tc>
          <w:tcPr>
            <w:tcW w:w="1559" w:type="dxa"/>
          </w:tcPr>
          <w:p w:rsidR="00D238CD" w:rsidRPr="00494432" w:rsidRDefault="00D238CD" w:rsidP="00D238CD">
            <w:pPr>
              <w:rPr>
                <w:rFonts w:cs="Arial"/>
                <w:szCs w:val="24"/>
              </w:rPr>
            </w:pPr>
            <w:r>
              <w:rPr>
                <w:rFonts w:cs="Arial"/>
                <w:szCs w:val="24"/>
              </w:rPr>
              <w:t>22768</w:t>
            </w:r>
          </w:p>
        </w:tc>
        <w:tc>
          <w:tcPr>
            <w:tcW w:w="1559" w:type="dxa"/>
          </w:tcPr>
          <w:p w:rsidR="00D238CD" w:rsidRPr="00494432" w:rsidRDefault="00D238CD" w:rsidP="00D238CD">
            <w:pPr>
              <w:rPr>
                <w:rFonts w:cs="Arial"/>
                <w:szCs w:val="24"/>
              </w:rPr>
            </w:pPr>
            <w:r>
              <w:rPr>
                <w:rFonts w:cs="Arial"/>
                <w:szCs w:val="24"/>
              </w:rPr>
              <w:t>5614</w:t>
            </w:r>
          </w:p>
        </w:tc>
      </w:tr>
      <w:tr w:rsidR="00D238CD" w:rsidRPr="00494432" w:rsidTr="00D238CD">
        <w:trPr>
          <w:trHeight w:val="273"/>
        </w:trPr>
        <w:tc>
          <w:tcPr>
            <w:tcW w:w="1295" w:type="dxa"/>
          </w:tcPr>
          <w:p w:rsidR="00D238CD" w:rsidRPr="00494432" w:rsidRDefault="00D238CD" w:rsidP="00D238CD">
            <w:pPr>
              <w:ind w:left="11"/>
              <w:rPr>
                <w:rFonts w:cs="Arial"/>
                <w:szCs w:val="24"/>
              </w:rPr>
            </w:pPr>
            <w:r>
              <w:rPr>
                <w:rFonts w:cs="Arial"/>
                <w:szCs w:val="24"/>
              </w:rPr>
              <w:t>IS</w:t>
            </w:r>
          </w:p>
        </w:tc>
        <w:tc>
          <w:tcPr>
            <w:tcW w:w="1551" w:type="dxa"/>
          </w:tcPr>
          <w:p w:rsidR="00D238CD" w:rsidRPr="00494432" w:rsidRDefault="00D238CD" w:rsidP="00D238CD">
            <w:pPr>
              <w:rPr>
                <w:rFonts w:cs="Arial"/>
                <w:szCs w:val="24"/>
              </w:rPr>
            </w:pPr>
            <w:r>
              <w:rPr>
                <w:rFonts w:cs="Arial"/>
                <w:szCs w:val="24"/>
              </w:rPr>
              <w:t>4536</w:t>
            </w:r>
          </w:p>
        </w:tc>
        <w:tc>
          <w:tcPr>
            <w:tcW w:w="1560" w:type="dxa"/>
          </w:tcPr>
          <w:p w:rsidR="00D238CD" w:rsidRPr="00494432" w:rsidRDefault="00D238CD" w:rsidP="00D238CD">
            <w:pPr>
              <w:rPr>
                <w:rFonts w:cs="Arial"/>
                <w:szCs w:val="24"/>
              </w:rPr>
            </w:pPr>
            <w:r>
              <w:rPr>
                <w:rFonts w:cs="Arial"/>
                <w:szCs w:val="24"/>
              </w:rPr>
              <w:t>1600</w:t>
            </w:r>
          </w:p>
        </w:tc>
        <w:tc>
          <w:tcPr>
            <w:tcW w:w="1417" w:type="dxa"/>
          </w:tcPr>
          <w:p w:rsidR="00D238CD" w:rsidRPr="00494432" w:rsidRDefault="00D238CD" w:rsidP="00D238CD">
            <w:pPr>
              <w:rPr>
                <w:rFonts w:cs="Arial"/>
                <w:szCs w:val="24"/>
              </w:rPr>
            </w:pPr>
            <w:r>
              <w:rPr>
                <w:rFonts w:cs="Arial"/>
                <w:szCs w:val="24"/>
              </w:rPr>
              <w:t>240</w:t>
            </w:r>
          </w:p>
        </w:tc>
        <w:tc>
          <w:tcPr>
            <w:tcW w:w="1418" w:type="dxa"/>
          </w:tcPr>
          <w:p w:rsidR="00D238CD" w:rsidRPr="00494432" w:rsidRDefault="00D238CD" w:rsidP="00D238CD">
            <w:pPr>
              <w:rPr>
                <w:rFonts w:cs="Arial"/>
                <w:szCs w:val="24"/>
              </w:rPr>
            </w:pPr>
            <w:r>
              <w:rPr>
                <w:rFonts w:cs="Arial"/>
                <w:szCs w:val="24"/>
              </w:rPr>
              <w:t>43</w:t>
            </w:r>
          </w:p>
        </w:tc>
        <w:tc>
          <w:tcPr>
            <w:tcW w:w="1559" w:type="dxa"/>
          </w:tcPr>
          <w:p w:rsidR="00D238CD" w:rsidRPr="00494432" w:rsidRDefault="00D238CD" w:rsidP="00D238CD">
            <w:pPr>
              <w:rPr>
                <w:rFonts w:cs="Arial"/>
                <w:szCs w:val="24"/>
              </w:rPr>
            </w:pPr>
            <w:r>
              <w:rPr>
                <w:rFonts w:cs="Arial"/>
                <w:szCs w:val="24"/>
              </w:rPr>
              <w:t>4776</w:t>
            </w:r>
          </w:p>
        </w:tc>
        <w:tc>
          <w:tcPr>
            <w:tcW w:w="1559" w:type="dxa"/>
          </w:tcPr>
          <w:p w:rsidR="00D238CD" w:rsidRPr="00494432" w:rsidRDefault="00D238CD" w:rsidP="00D238CD">
            <w:pPr>
              <w:rPr>
                <w:rFonts w:cs="Arial"/>
                <w:szCs w:val="24"/>
              </w:rPr>
            </w:pPr>
            <w:r>
              <w:rPr>
                <w:rFonts w:cs="Arial"/>
                <w:szCs w:val="24"/>
              </w:rPr>
              <w:t>1643</w:t>
            </w:r>
          </w:p>
        </w:tc>
      </w:tr>
      <w:tr w:rsidR="00D238CD" w:rsidRPr="00494432" w:rsidTr="00D238CD">
        <w:trPr>
          <w:trHeight w:val="148"/>
        </w:trPr>
        <w:tc>
          <w:tcPr>
            <w:tcW w:w="1295" w:type="dxa"/>
          </w:tcPr>
          <w:p w:rsidR="00D238CD" w:rsidRPr="00494432" w:rsidRDefault="00D238CD" w:rsidP="00D238CD">
            <w:pPr>
              <w:ind w:left="11"/>
              <w:rPr>
                <w:rFonts w:cs="Arial"/>
                <w:szCs w:val="24"/>
              </w:rPr>
            </w:pPr>
            <w:r>
              <w:rPr>
                <w:rFonts w:cs="Arial"/>
                <w:szCs w:val="24"/>
              </w:rPr>
              <w:t>JSA(IB)</w:t>
            </w:r>
          </w:p>
        </w:tc>
        <w:tc>
          <w:tcPr>
            <w:tcW w:w="1551" w:type="dxa"/>
          </w:tcPr>
          <w:p w:rsidR="00D238CD" w:rsidRPr="00494432" w:rsidRDefault="00D238CD" w:rsidP="00D238CD">
            <w:pPr>
              <w:rPr>
                <w:rFonts w:cs="Arial"/>
                <w:szCs w:val="24"/>
              </w:rPr>
            </w:pPr>
            <w:r>
              <w:rPr>
                <w:rFonts w:cs="Arial"/>
                <w:szCs w:val="24"/>
              </w:rPr>
              <w:t>1008</w:t>
            </w:r>
          </w:p>
        </w:tc>
        <w:tc>
          <w:tcPr>
            <w:tcW w:w="1560" w:type="dxa"/>
          </w:tcPr>
          <w:p w:rsidR="00D238CD" w:rsidRPr="00494432" w:rsidRDefault="00D238CD" w:rsidP="00D238CD">
            <w:pPr>
              <w:rPr>
                <w:rFonts w:cs="Arial"/>
                <w:szCs w:val="24"/>
              </w:rPr>
            </w:pPr>
            <w:r>
              <w:rPr>
                <w:rFonts w:cs="Arial"/>
                <w:szCs w:val="24"/>
              </w:rPr>
              <w:t>1200</w:t>
            </w:r>
          </w:p>
        </w:tc>
        <w:tc>
          <w:tcPr>
            <w:tcW w:w="1417" w:type="dxa"/>
          </w:tcPr>
          <w:p w:rsidR="00D238CD" w:rsidRPr="00494432" w:rsidRDefault="00D238CD" w:rsidP="00D238CD">
            <w:pPr>
              <w:rPr>
                <w:rFonts w:cs="Arial"/>
                <w:szCs w:val="24"/>
              </w:rPr>
            </w:pPr>
            <w:r>
              <w:rPr>
                <w:rFonts w:cs="Arial"/>
                <w:szCs w:val="24"/>
              </w:rPr>
              <w:t>728</w:t>
            </w:r>
          </w:p>
        </w:tc>
        <w:tc>
          <w:tcPr>
            <w:tcW w:w="1418" w:type="dxa"/>
          </w:tcPr>
          <w:p w:rsidR="00D238CD" w:rsidRPr="00494432" w:rsidRDefault="00D238CD" w:rsidP="00D238CD">
            <w:pPr>
              <w:rPr>
                <w:rFonts w:cs="Arial"/>
                <w:szCs w:val="24"/>
              </w:rPr>
            </w:pPr>
            <w:r>
              <w:rPr>
                <w:rFonts w:cs="Arial"/>
                <w:szCs w:val="24"/>
              </w:rPr>
              <w:t>130</w:t>
            </w:r>
          </w:p>
        </w:tc>
        <w:tc>
          <w:tcPr>
            <w:tcW w:w="1559" w:type="dxa"/>
          </w:tcPr>
          <w:p w:rsidR="00D238CD" w:rsidRPr="00494432" w:rsidRDefault="00D238CD" w:rsidP="00D238CD">
            <w:pPr>
              <w:rPr>
                <w:rFonts w:cs="Arial"/>
                <w:szCs w:val="24"/>
              </w:rPr>
            </w:pPr>
            <w:r>
              <w:rPr>
                <w:rFonts w:cs="Arial"/>
                <w:szCs w:val="24"/>
              </w:rPr>
              <w:t>1736</w:t>
            </w:r>
          </w:p>
        </w:tc>
        <w:tc>
          <w:tcPr>
            <w:tcW w:w="1559" w:type="dxa"/>
          </w:tcPr>
          <w:p w:rsidR="00D238CD" w:rsidRPr="00494432" w:rsidRDefault="00D238CD" w:rsidP="00D238CD">
            <w:pPr>
              <w:rPr>
                <w:rFonts w:cs="Arial"/>
                <w:szCs w:val="24"/>
              </w:rPr>
            </w:pPr>
            <w:r>
              <w:rPr>
                <w:rFonts w:cs="Arial"/>
                <w:szCs w:val="24"/>
              </w:rPr>
              <w:t>1331</w:t>
            </w:r>
          </w:p>
        </w:tc>
      </w:tr>
      <w:tr w:rsidR="00D238CD" w:rsidRPr="00494432" w:rsidTr="00D238CD">
        <w:trPr>
          <w:trHeight w:val="172"/>
        </w:trPr>
        <w:tc>
          <w:tcPr>
            <w:tcW w:w="1295" w:type="dxa"/>
          </w:tcPr>
          <w:p w:rsidR="00D238CD" w:rsidRPr="00494432" w:rsidRDefault="00D238CD" w:rsidP="00D238CD">
            <w:pPr>
              <w:ind w:left="11"/>
              <w:rPr>
                <w:rFonts w:cs="Arial"/>
                <w:szCs w:val="24"/>
              </w:rPr>
            </w:pPr>
            <w:r w:rsidRPr="00494432">
              <w:rPr>
                <w:rFonts w:cs="Arial"/>
                <w:szCs w:val="24"/>
              </w:rPr>
              <w:t>UC</w:t>
            </w:r>
          </w:p>
        </w:tc>
        <w:tc>
          <w:tcPr>
            <w:tcW w:w="1551" w:type="dxa"/>
          </w:tcPr>
          <w:p w:rsidR="00D238CD" w:rsidRPr="00494432" w:rsidRDefault="00D238CD" w:rsidP="00D238CD">
            <w:pPr>
              <w:ind w:left="11"/>
              <w:rPr>
                <w:rFonts w:cs="Arial"/>
                <w:szCs w:val="24"/>
              </w:rPr>
            </w:pPr>
            <w:r w:rsidRPr="00494432">
              <w:rPr>
                <w:rFonts w:cs="Arial"/>
                <w:szCs w:val="24"/>
              </w:rPr>
              <w:t>0</w:t>
            </w:r>
          </w:p>
        </w:tc>
        <w:tc>
          <w:tcPr>
            <w:tcW w:w="1560" w:type="dxa"/>
          </w:tcPr>
          <w:p w:rsidR="00D238CD" w:rsidRPr="00494432" w:rsidRDefault="00D238CD" w:rsidP="00D238CD">
            <w:pPr>
              <w:ind w:left="11"/>
              <w:rPr>
                <w:rFonts w:cs="Arial"/>
                <w:szCs w:val="24"/>
              </w:rPr>
            </w:pPr>
            <w:r w:rsidRPr="00494432">
              <w:rPr>
                <w:rFonts w:cs="Arial"/>
                <w:szCs w:val="24"/>
              </w:rPr>
              <w:t>0</w:t>
            </w:r>
          </w:p>
        </w:tc>
        <w:tc>
          <w:tcPr>
            <w:tcW w:w="1417" w:type="dxa"/>
          </w:tcPr>
          <w:p w:rsidR="00D238CD" w:rsidRPr="00494432" w:rsidRDefault="00D238CD" w:rsidP="00D238CD">
            <w:pPr>
              <w:rPr>
                <w:rFonts w:cs="Arial"/>
                <w:szCs w:val="24"/>
              </w:rPr>
            </w:pPr>
            <w:r>
              <w:rPr>
                <w:rFonts w:cs="Arial"/>
                <w:szCs w:val="24"/>
              </w:rPr>
              <w:t>0</w:t>
            </w:r>
          </w:p>
        </w:tc>
        <w:tc>
          <w:tcPr>
            <w:tcW w:w="1418" w:type="dxa"/>
          </w:tcPr>
          <w:p w:rsidR="00D238CD" w:rsidRPr="00494432" w:rsidRDefault="00D238CD" w:rsidP="00D238CD">
            <w:pPr>
              <w:rPr>
                <w:rFonts w:cs="Arial"/>
                <w:szCs w:val="24"/>
              </w:rPr>
            </w:pPr>
            <w:r>
              <w:rPr>
                <w:rFonts w:cs="Arial"/>
                <w:szCs w:val="24"/>
              </w:rPr>
              <w:t>0</w:t>
            </w:r>
          </w:p>
        </w:tc>
        <w:tc>
          <w:tcPr>
            <w:tcW w:w="1559" w:type="dxa"/>
          </w:tcPr>
          <w:p w:rsidR="00D238CD" w:rsidRPr="00494432" w:rsidRDefault="00D238CD" w:rsidP="00D238CD">
            <w:pPr>
              <w:rPr>
                <w:rFonts w:cs="Arial"/>
                <w:szCs w:val="24"/>
              </w:rPr>
            </w:pPr>
            <w:r>
              <w:rPr>
                <w:rFonts w:cs="Arial"/>
                <w:szCs w:val="24"/>
              </w:rPr>
              <w:t>0</w:t>
            </w:r>
          </w:p>
        </w:tc>
        <w:tc>
          <w:tcPr>
            <w:tcW w:w="1559" w:type="dxa"/>
          </w:tcPr>
          <w:p w:rsidR="00D238CD" w:rsidRPr="00494432" w:rsidRDefault="00D238CD" w:rsidP="00D238CD">
            <w:pPr>
              <w:rPr>
                <w:rFonts w:cs="Arial"/>
                <w:szCs w:val="24"/>
              </w:rPr>
            </w:pPr>
            <w:r>
              <w:rPr>
                <w:rFonts w:cs="Arial"/>
                <w:szCs w:val="24"/>
              </w:rPr>
              <w:t>0</w:t>
            </w:r>
          </w:p>
        </w:tc>
      </w:tr>
      <w:tr w:rsidR="00D238CD" w:rsidRPr="00494432" w:rsidTr="00D238CD">
        <w:trPr>
          <w:trHeight w:val="105"/>
        </w:trPr>
        <w:tc>
          <w:tcPr>
            <w:tcW w:w="1295" w:type="dxa"/>
          </w:tcPr>
          <w:p w:rsidR="00D238CD" w:rsidRPr="00494432" w:rsidRDefault="00D238CD" w:rsidP="00D238CD">
            <w:pPr>
              <w:ind w:left="11"/>
              <w:rPr>
                <w:rFonts w:cs="Arial"/>
                <w:szCs w:val="24"/>
              </w:rPr>
            </w:pPr>
            <w:r>
              <w:rPr>
                <w:rFonts w:cs="Arial"/>
                <w:szCs w:val="24"/>
              </w:rPr>
              <w:t>Total</w:t>
            </w:r>
          </w:p>
        </w:tc>
        <w:tc>
          <w:tcPr>
            <w:tcW w:w="1551" w:type="dxa"/>
          </w:tcPr>
          <w:p w:rsidR="00D238CD" w:rsidRPr="00494432" w:rsidRDefault="00D238CD" w:rsidP="00D238CD">
            <w:pPr>
              <w:ind w:left="11"/>
              <w:rPr>
                <w:rFonts w:cs="Arial"/>
                <w:szCs w:val="24"/>
              </w:rPr>
            </w:pPr>
            <w:r>
              <w:rPr>
                <w:rFonts w:cs="Arial"/>
                <w:szCs w:val="24"/>
              </w:rPr>
              <w:t>50200</w:t>
            </w:r>
          </w:p>
        </w:tc>
        <w:tc>
          <w:tcPr>
            <w:tcW w:w="1560" w:type="dxa"/>
          </w:tcPr>
          <w:p w:rsidR="00D238CD" w:rsidRPr="00494432" w:rsidRDefault="00D238CD" w:rsidP="00D238CD">
            <w:pPr>
              <w:ind w:left="11"/>
              <w:rPr>
                <w:rFonts w:cs="Arial"/>
                <w:szCs w:val="24"/>
              </w:rPr>
            </w:pPr>
            <w:r>
              <w:rPr>
                <w:rFonts w:cs="Arial"/>
                <w:szCs w:val="24"/>
              </w:rPr>
              <w:t>10000</w:t>
            </w:r>
          </w:p>
        </w:tc>
        <w:tc>
          <w:tcPr>
            <w:tcW w:w="1417" w:type="dxa"/>
          </w:tcPr>
          <w:p w:rsidR="00D238CD" w:rsidRDefault="00D238CD" w:rsidP="00D238CD">
            <w:pPr>
              <w:rPr>
                <w:rFonts w:cs="Arial"/>
                <w:szCs w:val="24"/>
              </w:rPr>
            </w:pPr>
            <w:r>
              <w:rPr>
                <w:rFonts w:cs="Arial"/>
                <w:szCs w:val="24"/>
              </w:rPr>
              <w:t>4364</w:t>
            </w:r>
          </w:p>
        </w:tc>
        <w:tc>
          <w:tcPr>
            <w:tcW w:w="1418" w:type="dxa"/>
          </w:tcPr>
          <w:p w:rsidR="00D238CD" w:rsidRDefault="00D238CD" w:rsidP="00D238CD">
            <w:pPr>
              <w:rPr>
                <w:rFonts w:cs="Arial"/>
                <w:szCs w:val="24"/>
              </w:rPr>
            </w:pPr>
            <w:r>
              <w:rPr>
                <w:rFonts w:cs="Arial"/>
                <w:szCs w:val="24"/>
              </w:rPr>
              <w:t>783</w:t>
            </w:r>
          </w:p>
        </w:tc>
        <w:tc>
          <w:tcPr>
            <w:tcW w:w="1559" w:type="dxa"/>
          </w:tcPr>
          <w:p w:rsidR="00D238CD" w:rsidRDefault="00D238CD" w:rsidP="00D238CD">
            <w:pPr>
              <w:rPr>
                <w:rFonts w:cs="Arial"/>
                <w:szCs w:val="24"/>
              </w:rPr>
            </w:pPr>
            <w:r>
              <w:rPr>
                <w:rFonts w:cs="Arial"/>
                <w:szCs w:val="24"/>
              </w:rPr>
              <w:t>54564</w:t>
            </w:r>
          </w:p>
        </w:tc>
        <w:tc>
          <w:tcPr>
            <w:tcW w:w="1559" w:type="dxa"/>
          </w:tcPr>
          <w:p w:rsidR="00D238CD" w:rsidRDefault="00D238CD" w:rsidP="00D238CD">
            <w:pPr>
              <w:rPr>
                <w:rFonts w:cs="Arial"/>
                <w:szCs w:val="24"/>
              </w:rPr>
            </w:pPr>
            <w:r>
              <w:rPr>
                <w:rFonts w:cs="Arial"/>
                <w:szCs w:val="24"/>
              </w:rPr>
              <w:t>10784</w:t>
            </w:r>
          </w:p>
        </w:tc>
      </w:tr>
    </w:tbl>
    <w:p w:rsidR="00D238CD" w:rsidRDefault="00D238CD" w:rsidP="00BE68CC">
      <w:pPr>
        <w:pStyle w:val="Heading1"/>
        <w:numPr>
          <w:ilvl w:val="0"/>
          <w:numId w:val="0"/>
        </w:numPr>
        <w:rPr>
          <w:rFonts w:cs="Arial"/>
        </w:rPr>
      </w:pPr>
    </w:p>
    <w:p w:rsidR="00272D08" w:rsidRPr="00272D08" w:rsidRDefault="00272D08" w:rsidP="00272D08"/>
    <w:p w:rsidR="00D238CD" w:rsidRDefault="00D238CD" w:rsidP="00BE68CC">
      <w:pPr>
        <w:pStyle w:val="Heading1"/>
        <w:numPr>
          <w:ilvl w:val="0"/>
          <w:numId w:val="0"/>
        </w:numPr>
        <w:rPr>
          <w:rFonts w:cs="Arial"/>
        </w:rPr>
      </w:pPr>
    </w:p>
    <w:p w:rsidR="000D1163" w:rsidRDefault="0017457E" w:rsidP="00BE68CC">
      <w:pPr>
        <w:pStyle w:val="Heading1"/>
        <w:numPr>
          <w:ilvl w:val="0"/>
          <w:numId w:val="0"/>
        </w:numPr>
        <w:rPr>
          <w:rFonts w:cs="Arial"/>
        </w:rPr>
      </w:pPr>
      <w:bookmarkStart w:id="73" w:name="_Toc468435498"/>
      <w:r w:rsidRPr="00494432">
        <w:rPr>
          <w:rFonts w:cs="Arial"/>
        </w:rPr>
        <w:t xml:space="preserve">Appendix </w:t>
      </w:r>
      <w:r w:rsidR="00253234">
        <w:rPr>
          <w:rFonts w:cs="Arial"/>
        </w:rPr>
        <w:t>2</w:t>
      </w:r>
      <w:r w:rsidRPr="00494432">
        <w:rPr>
          <w:rFonts w:cs="Arial"/>
        </w:rPr>
        <w:t xml:space="preserve"> </w:t>
      </w:r>
      <w:r w:rsidR="00A66A88">
        <w:rPr>
          <w:rFonts w:cs="Arial"/>
        </w:rPr>
        <w:t>-</w:t>
      </w:r>
      <w:r w:rsidR="00BA117A">
        <w:rPr>
          <w:rFonts w:cs="Arial"/>
        </w:rPr>
        <w:t xml:space="preserve"> High Level</w:t>
      </w:r>
      <w:r w:rsidR="009C5CCC">
        <w:rPr>
          <w:rFonts w:cs="Arial"/>
        </w:rPr>
        <w:t xml:space="preserve"> and </w:t>
      </w:r>
      <w:r w:rsidR="006E5231" w:rsidRPr="00494432">
        <w:rPr>
          <w:rFonts w:cs="Arial"/>
        </w:rPr>
        <w:t>Detailed Business Requirements</w:t>
      </w:r>
      <w:bookmarkEnd w:id="73"/>
    </w:p>
    <w:p w:rsidR="003B2C8F" w:rsidRDefault="003B2C8F" w:rsidP="003B2C8F"/>
    <w:tbl>
      <w:tblPr>
        <w:tblStyle w:val="TableGrid"/>
        <w:tblW w:w="0" w:type="auto"/>
        <w:tblInd w:w="-147" w:type="dxa"/>
        <w:tblLayout w:type="fixed"/>
        <w:tblLook w:val="04A0" w:firstRow="1" w:lastRow="0" w:firstColumn="1" w:lastColumn="0" w:noHBand="0" w:noVBand="1"/>
      </w:tblPr>
      <w:tblGrid>
        <w:gridCol w:w="1560"/>
        <w:gridCol w:w="3489"/>
        <w:gridCol w:w="3034"/>
        <w:gridCol w:w="1131"/>
        <w:gridCol w:w="1543"/>
      </w:tblGrid>
      <w:tr w:rsidR="003B2C8F" w:rsidRPr="003D5F02" w:rsidTr="003D5F02">
        <w:trPr>
          <w:tblHeader/>
        </w:trPr>
        <w:tc>
          <w:tcPr>
            <w:tcW w:w="10757" w:type="dxa"/>
            <w:gridSpan w:val="5"/>
            <w:shd w:val="solid" w:color="365F91" w:themeColor="accent1" w:themeShade="BF" w:fill="FFFFFF" w:themeFill="background1"/>
          </w:tcPr>
          <w:p w:rsidR="003B2C8F" w:rsidRPr="003D5F02" w:rsidRDefault="003B2C8F" w:rsidP="003B2C8F">
            <w:r w:rsidRPr="003D5F02">
              <w:t>Information Provider High Level Business Requirements</w:t>
            </w:r>
          </w:p>
        </w:tc>
      </w:tr>
      <w:tr w:rsidR="003B2C8F" w:rsidRPr="003D5F02" w:rsidTr="003D5F02">
        <w:trPr>
          <w:tblHeader/>
        </w:trPr>
        <w:tc>
          <w:tcPr>
            <w:tcW w:w="1560" w:type="dxa"/>
            <w:shd w:val="solid" w:color="365F91" w:themeColor="accent1" w:themeShade="BF" w:fill="FFFFFF" w:themeFill="background1"/>
          </w:tcPr>
          <w:p w:rsidR="003B2C8F" w:rsidRPr="003D5F02" w:rsidRDefault="003B2C8F" w:rsidP="003B2C8F">
            <w:r w:rsidRPr="003D5F02">
              <w:t>HLBR ID</w:t>
            </w:r>
          </w:p>
        </w:tc>
        <w:tc>
          <w:tcPr>
            <w:tcW w:w="3489" w:type="dxa"/>
            <w:shd w:val="solid" w:color="365F91" w:themeColor="accent1" w:themeShade="BF" w:fill="FFFFFF" w:themeFill="background1"/>
          </w:tcPr>
          <w:p w:rsidR="003B2C8F" w:rsidRPr="003D5F02" w:rsidRDefault="003B2C8F" w:rsidP="003B2C8F">
            <w:r w:rsidRPr="003D5F02">
              <w:t>HLBR</w:t>
            </w:r>
          </w:p>
        </w:tc>
        <w:tc>
          <w:tcPr>
            <w:tcW w:w="3034" w:type="dxa"/>
            <w:shd w:val="solid" w:color="365F91" w:themeColor="accent1" w:themeShade="BF" w:fill="FFFFFF" w:themeFill="background1"/>
          </w:tcPr>
          <w:p w:rsidR="003B2C8F" w:rsidRPr="003D5F02" w:rsidRDefault="003B2C8F" w:rsidP="003B2C8F">
            <w:r w:rsidRPr="003D5F02">
              <w:t>Notes</w:t>
            </w:r>
          </w:p>
        </w:tc>
        <w:tc>
          <w:tcPr>
            <w:tcW w:w="1131" w:type="dxa"/>
            <w:shd w:val="solid" w:color="365F91" w:themeColor="accent1" w:themeShade="BF" w:fill="FFFFFF" w:themeFill="background1"/>
          </w:tcPr>
          <w:p w:rsidR="003B2C8F" w:rsidRPr="003D5F02" w:rsidRDefault="003B2C8F" w:rsidP="003B2C8F">
            <w:r w:rsidRPr="003D5F02">
              <w:t xml:space="preserve">Priority </w:t>
            </w:r>
          </w:p>
        </w:tc>
        <w:tc>
          <w:tcPr>
            <w:tcW w:w="1543" w:type="dxa"/>
            <w:shd w:val="solid" w:color="365F91" w:themeColor="accent1" w:themeShade="BF" w:fill="FFFFFF" w:themeFill="background1"/>
          </w:tcPr>
          <w:p w:rsidR="003B2C8F" w:rsidRPr="003D5F02" w:rsidRDefault="003B2C8F" w:rsidP="003B2C8F">
            <w:r w:rsidRPr="003D5F02">
              <w:t>Functional Area</w:t>
            </w:r>
          </w:p>
        </w:tc>
      </w:tr>
      <w:tr w:rsidR="003B2C8F" w:rsidRPr="003D5F02" w:rsidTr="003D5F02">
        <w:tc>
          <w:tcPr>
            <w:tcW w:w="1560" w:type="dxa"/>
          </w:tcPr>
          <w:p w:rsidR="003B2C8F" w:rsidRPr="003D5F02" w:rsidRDefault="003B2C8F" w:rsidP="003B2C8F">
            <w:pPr>
              <w:rPr>
                <w:bCs/>
              </w:rPr>
            </w:pPr>
            <w:r w:rsidRPr="003D5F02">
              <w:rPr>
                <w:bCs/>
              </w:rPr>
              <w:t>SMI_HLBR_1</w:t>
            </w:r>
          </w:p>
          <w:p w:rsidR="003B2C8F" w:rsidRPr="003D5F02" w:rsidRDefault="003B2C8F" w:rsidP="003B2C8F"/>
        </w:tc>
        <w:tc>
          <w:tcPr>
            <w:tcW w:w="3489" w:type="dxa"/>
          </w:tcPr>
          <w:p w:rsidR="003B2C8F" w:rsidRPr="003D5F02" w:rsidRDefault="003B2C8F" w:rsidP="003B2C8F">
            <w:r w:rsidRPr="003D5F02">
              <w:t xml:space="preserve">From </w:t>
            </w:r>
            <w:r w:rsidR="008B6C82">
              <w:t>5th</w:t>
            </w:r>
            <w:r w:rsidRPr="003D5F02">
              <w:t xml:space="preserve"> April 2018 Support for Mortgage Interest Benefit Component will be replaced by an Interest Bearing Loan secured on the mortgaged </w:t>
            </w:r>
            <w:r w:rsidRPr="003D5F02">
              <w:lastRenderedPageBreak/>
              <w:t>property with interest calculated at the Government's Gilt Rate for all existing and new claimants.</w:t>
            </w:r>
          </w:p>
          <w:p w:rsidR="003B2C8F" w:rsidRPr="003D5F02" w:rsidRDefault="003B2C8F" w:rsidP="003B2C8F"/>
        </w:tc>
        <w:tc>
          <w:tcPr>
            <w:tcW w:w="3034" w:type="dxa"/>
          </w:tcPr>
          <w:p w:rsidR="003B2C8F" w:rsidRPr="003D5F02" w:rsidRDefault="003B2C8F" w:rsidP="003B2C8F">
            <w:r w:rsidRPr="003D5F02">
              <w:lastRenderedPageBreak/>
              <w:t xml:space="preserve">Supports Objective 3 of the Departmental Plan to “Create a fair and affordable welfare system which improves the life </w:t>
            </w:r>
            <w:r w:rsidRPr="003D5F02">
              <w:lastRenderedPageBreak/>
              <w:t>chances of children and of adults”.</w:t>
            </w:r>
          </w:p>
          <w:p w:rsidR="003B2C8F" w:rsidRPr="003D5F02" w:rsidRDefault="003B2C8F" w:rsidP="003B2C8F"/>
        </w:tc>
        <w:tc>
          <w:tcPr>
            <w:tcW w:w="1131" w:type="dxa"/>
          </w:tcPr>
          <w:p w:rsidR="003B2C8F" w:rsidRPr="003D5F02" w:rsidRDefault="003B2C8F" w:rsidP="003B2C8F">
            <w:r w:rsidRPr="003D5F02">
              <w:lastRenderedPageBreak/>
              <w:t>M</w:t>
            </w:r>
          </w:p>
        </w:tc>
        <w:tc>
          <w:tcPr>
            <w:tcW w:w="1543" w:type="dxa"/>
          </w:tcPr>
          <w:p w:rsidR="003B2C8F" w:rsidRPr="003D5F02" w:rsidRDefault="003B2C8F" w:rsidP="003B2C8F">
            <w:r w:rsidRPr="003D5F02">
              <w:t>DWP</w:t>
            </w:r>
          </w:p>
        </w:tc>
      </w:tr>
      <w:tr w:rsidR="003B2C8F" w:rsidRPr="003D5F02" w:rsidTr="003D5F02">
        <w:tc>
          <w:tcPr>
            <w:tcW w:w="1560" w:type="dxa"/>
          </w:tcPr>
          <w:p w:rsidR="003B2C8F" w:rsidRPr="003D5F02" w:rsidRDefault="003B2C8F" w:rsidP="003B2C8F">
            <w:pPr>
              <w:rPr>
                <w:bCs/>
              </w:rPr>
            </w:pPr>
            <w:r w:rsidRPr="003D5F02">
              <w:rPr>
                <w:bCs/>
              </w:rPr>
              <w:lastRenderedPageBreak/>
              <w:t>SMI_HLBR_4</w:t>
            </w:r>
          </w:p>
          <w:p w:rsidR="003B2C8F" w:rsidRPr="003D5F02" w:rsidRDefault="003B2C8F" w:rsidP="003B2C8F"/>
        </w:tc>
        <w:tc>
          <w:tcPr>
            <w:tcW w:w="3489" w:type="dxa"/>
          </w:tcPr>
          <w:p w:rsidR="003B2C8F" w:rsidRPr="003D5F02" w:rsidRDefault="003B2C8F" w:rsidP="003B2C8F">
            <w:r w:rsidRPr="003D5F02">
              <w:t>Pension Credit (PC), Universal Credit (UC), Income Support (IS), Income Based Job Seekers Allowance (JSA IB) and Income Related Employment and Support Allowance (ESA IR) will be the qualifying benefits for SMI Loans.</w:t>
            </w:r>
          </w:p>
          <w:p w:rsidR="003B2C8F" w:rsidRPr="003D5F02" w:rsidRDefault="003B2C8F" w:rsidP="003B2C8F"/>
        </w:tc>
        <w:tc>
          <w:tcPr>
            <w:tcW w:w="3034" w:type="dxa"/>
          </w:tcPr>
          <w:p w:rsidR="003B2C8F" w:rsidRPr="003D5F02" w:rsidRDefault="003B2C8F" w:rsidP="003B2C8F">
            <w:r w:rsidRPr="003D5F02">
              <w:t>This will ensure that the same level of protection against repossession will remain in place as is currently available.</w:t>
            </w:r>
          </w:p>
          <w:p w:rsidR="003B2C8F" w:rsidRPr="003D5F02" w:rsidRDefault="003B2C8F" w:rsidP="003B2C8F"/>
        </w:tc>
        <w:tc>
          <w:tcPr>
            <w:tcW w:w="1131" w:type="dxa"/>
          </w:tcPr>
          <w:p w:rsidR="003B2C8F" w:rsidRPr="003D5F02" w:rsidRDefault="003B2C8F" w:rsidP="003B2C8F">
            <w:r w:rsidRPr="003D5F02">
              <w:t>M</w:t>
            </w:r>
          </w:p>
        </w:tc>
        <w:tc>
          <w:tcPr>
            <w:tcW w:w="1543" w:type="dxa"/>
          </w:tcPr>
          <w:p w:rsidR="003B2C8F" w:rsidRPr="003D5F02" w:rsidRDefault="003B2C8F" w:rsidP="003B2C8F">
            <w:r w:rsidRPr="003D5F02">
              <w:t>DWP</w:t>
            </w:r>
          </w:p>
        </w:tc>
      </w:tr>
      <w:tr w:rsidR="003B2C8F" w:rsidRPr="003D5F02" w:rsidTr="003D5F02">
        <w:tc>
          <w:tcPr>
            <w:tcW w:w="1560" w:type="dxa"/>
          </w:tcPr>
          <w:p w:rsidR="003B2C8F" w:rsidRPr="003D5F02" w:rsidRDefault="003B2C8F" w:rsidP="003B2C8F">
            <w:pPr>
              <w:rPr>
                <w:bCs/>
              </w:rPr>
            </w:pPr>
            <w:r w:rsidRPr="003D5F02">
              <w:rPr>
                <w:bCs/>
              </w:rPr>
              <w:t>SMI_HLBR_8</w:t>
            </w:r>
          </w:p>
          <w:p w:rsidR="003B2C8F" w:rsidRPr="003D5F02" w:rsidRDefault="003B2C8F" w:rsidP="003B2C8F"/>
        </w:tc>
        <w:tc>
          <w:tcPr>
            <w:tcW w:w="3489" w:type="dxa"/>
          </w:tcPr>
          <w:p w:rsidR="003B2C8F" w:rsidRPr="003D5F02" w:rsidRDefault="003B2C8F" w:rsidP="003B2C8F">
            <w:r w:rsidRPr="003D5F02">
              <w:t>The Support for Mortgage Interest Loan will be repayable when the property is sold or disposed of from any available positive equity or earlier if the claimant makes voluntary repayments, either in part or fully.</w:t>
            </w:r>
          </w:p>
          <w:p w:rsidR="003B2C8F" w:rsidRPr="003D5F02" w:rsidRDefault="003B2C8F" w:rsidP="003B2C8F"/>
        </w:tc>
        <w:tc>
          <w:tcPr>
            <w:tcW w:w="3034" w:type="dxa"/>
          </w:tcPr>
          <w:p w:rsidR="003B2C8F" w:rsidRPr="003D5F02" w:rsidRDefault="003B2C8F" w:rsidP="003B2C8F">
            <w:r w:rsidRPr="003D5F02">
              <w:t xml:space="preserve">Recovery of the SMI loan debt will not take place whilst a claimant is receiving SMI loan payments or has an interest in the property, nor will recovery from benefits be used as a means of recouping the debt. </w:t>
            </w:r>
          </w:p>
          <w:p w:rsidR="003B2C8F" w:rsidRPr="003D5F02" w:rsidRDefault="003B2C8F" w:rsidP="003B2C8F"/>
        </w:tc>
        <w:tc>
          <w:tcPr>
            <w:tcW w:w="1131" w:type="dxa"/>
          </w:tcPr>
          <w:p w:rsidR="003B2C8F" w:rsidRPr="003D5F02" w:rsidRDefault="003B2C8F" w:rsidP="003B2C8F">
            <w:r w:rsidRPr="003D5F02">
              <w:t>M</w:t>
            </w:r>
          </w:p>
        </w:tc>
        <w:tc>
          <w:tcPr>
            <w:tcW w:w="1543" w:type="dxa"/>
          </w:tcPr>
          <w:p w:rsidR="003B2C8F" w:rsidRPr="003D5F02" w:rsidRDefault="003B2C8F" w:rsidP="003B2C8F">
            <w:r w:rsidRPr="003D5F02">
              <w:t>DWP</w:t>
            </w:r>
          </w:p>
        </w:tc>
      </w:tr>
      <w:tr w:rsidR="003B2C8F" w:rsidRPr="003D5F02" w:rsidTr="003D5F02">
        <w:tc>
          <w:tcPr>
            <w:tcW w:w="1560" w:type="dxa"/>
          </w:tcPr>
          <w:p w:rsidR="003B2C8F" w:rsidRPr="003D5F02" w:rsidRDefault="003B2C8F" w:rsidP="003B2C8F">
            <w:pPr>
              <w:rPr>
                <w:bCs/>
              </w:rPr>
            </w:pPr>
            <w:r w:rsidRPr="003D5F02">
              <w:rPr>
                <w:bCs/>
              </w:rPr>
              <w:t>SMI_HLBR_12</w:t>
            </w:r>
          </w:p>
          <w:p w:rsidR="003B2C8F" w:rsidRPr="003D5F02" w:rsidRDefault="003B2C8F" w:rsidP="003B2C8F"/>
        </w:tc>
        <w:tc>
          <w:tcPr>
            <w:tcW w:w="3489" w:type="dxa"/>
          </w:tcPr>
          <w:p w:rsidR="003B2C8F" w:rsidRPr="003D5F02" w:rsidRDefault="003B2C8F" w:rsidP="003B2C8F">
            <w:r w:rsidRPr="003D5F02">
              <w:t>Vulnerable claimants will be protected against being adversely affected by changi</w:t>
            </w:r>
            <w:r w:rsidR="008D19D9" w:rsidRPr="003D5F02">
              <w:t>ng SMI from a Benefit component</w:t>
            </w:r>
            <w:r w:rsidRPr="003D5F02">
              <w:t xml:space="preserve"> to a Loan </w:t>
            </w:r>
          </w:p>
          <w:p w:rsidR="003B2C8F" w:rsidRPr="003D5F02" w:rsidRDefault="003B2C8F" w:rsidP="003B2C8F"/>
        </w:tc>
        <w:tc>
          <w:tcPr>
            <w:tcW w:w="3034" w:type="dxa"/>
          </w:tcPr>
          <w:p w:rsidR="003B2C8F" w:rsidRPr="003D5F02" w:rsidRDefault="003B2C8F" w:rsidP="0067504E">
            <w:r w:rsidRPr="003D5F02">
              <w:t>To ensure this group of claimants are not disadvantaged through inappropriate action which DWP should be aware of</w:t>
            </w:r>
            <w:r w:rsidR="003D5F02" w:rsidRPr="003D5F02">
              <w:t>,</w:t>
            </w:r>
            <w:r w:rsidRPr="003D5F02">
              <w:t xml:space="preserve"> </w:t>
            </w:r>
            <w:r w:rsidR="003D5F02" w:rsidRPr="003D5F02">
              <w:t>p</w:t>
            </w:r>
            <w:r w:rsidRPr="003D5F02">
              <w:t xml:space="preserve">rocedures will be in place to identify and support this group of claimants.  </w:t>
            </w:r>
          </w:p>
        </w:tc>
        <w:tc>
          <w:tcPr>
            <w:tcW w:w="1131" w:type="dxa"/>
          </w:tcPr>
          <w:p w:rsidR="003B2C8F" w:rsidRPr="003D5F02" w:rsidRDefault="003B2C8F" w:rsidP="003B2C8F">
            <w:r w:rsidRPr="003D5F02">
              <w:t>M</w:t>
            </w:r>
          </w:p>
        </w:tc>
        <w:tc>
          <w:tcPr>
            <w:tcW w:w="1543" w:type="dxa"/>
          </w:tcPr>
          <w:p w:rsidR="003B2C8F" w:rsidRPr="003D5F02" w:rsidRDefault="003B2C8F" w:rsidP="003B2C8F">
            <w:r w:rsidRPr="003D5F02">
              <w:t>DWP</w:t>
            </w:r>
          </w:p>
        </w:tc>
      </w:tr>
      <w:tr w:rsidR="003B2C8F" w:rsidRPr="003D5F02" w:rsidTr="003D5F02">
        <w:tc>
          <w:tcPr>
            <w:tcW w:w="1560" w:type="dxa"/>
          </w:tcPr>
          <w:p w:rsidR="003B2C8F" w:rsidRPr="003D5F02" w:rsidRDefault="003B2C8F" w:rsidP="003B2C8F">
            <w:pPr>
              <w:rPr>
                <w:bCs/>
              </w:rPr>
            </w:pPr>
            <w:r w:rsidRPr="003D5F02">
              <w:rPr>
                <w:bCs/>
              </w:rPr>
              <w:t>SMI_HLBR_14</w:t>
            </w:r>
          </w:p>
          <w:p w:rsidR="003B2C8F" w:rsidRPr="003D5F02" w:rsidRDefault="003B2C8F" w:rsidP="003B2C8F"/>
        </w:tc>
        <w:tc>
          <w:tcPr>
            <w:tcW w:w="3489" w:type="dxa"/>
          </w:tcPr>
          <w:p w:rsidR="003B2C8F" w:rsidRPr="003D5F02" w:rsidRDefault="003B2C8F" w:rsidP="0067504E">
            <w:r w:rsidRPr="003D5F02">
              <w:t>DWP Benefit processing will work with SMI Loan Providers to support them in delivering the Information Provision and Loan Management parts of the end to end SMI Loans service.</w:t>
            </w:r>
          </w:p>
        </w:tc>
        <w:tc>
          <w:tcPr>
            <w:tcW w:w="3034" w:type="dxa"/>
          </w:tcPr>
          <w:p w:rsidR="003B2C8F" w:rsidRPr="003D5F02" w:rsidRDefault="003B2C8F" w:rsidP="003B2C8F">
            <w:r w:rsidRPr="003D5F02">
              <w:t>To ensure DWP works in an agreed manner with the Information Provider and Loan Management Provider.</w:t>
            </w:r>
          </w:p>
          <w:p w:rsidR="003B2C8F" w:rsidRPr="003D5F02" w:rsidRDefault="003B2C8F" w:rsidP="003B2C8F"/>
        </w:tc>
        <w:tc>
          <w:tcPr>
            <w:tcW w:w="1131" w:type="dxa"/>
          </w:tcPr>
          <w:p w:rsidR="003B2C8F" w:rsidRPr="003D5F02" w:rsidRDefault="003B2C8F" w:rsidP="003B2C8F">
            <w:r w:rsidRPr="003D5F02">
              <w:t>M</w:t>
            </w:r>
          </w:p>
        </w:tc>
        <w:tc>
          <w:tcPr>
            <w:tcW w:w="1543" w:type="dxa"/>
          </w:tcPr>
          <w:p w:rsidR="003B2C8F" w:rsidRPr="003D5F02" w:rsidRDefault="003B2C8F" w:rsidP="003B2C8F">
            <w:r w:rsidRPr="003D5F02">
              <w:t>DWP</w:t>
            </w:r>
          </w:p>
        </w:tc>
      </w:tr>
      <w:tr w:rsidR="003B2C8F" w:rsidRPr="003D5F02" w:rsidTr="003D5F02">
        <w:tc>
          <w:tcPr>
            <w:tcW w:w="1560" w:type="dxa"/>
          </w:tcPr>
          <w:p w:rsidR="003B2C8F" w:rsidRPr="003D5F02" w:rsidRDefault="003B2C8F" w:rsidP="003B2C8F">
            <w:r w:rsidRPr="003D5F02">
              <w:rPr>
                <w:bCs/>
              </w:rPr>
              <w:t>SMI_HLBR_17</w:t>
            </w:r>
          </w:p>
        </w:tc>
        <w:tc>
          <w:tcPr>
            <w:tcW w:w="3489" w:type="dxa"/>
          </w:tcPr>
          <w:p w:rsidR="003B2C8F" w:rsidRPr="003D5F02" w:rsidRDefault="003B2C8F" w:rsidP="003B2C8F">
            <w:r w:rsidRPr="003D5F02">
              <w:t xml:space="preserve">SMI Loan Information functions for existing SMI </w:t>
            </w:r>
            <w:r w:rsidRPr="003D5F02">
              <w:lastRenderedPageBreak/>
              <w:t>Benefit claimants will be the responsibility of a contracted provider. The functions are: to provide information on the loan, implications and alternatives to all existing claimants to</w:t>
            </w:r>
            <w:r w:rsidR="008D19D9" w:rsidRPr="003D5F02">
              <w:t xml:space="preserve"> facilitate</w:t>
            </w:r>
            <w:r w:rsidRPr="003D5F02">
              <w:t xml:space="preserve"> them make informed decisions.</w:t>
            </w:r>
          </w:p>
        </w:tc>
        <w:tc>
          <w:tcPr>
            <w:tcW w:w="3034" w:type="dxa"/>
          </w:tcPr>
          <w:p w:rsidR="003B2C8F" w:rsidRPr="003D5F02" w:rsidRDefault="003B2C8F" w:rsidP="003B2C8F">
            <w:r w:rsidRPr="003D5F02">
              <w:lastRenderedPageBreak/>
              <w:t xml:space="preserve">The claimant will receive information on alternatives </w:t>
            </w:r>
            <w:r w:rsidRPr="003D5F02">
              <w:lastRenderedPageBreak/>
              <w:t>to loans that may be available to them (such as downsizing or help from relatives) and the implications of accepting a loan offer. This is to help them make the right decision as to whether to accept a SMI Loan or not.</w:t>
            </w:r>
          </w:p>
        </w:tc>
        <w:tc>
          <w:tcPr>
            <w:tcW w:w="1131" w:type="dxa"/>
          </w:tcPr>
          <w:p w:rsidR="003B2C8F" w:rsidRPr="003D5F02" w:rsidRDefault="003B2C8F" w:rsidP="003B2C8F">
            <w:r w:rsidRPr="003D5F02">
              <w:lastRenderedPageBreak/>
              <w:t>M</w:t>
            </w:r>
          </w:p>
        </w:tc>
        <w:tc>
          <w:tcPr>
            <w:tcW w:w="1543" w:type="dxa"/>
          </w:tcPr>
          <w:p w:rsidR="003B2C8F" w:rsidRPr="003D5F02" w:rsidRDefault="003B2C8F" w:rsidP="003B2C8F">
            <w:r w:rsidRPr="003D5F02">
              <w:t xml:space="preserve">Information Provider </w:t>
            </w:r>
          </w:p>
        </w:tc>
      </w:tr>
      <w:tr w:rsidR="003B2C8F" w:rsidRPr="003D5F02" w:rsidTr="003D5F02">
        <w:tc>
          <w:tcPr>
            <w:tcW w:w="1560" w:type="dxa"/>
          </w:tcPr>
          <w:p w:rsidR="003B2C8F" w:rsidRPr="003D5F02" w:rsidRDefault="003B2C8F" w:rsidP="003B2C8F">
            <w:r w:rsidRPr="003D5F02">
              <w:rPr>
                <w:bCs/>
              </w:rPr>
              <w:lastRenderedPageBreak/>
              <w:t>SMI_HLBR_18</w:t>
            </w:r>
          </w:p>
        </w:tc>
        <w:tc>
          <w:tcPr>
            <w:tcW w:w="3489" w:type="dxa"/>
          </w:tcPr>
          <w:p w:rsidR="003B2C8F" w:rsidRPr="003D5F02" w:rsidRDefault="003B2C8F" w:rsidP="0067504E">
            <w:r w:rsidRPr="003D5F02">
              <w:t>All existing SMI Benefit component claimants will have  received an Information Provider discussion</w:t>
            </w:r>
            <w:r w:rsidR="0067504E">
              <w:t xml:space="preserve"> </w:t>
            </w:r>
            <w:r w:rsidRPr="003D5F02">
              <w:t xml:space="preserve">and SMI Loan agreement form </w:t>
            </w:r>
            <w:r w:rsidR="0067504E">
              <w:t>(</w:t>
            </w:r>
            <w:r w:rsidRPr="003D5F02">
              <w:t>where they have agreed to the loan</w:t>
            </w:r>
            <w:r w:rsidR="0067504E">
              <w:t>)</w:t>
            </w:r>
            <w:r w:rsidRPr="003D5F02">
              <w:t xml:space="preserve"> </w:t>
            </w:r>
            <w:r w:rsidR="0067504E">
              <w:t>by 31/01/2018</w:t>
            </w:r>
          </w:p>
        </w:tc>
        <w:tc>
          <w:tcPr>
            <w:tcW w:w="3034" w:type="dxa"/>
          </w:tcPr>
          <w:p w:rsidR="003B2C8F" w:rsidRPr="003D5F02" w:rsidRDefault="003B2C8F" w:rsidP="0067504E">
            <w:r w:rsidRPr="003D5F02">
              <w:t>Supports Objective 3 of the Departmental Plan to “Create a fair and affordable welfare system which improves the life chances of children and of adults”. Forecast to be circa 1</w:t>
            </w:r>
            <w:r w:rsidR="0067504E">
              <w:t>26</w:t>
            </w:r>
            <w:r w:rsidRPr="003D5F02">
              <w:t>000 of pension and working age in 2018/19 and will run over a</w:t>
            </w:r>
            <w:r w:rsidR="007323D2">
              <w:t>n</w:t>
            </w:r>
            <w:r w:rsidRPr="003D5F02">
              <w:t xml:space="preserve"> </w:t>
            </w:r>
            <w:r w:rsidR="0067504E">
              <w:t>8</w:t>
            </w:r>
            <w:r w:rsidRPr="003D5F02">
              <w:t xml:space="preserve"> month period up to </w:t>
            </w:r>
            <w:r w:rsidR="0067504E">
              <w:t>31/01/2</w:t>
            </w:r>
            <w:r w:rsidRPr="003D5F02">
              <w:t xml:space="preserve">018. </w:t>
            </w:r>
          </w:p>
        </w:tc>
        <w:tc>
          <w:tcPr>
            <w:tcW w:w="1131" w:type="dxa"/>
          </w:tcPr>
          <w:p w:rsidR="003B2C8F" w:rsidRPr="003D5F02" w:rsidRDefault="003B2C8F" w:rsidP="003B2C8F">
            <w:r w:rsidRPr="003D5F02">
              <w:t>M</w:t>
            </w:r>
          </w:p>
        </w:tc>
        <w:tc>
          <w:tcPr>
            <w:tcW w:w="1543" w:type="dxa"/>
          </w:tcPr>
          <w:p w:rsidR="003B2C8F" w:rsidRPr="003D5F02" w:rsidRDefault="003B2C8F" w:rsidP="003B2C8F">
            <w:r w:rsidRPr="003D5F02">
              <w:t xml:space="preserve">Information Provider </w:t>
            </w:r>
          </w:p>
        </w:tc>
      </w:tr>
      <w:tr w:rsidR="003B2C8F" w:rsidRPr="003D5F02" w:rsidTr="003D5F02">
        <w:tc>
          <w:tcPr>
            <w:tcW w:w="1560" w:type="dxa"/>
          </w:tcPr>
          <w:p w:rsidR="003B2C8F" w:rsidRPr="003D5F02" w:rsidRDefault="003B2C8F" w:rsidP="003B2C8F">
            <w:r w:rsidRPr="003D5F02">
              <w:rPr>
                <w:bCs/>
              </w:rPr>
              <w:t>SMI_HLBR_19</w:t>
            </w:r>
          </w:p>
        </w:tc>
        <w:tc>
          <w:tcPr>
            <w:tcW w:w="3489" w:type="dxa"/>
          </w:tcPr>
          <w:p w:rsidR="003B2C8F" w:rsidRPr="003D5F02" w:rsidRDefault="003B2C8F" w:rsidP="003B2C8F">
            <w:r w:rsidRPr="003D5F02">
              <w:t xml:space="preserve">SMI Loan Information functions for new SMI Loan claimants will be the responsibility of a contracted provider. The functions are: to Provide information on the loan, implications and alternatives to all new claimants from </w:t>
            </w:r>
            <w:r w:rsidR="008B6C82">
              <w:t>5</w:t>
            </w:r>
            <w:r w:rsidR="008B6C82" w:rsidRPr="008B6C82">
              <w:rPr>
                <w:vertAlign w:val="superscript"/>
              </w:rPr>
              <w:t>th</w:t>
            </w:r>
            <w:r w:rsidR="008B6C82">
              <w:t xml:space="preserve"> </w:t>
            </w:r>
            <w:r w:rsidRPr="003D5F02">
              <w:t xml:space="preserve">April 2018 to help them make informed decisions. </w:t>
            </w:r>
          </w:p>
        </w:tc>
        <w:tc>
          <w:tcPr>
            <w:tcW w:w="3034" w:type="dxa"/>
          </w:tcPr>
          <w:p w:rsidR="003B2C8F" w:rsidRPr="003D5F02" w:rsidRDefault="003B2C8F" w:rsidP="008B6C82">
            <w:r w:rsidRPr="003D5F02">
              <w:t xml:space="preserve">Supports Objective 3 of the Departmental Plan to “Create a fair and affordable welfare system which improves the life chances of children and of adults”. Must also cover all transitional working age claimants who </w:t>
            </w:r>
            <w:r w:rsidR="00253E9F" w:rsidRPr="001219B6">
              <w:rPr>
                <w:color w:val="000000" w:themeColor="text1"/>
              </w:rPr>
              <w:t>qualif</w:t>
            </w:r>
            <w:r w:rsidRPr="001219B6">
              <w:rPr>
                <w:color w:val="000000" w:themeColor="text1"/>
              </w:rPr>
              <w:t>y</w:t>
            </w:r>
            <w:r w:rsidRPr="00091DB4">
              <w:rPr>
                <w:color w:val="FF0000"/>
              </w:rPr>
              <w:t xml:space="preserve"> </w:t>
            </w:r>
            <w:r w:rsidRPr="003D5F02">
              <w:t>less than 39 weeks before 0</w:t>
            </w:r>
            <w:r w:rsidR="008B6C82">
              <w:t>5</w:t>
            </w:r>
            <w:r w:rsidRPr="003D5F02">
              <w:t>/04/18.</w:t>
            </w:r>
          </w:p>
        </w:tc>
        <w:tc>
          <w:tcPr>
            <w:tcW w:w="1131" w:type="dxa"/>
          </w:tcPr>
          <w:p w:rsidR="003B2C8F" w:rsidRPr="003D5F02" w:rsidRDefault="003B2C8F" w:rsidP="003B2C8F">
            <w:r w:rsidRPr="003D5F02">
              <w:t>M</w:t>
            </w:r>
          </w:p>
        </w:tc>
        <w:tc>
          <w:tcPr>
            <w:tcW w:w="1543" w:type="dxa"/>
          </w:tcPr>
          <w:p w:rsidR="003B2C8F" w:rsidRPr="003D5F02" w:rsidRDefault="003B2C8F" w:rsidP="003B2C8F">
            <w:r w:rsidRPr="003D5F02">
              <w:t xml:space="preserve">Information Provider </w:t>
            </w:r>
          </w:p>
        </w:tc>
      </w:tr>
      <w:tr w:rsidR="003B2C8F" w:rsidRPr="003D5F02" w:rsidTr="003D5F02">
        <w:tc>
          <w:tcPr>
            <w:tcW w:w="1560" w:type="dxa"/>
          </w:tcPr>
          <w:p w:rsidR="003B2C8F" w:rsidRPr="003D5F02" w:rsidRDefault="003B2C8F" w:rsidP="003B2C8F">
            <w:r w:rsidRPr="003D5F02">
              <w:rPr>
                <w:bCs/>
              </w:rPr>
              <w:t>SMI_HLBR_20</w:t>
            </w:r>
          </w:p>
        </w:tc>
        <w:tc>
          <w:tcPr>
            <w:tcW w:w="3489" w:type="dxa"/>
          </w:tcPr>
          <w:p w:rsidR="003B2C8F" w:rsidRPr="003D5F02" w:rsidRDefault="003B2C8F" w:rsidP="008B6C82">
            <w:r w:rsidRPr="003D5F02">
              <w:t xml:space="preserve">All new SMI Loan claimants entitled from </w:t>
            </w:r>
            <w:r w:rsidR="008B6C82">
              <w:t>5</w:t>
            </w:r>
            <w:r w:rsidR="008B6C82" w:rsidRPr="008B6C82">
              <w:rPr>
                <w:vertAlign w:val="superscript"/>
              </w:rPr>
              <w:t>th</w:t>
            </w:r>
            <w:r w:rsidR="008B6C82">
              <w:t xml:space="preserve"> </w:t>
            </w:r>
            <w:r w:rsidRPr="003D5F02">
              <w:t>April 2018 will receive an information provider discussion and SMI Loan agreement form where they have agreed to the loan</w:t>
            </w:r>
          </w:p>
        </w:tc>
        <w:tc>
          <w:tcPr>
            <w:tcW w:w="3034" w:type="dxa"/>
          </w:tcPr>
          <w:p w:rsidR="003B2C8F" w:rsidRPr="003D5F02" w:rsidRDefault="003B2C8F" w:rsidP="003B2C8F">
            <w:r w:rsidRPr="003D5F02">
              <w:t>Supports Objective 3 of the Departmental Plan to “Create a fair and affordable welfare system which improves the life chances of children and of adults”. Forecast to be circa 2100 per month.</w:t>
            </w:r>
          </w:p>
        </w:tc>
        <w:tc>
          <w:tcPr>
            <w:tcW w:w="1131" w:type="dxa"/>
          </w:tcPr>
          <w:p w:rsidR="003B2C8F" w:rsidRPr="003D5F02" w:rsidRDefault="003B2C8F" w:rsidP="003B2C8F">
            <w:r w:rsidRPr="003D5F02">
              <w:t>M</w:t>
            </w:r>
          </w:p>
        </w:tc>
        <w:tc>
          <w:tcPr>
            <w:tcW w:w="1543" w:type="dxa"/>
          </w:tcPr>
          <w:p w:rsidR="003B2C8F" w:rsidRPr="003D5F02" w:rsidRDefault="003B2C8F" w:rsidP="003B2C8F">
            <w:r w:rsidRPr="003D5F02">
              <w:t xml:space="preserve">Information Provider </w:t>
            </w:r>
          </w:p>
        </w:tc>
      </w:tr>
      <w:tr w:rsidR="003B2C8F" w:rsidRPr="003D5F02" w:rsidTr="003D5F02">
        <w:tc>
          <w:tcPr>
            <w:tcW w:w="1560" w:type="dxa"/>
          </w:tcPr>
          <w:p w:rsidR="003B2C8F" w:rsidRPr="003D5F02" w:rsidRDefault="003B2C8F" w:rsidP="003B2C8F">
            <w:r w:rsidRPr="003D5F02">
              <w:rPr>
                <w:bCs/>
              </w:rPr>
              <w:t>SMI_HLBR_21</w:t>
            </w:r>
          </w:p>
        </w:tc>
        <w:tc>
          <w:tcPr>
            <w:tcW w:w="3489" w:type="dxa"/>
          </w:tcPr>
          <w:p w:rsidR="003B2C8F" w:rsidRPr="003D5F02" w:rsidRDefault="003B2C8F" w:rsidP="003B2C8F">
            <w:r w:rsidRPr="003D5F02">
              <w:t xml:space="preserve">All telephone calls made and received by the Information Provider will be recorded and </w:t>
            </w:r>
            <w:r w:rsidRPr="003D5F02">
              <w:lastRenderedPageBreak/>
              <w:t>available for audit.</w:t>
            </w:r>
          </w:p>
        </w:tc>
        <w:tc>
          <w:tcPr>
            <w:tcW w:w="3034" w:type="dxa"/>
          </w:tcPr>
          <w:p w:rsidR="003B2C8F" w:rsidRPr="003D5F02" w:rsidRDefault="003B2C8F" w:rsidP="003B2C8F">
            <w:r w:rsidRPr="003D5F02">
              <w:lastRenderedPageBreak/>
              <w:t>Must meet all DWP standards</w:t>
            </w:r>
          </w:p>
        </w:tc>
        <w:tc>
          <w:tcPr>
            <w:tcW w:w="1131" w:type="dxa"/>
          </w:tcPr>
          <w:p w:rsidR="003B2C8F" w:rsidRPr="003D5F02" w:rsidRDefault="003B2C8F" w:rsidP="003B2C8F">
            <w:r w:rsidRPr="003D5F02">
              <w:t>M</w:t>
            </w:r>
          </w:p>
        </w:tc>
        <w:tc>
          <w:tcPr>
            <w:tcW w:w="1543" w:type="dxa"/>
          </w:tcPr>
          <w:p w:rsidR="003B2C8F" w:rsidRPr="003D5F02" w:rsidRDefault="003B2C8F" w:rsidP="003B2C8F">
            <w:r w:rsidRPr="003D5F02">
              <w:t xml:space="preserve">Information Provider </w:t>
            </w:r>
          </w:p>
        </w:tc>
      </w:tr>
      <w:tr w:rsidR="003B2C8F" w:rsidRPr="003D5F02" w:rsidTr="003D5F02">
        <w:tc>
          <w:tcPr>
            <w:tcW w:w="1560" w:type="dxa"/>
          </w:tcPr>
          <w:p w:rsidR="003B2C8F" w:rsidRPr="003D5F02" w:rsidRDefault="003B2C8F" w:rsidP="003B2C8F">
            <w:r w:rsidRPr="003D5F02">
              <w:rPr>
                <w:bCs/>
              </w:rPr>
              <w:lastRenderedPageBreak/>
              <w:t>SMI_HLBR_22</w:t>
            </w:r>
          </w:p>
        </w:tc>
        <w:tc>
          <w:tcPr>
            <w:tcW w:w="3489" w:type="dxa"/>
          </w:tcPr>
          <w:p w:rsidR="003B2C8F" w:rsidRPr="003D5F02" w:rsidRDefault="003B2C8F" w:rsidP="003B2C8F">
            <w:r w:rsidRPr="003D5F02">
              <w:t>All existing SMI Benefit component claimants will receive SMI loan information in sufficient time to make alternative arrangements if they decide not to accept the SMI Loan.</w:t>
            </w:r>
          </w:p>
        </w:tc>
        <w:tc>
          <w:tcPr>
            <w:tcW w:w="3034" w:type="dxa"/>
          </w:tcPr>
          <w:p w:rsidR="003B2C8F" w:rsidRPr="003D5F02" w:rsidRDefault="00AB636E" w:rsidP="008B6C82">
            <w:r w:rsidRPr="003D5F02">
              <w:t>Supplier will provide information to existing claimants over a period beginning June 2017</w:t>
            </w:r>
            <w:r w:rsidRPr="003D5F02">
              <w:rPr>
                <w:lang w:eastAsia="en-GB"/>
              </w:rPr>
              <w:t xml:space="preserve"> All Bulk claimants must be contacted sufficiently in advance of </w:t>
            </w:r>
            <w:r w:rsidR="008B6C82">
              <w:rPr>
                <w:lang w:eastAsia="en-GB"/>
              </w:rPr>
              <w:t>5th</w:t>
            </w:r>
            <w:r w:rsidRPr="003D5F02">
              <w:rPr>
                <w:lang w:eastAsia="en-GB"/>
              </w:rPr>
              <w:t xml:space="preserve"> April 2018 to allow them to make alternative arrangements to meet their mortgage interest responsibilities, therefore all </w:t>
            </w:r>
            <w:r w:rsidRPr="003D5F02">
              <w:t xml:space="preserve"> bulk cases need to have been contacted by </w:t>
            </w:r>
            <w:r w:rsidR="004A0E1B" w:rsidRPr="003D5F02">
              <w:t>31/01/18</w:t>
            </w:r>
          </w:p>
        </w:tc>
        <w:tc>
          <w:tcPr>
            <w:tcW w:w="1131" w:type="dxa"/>
          </w:tcPr>
          <w:p w:rsidR="003B2C8F" w:rsidRPr="003D5F02" w:rsidRDefault="003B2C8F" w:rsidP="003B2C8F">
            <w:r w:rsidRPr="003D5F02">
              <w:t>M</w:t>
            </w:r>
          </w:p>
        </w:tc>
        <w:tc>
          <w:tcPr>
            <w:tcW w:w="1543" w:type="dxa"/>
          </w:tcPr>
          <w:p w:rsidR="003B2C8F" w:rsidRPr="003D5F02" w:rsidRDefault="003B2C8F" w:rsidP="003B2C8F">
            <w:r w:rsidRPr="003D5F02">
              <w:t xml:space="preserve">Information Provider </w:t>
            </w:r>
          </w:p>
        </w:tc>
      </w:tr>
      <w:tr w:rsidR="003B2C8F" w:rsidRPr="003D5F02" w:rsidTr="003D5F02">
        <w:tc>
          <w:tcPr>
            <w:tcW w:w="1560" w:type="dxa"/>
          </w:tcPr>
          <w:p w:rsidR="003B2C8F" w:rsidRPr="003D5F02" w:rsidRDefault="003B2C8F" w:rsidP="003B2C8F">
            <w:r w:rsidRPr="003D5F02">
              <w:rPr>
                <w:bCs/>
              </w:rPr>
              <w:t>SMI_HLBR_23</w:t>
            </w:r>
          </w:p>
        </w:tc>
        <w:tc>
          <w:tcPr>
            <w:tcW w:w="3489" w:type="dxa"/>
          </w:tcPr>
          <w:p w:rsidR="003B2C8F" w:rsidRPr="003D5F02" w:rsidRDefault="003B2C8F" w:rsidP="003B2C8F">
            <w:r w:rsidRPr="003D5F02">
              <w:t>The Information Provider will seek to minimise follow-up calls about SMI Loans to DWP</w:t>
            </w:r>
          </w:p>
        </w:tc>
        <w:tc>
          <w:tcPr>
            <w:tcW w:w="3034" w:type="dxa"/>
          </w:tcPr>
          <w:p w:rsidR="003B2C8F" w:rsidRPr="003D5F02" w:rsidRDefault="003B2C8F" w:rsidP="003B2C8F">
            <w:r w:rsidRPr="003D5F02">
              <w:t>To minimise the impact on the DWP business</w:t>
            </w:r>
          </w:p>
        </w:tc>
        <w:tc>
          <w:tcPr>
            <w:tcW w:w="1131" w:type="dxa"/>
          </w:tcPr>
          <w:p w:rsidR="003B2C8F" w:rsidRPr="003D5F02" w:rsidRDefault="003B2C8F" w:rsidP="003B2C8F">
            <w:r w:rsidRPr="003D5F02">
              <w:t>M</w:t>
            </w:r>
          </w:p>
        </w:tc>
        <w:tc>
          <w:tcPr>
            <w:tcW w:w="1543" w:type="dxa"/>
          </w:tcPr>
          <w:p w:rsidR="003B2C8F" w:rsidRPr="003D5F02" w:rsidRDefault="003B2C8F" w:rsidP="003B2C8F">
            <w:r w:rsidRPr="003D5F02">
              <w:t xml:space="preserve">Information Provider </w:t>
            </w:r>
          </w:p>
        </w:tc>
      </w:tr>
      <w:tr w:rsidR="003B2C8F" w:rsidRPr="003D5F02" w:rsidTr="003D5F02">
        <w:tc>
          <w:tcPr>
            <w:tcW w:w="1560" w:type="dxa"/>
          </w:tcPr>
          <w:p w:rsidR="003B2C8F" w:rsidRPr="003D5F02" w:rsidRDefault="003B2C8F" w:rsidP="003B2C8F">
            <w:r w:rsidRPr="003D5F02">
              <w:rPr>
                <w:bCs/>
              </w:rPr>
              <w:t>SMI_HLBR_24</w:t>
            </w:r>
          </w:p>
        </w:tc>
        <w:tc>
          <w:tcPr>
            <w:tcW w:w="3489" w:type="dxa"/>
          </w:tcPr>
          <w:p w:rsidR="003B2C8F" w:rsidRPr="003D5F02" w:rsidRDefault="003B2C8F" w:rsidP="003B2C8F">
            <w:r w:rsidRPr="003D5F02">
              <w:t>The Information Provider will inform DWP of all outcomes connected with Information provider discussions</w:t>
            </w:r>
          </w:p>
        </w:tc>
        <w:tc>
          <w:tcPr>
            <w:tcW w:w="3034" w:type="dxa"/>
          </w:tcPr>
          <w:p w:rsidR="003B2C8F" w:rsidRPr="003D5F02" w:rsidRDefault="003B2C8F" w:rsidP="003B2C8F">
            <w:r w:rsidRPr="003D5F02">
              <w:t>To enable DWP to monitor individual case progress. Main outcomes should be Yes to Loan, No to Loan, Failed contact, Loan forms issued and dates.</w:t>
            </w:r>
          </w:p>
        </w:tc>
        <w:tc>
          <w:tcPr>
            <w:tcW w:w="1131" w:type="dxa"/>
          </w:tcPr>
          <w:p w:rsidR="003B2C8F" w:rsidRPr="003D5F02" w:rsidRDefault="003B2C8F" w:rsidP="003B2C8F">
            <w:r w:rsidRPr="003D5F02">
              <w:t>M</w:t>
            </w:r>
          </w:p>
        </w:tc>
        <w:tc>
          <w:tcPr>
            <w:tcW w:w="1543" w:type="dxa"/>
          </w:tcPr>
          <w:p w:rsidR="003B2C8F" w:rsidRPr="003D5F02" w:rsidRDefault="003B2C8F" w:rsidP="003B2C8F">
            <w:r w:rsidRPr="003D5F02">
              <w:t xml:space="preserve">Information Provider </w:t>
            </w:r>
          </w:p>
        </w:tc>
      </w:tr>
      <w:tr w:rsidR="003B2C8F" w:rsidRPr="003D5F02" w:rsidTr="003D5F02">
        <w:tc>
          <w:tcPr>
            <w:tcW w:w="1560" w:type="dxa"/>
          </w:tcPr>
          <w:p w:rsidR="003B2C8F" w:rsidRPr="003D5F02" w:rsidRDefault="003B2C8F" w:rsidP="003B2C8F">
            <w:pPr>
              <w:rPr>
                <w:bCs/>
              </w:rPr>
            </w:pPr>
            <w:r w:rsidRPr="003D5F02">
              <w:rPr>
                <w:bCs/>
              </w:rPr>
              <w:t xml:space="preserve">SMI_HLBR_33 </w:t>
            </w:r>
          </w:p>
          <w:p w:rsidR="003B2C8F" w:rsidRPr="003D5F02" w:rsidRDefault="003B2C8F" w:rsidP="003B2C8F">
            <w:pPr>
              <w:rPr>
                <w:bCs/>
              </w:rPr>
            </w:pPr>
          </w:p>
        </w:tc>
        <w:tc>
          <w:tcPr>
            <w:tcW w:w="3489" w:type="dxa"/>
          </w:tcPr>
          <w:p w:rsidR="003B2C8F" w:rsidRPr="003D5F02" w:rsidRDefault="003B2C8F" w:rsidP="003B2C8F">
            <w:r w:rsidRPr="003D5F02">
              <w:t>Appropriate changes will be made to DWP’s current IT systems to facilitate the exchange of relevant data with the Information Provision and Loan Management elements of the service where required and to show SMI as a Loan.</w:t>
            </w:r>
          </w:p>
        </w:tc>
        <w:tc>
          <w:tcPr>
            <w:tcW w:w="3034" w:type="dxa"/>
            <w:vAlign w:val="center"/>
          </w:tcPr>
          <w:p w:rsidR="003B2C8F" w:rsidRPr="003D5F02" w:rsidRDefault="003B2C8F" w:rsidP="003B2C8F">
            <w:r w:rsidRPr="003D5F02">
              <w:t xml:space="preserve">To ensure that appropriate data is shared between DWP IT systems (including UC, JSAPS, ESACAM, ISCS (also for PC) and CIS. CIS Interest may be required until the end of DWP interest in a property. DWP payment systems will also need to identify and accept a Loan repayment. Documents may need to be sent electronically, possibly from DRS in DWP. DWP must be able to record details of repayments, write-offs and balances </w:t>
            </w:r>
            <w:r w:rsidRPr="003D5F02">
              <w:lastRenderedPageBreak/>
              <w:t>supplied by Loan management.</w:t>
            </w:r>
          </w:p>
        </w:tc>
        <w:tc>
          <w:tcPr>
            <w:tcW w:w="1131" w:type="dxa"/>
          </w:tcPr>
          <w:p w:rsidR="003B2C8F" w:rsidRPr="003D5F02" w:rsidRDefault="003B2C8F" w:rsidP="003B2C8F">
            <w:r w:rsidRPr="003D5F02">
              <w:lastRenderedPageBreak/>
              <w:t>M</w:t>
            </w:r>
          </w:p>
        </w:tc>
        <w:tc>
          <w:tcPr>
            <w:tcW w:w="1543" w:type="dxa"/>
          </w:tcPr>
          <w:p w:rsidR="003B2C8F" w:rsidRPr="003D5F02" w:rsidRDefault="003B2C8F" w:rsidP="003B2C8F">
            <w:r w:rsidRPr="003D5F02">
              <w:t>Data and Information Technology</w:t>
            </w:r>
          </w:p>
        </w:tc>
      </w:tr>
      <w:tr w:rsidR="003B2C8F" w:rsidRPr="003D5F02" w:rsidTr="003D5F02">
        <w:tc>
          <w:tcPr>
            <w:tcW w:w="1560" w:type="dxa"/>
          </w:tcPr>
          <w:p w:rsidR="003B2C8F" w:rsidRPr="003D5F02" w:rsidRDefault="003B2C8F" w:rsidP="003B2C8F">
            <w:pPr>
              <w:rPr>
                <w:bCs/>
              </w:rPr>
            </w:pPr>
            <w:r w:rsidRPr="003D5F02">
              <w:rPr>
                <w:bCs/>
              </w:rPr>
              <w:lastRenderedPageBreak/>
              <w:t xml:space="preserve">SMI_HLBR_34 </w:t>
            </w:r>
          </w:p>
          <w:p w:rsidR="003B2C8F" w:rsidRPr="003D5F02" w:rsidRDefault="003B2C8F" w:rsidP="003B2C8F">
            <w:pPr>
              <w:rPr>
                <w:bCs/>
              </w:rPr>
            </w:pPr>
          </w:p>
        </w:tc>
        <w:tc>
          <w:tcPr>
            <w:tcW w:w="3489" w:type="dxa"/>
            <w:vAlign w:val="center"/>
          </w:tcPr>
          <w:p w:rsidR="003B2C8F" w:rsidRPr="003D5F02" w:rsidRDefault="003B2C8F" w:rsidP="003B2C8F">
            <w:r w:rsidRPr="003D5F02">
              <w:t>Any technical solution to facilitate the exchange of relevant DWP data with provider(s) and for claimant use must meet all Government Digital Service GDS) standards and all agreed critical business requirements.</w:t>
            </w:r>
          </w:p>
        </w:tc>
        <w:tc>
          <w:tcPr>
            <w:tcW w:w="3034" w:type="dxa"/>
            <w:vAlign w:val="center"/>
          </w:tcPr>
          <w:p w:rsidR="003B2C8F" w:rsidRPr="003D5F02" w:rsidRDefault="003B2C8F" w:rsidP="003B2C8F">
            <w:r w:rsidRPr="003D5F02">
              <w:t>To meet DWP and Government &amp; legal data security requirements. This includes claimant facing Portals.</w:t>
            </w:r>
          </w:p>
        </w:tc>
        <w:tc>
          <w:tcPr>
            <w:tcW w:w="1131" w:type="dxa"/>
          </w:tcPr>
          <w:p w:rsidR="003B2C8F" w:rsidRPr="003D5F02" w:rsidRDefault="003B2C8F" w:rsidP="003B2C8F">
            <w:r w:rsidRPr="003D5F02">
              <w:t>M</w:t>
            </w:r>
          </w:p>
        </w:tc>
        <w:tc>
          <w:tcPr>
            <w:tcW w:w="1543" w:type="dxa"/>
          </w:tcPr>
          <w:p w:rsidR="003B2C8F" w:rsidRPr="003D5F02" w:rsidRDefault="003B2C8F" w:rsidP="003B2C8F">
            <w:r w:rsidRPr="003D5F02">
              <w:t>Data and Information Technology</w:t>
            </w:r>
          </w:p>
        </w:tc>
      </w:tr>
      <w:tr w:rsidR="003B2C8F" w:rsidRPr="003D5F02" w:rsidTr="003D5F02">
        <w:tc>
          <w:tcPr>
            <w:tcW w:w="1560" w:type="dxa"/>
          </w:tcPr>
          <w:p w:rsidR="003B2C8F" w:rsidRPr="003D5F02" w:rsidRDefault="003B2C8F" w:rsidP="003B2C8F">
            <w:pPr>
              <w:rPr>
                <w:bCs/>
              </w:rPr>
            </w:pPr>
            <w:r w:rsidRPr="003D5F02">
              <w:rPr>
                <w:bCs/>
              </w:rPr>
              <w:t xml:space="preserve">SMI_HLBR_35 </w:t>
            </w:r>
          </w:p>
          <w:p w:rsidR="003B2C8F" w:rsidRPr="003D5F02" w:rsidRDefault="003B2C8F" w:rsidP="003B2C8F">
            <w:pPr>
              <w:rPr>
                <w:bCs/>
              </w:rPr>
            </w:pPr>
          </w:p>
        </w:tc>
        <w:tc>
          <w:tcPr>
            <w:tcW w:w="3489" w:type="dxa"/>
            <w:vAlign w:val="center"/>
          </w:tcPr>
          <w:p w:rsidR="003B2C8F" w:rsidRPr="003D5F02" w:rsidRDefault="003B2C8F" w:rsidP="003B2C8F">
            <w:r w:rsidRPr="003D5F02">
              <w:t>Details regarding the loan will be included in all DWP communications where this is relevant.</w:t>
            </w:r>
          </w:p>
        </w:tc>
        <w:tc>
          <w:tcPr>
            <w:tcW w:w="3034" w:type="dxa"/>
            <w:vAlign w:val="center"/>
          </w:tcPr>
          <w:p w:rsidR="003B2C8F" w:rsidRPr="003D5F02" w:rsidRDefault="003B2C8F" w:rsidP="003B2C8F">
            <w:r w:rsidRPr="003D5F02">
              <w:t>Includes Information and Loan Management providers communications</w:t>
            </w:r>
          </w:p>
        </w:tc>
        <w:tc>
          <w:tcPr>
            <w:tcW w:w="1131" w:type="dxa"/>
          </w:tcPr>
          <w:p w:rsidR="003B2C8F" w:rsidRPr="003D5F02" w:rsidRDefault="003B2C8F" w:rsidP="003B2C8F">
            <w:r w:rsidRPr="003D5F02">
              <w:t>M</w:t>
            </w:r>
          </w:p>
        </w:tc>
        <w:tc>
          <w:tcPr>
            <w:tcW w:w="1543" w:type="dxa"/>
          </w:tcPr>
          <w:p w:rsidR="003B2C8F" w:rsidRPr="003D5F02" w:rsidRDefault="003B2C8F" w:rsidP="003B2C8F">
            <w:r w:rsidRPr="003D5F02">
              <w:t>Data and Information Technology</w:t>
            </w:r>
          </w:p>
        </w:tc>
      </w:tr>
      <w:tr w:rsidR="003B2C8F" w:rsidRPr="003D5F02" w:rsidTr="003D5F02">
        <w:tc>
          <w:tcPr>
            <w:tcW w:w="1560" w:type="dxa"/>
          </w:tcPr>
          <w:p w:rsidR="003B2C8F" w:rsidRPr="003D5F02" w:rsidRDefault="003B2C8F" w:rsidP="003B2C8F">
            <w:pPr>
              <w:rPr>
                <w:bCs/>
              </w:rPr>
            </w:pPr>
            <w:r w:rsidRPr="003D5F02">
              <w:rPr>
                <w:bCs/>
              </w:rPr>
              <w:t xml:space="preserve">SMI_HLBR_37 </w:t>
            </w:r>
          </w:p>
          <w:p w:rsidR="003B2C8F" w:rsidRPr="003D5F02" w:rsidRDefault="003B2C8F" w:rsidP="003B2C8F">
            <w:pPr>
              <w:rPr>
                <w:bCs/>
              </w:rPr>
            </w:pPr>
          </w:p>
        </w:tc>
        <w:tc>
          <w:tcPr>
            <w:tcW w:w="3489" w:type="dxa"/>
            <w:vAlign w:val="center"/>
          </w:tcPr>
          <w:p w:rsidR="003B2C8F" w:rsidRPr="003D5F02" w:rsidRDefault="003B2C8F" w:rsidP="003B2C8F">
            <w:r w:rsidRPr="003D5F02">
              <w:t>Suppliers will conform to all DWP standards around data protection, including data sharing and cost-free response to Subject Access Requests (SARs)</w:t>
            </w:r>
          </w:p>
        </w:tc>
        <w:tc>
          <w:tcPr>
            <w:tcW w:w="3034" w:type="dxa"/>
            <w:vAlign w:val="center"/>
          </w:tcPr>
          <w:p w:rsidR="003B2C8F" w:rsidRPr="003D5F02" w:rsidRDefault="003B2C8F" w:rsidP="003B2C8F">
            <w:r w:rsidRPr="003D5F02">
              <w:t>The customer will need to provide consent for DWP to share information (update and use the MI12) with contracted providers. S3 of the Social Security Act 1998 may allow the information to be shared. However, it also depends on what is being included in the legislation. DWP already share information with Mortgage Lenders</w:t>
            </w:r>
          </w:p>
        </w:tc>
        <w:tc>
          <w:tcPr>
            <w:tcW w:w="1131" w:type="dxa"/>
          </w:tcPr>
          <w:p w:rsidR="003B2C8F" w:rsidRPr="003D5F02" w:rsidRDefault="003B2C8F" w:rsidP="003B2C8F">
            <w:r w:rsidRPr="003D5F02">
              <w:t>M</w:t>
            </w:r>
          </w:p>
        </w:tc>
        <w:tc>
          <w:tcPr>
            <w:tcW w:w="1543" w:type="dxa"/>
          </w:tcPr>
          <w:p w:rsidR="003B2C8F" w:rsidRPr="003D5F02" w:rsidRDefault="003B2C8F" w:rsidP="003B2C8F">
            <w:r w:rsidRPr="003D5F02">
              <w:t>Data and Information Technology</w:t>
            </w:r>
          </w:p>
        </w:tc>
      </w:tr>
      <w:tr w:rsidR="003B2C8F" w:rsidRPr="003D5F02" w:rsidTr="003D5F02">
        <w:tc>
          <w:tcPr>
            <w:tcW w:w="1560" w:type="dxa"/>
          </w:tcPr>
          <w:p w:rsidR="003B2C8F" w:rsidRPr="003D5F02" w:rsidRDefault="003B2C8F" w:rsidP="003B2C8F">
            <w:pPr>
              <w:rPr>
                <w:bCs/>
              </w:rPr>
            </w:pPr>
            <w:r w:rsidRPr="003D5F02">
              <w:rPr>
                <w:bCs/>
              </w:rPr>
              <w:t xml:space="preserve">SMI_HLBR_38 </w:t>
            </w:r>
          </w:p>
          <w:p w:rsidR="003B2C8F" w:rsidRPr="003D5F02" w:rsidRDefault="003B2C8F" w:rsidP="003B2C8F">
            <w:pPr>
              <w:rPr>
                <w:bCs/>
              </w:rPr>
            </w:pPr>
          </w:p>
        </w:tc>
        <w:tc>
          <w:tcPr>
            <w:tcW w:w="3489" w:type="dxa"/>
            <w:vAlign w:val="center"/>
          </w:tcPr>
          <w:p w:rsidR="003B2C8F" w:rsidRPr="003D5F02" w:rsidRDefault="003B2C8F" w:rsidP="003B2C8F">
            <w:r w:rsidRPr="003D5F02">
              <w:t>SMI Loan claimant data will not be transferred outside of the UK or EEA</w:t>
            </w:r>
          </w:p>
        </w:tc>
        <w:tc>
          <w:tcPr>
            <w:tcW w:w="3034" w:type="dxa"/>
            <w:vAlign w:val="center"/>
          </w:tcPr>
          <w:p w:rsidR="003B2C8F" w:rsidRPr="003D5F02" w:rsidRDefault="003B2C8F" w:rsidP="003B2C8F">
            <w:r w:rsidRPr="003D5F02">
              <w:t>Data protection.</w:t>
            </w:r>
          </w:p>
        </w:tc>
        <w:tc>
          <w:tcPr>
            <w:tcW w:w="1131" w:type="dxa"/>
          </w:tcPr>
          <w:p w:rsidR="003B2C8F" w:rsidRPr="003D5F02" w:rsidRDefault="003B2C8F" w:rsidP="003B2C8F">
            <w:r w:rsidRPr="003D5F02">
              <w:t>M</w:t>
            </w:r>
          </w:p>
        </w:tc>
        <w:tc>
          <w:tcPr>
            <w:tcW w:w="1543" w:type="dxa"/>
          </w:tcPr>
          <w:p w:rsidR="003B2C8F" w:rsidRPr="003D5F02" w:rsidRDefault="003B2C8F" w:rsidP="003B2C8F">
            <w:r w:rsidRPr="003D5F02">
              <w:t>Data and Information Technology</w:t>
            </w:r>
          </w:p>
        </w:tc>
      </w:tr>
      <w:tr w:rsidR="003B2C8F" w:rsidRPr="003D5F02" w:rsidTr="003D5F02">
        <w:tc>
          <w:tcPr>
            <w:tcW w:w="1560" w:type="dxa"/>
          </w:tcPr>
          <w:p w:rsidR="003B2C8F" w:rsidRPr="003D5F02" w:rsidRDefault="003B2C8F" w:rsidP="003B2C8F">
            <w:pPr>
              <w:rPr>
                <w:bCs/>
              </w:rPr>
            </w:pPr>
            <w:r w:rsidRPr="003D5F02">
              <w:rPr>
                <w:bCs/>
              </w:rPr>
              <w:t xml:space="preserve">SMI_HLBR_39 </w:t>
            </w:r>
          </w:p>
          <w:p w:rsidR="003B2C8F" w:rsidRPr="003D5F02" w:rsidRDefault="003B2C8F" w:rsidP="003B2C8F">
            <w:pPr>
              <w:rPr>
                <w:bCs/>
              </w:rPr>
            </w:pPr>
          </w:p>
        </w:tc>
        <w:tc>
          <w:tcPr>
            <w:tcW w:w="3489" w:type="dxa"/>
            <w:vAlign w:val="center"/>
          </w:tcPr>
          <w:p w:rsidR="003B2C8F" w:rsidRPr="003D5F02" w:rsidRDefault="003B2C8F" w:rsidP="00BE67B5">
            <w:r w:rsidRPr="003D5F02">
              <w:t>Information Provision will not be able to change, delete or add to any DWP records, files or data repositories unless specifically authorised.</w:t>
            </w:r>
          </w:p>
        </w:tc>
        <w:tc>
          <w:tcPr>
            <w:tcW w:w="3034" w:type="dxa"/>
            <w:vAlign w:val="center"/>
          </w:tcPr>
          <w:p w:rsidR="003B2C8F" w:rsidRPr="003D5F02" w:rsidRDefault="003B2C8F" w:rsidP="003B2C8F">
            <w:r w:rsidRPr="003D5F02">
              <w:t>Data protection.</w:t>
            </w:r>
          </w:p>
        </w:tc>
        <w:tc>
          <w:tcPr>
            <w:tcW w:w="1131" w:type="dxa"/>
          </w:tcPr>
          <w:p w:rsidR="003B2C8F" w:rsidRPr="003D5F02" w:rsidRDefault="003B2C8F" w:rsidP="003B2C8F">
            <w:r w:rsidRPr="003D5F02">
              <w:t>M</w:t>
            </w:r>
          </w:p>
        </w:tc>
        <w:tc>
          <w:tcPr>
            <w:tcW w:w="1543" w:type="dxa"/>
          </w:tcPr>
          <w:p w:rsidR="003B2C8F" w:rsidRPr="003D5F02" w:rsidRDefault="003B2C8F" w:rsidP="003B2C8F">
            <w:r w:rsidRPr="003D5F02">
              <w:t>Data and Information Technology</w:t>
            </w:r>
          </w:p>
        </w:tc>
      </w:tr>
      <w:tr w:rsidR="003B2C8F" w:rsidRPr="003D5F02" w:rsidTr="003D5F02">
        <w:tc>
          <w:tcPr>
            <w:tcW w:w="1560" w:type="dxa"/>
          </w:tcPr>
          <w:p w:rsidR="003B2C8F" w:rsidRPr="003D5F02" w:rsidRDefault="003B2C8F" w:rsidP="003B2C8F">
            <w:pPr>
              <w:rPr>
                <w:bCs/>
              </w:rPr>
            </w:pPr>
            <w:r w:rsidRPr="003D5F02">
              <w:rPr>
                <w:bCs/>
              </w:rPr>
              <w:t xml:space="preserve">SMI_HLBR_41 </w:t>
            </w:r>
          </w:p>
          <w:p w:rsidR="003B2C8F" w:rsidRPr="003D5F02" w:rsidRDefault="003B2C8F" w:rsidP="003B2C8F">
            <w:pPr>
              <w:rPr>
                <w:bCs/>
              </w:rPr>
            </w:pPr>
          </w:p>
        </w:tc>
        <w:tc>
          <w:tcPr>
            <w:tcW w:w="3489" w:type="dxa"/>
            <w:vAlign w:val="center"/>
          </w:tcPr>
          <w:p w:rsidR="003B2C8F" w:rsidRPr="003D5F02" w:rsidRDefault="003B2C8F" w:rsidP="00BE67B5">
            <w:r w:rsidRPr="003D5F02">
              <w:t>Information Provision must have adequate telephony capacity to handle the call volumes, including Inbound and Outbound calls (Trunk Capacity must ensure that the Blocked calls target is not breached)</w:t>
            </w:r>
          </w:p>
        </w:tc>
        <w:tc>
          <w:tcPr>
            <w:tcW w:w="3034" w:type="dxa"/>
            <w:vAlign w:val="center"/>
          </w:tcPr>
          <w:p w:rsidR="003B2C8F" w:rsidRPr="003D5F02" w:rsidRDefault="003B2C8F" w:rsidP="003B2C8F">
            <w:r w:rsidRPr="003D5F02">
              <w:t>Assumed Information Provision will be telephony based. Claimant will have the option to call the Loan Management provider with loan debt related information or enquiries.</w:t>
            </w:r>
          </w:p>
        </w:tc>
        <w:tc>
          <w:tcPr>
            <w:tcW w:w="1131" w:type="dxa"/>
          </w:tcPr>
          <w:p w:rsidR="003B2C8F" w:rsidRPr="003D5F02" w:rsidRDefault="003B2C8F" w:rsidP="003B2C8F">
            <w:r w:rsidRPr="003D5F02">
              <w:t>M</w:t>
            </w:r>
          </w:p>
        </w:tc>
        <w:tc>
          <w:tcPr>
            <w:tcW w:w="1543" w:type="dxa"/>
          </w:tcPr>
          <w:p w:rsidR="003B2C8F" w:rsidRPr="003D5F02" w:rsidRDefault="003B2C8F" w:rsidP="003B2C8F">
            <w:r w:rsidRPr="003D5F02">
              <w:t>Data and Information Technology</w:t>
            </w:r>
          </w:p>
        </w:tc>
      </w:tr>
      <w:tr w:rsidR="003B2C8F" w:rsidRPr="003D5F02" w:rsidTr="003D5F02">
        <w:tc>
          <w:tcPr>
            <w:tcW w:w="1560" w:type="dxa"/>
          </w:tcPr>
          <w:p w:rsidR="003B2C8F" w:rsidRPr="003D5F02" w:rsidRDefault="003B2C8F" w:rsidP="003B2C8F">
            <w:pPr>
              <w:rPr>
                <w:bCs/>
              </w:rPr>
            </w:pPr>
            <w:r w:rsidRPr="003D5F02">
              <w:rPr>
                <w:bCs/>
              </w:rPr>
              <w:lastRenderedPageBreak/>
              <w:t>SMI_HLBR_46</w:t>
            </w:r>
          </w:p>
          <w:p w:rsidR="003B2C8F" w:rsidRPr="003D5F02" w:rsidRDefault="003B2C8F" w:rsidP="003B2C8F">
            <w:pPr>
              <w:rPr>
                <w:bCs/>
              </w:rPr>
            </w:pPr>
          </w:p>
        </w:tc>
        <w:tc>
          <w:tcPr>
            <w:tcW w:w="3489" w:type="dxa"/>
            <w:vAlign w:val="center"/>
          </w:tcPr>
          <w:p w:rsidR="003B2C8F" w:rsidRPr="003D5F02" w:rsidRDefault="003B2C8F" w:rsidP="003B2C8F">
            <w:r w:rsidRPr="003D5F02">
              <w:t>Information Provision and Loan Management providers must meet all DWP Accessibility standards</w:t>
            </w:r>
          </w:p>
        </w:tc>
        <w:tc>
          <w:tcPr>
            <w:tcW w:w="3034" w:type="dxa"/>
            <w:vAlign w:val="center"/>
          </w:tcPr>
          <w:p w:rsidR="003B2C8F" w:rsidRPr="003D5F02" w:rsidRDefault="003B2C8F" w:rsidP="003B2C8F">
            <w:r w:rsidRPr="003D5F02">
              <w:t xml:space="preserve">These standards apply across the DWP. Equality Act. </w:t>
            </w:r>
          </w:p>
        </w:tc>
        <w:tc>
          <w:tcPr>
            <w:tcW w:w="1131" w:type="dxa"/>
          </w:tcPr>
          <w:p w:rsidR="003B2C8F" w:rsidRPr="003D5F02" w:rsidRDefault="003B2C8F" w:rsidP="003B2C8F">
            <w:r w:rsidRPr="003D5F02">
              <w:t>M</w:t>
            </w:r>
          </w:p>
        </w:tc>
        <w:tc>
          <w:tcPr>
            <w:tcW w:w="1543" w:type="dxa"/>
          </w:tcPr>
          <w:p w:rsidR="003B2C8F" w:rsidRPr="003D5F02" w:rsidRDefault="003B2C8F" w:rsidP="003B2C8F">
            <w:r w:rsidRPr="003D5F02">
              <w:t>Data and Information Technology</w:t>
            </w:r>
          </w:p>
        </w:tc>
      </w:tr>
      <w:tr w:rsidR="003B2C8F" w:rsidRPr="003D5F02" w:rsidTr="003D5F02">
        <w:tc>
          <w:tcPr>
            <w:tcW w:w="1560" w:type="dxa"/>
          </w:tcPr>
          <w:p w:rsidR="003B2C8F" w:rsidRPr="003D5F02" w:rsidRDefault="003B2C8F" w:rsidP="003B2C8F">
            <w:pPr>
              <w:rPr>
                <w:bCs/>
              </w:rPr>
            </w:pPr>
            <w:r w:rsidRPr="003D5F02">
              <w:rPr>
                <w:bCs/>
              </w:rPr>
              <w:t xml:space="preserve">SMI_HLBR_42 </w:t>
            </w:r>
          </w:p>
          <w:p w:rsidR="003B2C8F" w:rsidRPr="003D5F02" w:rsidRDefault="003B2C8F" w:rsidP="003B2C8F">
            <w:pPr>
              <w:rPr>
                <w:bCs/>
              </w:rPr>
            </w:pPr>
          </w:p>
        </w:tc>
        <w:tc>
          <w:tcPr>
            <w:tcW w:w="3489" w:type="dxa"/>
            <w:vAlign w:val="center"/>
          </w:tcPr>
          <w:p w:rsidR="003B2C8F" w:rsidRPr="003D5F02" w:rsidRDefault="003B2C8F" w:rsidP="003B2C8F">
            <w:r w:rsidRPr="003D5F02">
              <w:t>Contracts and SLAs will contain terms and conditions to support, maintain, monitor service delivery and where appropriate improve services</w:t>
            </w:r>
          </w:p>
        </w:tc>
        <w:tc>
          <w:tcPr>
            <w:tcW w:w="3034" w:type="dxa"/>
            <w:vAlign w:val="center"/>
          </w:tcPr>
          <w:p w:rsidR="003B2C8F" w:rsidRPr="003D5F02" w:rsidRDefault="003B2C8F" w:rsidP="003B2C8F">
            <w:r w:rsidRPr="003D5F02">
              <w:t>To ensure appropriate monitoring and control of service levels can take place.</w:t>
            </w:r>
          </w:p>
        </w:tc>
        <w:tc>
          <w:tcPr>
            <w:tcW w:w="1131" w:type="dxa"/>
          </w:tcPr>
          <w:p w:rsidR="003B2C8F" w:rsidRPr="003D5F02" w:rsidRDefault="003B2C8F" w:rsidP="003B2C8F">
            <w:r w:rsidRPr="003D5F02">
              <w:t>M</w:t>
            </w:r>
          </w:p>
        </w:tc>
        <w:tc>
          <w:tcPr>
            <w:tcW w:w="1543" w:type="dxa"/>
          </w:tcPr>
          <w:p w:rsidR="003B2C8F" w:rsidRPr="003D5F02" w:rsidRDefault="003B2C8F" w:rsidP="003B2C8F">
            <w:r w:rsidRPr="003D5F02">
              <w:t>Audit and Management Information</w:t>
            </w:r>
          </w:p>
        </w:tc>
      </w:tr>
    </w:tbl>
    <w:p w:rsidR="00406090" w:rsidRPr="003D5F02" w:rsidRDefault="00406090" w:rsidP="003B2C8F"/>
    <w:p w:rsidR="00406090" w:rsidRPr="003D5F02" w:rsidRDefault="00406090">
      <w:r w:rsidRPr="003D5F02">
        <w:br w:type="page"/>
      </w:r>
    </w:p>
    <w:p w:rsidR="003B2C8F" w:rsidRPr="003D5F02" w:rsidRDefault="003B2C8F" w:rsidP="003B2C8F"/>
    <w:tbl>
      <w:tblPr>
        <w:tblStyle w:val="TableGrid"/>
        <w:tblW w:w="10836" w:type="dxa"/>
        <w:tblLayout w:type="fixed"/>
        <w:tblLook w:val="04A0" w:firstRow="1" w:lastRow="0" w:firstColumn="1" w:lastColumn="0" w:noHBand="0" w:noVBand="1"/>
      </w:tblPr>
      <w:tblGrid>
        <w:gridCol w:w="1413"/>
        <w:gridCol w:w="2977"/>
        <w:gridCol w:w="2693"/>
        <w:gridCol w:w="1843"/>
        <w:gridCol w:w="729"/>
        <w:gridCol w:w="1181"/>
      </w:tblGrid>
      <w:tr w:rsidR="00406090" w:rsidRPr="003D5F02" w:rsidTr="00B704B2">
        <w:trPr>
          <w:tblHeader/>
        </w:trPr>
        <w:tc>
          <w:tcPr>
            <w:tcW w:w="10836" w:type="dxa"/>
            <w:gridSpan w:val="6"/>
            <w:shd w:val="solid" w:color="943634" w:themeColor="accent2" w:themeShade="BF" w:fill="FFFFFF" w:themeFill="background1"/>
          </w:tcPr>
          <w:p w:rsidR="00406090" w:rsidRPr="003D5F02" w:rsidRDefault="00406090" w:rsidP="00816CD2">
            <w:r w:rsidRPr="003D5F02">
              <w:t xml:space="preserve">Information Provider </w:t>
            </w:r>
            <w:r w:rsidR="00816CD2" w:rsidRPr="003D5F02">
              <w:t xml:space="preserve"> Linked </w:t>
            </w:r>
            <w:r w:rsidRPr="003D5F02">
              <w:t>Detailed Business Requirements</w:t>
            </w:r>
          </w:p>
        </w:tc>
      </w:tr>
      <w:tr w:rsidR="00406090" w:rsidRPr="003D5F02" w:rsidTr="0067504E">
        <w:trPr>
          <w:tblHeader/>
        </w:trPr>
        <w:tc>
          <w:tcPr>
            <w:tcW w:w="1413" w:type="dxa"/>
            <w:tcBorders>
              <w:bottom w:val="single" w:sz="4" w:space="0" w:color="auto"/>
            </w:tcBorders>
            <w:shd w:val="solid" w:color="943634" w:themeColor="accent2" w:themeShade="BF" w:fill="FFFFFF" w:themeFill="background1"/>
          </w:tcPr>
          <w:p w:rsidR="00406090" w:rsidRPr="003D5F02" w:rsidRDefault="00406090" w:rsidP="00406090">
            <w:r w:rsidRPr="003D5F02">
              <w:t>DBR ID</w:t>
            </w:r>
          </w:p>
        </w:tc>
        <w:tc>
          <w:tcPr>
            <w:tcW w:w="2977" w:type="dxa"/>
            <w:tcBorders>
              <w:bottom w:val="single" w:sz="4" w:space="0" w:color="auto"/>
            </w:tcBorders>
            <w:shd w:val="solid" w:color="943634" w:themeColor="accent2" w:themeShade="BF" w:fill="FFFFFF" w:themeFill="background1"/>
          </w:tcPr>
          <w:p w:rsidR="00406090" w:rsidRPr="003D5F02" w:rsidRDefault="00406090" w:rsidP="00406090">
            <w:r w:rsidRPr="003D5F02">
              <w:t>DBR</w:t>
            </w:r>
          </w:p>
        </w:tc>
        <w:tc>
          <w:tcPr>
            <w:tcW w:w="2693" w:type="dxa"/>
            <w:tcBorders>
              <w:bottom w:val="single" w:sz="4" w:space="0" w:color="auto"/>
            </w:tcBorders>
            <w:shd w:val="solid" w:color="943634" w:themeColor="accent2" w:themeShade="BF" w:fill="FFFFFF" w:themeFill="background1"/>
          </w:tcPr>
          <w:p w:rsidR="00406090" w:rsidRPr="003D5F02" w:rsidRDefault="00406090" w:rsidP="00406090">
            <w:r w:rsidRPr="003D5F02">
              <w:t>Notes</w:t>
            </w:r>
          </w:p>
        </w:tc>
        <w:tc>
          <w:tcPr>
            <w:tcW w:w="1843" w:type="dxa"/>
            <w:tcBorders>
              <w:bottom w:val="single" w:sz="4" w:space="0" w:color="auto"/>
            </w:tcBorders>
            <w:shd w:val="solid" w:color="943634" w:themeColor="accent2" w:themeShade="BF" w:fill="FFFFFF" w:themeFill="background1"/>
          </w:tcPr>
          <w:p w:rsidR="00406090" w:rsidRPr="003D5F02" w:rsidRDefault="00406090" w:rsidP="00406090">
            <w:r w:rsidRPr="003D5F02">
              <w:t>Acceptance Criteria</w:t>
            </w:r>
          </w:p>
        </w:tc>
        <w:tc>
          <w:tcPr>
            <w:tcW w:w="729" w:type="dxa"/>
            <w:tcBorders>
              <w:bottom w:val="single" w:sz="4" w:space="0" w:color="auto"/>
            </w:tcBorders>
            <w:shd w:val="solid" w:color="943634" w:themeColor="accent2" w:themeShade="BF" w:fill="FFFFFF" w:themeFill="background1"/>
          </w:tcPr>
          <w:p w:rsidR="00406090" w:rsidRPr="003D5F02" w:rsidRDefault="00406090" w:rsidP="00406090">
            <w:r w:rsidRPr="003D5F02">
              <w:t>Priority</w:t>
            </w:r>
          </w:p>
        </w:tc>
        <w:tc>
          <w:tcPr>
            <w:tcW w:w="1181" w:type="dxa"/>
            <w:tcBorders>
              <w:bottom w:val="single" w:sz="4" w:space="0" w:color="auto"/>
            </w:tcBorders>
            <w:shd w:val="solid" w:color="943634" w:themeColor="accent2" w:themeShade="BF" w:fill="FFFFFF" w:themeFill="background1"/>
          </w:tcPr>
          <w:p w:rsidR="00406090" w:rsidRPr="003D5F02" w:rsidRDefault="00406090" w:rsidP="00406090">
            <w:r w:rsidRPr="003D5F02">
              <w:t>Functional Area</w:t>
            </w:r>
          </w:p>
        </w:tc>
      </w:tr>
      <w:tr w:rsidR="00406090" w:rsidRPr="003D5F02" w:rsidTr="0067504E">
        <w:tc>
          <w:tcPr>
            <w:tcW w:w="1413" w:type="dxa"/>
            <w:shd w:val="clear" w:color="365F91" w:themeColor="accent1" w:themeShade="BF" w:fill="FFFFFF" w:themeFill="background1"/>
          </w:tcPr>
          <w:p w:rsidR="00406090" w:rsidRPr="003D5F02" w:rsidRDefault="00406090" w:rsidP="00406090">
            <w:r w:rsidRPr="003D5F02">
              <w:t>SMI_DBR_4</w:t>
            </w:r>
          </w:p>
        </w:tc>
        <w:tc>
          <w:tcPr>
            <w:tcW w:w="2977" w:type="dxa"/>
            <w:shd w:val="clear" w:color="365F91" w:themeColor="accent1" w:themeShade="BF" w:fill="FFFFFF" w:themeFill="background1"/>
          </w:tcPr>
          <w:p w:rsidR="00406090" w:rsidRPr="003D5F02" w:rsidRDefault="00406090" w:rsidP="00406090">
            <w:r w:rsidRPr="003D5F02">
              <w:t>No administrative fee will be levied on claimants or recipients of SMI Loans. This includes any Land Registry fees.</w:t>
            </w:r>
          </w:p>
        </w:tc>
        <w:tc>
          <w:tcPr>
            <w:tcW w:w="2693" w:type="dxa"/>
            <w:shd w:val="clear" w:color="365F91" w:themeColor="accent1" w:themeShade="BF" w:fill="FFFFFF" w:themeFill="background1"/>
          </w:tcPr>
          <w:p w:rsidR="00406090" w:rsidRPr="003D5F02" w:rsidRDefault="00406090" w:rsidP="00406090">
            <w:r w:rsidRPr="003D5F02">
              <w:t xml:space="preserve">Administrative costs will be borne by the DWP. Levying an administration fee may dissuade some people from accepting a loan offer and DWP does not charge Benefit recipients for the services it offers. The Information Provider and Loan Management Provider will similarly not levy a fee on claimants for their services. </w:t>
            </w:r>
          </w:p>
        </w:tc>
        <w:tc>
          <w:tcPr>
            <w:tcW w:w="1843" w:type="dxa"/>
            <w:shd w:val="clear" w:color="365F91" w:themeColor="accent1" w:themeShade="BF" w:fill="FFFFFF" w:themeFill="background1"/>
          </w:tcPr>
          <w:p w:rsidR="00406090" w:rsidRPr="003D5F02" w:rsidRDefault="00406090" w:rsidP="00406090">
            <w:r w:rsidRPr="003D5F02">
              <w:t>All administration charges of SMI Loan are borne by DWP</w:t>
            </w:r>
            <w:r w:rsidRPr="003D5F02">
              <w:br/>
            </w:r>
            <w:r w:rsidRPr="003D5F02">
              <w:br/>
              <w:t>'All Land Registry or Registers of Scotland fees for any registered charge or alternative application are borne by DWP</w:t>
            </w:r>
          </w:p>
        </w:tc>
        <w:tc>
          <w:tcPr>
            <w:tcW w:w="729" w:type="dxa"/>
            <w:shd w:val="clear" w:color="365F91" w:themeColor="accent1" w:themeShade="BF" w:fill="FFFFFF" w:themeFill="background1"/>
          </w:tcPr>
          <w:p w:rsidR="00406090" w:rsidRPr="003D5F02" w:rsidRDefault="00406090" w:rsidP="00406090">
            <w:r w:rsidRPr="003D5F02">
              <w:t>M</w:t>
            </w:r>
          </w:p>
        </w:tc>
        <w:tc>
          <w:tcPr>
            <w:tcW w:w="1181" w:type="dxa"/>
            <w:shd w:val="clear" w:color="365F91" w:themeColor="accent1" w:themeShade="BF" w:fill="FFFFFF" w:themeFill="background1"/>
          </w:tcPr>
          <w:p w:rsidR="00406090" w:rsidRPr="003D5F02" w:rsidRDefault="00406090" w:rsidP="00406090">
            <w:r w:rsidRPr="003D5F02">
              <w:t>DWP</w:t>
            </w:r>
          </w:p>
        </w:tc>
      </w:tr>
      <w:tr w:rsidR="00406090" w:rsidRPr="003D5F02" w:rsidTr="0067504E">
        <w:tc>
          <w:tcPr>
            <w:tcW w:w="1413" w:type="dxa"/>
            <w:shd w:val="clear" w:color="365F91" w:themeColor="accent1" w:themeShade="BF" w:fill="FFFFFF" w:themeFill="background1"/>
          </w:tcPr>
          <w:p w:rsidR="00406090" w:rsidRPr="003D5F02" w:rsidRDefault="00406090" w:rsidP="00406090">
            <w:r w:rsidRPr="003D5F02">
              <w:t>SMI_DBR_6</w:t>
            </w:r>
          </w:p>
        </w:tc>
        <w:tc>
          <w:tcPr>
            <w:tcW w:w="2977" w:type="dxa"/>
            <w:shd w:val="clear" w:color="365F91" w:themeColor="accent1" w:themeShade="BF" w:fill="FFFFFF" w:themeFill="background1"/>
          </w:tcPr>
          <w:p w:rsidR="00406090" w:rsidRPr="003D5F02" w:rsidRDefault="00406090" w:rsidP="00406090">
            <w:r w:rsidRPr="003D5F02">
              <w:t>The claimant can accept or decline a SMI Loan when it is awarded and can terminate receipt of payments at any time.</w:t>
            </w:r>
          </w:p>
        </w:tc>
        <w:tc>
          <w:tcPr>
            <w:tcW w:w="2693" w:type="dxa"/>
            <w:shd w:val="clear" w:color="365F91" w:themeColor="accent1" w:themeShade="BF" w:fill="FFFFFF" w:themeFill="background1"/>
          </w:tcPr>
          <w:p w:rsidR="00406090" w:rsidRPr="003D5F02" w:rsidRDefault="00406090" w:rsidP="00406090">
            <w:r w:rsidRPr="003D5F02">
              <w:t>A claimant cannot be forced to take up or keep receiving a loan, as they may have other funding. If someone can part fund their mortgage then this does not mean they can take part of their loan - it is all of the entitlement or nothing (Policy confirmation 08/08/16)</w:t>
            </w:r>
          </w:p>
        </w:tc>
        <w:tc>
          <w:tcPr>
            <w:tcW w:w="1843" w:type="dxa"/>
            <w:shd w:val="clear" w:color="365F91" w:themeColor="accent1" w:themeShade="BF" w:fill="FFFFFF" w:themeFill="background1"/>
          </w:tcPr>
          <w:p w:rsidR="00406090" w:rsidRPr="003D5F02" w:rsidRDefault="00406090" w:rsidP="00406090">
            <w:r w:rsidRPr="003D5F02">
              <w:t>The claimant is able to decline the offer of a loan.</w:t>
            </w:r>
            <w:r w:rsidRPr="003D5F02">
              <w:br/>
            </w:r>
            <w:r w:rsidRPr="003D5F02">
              <w:br/>
              <w:t xml:space="preserve">'The claimant is able to terminate receipt of their SMI loan amount at any time.  </w:t>
            </w:r>
          </w:p>
        </w:tc>
        <w:tc>
          <w:tcPr>
            <w:tcW w:w="729" w:type="dxa"/>
            <w:shd w:val="clear" w:color="365F91" w:themeColor="accent1" w:themeShade="BF" w:fill="FFFFFF" w:themeFill="background1"/>
          </w:tcPr>
          <w:p w:rsidR="00406090" w:rsidRPr="003D5F02" w:rsidRDefault="00406090" w:rsidP="00406090">
            <w:r w:rsidRPr="003D5F02">
              <w:t>M</w:t>
            </w:r>
          </w:p>
        </w:tc>
        <w:tc>
          <w:tcPr>
            <w:tcW w:w="1181" w:type="dxa"/>
            <w:shd w:val="clear" w:color="365F91" w:themeColor="accent1" w:themeShade="BF" w:fill="FFFFFF" w:themeFill="background1"/>
          </w:tcPr>
          <w:p w:rsidR="00406090" w:rsidRPr="003D5F02" w:rsidRDefault="00406090" w:rsidP="00406090">
            <w:r w:rsidRPr="003D5F02">
              <w:t>DWP</w:t>
            </w:r>
          </w:p>
        </w:tc>
      </w:tr>
      <w:tr w:rsidR="00406090" w:rsidRPr="003D5F02" w:rsidTr="0067504E">
        <w:tc>
          <w:tcPr>
            <w:tcW w:w="1413" w:type="dxa"/>
            <w:shd w:val="clear" w:color="365F91" w:themeColor="accent1" w:themeShade="BF" w:fill="FFFFFF" w:themeFill="background1"/>
          </w:tcPr>
          <w:p w:rsidR="00406090" w:rsidRPr="003D5F02" w:rsidRDefault="00406090" w:rsidP="00406090">
            <w:r w:rsidRPr="003D5F02">
              <w:t>SMI_DBR_7</w:t>
            </w:r>
          </w:p>
        </w:tc>
        <w:tc>
          <w:tcPr>
            <w:tcW w:w="2977" w:type="dxa"/>
            <w:shd w:val="clear" w:color="365F91" w:themeColor="accent1" w:themeShade="BF" w:fill="FFFFFF" w:themeFill="background1"/>
          </w:tcPr>
          <w:p w:rsidR="00406090" w:rsidRPr="003D5F02" w:rsidRDefault="00406090" w:rsidP="00406090">
            <w:r w:rsidRPr="003D5F02">
              <w:t>Where the mortgage is in joint names and both parties are resident and claiming the qualifying benefit, both parties must agree to the SMI Loan to secure the loan against the total equity in the property.</w:t>
            </w:r>
          </w:p>
        </w:tc>
        <w:tc>
          <w:tcPr>
            <w:tcW w:w="2693" w:type="dxa"/>
            <w:shd w:val="clear" w:color="365F91" w:themeColor="accent1" w:themeShade="BF" w:fill="FFFFFF" w:themeFill="background1"/>
          </w:tcPr>
          <w:p w:rsidR="00406090" w:rsidRPr="003D5F02" w:rsidRDefault="00B704B2" w:rsidP="00B704B2">
            <w:r w:rsidRPr="003D5F02">
              <w:rPr>
                <w:color w:val="000000" w:themeColor="text1"/>
              </w:rPr>
              <w:t xml:space="preserve">This is about joint ownership of the property where one person then leaves the relationship but still wants their share of the equity when it’s sold, even though they are jointly liable to repay the SMI Loan. Also need to keep in view 'Treated as resident' as the absent </w:t>
            </w:r>
            <w:r w:rsidRPr="003D5F02">
              <w:rPr>
                <w:color w:val="000000" w:themeColor="text1"/>
              </w:rPr>
              <w:lastRenderedPageBreak/>
              <w:t xml:space="preserve">partner who shares liability may still be liable for their share of the property.  </w:t>
            </w:r>
          </w:p>
        </w:tc>
        <w:tc>
          <w:tcPr>
            <w:tcW w:w="1843" w:type="dxa"/>
            <w:shd w:val="clear" w:color="365F91" w:themeColor="accent1" w:themeShade="BF" w:fill="FFFFFF" w:themeFill="background1"/>
          </w:tcPr>
          <w:p w:rsidR="00406090" w:rsidRPr="003D5F02" w:rsidRDefault="00406090" w:rsidP="00406090">
            <w:r w:rsidRPr="003D5F02">
              <w:lastRenderedPageBreak/>
              <w:t>SMI Loan is only paid in joint residency cases where all parties claiming the qualifying benefit have signed the Loan agreement</w:t>
            </w:r>
          </w:p>
        </w:tc>
        <w:tc>
          <w:tcPr>
            <w:tcW w:w="729" w:type="dxa"/>
            <w:shd w:val="clear" w:color="365F91" w:themeColor="accent1" w:themeShade="BF" w:fill="FFFFFF" w:themeFill="background1"/>
          </w:tcPr>
          <w:p w:rsidR="00406090" w:rsidRPr="003D5F02" w:rsidRDefault="00406090" w:rsidP="00406090">
            <w:r w:rsidRPr="003D5F02">
              <w:t>M</w:t>
            </w:r>
          </w:p>
        </w:tc>
        <w:tc>
          <w:tcPr>
            <w:tcW w:w="1181" w:type="dxa"/>
            <w:shd w:val="clear" w:color="365F91" w:themeColor="accent1" w:themeShade="BF" w:fill="FFFFFF" w:themeFill="background1"/>
          </w:tcPr>
          <w:p w:rsidR="00406090" w:rsidRPr="003D5F02" w:rsidRDefault="00406090" w:rsidP="00406090">
            <w:r w:rsidRPr="003D5F02">
              <w:t>DWP</w:t>
            </w:r>
          </w:p>
        </w:tc>
      </w:tr>
      <w:tr w:rsidR="00406090" w:rsidRPr="003D5F02" w:rsidTr="0067504E">
        <w:tc>
          <w:tcPr>
            <w:tcW w:w="1413" w:type="dxa"/>
            <w:shd w:val="clear" w:color="365F91" w:themeColor="accent1" w:themeShade="BF" w:fill="FFFFFF" w:themeFill="background1"/>
          </w:tcPr>
          <w:p w:rsidR="00406090" w:rsidRPr="003D5F02" w:rsidRDefault="00406090" w:rsidP="00406090">
            <w:r w:rsidRPr="003D5F02">
              <w:lastRenderedPageBreak/>
              <w:t>SMI_DBR_8</w:t>
            </w:r>
          </w:p>
        </w:tc>
        <w:tc>
          <w:tcPr>
            <w:tcW w:w="2977" w:type="dxa"/>
            <w:shd w:val="clear" w:color="365F91" w:themeColor="accent1" w:themeShade="BF" w:fill="FFFFFF" w:themeFill="background1"/>
          </w:tcPr>
          <w:p w:rsidR="00406090" w:rsidRPr="003D5F02" w:rsidRDefault="00B704B2" w:rsidP="00406090">
            <w:r w:rsidRPr="003D5F02">
              <w:rPr>
                <w:color w:val="000000" w:themeColor="text1"/>
              </w:rPr>
              <w:t>Where the mortgage and/or property is in more than one person’s name but only one legal owner is claiming benefit and receiving SMI Loan payments, that person will only be liable to repay the loan from their share of the property.</w:t>
            </w:r>
          </w:p>
        </w:tc>
        <w:tc>
          <w:tcPr>
            <w:tcW w:w="2693" w:type="dxa"/>
            <w:shd w:val="clear" w:color="365F91" w:themeColor="accent1" w:themeShade="BF" w:fill="FFFFFF" w:themeFill="background1"/>
          </w:tcPr>
          <w:p w:rsidR="00406090" w:rsidRPr="003D5F02" w:rsidRDefault="00406090" w:rsidP="00406090">
            <w:r w:rsidRPr="003D5F02">
              <w:t>May occur where a couple are separated and one person is resident in the property but there is joint ownership for example.</w:t>
            </w:r>
          </w:p>
        </w:tc>
        <w:tc>
          <w:tcPr>
            <w:tcW w:w="1843" w:type="dxa"/>
            <w:shd w:val="clear" w:color="365F91" w:themeColor="accent1" w:themeShade="BF" w:fill="FFFFFF" w:themeFill="background1"/>
          </w:tcPr>
          <w:p w:rsidR="00406090" w:rsidRPr="003D5F02" w:rsidRDefault="00B704B2" w:rsidP="0067504E">
            <w:r w:rsidRPr="003D5F02">
              <w:t>SMI Loan will only be secured against the share of the property owned by the claimant where they are joint owners and the other owner(s) are not in the claimants household</w:t>
            </w:r>
            <w:r w:rsidRPr="003D5F02">
              <w:rPr>
                <w:rFonts w:ascii="Times New Roman" w:hAnsi="Times New Roman"/>
                <w:szCs w:val="24"/>
                <w:lang w:eastAsia="en-GB"/>
              </w:rPr>
              <w:t xml:space="preserve"> </w:t>
            </w:r>
          </w:p>
        </w:tc>
        <w:tc>
          <w:tcPr>
            <w:tcW w:w="729" w:type="dxa"/>
            <w:shd w:val="clear" w:color="365F91" w:themeColor="accent1" w:themeShade="BF" w:fill="FFFFFF" w:themeFill="background1"/>
          </w:tcPr>
          <w:p w:rsidR="00406090" w:rsidRPr="003D5F02" w:rsidRDefault="00406090" w:rsidP="00406090">
            <w:r w:rsidRPr="003D5F02">
              <w:t>M</w:t>
            </w:r>
          </w:p>
        </w:tc>
        <w:tc>
          <w:tcPr>
            <w:tcW w:w="1181" w:type="dxa"/>
            <w:shd w:val="clear" w:color="365F91" w:themeColor="accent1" w:themeShade="BF" w:fill="FFFFFF" w:themeFill="background1"/>
          </w:tcPr>
          <w:p w:rsidR="00406090" w:rsidRPr="003D5F02" w:rsidRDefault="00406090" w:rsidP="00406090">
            <w:r w:rsidRPr="003D5F02">
              <w:t>DWP</w:t>
            </w:r>
          </w:p>
        </w:tc>
      </w:tr>
      <w:tr w:rsidR="00406090" w:rsidRPr="003D5F02" w:rsidTr="0067504E">
        <w:tc>
          <w:tcPr>
            <w:tcW w:w="1413" w:type="dxa"/>
            <w:shd w:val="clear" w:color="365F91" w:themeColor="accent1" w:themeShade="BF" w:fill="FFFFFF" w:themeFill="background1"/>
          </w:tcPr>
          <w:p w:rsidR="00406090" w:rsidRPr="003D5F02" w:rsidRDefault="00406090" w:rsidP="00406090">
            <w:r w:rsidRPr="003D5F02">
              <w:t>SMI_DBR_45</w:t>
            </w:r>
          </w:p>
        </w:tc>
        <w:tc>
          <w:tcPr>
            <w:tcW w:w="2977" w:type="dxa"/>
            <w:shd w:val="clear" w:color="365F91" w:themeColor="accent1" w:themeShade="BF" w:fill="FFFFFF" w:themeFill="background1"/>
          </w:tcPr>
          <w:p w:rsidR="00406090" w:rsidRPr="003D5F02" w:rsidRDefault="00406090" w:rsidP="00406090">
            <w:r w:rsidRPr="003D5F02">
              <w:t>The notification letter sent by DWP to existing recipients of SMI Benefit component prior to contact by Information Provider will contain the Information Provider telephone number but not a DWP telephone number.</w:t>
            </w:r>
          </w:p>
        </w:tc>
        <w:tc>
          <w:tcPr>
            <w:tcW w:w="2693" w:type="dxa"/>
            <w:shd w:val="clear" w:color="365F91" w:themeColor="accent1" w:themeShade="BF" w:fill="FFFFFF" w:themeFill="background1"/>
          </w:tcPr>
          <w:p w:rsidR="00406090" w:rsidRPr="003D5F02" w:rsidRDefault="00406090" w:rsidP="00406090">
            <w:r w:rsidRPr="003D5F02">
              <w:t>This is to prevent contact with DWP which would just be referred to Information Provider. Information Provider will accept inbound calls for booking the informed discussion.</w:t>
            </w:r>
          </w:p>
        </w:tc>
        <w:tc>
          <w:tcPr>
            <w:tcW w:w="1843" w:type="dxa"/>
            <w:shd w:val="clear" w:color="365F91" w:themeColor="accent1" w:themeShade="BF" w:fill="FFFFFF" w:themeFill="background1"/>
          </w:tcPr>
          <w:p w:rsidR="00406090" w:rsidRPr="003D5F02" w:rsidRDefault="00406090" w:rsidP="00406090">
            <w:r w:rsidRPr="003D5F02">
              <w:t xml:space="preserve">The notification Letter contains the Information Provider contact number </w:t>
            </w:r>
            <w:r w:rsidRPr="003D5F02">
              <w:br/>
            </w:r>
            <w:r w:rsidRPr="003D5F02">
              <w:br/>
              <w:t>The notification letter does not contain  a DWP contact number</w:t>
            </w:r>
          </w:p>
        </w:tc>
        <w:tc>
          <w:tcPr>
            <w:tcW w:w="729" w:type="dxa"/>
            <w:shd w:val="clear" w:color="365F91" w:themeColor="accent1" w:themeShade="BF" w:fill="FFFFFF" w:themeFill="background1"/>
          </w:tcPr>
          <w:p w:rsidR="00406090" w:rsidRPr="003D5F02" w:rsidRDefault="00406090" w:rsidP="00406090">
            <w:r w:rsidRPr="003D5F02">
              <w:t>M</w:t>
            </w:r>
          </w:p>
        </w:tc>
        <w:tc>
          <w:tcPr>
            <w:tcW w:w="1181" w:type="dxa"/>
            <w:shd w:val="clear" w:color="365F91" w:themeColor="accent1" w:themeShade="BF" w:fill="FFFFFF" w:themeFill="background1"/>
          </w:tcPr>
          <w:p w:rsidR="00406090" w:rsidRPr="003D5F02" w:rsidRDefault="00406090" w:rsidP="00406090">
            <w:r w:rsidRPr="003D5F02">
              <w:t>DWP</w:t>
            </w:r>
          </w:p>
        </w:tc>
      </w:tr>
      <w:tr w:rsidR="003210A5" w:rsidRPr="003D5F02" w:rsidTr="0067504E">
        <w:tc>
          <w:tcPr>
            <w:tcW w:w="1413" w:type="dxa"/>
            <w:shd w:val="clear" w:color="365F91" w:themeColor="accent1" w:themeShade="BF" w:fill="FFFFFF" w:themeFill="background1"/>
          </w:tcPr>
          <w:p w:rsidR="003210A5" w:rsidRPr="003D5F02" w:rsidRDefault="003210A5" w:rsidP="00406090">
            <w:r w:rsidRPr="003D5F02">
              <w:t>SMI_DBR_16</w:t>
            </w:r>
          </w:p>
        </w:tc>
        <w:tc>
          <w:tcPr>
            <w:tcW w:w="2977" w:type="dxa"/>
            <w:shd w:val="clear" w:color="365F91" w:themeColor="accent1" w:themeShade="BF" w:fill="FFFFFF" w:themeFill="background1"/>
          </w:tcPr>
          <w:p w:rsidR="003210A5" w:rsidRPr="003D5F02" w:rsidRDefault="003210A5" w:rsidP="00406090">
            <w:r w:rsidRPr="003D5F02">
              <w:t>DWP will inform the Information Provider of all information necessary to hold a discussion with the claimant</w:t>
            </w:r>
          </w:p>
        </w:tc>
        <w:tc>
          <w:tcPr>
            <w:tcW w:w="2693" w:type="dxa"/>
            <w:shd w:val="clear" w:color="365F91" w:themeColor="accent1" w:themeShade="BF" w:fill="FFFFFF" w:themeFill="background1"/>
          </w:tcPr>
          <w:p w:rsidR="003210A5" w:rsidRPr="003D5F02" w:rsidRDefault="003210A5" w:rsidP="00406090">
            <w:r w:rsidRPr="003D5F02">
              <w:t xml:space="preserve">This will not include the loan amount, although anticipated the Information Provider will have a forecasting product (x loan at y interest = z SMI loan). It will be current information and include contact details </w:t>
            </w:r>
            <w:r w:rsidRPr="003D5F02">
              <w:lastRenderedPageBreak/>
              <w:t>including current telephone number, address, name and a suitable reference number. DWP will not refer a case to Information Provider without a current telephone number. DWP will take appropriate steps to ensure the claimant can have a telephone discussion with the Information Provider. This will apply for bulk and new claims.</w:t>
            </w:r>
          </w:p>
        </w:tc>
        <w:tc>
          <w:tcPr>
            <w:tcW w:w="1843" w:type="dxa"/>
            <w:shd w:val="clear" w:color="365F91" w:themeColor="accent1" w:themeShade="BF" w:fill="FFFFFF" w:themeFill="background1"/>
          </w:tcPr>
          <w:p w:rsidR="003210A5" w:rsidRPr="003D5F02" w:rsidRDefault="003210A5" w:rsidP="00406090">
            <w:r w:rsidRPr="003D5F02">
              <w:lastRenderedPageBreak/>
              <w:t>The Information Provider receives all the information necessary for an informed discussion with each claimant</w:t>
            </w:r>
          </w:p>
          <w:p w:rsidR="003210A5" w:rsidRPr="003D5F02" w:rsidRDefault="003210A5" w:rsidP="00406090"/>
        </w:tc>
        <w:tc>
          <w:tcPr>
            <w:tcW w:w="729" w:type="dxa"/>
            <w:shd w:val="clear" w:color="365F91" w:themeColor="accent1" w:themeShade="BF" w:fill="FFFFFF" w:themeFill="background1"/>
          </w:tcPr>
          <w:p w:rsidR="003210A5" w:rsidRPr="003D5F02" w:rsidRDefault="003210A5" w:rsidP="00406090">
            <w:r w:rsidRPr="003D5F02">
              <w:t>M</w:t>
            </w:r>
          </w:p>
        </w:tc>
        <w:tc>
          <w:tcPr>
            <w:tcW w:w="1181" w:type="dxa"/>
            <w:shd w:val="clear" w:color="365F91" w:themeColor="accent1" w:themeShade="BF" w:fill="FFFFFF" w:themeFill="background1"/>
          </w:tcPr>
          <w:p w:rsidR="003210A5" w:rsidRPr="003D5F02" w:rsidRDefault="003210A5" w:rsidP="00406090">
            <w:r w:rsidRPr="003D5F02">
              <w:t>DWP</w:t>
            </w:r>
          </w:p>
        </w:tc>
      </w:tr>
      <w:tr w:rsidR="003210A5" w:rsidRPr="003D5F02" w:rsidTr="0067504E">
        <w:tc>
          <w:tcPr>
            <w:tcW w:w="1413" w:type="dxa"/>
            <w:shd w:val="clear" w:color="365F91" w:themeColor="accent1" w:themeShade="BF" w:fill="FFFFFF" w:themeFill="background1"/>
          </w:tcPr>
          <w:p w:rsidR="003210A5" w:rsidRPr="003D5F02" w:rsidRDefault="003210A5" w:rsidP="00406090">
            <w:r w:rsidRPr="003D5F02">
              <w:lastRenderedPageBreak/>
              <w:t>SMI_DBR_48</w:t>
            </w:r>
          </w:p>
        </w:tc>
        <w:tc>
          <w:tcPr>
            <w:tcW w:w="2977" w:type="dxa"/>
            <w:shd w:val="clear" w:color="365F91" w:themeColor="accent1" w:themeShade="BF" w:fill="FFFFFF" w:themeFill="background1"/>
          </w:tcPr>
          <w:p w:rsidR="003210A5" w:rsidRPr="003D5F02" w:rsidRDefault="003210A5" w:rsidP="00406090">
            <w:r w:rsidRPr="003D5F02">
              <w:t>DWP will refresh the data supplied to the Information Provider on a weekly basis where details have changed in order to minimise the number of nugatory or failed contacts</w:t>
            </w:r>
          </w:p>
        </w:tc>
        <w:tc>
          <w:tcPr>
            <w:tcW w:w="2693" w:type="dxa"/>
            <w:shd w:val="clear" w:color="365F91" w:themeColor="accent1" w:themeShade="BF" w:fill="FFFFFF" w:themeFill="background1"/>
          </w:tcPr>
          <w:p w:rsidR="003210A5" w:rsidRPr="003D5F02" w:rsidRDefault="003210A5" w:rsidP="00406090">
            <w:r w:rsidRPr="003D5F02">
              <w:t>Where contact details change or claimants are no longer entitled then DWP will inform Information Provider. This will be particularly important with Bulk cases, where the data may be supplied in batches and therefore subject to change</w:t>
            </w:r>
            <w:r w:rsidRPr="003D5F02">
              <w:rPr>
                <w:color w:val="FF0000"/>
              </w:rPr>
              <w:t xml:space="preserve"> </w:t>
            </w:r>
          </w:p>
        </w:tc>
        <w:tc>
          <w:tcPr>
            <w:tcW w:w="1843" w:type="dxa"/>
            <w:shd w:val="clear" w:color="365F91" w:themeColor="accent1" w:themeShade="BF" w:fill="FFFFFF" w:themeFill="background1"/>
          </w:tcPr>
          <w:p w:rsidR="003210A5" w:rsidRPr="003D5F02" w:rsidRDefault="003210A5" w:rsidP="00406090">
            <w:r w:rsidRPr="003D5F02">
              <w:t>Data supplied to Information Provider by DWP is kept refreshed with any changes</w:t>
            </w:r>
          </w:p>
          <w:p w:rsidR="003210A5" w:rsidRPr="003D5F02" w:rsidRDefault="003210A5" w:rsidP="00406090"/>
        </w:tc>
        <w:tc>
          <w:tcPr>
            <w:tcW w:w="729" w:type="dxa"/>
            <w:shd w:val="clear" w:color="365F91" w:themeColor="accent1" w:themeShade="BF" w:fill="FFFFFF" w:themeFill="background1"/>
          </w:tcPr>
          <w:p w:rsidR="003210A5" w:rsidRPr="003D5F02" w:rsidRDefault="003210A5" w:rsidP="00406090">
            <w:r w:rsidRPr="003D5F02">
              <w:t>M</w:t>
            </w:r>
          </w:p>
        </w:tc>
        <w:tc>
          <w:tcPr>
            <w:tcW w:w="1181" w:type="dxa"/>
            <w:shd w:val="clear" w:color="365F91" w:themeColor="accent1" w:themeShade="BF" w:fill="FFFFFF" w:themeFill="background1"/>
          </w:tcPr>
          <w:p w:rsidR="003210A5" w:rsidRPr="003D5F02" w:rsidRDefault="003210A5" w:rsidP="00406090">
            <w:r w:rsidRPr="003D5F02">
              <w:t>DWP</w:t>
            </w:r>
          </w:p>
        </w:tc>
      </w:tr>
      <w:tr w:rsidR="003210A5" w:rsidRPr="003D5F02" w:rsidTr="0067504E">
        <w:trPr>
          <w:trHeight w:val="3492"/>
        </w:trPr>
        <w:tc>
          <w:tcPr>
            <w:tcW w:w="1413" w:type="dxa"/>
            <w:shd w:val="clear" w:color="365F91" w:themeColor="accent1" w:themeShade="BF" w:fill="FFFFFF" w:themeFill="background1"/>
          </w:tcPr>
          <w:p w:rsidR="003210A5" w:rsidRPr="003D5F02" w:rsidRDefault="003210A5" w:rsidP="00406090">
            <w:r w:rsidRPr="003D5F02">
              <w:t>SMI_DBR_47</w:t>
            </w:r>
          </w:p>
        </w:tc>
        <w:tc>
          <w:tcPr>
            <w:tcW w:w="2977" w:type="dxa"/>
            <w:shd w:val="clear" w:color="365F91" w:themeColor="accent1" w:themeShade="BF" w:fill="FFFFFF" w:themeFill="background1"/>
          </w:tcPr>
          <w:p w:rsidR="003210A5" w:rsidRPr="003D5F02" w:rsidRDefault="003210A5" w:rsidP="00253E9F">
            <w:r w:rsidRPr="003D5F02">
              <w:t xml:space="preserve">DWP will request IP to issue the </w:t>
            </w:r>
            <w:r w:rsidR="00253E9F">
              <w:t>L</w:t>
            </w:r>
            <w:r w:rsidRPr="003D5F02">
              <w:t xml:space="preserve">oan agreement form </w:t>
            </w:r>
            <w:r w:rsidR="00253E9F" w:rsidRPr="00091DB4">
              <w:rPr>
                <w:color w:val="FF0000"/>
              </w:rPr>
              <w:t xml:space="preserve">and/or Charge Deed </w:t>
            </w:r>
            <w:r w:rsidRPr="003D5F02">
              <w:t>where the claimant has had the Informed Discussion and declined the SMI Loan, but then reconsiders before the end of any linking period and charge deeds</w:t>
            </w:r>
          </w:p>
        </w:tc>
        <w:tc>
          <w:tcPr>
            <w:tcW w:w="2693" w:type="dxa"/>
            <w:shd w:val="clear" w:color="365F91" w:themeColor="accent1" w:themeShade="BF" w:fill="FFFFFF" w:themeFill="background1"/>
          </w:tcPr>
          <w:p w:rsidR="003210A5" w:rsidRPr="003D5F02" w:rsidRDefault="003210A5" w:rsidP="00BE67B5">
            <w:r w:rsidRPr="003D5F02">
              <w:t>No need for a follow up Informed Discussion. This will apply to Bulk cases and be from date of Informed decision up to 28 days after 01/04/18</w:t>
            </w:r>
          </w:p>
        </w:tc>
        <w:tc>
          <w:tcPr>
            <w:tcW w:w="1843" w:type="dxa"/>
            <w:shd w:val="clear" w:color="365F91" w:themeColor="accent1" w:themeShade="BF" w:fill="FFFFFF" w:themeFill="background1"/>
          </w:tcPr>
          <w:p w:rsidR="003210A5" w:rsidRPr="003D5F02" w:rsidRDefault="003210A5" w:rsidP="00406090">
            <w:r w:rsidRPr="003D5F02">
              <w:t xml:space="preserve">DWP issues the Loan Agreement form where required and Linking Periods apply </w:t>
            </w:r>
          </w:p>
          <w:p w:rsidR="003210A5" w:rsidRPr="003D5F02" w:rsidRDefault="003210A5" w:rsidP="00406090"/>
        </w:tc>
        <w:tc>
          <w:tcPr>
            <w:tcW w:w="729" w:type="dxa"/>
            <w:shd w:val="clear" w:color="365F91" w:themeColor="accent1" w:themeShade="BF" w:fill="FFFFFF" w:themeFill="background1"/>
          </w:tcPr>
          <w:p w:rsidR="003210A5" w:rsidRPr="003D5F02" w:rsidRDefault="003210A5" w:rsidP="00406090">
            <w:r w:rsidRPr="003D5F02">
              <w:t>M</w:t>
            </w:r>
          </w:p>
        </w:tc>
        <w:tc>
          <w:tcPr>
            <w:tcW w:w="1181" w:type="dxa"/>
            <w:shd w:val="clear" w:color="365F91" w:themeColor="accent1" w:themeShade="BF" w:fill="FFFFFF" w:themeFill="background1"/>
          </w:tcPr>
          <w:p w:rsidR="003210A5" w:rsidRPr="003D5F02" w:rsidRDefault="003210A5" w:rsidP="00406090">
            <w:r w:rsidRPr="003D5F02">
              <w:t>DWP</w:t>
            </w:r>
          </w:p>
        </w:tc>
      </w:tr>
      <w:tr w:rsidR="003210A5" w:rsidRPr="003D5F02" w:rsidTr="007323D2">
        <w:trPr>
          <w:trHeight w:val="5842"/>
        </w:trPr>
        <w:tc>
          <w:tcPr>
            <w:tcW w:w="1413" w:type="dxa"/>
            <w:shd w:val="clear" w:color="365F91" w:themeColor="accent1" w:themeShade="BF" w:fill="FFFFFF" w:themeFill="background1"/>
          </w:tcPr>
          <w:p w:rsidR="003210A5" w:rsidRPr="003D5F02" w:rsidRDefault="003210A5" w:rsidP="00406090">
            <w:r w:rsidRPr="003D5F02">
              <w:lastRenderedPageBreak/>
              <w:t>SMI_DBR_53</w:t>
            </w:r>
          </w:p>
        </w:tc>
        <w:tc>
          <w:tcPr>
            <w:tcW w:w="2977" w:type="dxa"/>
            <w:shd w:val="clear" w:color="365F91" w:themeColor="accent1" w:themeShade="BF" w:fill="FFFFFF" w:themeFill="background1"/>
          </w:tcPr>
          <w:p w:rsidR="003210A5" w:rsidRPr="003D5F02" w:rsidRDefault="003210A5" w:rsidP="00406090">
            <w:r w:rsidRPr="003D5F02">
              <w:t>The Information Provider will undertake a discussion to provide scripted information on the SMI Loan, implications and alternatives to all existing claimants of SMI Benefit component by</w:t>
            </w:r>
            <w:r w:rsidRPr="003D5F02">
              <w:rPr>
                <w:bCs/>
              </w:rPr>
              <w:t xml:space="preserve"> </w:t>
            </w:r>
            <w:r w:rsidRPr="003D5F02">
              <w:t xml:space="preserve">31st January 2018 to help them make informed decisions. This will include a specific salutation for all calls and the ability to update the text within the call scripts when directed by DWP. </w:t>
            </w:r>
          </w:p>
        </w:tc>
        <w:tc>
          <w:tcPr>
            <w:tcW w:w="2693" w:type="dxa"/>
            <w:shd w:val="clear" w:color="365F91" w:themeColor="accent1" w:themeShade="BF" w:fill="FFFFFF" w:themeFill="background1"/>
          </w:tcPr>
          <w:p w:rsidR="003210A5" w:rsidRPr="003D5F02" w:rsidRDefault="003210A5" w:rsidP="00D82766">
            <w:r w:rsidRPr="003D5F02">
              <w:t>The claimant will have to receive information on alternatives to loans that may be available to them (such as downsizing or help from relatives) and the implications of accepting a loan offer; to help them make the right decision as to whether to take SMI as a loan or not. The bulk volume discussions will mostly be complete by 31/0</w:t>
            </w:r>
            <w:r>
              <w:t>1</w:t>
            </w:r>
            <w:r w:rsidRPr="003D5F02">
              <w:t xml:space="preserve">/18 to allow time for the claimant to consider alternatives. Average anticipated call time and wrap-up / off-call time is forecast </w:t>
            </w:r>
            <w:r w:rsidR="007323D2">
              <w:t>at 45 minutes</w:t>
            </w:r>
          </w:p>
        </w:tc>
        <w:tc>
          <w:tcPr>
            <w:tcW w:w="1843" w:type="dxa"/>
            <w:shd w:val="clear" w:color="365F91" w:themeColor="accent1" w:themeShade="BF" w:fill="FFFFFF" w:themeFill="background1"/>
          </w:tcPr>
          <w:p w:rsidR="003210A5" w:rsidRPr="003D5F02" w:rsidRDefault="003210A5" w:rsidP="00406090">
            <w:r w:rsidRPr="003D5F02">
              <w:t>The solution must ensure the Information Provider will undertake an informed discussion with all existing recipients of SMI Benefit component by 31/01/18</w:t>
            </w:r>
          </w:p>
        </w:tc>
        <w:tc>
          <w:tcPr>
            <w:tcW w:w="729" w:type="dxa"/>
            <w:shd w:val="clear" w:color="365F91" w:themeColor="accent1" w:themeShade="BF" w:fill="FFFFFF" w:themeFill="background1"/>
          </w:tcPr>
          <w:p w:rsidR="003210A5" w:rsidRPr="003D5F02" w:rsidRDefault="003210A5" w:rsidP="00406090">
            <w:r w:rsidRPr="003D5F02">
              <w:t>M</w:t>
            </w:r>
          </w:p>
        </w:tc>
        <w:tc>
          <w:tcPr>
            <w:tcW w:w="1181" w:type="dxa"/>
            <w:shd w:val="clear" w:color="365F91" w:themeColor="accent1" w:themeShade="BF" w:fill="FFFFFF" w:themeFill="background1"/>
          </w:tcPr>
          <w:p w:rsidR="003210A5" w:rsidRPr="003D5F02" w:rsidRDefault="003210A5" w:rsidP="00406090">
            <w:r w:rsidRPr="003D5F02">
              <w:t>Information Provider</w:t>
            </w:r>
          </w:p>
        </w:tc>
      </w:tr>
      <w:tr w:rsidR="007323D2" w:rsidRPr="003D5F02" w:rsidTr="0067504E">
        <w:trPr>
          <w:trHeight w:val="233"/>
        </w:trPr>
        <w:tc>
          <w:tcPr>
            <w:tcW w:w="1413" w:type="dxa"/>
            <w:shd w:val="clear" w:color="365F91" w:themeColor="accent1" w:themeShade="BF" w:fill="FFFFFF" w:themeFill="background1"/>
          </w:tcPr>
          <w:p w:rsidR="007323D2" w:rsidRPr="003D5F02" w:rsidRDefault="007323D2" w:rsidP="007323D2">
            <w:r w:rsidRPr="003D5F02">
              <w:t>SMI_DBR_53</w:t>
            </w:r>
            <w:r>
              <w:t>a</w:t>
            </w:r>
          </w:p>
        </w:tc>
        <w:tc>
          <w:tcPr>
            <w:tcW w:w="2977" w:type="dxa"/>
            <w:shd w:val="clear" w:color="365F91" w:themeColor="accent1" w:themeShade="BF" w:fill="FFFFFF" w:themeFill="background1"/>
          </w:tcPr>
          <w:p w:rsidR="007323D2" w:rsidRPr="003D5F02" w:rsidRDefault="007323D2" w:rsidP="008B6C82">
            <w:r w:rsidRPr="007323D2">
              <w:t xml:space="preserve">The Information Provider will undertake a discussion to provide scripted information on the SMI Loan, implications and alternatives to all claimants of SMI Benefit component who become entitled between completion of the Bulk cases on </w:t>
            </w:r>
            <w:r w:rsidR="008B6C82">
              <w:t>31</w:t>
            </w:r>
            <w:r w:rsidRPr="007323D2">
              <w:t>/01/18 and before 0</w:t>
            </w:r>
            <w:r w:rsidR="008B6C82">
              <w:t>5</w:t>
            </w:r>
            <w:r w:rsidRPr="007323D2">
              <w:t>/04/18</w:t>
            </w:r>
          </w:p>
        </w:tc>
        <w:tc>
          <w:tcPr>
            <w:tcW w:w="2693" w:type="dxa"/>
            <w:shd w:val="clear" w:color="365F91" w:themeColor="accent1" w:themeShade="BF" w:fill="FFFFFF" w:themeFill="background1"/>
          </w:tcPr>
          <w:p w:rsidR="007323D2" w:rsidRPr="003D5F02" w:rsidRDefault="007323D2" w:rsidP="008B6C82">
            <w:r w:rsidRPr="007323D2">
              <w:t xml:space="preserve">'Bulk cases will be completed by 31/01/18 but new recipients of SMI Benefit component will become entitled until </w:t>
            </w:r>
            <w:r w:rsidR="008B6C82">
              <w:t>04</w:t>
            </w:r>
            <w:r w:rsidRPr="007323D2">
              <w:t>/0</w:t>
            </w:r>
            <w:r w:rsidR="008B6C82">
              <w:t>4</w:t>
            </w:r>
            <w:r w:rsidRPr="007323D2">
              <w:t>/18. These claimants must receive the same discussion as Bulk claimants.</w:t>
            </w:r>
          </w:p>
        </w:tc>
        <w:tc>
          <w:tcPr>
            <w:tcW w:w="1843" w:type="dxa"/>
            <w:shd w:val="clear" w:color="365F91" w:themeColor="accent1" w:themeShade="BF" w:fill="FFFFFF" w:themeFill="background1"/>
          </w:tcPr>
          <w:p w:rsidR="007323D2" w:rsidRPr="00F46EB1" w:rsidRDefault="007323D2" w:rsidP="007323D2">
            <w:pPr>
              <w:rPr>
                <w:rFonts w:cs="Arial"/>
                <w:color w:val="000000" w:themeColor="text1"/>
                <w:lang w:eastAsia="en-GB"/>
              </w:rPr>
            </w:pPr>
            <w:r w:rsidRPr="00F46EB1">
              <w:rPr>
                <w:rFonts w:cs="Arial"/>
                <w:color w:val="000000" w:themeColor="text1"/>
              </w:rPr>
              <w:t xml:space="preserve">The solution must ensure the Information Provider will undertake an informed discussion with all existing recipients of SMI Benefit component by </w:t>
            </w:r>
            <w:r w:rsidR="008B6C82">
              <w:rPr>
                <w:rFonts w:cs="Arial"/>
                <w:color w:val="000000" w:themeColor="text1"/>
              </w:rPr>
              <w:t>04</w:t>
            </w:r>
            <w:r w:rsidRPr="00F46EB1">
              <w:rPr>
                <w:rFonts w:cs="Arial"/>
                <w:color w:val="000000" w:themeColor="text1"/>
              </w:rPr>
              <w:t>/0</w:t>
            </w:r>
            <w:r w:rsidR="008B6C82">
              <w:rPr>
                <w:rFonts w:cs="Arial"/>
                <w:color w:val="000000" w:themeColor="text1"/>
              </w:rPr>
              <w:t>4</w:t>
            </w:r>
            <w:r w:rsidRPr="00F46EB1">
              <w:rPr>
                <w:rFonts w:cs="Arial"/>
                <w:color w:val="000000" w:themeColor="text1"/>
              </w:rPr>
              <w:t>/18</w:t>
            </w:r>
          </w:p>
          <w:p w:rsidR="007323D2" w:rsidRPr="003D5F02" w:rsidRDefault="007323D2" w:rsidP="00406090"/>
        </w:tc>
        <w:tc>
          <w:tcPr>
            <w:tcW w:w="729" w:type="dxa"/>
            <w:shd w:val="clear" w:color="365F91" w:themeColor="accent1" w:themeShade="BF" w:fill="FFFFFF" w:themeFill="background1"/>
          </w:tcPr>
          <w:p w:rsidR="007323D2" w:rsidRPr="003D5F02" w:rsidRDefault="00F46EB1" w:rsidP="00406090">
            <w:r>
              <w:t>M</w:t>
            </w:r>
          </w:p>
        </w:tc>
        <w:tc>
          <w:tcPr>
            <w:tcW w:w="1181" w:type="dxa"/>
            <w:shd w:val="clear" w:color="365F91" w:themeColor="accent1" w:themeShade="BF" w:fill="FFFFFF" w:themeFill="background1"/>
          </w:tcPr>
          <w:p w:rsidR="007323D2" w:rsidRPr="003D5F02" w:rsidRDefault="00F46EB1" w:rsidP="00406090">
            <w:r>
              <w:t>Information Provider</w:t>
            </w:r>
          </w:p>
        </w:tc>
      </w:tr>
      <w:tr w:rsidR="003210A5" w:rsidRPr="003D5F02" w:rsidTr="0067504E">
        <w:tc>
          <w:tcPr>
            <w:tcW w:w="1413" w:type="dxa"/>
            <w:shd w:val="clear" w:color="365F91" w:themeColor="accent1" w:themeShade="BF" w:fill="FFFFFF" w:themeFill="background1"/>
          </w:tcPr>
          <w:p w:rsidR="003210A5" w:rsidRPr="003D5F02" w:rsidRDefault="003210A5" w:rsidP="007323D2">
            <w:r w:rsidRPr="003D5F02">
              <w:t>SMI_DBR_53</w:t>
            </w:r>
            <w:r w:rsidR="007323D2">
              <w:t>b</w:t>
            </w:r>
          </w:p>
        </w:tc>
        <w:tc>
          <w:tcPr>
            <w:tcW w:w="2977" w:type="dxa"/>
            <w:shd w:val="clear" w:color="365F91" w:themeColor="accent1" w:themeShade="BF" w:fill="FFFFFF" w:themeFill="background1"/>
          </w:tcPr>
          <w:p w:rsidR="003210A5" w:rsidRPr="003D5F02" w:rsidRDefault="003210A5" w:rsidP="008C17C5">
            <w:r w:rsidRPr="003D5F02">
              <w:t xml:space="preserve">Where there is a joint claim for SMI and the claimants are joint mortgagors, the information provider must speak with both people involved in the claim. </w:t>
            </w:r>
          </w:p>
        </w:tc>
        <w:tc>
          <w:tcPr>
            <w:tcW w:w="2693" w:type="dxa"/>
            <w:shd w:val="clear" w:color="365F91" w:themeColor="accent1" w:themeShade="BF" w:fill="FFFFFF" w:themeFill="background1"/>
          </w:tcPr>
          <w:p w:rsidR="003210A5" w:rsidRPr="003D5F02" w:rsidRDefault="003210A5" w:rsidP="00DF1373">
            <w:r w:rsidRPr="003D5F02">
              <w:t>To ensure that both claimants are able to agree the charge on their property</w:t>
            </w:r>
            <w:r w:rsidRPr="003D5F02">
              <w:br/>
            </w:r>
            <w:r w:rsidRPr="003D5F02">
              <w:br/>
              <w:t xml:space="preserve">1. Before the SMI loan payments can commence to an </w:t>
            </w:r>
            <w:r w:rsidRPr="003D5F02">
              <w:lastRenderedPageBreak/>
              <w:t xml:space="preserve">individual, they must first have an informed discussion on the implications of accepting the loan, and possible alternatives to receiving loans, with the SMI loans information provider. </w:t>
            </w:r>
            <w:r w:rsidRPr="003D5F02">
              <w:br/>
            </w:r>
            <w:r w:rsidRPr="003D5F02">
              <w:br/>
              <w:t xml:space="preserve">2. Approximately 34% of SMI claims are made by couples. Joint claimants of SMI loans will both be required to enter into the SMI loan agreement. Speaking to all claimants involved in the loan application will help mitigate against the risk of a person challenging the enforceability of a loan agreement on the basis that they were not aware of their obligations under the agreement. </w:t>
            </w:r>
          </w:p>
        </w:tc>
        <w:tc>
          <w:tcPr>
            <w:tcW w:w="1843" w:type="dxa"/>
            <w:shd w:val="clear" w:color="365F91" w:themeColor="accent1" w:themeShade="BF" w:fill="FFFFFF" w:themeFill="background1"/>
          </w:tcPr>
          <w:p w:rsidR="003210A5" w:rsidRPr="003D5F02" w:rsidRDefault="003210A5" w:rsidP="008C17C5">
            <w:r w:rsidRPr="003D5F02">
              <w:lastRenderedPageBreak/>
              <w:t xml:space="preserve">The solution must ensure the Information Provider will undertake an informed discussion with all existing </w:t>
            </w:r>
            <w:r w:rsidRPr="003D5F02">
              <w:lastRenderedPageBreak/>
              <w:t>recipients of SMI Benefit component by 31/0</w:t>
            </w:r>
            <w:r>
              <w:t>1</w:t>
            </w:r>
            <w:r w:rsidRPr="003D5F02">
              <w:t>/18</w:t>
            </w:r>
          </w:p>
        </w:tc>
        <w:tc>
          <w:tcPr>
            <w:tcW w:w="729" w:type="dxa"/>
            <w:shd w:val="clear" w:color="365F91" w:themeColor="accent1" w:themeShade="BF" w:fill="FFFFFF" w:themeFill="background1"/>
          </w:tcPr>
          <w:p w:rsidR="003210A5" w:rsidRPr="003D5F02" w:rsidRDefault="003210A5" w:rsidP="00406090">
            <w:r w:rsidRPr="003D5F02">
              <w:lastRenderedPageBreak/>
              <w:t>M</w:t>
            </w:r>
          </w:p>
        </w:tc>
        <w:tc>
          <w:tcPr>
            <w:tcW w:w="1181" w:type="dxa"/>
            <w:shd w:val="clear" w:color="365F91" w:themeColor="accent1" w:themeShade="BF" w:fill="FFFFFF" w:themeFill="background1"/>
          </w:tcPr>
          <w:p w:rsidR="003210A5" w:rsidRPr="003D5F02" w:rsidRDefault="003210A5" w:rsidP="00406090">
            <w:r w:rsidRPr="003D5F02">
              <w:t>Information Provider</w:t>
            </w:r>
          </w:p>
        </w:tc>
      </w:tr>
      <w:tr w:rsidR="003210A5" w:rsidRPr="003D5F02" w:rsidTr="0067504E">
        <w:tc>
          <w:tcPr>
            <w:tcW w:w="1413" w:type="dxa"/>
            <w:shd w:val="clear" w:color="365F91" w:themeColor="accent1" w:themeShade="BF" w:fill="FFFFFF" w:themeFill="background1"/>
          </w:tcPr>
          <w:p w:rsidR="003210A5" w:rsidRPr="003D5F02" w:rsidRDefault="003210A5" w:rsidP="00406090">
            <w:r w:rsidRPr="003D5F02">
              <w:lastRenderedPageBreak/>
              <w:t>SMI_DBR_54</w:t>
            </w:r>
          </w:p>
        </w:tc>
        <w:tc>
          <w:tcPr>
            <w:tcW w:w="2977" w:type="dxa"/>
            <w:shd w:val="clear" w:color="365F91" w:themeColor="accent1" w:themeShade="BF" w:fill="FFFFFF" w:themeFill="background1"/>
          </w:tcPr>
          <w:p w:rsidR="003210A5" w:rsidRPr="003D5F02" w:rsidRDefault="003210A5" w:rsidP="00406090">
            <w:r w:rsidRPr="003D5F02">
              <w:t>Existing SMI benefit component recipients will be informed during the discussion that their SMI Benefit component will cease and that they will not receive SMI Loan payments if they decline to agree to a SMI Loan and registered charge on their property</w:t>
            </w:r>
          </w:p>
        </w:tc>
        <w:tc>
          <w:tcPr>
            <w:tcW w:w="2693" w:type="dxa"/>
            <w:shd w:val="clear" w:color="365F91" w:themeColor="accent1" w:themeShade="BF" w:fill="FFFFFF" w:themeFill="background1"/>
          </w:tcPr>
          <w:p w:rsidR="003210A5" w:rsidRPr="003D5F02" w:rsidRDefault="003210A5" w:rsidP="00406090">
            <w:r w:rsidRPr="003D5F02">
              <w:t>The claimant will be made aware of the implication of not accepting a SMI Loan</w:t>
            </w:r>
          </w:p>
        </w:tc>
        <w:tc>
          <w:tcPr>
            <w:tcW w:w="1843" w:type="dxa"/>
            <w:shd w:val="clear" w:color="365F91" w:themeColor="accent1" w:themeShade="BF" w:fill="FFFFFF" w:themeFill="background1"/>
          </w:tcPr>
          <w:p w:rsidR="003210A5" w:rsidRPr="003D5F02" w:rsidRDefault="003210A5" w:rsidP="008B6C82">
            <w:r w:rsidRPr="003D5F02">
              <w:t>The solution must ensure the Information Provider will inform the claimant of SMI Benefit component that payment will cease</w:t>
            </w:r>
            <w:r w:rsidR="008B6C82">
              <w:t xml:space="preserve"> from</w:t>
            </w:r>
            <w:r w:rsidRPr="003D5F02">
              <w:t xml:space="preserve"> </w:t>
            </w:r>
            <w:r w:rsidR="008B6C82">
              <w:t>05</w:t>
            </w:r>
            <w:r w:rsidRPr="003D5F02">
              <w:t>/0</w:t>
            </w:r>
            <w:r w:rsidR="008B6C82">
              <w:t>4</w:t>
            </w:r>
            <w:r w:rsidRPr="003D5F02">
              <w:t>/18.</w:t>
            </w:r>
            <w:r w:rsidRPr="003D5F02">
              <w:br/>
            </w:r>
            <w:r w:rsidRPr="003D5F02">
              <w:br/>
              <w:t xml:space="preserve">'The solution </w:t>
            </w:r>
            <w:r w:rsidRPr="003D5F02">
              <w:lastRenderedPageBreak/>
              <w:t>must ensure the Information Provider will inform the claimant of SMI Benefit component that they will not receive any further payment if they do not accept a SMI Loan and registered charge</w:t>
            </w:r>
          </w:p>
        </w:tc>
        <w:tc>
          <w:tcPr>
            <w:tcW w:w="729" w:type="dxa"/>
            <w:shd w:val="clear" w:color="365F91" w:themeColor="accent1" w:themeShade="BF" w:fill="FFFFFF" w:themeFill="background1"/>
          </w:tcPr>
          <w:p w:rsidR="003210A5" w:rsidRPr="003D5F02" w:rsidRDefault="003210A5" w:rsidP="00406090">
            <w:r w:rsidRPr="003D5F02">
              <w:lastRenderedPageBreak/>
              <w:t>M</w:t>
            </w:r>
          </w:p>
        </w:tc>
        <w:tc>
          <w:tcPr>
            <w:tcW w:w="1181" w:type="dxa"/>
            <w:shd w:val="clear" w:color="365F91" w:themeColor="accent1" w:themeShade="BF" w:fill="FFFFFF" w:themeFill="background1"/>
          </w:tcPr>
          <w:p w:rsidR="003210A5" w:rsidRPr="003D5F02" w:rsidRDefault="003210A5" w:rsidP="00406090">
            <w:r w:rsidRPr="003D5F02">
              <w:t>Information Provider</w:t>
            </w:r>
          </w:p>
        </w:tc>
      </w:tr>
      <w:tr w:rsidR="003210A5" w:rsidRPr="003D5F02" w:rsidTr="0067504E">
        <w:tc>
          <w:tcPr>
            <w:tcW w:w="1413" w:type="dxa"/>
            <w:shd w:val="clear" w:color="365F91" w:themeColor="accent1" w:themeShade="BF" w:fill="FFFFFF" w:themeFill="background1"/>
          </w:tcPr>
          <w:p w:rsidR="003210A5" w:rsidRPr="003D5F02" w:rsidRDefault="003210A5" w:rsidP="00406090">
            <w:r w:rsidRPr="003D5F02">
              <w:lastRenderedPageBreak/>
              <w:t>SMI_DBR_55</w:t>
            </w:r>
          </w:p>
        </w:tc>
        <w:tc>
          <w:tcPr>
            <w:tcW w:w="2977" w:type="dxa"/>
            <w:shd w:val="clear" w:color="365F91" w:themeColor="accent1" w:themeShade="BF" w:fill="FFFFFF" w:themeFill="background1"/>
          </w:tcPr>
          <w:p w:rsidR="003210A5" w:rsidRPr="003D5F02" w:rsidRDefault="003210A5" w:rsidP="003210A5">
            <w:r w:rsidRPr="003D5F02">
              <w:t>Existing Claimants who receive SMI Benefit component and who are offered a SMI Loan and refuse it will be identified to DWP.</w:t>
            </w:r>
          </w:p>
        </w:tc>
        <w:tc>
          <w:tcPr>
            <w:tcW w:w="2693" w:type="dxa"/>
            <w:shd w:val="clear" w:color="365F91" w:themeColor="accent1" w:themeShade="BF" w:fill="FFFFFF" w:themeFill="background1"/>
          </w:tcPr>
          <w:p w:rsidR="003210A5" w:rsidRPr="003D5F02" w:rsidRDefault="003210A5" w:rsidP="00406090">
            <w:r w:rsidRPr="003D5F02">
              <w:t>Where a claimant has no other apparent means of sustaining their mortgage consideration will be given as to whether the claimant has wider support needs. This is to ensure there is no impact on vulnerable claimants</w:t>
            </w:r>
          </w:p>
        </w:tc>
        <w:tc>
          <w:tcPr>
            <w:tcW w:w="1843" w:type="dxa"/>
            <w:shd w:val="clear" w:color="365F91" w:themeColor="accent1" w:themeShade="BF" w:fill="FFFFFF" w:themeFill="background1"/>
          </w:tcPr>
          <w:p w:rsidR="003210A5" w:rsidRPr="003D5F02" w:rsidRDefault="003210A5" w:rsidP="00406090">
            <w:r w:rsidRPr="003D5F02">
              <w:t xml:space="preserve">The solution must have the functionality to identify claimants who have a mortgage but do not apply for a SMI loan. </w:t>
            </w:r>
          </w:p>
        </w:tc>
        <w:tc>
          <w:tcPr>
            <w:tcW w:w="729" w:type="dxa"/>
            <w:shd w:val="clear" w:color="365F91" w:themeColor="accent1" w:themeShade="BF" w:fill="FFFFFF" w:themeFill="background1"/>
          </w:tcPr>
          <w:p w:rsidR="003210A5" w:rsidRPr="003D5F02" w:rsidRDefault="003210A5" w:rsidP="00406090">
            <w:r w:rsidRPr="003D5F02">
              <w:t>M</w:t>
            </w:r>
          </w:p>
        </w:tc>
        <w:tc>
          <w:tcPr>
            <w:tcW w:w="1181" w:type="dxa"/>
            <w:shd w:val="clear" w:color="365F91" w:themeColor="accent1" w:themeShade="BF" w:fill="FFFFFF" w:themeFill="background1"/>
          </w:tcPr>
          <w:p w:rsidR="003210A5" w:rsidRPr="003D5F02" w:rsidRDefault="003210A5" w:rsidP="00406090">
            <w:r w:rsidRPr="003D5F02">
              <w:t>Information Provider</w:t>
            </w:r>
          </w:p>
        </w:tc>
      </w:tr>
      <w:tr w:rsidR="003210A5" w:rsidRPr="003D5F02" w:rsidTr="0067504E">
        <w:tc>
          <w:tcPr>
            <w:tcW w:w="1413" w:type="dxa"/>
            <w:shd w:val="clear" w:color="365F91" w:themeColor="accent1" w:themeShade="BF" w:fill="FFFFFF" w:themeFill="background1"/>
          </w:tcPr>
          <w:p w:rsidR="003210A5" w:rsidRPr="003D5F02" w:rsidRDefault="003210A5" w:rsidP="00406090">
            <w:r w:rsidRPr="003D5F02">
              <w:t>SMI_DBR_56</w:t>
            </w:r>
          </w:p>
        </w:tc>
        <w:tc>
          <w:tcPr>
            <w:tcW w:w="2977" w:type="dxa"/>
            <w:shd w:val="clear" w:color="365F91" w:themeColor="accent1" w:themeShade="BF" w:fill="FFFFFF" w:themeFill="background1"/>
          </w:tcPr>
          <w:p w:rsidR="003210A5" w:rsidRPr="003D5F02" w:rsidRDefault="003210A5" w:rsidP="00406090">
            <w:r w:rsidRPr="003D5F02">
              <w:t>Loan information to existing SMI claimants will be delivered to the lowest churn rate benefit group of claimants first and then to all other claimant groups in ascending order of churn rate</w:t>
            </w:r>
          </w:p>
        </w:tc>
        <w:tc>
          <w:tcPr>
            <w:tcW w:w="2693" w:type="dxa"/>
            <w:shd w:val="clear" w:color="365F91" w:themeColor="accent1" w:themeShade="BF" w:fill="FFFFFF" w:themeFill="background1"/>
          </w:tcPr>
          <w:p w:rsidR="003210A5" w:rsidRPr="003D5F02" w:rsidRDefault="003210A5" w:rsidP="003210A5">
            <w:r w:rsidRPr="003D5F02">
              <w:t>PC claimants are most likely to remain on their qualifying benefit for an extended period, followed by IS, ESA (IR), JSA (IB) &amp; UC. This will minimise nugatory work. Action</w:t>
            </w:r>
            <w:r>
              <w:t xml:space="preserve"> of</w:t>
            </w:r>
            <w:r w:rsidRPr="003D5F02">
              <w:t xml:space="preserve"> PC cases first also addresses many of the issues around vulnerability as there will be more time to manage these claimants </w:t>
            </w:r>
          </w:p>
        </w:tc>
        <w:tc>
          <w:tcPr>
            <w:tcW w:w="1843" w:type="dxa"/>
            <w:shd w:val="clear" w:color="365F91" w:themeColor="accent1" w:themeShade="BF" w:fill="FFFFFF" w:themeFill="background1"/>
          </w:tcPr>
          <w:p w:rsidR="003210A5" w:rsidRPr="003D5F02" w:rsidRDefault="003210A5" w:rsidP="00406090">
            <w:r w:rsidRPr="003D5F02">
              <w:t>The solution must ensure recipients of SMI Benefit component receive the informed discussion in ascending rate of churn starting from the lowest rate.</w:t>
            </w:r>
          </w:p>
        </w:tc>
        <w:tc>
          <w:tcPr>
            <w:tcW w:w="729" w:type="dxa"/>
            <w:shd w:val="clear" w:color="365F91" w:themeColor="accent1" w:themeShade="BF" w:fill="FFFFFF" w:themeFill="background1"/>
          </w:tcPr>
          <w:p w:rsidR="003210A5" w:rsidRPr="003D5F02" w:rsidRDefault="003210A5" w:rsidP="00406090">
            <w:r w:rsidRPr="003D5F02">
              <w:t>M</w:t>
            </w:r>
          </w:p>
        </w:tc>
        <w:tc>
          <w:tcPr>
            <w:tcW w:w="1181" w:type="dxa"/>
            <w:shd w:val="clear" w:color="365F91" w:themeColor="accent1" w:themeShade="BF" w:fill="FFFFFF" w:themeFill="background1"/>
          </w:tcPr>
          <w:p w:rsidR="003210A5" w:rsidRPr="003D5F02" w:rsidRDefault="003210A5" w:rsidP="00406090">
            <w:r w:rsidRPr="003D5F02">
              <w:t>Information Provider</w:t>
            </w:r>
          </w:p>
        </w:tc>
      </w:tr>
      <w:tr w:rsidR="003210A5" w:rsidRPr="003D5F02" w:rsidTr="0067504E">
        <w:tc>
          <w:tcPr>
            <w:tcW w:w="1413" w:type="dxa"/>
            <w:shd w:val="clear" w:color="365F91" w:themeColor="accent1" w:themeShade="BF" w:fill="FFFFFF" w:themeFill="background1"/>
          </w:tcPr>
          <w:p w:rsidR="003210A5" w:rsidRPr="003D5F02" w:rsidRDefault="003210A5" w:rsidP="00406090">
            <w:r w:rsidRPr="003D5F02">
              <w:t>SMI_DBR</w:t>
            </w:r>
            <w:r w:rsidRPr="003D5F02">
              <w:lastRenderedPageBreak/>
              <w:t>_57</w:t>
            </w:r>
          </w:p>
        </w:tc>
        <w:tc>
          <w:tcPr>
            <w:tcW w:w="2977" w:type="dxa"/>
            <w:shd w:val="clear" w:color="365F91" w:themeColor="accent1" w:themeShade="BF" w:fill="FFFFFF" w:themeFill="background1"/>
          </w:tcPr>
          <w:p w:rsidR="003210A5" w:rsidRPr="003D5F02" w:rsidRDefault="003210A5" w:rsidP="008B6C82">
            <w:r w:rsidRPr="003D5F02">
              <w:lastRenderedPageBreak/>
              <w:t xml:space="preserve">The Information Provider </w:t>
            </w:r>
            <w:r w:rsidRPr="003D5F02">
              <w:lastRenderedPageBreak/>
              <w:t xml:space="preserve">will undertake a discussion to provide scripted information on the SMI Loan, implications and alternatives to all new claimants entitled from </w:t>
            </w:r>
            <w:r w:rsidR="008B6C82">
              <w:t>5</w:t>
            </w:r>
            <w:r w:rsidR="008B6C82" w:rsidRPr="008B6C82">
              <w:rPr>
                <w:vertAlign w:val="superscript"/>
              </w:rPr>
              <w:t>th</w:t>
            </w:r>
            <w:r w:rsidR="008B6C82">
              <w:t xml:space="preserve"> </w:t>
            </w:r>
            <w:r w:rsidRPr="003D5F02">
              <w:t xml:space="preserve">April 2018 to help them make informed decisions. </w:t>
            </w:r>
          </w:p>
        </w:tc>
        <w:tc>
          <w:tcPr>
            <w:tcW w:w="2693" w:type="dxa"/>
            <w:shd w:val="clear" w:color="365F91" w:themeColor="accent1" w:themeShade="BF" w:fill="FFFFFF" w:themeFill="background1"/>
          </w:tcPr>
          <w:p w:rsidR="003210A5" w:rsidRPr="003D5F02" w:rsidRDefault="003210A5" w:rsidP="00D82766">
            <w:r w:rsidRPr="003D5F02">
              <w:lastRenderedPageBreak/>
              <w:t xml:space="preserve">Volumes approx. 26K </w:t>
            </w:r>
            <w:r w:rsidRPr="003D5F02">
              <w:lastRenderedPageBreak/>
              <w:t>pa. KIV waiting period of 39 weeks for working age, so QA claims after 09/07/17 for Working Age and 0</w:t>
            </w:r>
            <w:r w:rsidR="008B6C82">
              <w:t>5</w:t>
            </w:r>
            <w:r w:rsidRPr="003D5F02">
              <w:t>/04/18 for Pension Age. Average anticipated call time and wrap-up / off-call time is forecast at 45 minutes.</w:t>
            </w:r>
          </w:p>
        </w:tc>
        <w:tc>
          <w:tcPr>
            <w:tcW w:w="1843" w:type="dxa"/>
            <w:shd w:val="clear" w:color="365F91" w:themeColor="accent1" w:themeShade="BF" w:fill="FFFFFF" w:themeFill="background1"/>
          </w:tcPr>
          <w:p w:rsidR="003210A5" w:rsidRPr="003D5F02" w:rsidRDefault="003210A5" w:rsidP="008B6C82">
            <w:r w:rsidRPr="003D5F02">
              <w:lastRenderedPageBreak/>
              <w:t xml:space="preserve">The solution </w:t>
            </w:r>
            <w:r w:rsidRPr="003D5F02">
              <w:lastRenderedPageBreak/>
              <w:t xml:space="preserve">must ensure the Information Provider will undertake an informed discussion with all new claimants of SMI from </w:t>
            </w:r>
            <w:r w:rsidR="008B6C82">
              <w:t>5th</w:t>
            </w:r>
            <w:r w:rsidRPr="003D5F02">
              <w:t xml:space="preserve"> April 2018</w:t>
            </w:r>
          </w:p>
        </w:tc>
        <w:tc>
          <w:tcPr>
            <w:tcW w:w="729" w:type="dxa"/>
            <w:shd w:val="clear" w:color="365F91" w:themeColor="accent1" w:themeShade="BF" w:fill="FFFFFF" w:themeFill="background1"/>
          </w:tcPr>
          <w:p w:rsidR="003210A5" w:rsidRPr="003D5F02" w:rsidRDefault="003210A5" w:rsidP="00406090">
            <w:r w:rsidRPr="003D5F02">
              <w:lastRenderedPageBreak/>
              <w:t>M</w:t>
            </w:r>
          </w:p>
        </w:tc>
        <w:tc>
          <w:tcPr>
            <w:tcW w:w="1181" w:type="dxa"/>
            <w:shd w:val="clear" w:color="365F91" w:themeColor="accent1" w:themeShade="BF" w:fill="FFFFFF" w:themeFill="background1"/>
          </w:tcPr>
          <w:p w:rsidR="003210A5" w:rsidRPr="003D5F02" w:rsidRDefault="003210A5" w:rsidP="00406090">
            <w:r w:rsidRPr="003D5F02">
              <w:t>Informati</w:t>
            </w:r>
            <w:r w:rsidRPr="003D5F02">
              <w:lastRenderedPageBreak/>
              <w:t>on Provider</w:t>
            </w:r>
          </w:p>
        </w:tc>
      </w:tr>
      <w:tr w:rsidR="003210A5" w:rsidRPr="003D5F02" w:rsidTr="0067504E">
        <w:tc>
          <w:tcPr>
            <w:tcW w:w="1413" w:type="dxa"/>
            <w:shd w:val="clear" w:color="365F91" w:themeColor="accent1" w:themeShade="BF" w:fill="FFFFFF" w:themeFill="background1"/>
          </w:tcPr>
          <w:p w:rsidR="003210A5" w:rsidRPr="003D5F02" w:rsidRDefault="003210A5" w:rsidP="00406090">
            <w:r w:rsidRPr="003D5F02">
              <w:lastRenderedPageBreak/>
              <w:t>SMI_DBR_58</w:t>
            </w:r>
          </w:p>
        </w:tc>
        <w:tc>
          <w:tcPr>
            <w:tcW w:w="2977" w:type="dxa"/>
            <w:shd w:val="clear" w:color="365F91" w:themeColor="accent1" w:themeShade="BF" w:fill="FFFFFF" w:themeFill="background1"/>
          </w:tcPr>
          <w:p w:rsidR="003210A5" w:rsidRPr="003D5F02" w:rsidRDefault="003210A5" w:rsidP="00406090">
            <w:r w:rsidRPr="003D5F02">
              <w:t xml:space="preserve">Calls will include a specific salutation. </w:t>
            </w:r>
          </w:p>
        </w:tc>
        <w:tc>
          <w:tcPr>
            <w:tcW w:w="2693" w:type="dxa"/>
            <w:shd w:val="clear" w:color="365F91" w:themeColor="accent1" w:themeShade="BF" w:fill="FFFFFF" w:themeFill="background1"/>
          </w:tcPr>
          <w:p w:rsidR="003210A5" w:rsidRPr="003D5F02" w:rsidRDefault="003210A5" w:rsidP="001F6C83">
            <w:r w:rsidRPr="003D5F02">
              <w:t>To conform to DWP branding that confirms DWP sourced call in relation to SMI Loans etc.</w:t>
            </w:r>
          </w:p>
        </w:tc>
        <w:tc>
          <w:tcPr>
            <w:tcW w:w="1843" w:type="dxa"/>
            <w:shd w:val="clear" w:color="365F91" w:themeColor="accent1" w:themeShade="BF" w:fill="FFFFFF" w:themeFill="background1"/>
          </w:tcPr>
          <w:p w:rsidR="003210A5" w:rsidRPr="003D5F02" w:rsidRDefault="003210A5" w:rsidP="00406090">
            <w:r w:rsidRPr="003D5F02">
              <w:t>Claimant will recognise that call is from or to DWP or its authorised representative</w:t>
            </w:r>
          </w:p>
        </w:tc>
        <w:tc>
          <w:tcPr>
            <w:tcW w:w="729" w:type="dxa"/>
            <w:shd w:val="clear" w:color="365F91" w:themeColor="accent1" w:themeShade="BF" w:fill="FFFFFF" w:themeFill="background1"/>
          </w:tcPr>
          <w:p w:rsidR="003210A5" w:rsidRPr="003D5F02" w:rsidRDefault="003210A5" w:rsidP="00406090">
            <w:r w:rsidRPr="003D5F02">
              <w:t>M</w:t>
            </w:r>
          </w:p>
        </w:tc>
        <w:tc>
          <w:tcPr>
            <w:tcW w:w="1181" w:type="dxa"/>
            <w:shd w:val="clear" w:color="365F91" w:themeColor="accent1" w:themeShade="BF" w:fill="FFFFFF" w:themeFill="background1"/>
          </w:tcPr>
          <w:p w:rsidR="003210A5" w:rsidRPr="003D5F02" w:rsidRDefault="003210A5" w:rsidP="00406090">
            <w:r w:rsidRPr="003D5F02">
              <w:t>Information Provider</w:t>
            </w:r>
          </w:p>
        </w:tc>
      </w:tr>
      <w:tr w:rsidR="003210A5" w:rsidRPr="003D5F02" w:rsidTr="0067504E">
        <w:tc>
          <w:tcPr>
            <w:tcW w:w="1413" w:type="dxa"/>
            <w:shd w:val="clear" w:color="365F91" w:themeColor="accent1" w:themeShade="BF" w:fill="FFFFFF" w:themeFill="background1"/>
          </w:tcPr>
          <w:p w:rsidR="003210A5" w:rsidRPr="003D5F02" w:rsidRDefault="003210A5" w:rsidP="00406090">
            <w:r w:rsidRPr="003D5F02">
              <w:t>SMI_DBR_59</w:t>
            </w:r>
          </w:p>
        </w:tc>
        <w:tc>
          <w:tcPr>
            <w:tcW w:w="2977" w:type="dxa"/>
            <w:shd w:val="clear" w:color="365F91" w:themeColor="accent1" w:themeShade="BF" w:fill="FFFFFF" w:themeFill="background1"/>
          </w:tcPr>
          <w:p w:rsidR="003210A5" w:rsidRPr="003D5F02" w:rsidRDefault="003210A5" w:rsidP="00406090">
            <w:r w:rsidRPr="003D5F02">
              <w:t xml:space="preserve"> There must be the ability to update the text within the call scripts when directed by DWP.</w:t>
            </w:r>
          </w:p>
        </w:tc>
        <w:tc>
          <w:tcPr>
            <w:tcW w:w="2693" w:type="dxa"/>
            <w:shd w:val="clear" w:color="365F91" w:themeColor="accent1" w:themeShade="BF" w:fill="FFFFFF" w:themeFill="background1"/>
          </w:tcPr>
          <w:p w:rsidR="003210A5" w:rsidRPr="003D5F02" w:rsidRDefault="003210A5" w:rsidP="00406090">
            <w:r w:rsidRPr="003D5F02">
              <w:t>To allow for lessons learned from earlier call outcomes</w:t>
            </w:r>
          </w:p>
        </w:tc>
        <w:tc>
          <w:tcPr>
            <w:tcW w:w="1843" w:type="dxa"/>
            <w:shd w:val="clear" w:color="365F91" w:themeColor="accent1" w:themeShade="BF" w:fill="FFFFFF" w:themeFill="background1"/>
          </w:tcPr>
          <w:p w:rsidR="003210A5" w:rsidRPr="003D5F02" w:rsidRDefault="003210A5" w:rsidP="00406090">
            <w:r w:rsidRPr="003D5F02">
              <w:t>Call scripts are amendable for all Information Provider agents</w:t>
            </w:r>
          </w:p>
        </w:tc>
        <w:tc>
          <w:tcPr>
            <w:tcW w:w="729" w:type="dxa"/>
            <w:shd w:val="clear" w:color="365F91" w:themeColor="accent1" w:themeShade="BF" w:fill="FFFFFF" w:themeFill="background1"/>
          </w:tcPr>
          <w:p w:rsidR="003210A5" w:rsidRPr="003D5F02" w:rsidRDefault="003210A5" w:rsidP="00406090">
            <w:r w:rsidRPr="003D5F02">
              <w:t>M</w:t>
            </w:r>
          </w:p>
        </w:tc>
        <w:tc>
          <w:tcPr>
            <w:tcW w:w="1181" w:type="dxa"/>
            <w:shd w:val="clear" w:color="365F91" w:themeColor="accent1" w:themeShade="BF" w:fill="FFFFFF" w:themeFill="background1"/>
          </w:tcPr>
          <w:p w:rsidR="003210A5" w:rsidRPr="003D5F02" w:rsidRDefault="003210A5" w:rsidP="00406090">
            <w:r w:rsidRPr="003D5F02">
              <w:t>Information Provider</w:t>
            </w:r>
          </w:p>
        </w:tc>
      </w:tr>
      <w:tr w:rsidR="003210A5" w:rsidRPr="003D5F02" w:rsidTr="0067504E">
        <w:tc>
          <w:tcPr>
            <w:tcW w:w="1413" w:type="dxa"/>
            <w:shd w:val="clear" w:color="365F91" w:themeColor="accent1" w:themeShade="BF" w:fill="FFFFFF" w:themeFill="background1"/>
          </w:tcPr>
          <w:p w:rsidR="003210A5" w:rsidRPr="003D5F02" w:rsidRDefault="003210A5" w:rsidP="00406090">
            <w:r w:rsidRPr="003D5F02">
              <w:t>SMI_DBR_60</w:t>
            </w:r>
          </w:p>
        </w:tc>
        <w:tc>
          <w:tcPr>
            <w:tcW w:w="2977" w:type="dxa"/>
            <w:shd w:val="clear" w:color="365F91" w:themeColor="accent1" w:themeShade="BF" w:fill="FFFFFF" w:themeFill="background1"/>
          </w:tcPr>
          <w:p w:rsidR="003210A5" w:rsidRPr="003D5F02" w:rsidRDefault="003210A5" w:rsidP="00406090">
            <w:r w:rsidRPr="003D5F02">
              <w:t>New Claimants will be informed during the discussion that they will not receive SMI loan payments if they decline to agree to a SMI Loan and registered charge on their property</w:t>
            </w:r>
          </w:p>
        </w:tc>
        <w:tc>
          <w:tcPr>
            <w:tcW w:w="2693" w:type="dxa"/>
            <w:shd w:val="clear" w:color="365F91" w:themeColor="accent1" w:themeShade="BF" w:fill="FFFFFF" w:themeFill="background1"/>
          </w:tcPr>
          <w:p w:rsidR="003210A5" w:rsidRPr="003D5F02" w:rsidRDefault="003210A5" w:rsidP="00406090">
            <w:r w:rsidRPr="003D5F02">
              <w:t>The claimant will be made aware of the implication of not accepting a SMI Loan</w:t>
            </w:r>
          </w:p>
        </w:tc>
        <w:tc>
          <w:tcPr>
            <w:tcW w:w="1843" w:type="dxa"/>
            <w:shd w:val="clear" w:color="365F91" w:themeColor="accent1" w:themeShade="BF" w:fill="FFFFFF" w:themeFill="background1"/>
          </w:tcPr>
          <w:p w:rsidR="003210A5" w:rsidRPr="003D5F02" w:rsidRDefault="003210A5" w:rsidP="00406090">
            <w:r w:rsidRPr="003D5F02">
              <w:t>The solution must ensure the Information Provider will inform the claimant of SMI Benefit component that they will not receive any further payment if they do not accept a SMI Loan and registered charge</w:t>
            </w:r>
          </w:p>
        </w:tc>
        <w:tc>
          <w:tcPr>
            <w:tcW w:w="729" w:type="dxa"/>
            <w:shd w:val="clear" w:color="365F91" w:themeColor="accent1" w:themeShade="BF" w:fill="FFFFFF" w:themeFill="background1"/>
          </w:tcPr>
          <w:p w:rsidR="003210A5" w:rsidRPr="003D5F02" w:rsidRDefault="003210A5" w:rsidP="00406090">
            <w:r w:rsidRPr="003D5F02">
              <w:t>M</w:t>
            </w:r>
          </w:p>
        </w:tc>
        <w:tc>
          <w:tcPr>
            <w:tcW w:w="1181" w:type="dxa"/>
            <w:shd w:val="clear" w:color="365F91" w:themeColor="accent1" w:themeShade="BF" w:fill="FFFFFF" w:themeFill="background1"/>
          </w:tcPr>
          <w:p w:rsidR="003210A5" w:rsidRPr="003D5F02" w:rsidRDefault="003210A5" w:rsidP="00406090">
            <w:r w:rsidRPr="003D5F02">
              <w:t>Information Provider</w:t>
            </w:r>
          </w:p>
        </w:tc>
      </w:tr>
      <w:tr w:rsidR="003210A5" w:rsidRPr="003D5F02" w:rsidTr="0067504E">
        <w:tc>
          <w:tcPr>
            <w:tcW w:w="1413" w:type="dxa"/>
            <w:shd w:val="clear" w:color="365F91" w:themeColor="accent1" w:themeShade="BF" w:fill="FFFFFF" w:themeFill="background1"/>
          </w:tcPr>
          <w:p w:rsidR="003210A5" w:rsidRPr="003D5F02" w:rsidRDefault="003210A5" w:rsidP="00406090">
            <w:r w:rsidRPr="003D5F02">
              <w:t>SMI_DBR_61</w:t>
            </w:r>
          </w:p>
        </w:tc>
        <w:tc>
          <w:tcPr>
            <w:tcW w:w="2977" w:type="dxa"/>
            <w:shd w:val="clear" w:color="365F91" w:themeColor="accent1" w:themeShade="BF" w:fill="FFFFFF" w:themeFill="background1"/>
          </w:tcPr>
          <w:p w:rsidR="003210A5" w:rsidRPr="003D5F02" w:rsidRDefault="003210A5" w:rsidP="00F8676A">
            <w:r w:rsidRPr="003D5F02">
              <w:t xml:space="preserve">New Claimants who have indicated that they have a mortgage and who are offered a SMI loan and </w:t>
            </w:r>
            <w:r w:rsidRPr="003D5F02">
              <w:lastRenderedPageBreak/>
              <w:t xml:space="preserve">refuse it will be identified to DWP.  </w:t>
            </w:r>
          </w:p>
        </w:tc>
        <w:tc>
          <w:tcPr>
            <w:tcW w:w="2693" w:type="dxa"/>
            <w:shd w:val="clear" w:color="365F91" w:themeColor="accent1" w:themeShade="BF" w:fill="FFFFFF" w:themeFill="background1"/>
          </w:tcPr>
          <w:p w:rsidR="003210A5" w:rsidRPr="003D5F02" w:rsidRDefault="003210A5" w:rsidP="00406090">
            <w:r w:rsidRPr="003D5F02">
              <w:lastRenderedPageBreak/>
              <w:t xml:space="preserve">Where a claimant has no other apparent means of sustaining their mortgage </w:t>
            </w:r>
            <w:r w:rsidRPr="003D5F02">
              <w:lastRenderedPageBreak/>
              <w:t>consideration will be given as to whether the claimant has wider support needs This is to ensure there is no impact on vulnerable claimants</w:t>
            </w:r>
          </w:p>
        </w:tc>
        <w:tc>
          <w:tcPr>
            <w:tcW w:w="1843" w:type="dxa"/>
            <w:shd w:val="clear" w:color="365F91" w:themeColor="accent1" w:themeShade="BF" w:fill="FFFFFF" w:themeFill="background1"/>
          </w:tcPr>
          <w:p w:rsidR="003210A5" w:rsidRPr="003D5F02" w:rsidRDefault="003210A5" w:rsidP="00406090">
            <w:r w:rsidRPr="003D5F02">
              <w:lastRenderedPageBreak/>
              <w:t xml:space="preserve">The solution must have the functionality to identify </w:t>
            </w:r>
            <w:r w:rsidRPr="003D5F02">
              <w:lastRenderedPageBreak/>
              <w:t>claimants who have been offered a SMI loan and have refused it.</w:t>
            </w:r>
          </w:p>
        </w:tc>
        <w:tc>
          <w:tcPr>
            <w:tcW w:w="729" w:type="dxa"/>
            <w:shd w:val="clear" w:color="365F91" w:themeColor="accent1" w:themeShade="BF" w:fill="FFFFFF" w:themeFill="background1"/>
          </w:tcPr>
          <w:p w:rsidR="003210A5" w:rsidRPr="003D5F02" w:rsidRDefault="003210A5" w:rsidP="00406090">
            <w:r w:rsidRPr="003D5F02">
              <w:lastRenderedPageBreak/>
              <w:t>M</w:t>
            </w:r>
          </w:p>
        </w:tc>
        <w:tc>
          <w:tcPr>
            <w:tcW w:w="1181" w:type="dxa"/>
            <w:shd w:val="clear" w:color="365F91" w:themeColor="accent1" w:themeShade="BF" w:fill="FFFFFF" w:themeFill="background1"/>
          </w:tcPr>
          <w:p w:rsidR="003210A5" w:rsidRPr="003D5F02" w:rsidRDefault="003210A5" w:rsidP="00406090">
            <w:r w:rsidRPr="003D5F02">
              <w:t>Information Provider</w:t>
            </w:r>
          </w:p>
        </w:tc>
      </w:tr>
      <w:tr w:rsidR="003210A5" w:rsidRPr="003D5F02" w:rsidTr="0067504E">
        <w:tc>
          <w:tcPr>
            <w:tcW w:w="1413" w:type="dxa"/>
            <w:shd w:val="clear" w:color="365F91" w:themeColor="accent1" w:themeShade="BF" w:fill="FFFFFF" w:themeFill="background1"/>
          </w:tcPr>
          <w:p w:rsidR="003210A5" w:rsidRPr="003D5F02" w:rsidRDefault="003210A5" w:rsidP="00406090">
            <w:r w:rsidRPr="003D5F02">
              <w:lastRenderedPageBreak/>
              <w:t>SMI_DBR_62</w:t>
            </w:r>
          </w:p>
        </w:tc>
        <w:tc>
          <w:tcPr>
            <w:tcW w:w="2977" w:type="dxa"/>
            <w:shd w:val="clear" w:color="365F91" w:themeColor="accent1" w:themeShade="BF" w:fill="FFFFFF" w:themeFill="background1"/>
          </w:tcPr>
          <w:p w:rsidR="003210A5" w:rsidRPr="003D5F02" w:rsidRDefault="003210A5" w:rsidP="00406090">
            <w:r w:rsidRPr="003D5F02">
              <w:t>All existing SMI Benefit component and new SMI Loan claimants will have the opportunity to book their Informed Discussion with the Information Provider and this booking will be met by the supplier.</w:t>
            </w:r>
          </w:p>
        </w:tc>
        <w:tc>
          <w:tcPr>
            <w:tcW w:w="2693" w:type="dxa"/>
            <w:shd w:val="clear" w:color="365F91" w:themeColor="accent1" w:themeShade="BF" w:fill="FFFFFF" w:themeFill="background1"/>
          </w:tcPr>
          <w:p w:rsidR="003210A5" w:rsidRPr="003D5F02" w:rsidRDefault="003210A5" w:rsidP="00F24CB2">
            <w:r w:rsidRPr="003D5F02">
              <w:t xml:space="preserve">This should be available for both bulk and new cases. Options to include online, live chat, email. All </w:t>
            </w:r>
            <w:r w:rsidR="00F24CB2">
              <w:t xml:space="preserve">scheduled calls to </w:t>
            </w:r>
            <w:r w:rsidRPr="003D5F02">
              <w:t>be met. Minimal availability for booking will be 9am-6pm Monday to Friday and 9-4pm Saturday</w:t>
            </w:r>
          </w:p>
        </w:tc>
        <w:tc>
          <w:tcPr>
            <w:tcW w:w="1843" w:type="dxa"/>
            <w:shd w:val="clear" w:color="365F91" w:themeColor="accent1" w:themeShade="BF" w:fill="FFFFFF" w:themeFill="background1"/>
          </w:tcPr>
          <w:p w:rsidR="003210A5" w:rsidRPr="003D5F02" w:rsidRDefault="003210A5" w:rsidP="00406090">
            <w:r w:rsidRPr="003D5F02">
              <w:t>The solution must allow all SMI Loan eligible claimants to pre-book their Information Provision discussion</w:t>
            </w:r>
          </w:p>
        </w:tc>
        <w:tc>
          <w:tcPr>
            <w:tcW w:w="729" w:type="dxa"/>
            <w:shd w:val="clear" w:color="365F91" w:themeColor="accent1" w:themeShade="BF" w:fill="FFFFFF" w:themeFill="background1"/>
          </w:tcPr>
          <w:p w:rsidR="003210A5" w:rsidRPr="003D5F02" w:rsidRDefault="003210A5" w:rsidP="00406090">
            <w:r w:rsidRPr="003D5F02">
              <w:t>M</w:t>
            </w:r>
          </w:p>
        </w:tc>
        <w:tc>
          <w:tcPr>
            <w:tcW w:w="1181" w:type="dxa"/>
            <w:shd w:val="clear" w:color="365F91" w:themeColor="accent1" w:themeShade="BF" w:fill="FFFFFF" w:themeFill="background1"/>
          </w:tcPr>
          <w:p w:rsidR="003210A5" w:rsidRPr="003D5F02" w:rsidRDefault="003210A5" w:rsidP="00406090">
            <w:r w:rsidRPr="003D5F02">
              <w:t>Information Provider</w:t>
            </w:r>
          </w:p>
        </w:tc>
      </w:tr>
      <w:tr w:rsidR="003210A5" w:rsidRPr="003D5F02" w:rsidTr="0067504E">
        <w:tc>
          <w:tcPr>
            <w:tcW w:w="1413" w:type="dxa"/>
            <w:shd w:val="clear" w:color="365F91" w:themeColor="accent1" w:themeShade="BF" w:fill="FFFFFF" w:themeFill="background1"/>
          </w:tcPr>
          <w:p w:rsidR="003210A5" w:rsidRPr="003D5F02" w:rsidRDefault="003210A5" w:rsidP="00406090">
            <w:r w:rsidRPr="003D5F02">
              <w:t>SMI_DBR_63</w:t>
            </w:r>
          </w:p>
        </w:tc>
        <w:tc>
          <w:tcPr>
            <w:tcW w:w="2977" w:type="dxa"/>
            <w:shd w:val="clear" w:color="365F91" w:themeColor="accent1" w:themeShade="BF" w:fill="FFFFFF" w:themeFill="background1"/>
          </w:tcPr>
          <w:p w:rsidR="003210A5" w:rsidRPr="003D5F02" w:rsidRDefault="003210A5" w:rsidP="003D5F02">
            <w:r w:rsidRPr="003D5F02">
              <w:t>Bulk case discussions will only be held with recipients of SMI Benefit component</w:t>
            </w:r>
          </w:p>
        </w:tc>
        <w:tc>
          <w:tcPr>
            <w:tcW w:w="2693" w:type="dxa"/>
            <w:shd w:val="clear" w:color="365F91" w:themeColor="accent1" w:themeShade="BF" w:fill="FFFFFF" w:themeFill="background1"/>
          </w:tcPr>
          <w:p w:rsidR="003210A5" w:rsidRPr="003D5F02" w:rsidRDefault="003210A5" w:rsidP="003D5F02">
            <w:r w:rsidRPr="003D5F02">
              <w:t>The data regarding claimants of SMI Benefit must be kept up to date to avoid nugatory work and maximise customer service standards. We do not want, for example, a call to a recently bereaved person.</w:t>
            </w:r>
          </w:p>
        </w:tc>
        <w:tc>
          <w:tcPr>
            <w:tcW w:w="1843" w:type="dxa"/>
            <w:shd w:val="clear" w:color="365F91" w:themeColor="accent1" w:themeShade="BF" w:fill="FFFFFF" w:themeFill="background1"/>
          </w:tcPr>
          <w:p w:rsidR="003210A5" w:rsidRPr="003D5F02" w:rsidRDefault="003210A5" w:rsidP="00406090">
            <w:r w:rsidRPr="003D5F02">
              <w:t>Information Provider discussions for bulk cases must only be held with existing recipients of SMI Benefit component at the point of the discussion</w:t>
            </w:r>
          </w:p>
        </w:tc>
        <w:tc>
          <w:tcPr>
            <w:tcW w:w="729" w:type="dxa"/>
            <w:shd w:val="clear" w:color="365F91" w:themeColor="accent1" w:themeShade="BF" w:fill="FFFFFF" w:themeFill="background1"/>
          </w:tcPr>
          <w:p w:rsidR="003210A5" w:rsidRPr="003D5F02" w:rsidRDefault="003210A5" w:rsidP="00406090">
            <w:r w:rsidRPr="003D5F02">
              <w:t>M</w:t>
            </w:r>
          </w:p>
        </w:tc>
        <w:tc>
          <w:tcPr>
            <w:tcW w:w="1181" w:type="dxa"/>
            <w:shd w:val="clear" w:color="365F91" w:themeColor="accent1" w:themeShade="BF" w:fill="FFFFFF" w:themeFill="background1"/>
          </w:tcPr>
          <w:p w:rsidR="003210A5" w:rsidRPr="003D5F02" w:rsidRDefault="003210A5" w:rsidP="00406090">
            <w:r w:rsidRPr="003D5F02">
              <w:t>Information Provider</w:t>
            </w:r>
          </w:p>
        </w:tc>
      </w:tr>
      <w:tr w:rsidR="003210A5" w:rsidRPr="003D5F02" w:rsidTr="0067504E">
        <w:tc>
          <w:tcPr>
            <w:tcW w:w="1413" w:type="dxa"/>
            <w:shd w:val="clear" w:color="365F91" w:themeColor="accent1" w:themeShade="BF" w:fill="FFFFFF" w:themeFill="background1"/>
          </w:tcPr>
          <w:p w:rsidR="003210A5" w:rsidRPr="003D5F02" w:rsidRDefault="003210A5" w:rsidP="00406090">
            <w:r w:rsidRPr="003D5F02">
              <w:t>SMI_DBR_64</w:t>
            </w:r>
          </w:p>
        </w:tc>
        <w:tc>
          <w:tcPr>
            <w:tcW w:w="2977" w:type="dxa"/>
            <w:shd w:val="clear" w:color="365F91" w:themeColor="accent1" w:themeShade="BF" w:fill="FFFFFF" w:themeFill="background1"/>
          </w:tcPr>
          <w:p w:rsidR="003210A5" w:rsidRPr="003D5F02" w:rsidRDefault="003210A5" w:rsidP="00406090">
            <w:r w:rsidRPr="003D5F02">
              <w:t>Information Provision must seek to minimise additional claimant calls to DWP.</w:t>
            </w:r>
          </w:p>
        </w:tc>
        <w:tc>
          <w:tcPr>
            <w:tcW w:w="2693" w:type="dxa"/>
            <w:shd w:val="clear" w:color="365F91" w:themeColor="accent1" w:themeShade="BF" w:fill="FFFFFF" w:themeFill="background1"/>
          </w:tcPr>
          <w:p w:rsidR="003210A5" w:rsidRPr="003D5F02" w:rsidRDefault="003210A5" w:rsidP="00406090">
            <w:r w:rsidRPr="003D5F02">
              <w:t>To minimise delays, call backs and follow-up action</w:t>
            </w:r>
          </w:p>
        </w:tc>
        <w:tc>
          <w:tcPr>
            <w:tcW w:w="1843" w:type="dxa"/>
            <w:shd w:val="clear" w:color="365F91" w:themeColor="accent1" w:themeShade="BF" w:fill="FFFFFF" w:themeFill="background1"/>
          </w:tcPr>
          <w:p w:rsidR="003210A5" w:rsidRPr="003D5F02" w:rsidRDefault="003210A5" w:rsidP="00406090">
            <w:r w:rsidRPr="003D5F02">
              <w:t>Information Provider discussions with potential SMI Loan claimants must minimise additional claimant calls to DWP</w:t>
            </w:r>
          </w:p>
        </w:tc>
        <w:tc>
          <w:tcPr>
            <w:tcW w:w="729" w:type="dxa"/>
            <w:shd w:val="clear" w:color="365F91" w:themeColor="accent1" w:themeShade="BF" w:fill="FFFFFF" w:themeFill="background1"/>
          </w:tcPr>
          <w:p w:rsidR="003210A5" w:rsidRPr="003D5F02" w:rsidRDefault="003210A5" w:rsidP="00406090">
            <w:r w:rsidRPr="003D5F02">
              <w:t>M</w:t>
            </w:r>
          </w:p>
        </w:tc>
        <w:tc>
          <w:tcPr>
            <w:tcW w:w="1181" w:type="dxa"/>
            <w:shd w:val="clear" w:color="365F91" w:themeColor="accent1" w:themeShade="BF" w:fill="FFFFFF" w:themeFill="background1"/>
          </w:tcPr>
          <w:p w:rsidR="003210A5" w:rsidRPr="003D5F02" w:rsidRDefault="003210A5" w:rsidP="00406090">
            <w:r w:rsidRPr="003D5F02">
              <w:t>Information Provider</w:t>
            </w:r>
          </w:p>
        </w:tc>
      </w:tr>
      <w:tr w:rsidR="003210A5" w:rsidRPr="003D5F02" w:rsidTr="0067504E">
        <w:tc>
          <w:tcPr>
            <w:tcW w:w="1413" w:type="dxa"/>
            <w:shd w:val="clear" w:color="365F91" w:themeColor="accent1" w:themeShade="BF" w:fill="FFFFFF" w:themeFill="background1"/>
          </w:tcPr>
          <w:p w:rsidR="003210A5" w:rsidRPr="003D5F02" w:rsidRDefault="003210A5" w:rsidP="00406090">
            <w:r w:rsidRPr="003D5F02">
              <w:t>SMI_DBR_65</w:t>
            </w:r>
          </w:p>
        </w:tc>
        <w:tc>
          <w:tcPr>
            <w:tcW w:w="2977" w:type="dxa"/>
            <w:shd w:val="clear" w:color="365F91" w:themeColor="accent1" w:themeShade="BF" w:fill="FFFFFF" w:themeFill="background1"/>
          </w:tcPr>
          <w:p w:rsidR="003210A5" w:rsidRPr="003D5F02" w:rsidRDefault="00FF60CF" w:rsidP="00406090">
            <w:r w:rsidRPr="00FF60CF">
              <w:t xml:space="preserve">The Information Provider will issue standard Loan Agreement, Charge Deed </w:t>
            </w:r>
            <w:r w:rsidRPr="00FF60CF">
              <w:lastRenderedPageBreak/>
              <w:t>and Discussion Summary documents to the claimant where the claimant agrees to a loan or is undecided. A Discussion summary only will be issued where the claimant has declined the loan. Documents will be issued within SLA timescales</w:t>
            </w:r>
          </w:p>
        </w:tc>
        <w:tc>
          <w:tcPr>
            <w:tcW w:w="2693" w:type="dxa"/>
            <w:shd w:val="clear" w:color="365F91" w:themeColor="accent1" w:themeShade="BF" w:fill="FFFFFF" w:themeFill="background1"/>
          </w:tcPr>
          <w:p w:rsidR="003210A5" w:rsidRPr="003D5F02" w:rsidRDefault="003210A5" w:rsidP="003F5F5F">
            <w:r w:rsidRPr="003D5F02">
              <w:lastRenderedPageBreak/>
              <w:t xml:space="preserve">Loan </w:t>
            </w:r>
            <w:r>
              <w:t xml:space="preserve">agreement and </w:t>
            </w:r>
            <w:r w:rsidRPr="003D5F02">
              <w:t xml:space="preserve">forms will be completed and sent to </w:t>
            </w:r>
            <w:r w:rsidRPr="003D5F02">
              <w:lastRenderedPageBreak/>
              <w:t xml:space="preserve">claimant within SLA working days of the Informed discussion. Forms will be issued after Informed discussion where the Loan is agreed or the claimant requests Loan forms for consideration. There will be standard content in </w:t>
            </w:r>
            <w:r w:rsidR="003F5F5F">
              <w:t xml:space="preserve">the </w:t>
            </w:r>
            <w:r w:rsidRPr="003D5F02">
              <w:t>Loan agreement</w:t>
            </w:r>
            <w:r w:rsidR="003F5F5F">
              <w:t xml:space="preserve"> and Charge Deed</w:t>
            </w:r>
            <w:r w:rsidRPr="003D5F02">
              <w:t>, but single or multiple signatory versions as applicable</w:t>
            </w:r>
            <w:r>
              <w:t>.</w:t>
            </w:r>
            <w:r w:rsidRPr="003D5F02">
              <w:t xml:space="preserve"> </w:t>
            </w:r>
          </w:p>
        </w:tc>
        <w:tc>
          <w:tcPr>
            <w:tcW w:w="1843" w:type="dxa"/>
            <w:shd w:val="clear" w:color="365F91" w:themeColor="accent1" w:themeShade="BF" w:fill="FFFFFF" w:themeFill="background1"/>
          </w:tcPr>
          <w:p w:rsidR="003210A5" w:rsidRPr="003D5F02" w:rsidRDefault="003210A5" w:rsidP="00406090">
            <w:r w:rsidRPr="003D5F02">
              <w:lastRenderedPageBreak/>
              <w:t xml:space="preserve">The solution must allow Information </w:t>
            </w:r>
            <w:r w:rsidRPr="003D5F02">
              <w:lastRenderedPageBreak/>
              <w:t xml:space="preserve">provider users to capture, system populate and issue pre-populated SMI application forms to claimants. </w:t>
            </w:r>
          </w:p>
        </w:tc>
        <w:tc>
          <w:tcPr>
            <w:tcW w:w="729" w:type="dxa"/>
            <w:shd w:val="clear" w:color="365F91" w:themeColor="accent1" w:themeShade="BF" w:fill="FFFFFF" w:themeFill="background1"/>
          </w:tcPr>
          <w:p w:rsidR="003210A5" w:rsidRPr="003D5F02" w:rsidRDefault="003210A5" w:rsidP="00406090">
            <w:r w:rsidRPr="003D5F02">
              <w:lastRenderedPageBreak/>
              <w:t>M</w:t>
            </w:r>
          </w:p>
        </w:tc>
        <w:tc>
          <w:tcPr>
            <w:tcW w:w="1181" w:type="dxa"/>
            <w:shd w:val="clear" w:color="365F91" w:themeColor="accent1" w:themeShade="BF" w:fill="FFFFFF" w:themeFill="background1"/>
          </w:tcPr>
          <w:p w:rsidR="003210A5" w:rsidRPr="003D5F02" w:rsidRDefault="003210A5" w:rsidP="00406090">
            <w:r w:rsidRPr="003D5F02">
              <w:t>Information Provider</w:t>
            </w:r>
          </w:p>
        </w:tc>
      </w:tr>
      <w:tr w:rsidR="003210A5" w:rsidRPr="003D5F02" w:rsidTr="0067504E">
        <w:trPr>
          <w:trHeight w:val="3358"/>
        </w:trPr>
        <w:tc>
          <w:tcPr>
            <w:tcW w:w="1413" w:type="dxa"/>
            <w:shd w:val="clear" w:color="365F91" w:themeColor="accent1" w:themeShade="BF" w:fill="FFFFFF" w:themeFill="background1"/>
          </w:tcPr>
          <w:p w:rsidR="003210A5" w:rsidRPr="003D5F02" w:rsidRDefault="003210A5" w:rsidP="00406090">
            <w:r>
              <w:lastRenderedPageBreak/>
              <w:t>SMI_DBR_65a</w:t>
            </w:r>
          </w:p>
        </w:tc>
        <w:tc>
          <w:tcPr>
            <w:tcW w:w="2977" w:type="dxa"/>
            <w:shd w:val="clear" w:color="365F91" w:themeColor="accent1" w:themeShade="BF" w:fill="FFFFFF" w:themeFill="background1"/>
          </w:tcPr>
          <w:p w:rsidR="003210A5" w:rsidRPr="003D5F02" w:rsidRDefault="00FF60CF" w:rsidP="00FF60CF">
            <w:r w:rsidRPr="00FF60CF">
              <w:t>The Information Provider will issue standard Loan Agreement</w:t>
            </w:r>
            <w:r>
              <w:t xml:space="preserve"> and / or</w:t>
            </w:r>
            <w:r w:rsidRPr="00FF60CF">
              <w:t xml:space="preserve"> Charge Deed</w:t>
            </w:r>
            <w:r>
              <w:t xml:space="preserve"> </w:t>
            </w:r>
            <w:r w:rsidRPr="00FF60CF">
              <w:t>documents to the claimant if DWP requests either be issued, within SLA timescales</w:t>
            </w:r>
          </w:p>
        </w:tc>
        <w:tc>
          <w:tcPr>
            <w:tcW w:w="2693" w:type="dxa"/>
            <w:shd w:val="clear" w:color="365F91" w:themeColor="accent1" w:themeShade="BF" w:fill="FFFFFF" w:themeFill="background1"/>
          </w:tcPr>
          <w:p w:rsidR="003210A5" w:rsidRPr="003D5F02" w:rsidRDefault="00FF60CF" w:rsidP="0002165A">
            <w:r w:rsidRPr="00FF60CF">
              <w:t>Claimants who have had the Informed Discussion and lost or require duplicate forms may contact DWP</w:t>
            </w:r>
            <w:r>
              <w:t xml:space="preserve"> requesting new forms</w:t>
            </w:r>
            <w:r w:rsidRPr="00FF60CF">
              <w:t>.</w:t>
            </w:r>
          </w:p>
        </w:tc>
        <w:tc>
          <w:tcPr>
            <w:tcW w:w="1843" w:type="dxa"/>
            <w:shd w:val="clear" w:color="365F91" w:themeColor="accent1" w:themeShade="BF" w:fill="FFFFFF" w:themeFill="background1"/>
          </w:tcPr>
          <w:p w:rsidR="003210A5" w:rsidRPr="003D5F02" w:rsidRDefault="003210A5" w:rsidP="00406090">
            <w:r w:rsidRPr="003D5F02">
              <w:t>The solution must allow Information provider users to capture, system populate and issue pre-populated SMI application forms to claimants.</w:t>
            </w:r>
          </w:p>
        </w:tc>
        <w:tc>
          <w:tcPr>
            <w:tcW w:w="729" w:type="dxa"/>
            <w:shd w:val="clear" w:color="365F91" w:themeColor="accent1" w:themeShade="BF" w:fill="FFFFFF" w:themeFill="background1"/>
          </w:tcPr>
          <w:p w:rsidR="003210A5" w:rsidRPr="003D5F02" w:rsidRDefault="003210A5" w:rsidP="00406090">
            <w:r>
              <w:t>M</w:t>
            </w:r>
          </w:p>
        </w:tc>
        <w:tc>
          <w:tcPr>
            <w:tcW w:w="1181" w:type="dxa"/>
            <w:shd w:val="clear" w:color="365F91" w:themeColor="accent1" w:themeShade="BF" w:fill="FFFFFF" w:themeFill="background1"/>
          </w:tcPr>
          <w:p w:rsidR="003210A5" w:rsidRPr="003D5F02" w:rsidRDefault="00626923" w:rsidP="00406090">
            <w:r>
              <w:t>Information Provider</w:t>
            </w:r>
          </w:p>
        </w:tc>
      </w:tr>
      <w:tr w:rsidR="003210A5" w:rsidRPr="003D5F02" w:rsidTr="0067504E">
        <w:trPr>
          <w:trHeight w:val="657"/>
        </w:trPr>
        <w:tc>
          <w:tcPr>
            <w:tcW w:w="1413" w:type="dxa"/>
            <w:shd w:val="clear" w:color="365F91" w:themeColor="accent1" w:themeShade="BF" w:fill="FFFFFF" w:themeFill="background1"/>
          </w:tcPr>
          <w:p w:rsidR="003210A5" w:rsidRPr="003D5F02" w:rsidRDefault="003210A5" w:rsidP="007F1CF2">
            <w:r>
              <w:t>SMI_DBR_65b</w:t>
            </w:r>
          </w:p>
        </w:tc>
        <w:tc>
          <w:tcPr>
            <w:tcW w:w="2977" w:type="dxa"/>
            <w:shd w:val="clear" w:color="365F91" w:themeColor="accent1" w:themeShade="BF" w:fill="FFFFFF" w:themeFill="background1"/>
          </w:tcPr>
          <w:p w:rsidR="003210A5" w:rsidRPr="003D5F02" w:rsidRDefault="003210A5" w:rsidP="00405110">
            <w:r>
              <w:t>The Information provider will issue a Failed Contact letter to the claimant where an Informed Discussion has not been completed</w:t>
            </w:r>
            <w:r w:rsidR="00626923">
              <w:t xml:space="preserve"> </w:t>
            </w:r>
            <w:r w:rsidR="00626923" w:rsidRPr="00626923">
              <w:t>after 3 attempts and within the SLA</w:t>
            </w:r>
          </w:p>
        </w:tc>
        <w:tc>
          <w:tcPr>
            <w:tcW w:w="2693" w:type="dxa"/>
            <w:shd w:val="clear" w:color="365F91" w:themeColor="accent1" w:themeShade="BF" w:fill="FFFFFF" w:themeFill="background1"/>
          </w:tcPr>
          <w:p w:rsidR="003210A5" w:rsidRDefault="003210A5" w:rsidP="002343F4">
            <w:r>
              <w:t>This will be issued after three call attempts and will not be accompanied by any other documentation</w:t>
            </w:r>
          </w:p>
          <w:p w:rsidR="003210A5" w:rsidRPr="003D5F02" w:rsidRDefault="003210A5" w:rsidP="002343F4"/>
        </w:tc>
        <w:tc>
          <w:tcPr>
            <w:tcW w:w="1843" w:type="dxa"/>
            <w:shd w:val="clear" w:color="365F91" w:themeColor="accent1" w:themeShade="BF" w:fill="FFFFFF" w:themeFill="background1"/>
          </w:tcPr>
          <w:p w:rsidR="003210A5" w:rsidRPr="003D5F02" w:rsidRDefault="003210A5" w:rsidP="007F1CF2">
            <w:r w:rsidRPr="003D5F02">
              <w:t xml:space="preserve">Information </w:t>
            </w:r>
            <w:r>
              <w:t>P</w:t>
            </w:r>
            <w:r w:rsidRPr="003D5F02">
              <w:t xml:space="preserve">rovider users capture, system populate and issue pre-populated SMI application </w:t>
            </w:r>
            <w:r w:rsidR="00626923">
              <w:t xml:space="preserve">forms to </w:t>
            </w:r>
            <w:r w:rsidR="006B027D">
              <w:t>claimants</w:t>
            </w:r>
          </w:p>
        </w:tc>
        <w:tc>
          <w:tcPr>
            <w:tcW w:w="729" w:type="dxa"/>
            <w:shd w:val="clear" w:color="365F91" w:themeColor="accent1" w:themeShade="BF" w:fill="FFFFFF" w:themeFill="background1"/>
          </w:tcPr>
          <w:p w:rsidR="003210A5" w:rsidRPr="003D5F02" w:rsidRDefault="003210A5" w:rsidP="007F1CF2">
            <w:r>
              <w:t>M</w:t>
            </w:r>
          </w:p>
        </w:tc>
        <w:tc>
          <w:tcPr>
            <w:tcW w:w="1181" w:type="dxa"/>
            <w:shd w:val="clear" w:color="365F91" w:themeColor="accent1" w:themeShade="BF" w:fill="FFFFFF" w:themeFill="background1"/>
          </w:tcPr>
          <w:p w:rsidR="003210A5" w:rsidRPr="003D5F02" w:rsidRDefault="00626923" w:rsidP="007F1CF2">
            <w:r>
              <w:t>Information Provider</w:t>
            </w:r>
          </w:p>
        </w:tc>
      </w:tr>
      <w:tr w:rsidR="00626923" w:rsidRPr="003D5F02" w:rsidTr="0067504E">
        <w:trPr>
          <w:trHeight w:val="540"/>
        </w:trPr>
        <w:tc>
          <w:tcPr>
            <w:tcW w:w="1413" w:type="dxa"/>
            <w:shd w:val="clear" w:color="365F91" w:themeColor="accent1" w:themeShade="BF" w:fill="FFFFFF" w:themeFill="background1"/>
          </w:tcPr>
          <w:p w:rsidR="00626923" w:rsidRDefault="00626923" w:rsidP="007F1CF2">
            <w:r>
              <w:t>SMI_DBR_65c</w:t>
            </w:r>
          </w:p>
        </w:tc>
        <w:tc>
          <w:tcPr>
            <w:tcW w:w="2977" w:type="dxa"/>
            <w:shd w:val="clear" w:color="365F91" w:themeColor="accent1" w:themeShade="BF" w:fill="FFFFFF" w:themeFill="background1"/>
          </w:tcPr>
          <w:p w:rsidR="00626923" w:rsidRDefault="00626923" w:rsidP="00405110">
            <w:r>
              <w:t>The Information Provider will print all forms and letters for issue to the claimant</w:t>
            </w:r>
          </w:p>
        </w:tc>
        <w:tc>
          <w:tcPr>
            <w:tcW w:w="2693" w:type="dxa"/>
            <w:shd w:val="clear" w:color="365F91" w:themeColor="accent1" w:themeShade="BF" w:fill="FFFFFF" w:themeFill="background1"/>
          </w:tcPr>
          <w:p w:rsidR="00626923" w:rsidRDefault="00626923" w:rsidP="002343F4">
            <w:r>
              <w:t xml:space="preserve">Letters and forms will contain standard format but will require name and address adding by supplier. </w:t>
            </w:r>
            <w:r>
              <w:lastRenderedPageBreak/>
              <w:t>This must not be hand written.</w:t>
            </w:r>
          </w:p>
        </w:tc>
        <w:tc>
          <w:tcPr>
            <w:tcW w:w="1843" w:type="dxa"/>
            <w:shd w:val="clear" w:color="365F91" w:themeColor="accent1" w:themeShade="BF" w:fill="FFFFFF" w:themeFill="background1"/>
          </w:tcPr>
          <w:p w:rsidR="00626923" w:rsidRPr="003D5F02" w:rsidRDefault="00626923" w:rsidP="007F1CF2">
            <w:r>
              <w:lastRenderedPageBreak/>
              <w:t>Information P</w:t>
            </w:r>
            <w:r w:rsidRPr="003D5F02">
              <w:t xml:space="preserve">rovider users capture, system populate and </w:t>
            </w:r>
            <w:r w:rsidRPr="003D5F02">
              <w:lastRenderedPageBreak/>
              <w:t>issue pre-populated SMI application forms to claimants.</w:t>
            </w:r>
          </w:p>
        </w:tc>
        <w:tc>
          <w:tcPr>
            <w:tcW w:w="729" w:type="dxa"/>
            <w:shd w:val="clear" w:color="365F91" w:themeColor="accent1" w:themeShade="BF" w:fill="FFFFFF" w:themeFill="background1"/>
          </w:tcPr>
          <w:p w:rsidR="00626923" w:rsidRDefault="00626923" w:rsidP="007F1CF2">
            <w:r>
              <w:lastRenderedPageBreak/>
              <w:t>M</w:t>
            </w:r>
          </w:p>
        </w:tc>
        <w:tc>
          <w:tcPr>
            <w:tcW w:w="1181" w:type="dxa"/>
            <w:shd w:val="clear" w:color="365F91" w:themeColor="accent1" w:themeShade="BF" w:fill="FFFFFF" w:themeFill="background1"/>
          </w:tcPr>
          <w:p w:rsidR="00626923" w:rsidRPr="003D5F02" w:rsidRDefault="00626923" w:rsidP="007F1CF2">
            <w:r>
              <w:t>Information Provider</w:t>
            </w:r>
          </w:p>
        </w:tc>
      </w:tr>
      <w:tr w:rsidR="003210A5" w:rsidRPr="003D5F02" w:rsidTr="0067504E">
        <w:trPr>
          <w:trHeight w:val="1538"/>
        </w:trPr>
        <w:tc>
          <w:tcPr>
            <w:tcW w:w="1413" w:type="dxa"/>
            <w:shd w:val="clear" w:color="365F91" w:themeColor="accent1" w:themeShade="BF" w:fill="FFFFFF" w:themeFill="background1"/>
          </w:tcPr>
          <w:p w:rsidR="003210A5" w:rsidRDefault="003210A5" w:rsidP="00626923">
            <w:r>
              <w:lastRenderedPageBreak/>
              <w:t>SMI_DBR_65</w:t>
            </w:r>
            <w:r w:rsidR="00626923">
              <w:t>d</w:t>
            </w:r>
          </w:p>
        </w:tc>
        <w:tc>
          <w:tcPr>
            <w:tcW w:w="2977" w:type="dxa"/>
            <w:shd w:val="clear" w:color="365F91" w:themeColor="accent1" w:themeShade="BF" w:fill="FFFFFF" w:themeFill="background1"/>
          </w:tcPr>
          <w:p w:rsidR="003210A5" w:rsidRPr="003D5F02" w:rsidRDefault="003210A5" w:rsidP="00484D9B">
            <w:r w:rsidRPr="003D5F02">
              <w:t xml:space="preserve">The Information Provider will </w:t>
            </w:r>
            <w:r>
              <w:t xml:space="preserve">use DWP supplied </w:t>
            </w:r>
            <w:r w:rsidRPr="003D5F02">
              <w:t xml:space="preserve">2nd class </w:t>
            </w:r>
            <w:r>
              <w:t>e</w:t>
            </w:r>
            <w:r w:rsidRPr="003D5F02">
              <w:t>nvelope</w:t>
            </w:r>
            <w:r>
              <w:t>s</w:t>
            </w:r>
            <w:r w:rsidRPr="003D5F02">
              <w:t xml:space="preserve"> to</w:t>
            </w:r>
            <w:r>
              <w:t xml:space="preserve"> issue forms and letters</w:t>
            </w:r>
          </w:p>
        </w:tc>
        <w:tc>
          <w:tcPr>
            <w:tcW w:w="2693" w:type="dxa"/>
            <w:shd w:val="clear" w:color="365F91" w:themeColor="accent1" w:themeShade="BF" w:fill="FFFFFF" w:themeFill="background1"/>
          </w:tcPr>
          <w:p w:rsidR="003210A5" w:rsidRDefault="003210A5" w:rsidP="00626923">
            <w:r>
              <w:t>T</w:t>
            </w:r>
            <w:r w:rsidR="00626923">
              <w:t>he</w:t>
            </w:r>
            <w:r>
              <w:t xml:space="preserve"> address is not to be hand written.</w:t>
            </w:r>
          </w:p>
        </w:tc>
        <w:tc>
          <w:tcPr>
            <w:tcW w:w="1843" w:type="dxa"/>
            <w:shd w:val="clear" w:color="365F91" w:themeColor="accent1" w:themeShade="BF" w:fill="FFFFFF" w:themeFill="background1"/>
          </w:tcPr>
          <w:p w:rsidR="003210A5" w:rsidRPr="003D5F02" w:rsidRDefault="003210A5" w:rsidP="00CE37B5">
            <w:r>
              <w:t>Correctly addressed DWP envelopes are used to issued forms and documents</w:t>
            </w:r>
          </w:p>
        </w:tc>
        <w:tc>
          <w:tcPr>
            <w:tcW w:w="729" w:type="dxa"/>
            <w:shd w:val="clear" w:color="365F91" w:themeColor="accent1" w:themeShade="BF" w:fill="FFFFFF" w:themeFill="background1"/>
          </w:tcPr>
          <w:p w:rsidR="003210A5" w:rsidRDefault="003210A5" w:rsidP="007F1CF2">
            <w:r>
              <w:t>M</w:t>
            </w:r>
          </w:p>
        </w:tc>
        <w:tc>
          <w:tcPr>
            <w:tcW w:w="1181" w:type="dxa"/>
            <w:shd w:val="clear" w:color="365F91" w:themeColor="accent1" w:themeShade="BF" w:fill="FFFFFF" w:themeFill="background1"/>
          </w:tcPr>
          <w:p w:rsidR="003210A5" w:rsidRPr="003D5F02" w:rsidRDefault="00626923" w:rsidP="007F1CF2">
            <w:r>
              <w:t>Information Provider</w:t>
            </w:r>
          </w:p>
        </w:tc>
      </w:tr>
      <w:tr w:rsidR="003210A5" w:rsidRPr="003D5F02" w:rsidTr="0067504E">
        <w:trPr>
          <w:trHeight w:val="417"/>
        </w:trPr>
        <w:tc>
          <w:tcPr>
            <w:tcW w:w="1413" w:type="dxa"/>
            <w:shd w:val="clear" w:color="365F91" w:themeColor="accent1" w:themeShade="BF" w:fill="FFFFFF" w:themeFill="background1"/>
          </w:tcPr>
          <w:p w:rsidR="003210A5" w:rsidRDefault="003210A5" w:rsidP="00626923">
            <w:r>
              <w:t>SMI_DBR_65</w:t>
            </w:r>
            <w:r w:rsidR="00626923">
              <w:t>e</w:t>
            </w:r>
          </w:p>
        </w:tc>
        <w:tc>
          <w:tcPr>
            <w:tcW w:w="2977" w:type="dxa"/>
            <w:shd w:val="clear" w:color="365F91" w:themeColor="accent1" w:themeShade="BF" w:fill="FFFFFF" w:themeFill="background1"/>
          </w:tcPr>
          <w:p w:rsidR="003210A5" w:rsidRPr="003D5F02" w:rsidRDefault="003210A5" w:rsidP="003D2A93">
            <w:r w:rsidRPr="003D5F02">
              <w:t xml:space="preserve">The Information Provider will </w:t>
            </w:r>
            <w:r>
              <w:t xml:space="preserve">include a DWP supplied </w:t>
            </w:r>
            <w:r w:rsidRPr="003D5F02">
              <w:t>2nd class DWP Business Reply Envelope</w:t>
            </w:r>
            <w:r>
              <w:t xml:space="preserve"> where a Loan Agreement and/or Charge Deed form is issued.</w:t>
            </w:r>
          </w:p>
        </w:tc>
        <w:tc>
          <w:tcPr>
            <w:tcW w:w="2693" w:type="dxa"/>
            <w:shd w:val="clear" w:color="365F91" w:themeColor="accent1" w:themeShade="BF" w:fill="FFFFFF" w:themeFill="background1"/>
          </w:tcPr>
          <w:p w:rsidR="003210A5" w:rsidRDefault="003210A5" w:rsidP="00A501EA">
            <w:r>
              <w:t xml:space="preserve">There are circa 80 reply offices so these may be pre-addressed envelopes or utilise </w:t>
            </w:r>
            <w:r w:rsidR="00A501EA" w:rsidRPr="001219B6">
              <w:rPr>
                <w:color w:val="000000" w:themeColor="text1"/>
              </w:rPr>
              <w:t>label</w:t>
            </w:r>
            <w:r w:rsidRPr="001219B6">
              <w:rPr>
                <w:color w:val="000000" w:themeColor="text1"/>
              </w:rPr>
              <w:t>s</w:t>
            </w:r>
            <w:r>
              <w:t>, whichever is most efficient. The address is not to be hand written.</w:t>
            </w:r>
          </w:p>
        </w:tc>
        <w:tc>
          <w:tcPr>
            <w:tcW w:w="1843" w:type="dxa"/>
            <w:shd w:val="clear" w:color="365F91" w:themeColor="accent1" w:themeShade="BF" w:fill="FFFFFF" w:themeFill="background1"/>
          </w:tcPr>
          <w:p w:rsidR="003210A5" w:rsidRPr="003D5F02" w:rsidRDefault="003210A5" w:rsidP="002343F4">
            <w:r>
              <w:t>Correctly addressed DWP envelopes are used to issued forms and documents</w:t>
            </w:r>
          </w:p>
        </w:tc>
        <w:tc>
          <w:tcPr>
            <w:tcW w:w="729" w:type="dxa"/>
            <w:shd w:val="clear" w:color="365F91" w:themeColor="accent1" w:themeShade="BF" w:fill="FFFFFF" w:themeFill="background1"/>
          </w:tcPr>
          <w:p w:rsidR="003210A5" w:rsidRPr="003D5F02" w:rsidRDefault="003210A5" w:rsidP="007F1CF2">
            <w:r>
              <w:t>M</w:t>
            </w:r>
          </w:p>
        </w:tc>
        <w:tc>
          <w:tcPr>
            <w:tcW w:w="1181" w:type="dxa"/>
            <w:shd w:val="clear" w:color="365F91" w:themeColor="accent1" w:themeShade="BF" w:fill="FFFFFF" w:themeFill="background1"/>
          </w:tcPr>
          <w:p w:rsidR="003210A5" w:rsidRPr="003D5F02" w:rsidRDefault="00626923" w:rsidP="007F1CF2">
            <w:r>
              <w:t>Information Provider</w:t>
            </w:r>
          </w:p>
        </w:tc>
      </w:tr>
      <w:tr w:rsidR="003210A5" w:rsidRPr="003D5F02" w:rsidTr="0067504E">
        <w:trPr>
          <w:trHeight w:val="459"/>
        </w:trPr>
        <w:tc>
          <w:tcPr>
            <w:tcW w:w="1413" w:type="dxa"/>
            <w:shd w:val="clear" w:color="365F91" w:themeColor="accent1" w:themeShade="BF" w:fill="FFFFFF" w:themeFill="background1"/>
          </w:tcPr>
          <w:p w:rsidR="003210A5" w:rsidRDefault="003210A5" w:rsidP="002343F4">
            <w:r w:rsidRPr="003D5F02">
              <w:t>SMI_DBR_66</w:t>
            </w:r>
          </w:p>
        </w:tc>
        <w:tc>
          <w:tcPr>
            <w:tcW w:w="2977" w:type="dxa"/>
            <w:shd w:val="clear" w:color="365F91" w:themeColor="accent1" w:themeShade="BF" w:fill="FFFFFF" w:themeFill="background1"/>
          </w:tcPr>
          <w:p w:rsidR="003210A5" w:rsidRPr="003D5F02" w:rsidRDefault="003210A5" w:rsidP="002343F4">
            <w:r w:rsidRPr="003D5F02">
              <w:t>The Information Provider will conduct business with the Authorised body in place of claimant where appropriate</w:t>
            </w:r>
          </w:p>
        </w:tc>
        <w:tc>
          <w:tcPr>
            <w:tcW w:w="2693" w:type="dxa"/>
            <w:shd w:val="clear" w:color="365F91" w:themeColor="accent1" w:themeShade="BF" w:fill="FFFFFF" w:themeFill="background1"/>
          </w:tcPr>
          <w:p w:rsidR="003210A5" w:rsidRDefault="003210A5" w:rsidP="002343F4">
            <w:r w:rsidRPr="003D5F02">
              <w:t>Vulnerable claimant</w:t>
            </w:r>
          </w:p>
        </w:tc>
        <w:tc>
          <w:tcPr>
            <w:tcW w:w="1843" w:type="dxa"/>
            <w:shd w:val="clear" w:color="365F91" w:themeColor="accent1" w:themeShade="BF" w:fill="FFFFFF" w:themeFill="background1"/>
          </w:tcPr>
          <w:p w:rsidR="003210A5" w:rsidRPr="003D5F02" w:rsidRDefault="003210A5" w:rsidP="00CE37B5">
            <w:r w:rsidRPr="003D5F02">
              <w:t>The Information Provider identifies where a claimant has been determined to lack of capacity to manage their own affairs by DWP.</w:t>
            </w:r>
            <w:r w:rsidRPr="003D5F02">
              <w:br/>
            </w:r>
            <w:r w:rsidRPr="003D5F02">
              <w:br/>
              <w:t xml:space="preserve">The Information Provider conducts business with the authorised body where a claimant has been </w:t>
            </w:r>
            <w:r w:rsidRPr="003D5F02">
              <w:lastRenderedPageBreak/>
              <w:t>determined to be vulnerable by DWP.</w:t>
            </w:r>
          </w:p>
        </w:tc>
        <w:tc>
          <w:tcPr>
            <w:tcW w:w="729" w:type="dxa"/>
            <w:shd w:val="clear" w:color="365F91" w:themeColor="accent1" w:themeShade="BF" w:fill="FFFFFF" w:themeFill="background1"/>
          </w:tcPr>
          <w:p w:rsidR="003210A5" w:rsidRPr="003D5F02" w:rsidRDefault="003210A5" w:rsidP="002343F4">
            <w:r w:rsidRPr="003D5F02">
              <w:lastRenderedPageBreak/>
              <w:t>M</w:t>
            </w:r>
          </w:p>
        </w:tc>
        <w:tc>
          <w:tcPr>
            <w:tcW w:w="1181" w:type="dxa"/>
            <w:shd w:val="clear" w:color="365F91" w:themeColor="accent1" w:themeShade="BF" w:fill="FFFFFF" w:themeFill="background1"/>
          </w:tcPr>
          <w:p w:rsidR="003210A5" w:rsidRPr="003D5F02" w:rsidRDefault="003210A5" w:rsidP="002343F4">
            <w:r w:rsidRPr="003D5F02">
              <w:t>Information Provider</w:t>
            </w:r>
          </w:p>
        </w:tc>
      </w:tr>
      <w:tr w:rsidR="003210A5" w:rsidRPr="003D5F02" w:rsidTr="0067504E">
        <w:tc>
          <w:tcPr>
            <w:tcW w:w="1413" w:type="dxa"/>
            <w:shd w:val="clear" w:color="365F91" w:themeColor="accent1" w:themeShade="BF" w:fill="FFFFFF" w:themeFill="background1"/>
          </w:tcPr>
          <w:p w:rsidR="003210A5" w:rsidRPr="003D5F02" w:rsidRDefault="003210A5" w:rsidP="002343F4">
            <w:r w:rsidRPr="003D5F02">
              <w:lastRenderedPageBreak/>
              <w:t>SMI_DBR_67</w:t>
            </w:r>
          </w:p>
        </w:tc>
        <w:tc>
          <w:tcPr>
            <w:tcW w:w="2977" w:type="dxa"/>
            <w:shd w:val="clear" w:color="365F91" w:themeColor="accent1" w:themeShade="BF" w:fill="FFFFFF" w:themeFill="background1"/>
          </w:tcPr>
          <w:p w:rsidR="003210A5" w:rsidRPr="003D5F02" w:rsidRDefault="003210A5" w:rsidP="008B6C82">
            <w:r w:rsidRPr="003D5F02">
              <w:t>All new SMI Loan claimants entitled from 0</w:t>
            </w:r>
            <w:r w:rsidR="008B6C82">
              <w:t>5</w:t>
            </w:r>
            <w:r w:rsidRPr="003D5F02">
              <w:t>/04/18 will receive SMI Loan information within</w:t>
            </w:r>
            <w:r w:rsidRPr="003D5F02">
              <w:rPr>
                <w:bCs/>
              </w:rPr>
              <w:t xml:space="preserve"> </w:t>
            </w:r>
            <w:r w:rsidRPr="003D5F02">
              <w:t>the SLA defined number of working days after request from DWP.</w:t>
            </w:r>
          </w:p>
        </w:tc>
        <w:tc>
          <w:tcPr>
            <w:tcW w:w="2693" w:type="dxa"/>
            <w:shd w:val="clear" w:color="365F91" w:themeColor="accent1" w:themeShade="BF" w:fill="FFFFFF" w:themeFill="background1"/>
          </w:tcPr>
          <w:p w:rsidR="003210A5" w:rsidRPr="003D5F02" w:rsidRDefault="003210A5" w:rsidP="002343F4">
            <w:r w:rsidRPr="003D5F02">
              <w:t xml:space="preserve">The information discussion must take place in a timely manner for new SMI claimants beyond </w:t>
            </w:r>
            <w:r w:rsidR="008B6C82">
              <w:t>5</w:t>
            </w:r>
            <w:r w:rsidR="008B6C82" w:rsidRPr="008B6C82">
              <w:rPr>
                <w:vertAlign w:val="superscript"/>
              </w:rPr>
              <w:t>th</w:t>
            </w:r>
            <w:r w:rsidR="008B6C82">
              <w:t xml:space="preserve"> </w:t>
            </w:r>
            <w:r w:rsidRPr="003D5F02">
              <w:t xml:space="preserve">April 2018 to enable them to make alternate arrangements if required. </w:t>
            </w:r>
            <w:r w:rsidRPr="003D5F02">
              <w:br/>
            </w:r>
            <w:r w:rsidRPr="003D5F02">
              <w:br/>
              <w:t>Need to define the SLA/KPI with commercials</w:t>
            </w:r>
          </w:p>
        </w:tc>
        <w:tc>
          <w:tcPr>
            <w:tcW w:w="1843" w:type="dxa"/>
            <w:shd w:val="clear" w:color="365F91" w:themeColor="accent1" w:themeShade="BF" w:fill="FFFFFF" w:themeFill="background1"/>
          </w:tcPr>
          <w:p w:rsidR="003210A5" w:rsidRPr="003D5F02" w:rsidRDefault="003210A5" w:rsidP="002343F4">
            <w:r w:rsidRPr="003D5F02">
              <w:t>The solution ensures the Informed discussion for new SMI claims are completed within X working days from receipt by the Information Provider</w:t>
            </w:r>
          </w:p>
        </w:tc>
        <w:tc>
          <w:tcPr>
            <w:tcW w:w="729" w:type="dxa"/>
            <w:shd w:val="clear" w:color="365F91" w:themeColor="accent1" w:themeShade="BF" w:fill="FFFFFF" w:themeFill="background1"/>
          </w:tcPr>
          <w:p w:rsidR="003210A5" w:rsidRPr="003D5F02" w:rsidRDefault="003210A5" w:rsidP="002343F4">
            <w:r w:rsidRPr="003D5F02">
              <w:t>M</w:t>
            </w:r>
          </w:p>
        </w:tc>
        <w:tc>
          <w:tcPr>
            <w:tcW w:w="1181" w:type="dxa"/>
            <w:shd w:val="clear" w:color="365F91" w:themeColor="accent1" w:themeShade="BF" w:fill="FFFFFF" w:themeFill="background1"/>
          </w:tcPr>
          <w:p w:rsidR="003210A5" w:rsidRPr="003D5F02" w:rsidRDefault="003210A5" w:rsidP="002343F4">
            <w:r w:rsidRPr="003D5F02">
              <w:t>Information Provider</w:t>
            </w:r>
          </w:p>
        </w:tc>
      </w:tr>
      <w:tr w:rsidR="003210A5" w:rsidRPr="003D5F02" w:rsidTr="0067504E">
        <w:tc>
          <w:tcPr>
            <w:tcW w:w="1413" w:type="dxa"/>
            <w:shd w:val="clear" w:color="365F91" w:themeColor="accent1" w:themeShade="BF" w:fill="FFFFFF" w:themeFill="background1"/>
          </w:tcPr>
          <w:p w:rsidR="003210A5" w:rsidRPr="003D5F02" w:rsidRDefault="003210A5" w:rsidP="002343F4">
            <w:r w:rsidRPr="003D5F02">
              <w:t>SMI_DBR_68</w:t>
            </w:r>
          </w:p>
        </w:tc>
        <w:tc>
          <w:tcPr>
            <w:tcW w:w="2977" w:type="dxa"/>
            <w:shd w:val="clear" w:color="365F91" w:themeColor="accent1" w:themeShade="BF" w:fill="FFFFFF" w:themeFill="background1"/>
          </w:tcPr>
          <w:p w:rsidR="003210A5" w:rsidRPr="003D5F02" w:rsidRDefault="003210A5" w:rsidP="002343F4">
            <w:r w:rsidRPr="003D5F02">
              <w:t xml:space="preserve">The Information Provider will utilise </w:t>
            </w:r>
            <w:r w:rsidRPr="003D5F02">
              <w:rPr>
                <w:color w:val="000000" w:themeColor="text1"/>
              </w:rPr>
              <w:t xml:space="preserve">an </w:t>
            </w:r>
            <w:r w:rsidRPr="003D5F02">
              <w:t>approved telephony solution capable of making and receiving calls, call distribution, MI collection and real time customer contact management</w:t>
            </w:r>
          </w:p>
        </w:tc>
        <w:tc>
          <w:tcPr>
            <w:tcW w:w="2693" w:type="dxa"/>
            <w:shd w:val="clear" w:color="365F91" w:themeColor="accent1" w:themeShade="BF" w:fill="FFFFFF" w:themeFill="background1"/>
          </w:tcPr>
          <w:p w:rsidR="003210A5" w:rsidRPr="003D5F02" w:rsidRDefault="003210A5" w:rsidP="002343F4">
            <w:r w:rsidRPr="003D5F02">
              <w:t xml:space="preserve">Informed discussion will be telephony based </w:t>
            </w:r>
          </w:p>
        </w:tc>
        <w:tc>
          <w:tcPr>
            <w:tcW w:w="1843" w:type="dxa"/>
            <w:shd w:val="clear" w:color="365F91" w:themeColor="accent1" w:themeShade="BF" w:fill="FFFFFF" w:themeFill="background1"/>
          </w:tcPr>
          <w:p w:rsidR="003210A5" w:rsidRPr="003D5F02" w:rsidRDefault="003210A5" w:rsidP="002343F4">
            <w:r w:rsidRPr="003D5F02">
              <w:t>The information Provider has an telephony solution in place which meets all requirements</w:t>
            </w:r>
          </w:p>
        </w:tc>
        <w:tc>
          <w:tcPr>
            <w:tcW w:w="729" w:type="dxa"/>
            <w:shd w:val="clear" w:color="365F91" w:themeColor="accent1" w:themeShade="BF" w:fill="FFFFFF" w:themeFill="background1"/>
          </w:tcPr>
          <w:p w:rsidR="003210A5" w:rsidRPr="003D5F02" w:rsidRDefault="003210A5" w:rsidP="002343F4">
            <w:r w:rsidRPr="003D5F02">
              <w:t>M</w:t>
            </w:r>
          </w:p>
        </w:tc>
        <w:tc>
          <w:tcPr>
            <w:tcW w:w="1181" w:type="dxa"/>
            <w:shd w:val="clear" w:color="365F91" w:themeColor="accent1" w:themeShade="BF" w:fill="FFFFFF" w:themeFill="background1"/>
          </w:tcPr>
          <w:p w:rsidR="003210A5" w:rsidRPr="003D5F02" w:rsidRDefault="003210A5" w:rsidP="002343F4">
            <w:r w:rsidRPr="003D5F02">
              <w:t>Information Provider</w:t>
            </w:r>
          </w:p>
        </w:tc>
      </w:tr>
      <w:tr w:rsidR="003210A5" w:rsidRPr="003D5F02" w:rsidTr="0067504E">
        <w:tc>
          <w:tcPr>
            <w:tcW w:w="1413" w:type="dxa"/>
            <w:shd w:val="clear" w:color="365F91" w:themeColor="accent1" w:themeShade="BF" w:fill="FFFFFF" w:themeFill="background1"/>
          </w:tcPr>
          <w:p w:rsidR="003210A5" w:rsidRPr="003D5F02" w:rsidRDefault="003210A5" w:rsidP="002343F4">
            <w:r w:rsidRPr="003D5F02">
              <w:t>SMI_DBR_69</w:t>
            </w:r>
          </w:p>
        </w:tc>
        <w:tc>
          <w:tcPr>
            <w:tcW w:w="2977" w:type="dxa"/>
            <w:shd w:val="clear" w:color="365F91" w:themeColor="accent1" w:themeShade="BF" w:fill="FFFFFF" w:themeFill="background1"/>
          </w:tcPr>
          <w:p w:rsidR="003210A5" w:rsidRPr="003D5F02" w:rsidRDefault="003210A5" w:rsidP="002343F4">
            <w:r w:rsidRPr="003D5F02">
              <w:t>The Information Provider telephony will have the ability to securely store and retrieve all voice recordings in line with Data protection rules to DWP standards</w:t>
            </w:r>
          </w:p>
        </w:tc>
        <w:tc>
          <w:tcPr>
            <w:tcW w:w="2693" w:type="dxa"/>
            <w:shd w:val="clear" w:color="365F91" w:themeColor="accent1" w:themeShade="BF" w:fill="FFFFFF" w:themeFill="background1"/>
          </w:tcPr>
          <w:p w:rsidR="003210A5" w:rsidRPr="003D5F02" w:rsidRDefault="003210A5" w:rsidP="002343F4">
            <w:r w:rsidRPr="003D5F02">
              <w:t>The Information Provider telephony will have the ability to record all calls where required in their entirety so that defined individuals or groups may listen to selected recordings to ensure quality and accuracy of information given to the customer</w:t>
            </w:r>
          </w:p>
        </w:tc>
        <w:tc>
          <w:tcPr>
            <w:tcW w:w="1843" w:type="dxa"/>
            <w:shd w:val="clear" w:color="365F91" w:themeColor="accent1" w:themeShade="BF" w:fill="FFFFFF" w:themeFill="background1"/>
          </w:tcPr>
          <w:p w:rsidR="003210A5" w:rsidRPr="003D5F02" w:rsidRDefault="003210A5" w:rsidP="002343F4">
            <w:r w:rsidRPr="003D5F02">
              <w:t>The Information Provider meets all DWP telephony standards</w:t>
            </w:r>
          </w:p>
        </w:tc>
        <w:tc>
          <w:tcPr>
            <w:tcW w:w="729" w:type="dxa"/>
            <w:shd w:val="clear" w:color="365F91" w:themeColor="accent1" w:themeShade="BF" w:fill="FFFFFF" w:themeFill="background1"/>
          </w:tcPr>
          <w:p w:rsidR="003210A5" w:rsidRPr="003D5F02" w:rsidRDefault="003210A5" w:rsidP="002343F4">
            <w:r w:rsidRPr="003D5F02">
              <w:t>M</w:t>
            </w:r>
          </w:p>
        </w:tc>
        <w:tc>
          <w:tcPr>
            <w:tcW w:w="1181" w:type="dxa"/>
            <w:shd w:val="clear" w:color="365F91" w:themeColor="accent1" w:themeShade="BF" w:fill="FFFFFF" w:themeFill="background1"/>
          </w:tcPr>
          <w:p w:rsidR="003210A5" w:rsidRPr="003D5F02" w:rsidRDefault="003210A5" w:rsidP="002343F4">
            <w:r w:rsidRPr="003D5F02">
              <w:t>Information Provider</w:t>
            </w:r>
          </w:p>
        </w:tc>
      </w:tr>
      <w:tr w:rsidR="003210A5" w:rsidRPr="003D5F02" w:rsidTr="0067504E">
        <w:tc>
          <w:tcPr>
            <w:tcW w:w="1413" w:type="dxa"/>
            <w:shd w:val="clear" w:color="365F91" w:themeColor="accent1" w:themeShade="BF" w:fill="FFFFFF" w:themeFill="background1"/>
          </w:tcPr>
          <w:p w:rsidR="003210A5" w:rsidRPr="003D5F02" w:rsidRDefault="003210A5" w:rsidP="002343F4">
            <w:r w:rsidRPr="003D5F02">
              <w:t>SMI_DBR_70</w:t>
            </w:r>
          </w:p>
        </w:tc>
        <w:tc>
          <w:tcPr>
            <w:tcW w:w="2977" w:type="dxa"/>
            <w:shd w:val="clear" w:color="365F91" w:themeColor="accent1" w:themeShade="BF" w:fill="FFFFFF" w:themeFill="background1"/>
          </w:tcPr>
          <w:p w:rsidR="003210A5" w:rsidRPr="003D5F02" w:rsidRDefault="003210A5" w:rsidP="002343F4">
            <w:r w:rsidRPr="003D5F02">
              <w:t>The Information Provider telephony will ensure that any required telephony recordings can be retrieved within 2 days</w:t>
            </w:r>
          </w:p>
        </w:tc>
        <w:tc>
          <w:tcPr>
            <w:tcW w:w="2693" w:type="dxa"/>
            <w:shd w:val="clear" w:color="365F91" w:themeColor="accent1" w:themeShade="BF" w:fill="FFFFFF" w:themeFill="background1"/>
          </w:tcPr>
          <w:p w:rsidR="003210A5" w:rsidRPr="003D5F02" w:rsidRDefault="003210A5" w:rsidP="002343F4">
            <w:r w:rsidRPr="003D5F02">
              <w:t>DWP standard</w:t>
            </w:r>
          </w:p>
        </w:tc>
        <w:tc>
          <w:tcPr>
            <w:tcW w:w="1843" w:type="dxa"/>
            <w:shd w:val="clear" w:color="365F91" w:themeColor="accent1" w:themeShade="BF" w:fill="FFFFFF" w:themeFill="background1"/>
          </w:tcPr>
          <w:p w:rsidR="003210A5" w:rsidRPr="003D5F02" w:rsidRDefault="003210A5" w:rsidP="002343F4">
            <w:r w:rsidRPr="003D5F02">
              <w:t>Telephony recordings can be retrieved in 2 days</w:t>
            </w:r>
          </w:p>
        </w:tc>
        <w:tc>
          <w:tcPr>
            <w:tcW w:w="729" w:type="dxa"/>
            <w:shd w:val="clear" w:color="365F91" w:themeColor="accent1" w:themeShade="BF" w:fill="FFFFFF" w:themeFill="background1"/>
          </w:tcPr>
          <w:p w:rsidR="003210A5" w:rsidRPr="003D5F02" w:rsidRDefault="003210A5" w:rsidP="002343F4">
            <w:r w:rsidRPr="003D5F02">
              <w:t>M</w:t>
            </w:r>
          </w:p>
        </w:tc>
        <w:tc>
          <w:tcPr>
            <w:tcW w:w="1181" w:type="dxa"/>
            <w:shd w:val="clear" w:color="365F91" w:themeColor="accent1" w:themeShade="BF" w:fill="FFFFFF" w:themeFill="background1"/>
          </w:tcPr>
          <w:p w:rsidR="003210A5" w:rsidRPr="003D5F02" w:rsidRDefault="003210A5" w:rsidP="002343F4">
            <w:r w:rsidRPr="003D5F02">
              <w:t>Information Provider</w:t>
            </w:r>
          </w:p>
        </w:tc>
      </w:tr>
      <w:tr w:rsidR="003210A5" w:rsidRPr="003D5F02" w:rsidTr="0067504E">
        <w:tc>
          <w:tcPr>
            <w:tcW w:w="1413" w:type="dxa"/>
            <w:shd w:val="clear" w:color="365F91" w:themeColor="accent1" w:themeShade="BF" w:fill="FFFFFF" w:themeFill="background1"/>
          </w:tcPr>
          <w:p w:rsidR="003210A5" w:rsidRPr="003D5F02" w:rsidRDefault="003210A5" w:rsidP="002343F4">
            <w:r w:rsidRPr="003D5F02">
              <w:t>SMI_DBR_71</w:t>
            </w:r>
          </w:p>
        </w:tc>
        <w:tc>
          <w:tcPr>
            <w:tcW w:w="2977" w:type="dxa"/>
            <w:shd w:val="clear" w:color="365F91" w:themeColor="accent1" w:themeShade="BF" w:fill="FFFFFF" w:themeFill="background1"/>
          </w:tcPr>
          <w:p w:rsidR="003210A5" w:rsidRPr="003D5F02" w:rsidRDefault="003210A5" w:rsidP="002343F4">
            <w:r w:rsidRPr="003D5F02">
              <w:t xml:space="preserve">The Information provider will make 3 reasonably </w:t>
            </w:r>
            <w:r w:rsidRPr="003D5F02">
              <w:lastRenderedPageBreak/>
              <w:t xml:space="preserve">spaced telephony attempts to contact claimants, made at different times of the day and on different days over a two week period,  in order to maximise the number of successful contacts within the SLA defined number of working days after request from DWP. </w:t>
            </w:r>
          </w:p>
        </w:tc>
        <w:tc>
          <w:tcPr>
            <w:tcW w:w="2693" w:type="dxa"/>
            <w:shd w:val="clear" w:color="365F91" w:themeColor="accent1" w:themeShade="BF" w:fill="FFFFFF" w:themeFill="background1"/>
          </w:tcPr>
          <w:p w:rsidR="003210A5" w:rsidRPr="003D5F02" w:rsidRDefault="003210A5" w:rsidP="002343F4">
            <w:r w:rsidRPr="003D5F02">
              <w:lastRenderedPageBreak/>
              <w:t xml:space="preserve">Each attempt needs to be made at an </w:t>
            </w:r>
            <w:r w:rsidRPr="003D5F02">
              <w:lastRenderedPageBreak/>
              <w:t>appropriate time in order to maximise the number of successful contacts. There must not be 3 immediately consecutive attempts. A telephone answering service does not count as a successful contact.</w:t>
            </w:r>
            <w:r w:rsidR="00A501EA">
              <w:t xml:space="preserve"> </w:t>
            </w:r>
            <w:r w:rsidRPr="003D5F02">
              <w:br/>
            </w:r>
            <w:r w:rsidRPr="003D5F02">
              <w:br/>
              <w:t>Standard call times will be 9am-6pm Monday to Friday and 9-4pm Saturday</w:t>
            </w:r>
          </w:p>
        </w:tc>
        <w:tc>
          <w:tcPr>
            <w:tcW w:w="1843" w:type="dxa"/>
            <w:shd w:val="clear" w:color="365F91" w:themeColor="accent1" w:themeShade="BF" w:fill="FFFFFF" w:themeFill="background1"/>
          </w:tcPr>
          <w:p w:rsidR="003210A5" w:rsidRPr="003D5F02" w:rsidRDefault="003210A5" w:rsidP="001219B6">
            <w:r w:rsidRPr="003D5F02">
              <w:lastRenderedPageBreak/>
              <w:t xml:space="preserve">The Information </w:t>
            </w:r>
            <w:r w:rsidRPr="003D5F02">
              <w:lastRenderedPageBreak/>
              <w:t>Provider make</w:t>
            </w:r>
            <w:r w:rsidR="001219B6">
              <w:t>s</w:t>
            </w:r>
            <w:r w:rsidRPr="003D5F02">
              <w:t xml:space="preserve"> telephon</w:t>
            </w:r>
            <w:r w:rsidR="001219B6">
              <w:t>e</w:t>
            </w:r>
            <w:r w:rsidRPr="003D5F02">
              <w:t xml:space="preserve"> calls at a time which maximises the potential for successful contact </w:t>
            </w:r>
          </w:p>
        </w:tc>
        <w:tc>
          <w:tcPr>
            <w:tcW w:w="729" w:type="dxa"/>
            <w:shd w:val="clear" w:color="365F91" w:themeColor="accent1" w:themeShade="BF" w:fill="FFFFFF" w:themeFill="background1"/>
          </w:tcPr>
          <w:p w:rsidR="003210A5" w:rsidRPr="003D5F02" w:rsidRDefault="003210A5" w:rsidP="002343F4">
            <w:r w:rsidRPr="003D5F02">
              <w:lastRenderedPageBreak/>
              <w:t>M</w:t>
            </w:r>
          </w:p>
        </w:tc>
        <w:tc>
          <w:tcPr>
            <w:tcW w:w="1181" w:type="dxa"/>
            <w:shd w:val="clear" w:color="365F91" w:themeColor="accent1" w:themeShade="BF" w:fill="FFFFFF" w:themeFill="background1"/>
          </w:tcPr>
          <w:p w:rsidR="003210A5" w:rsidRPr="003D5F02" w:rsidRDefault="003210A5" w:rsidP="002343F4">
            <w:r w:rsidRPr="003D5F02">
              <w:t xml:space="preserve">Information </w:t>
            </w:r>
            <w:r w:rsidRPr="003D5F02">
              <w:lastRenderedPageBreak/>
              <w:t>Provider</w:t>
            </w:r>
          </w:p>
        </w:tc>
      </w:tr>
      <w:tr w:rsidR="003210A5" w:rsidRPr="003D5F02" w:rsidTr="0067504E">
        <w:tc>
          <w:tcPr>
            <w:tcW w:w="1413" w:type="dxa"/>
            <w:shd w:val="clear" w:color="365F91" w:themeColor="accent1" w:themeShade="BF" w:fill="FFFFFF" w:themeFill="background1"/>
          </w:tcPr>
          <w:p w:rsidR="003210A5" w:rsidRPr="003D5F02" w:rsidRDefault="003210A5" w:rsidP="002343F4">
            <w:r w:rsidRPr="003D5F02">
              <w:lastRenderedPageBreak/>
              <w:t>SMI_DBR_74</w:t>
            </w:r>
          </w:p>
        </w:tc>
        <w:tc>
          <w:tcPr>
            <w:tcW w:w="2977" w:type="dxa"/>
            <w:shd w:val="clear" w:color="365F91" w:themeColor="accent1" w:themeShade="BF" w:fill="FFFFFF" w:themeFill="background1"/>
          </w:tcPr>
          <w:p w:rsidR="003210A5" w:rsidRPr="003D5F02" w:rsidRDefault="003210A5" w:rsidP="002343F4">
            <w:r w:rsidRPr="003D5F02">
              <w:t>The Information Provider will leave an identification message on all calls where an answering service or third party responds.</w:t>
            </w:r>
          </w:p>
        </w:tc>
        <w:tc>
          <w:tcPr>
            <w:tcW w:w="2693" w:type="dxa"/>
            <w:shd w:val="clear" w:color="365F91" w:themeColor="accent1" w:themeShade="BF" w:fill="FFFFFF" w:themeFill="background1"/>
          </w:tcPr>
          <w:p w:rsidR="003210A5" w:rsidRPr="003D5F02" w:rsidRDefault="003210A5" w:rsidP="002343F4">
            <w:r w:rsidRPr="003D5F02">
              <w:t>The identification message must include a call back number</w:t>
            </w:r>
          </w:p>
        </w:tc>
        <w:tc>
          <w:tcPr>
            <w:tcW w:w="1843" w:type="dxa"/>
            <w:shd w:val="clear" w:color="365F91" w:themeColor="accent1" w:themeShade="BF" w:fill="FFFFFF" w:themeFill="background1"/>
          </w:tcPr>
          <w:p w:rsidR="003210A5" w:rsidRPr="003D5F02" w:rsidRDefault="003210A5" w:rsidP="002343F4">
            <w:r w:rsidRPr="003D5F02">
              <w:t>The solution must enable the claimant to identify who has called them</w:t>
            </w:r>
          </w:p>
        </w:tc>
        <w:tc>
          <w:tcPr>
            <w:tcW w:w="729" w:type="dxa"/>
            <w:shd w:val="clear" w:color="365F91" w:themeColor="accent1" w:themeShade="BF" w:fill="FFFFFF" w:themeFill="background1"/>
          </w:tcPr>
          <w:p w:rsidR="003210A5" w:rsidRPr="003D5F02" w:rsidRDefault="003210A5" w:rsidP="002343F4">
            <w:r w:rsidRPr="003D5F02">
              <w:t>M</w:t>
            </w:r>
          </w:p>
        </w:tc>
        <w:tc>
          <w:tcPr>
            <w:tcW w:w="1181" w:type="dxa"/>
            <w:shd w:val="clear" w:color="365F91" w:themeColor="accent1" w:themeShade="BF" w:fill="FFFFFF" w:themeFill="background1"/>
          </w:tcPr>
          <w:p w:rsidR="003210A5" w:rsidRPr="003D5F02" w:rsidRDefault="003210A5" w:rsidP="002343F4">
            <w:r w:rsidRPr="003D5F02">
              <w:t>Information Provider</w:t>
            </w:r>
          </w:p>
        </w:tc>
      </w:tr>
      <w:tr w:rsidR="003210A5" w:rsidRPr="003D5F02" w:rsidTr="0067504E">
        <w:tc>
          <w:tcPr>
            <w:tcW w:w="1413" w:type="dxa"/>
            <w:shd w:val="clear" w:color="365F91" w:themeColor="accent1" w:themeShade="BF" w:fill="FFFFFF" w:themeFill="background1"/>
          </w:tcPr>
          <w:p w:rsidR="003210A5" w:rsidRPr="003D5F02" w:rsidRDefault="003210A5" w:rsidP="002343F4">
            <w:r w:rsidRPr="003D5F02">
              <w:t>SMI_DBR_75</w:t>
            </w:r>
          </w:p>
        </w:tc>
        <w:tc>
          <w:tcPr>
            <w:tcW w:w="2977" w:type="dxa"/>
            <w:shd w:val="clear" w:color="365F91" w:themeColor="accent1" w:themeShade="BF" w:fill="FFFFFF" w:themeFill="background1"/>
          </w:tcPr>
          <w:p w:rsidR="003210A5" w:rsidRPr="003D5F02" w:rsidRDefault="003210A5" w:rsidP="002343F4">
            <w:r w:rsidRPr="003D5F02">
              <w:t>The Information provider will leave an identification telephone number on all unanswered outgoing calls.</w:t>
            </w:r>
          </w:p>
        </w:tc>
        <w:tc>
          <w:tcPr>
            <w:tcW w:w="2693" w:type="dxa"/>
            <w:shd w:val="clear" w:color="365F91" w:themeColor="accent1" w:themeShade="BF" w:fill="FFFFFF" w:themeFill="background1"/>
          </w:tcPr>
          <w:p w:rsidR="003210A5" w:rsidRPr="003D5F02" w:rsidRDefault="003210A5" w:rsidP="002343F4">
            <w:r w:rsidRPr="003D5F02">
              <w:t xml:space="preserve">This is for where 1471 is used by the claimant. </w:t>
            </w:r>
          </w:p>
        </w:tc>
        <w:tc>
          <w:tcPr>
            <w:tcW w:w="1843" w:type="dxa"/>
            <w:shd w:val="clear" w:color="365F91" w:themeColor="accent1" w:themeShade="BF" w:fill="FFFFFF" w:themeFill="background1"/>
          </w:tcPr>
          <w:p w:rsidR="003210A5" w:rsidRPr="003D5F02" w:rsidRDefault="003210A5" w:rsidP="002343F4">
            <w:r w:rsidRPr="003D5F02">
              <w:t xml:space="preserve">The solution must allow the Information provider to leave an identification telephone number on all unanswered call attempts. </w:t>
            </w:r>
          </w:p>
        </w:tc>
        <w:tc>
          <w:tcPr>
            <w:tcW w:w="729" w:type="dxa"/>
            <w:shd w:val="clear" w:color="365F91" w:themeColor="accent1" w:themeShade="BF" w:fill="FFFFFF" w:themeFill="background1"/>
          </w:tcPr>
          <w:p w:rsidR="003210A5" w:rsidRPr="003D5F02" w:rsidRDefault="003210A5" w:rsidP="002343F4">
            <w:r w:rsidRPr="003D5F02">
              <w:t>M</w:t>
            </w:r>
          </w:p>
        </w:tc>
        <w:tc>
          <w:tcPr>
            <w:tcW w:w="1181" w:type="dxa"/>
            <w:shd w:val="clear" w:color="365F91" w:themeColor="accent1" w:themeShade="BF" w:fill="FFFFFF" w:themeFill="background1"/>
          </w:tcPr>
          <w:p w:rsidR="003210A5" w:rsidRPr="003D5F02" w:rsidRDefault="003210A5" w:rsidP="002343F4">
            <w:r w:rsidRPr="003D5F02">
              <w:t>Information Provider</w:t>
            </w:r>
          </w:p>
        </w:tc>
      </w:tr>
      <w:tr w:rsidR="003210A5" w:rsidRPr="003D5F02" w:rsidTr="0067504E">
        <w:tc>
          <w:tcPr>
            <w:tcW w:w="1413" w:type="dxa"/>
            <w:shd w:val="clear" w:color="365F91" w:themeColor="accent1" w:themeShade="BF" w:fill="FFFFFF" w:themeFill="background1"/>
          </w:tcPr>
          <w:p w:rsidR="003210A5" w:rsidRPr="003D5F02" w:rsidRDefault="003210A5" w:rsidP="002343F4">
            <w:r w:rsidRPr="003D5F02">
              <w:t>SMI_DBR_76</w:t>
            </w:r>
          </w:p>
        </w:tc>
        <w:tc>
          <w:tcPr>
            <w:tcW w:w="2977" w:type="dxa"/>
            <w:shd w:val="clear" w:color="365F91" w:themeColor="accent1" w:themeShade="BF" w:fill="FFFFFF" w:themeFill="background1"/>
          </w:tcPr>
          <w:p w:rsidR="003210A5" w:rsidRPr="003D5F02" w:rsidRDefault="003210A5" w:rsidP="002343F4">
            <w:r w:rsidRPr="003D5F02">
              <w:t xml:space="preserve">The Information provider will only call the claimant between the times and on the week days defined in the SLA </w:t>
            </w:r>
          </w:p>
        </w:tc>
        <w:tc>
          <w:tcPr>
            <w:tcW w:w="2693" w:type="dxa"/>
            <w:shd w:val="clear" w:color="365F91" w:themeColor="accent1" w:themeShade="BF" w:fill="FFFFFF" w:themeFill="background1"/>
          </w:tcPr>
          <w:p w:rsidR="003210A5" w:rsidRPr="003D5F02" w:rsidRDefault="003210A5" w:rsidP="002343F4">
            <w:r w:rsidRPr="003D5F02">
              <w:t>To avoid unsocial calls at unreasonable times. Consider SMS messaging option for call backs. Normal working hours are Monday-Friday 8am-6pm</w:t>
            </w:r>
            <w:r w:rsidR="003F5F5F">
              <w:t xml:space="preserve"> and Saturday 9am-4pm</w:t>
            </w:r>
            <w:r w:rsidRPr="003D5F02">
              <w:t>.</w:t>
            </w:r>
            <w:r w:rsidRPr="003D5F02">
              <w:br/>
            </w:r>
            <w:r w:rsidRPr="003D5F02">
              <w:br/>
              <w:t xml:space="preserve">Need to define the SLA/KPI with </w:t>
            </w:r>
            <w:r w:rsidRPr="003D5F02">
              <w:lastRenderedPageBreak/>
              <w:t>commercials - to be DWP standard times in line with the Employee Deal hours</w:t>
            </w:r>
          </w:p>
        </w:tc>
        <w:tc>
          <w:tcPr>
            <w:tcW w:w="1843" w:type="dxa"/>
            <w:shd w:val="clear" w:color="365F91" w:themeColor="accent1" w:themeShade="BF" w:fill="FFFFFF" w:themeFill="background1"/>
          </w:tcPr>
          <w:p w:rsidR="003210A5" w:rsidRPr="003D5F02" w:rsidRDefault="003210A5" w:rsidP="002343F4">
            <w:r w:rsidRPr="003D5F02">
              <w:lastRenderedPageBreak/>
              <w:t>The solution must only allow outbound calls within fixed times</w:t>
            </w:r>
          </w:p>
        </w:tc>
        <w:tc>
          <w:tcPr>
            <w:tcW w:w="729" w:type="dxa"/>
            <w:shd w:val="clear" w:color="365F91" w:themeColor="accent1" w:themeShade="BF" w:fill="FFFFFF" w:themeFill="background1"/>
          </w:tcPr>
          <w:p w:rsidR="003210A5" w:rsidRPr="003D5F02" w:rsidRDefault="003210A5" w:rsidP="002343F4">
            <w:r w:rsidRPr="003D5F02">
              <w:t>M</w:t>
            </w:r>
          </w:p>
        </w:tc>
        <w:tc>
          <w:tcPr>
            <w:tcW w:w="1181" w:type="dxa"/>
            <w:shd w:val="clear" w:color="365F91" w:themeColor="accent1" w:themeShade="BF" w:fill="FFFFFF" w:themeFill="background1"/>
          </w:tcPr>
          <w:p w:rsidR="003210A5" w:rsidRPr="003D5F02" w:rsidRDefault="003210A5" w:rsidP="002343F4">
            <w:r w:rsidRPr="003D5F02">
              <w:t>Information Provider</w:t>
            </w:r>
          </w:p>
        </w:tc>
      </w:tr>
      <w:tr w:rsidR="003210A5" w:rsidRPr="003D5F02" w:rsidTr="0067504E">
        <w:tc>
          <w:tcPr>
            <w:tcW w:w="1413" w:type="dxa"/>
            <w:shd w:val="clear" w:color="365F91" w:themeColor="accent1" w:themeShade="BF" w:fill="FFFFFF" w:themeFill="background1"/>
          </w:tcPr>
          <w:p w:rsidR="003210A5" w:rsidRPr="003D5F02" w:rsidRDefault="003210A5" w:rsidP="002343F4">
            <w:r w:rsidRPr="003D5F02">
              <w:lastRenderedPageBreak/>
              <w:t>SMI_DBR_76a</w:t>
            </w:r>
          </w:p>
        </w:tc>
        <w:tc>
          <w:tcPr>
            <w:tcW w:w="2977" w:type="dxa"/>
            <w:shd w:val="clear" w:color="365F91" w:themeColor="accent1" w:themeShade="BF" w:fill="FFFFFF" w:themeFill="background1"/>
          </w:tcPr>
          <w:p w:rsidR="003210A5" w:rsidRPr="003D5F02" w:rsidRDefault="003210A5" w:rsidP="002343F4">
            <w:r w:rsidRPr="003D5F02">
              <w:t>The Information Provider will make provision to call the claimants authorised body outside of standard DWP hours where appropriate</w:t>
            </w:r>
          </w:p>
        </w:tc>
        <w:tc>
          <w:tcPr>
            <w:tcW w:w="2693" w:type="dxa"/>
            <w:shd w:val="clear" w:color="365F91" w:themeColor="accent1" w:themeShade="BF" w:fill="FFFFFF" w:themeFill="background1"/>
          </w:tcPr>
          <w:p w:rsidR="003210A5" w:rsidRPr="003D5F02" w:rsidRDefault="003210A5" w:rsidP="00A501EA">
            <w:r w:rsidRPr="003D5F02">
              <w:t xml:space="preserve">Authorised body for a vulnerable claimant may work full time and must not be disadvantaged by this. There are approximately 1000 vulnerable claimants in receipt of ESA(IR) and this forms the majority of vulnerable claimants receiving SMI. Some of these may be unavailable during </w:t>
            </w:r>
            <w:r w:rsidR="00A501EA" w:rsidRPr="001219B6">
              <w:rPr>
                <w:color w:val="000000" w:themeColor="text1"/>
              </w:rPr>
              <w:t>9am-6pm</w:t>
            </w:r>
            <w:r w:rsidRPr="001219B6">
              <w:rPr>
                <w:color w:val="000000" w:themeColor="text1"/>
              </w:rPr>
              <w:t xml:space="preserve"> </w:t>
            </w:r>
            <w:r w:rsidRPr="003D5F02">
              <w:t xml:space="preserve">working hours   </w:t>
            </w:r>
          </w:p>
        </w:tc>
        <w:tc>
          <w:tcPr>
            <w:tcW w:w="1843" w:type="dxa"/>
            <w:shd w:val="clear" w:color="365F91" w:themeColor="accent1" w:themeShade="BF" w:fill="FFFFFF" w:themeFill="background1"/>
          </w:tcPr>
          <w:p w:rsidR="003210A5" w:rsidRPr="003D5F02" w:rsidRDefault="003210A5" w:rsidP="002343F4">
            <w:r w:rsidRPr="003D5F02">
              <w:t>The claimants authorised body is contacted outside of normal DWP business hours where required</w:t>
            </w:r>
          </w:p>
        </w:tc>
        <w:tc>
          <w:tcPr>
            <w:tcW w:w="729" w:type="dxa"/>
            <w:shd w:val="clear" w:color="365F91" w:themeColor="accent1" w:themeShade="BF" w:fill="FFFFFF" w:themeFill="background1"/>
          </w:tcPr>
          <w:p w:rsidR="003210A5" w:rsidRPr="003D5F02" w:rsidRDefault="003210A5" w:rsidP="002343F4">
            <w:r w:rsidRPr="003D5F02">
              <w:t>M</w:t>
            </w:r>
          </w:p>
        </w:tc>
        <w:tc>
          <w:tcPr>
            <w:tcW w:w="1181" w:type="dxa"/>
            <w:shd w:val="clear" w:color="365F91" w:themeColor="accent1" w:themeShade="BF" w:fill="FFFFFF" w:themeFill="background1"/>
          </w:tcPr>
          <w:p w:rsidR="003210A5" w:rsidRPr="003D5F02" w:rsidRDefault="003210A5" w:rsidP="002343F4">
            <w:r w:rsidRPr="003D5F02">
              <w:t>Information Provider</w:t>
            </w:r>
          </w:p>
        </w:tc>
      </w:tr>
      <w:tr w:rsidR="003210A5" w:rsidRPr="003D5F02" w:rsidTr="0067504E">
        <w:tc>
          <w:tcPr>
            <w:tcW w:w="1413" w:type="dxa"/>
            <w:shd w:val="clear" w:color="365F91" w:themeColor="accent1" w:themeShade="BF" w:fill="FFFFFF" w:themeFill="background1"/>
          </w:tcPr>
          <w:p w:rsidR="003210A5" w:rsidRPr="003D5F02" w:rsidRDefault="003210A5" w:rsidP="002343F4">
            <w:r w:rsidRPr="003D5F02">
              <w:t>SMI_DBR_77</w:t>
            </w:r>
          </w:p>
        </w:tc>
        <w:tc>
          <w:tcPr>
            <w:tcW w:w="2977" w:type="dxa"/>
            <w:shd w:val="clear" w:color="365F91" w:themeColor="accent1" w:themeShade="BF" w:fill="FFFFFF" w:themeFill="background1"/>
          </w:tcPr>
          <w:p w:rsidR="003210A5" w:rsidRPr="003D5F02" w:rsidRDefault="003210A5" w:rsidP="002343F4">
            <w:r w:rsidRPr="003D5F02">
              <w:t>The Information Provider will accept Inbound calls from claimants which allow the booking of the informed discussion at a specific time and date</w:t>
            </w:r>
          </w:p>
        </w:tc>
        <w:tc>
          <w:tcPr>
            <w:tcW w:w="2693" w:type="dxa"/>
            <w:shd w:val="clear" w:color="365F91" w:themeColor="accent1" w:themeShade="BF" w:fill="FFFFFF" w:themeFill="background1"/>
          </w:tcPr>
          <w:p w:rsidR="003210A5" w:rsidRPr="003D5F02" w:rsidRDefault="003210A5" w:rsidP="002343F4">
            <w:r w:rsidRPr="003D5F02">
              <w:t xml:space="preserve">Includes </w:t>
            </w:r>
            <w:r w:rsidR="003F5F5F">
              <w:t xml:space="preserve">possible </w:t>
            </w:r>
            <w:r w:rsidRPr="003D5F02">
              <w:t>use of automated booking tool which will enable the claimant to choose a time and date for receiving the informed discussion.</w:t>
            </w:r>
          </w:p>
        </w:tc>
        <w:tc>
          <w:tcPr>
            <w:tcW w:w="1843" w:type="dxa"/>
            <w:shd w:val="clear" w:color="365F91" w:themeColor="accent1" w:themeShade="BF" w:fill="FFFFFF" w:themeFill="background1"/>
          </w:tcPr>
          <w:p w:rsidR="003210A5" w:rsidRPr="003D5F02" w:rsidRDefault="003210A5" w:rsidP="002343F4">
            <w:r w:rsidRPr="003D5F02">
              <w:t>The solution must allow claimants to book the informed discussion</w:t>
            </w:r>
          </w:p>
        </w:tc>
        <w:tc>
          <w:tcPr>
            <w:tcW w:w="729" w:type="dxa"/>
            <w:shd w:val="clear" w:color="365F91" w:themeColor="accent1" w:themeShade="BF" w:fill="FFFFFF" w:themeFill="background1"/>
          </w:tcPr>
          <w:p w:rsidR="003210A5" w:rsidRPr="003D5F02" w:rsidRDefault="003210A5" w:rsidP="002343F4">
            <w:r w:rsidRPr="003D5F02">
              <w:t>M</w:t>
            </w:r>
          </w:p>
        </w:tc>
        <w:tc>
          <w:tcPr>
            <w:tcW w:w="1181" w:type="dxa"/>
            <w:shd w:val="clear" w:color="365F91" w:themeColor="accent1" w:themeShade="BF" w:fill="FFFFFF" w:themeFill="background1"/>
          </w:tcPr>
          <w:p w:rsidR="003210A5" w:rsidRPr="003D5F02" w:rsidRDefault="003210A5" w:rsidP="002343F4">
            <w:r w:rsidRPr="003D5F02">
              <w:t>Information Provider</w:t>
            </w:r>
          </w:p>
        </w:tc>
      </w:tr>
      <w:tr w:rsidR="003210A5" w:rsidRPr="003D5F02" w:rsidTr="0067504E">
        <w:tc>
          <w:tcPr>
            <w:tcW w:w="1413" w:type="dxa"/>
            <w:shd w:val="clear" w:color="365F91" w:themeColor="accent1" w:themeShade="BF" w:fill="FFFFFF" w:themeFill="background1"/>
          </w:tcPr>
          <w:p w:rsidR="003210A5" w:rsidRPr="003D5F02" w:rsidRDefault="003210A5" w:rsidP="002343F4">
            <w:r w:rsidRPr="003D5F02">
              <w:t>SMI_DBR_78</w:t>
            </w:r>
          </w:p>
        </w:tc>
        <w:tc>
          <w:tcPr>
            <w:tcW w:w="2977" w:type="dxa"/>
            <w:shd w:val="clear" w:color="365F91" w:themeColor="accent1" w:themeShade="BF" w:fill="FFFFFF" w:themeFill="background1"/>
          </w:tcPr>
          <w:p w:rsidR="003210A5" w:rsidRPr="003D5F02" w:rsidRDefault="003210A5" w:rsidP="002343F4">
            <w:r w:rsidRPr="003D5F02">
              <w:t>The Information Provider will supply sufficient network and telephony capacity to ensure no blocked calls</w:t>
            </w:r>
          </w:p>
        </w:tc>
        <w:tc>
          <w:tcPr>
            <w:tcW w:w="2693" w:type="dxa"/>
            <w:shd w:val="clear" w:color="365F91" w:themeColor="accent1" w:themeShade="BF" w:fill="FFFFFF" w:themeFill="background1"/>
          </w:tcPr>
          <w:p w:rsidR="003210A5" w:rsidRPr="003D5F02" w:rsidRDefault="003210A5" w:rsidP="002343F4">
            <w:r w:rsidRPr="003D5F02">
              <w:t>Where claimant rings and call is blocked as all lines are engaged</w:t>
            </w:r>
          </w:p>
        </w:tc>
        <w:tc>
          <w:tcPr>
            <w:tcW w:w="1843" w:type="dxa"/>
            <w:shd w:val="clear" w:color="365F91" w:themeColor="accent1" w:themeShade="BF" w:fill="FFFFFF" w:themeFill="background1"/>
          </w:tcPr>
          <w:p w:rsidR="003210A5" w:rsidRPr="003D5F02" w:rsidRDefault="003210A5" w:rsidP="002343F4">
            <w:r w:rsidRPr="003D5F02">
              <w:t>There will be sufficient network and telephony capacity to prevent blocked calls</w:t>
            </w:r>
          </w:p>
        </w:tc>
        <w:tc>
          <w:tcPr>
            <w:tcW w:w="729" w:type="dxa"/>
            <w:shd w:val="clear" w:color="365F91" w:themeColor="accent1" w:themeShade="BF" w:fill="FFFFFF" w:themeFill="background1"/>
          </w:tcPr>
          <w:p w:rsidR="003210A5" w:rsidRPr="003D5F02" w:rsidRDefault="003210A5" w:rsidP="002343F4">
            <w:r w:rsidRPr="003D5F02">
              <w:t>M</w:t>
            </w:r>
          </w:p>
        </w:tc>
        <w:tc>
          <w:tcPr>
            <w:tcW w:w="1181" w:type="dxa"/>
            <w:shd w:val="clear" w:color="365F91" w:themeColor="accent1" w:themeShade="BF" w:fill="FFFFFF" w:themeFill="background1"/>
          </w:tcPr>
          <w:p w:rsidR="003210A5" w:rsidRPr="003D5F02" w:rsidRDefault="003210A5" w:rsidP="002343F4">
            <w:r w:rsidRPr="003D5F02">
              <w:t>Information Provider</w:t>
            </w:r>
          </w:p>
        </w:tc>
      </w:tr>
      <w:tr w:rsidR="003210A5" w:rsidRPr="003D5F02" w:rsidTr="0067504E">
        <w:tc>
          <w:tcPr>
            <w:tcW w:w="1413" w:type="dxa"/>
            <w:shd w:val="clear" w:color="365F91" w:themeColor="accent1" w:themeShade="BF" w:fill="FFFFFF" w:themeFill="background1"/>
          </w:tcPr>
          <w:p w:rsidR="003210A5" w:rsidRPr="003D5F02" w:rsidRDefault="003210A5" w:rsidP="002343F4">
            <w:r w:rsidRPr="003D5F02">
              <w:t>SMI_DBR_79</w:t>
            </w:r>
          </w:p>
        </w:tc>
        <w:tc>
          <w:tcPr>
            <w:tcW w:w="2977" w:type="dxa"/>
            <w:shd w:val="clear" w:color="365F91" w:themeColor="accent1" w:themeShade="BF" w:fill="FFFFFF" w:themeFill="background1"/>
          </w:tcPr>
          <w:p w:rsidR="003210A5" w:rsidRPr="003D5F02" w:rsidRDefault="003210A5" w:rsidP="002343F4">
            <w:r w:rsidRPr="003D5F02">
              <w:t>The Information Provider will secure suitable UK based accommodation from which to operate the service (in line with recognised international security standards such as ISO 27001)</w:t>
            </w:r>
          </w:p>
        </w:tc>
        <w:tc>
          <w:tcPr>
            <w:tcW w:w="2693" w:type="dxa"/>
            <w:shd w:val="clear" w:color="365F91" w:themeColor="accent1" w:themeShade="BF" w:fill="FFFFFF" w:themeFill="background1"/>
          </w:tcPr>
          <w:p w:rsidR="003210A5" w:rsidRPr="003D5F02" w:rsidRDefault="003210A5" w:rsidP="002343F4">
            <w:r w:rsidRPr="003D5F02">
              <w:t xml:space="preserve">Accommodation can be any suitable location, or multi-site. </w:t>
            </w:r>
          </w:p>
        </w:tc>
        <w:tc>
          <w:tcPr>
            <w:tcW w:w="1843" w:type="dxa"/>
            <w:shd w:val="clear" w:color="365F91" w:themeColor="accent1" w:themeShade="BF" w:fill="FFFFFF" w:themeFill="background1"/>
          </w:tcPr>
          <w:p w:rsidR="003210A5" w:rsidRPr="003D5F02" w:rsidRDefault="003210A5" w:rsidP="002343F4">
            <w:r w:rsidRPr="003D5F02">
              <w:t>Information provision will use secure UK based accommodation to required standards</w:t>
            </w:r>
          </w:p>
        </w:tc>
        <w:tc>
          <w:tcPr>
            <w:tcW w:w="729" w:type="dxa"/>
            <w:shd w:val="clear" w:color="365F91" w:themeColor="accent1" w:themeShade="BF" w:fill="FFFFFF" w:themeFill="background1"/>
          </w:tcPr>
          <w:p w:rsidR="003210A5" w:rsidRPr="003D5F02" w:rsidRDefault="003210A5" w:rsidP="002343F4">
            <w:r w:rsidRPr="003D5F02">
              <w:t>M</w:t>
            </w:r>
          </w:p>
        </w:tc>
        <w:tc>
          <w:tcPr>
            <w:tcW w:w="1181" w:type="dxa"/>
            <w:shd w:val="clear" w:color="365F91" w:themeColor="accent1" w:themeShade="BF" w:fill="FFFFFF" w:themeFill="background1"/>
          </w:tcPr>
          <w:p w:rsidR="003210A5" w:rsidRPr="003D5F02" w:rsidRDefault="003210A5" w:rsidP="002343F4">
            <w:r w:rsidRPr="003D5F02">
              <w:t>Information Provider</w:t>
            </w:r>
          </w:p>
        </w:tc>
      </w:tr>
      <w:tr w:rsidR="003210A5" w:rsidRPr="003D5F02" w:rsidTr="0067504E">
        <w:tc>
          <w:tcPr>
            <w:tcW w:w="1413" w:type="dxa"/>
            <w:shd w:val="clear" w:color="365F91" w:themeColor="accent1" w:themeShade="BF" w:fill="FFFFFF" w:themeFill="background1"/>
          </w:tcPr>
          <w:p w:rsidR="003210A5" w:rsidRPr="003D5F02" w:rsidRDefault="003210A5" w:rsidP="002343F4">
            <w:r w:rsidRPr="003D5F02">
              <w:t>SMI_DBR</w:t>
            </w:r>
            <w:r w:rsidRPr="003D5F02">
              <w:lastRenderedPageBreak/>
              <w:t>_80</w:t>
            </w:r>
          </w:p>
        </w:tc>
        <w:tc>
          <w:tcPr>
            <w:tcW w:w="2977" w:type="dxa"/>
            <w:shd w:val="clear" w:color="365F91" w:themeColor="accent1" w:themeShade="BF" w:fill="FFFFFF" w:themeFill="background1"/>
          </w:tcPr>
          <w:p w:rsidR="003210A5" w:rsidRPr="003D5F02" w:rsidRDefault="003210A5" w:rsidP="002343F4">
            <w:r w:rsidRPr="003D5F02">
              <w:lastRenderedPageBreak/>
              <w:t xml:space="preserve">Testing of all Information </w:t>
            </w:r>
            <w:r w:rsidRPr="003D5F02">
              <w:lastRenderedPageBreak/>
              <w:t>Provider systems and processes will be completed before operational go live</w:t>
            </w:r>
          </w:p>
        </w:tc>
        <w:tc>
          <w:tcPr>
            <w:tcW w:w="2693" w:type="dxa"/>
            <w:shd w:val="clear" w:color="365F91" w:themeColor="accent1" w:themeShade="BF" w:fill="FFFFFF" w:themeFill="background1"/>
          </w:tcPr>
          <w:p w:rsidR="003210A5" w:rsidRPr="003D5F02" w:rsidRDefault="003210A5" w:rsidP="002343F4">
            <w:r w:rsidRPr="003D5F02">
              <w:lastRenderedPageBreak/>
              <w:t xml:space="preserve">To provide assurance </w:t>
            </w:r>
            <w:r w:rsidRPr="003D5F02">
              <w:lastRenderedPageBreak/>
              <w:t xml:space="preserve">of solution readiness </w:t>
            </w:r>
          </w:p>
        </w:tc>
        <w:tc>
          <w:tcPr>
            <w:tcW w:w="1843" w:type="dxa"/>
            <w:shd w:val="clear" w:color="365F91" w:themeColor="accent1" w:themeShade="BF" w:fill="FFFFFF" w:themeFill="background1"/>
          </w:tcPr>
          <w:p w:rsidR="003210A5" w:rsidRPr="003D5F02" w:rsidRDefault="003210A5" w:rsidP="002343F4">
            <w:r w:rsidRPr="003D5F02">
              <w:lastRenderedPageBreak/>
              <w:t xml:space="preserve">All Information </w:t>
            </w:r>
            <w:r w:rsidRPr="003D5F02">
              <w:lastRenderedPageBreak/>
              <w:t>Provider systems and processes have passed appropriate testing</w:t>
            </w:r>
          </w:p>
        </w:tc>
        <w:tc>
          <w:tcPr>
            <w:tcW w:w="729" w:type="dxa"/>
            <w:shd w:val="clear" w:color="365F91" w:themeColor="accent1" w:themeShade="BF" w:fill="FFFFFF" w:themeFill="background1"/>
          </w:tcPr>
          <w:p w:rsidR="003210A5" w:rsidRPr="003D5F02" w:rsidRDefault="003210A5" w:rsidP="002343F4">
            <w:r w:rsidRPr="003D5F02">
              <w:lastRenderedPageBreak/>
              <w:t>M</w:t>
            </w:r>
          </w:p>
        </w:tc>
        <w:tc>
          <w:tcPr>
            <w:tcW w:w="1181" w:type="dxa"/>
            <w:shd w:val="clear" w:color="365F91" w:themeColor="accent1" w:themeShade="BF" w:fill="FFFFFF" w:themeFill="background1"/>
          </w:tcPr>
          <w:p w:rsidR="003210A5" w:rsidRPr="003D5F02" w:rsidRDefault="003210A5" w:rsidP="002343F4">
            <w:r w:rsidRPr="003D5F02">
              <w:t>Informati</w:t>
            </w:r>
            <w:r w:rsidRPr="003D5F02">
              <w:lastRenderedPageBreak/>
              <w:t>on Provider</w:t>
            </w:r>
          </w:p>
        </w:tc>
      </w:tr>
      <w:tr w:rsidR="003210A5" w:rsidRPr="003D5F02" w:rsidTr="0067504E">
        <w:tc>
          <w:tcPr>
            <w:tcW w:w="1413" w:type="dxa"/>
            <w:shd w:val="clear" w:color="365F91" w:themeColor="accent1" w:themeShade="BF" w:fill="FFFFFF" w:themeFill="background1"/>
          </w:tcPr>
          <w:p w:rsidR="003210A5" w:rsidRPr="003D5F02" w:rsidRDefault="003210A5" w:rsidP="002343F4">
            <w:r w:rsidRPr="003D5F02">
              <w:lastRenderedPageBreak/>
              <w:t>SMI_DBR_81</w:t>
            </w:r>
          </w:p>
        </w:tc>
        <w:tc>
          <w:tcPr>
            <w:tcW w:w="2977" w:type="dxa"/>
            <w:shd w:val="clear" w:color="365F91" w:themeColor="accent1" w:themeShade="BF" w:fill="FFFFFF" w:themeFill="background1"/>
          </w:tcPr>
          <w:p w:rsidR="003210A5" w:rsidRPr="003D5F02" w:rsidRDefault="003210A5" w:rsidP="002343F4">
            <w:r w:rsidRPr="003D5F02">
              <w:t>The Information Provider will follow DWP's ‘Standards and Values’ when dealing with customers. The DWP Customer Charter provides these standards.</w:t>
            </w:r>
          </w:p>
        </w:tc>
        <w:tc>
          <w:tcPr>
            <w:tcW w:w="2693" w:type="dxa"/>
            <w:shd w:val="clear" w:color="365F91" w:themeColor="accent1" w:themeShade="BF" w:fill="FFFFFF" w:themeFill="background1"/>
          </w:tcPr>
          <w:p w:rsidR="003210A5" w:rsidRPr="003D5F02" w:rsidRDefault="008563A8" w:rsidP="002343F4">
            <w:hyperlink r:id="rId16" w:history="1">
              <w:r w:rsidR="003210A5" w:rsidRPr="003D5F02">
                <w:rPr>
                  <w:rStyle w:val="Hyperlink"/>
                </w:rPr>
                <w:t>https://www.gov.uk/government/publications/supplier-charter</w:t>
              </w:r>
            </w:hyperlink>
          </w:p>
        </w:tc>
        <w:tc>
          <w:tcPr>
            <w:tcW w:w="1843" w:type="dxa"/>
            <w:shd w:val="clear" w:color="365F91" w:themeColor="accent1" w:themeShade="BF" w:fill="FFFFFF" w:themeFill="background1"/>
          </w:tcPr>
          <w:p w:rsidR="003210A5" w:rsidRPr="003D5F02" w:rsidRDefault="003210A5" w:rsidP="002343F4">
            <w:r w:rsidRPr="003D5F02">
              <w:t>The Information Provider meets all DWP standards and values outlined in the Customer Charter</w:t>
            </w:r>
          </w:p>
        </w:tc>
        <w:tc>
          <w:tcPr>
            <w:tcW w:w="729" w:type="dxa"/>
            <w:shd w:val="clear" w:color="365F91" w:themeColor="accent1" w:themeShade="BF" w:fill="FFFFFF" w:themeFill="background1"/>
          </w:tcPr>
          <w:p w:rsidR="003210A5" w:rsidRPr="003D5F02" w:rsidRDefault="003210A5" w:rsidP="002343F4">
            <w:r w:rsidRPr="003D5F02">
              <w:t>M</w:t>
            </w:r>
          </w:p>
        </w:tc>
        <w:tc>
          <w:tcPr>
            <w:tcW w:w="1181" w:type="dxa"/>
            <w:shd w:val="clear" w:color="365F91" w:themeColor="accent1" w:themeShade="BF" w:fill="FFFFFF" w:themeFill="background1"/>
          </w:tcPr>
          <w:p w:rsidR="003210A5" w:rsidRPr="003D5F02" w:rsidRDefault="003210A5" w:rsidP="002343F4">
            <w:r w:rsidRPr="003D5F02">
              <w:t>Information Provider</w:t>
            </w:r>
          </w:p>
        </w:tc>
      </w:tr>
      <w:tr w:rsidR="003210A5" w:rsidRPr="003D5F02" w:rsidTr="0067504E">
        <w:tc>
          <w:tcPr>
            <w:tcW w:w="1413" w:type="dxa"/>
            <w:shd w:val="clear" w:color="365F91" w:themeColor="accent1" w:themeShade="BF" w:fill="FFFFFF" w:themeFill="background1"/>
          </w:tcPr>
          <w:p w:rsidR="003210A5" w:rsidRPr="003D5F02" w:rsidRDefault="003210A5" w:rsidP="002343F4">
            <w:r w:rsidRPr="003D5F02">
              <w:t>SMI_DBR_82</w:t>
            </w:r>
          </w:p>
        </w:tc>
        <w:tc>
          <w:tcPr>
            <w:tcW w:w="2977" w:type="dxa"/>
            <w:shd w:val="clear" w:color="365F91" w:themeColor="accent1" w:themeShade="BF" w:fill="FFFFFF" w:themeFill="background1"/>
          </w:tcPr>
          <w:p w:rsidR="003210A5" w:rsidRPr="003D5F02" w:rsidRDefault="003210A5" w:rsidP="002343F4">
            <w:r w:rsidRPr="003D5F02">
              <w:t>The Information Provider will deliver appropriate training to their staff in the operating of all IT systems used by the supplier and Customer Service training to DWP standards</w:t>
            </w:r>
          </w:p>
        </w:tc>
        <w:tc>
          <w:tcPr>
            <w:tcW w:w="2693" w:type="dxa"/>
            <w:shd w:val="clear" w:color="365F91" w:themeColor="accent1" w:themeShade="BF" w:fill="FFFFFF" w:themeFill="background1"/>
          </w:tcPr>
          <w:p w:rsidR="003210A5" w:rsidRPr="003D5F02" w:rsidRDefault="003210A5" w:rsidP="002343F4">
            <w:pPr>
              <w:rPr>
                <w:u w:val="single"/>
              </w:rPr>
            </w:pPr>
            <w:r w:rsidRPr="003D5F02">
              <w:t>DWP standards are to be met</w:t>
            </w:r>
          </w:p>
        </w:tc>
        <w:tc>
          <w:tcPr>
            <w:tcW w:w="1843" w:type="dxa"/>
            <w:shd w:val="clear" w:color="365F91" w:themeColor="accent1" w:themeShade="BF" w:fill="FFFFFF" w:themeFill="background1"/>
          </w:tcPr>
          <w:p w:rsidR="003210A5" w:rsidRPr="003D5F02" w:rsidRDefault="003210A5" w:rsidP="002343F4">
            <w:r w:rsidRPr="003D5F02">
              <w:t>The Information Provider has trained all their staff to the appropriate agreed standards</w:t>
            </w:r>
          </w:p>
        </w:tc>
        <w:tc>
          <w:tcPr>
            <w:tcW w:w="729" w:type="dxa"/>
            <w:shd w:val="clear" w:color="365F91" w:themeColor="accent1" w:themeShade="BF" w:fill="FFFFFF" w:themeFill="background1"/>
          </w:tcPr>
          <w:p w:rsidR="003210A5" w:rsidRPr="003D5F02" w:rsidRDefault="003210A5" w:rsidP="002343F4">
            <w:r w:rsidRPr="003D5F02">
              <w:t>M</w:t>
            </w:r>
          </w:p>
        </w:tc>
        <w:tc>
          <w:tcPr>
            <w:tcW w:w="1181" w:type="dxa"/>
            <w:shd w:val="clear" w:color="365F91" w:themeColor="accent1" w:themeShade="BF" w:fill="FFFFFF" w:themeFill="background1"/>
          </w:tcPr>
          <w:p w:rsidR="003210A5" w:rsidRPr="003D5F02" w:rsidRDefault="003210A5" w:rsidP="002343F4">
            <w:r w:rsidRPr="003D5F02">
              <w:t>Information Provider</w:t>
            </w:r>
          </w:p>
        </w:tc>
      </w:tr>
      <w:tr w:rsidR="003210A5" w:rsidRPr="003D5F02" w:rsidTr="0067504E">
        <w:tc>
          <w:tcPr>
            <w:tcW w:w="1413" w:type="dxa"/>
            <w:shd w:val="clear" w:color="365F91" w:themeColor="accent1" w:themeShade="BF" w:fill="FFFFFF" w:themeFill="background1"/>
          </w:tcPr>
          <w:p w:rsidR="003210A5" w:rsidRPr="003D5F02" w:rsidRDefault="003210A5" w:rsidP="002343F4">
            <w:r w:rsidRPr="003D5F02">
              <w:t>SMI_DBR_83</w:t>
            </w:r>
          </w:p>
        </w:tc>
        <w:tc>
          <w:tcPr>
            <w:tcW w:w="2977" w:type="dxa"/>
            <w:shd w:val="clear" w:color="365F91" w:themeColor="accent1" w:themeShade="BF" w:fill="FFFFFF" w:themeFill="background1"/>
          </w:tcPr>
          <w:p w:rsidR="003210A5" w:rsidRPr="003D5F02" w:rsidRDefault="003210A5" w:rsidP="002343F4">
            <w:r w:rsidRPr="003D5F02">
              <w:t>Information Provider will have recognised industry standard business and disaster recovery plans in place and approved by DWP</w:t>
            </w:r>
          </w:p>
        </w:tc>
        <w:tc>
          <w:tcPr>
            <w:tcW w:w="2693" w:type="dxa"/>
            <w:shd w:val="clear" w:color="365F91" w:themeColor="accent1" w:themeShade="BF" w:fill="FFFFFF" w:themeFill="background1"/>
          </w:tcPr>
          <w:p w:rsidR="003210A5" w:rsidRPr="003D5F02" w:rsidRDefault="003210A5" w:rsidP="00DB23A8">
            <w:r w:rsidRPr="003D5F02">
              <w:t xml:space="preserve">The Supplier shall have in place an approved Business Continuity Plan (BCP) at the commencement of full operations. This must be in accordance with both the DWP Business Continuity Framework and British Standard Guidelines (BS25999).  The Business Continuity plan must provide the Authority with sufficient assurance that incidents will be managed effectively with as little disruption to the service as </w:t>
            </w:r>
            <w:r w:rsidRPr="003D5F02">
              <w:lastRenderedPageBreak/>
              <w:t xml:space="preserve">possible; illustrating that recovery meets the requirements of the BIA.  (The Authority would look to see actual </w:t>
            </w:r>
            <w:r w:rsidRPr="001219B6">
              <w:rPr>
                <w:color w:val="000000" w:themeColor="text1"/>
              </w:rPr>
              <w:t>R</w:t>
            </w:r>
            <w:r w:rsidR="00DB23A8" w:rsidRPr="001219B6">
              <w:rPr>
                <w:color w:val="000000" w:themeColor="text1"/>
              </w:rPr>
              <w:t xml:space="preserve">ecovery </w:t>
            </w:r>
            <w:r w:rsidRPr="001219B6">
              <w:rPr>
                <w:color w:val="000000" w:themeColor="text1"/>
              </w:rPr>
              <w:t>T</w:t>
            </w:r>
            <w:r w:rsidR="00DB23A8" w:rsidRPr="001219B6">
              <w:rPr>
                <w:color w:val="000000" w:themeColor="text1"/>
              </w:rPr>
              <w:t xml:space="preserve">ime </w:t>
            </w:r>
            <w:r w:rsidRPr="001219B6">
              <w:rPr>
                <w:color w:val="000000" w:themeColor="text1"/>
              </w:rPr>
              <w:t>O</w:t>
            </w:r>
            <w:r w:rsidR="00DB23A8" w:rsidRPr="001219B6">
              <w:rPr>
                <w:color w:val="000000" w:themeColor="text1"/>
              </w:rPr>
              <w:t>bjectives</w:t>
            </w:r>
            <w:r w:rsidRPr="001219B6">
              <w:rPr>
                <w:color w:val="000000" w:themeColor="text1"/>
              </w:rPr>
              <w:t xml:space="preserve"> </w:t>
            </w:r>
            <w:r w:rsidRPr="003D5F02">
              <w:t>outlined, i.e. hours/days etc. that business would be back on line).</w:t>
            </w:r>
          </w:p>
        </w:tc>
        <w:tc>
          <w:tcPr>
            <w:tcW w:w="1843" w:type="dxa"/>
            <w:shd w:val="clear" w:color="365F91" w:themeColor="accent1" w:themeShade="BF" w:fill="FFFFFF" w:themeFill="background1"/>
          </w:tcPr>
          <w:p w:rsidR="003210A5" w:rsidRPr="003D5F02" w:rsidRDefault="003210A5" w:rsidP="002343F4">
            <w:r w:rsidRPr="003D5F02">
              <w:lastRenderedPageBreak/>
              <w:t>Business and Disaster recovery plans are in place and meet the required standards</w:t>
            </w:r>
          </w:p>
        </w:tc>
        <w:tc>
          <w:tcPr>
            <w:tcW w:w="729" w:type="dxa"/>
            <w:shd w:val="clear" w:color="365F91" w:themeColor="accent1" w:themeShade="BF" w:fill="FFFFFF" w:themeFill="background1"/>
          </w:tcPr>
          <w:p w:rsidR="003210A5" w:rsidRPr="003D5F02" w:rsidRDefault="003210A5" w:rsidP="002343F4">
            <w:r w:rsidRPr="003D5F02">
              <w:t>M</w:t>
            </w:r>
          </w:p>
        </w:tc>
        <w:tc>
          <w:tcPr>
            <w:tcW w:w="1181" w:type="dxa"/>
            <w:shd w:val="clear" w:color="365F91" w:themeColor="accent1" w:themeShade="BF" w:fill="FFFFFF" w:themeFill="background1"/>
          </w:tcPr>
          <w:p w:rsidR="003210A5" w:rsidRPr="003D5F02" w:rsidRDefault="003210A5" w:rsidP="002343F4">
            <w:r w:rsidRPr="003D5F02">
              <w:t>Information Provider</w:t>
            </w:r>
          </w:p>
        </w:tc>
      </w:tr>
      <w:tr w:rsidR="003210A5" w:rsidRPr="003D5F02" w:rsidTr="0067504E">
        <w:tc>
          <w:tcPr>
            <w:tcW w:w="1413" w:type="dxa"/>
            <w:shd w:val="clear" w:color="365F91" w:themeColor="accent1" w:themeShade="BF" w:fill="FFFFFF" w:themeFill="background1"/>
          </w:tcPr>
          <w:p w:rsidR="003210A5" w:rsidRPr="003D5F02" w:rsidRDefault="003210A5" w:rsidP="002343F4">
            <w:r w:rsidRPr="003D5F02">
              <w:lastRenderedPageBreak/>
              <w:t>SMI_DBR_84</w:t>
            </w:r>
          </w:p>
        </w:tc>
        <w:tc>
          <w:tcPr>
            <w:tcW w:w="2977" w:type="dxa"/>
            <w:shd w:val="clear" w:color="365F91" w:themeColor="accent1" w:themeShade="BF" w:fill="FFFFFF" w:themeFill="background1"/>
          </w:tcPr>
          <w:p w:rsidR="003210A5" w:rsidRPr="003D5F02" w:rsidRDefault="003210A5" w:rsidP="002343F4">
            <w:r w:rsidRPr="003D5F02">
              <w:t xml:space="preserve">The Information Provider will receive and store data electronically and clerically to DWP standards </w:t>
            </w:r>
          </w:p>
        </w:tc>
        <w:tc>
          <w:tcPr>
            <w:tcW w:w="2693" w:type="dxa"/>
            <w:shd w:val="clear" w:color="365F91" w:themeColor="accent1" w:themeShade="BF" w:fill="FFFFFF" w:themeFill="background1"/>
          </w:tcPr>
          <w:p w:rsidR="003210A5" w:rsidRPr="003D5F02" w:rsidRDefault="003210A5" w:rsidP="002343F4">
            <w:r w:rsidRPr="003D5F02">
              <w:t>DWP standards are to be met</w:t>
            </w:r>
          </w:p>
        </w:tc>
        <w:tc>
          <w:tcPr>
            <w:tcW w:w="1843" w:type="dxa"/>
            <w:shd w:val="clear" w:color="365F91" w:themeColor="accent1" w:themeShade="BF" w:fill="FFFFFF" w:themeFill="background1"/>
          </w:tcPr>
          <w:p w:rsidR="003210A5" w:rsidRPr="003D5F02" w:rsidRDefault="003210A5" w:rsidP="002343F4">
            <w:r w:rsidRPr="003D5F02">
              <w:t>Data and documents are stored to DWP standards</w:t>
            </w:r>
          </w:p>
        </w:tc>
        <w:tc>
          <w:tcPr>
            <w:tcW w:w="729" w:type="dxa"/>
            <w:shd w:val="clear" w:color="365F91" w:themeColor="accent1" w:themeShade="BF" w:fill="FFFFFF" w:themeFill="background1"/>
          </w:tcPr>
          <w:p w:rsidR="003210A5" w:rsidRPr="003D5F02" w:rsidRDefault="003210A5" w:rsidP="002343F4">
            <w:r w:rsidRPr="003D5F02">
              <w:t>M</w:t>
            </w:r>
          </w:p>
        </w:tc>
        <w:tc>
          <w:tcPr>
            <w:tcW w:w="1181" w:type="dxa"/>
            <w:shd w:val="clear" w:color="365F91" w:themeColor="accent1" w:themeShade="BF" w:fill="FFFFFF" w:themeFill="background1"/>
          </w:tcPr>
          <w:p w:rsidR="003210A5" w:rsidRPr="003D5F02" w:rsidRDefault="003210A5" w:rsidP="002343F4">
            <w:r w:rsidRPr="003D5F02">
              <w:t>Information Provider</w:t>
            </w:r>
          </w:p>
        </w:tc>
      </w:tr>
      <w:tr w:rsidR="003210A5" w:rsidRPr="003D5F02" w:rsidTr="0067504E">
        <w:tc>
          <w:tcPr>
            <w:tcW w:w="1413" w:type="dxa"/>
            <w:shd w:val="clear" w:color="365F91" w:themeColor="accent1" w:themeShade="BF" w:fill="FFFFFF" w:themeFill="background1"/>
          </w:tcPr>
          <w:p w:rsidR="003210A5" w:rsidRPr="003D5F02" w:rsidRDefault="003210A5" w:rsidP="002343F4">
            <w:r w:rsidRPr="003D5F02">
              <w:t>SMI_DBR_85</w:t>
            </w:r>
          </w:p>
        </w:tc>
        <w:tc>
          <w:tcPr>
            <w:tcW w:w="2977" w:type="dxa"/>
            <w:shd w:val="clear" w:color="365F91" w:themeColor="accent1" w:themeShade="BF" w:fill="FFFFFF" w:themeFill="background1"/>
          </w:tcPr>
          <w:p w:rsidR="003210A5" w:rsidRPr="003D5F02" w:rsidRDefault="003210A5" w:rsidP="002343F4">
            <w:r w:rsidRPr="003D5F02">
              <w:t xml:space="preserve">The Information Provider will relay to DWP any information which may indicate an impact on SMI or the qualifying benefit  </w:t>
            </w:r>
          </w:p>
        </w:tc>
        <w:tc>
          <w:tcPr>
            <w:tcW w:w="2693" w:type="dxa"/>
            <w:shd w:val="clear" w:color="365F91" w:themeColor="accent1" w:themeShade="BF" w:fill="FFFFFF" w:themeFill="background1"/>
          </w:tcPr>
          <w:p w:rsidR="003210A5" w:rsidRPr="003D5F02" w:rsidRDefault="003210A5" w:rsidP="00DB23A8">
            <w:r w:rsidRPr="003D5F02">
              <w:t>Claimant may report something which affects SMI Loan e.g. started work, gone abroad, into hospital, no longer resident etc. which may affect SMI</w:t>
            </w:r>
            <w:r w:rsidRPr="001219B6">
              <w:rPr>
                <w:color w:val="000000" w:themeColor="text1"/>
              </w:rPr>
              <w:t>/Q</w:t>
            </w:r>
            <w:r w:rsidR="00DB23A8" w:rsidRPr="001219B6">
              <w:rPr>
                <w:color w:val="000000" w:themeColor="text1"/>
              </w:rPr>
              <w:t xml:space="preserve">ualifying </w:t>
            </w:r>
            <w:r w:rsidRPr="001219B6">
              <w:rPr>
                <w:color w:val="000000" w:themeColor="text1"/>
              </w:rPr>
              <w:t>B</w:t>
            </w:r>
            <w:r w:rsidR="00DB23A8" w:rsidRPr="001219B6">
              <w:rPr>
                <w:color w:val="000000" w:themeColor="text1"/>
              </w:rPr>
              <w:t>enefit</w:t>
            </w:r>
            <w:r w:rsidRPr="001219B6">
              <w:rPr>
                <w:color w:val="000000" w:themeColor="text1"/>
              </w:rPr>
              <w:t xml:space="preserve">. </w:t>
            </w:r>
            <w:r w:rsidRPr="003D5F02">
              <w:t>This will be high level information for DWP to look into</w:t>
            </w:r>
          </w:p>
        </w:tc>
        <w:tc>
          <w:tcPr>
            <w:tcW w:w="1843" w:type="dxa"/>
            <w:shd w:val="clear" w:color="365F91" w:themeColor="accent1" w:themeShade="BF" w:fill="FFFFFF" w:themeFill="background1"/>
          </w:tcPr>
          <w:p w:rsidR="003210A5" w:rsidRPr="003D5F02" w:rsidRDefault="003210A5" w:rsidP="002343F4">
            <w:r w:rsidRPr="003D5F02">
              <w:t>The information provider can inform DWP of changes which Information Provision are aware of which may affect SMI Loan entitlement</w:t>
            </w:r>
          </w:p>
        </w:tc>
        <w:tc>
          <w:tcPr>
            <w:tcW w:w="729" w:type="dxa"/>
            <w:shd w:val="clear" w:color="365F91" w:themeColor="accent1" w:themeShade="BF" w:fill="FFFFFF" w:themeFill="background1"/>
          </w:tcPr>
          <w:p w:rsidR="003210A5" w:rsidRPr="003D5F02" w:rsidRDefault="003210A5" w:rsidP="002343F4">
            <w:r w:rsidRPr="003D5F02">
              <w:t>M</w:t>
            </w:r>
          </w:p>
        </w:tc>
        <w:tc>
          <w:tcPr>
            <w:tcW w:w="1181" w:type="dxa"/>
            <w:shd w:val="clear" w:color="365F91" w:themeColor="accent1" w:themeShade="BF" w:fill="FFFFFF" w:themeFill="background1"/>
          </w:tcPr>
          <w:p w:rsidR="003210A5" w:rsidRPr="003D5F02" w:rsidRDefault="003210A5" w:rsidP="002343F4">
            <w:r w:rsidRPr="003D5F02">
              <w:t>Information Provider</w:t>
            </w:r>
          </w:p>
        </w:tc>
      </w:tr>
      <w:tr w:rsidR="003210A5" w:rsidRPr="003D5F02" w:rsidTr="0067504E">
        <w:tc>
          <w:tcPr>
            <w:tcW w:w="1413" w:type="dxa"/>
            <w:shd w:val="clear" w:color="365F91" w:themeColor="accent1" w:themeShade="BF" w:fill="FFFFFF" w:themeFill="background1"/>
          </w:tcPr>
          <w:p w:rsidR="003210A5" w:rsidRPr="003D5F02" w:rsidRDefault="003210A5" w:rsidP="002343F4">
            <w:r w:rsidRPr="003D5F02">
              <w:t>SMI_DBR_86</w:t>
            </w:r>
          </w:p>
        </w:tc>
        <w:tc>
          <w:tcPr>
            <w:tcW w:w="2977" w:type="dxa"/>
            <w:shd w:val="clear" w:color="365F91" w:themeColor="accent1" w:themeShade="BF" w:fill="FFFFFF" w:themeFill="background1"/>
          </w:tcPr>
          <w:p w:rsidR="003210A5" w:rsidRPr="003D5F02" w:rsidRDefault="003F5F5F" w:rsidP="002343F4">
            <w:r w:rsidRPr="003F5F5F">
              <w:t>The Informed Discussion Provider will accept changes to claimant contact details from DWP, the claimant and any party acting on behalf of the claimant.</w:t>
            </w:r>
          </w:p>
        </w:tc>
        <w:tc>
          <w:tcPr>
            <w:tcW w:w="2693" w:type="dxa"/>
            <w:shd w:val="clear" w:color="365F91" w:themeColor="accent1" w:themeShade="BF" w:fill="FFFFFF" w:themeFill="background1"/>
          </w:tcPr>
          <w:p w:rsidR="003210A5" w:rsidRPr="003D5F02" w:rsidRDefault="003F5F5F" w:rsidP="002343F4">
            <w:r w:rsidRPr="003F5F5F">
              <w:t>Claimant may change their number from the one DWP holds, so to ensure all SMI Claimants receive the informed discussion, or the opportunity for one.</w:t>
            </w:r>
          </w:p>
        </w:tc>
        <w:tc>
          <w:tcPr>
            <w:tcW w:w="1843" w:type="dxa"/>
            <w:shd w:val="clear" w:color="365F91" w:themeColor="accent1" w:themeShade="BF" w:fill="FFFFFF" w:themeFill="background1"/>
          </w:tcPr>
          <w:p w:rsidR="003210A5" w:rsidRPr="003D5F02" w:rsidRDefault="003210A5" w:rsidP="002343F4">
            <w:r w:rsidRPr="003D5F02">
              <w:t>The Information Provider must meet all informed discussion  DWP update deadlines in line with SLA</w:t>
            </w:r>
          </w:p>
        </w:tc>
        <w:tc>
          <w:tcPr>
            <w:tcW w:w="729" w:type="dxa"/>
            <w:shd w:val="clear" w:color="365F91" w:themeColor="accent1" w:themeShade="BF" w:fill="FFFFFF" w:themeFill="background1"/>
          </w:tcPr>
          <w:p w:rsidR="003210A5" w:rsidRPr="003D5F02" w:rsidRDefault="003210A5" w:rsidP="002343F4">
            <w:r w:rsidRPr="003D5F02">
              <w:t>M</w:t>
            </w:r>
          </w:p>
        </w:tc>
        <w:tc>
          <w:tcPr>
            <w:tcW w:w="1181" w:type="dxa"/>
            <w:shd w:val="clear" w:color="365F91" w:themeColor="accent1" w:themeShade="BF" w:fill="FFFFFF" w:themeFill="background1"/>
          </w:tcPr>
          <w:p w:rsidR="003210A5" w:rsidRPr="003D5F02" w:rsidRDefault="003210A5" w:rsidP="002343F4">
            <w:r w:rsidRPr="003D5F02">
              <w:t>Information Provider</w:t>
            </w:r>
          </w:p>
        </w:tc>
      </w:tr>
      <w:tr w:rsidR="003210A5" w:rsidRPr="003D5F02" w:rsidTr="0067504E">
        <w:tc>
          <w:tcPr>
            <w:tcW w:w="1413" w:type="dxa"/>
            <w:shd w:val="clear" w:color="365F91" w:themeColor="accent1" w:themeShade="BF" w:fill="FFFFFF" w:themeFill="background1"/>
          </w:tcPr>
          <w:p w:rsidR="003210A5" w:rsidRPr="003D5F02" w:rsidRDefault="003210A5" w:rsidP="002343F4">
            <w:r w:rsidRPr="003D5F02">
              <w:t>SMI_DBR_87</w:t>
            </w:r>
          </w:p>
        </w:tc>
        <w:tc>
          <w:tcPr>
            <w:tcW w:w="2977" w:type="dxa"/>
            <w:shd w:val="clear" w:color="365F91" w:themeColor="accent1" w:themeShade="BF" w:fill="FFFFFF" w:themeFill="background1"/>
          </w:tcPr>
          <w:p w:rsidR="003210A5" w:rsidRPr="003D5F02" w:rsidRDefault="003210A5" w:rsidP="002343F4">
            <w:r w:rsidRPr="003D5F02">
              <w:t>The Information Provider must provide and receive information to customers in English, or Welsh where required, and meet all standard DWP processes for other Languages.</w:t>
            </w:r>
          </w:p>
        </w:tc>
        <w:tc>
          <w:tcPr>
            <w:tcW w:w="2693" w:type="dxa"/>
            <w:shd w:val="clear" w:color="365F91" w:themeColor="accent1" w:themeShade="BF" w:fill="FFFFFF" w:themeFill="background1"/>
          </w:tcPr>
          <w:p w:rsidR="003210A5" w:rsidRPr="003D5F02" w:rsidRDefault="003210A5" w:rsidP="002343F4">
            <w:r w:rsidRPr="003D5F02">
              <w:t>To meet all legal and DWP standards. Welsh Language Act 1993.</w:t>
            </w:r>
          </w:p>
        </w:tc>
        <w:tc>
          <w:tcPr>
            <w:tcW w:w="1843" w:type="dxa"/>
            <w:shd w:val="clear" w:color="365F91" w:themeColor="accent1" w:themeShade="BF" w:fill="FFFFFF" w:themeFill="background1"/>
          </w:tcPr>
          <w:p w:rsidR="003210A5" w:rsidRPr="003D5F02" w:rsidRDefault="003210A5" w:rsidP="002343F4">
            <w:r w:rsidRPr="003D5F02">
              <w:t>The Information Provider meets all DWP language requirements</w:t>
            </w:r>
          </w:p>
        </w:tc>
        <w:tc>
          <w:tcPr>
            <w:tcW w:w="729" w:type="dxa"/>
            <w:shd w:val="clear" w:color="365F91" w:themeColor="accent1" w:themeShade="BF" w:fill="FFFFFF" w:themeFill="background1"/>
          </w:tcPr>
          <w:p w:rsidR="003210A5" w:rsidRPr="003D5F02" w:rsidRDefault="003210A5" w:rsidP="002343F4">
            <w:r w:rsidRPr="003D5F02">
              <w:t>M</w:t>
            </w:r>
          </w:p>
        </w:tc>
        <w:tc>
          <w:tcPr>
            <w:tcW w:w="1181" w:type="dxa"/>
            <w:shd w:val="clear" w:color="365F91" w:themeColor="accent1" w:themeShade="BF" w:fill="FFFFFF" w:themeFill="background1"/>
          </w:tcPr>
          <w:p w:rsidR="003210A5" w:rsidRPr="003D5F02" w:rsidRDefault="003210A5" w:rsidP="002343F4">
            <w:r w:rsidRPr="003D5F02">
              <w:t>Information Provider</w:t>
            </w:r>
          </w:p>
        </w:tc>
      </w:tr>
      <w:tr w:rsidR="003210A5" w:rsidRPr="003D5F02" w:rsidTr="0067504E">
        <w:tc>
          <w:tcPr>
            <w:tcW w:w="1413" w:type="dxa"/>
            <w:shd w:val="clear" w:color="365F91" w:themeColor="accent1" w:themeShade="BF" w:fill="FFFFFF" w:themeFill="background1"/>
          </w:tcPr>
          <w:p w:rsidR="003210A5" w:rsidRPr="003D5F02" w:rsidRDefault="003210A5" w:rsidP="002343F4">
            <w:r w:rsidRPr="003D5F02">
              <w:lastRenderedPageBreak/>
              <w:t>SMI_DBR_88</w:t>
            </w:r>
          </w:p>
        </w:tc>
        <w:tc>
          <w:tcPr>
            <w:tcW w:w="2977" w:type="dxa"/>
            <w:shd w:val="clear" w:color="365F91" w:themeColor="accent1" w:themeShade="BF" w:fill="FFFFFF" w:themeFill="background1"/>
          </w:tcPr>
          <w:p w:rsidR="003210A5" w:rsidRPr="003D5F02" w:rsidRDefault="003210A5" w:rsidP="002343F4">
            <w:r w:rsidRPr="003D5F02">
              <w:t>Inbound Telephony calls to the Informed Discussion provider will be at no cost to the claimant</w:t>
            </w:r>
          </w:p>
        </w:tc>
        <w:tc>
          <w:tcPr>
            <w:tcW w:w="2693" w:type="dxa"/>
            <w:shd w:val="clear" w:color="365F91" w:themeColor="accent1" w:themeShade="BF" w:fill="FFFFFF" w:themeFill="background1"/>
          </w:tcPr>
          <w:p w:rsidR="003210A5" w:rsidRPr="003D5F02" w:rsidRDefault="003210A5" w:rsidP="002343F4">
            <w:r w:rsidRPr="003D5F02">
              <w:t>This is in line with Policy decision that there will be no charges passed on to the claimant, so 0800 number.</w:t>
            </w:r>
          </w:p>
        </w:tc>
        <w:tc>
          <w:tcPr>
            <w:tcW w:w="1843" w:type="dxa"/>
            <w:shd w:val="clear" w:color="365F91" w:themeColor="accent1" w:themeShade="BF" w:fill="FFFFFF" w:themeFill="background1"/>
          </w:tcPr>
          <w:p w:rsidR="003210A5" w:rsidRPr="003D5F02" w:rsidRDefault="003210A5" w:rsidP="002343F4">
            <w:r w:rsidRPr="003D5F02">
              <w:t>The claimant is not charged for a telephone call to the Informed Discussion provider</w:t>
            </w:r>
          </w:p>
        </w:tc>
        <w:tc>
          <w:tcPr>
            <w:tcW w:w="729" w:type="dxa"/>
            <w:shd w:val="clear" w:color="365F91" w:themeColor="accent1" w:themeShade="BF" w:fill="FFFFFF" w:themeFill="background1"/>
          </w:tcPr>
          <w:p w:rsidR="003210A5" w:rsidRPr="003D5F02" w:rsidRDefault="003210A5" w:rsidP="002343F4">
            <w:r w:rsidRPr="003D5F02">
              <w:t>M</w:t>
            </w:r>
          </w:p>
        </w:tc>
        <w:tc>
          <w:tcPr>
            <w:tcW w:w="1181" w:type="dxa"/>
            <w:shd w:val="clear" w:color="365F91" w:themeColor="accent1" w:themeShade="BF" w:fill="FFFFFF" w:themeFill="background1"/>
          </w:tcPr>
          <w:p w:rsidR="003210A5" w:rsidRPr="003D5F02" w:rsidRDefault="003210A5" w:rsidP="002343F4">
            <w:r w:rsidRPr="003D5F02">
              <w:t>Information Provider</w:t>
            </w:r>
          </w:p>
        </w:tc>
      </w:tr>
      <w:tr w:rsidR="003210A5" w:rsidRPr="003D5F02" w:rsidTr="0067504E">
        <w:tc>
          <w:tcPr>
            <w:tcW w:w="1413" w:type="dxa"/>
            <w:shd w:val="clear" w:color="365F91" w:themeColor="accent1" w:themeShade="BF" w:fill="FFFFFF" w:themeFill="background1"/>
          </w:tcPr>
          <w:p w:rsidR="003210A5" w:rsidRPr="003D5F02" w:rsidRDefault="003210A5" w:rsidP="002343F4">
            <w:r w:rsidRPr="003D5F02">
              <w:t>SMI_DBR_89a</w:t>
            </w:r>
          </w:p>
        </w:tc>
        <w:tc>
          <w:tcPr>
            <w:tcW w:w="2977" w:type="dxa"/>
            <w:shd w:val="clear" w:color="365F91" w:themeColor="accent1" w:themeShade="BF" w:fill="FFFFFF" w:themeFill="background1"/>
          </w:tcPr>
          <w:p w:rsidR="003210A5" w:rsidRPr="003D5F02" w:rsidRDefault="003210A5" w:rsidP="002343F4">
            <w:r w:rsidRPr="003D5F02">
              <w:t>All Information Provider IT and telephony contact with the claimant must be provided in specified alternative format and meet with DWP standards when requested by the claimant or their authorised representative</w:t>
            </w:r>
          </w:p>
        </w:tc>
        <w:tc>
          <w:tcPr>
            <w:tcW w:w="2693" w:type="dxa"/>
            <w:shd w:val="clear" w:color="365F91" w:themeColor="accent1" w:themeShade="BF" w:fill="FFFFFF" w:themeFill="background1"/>
          </w:tcPr>
          <w:p w:rsidR="003210A5" w:rsidRPr="003D5F02" w:rsidRDefault="003210A5" w:rsidP="001219B6">
            <w:r w:rsidRPr="003D5F02">
              <w:t xml:space="preserve">This will include any IT portal, telephony discussions. To include things like hearing assistance </w:t>
            </w:r>
            <w:proofErr w:type="spellStart"/>
            <w:r w:rsidRPr="003D5F02">
              <w:t>etc</w:t>
            </w:r>
            <w:proofErr w:type="spellEnd"/>
          </w:p>
        </w:tc>
        <w:tc>
          <w:tcPr>
            <w:tcW w:w="1843" w:type="dxa"/>
            <w:shd w:val="clear" w:color="365F91" w:themeColor="accent1" w:themeShade="BF" w:fill="FFFFFF" w:themeFill="background1"/>
          </w:tcPr>
          <w:p w:rsidR="003210A5" w:rsidRPr="003D5F02" w:rsidRDefault="003210A5" w:rsidP="002343F4">
            <w:r w:rsidRPr="003D5F02">
              <w:t>The claimant and DWP can request contact between Information Provider and claimant using Alternative format</w:t>
            </w:r>
          </w:p>
        </w:tc>
        <w:tc>
          <w:tcPr>
            <w:tcW w:w="729" w:type="dxa"/>
            <w:shd w:val="clear" w:color="365F91" w:themeColor="accent1" w:themeShade="BF" w:fill="FFFFFF" w:themeFill="background1"/>
          </w:tcPr>
          <w:p w:rsidR="003210A5" w:rsidRPr="003D5F02" w:rsidRDefault="003210A5" w:rsidP="002343F4">
            <w:r w:rsidRPr="003D5F02">
              <w:t>M</w:t>
            </w:r>
          </w:p>
        </w:tc>
        <w:tc>
          <w:tcPr>
            <w:tcW w:w="1181" w:type="dxa"/>
            <w:shd w:val="clear" w:color="365F91" w:themeColor="accent1" w:themeShade="BF" w:fill="FFFFFF" w:themeFill="background1"/>
          </w:tcPr>
          <w:p w:rsidR="003210A5" w:rsidRPr="003D5F02" w:rsidRDefault="003210A5" w:rsidP="002343F4">
            <w:r w:rsidRPr="003D5F02">
              <w:t>Information Provider</w:t>
            </w:r>
          </w:p>
        </w:tc>
      </w:tr>
      <w:tr w:rsidR="003210A5" w:rsidRPr="003D5F02" w:rsidTr="0067504E">
        <w:tc>
          <w:tcPr>
            <w:tcW w:w="1413" w:type="dxa"/>
            <w:shd w:val="clear" w:color="365F91" w:themeColor="accent1" w:themeShade="BF" w:fill="FFFFFF" w:themeFill="background1"/>
          </w:tcPr>
          <w:p w:rsidR="003210A5" w:rsidRPr="003D5F02" w:rsidRDefault="003210A5" w:rsidP="002343F4">
            <w:r w:rsidRPr="003D5F02">
              <w:t>SMI_DBR_89b</w:t>
            </w:r>
          </w:p>
        </w:tc>
        <w:tc>
          <w:tcPr>
            <w:tcW w:w="2977" w:type="dxa"/>
            <w:shd w:val="clear" w:color="365F91" w:themeColor="accent1" w:themeShade="BF" w:fill="FFFFFF" w:themeFill="background1"/>
          </w:tcPr>
          <w:p w:rsidR="003210A5" w:rsidRPr="003D5F02" w:rsidRDefault="003210A5" w:rsidP="002343F4">
            <w:r w:rsidRPr="003D5F02">
              <w:t xml:space="preserve">Any Informed Discussion booking system must allow the claimant to identify relevant accessibility needs </w:t>
            </w:r>
          </w:p>
        </w:tc>
        <w:tc>
          <w:tcPr>
            <w:tcW w:w="2693" w:type="dxa"/>
            <w:shd w:val="clear" w:color="365F91" w:themeColor="accent1" w:themeShade="BF" w:fill="FFFFFF" w:themeFill="background1"/>
          </w:tcPr>
          <w:p w:rsidR="003210A5" w:rsidRPr="003D5F02" w:rsidRDefault="003210A5" w:rsidP="002343F4">
            <w:r w:rsidRPr="003D5F02">
              <w:t>The claimant may be deaf for example</w:t>
            </w:r>
          </w:p>
        </w:tc>
        <w:tc>
          <w:tcPr>
            <w:tcW w:w="1843" w:type="dxa"/>
            <w:shd w:val="clear" w:color="365F91" w:themeColor="accent1" w:themeShade="BF" w:fill="FFFFFF" w:themeFill="background1"/>
          </w:tcPr>
          <w:p w:rsidR="003210A5" w:rsidRPr="003D5F02" w:rsidRDefault="003210A5" w:rsidP="002343F4">
            <w:r w:rsidRPr="003D5F02">
              <w:t>The claimant is able to book their informed discussion and identify accessibility needs</w:t>
            </w:r>
          </w:p>
        </w:tc>
        <w:tc>
          <w:tcPr>
            <w:tcW w:w="729" w:type="dxa"/>
            <w:shd w:val="clear" w:color="365F91" w:themeColor="accent1" w:themeShade="BF" w:fill="FFFFFF" w:themeFill="background1"/>
          </w:tcPr>
          <w:p w:rsidR="003210A5" w:rsidRPr="003D5F02" w:rsidRDefault="003210A5" w:rsidP="002343F4">
            <w:r w:rsidRPr="003D5F02">
              <w:t>M</w:t>
            </w:r>
          </w:p>
        </w:tc>
        <w:tc>
          <w:tcPr>
            <w:tcW w:w="1181" w:type="dxa"/>
            <w:shd w:val="clear" w:color="365F91" w:themeColor="accent1" w:themeShade="BF" w:fill="FFFFFF" w:themeFill="background1"/>
          </w:tcPr>
          <w:p w:rsidR="003210A5" w:rsidRPr="003D5F02" w:rsidRDefault="003210A5" w:rsidP="002343F4">
            <w:r w:rsidRPr="003D5F02">
              <w:t>Information Provider</w:t>
            </w:r>
          </w:p>
        </w:tc>
      </w:tr>
      <w:tr w:rsidR="003210A5" w:rsidRPr="003D5F02" w:rsidTr="0067504E">
        <w:tc>
          <w:tcPr>
            <w:tcW w:w="1413" w:type="dxa"/>
            <w:shd w:val="clear" w:color="365F91" w:themeColor="accent1" w:themeShade="BF" w:fill="FFFFFF" w:themeFill="background1"/>
          </w:tcPr>
          <w:p w:rsidR="003210A5" w:rsidRPr="003D5F02" w:rsidRDefault="003210A5" w:rsidP="002343F4">
            <w:r w:rsidRPr="003D5F02">
              <w:t>SMI_DBR_89c</w:t>
            </w:r>
          </w:p>
        </w:tc>
        <w:tc>
          <w:tcPr>
            <w:tcW w:w="2977" w:type="dxa"/>
            <w:shd w:val="clear" w:color="365F91" w:themeColor="accent1" w:themeShade="BF" w:fill="FFFFFF" w:themeFill="background1"/>
          </w:tcPr>
          <w:p w:rsidR="003210A5" w:rsidRPr="003D5F02" w:rsidRDefault="003210A5" w:rsidP="002343F4">
            <w:r w:rsidRPr="003D5F02">
              <w:t>Alternative channels must be used as appropriate by the Information Provider when claimant or DWP has identified the claimant has accessibility needs</w:t>
            </w:r>
          </w:p>
        </w:tc>
        <w:tc>
          <w:tcPr>
            <w:tcW w:w="2693" w:type="dxa"/>
            <w:shd w:val="clear" w:color="365F91" w:themeColor="accent1" w:themeShade="BF" w:fill="FFFFFF" w:themeFill="background1"/>
          </w:tcPr>
          <w:p w:rsidR="003210A5" w:rsidRPr="003D5F02" w:rsidRDefault="003210A5" w:rsidP="002343F4">
            <w:r w:rsidRPr="003D5F02">
              <w:t>The appropriate channel must be used once identified, in line with DWP standard.</w:t>
            </w:r>
          </w:p>
        </w:tc>
        <w:tc>
          <w:tcPr>
            <w:tcW w:w="1843" w:type="dxa"/>
            <w:shd w:val="clear" w:color="365F91" w:themeColor="accent1" w:themeShade="BF" w:fill="FFFFFF" w:themeFill="background1"/>
          </w:tcPr>
          <w:p w:rsidR="003210A5" w:rsidRPr="003D5F02" w:rsidRDefault="003210A5" w:rsidP="002343F4">
            <w:r w:rsidRPr="003D5F02">
              <w:t>The Information provider uses alternative format to contact the claimant where identified by the claimant or DWP as being required</w:t>
            </w:r>
          </w:p>
        </w:tc>
        <w:tc>
          <w:tcPr>
            <w:tcW w:w="729" w:type="dxa"/>
            <w:shd w:val="clear" w:color="365F91" w:themeColor="accent1" w:themeShade="BF" w:fill="FFFFFF" w:themeFill="background1"/>
          </w:tcPr>
          <w:p w:rsidR="003210A5" w:rsidRPr="003D5F02" w:rsidRDefault="003210A5" w:rsidP="002343F4">
            <w:r w:rsidRPr="003D5F02">
              <w:t>M</w:t>
            </w:r>
          </w:p>
        </w:tc>
        <w:tc>
          <w:tcPr>
            <w:tcW w:w="1181" w:type="dxa"/>
            <w:shd w:val="clear" w:color="365F91" w:themeColor="accent1" w:themeShade="BF" w:fill="FFFFFF" w:themeFill="background1"/>
          </w:tcPr>
          <w:p w:rsidR="003210A5" w:rsidRPr="003D5F02" w:rsidRDefault="003210A5" w:rsidP="002343F4">
            <w:r w:rsidRPr="003D5F02">
              <w:t>Information Provider</w:t>
            </w:r>
          </w:p>
        </w:tc>
      </w:tr>
      <w:tr w:rsidR="003210A5" w:rsidRPr="003D5F02" w:rsidTr="0067504E">
        <w:tc>
          <w:tcPr>
            <w:tcW w:w="1413" w:type="dxa"/>
            <w:shd w:val="clear" w:color="365F91" w:themeColor="accent1" w:themeShade="BF" w:fill="FFFFFF" w:themeFill="background1"/>
          </w:tcPr>
          <w:p w:rsidR="003210A5" w:rsidRPr="003D5F02" w:rsidRDefault="003210A5" w:rsidP="002343F4">
            <w:r w:rsidRPr="003D5F02">
              <w:t>SMI_DBR_89d</w:t>
            </w:r>
          </w:p>
        </w:tc>
        <w:tc>
          <w:tcPr>
            <w:tcW w:w="2977" w:type="dxa"/>
            <w:shd w:val="clear" w:color="365F91" w:themeColor="accent1" w:themeShade="BF" w:fill="FFFFFF" w:themeFill="background1"/>
          </w:tcPr>
          <w:p w:rsidR="003210A5" w:rsidRPr="001219B6" w:rsidRDefault="003210A5" w:rsidP="00DB23A8">
            <w:pPr>
              <w:rPr>
                <w:color w:val="000000" w:themeColor="text1"/>
              </w:rPr>
            </w:pPr>
            <w:r w:rsidRPr="001219B6">
              <w:rPr>
                <w:color w:val="000000" w:themeColor="text1"/>
              </w:rPr>
              <w:t>All document</w:t>
            </w:r>
            <w:r w:rsidR="00DB23A8" w:rsidRPr="001219B6">
              <w:rPr>
                <w:color w:val="000000" w:themeColor="text1"/>
              </w:rPr>
              <w:t xml:space="preserve">s, letters and forms </w:t>
            </w:r>
            <w:r w:rsidRPr="001219B6">
              <w:rPr>
                <w:color w:val="000000" w:themeColor="text1"/>
              </w:rPr>
              <w:t>sent to the claimant must be in alternative format where appropriate</w:t>
            </w:r>
          </w:p>
        </w:tc>
        <w:tc>
          <w:tcPr>
            <w:tcW w:w="2693" w:type="dxa"/>
            <w:shd w:val="clear" w:color="365F91" w:themeColor="accent1" w:themeShade="BF" w:fill="FFFFFF" w:themeFill="background1"/>
          </w:tcPr>
          <w:p w:rsidR="003210A5" w:rsidRPr="001219B6" w:rsidRDefault="003210A5" w:rsidP="00DB23A8">
            <w:pPr>
              <w:rPr>
                <w:color w:val="000000" w:themeColor="text1"/>
              </w:rPr>
            </w:pPr>
            <w:r w:rsidRPr="001219B6">
              <w:rPr>
                <w:color w:val="000000" w:themeColor="text1"/>
              </w:rPr>
              <w:t>E.g. large print, braille etc., to meet DWP standards</w:t>
            </w:r>
            <w:r w:rsidR="00DB23A8" w:rsidRPr="001219B6">
              <w:rPr>
                <w:color w:val="000000" w:themeColor="text1"/>
              </w:rPr>
              <w:t>. These will be printed by the supplier.</w:t>
            </w:r>
          </w:p>
        </w:tc>
        <w:tc>
          <w:tcPr>
            <w:tcW w:w="1843" w:type="dxa"/>
            <w:shd w:val="clear" w:color="365F91" w:themeColor="accent1" w:themeShade="BF" w:fill="FFFFFF" w:themeFill="background1"/>
          </w:tcPr>
          <w:p w:rsidR="003210A5" w:rsidRPr="003D5F02" w:rsidRDefault="003210A5" w:rsidP="002343F4">
            <w:r w:rsidRPr="003D5F02">
              <w:t>The Loan Agreement is sent in alternative format where appropriate</w:t>
            </w:r>
          </w:p>
        </w:tc>
        <w:tc>
          <w:tcPr>
            <w:tcW w:w="729" w:type="dxa"/>
            <w:shd w:val="clear" w:color="365F91" w:themeColor="accent1" w:themeShade="BF" w:fill="FFFFFF" w:themeFill="background1"/>
          </w:tcPr>
          <w:p w:rsidR="003210A5" w:rsidRPr="003D5F02" w:rsidRDefault="003210A5" w:rsidP="002343F4">
            <w:r w:rsidRPr="003D5F02">
              <w:t>M</w:t>
            </w:r>
          </w:p>
        </w:tc>
        <w:tc>
          <w:tcPr>
            <w:tcW w:w="1181" w:type="dxa"/>
            <w:shd w:val="clear" w:color="365F91" w:themeColor="accent1" w:themeShade="BF" w:fill="FFFFFF" w:themeFill="background1"/>
          </w:tcPr>
          <w:p w:rsidR="003210A5" w:rsidRPr="003D5F02" w:rsidRDefault="003210A5" w:rsidP="002343F4">
            <w:r w:rsidRPr="003D5F02">
              <w:t>Information Provider</w:t>
            </w:r>
          </w:p>
        </w:tc>
      </w:tr>
      <w:tr w:rsidR="003210A5" w:rsidRPr="003D5F02" w:rsidTr="0067504E">
        <w:tc>
          <w:tcPr>
            <w:tcW w:w="1413" w:type="dxa"/>
            <w:shd w:val="clear" w:color="365F91" w:themeColor="accent1" w:themeShade="BF" w:fill="FFFFFF" w:themeFill="background1"/>
          </w:tcPr>
          <w:p w:rsidR="003210A5" w:rsidRPr="003D5F02" w:rsidRDefault="003210A5" w:rsidP="002343F4">
            <w:r w:rsidRPr="003D5F02">
              <w:t>SMI_DBR_89f</w:t>
            </w:r>
          </w:p>
        </w:tc>
        <w:tc>
          <w:tcPr>
            <w:tcW w:w="2977" w:type="dxa"/>
            <w:shd w:val="clear" w:color="365F91" w:themeColor="accent1" w:themeShade="BF" w:fill="FFFFFF" w:themeFill="background1"/>
          </w:tcPr>
          <w:p w:rsidR="003210A5" w:rsidRPr="003D5F02" w:rsidRDefault="003210A5" w:rsidP="002343F4">
            <w:r w:rsidRPr="003D5F02">
              <w:t xml:space="preserve">The Informed Discussion will be held using a </w:t>
            </w:r>
            <w:r w:rsidRPr="003D5F02">
              <w:lastRenderedPageBreak/>
              <w:t>translation service when it is not possible to complete the Informed Discussion by telephone due to language barriers</w:t>
            </w:r>
          </w:p>
        </w:tc>
        <w:tc>
          <w:tcPr>
            <w:tcW w:w="2693" w:type="dxa"/>
            <w:shd w:val="clear" w:color="365F91" w:themeColor="accent1" w:themeShade="BF" w:fill="FFFFFF" w:themeFill="background1"/>
          </w:tcPr>
          <w:p w:rsidR="003210A5" w:rsidRPr="003D5F02" w:rsidRDefault="003210A5" w:rsidP="002343F4">
            <w:r w:rsidRPr="003D5F02">
              <w:lastRenderedPageBreak/>
              <w:t xml:space="preserve">The claimant may not speak English, so use </w:t>
            </w:r>
            <w:r w:rsidRPr="003D5F02">
              <w:lastRenderedPageBreak/>
              <w:t xml:space="preserve">of the Interpretation Service in line with DWP standards. </w:t>
            </w:r>
          </w:p>
        </w:tc>
        <w:tc>
          <w:tcPr>
            <w:tcW w:w="1843" w:type="dxa"/>
            <w:shd w:val="clear" w:color="365F91" w:themeColor="accent1" w:themeShade="BF" w:fill="FFFFFF" w:themeFill="background1"/>
          </w:tcPr>
          <w:p w:rsidR="003210A5" w:rsidRPr="003D5F02" w:rsidRDefault="003210A5" w:rsidP="002343F4">
            <w:r w:rsidRPr="003D5F02">
              <w:lastRenderedPageBreak/>
              <w:t xml:space="preserve">The claimant is able to </w:t>
            </w:r>
            <w:r w:rsidRPr="003D5F02">
              <w:lastRenderedPageBreak/>
              <w:t>understand the Informed discussion</w:t>
            </w:r>
          </w:p>
        </w:tc>
        <w:tc>
          <w:tcPr>
            <w:tcW w:w="729" w:type="dxa"/>
            <w:shd w:val="clear" w:color="365F91" w:themeColor="accent1" w:themeShade="BF" w:fill="FFFFFF" w:themeFill="background1"/>
          </w:tcPr>
          <w:p w:rsidR="003210A5" w:rsidRPr="003D5F02" w:rsidRDefault="003210A5" w:rsidP="002343F4">
            <w:r w:rsidRPr="003D5F02">
              <w:lastRenderedPageBreak/>
              <w:t>M</w:t>
            </w:r>
          </w:p>
        </w:tc>
        <w:tc>
          <w:tcPr>
            <w:tcW w:w="1181" w:type="dxa"/>
            <w:shd w:val="clear" w:color="365F91" w:themeColor="accent1" w:themeShade="BF" w:fill="FFFFFF" w:themeFill="background1"/>
          </w:tcPr>
          <w:p w:rsidR="003210A5" w:rsidRPr="003D5F02" w:rsidRDefault="003210A5" w:rsidP="002343F4">
            <w:r w:rsidRPr="003D5F02">
              <w:t xml:space="preserve">Information </w:t>
            </w:r>
            <w:r w:rsidRPr="003D5F02">
              <w:lastRenderedPageBreak/>
              <w:t>Provider</w:t>
            </w:r>
          </w:p>
        </w:tc>
      </w:tr>
      <w:tr w:rsidR="003210A5" w:rsidRPr="003D5F02" w:rsidTr="0067504E">
        <w:tc>
          <w:tcPr>
            <w:tcW w:w="1413" w:type="dxa"/>
            <w:shd w:val="clear" w:color="365F91" w:themeColor="accent1" w:themeShade="BF" w:fill="FFFFFF" w:themeFill="background1"/>
          </w:tcPr>
          <w:p w:rsidR="003210A5" w:rsidRPr="003D5F02" w:rsidRDefault="003210A5" w:rsidP="002343F4">
            <w:r w:rsidRPr="003D5F02">
              <w:lastRenderedPageBreak/>
              <w:t>SMI_DBR_89g</w:t>
            </w:r>
          </w:p>
        </w:tc>
        <w:tc>
          <w:tcPr>
            <w:tcW w:w="2977" w:type="dxa"/>
            <w:shd w:val="clear" w:color="365F91" w:themeColor="accent1" w:themeShade="BF" w:fill="FFFFFF" w:themeFill="background1"/>
          </w:tcPr>
          <w:p w:rsidR="003210A5" w:rsidRPr="003D5F02" w:rsidRDefault="003210A5" w:rsidP="003E6A6A">
            <w:r w:rsidRPr="003D5F02">
              <w:t>All Informed Discussion provider telephony must ensure that it can be utilised by customers with disabilities in accordance with the legal requirements of the Equality Act. This must include the use of: Type-Talk, Text-Phone, Tex</w:t>
            </w:r>
            <w:r w:rsidR="003E6A6A">
              <w:t>t-B</w:t>
            </w:r>
            <w:r w:rsidRPr="003D5F02">
              <w:t>ox</w:t>
            </w:r>
          </w:p>
        </w:tc>
        <w:tc>
          <w:tcPr>
            <w:tcW w:w="2693" w:type="dxa"/>
            <w:shd w:val="clear" w:color="365F91" w:themeColor="accent1" w:themeShade="BF" w:fill="FFFFFF" w:themeFill="background1"/>
          </w:tcPr>
          <w:p w:rsidR="003210A5" w:rsidRPr="003D5F02" w:rsidRDefault="003210A5" w:rsidP="002343F4">
            <w:r w:rsidRPr="003D5F02">
              <w:t>To meet the requirements of the Equality Act</w:t>
            </w:r>
          </w:p>
        </w:tc>
        <w:tc>
          <w:tcPr>
            <w:tcW w:w="1843" w:type="dxa"/>
            <w:shd w:val="clear" w:color="365F91" w:themeColor="accent1" w:themeShade="BF" w:fill="FFFFFF" w:themeFill="background1"/>
          </w:tcPr>
          <w:p w:rsidR="003210A5" w:rsidRPr="003D5F02" w:rsidRDefault="003210A5" w:rsidP="002343F4">
            <w:r w:rsidRPr="003D5F02">
              <w:t>All Informed discussion telephony meets the requirements of the Equality Act</w:t>
            </w:r>
          </w:p>
        </w:tc>
        <w:tc>
          <w:tcPr>
            <w:tcW w:w="729" w:type="dxa"/>
            <w:shd w:val="clear" w:color="365F91" w:themeColor="accent1" w:themeShade="BF" w:fill="FFFFFF" w:themeFill="background1"/>
          </w:tcPr>
          <w:p w:rsidR="003210A5" w:rsidRPr="003D5F02" w:rsidRDefault="003210A5" w:rsidP="002343F4">
            <w:r w:rsidRPr="003D5F02">
              <w:t>M</w:t>
            </w:r>
          </w:p>
        </w:tc>
        <w:tc>
          <w:tcPr>
            <w:tcW w:w="1181" w:type="dxa"/>
            <w:shd w:val="clear" w:color="365F91" w:themeColor="accent1" w:themeShade="BF" w:fill="FFFFFF" w:themeFill="background1"/>
          </w:tcPr>
          <w:p w:rsidR="003210A5" w:rsidRPr="003D5F02" w:rsidRDefault="003210A5" w:rsidP="002343F4">
            <w:r w:rsidRPr="003D5F02">
              <w:t>Information Provider</w:t>
            </w:r>
          </w:p>
        </w:tc>
      </w:tr>
      <w:tr w:rsidR="003210A5" w:rsidRPr="003D5F02" w:rsidTr="0067504E">
        <w:tc>
          <w:tcPr>
            <w:tcW w:w="1413" w:type="dxa"/>
            <w:shd w:val="clear" w:color="365F91" w:themeColor="accent1" w:themeShade="BF" w:fill="FFFFFF" w:themeFill="background1"/>
          </w:tcPr>
          <w:p w:rsidR="003210A5" w:rsidRPr="003D5F02" w:rsidRDefault="003210A5" w:rsidP="002343F4">
            <w:r w:rsidRPr="003D5F02">
              <w:t>SMI_DBR_90</w:t>
            </w:r>
          </w:p>
        </w:tc>
        <w:tc>
          <w:tcPr>
            <w:tcW w:w="2977" w:type="dxa"/>
            <w:shd w:val="clear" w:color="365F91" w:themeColor="accent1" w:themeShade="BF" w:fill="FFFFFF" w:themeFill="background1"/>
          </w:tcPr>
          <w:p w:rsidR="003210A5" w:rsidRPr="003D5F02" w:rsidRDefault="003210A5" w:rsidP="002343F4">
            <w:r w:rsidRPr="003D5F02">
              <w:t>There must be alternative arrangements in place to complete the Informed discussion where the claimant does not have access to a telephone</w:t>
            </w:r>
          </w:p>
        </w:tc>
        <w:tc>
          <w:tcPr>
            <w:tcW w:w="2693" w:type="dxa"/>
            <w:shd w:val="clear" w:color="365F91" w:themeColor="accent1" w:themeShade="BF" w:fill="FFFFFF" w:themeFill="background1"/>
          </w:tcPr>
          <w:p w:rsidR="003210A5" w:rsidRPr="003D5F02" w:rsidRDefault="003210A5" w:rsidP="00DB23A8">
            <w:r w:rsidRPr="003D5F02">
              <w:t xml:space="preserve">This could include things like invite into DWP office to use the </w:t>
            </w:r>
            <w:r w:rsidRPr="001219B6">
              <w:rPr>
                <w:color w:val="000000" w:themeColor="text1"/>
              </w:rPr>
              <w:t>phone</w:t>
            </w:r>
            <w:r w:rsidR="00DB23A8" w:rsidRPr="001219B6">
              <w:rPr>
                <w:color w:val="000000" w:themeColor="text1"/>
              </w:rPr>
              <w:t xml:space="preserve"> (appointment may be required) </w:t>
            </w:r>
            <w:r w:rsidRPr="001219B6">
              <w:rPr>
                <w:color w:val="000000" w:themeColor="text1"/>
              </w:rPr>
              <w:t>or advise to visit CAB</w:t>
            </w:r>
            <w:r w:rsidRPr="003D5F02">
              <w:t>, library, relative etc. Low volumes, 96.6% of households have a land line and 93.7% of adults own a mobile phone - Ofcom figures Q1 2016. Likely to be markedly higher for home owners.</w:t>
            </w:r>
          </w:p>
        </w:tc>
        <w:tc>
          <w:tcPr>
            <w:tcW w:w="1843" w:type="dxa"/>
            <w:shd w:val="clear" w:color="365F91" w:themeColor="accent1" w:themeShade="BF" w:fill="FFFFFF" w:themeFill="background1"/>
          </w:tcPr>
          <w:p w:rsidR="003210A5" w:rsidRPr="003D5F02" w:rsidRDefault="003210A5" w:rsidP="002343F4">
            <w:r w:rsidRPr="003D5F02">
              <w:t>The claimant receives an informed discussion</w:t>
            </w:r>
          </w:p>
        </w:tc>
        <w:tc>
          <w:tcPr>
            <w:tcW w:w="729" w:type="dxa"/>
            <w:shd w:val="clear" w:color="365F91" w:themeColor="accent1" w:themeShade="BF" w:fill="FFFFFF" w:themeFill="background1"/>
          </w:tcPr>
          <w:p w:rsidR="003210A5" w:rsidRPr="003D5F02" w:rsidRDefault="003210A5" w:rsidP="002343F4">
            <w:r w:rsidRPr="003D5F02">
              <w:t>M</w:t>
            </w:r>
          </w:p>
        </w:tc>
        <w:tc>
          <w:tcPr>
            <w:tcW w:w="1181" w:type="dxa"/>
            <w:shd w:val="clear" w:color="365F91" w:themeColor="accent1" w:themeShade="BF" w:fill="FFFFFF" w:themeFill="background1"/>
          </w:tcPr>
          <w:p w:rsidR="003210A5" w:rsidRPr="003D5F02" w:rsidRDefault="003210A5" w:rsidP="002343F4">
            <w:r w:rsidRPr="003D5F02">
              <w:t>Information Provider</w:t>
            </w:r>
          </w:p>
        </w:tc>
      </w:tr>
      <w:tr w:rsidR="003210A5" w:rsidRPr="003D5F02" w:rsidTr="0067504E">
        <w:tc>
          <w:tcPr>
            <w:tcW w:w="1413" w:type="dxa"/>
            <w:shd w:val="clear" w:color="365F91" w:themeColor="accent1" w:themeShade="BF" w:fill="FFFFFF" w:themeFill="background1"/>
          </w:tcPr>
          <w:p w:rsidR="003210A5" w:rsidRPr="003D5F02" w:rsidRDefault="003210A5" w:rsidP="002343F4">
            <w:r w:rsidRPr="003D5F02">
              <w:t>SMI_DBR_91</w:t>
            </w:r>
          </w:p>
        </w:tc>
        <w:tc>
          <w:tcPr>
            <w:tcW w:w="2977" w:type="dxa"/>
            <w:shd w:val="clear" w:color="365F91" w:themeColor="accent1" w:themeShade="BF" w:fill="FFFFFF" w:themeFill="background1"/>
          </w:tcPr>
          <w:p w:rsidR="003210A5" w:rsidRPr="003D5F02" w:rsidRDefault="003210A5" w:rsidP="002343F4">
            <w:r w:rsidRPr="003D5F02">
              <w:t>The claimant must be given the option for someone to support them in the informed discussion who is not a known Authorised body</w:t>
            </w:r>
          </w:p>
        </w:tc>
        <w:tc>
          <w:tcPr>
            <w:tcW w:w="2693" w:type="dxa"/>
            <w:shd w:val="clear" w:color="365F91" w:themeColor="accent1" w:themeShade="BF" w:fill="FFFFFF" w:themeFill="background1"/>
          </w:tcPr>
          <w:p w:rsidR="003210A5" w:rsidRPr="003D5F02" w:rsidRDefault="003210A5" w:rsidP="002343F4">
            <w:r w:rsidRPr="003D5F02">
              <w:t>The claimant may clearly not understand what is being said and appear vulnerable. They may have an "unofficial" authorised body. E.g. family member who helps them with their affairs but is not formally appointed.</w:t>
            </w:r>
          </w:p>
        </w:tc>
        <w:tc>
          <w:tcPr>
            <w:tcW w:w="1843" w:type="dxa"/>
            <w:shd w:val="clear" w:color="365F91" w:themeColor="accent1" w:themeShade="BF" w:fill="FFFFFF" w:themeFill="background1"/>
          </w:tcPr>
          <w:p w:rsidR="003210A5" w:rsidRPr="003D5F02" w:rsidRDefault="003210A5" w:rsidP="002343F4">
            <w:r w:rsidRPr="003D5F02">
              <w:t>The claimant has support during the Informed Discussion where they appear to be potentially vulnerable</w:t>
            </w:r>
          </w:p>
        </w:tc>
        <w:tc>
          <w:tcPr>
            <w:tcW w:w="729" w:type="dxa"/>
            <w:shd w:val="clear" w:color="365F91" w:themeColor="accent1" w:themeShade="BF" w:fill="FFFFFF" w:themeFill="background1"/>
          </w:tcPr>
          <w:p w:rsidR="003210A5" w:rsidRPr="003D5F02" w:rsidRDefault="003210A5" w:rsidP="002343F4">
            <w:r w:rsidRPr="003D5F02">
              <w:t>M</w:t>
            </w:r>
          </w:p>
        </w:tc>
        <w:tc>
          <w:tcPr>
            <w:tcW w:w="1181" w:type="dxa"/>
            <w:shd w:val="clear" w:color="365F91" w:themeColor="accent1" w:themeShade="BF" w:fill="FFFFFF" w:themeFill="background1"/>
          </w:tcPr>
          <w:p w:rsidR="003210A5" w:rsidRPr="003D5F02" w:rsidRDefault="003210A5" w:rsidP="002343F4">
            <w:r w:rsidRPr="003D5F02">
              <w:t>Information Provider</w:t>
            </w:r>
          </w:p>
        </w:tc>
      </w:tr>
      <w:tr w:rsidR="003210A5" w:rsidRPr="003D5F02" w:rsidTr="0067504E">
        <w:tc>
          <w:tcPr>
            <w:tcW w:w="1413" w:type="dxa"/>
            <w:shd w:val="clear" w:color="365F91" w:themeColor="accent1" w:themeShade="BF" w:fill="FFFFFF" w:themeFill="background1"/>
          </w:tcPr>
          <w:p w:rsidR="003210A5" w:rsidRPr="003D5F02" w:rsidRDefault="003210A5" w:rsidP="002343F4">
            <w:r w:rsidRPr="003D5F02">
              <w:t>SMI_DBR</w:t>
            </w:r>
            <w:r w:rsidRPr="003D5F02">
              <w:lastRenderedPageBreak/>
              <w:t>_92</w:t>
            </w:r>
          </w:p>
        </w:tc>
        <w:tc>
          <w:tcPr>
            <w:tcW w:w="2977" w:type="dxa"/>
            <w:shd w:val="clear" w:color="365F91" w:themeColor="accent1" w:themeShade="BF" w:fill="FFFFFF" w:themeFill="background1"/>
          </w:tcPr>
          <w:p w:rsidR="003210A5" w:rsidRPr="003D5F02" w:rsidRDefault="003210A5" w:rsidP="002343F4">
            <w:r w:rsidRPr="003D5F02">
              <w:lastRenderedPageBreak/>
              <w:t xml:space="preserve">The Information Provider </w:t>
            </w:r>
            <w:r w:rsidRPr="003D5F02">
              <w:lastRenderedPageBreak/>
              <w:t>will notify DWP where an Informed Discussion contact has been made and the Claimant appears to be vulnerable or not understand the information and is not already identified as a vulnerable person</w:t>
            </w:r>
          </w:p>
        </w:tc>
        <w:tc>
          <w:tcPr>
            <w:tcW w:w="2693" w:type="dxa"/>
            <w:shd w:val="clear" w:color="365F91" w:themeColor="accent1" w:themeShade="BF" w:fill="FFFFFF" w:themeFill="background1"/>
          </w:tcPr>
          <w:p w:rsidR="003210A5" w:rsidRPr="003D5F02" w:rsidRDefault="003210A5" w:rsidP="002343F4">
            <w:r w:rsidRPr="003D5F02">
              <w:lastRenderedPageBreak/>
              <w:t xml:space="preserve">Main group here could </w:t>
            </w:r>
            <w:r w:rsidRPr="003D5F02">
              <w:lastRenderedPageBreak/>
              <w:t>be PC customers who may not have had regular DWP contact so we are unaware of their current circumstances and these claimants need additional support</w:t>
            </w:r>
          </w:p>
        </w:tc>
        <w:tc>
          <w:tcPr>
            <w:tcW w:w="1843" w:type="dxa"/>
            <w:shd w:val="clear" w:color="365F91" w:themeColor="accent1" w:themeShade="BF" w:fill="FFFFFF" w:themeFill="background1"/>
          </w:tcPr>
          <w:p w:rsidR="003210A5" w:rsidRPr="003D5F02" w:rsidRDefault="003210A5" w:rsidP="002343F4">
            <w:r w:rsidRPr="003D5F02">
              <w:lastRenderedPageBreak/>
              <w:t xml:space="preserve">DWP is </w:t>
            </w:r>
            <w:r w:rsidRPr="003D5F02">
              <w:lastRenderedPageBreak/>
              <w:t>notified of potentially vulnerable claimants who are not already known to the DWP.</w:t>
            </w:r>
          </w:p>
        </w:tc>
        <w:tc>
          <w:tcPr>
            <w:tcW w:w="729" w:type="dxa"/>
            <w:shd w:val="clear" w:color="365F91" w:themeColor="accent1" w:themeShade="BF" w:fill="FFFFFF" w:themeFill="background1"/>
          </w:tcPr>
          <w:p w:rsidR="003210A5" w:rsidRPr="003D5F02" w:rsidRDefault="003210A5" w:rsidP="002343F4">
            <w:r w:rsidRPr="003D5F02">
              <w:lastRenderedPageBreak/>
              <w:t>M</w:t>
            </w:r>
          </w:p>
        </w:tc>
        <w:tc>
          <w:tcPr>
            <w:tcW w:w="1181" w:type="dxa"/>
            <w:shd w:val="clear" w:color="365F91" w:themeColor="accent1" w:themeShade="BF" w:fill="FFFFFF" w:themeFill="background1"/>
          </w:tcPr>
          <w:p w:rsidR="003210A5" w:rsidRPr="003D5F02" w:rsidRDefault="003210A5" w:rsidP="002343F4">
            <w:r w:rsidRPr="003D5F02">
              <w:t>Informati</w:t>
            </w:r>
            <w:r w:rsidRPr="003D5F02">
              <w:lastRenderedPageBreak/>
              <w:t>on Provider</w:t>
            </w:r>
          </w:p>
        </w:tc>
      </w:tr>
      <w:tr w:rsidR="003210A5" w:rsidRPr="003D5F02" w:rsidTr="0067504E">
        <w:tc>
          <w:tcPr>
            <w:tcW w:w="1413" w:type="dxa"/>
            <w:shd w:val="clear" w:color="365F91" w:themeColor="accent1" w:themeShade="BF" w:fill="FFFFFF" w:themeFill="background1"/>
          </w:tcPr>
          <w:p w:rsidR="003210A5" w:rsidRPr="003D5F02" w:rsidRDefault="003210A5" w:rsidP="002343F4">
            <w:r w:rsidRPr="003D5F02">
              <w:lastRenderedPageBreak/>
              <w:t>SMI_DBR_92a</w:t>
            </w:r>
          </w:p>
        </w:tc>
        <w:tc>
          <w:tcPr>
            <w:tcW w:w="2977" w:type="dxa"/>
            <w:shd w:val="clear" w:color="365F91" w:themeColor="accent1" w:themeShade="BF" w:fill="FFFFFF" w:themeFill="background1"/>
          </w:tcPr>
          <w:p w:rsidR="003210A5" w:rsidRPr="003D5F02" w:rsidRDefault="003210A5" w:rsidP="002343F4">
            <w:r w:rsidRPr="003D5F02">
              <w:t>The Information Provider must inform DWP if they suspect a person does not have sufficient capacity to manager their own affairs</w:t>
            </w:r>
          </w:p>
        </w:tc>
        <w:tc>
          <w:tcPr>
            <w:tcW w:w="2693" w:type="dxa"/>
            <w:shd w:val="clear" w:color="365F91" w:themeColor="accent1" w:themeShade="BF" w:fill="FFFFFF" w:themeFill="background1"/>
          </w:tcPr>
          <w:p w:rsidR="003210A5" w:rsidRPr="003D5F02" w:rsidRDefault="003210A5" w:rsidP="002343F4">
            <w:r w:rsidRPr="003D5F02">
              <w:t>IP identify a claimant should have a person acting on their behalf, they must notify DWP</w:t>
            </w:r>
          </w:p>
        </w:tc>
        <w:tc>
          <w:tcPr>
            <w:tcW w:w="1843" w:type="dxa"/>
            <w:shd w:val="clear" w:color="365F91" w:themeColor="accent1" w:themeShade="BF" w:fill="FFFFFF" w:themeFill="background1"/>
          </w:tcPr>
          <w:p w:rsidR="003210A5" w:rsidRPr="003D5F02" w:rsidRDefault="003210A5" w:rsidP="002343F4">
            <w:r w:rsidRPr="003D5F02">
              <w:t>DWP is notified when IP identify a claimant does not have sufficient capacity to manage the claim</w:t>
            </w:r>
          </w:p>
        </w:tc>
        <w:tc>
          <w:tcPr>
            <w:tcW w:w="729" w:type="dxa"/>
            <w:shd w:val="clear" w:color="365F91" w:themeColor="accent1" w:themeShade="BF" w:fill="FFFFFF" w:themeFill="background1"/>
          </w:tcPr>
          <w:p w:rsidR="003210A5" w:rsidRPr="003D5F02" w:rsidRDefault="003210A5" w:rsidP="002343F4">
            <w:r w:rsidRPr="003D5F02">
              <w:t>M</w:t>
            </w:r>
          </w:p>
        </w:tc>
        <w:tc>
          <w:tcPr>
            <w:tcW w:w="1181" w:type="dxa"/>
            <w:shd w:val="clear" w:color="365F91" w:themeColor="accent1" w:themeShade="BF" w:fill="FFFFFF" w:themeFill="background1"/>
          </w:tcPr>
          <w:p w:rsidR="003210A5" w:rsidRPr="003D5F02" w:rsidRDefault="003210A5" w:rsidP="002343F4">
            <w:r w:rsidRPr="003D5F02">
              <w:t>Information Provider</w:t>
            </w:r>
          </w:p>
        </w:tc>
      </w:tr>
      <w:tr w:rsidR="003210A5" w:rsidRPr="003D5F02" w:rsidTr="0067504E">
        <w:tc>
          <w:tcPr>
            <w:tcW w:w="1413" w:type="dxa"/>
            <w:shd w:val="clear" w:color="365F91" w:themeColor="accent1" w:themeShade="BF" w:fill="FFFFFF" w:themeFill="background1"/>
          </w:tcPr>
          <w:p w:rsidR="003210A5" w:rsidRPr="003D5F02" w:rsidRDefault="003210A5" w:rsidP="002343F4">
            <w:r w:rsidRPr="003D5F02">
              <w:t>SMI_DBR_93</w:t>
            </w:r>
          </w:p>
        </w:tc>
        <w:tc>
          <w:tcPr>
            <w:tcW w:w="2977" w:type="dxa"/>
            <w:shd w:val="clear" w:color="365F91" w:themeColor="accent1" w:themeShade="BF" w:fill="FFFFFF" w:themeFill="background1"/>
          </w:tcPr>
          <w:p w:rsidR="003210A5" w:rsidRPr="003D5F02" w:rsidRDefault="003210A5" w:rsidP="002343F4">
            <w:r w:rsidRPr="003D5F02">
              <w:t xml:space="preserve">Repeat claims will receive a new Informed discussion and loan agreement form where the repeat claim falls outside of any linking period. </w:t>
            </w:r>
          </w:p>
        </w:tc>
        <w:tc>
          <w:tcPr>
            <w:tcW w:w="2693" w:type="dxa"/>
            <w:shd w:val="clear" w:color="365F91" w:themeColor="accent1" w:themeShade="BF" w:fill="FFFFFF" w:themeFill="background1"/>
          </w:tcPr>
          <w:p w:rsidR="003210A5" w:rsidRPr="003D5F02" w:rsidRDefault="003210A5" w:rsidP="002343F4">
            <w:r w:rsidRPr="003D5F02">
              <w:t>Linking periods are as per standard for the qualifying Benefit. UC does not have a linking period. A new registered charge is not required</w:t>
            </w:r>
            <w:r w:rsidR="00DB23A8" w:rsidRPr="001219B6">
              <w:rPr>
                <w:color w:val="000000" w:themeColor="text1"/>
              </w:rPr>
              <w:t>. These cases will be referred by DWP.</w:t>
            </w:r>
          </w:p>
        </w:tc>
        <w:tc>
          <w:tcPr>
            <w:tcW w:w="1843" w:type="dxa"/>
            <w:shd w:val="clear" w:color="365F91" w:themeColor="accent1" w:themeShade="BF" w:fill="FFFFFF" w:themeFill="background1"/>
          </w:tcPr>
          <w:p w:rsidR="003210A5" w:rsidRPr="003D5F02" w:rsidRDefault="003210A5" w:rsidP="002343F4">
            <w:r w:rsidRPr="003D5F02">
              <w:t>A repeat claimant receives a new Informed Discussion</w:t>
            </w:r>
            <w:r w:rsidRPr="003D5F02">
              <w:br/>
            </w:r>
            <w:r w:rsidRPr="003D5F02">
              <w:br/>
              <w:t xml:space="preserve">A repeat claimant receives a new Loan Agreement form </w:t>
            </w:r>
          </w:p>
        </w:tc>
        <w:tc>
          <w:tcPr>
            <w:tcW w:w="729" w:type="dxa"/>
            <w:shd w:val="clear" w:color="365F91" w:themeColor="accent1" w:themeShade="BF" w:fill="FFFFFF" w:themeFill="background1"/>
          </w:tcPr>
          <w:p w:rsidR="003210A5" w:rsidRPr="003D5F02" w:rsidRDefault="003210A5" w:rsidP="002343F4">
            <w:r w:rsidRPr="003D5F02">
              <w:t>M</w:t>
            </w:r>
          </w:p>
        </w:tc>
        <w:tc>
          <w:tcPr>
            <w:tcW w:w="1181" w:type="dxa"/>
            <w:shd w:val="clear" w:color="365F91" w:themeColor="accent1" w:themeShade="BF" w:fill="FFFFFF" w:themeFill="background1"/>
          </w:tcPr>
          <w:p w:rsidR="003210A5" w:rsidRPr="003D5F02" w:rsidRDefault="003210A5" w:rsidP="002343F4">
            <w:r w:rsidRPr="003D5F02">
              <w:t>Information Provider</w:t>
            </w:r>
          </w:p>
        </w:tc>
      </w:tr>
      <w:tr w:rsidR="003210A5" w:rsidRPr="003D5F02" w:rsidTr="0067504E">
        <w:tc>
          <w:tcPr>
            <w:tcW w:w="1413" w:type="dxa"/>
            <w:shd w:val="clear" w:color="365F91" w:themeColor="accent1" w:themeShade="BF" w:fill="FFFFFF" w:themeFill="background1"/>
          </w:tcPr>
          <w:p w:rsidR="003210A5" w:rsidRPr="003D5F02" w:rsidRDefault="003210A5" w:rsidP="002343F4">
            <w:r w:rsidRPr="003D5F02">
              <w:t>SMI_DBR_95</w:t>
            </w:r>
          </w:p>
        </w:tc>
        <w:tc>
          <w:tcPr>
            <w:tcW w:w="2977" w:type="dxa"/>
            <w:shd w:val="clear" w:color="365F91" w:themeColor="accent1" w:themeShade="BF" w:fill="FFFFFF" w:themeFill="background1"/>
          </w:tcPr>
          <w:p w:rsidR="003210A5" w:rsidRPr="003D5F02" w:rsidRDefault="003210A5" w:rsidP="002343F4">
            <w:r w:rsidRPr="003D5F02">
              <w:t>The Information Provider supplier will follow DWP processes when dealing with Sensitive or Potentially violent claimants</w:t>
            </w:r>
          </w:p>
        </w:tc>
        <w:tc>
          <w:tcPr>
            <w:tcW w:w="2693" w:type="dxa"/>
            <w:shd w:val="clear" w:color="365F91" w:themeColor="accent1" w:themeShade="BF" w:fill="FFFFFF" w:themeFill="background1"/>
          </w:tcPr>
          <w:p w:rsidR="003210A5" w:rsidRPr="003D5F02" w:rsidRDefault="003210A5" w:rsidP="002343F4">
            <w:r w:rsidRPr="003D5F02">
              <w:t>DWP will need to inform IP</w:t>
            </w:r>
            <w:r w:rsidR="008350CE">
              <w:t xml:space="preserve"> </w:t>
            </w:r>
            <w:r w:rsidRPr="003D5F02">
              <w:t>/</w:t>
            </w:r>
            <w:r w:rsidR="008350CE">
              <w:t xml:space="preserve"> </w:t>
            </w:r>
            <w:r w:rsidRPr="003D5F02">
              <w:t>LM of these - currently just a DBR around restricting access</w:t>
            </w:r>
          </w:p>
        </w:tc>
        <w:tc>
          <w:tcPr>
            <w:tcW w:w="1843" w:type="dxa"/>
            <w:shd w:val="clear" w:color="365F91" w:themeColor="accent1" w:themeShade="BF" w:fill="FFFFFF" w:themeFill="background1"/>
          </w:tcPr>
          <w:p w:rsidR="003210A5" w:rsidRPr="003D5F02" w:rsidRDefault="003210A5" w:rsidP="002343F4">
            <w:r w:rsidRPr="003D5F02">
              <w:t>The Information Provider meets DWP Sensitive claimant standards</w:t>
            </w:r>
            <w:r w:rsidRPr="003D5F02">
              <w:br/>
            </w:r>
            <w:r w:rsidRPr="003D5F02">
              <w:br/>
              <w:t xml:space="preserve">The Information Provider meets DWP Potentially violent </w:t>
            </w:r>
            <w:r w:rsidRPr="003D5F02">
              <w:lastRenderedPageBreak/>
              <w:t>claimant standards</w:t>
            </w:r>
          </w:p>
        </w:tc>
        <w:tc>
          <w:tcPr>
            <w:tcW w:w="729" w:type="dxa"/>
            <w:shd w:val="clear" w:color="365F91" w:themeColor="accent1" w:themeShade="BF" w:fill="FFFFFF" w:themeFill="background1"/>
          </w:tcPr>
          <w:p w:rsidR="003210A5" w:rsidRPr="003D5F02" w:rsidRDefault="003210A5" w:rsidP="002343F4">
            <w:r w:rsidRPr="003D5F02">
              <w:lastRenderedPageBreak/>
              <w:t>M</w:t>
            </w:r>
          </w:p>
        </w:tc>
        <w:tc>
          <w:tcPr>
            <w:tcW w:w="1181" w:type="dxa"/>
            <w:shd w:val="clear" w:color="365F91" w:themeColor="accent1" w:themeShade="BF" w:fill="FFFFFF" w:themeFill="background1"/>
          </w:tcPr>
          <w:p w:rsidR="003210A5" w:rsidRPr="003D5F02" w:rsidRDefault="003210A5" w:rsidP="002343F4">
            <w:r w:rsidRPr="003D5F02">
              <w:t>Information Provider</w:t>
            </w:r>
          </w:p>
        </w:tc>
      </w:tr>
      <w:tr w:rsidR="003210A5" w:rsidRPr="003D5F02" w:rsidTr="0067504E">
        <w:tc>
          <w:tcPr>
            <w:tcW w:w="1413" w:type="dxa"/>
            <w:shd w:val="clear" w:color="365F91" w:themeColor="accent1" w:themeShade="BF" w:fill="FFFFFF" w:themeFill="background1"/>
          </w:tcPr>
          <w:p w:rsidR="003210A5" w:rsidRPr="003D5F02" w:rsidRDefault="003210A5" w:rsidP="002343F4">
            <w:r w:rsidRPr="003D5F02">
              <w:lastRenderedPageBreak/>
              <w:t>SMI_DBR_163</w:t>
            </w:r>
          </w:p>
        </w:tc>
        <w:tc>
          <w:tcPr>
            <w:tcW w:w="2977" w:type="dxa"/>
            <w:shd w:val="clear" w:color="365F91" w:themeColor="accent1" w:themeShade="BF" w:fill="FFFFFF" w:themeFill="background1"/>
          </w:tcPr>
          <w:p w:rsidR="003210A5" w:rsidRPr="003D5F02" w:rsidRDefault="003210A5" w:rsidP="002343F4">
            <w:r w:rsidRPr="003D5F02">
              <w:t>Claimant details will be transferred to the Information Provider in sufficient time to support the agreed Bulk contact schedule.</w:t>
            </w:r>
          </w:p>
        </w:tc>
        <w:tc>
          <w:tcPr>
            <w:tcW w:w="2693" w:type="dxa"/>
            <w:shd w:val="clear" w:color="365F91" w:themeColor="accent1" w:themeShade="BF" w:fill="FFFFFF" w:themeFill="background1"/>
          </w:tcPr>
          <w:p w:rsidR="003210A5" w:rsidRPr="003D5F02" w:rsidRDefault="003210A5" w:rsidP="002343F4">
            <w:r w:rsidRPr="003D5F02">
              <w:t>Electronic format preferred option. System Interface or manually driven electronic/clerical process dependant on cost and suitability.</w:t>
            </w:r>
          </w:p>
        </w:tc>
        <w:tc>
          <w:tcPr>
            <w:tcW w:w="1843" w:type="dxa"/>
            <w:shd w:val="clear" w:color="365F91" w:themeColor="accent1" w:themeShade="BF" w:fill="FFFFFF" w:themeFill="background1"/>
          </w:tcPr>
          <w:p w:rsidR="003210A5" w:rsidRPr="003D5F02" w:rsidRDefault="003210A5" w:rsidP="0067504E">
            <w:r w:rsidRPr="003D5F02">
              <w:t>The solution must ensure transfer of relevant data from DWP is made in sufficient time (</w:t>
            </w:r>
            <w:proofErr w:type="spellStart"/>
            <w:r w:rsidRPr="003D5F02">
              <w:t>tbc</w:t>
            </w:r>
            <w:proofErr w:type="spellEnd"/>
            <w:r w:rsidRPr="003D5F02">
              <w:t xml:space="preserve">) to support the Information Provider   </w:t>
            </w:r>
            <w:r w:rsidRPr="003D5F02">
              <w:br/>
            </w:r>
            <w:r w:rsidRPr="003D5F02">
              <w:br/>
              <w:t>The solution must ensure transfer of relevant data from DWP is made in a suitable format (</w:t>
            </w:r>
            <w:proofErr w:type="spellStart"/>
            <w:r w:rsidRPr="003D5F02">
              <w:t>tbc</w:t>
            </w:r>
            <w:proofErr w:type="spellEnd"/>
            <w:r w:rsidRPr="003D5F02">
              <w:t xml:space="preserve">) to support the Information Provider   </w:t>
            </w:r>
          </w:p>
        </w:tc>
        <w:tc>
          <w:tcPr>
            <w:tcW w:w="729" w:type="dxa"/>
            <w:shd w:val="clear" w:color="365F91" w:themeColor="accent1" w:themeShade="BF" w:fill="FFFFFF" w:themeFill="background1"/>
          </w:tcPr>
          <w:p w:rsidR="003210A5" w:rsidRPr="003D5F02" w:rsidRDefault="003210A5" w:rsidP="002343F4">
            <w:r w:rsidRPr="003D5F02">
              <w:t>M</w:t>
            </w:r>
          </w:p>
        </w:tc>
        <w:tc>
          <w:tcPr>
            <w:tcW w:w="1181" w:type="dxa"/>
            <w:shd w:val="clear" w:color="365F91" w:themeColor="accent1" w:themeShade="BF" w:fill="FFFFFF" w:themeFill="background1"/>
          </w:tcPr>
          <w:p w:rsidR="003210A5" w:rsidRPr="003D5F02" w:rsidRDefault="003210A5" w:rsidP="002343F4">
            <w:r w:rsidRPr="003D5F02">
              <w:t>Data and IT</w:t>
            </w:r>
          </w:p>
        </w:tc>
      </w:tr>
      <w:tr w:rsidR="003210A5" w:rsidRPr="003D5F02" w:rsidTr="0067504E">
        <w:tc>
          <w:tcPr>
            <w:tcW w:w="1413" w:type="dxa"/>
            <w:shd w:val="clear" w:color="365F91" w:themeColor="accent1" w:themeShade="BF" w:fill="FFFFFF" w:themeFill="background1"/>
          </w:tcPr>
          <w:p w:rsidR="003210A5" w:rsidRPr="003D5F02" w:rsidRDefault="003210A5" w:rsidP="002343F4">
            <w:r w:rsidRPr="003D5F02">
              <w:t>SMI_DBR_164</w:t>
            </w:r>
          </w:p>
        </w:tc>
        <w:tc>
          <w:tcPr>
            <w:tcW w:w="2977" w:type="dxa"/>
            <w:shd w:val="clear" w:color="365F91" w:themeColor="accent1" w:themeShade="BF" w:fill="FFFFFF" w:themeFill="background1"/>
          </w:tcPr>
          <w:p w:rsidR="003210A5" w:rsidRPr="003D5F02" w:rsidRDefault="003210A5" w:rsidP="008B6C82">
            <w:r w:rsidRPr="003D5F02">
              <w:t xml:space="preserve">Data supporting the Bulk contact schedule will be refreshed periodically to take account of new claims and cessations of entitlement prior to </w:t>
            </w:r>
            <w:r w:rsidR="008B6C82">
              <w:t>5th</w:t>
            </w:r>
            <w:r w:rsidRPr="003D5F02">
              <w:t xml:space="preserve"> April 2018</w:t>
            </w:r>
          </w:p>
        </w:tc>
        <w:tc>
          <w:tcPr>
            <w:tcW w:w="2693" w:type="dxa"/>
            <w:shd w:val="clear" w:color="365F91" w:themeColor="accent1" w:themeShade="BF" w:fill="FFFFFF" w:themeFill="background1"/>
          </w:tcPr>
          <w:p w:rsidR="003210A5" w:rsidRPr="003D5F02" w:rsidRDefault="003210A5" w:rsidP="002343F4">
            <w:r w:rsidRPr="003D5F02">
              <w:t>Data used to make Bulk calls needs to be kept up to date to prevent nugatory calls to claimants. Frequency of data transfer to Information Provider and refresh will preferably be weekly.</w:t>
            </w:r>
          </w:p>
        </w:tc>
        <w:tc>
          <w:tcPr>
            <w:tcW w:w="1843" w:type="dxa"/>
            <w:shd w:val="clear" w:color="365F91" w:themeColor="accent1" w:themeShade="BF" w:fill="FFFFFF" w:themeFill="background1"/>
          </w:tcPr>
          <w:p w:rsidR="003210A5" w:rsidRPr="003D5F02" w:rsidRDefault="003210A5" w:rsidP="002343F4">
            <w:r w:rsidRPr="003D5F02">
              <w:t>The solution must ensure the information is current at the point of the Information Provider attempting the Informed Discussion</w:t>
            </w:r>
          </w:p>
          <w:p w:rsidR="003210A5" w:rsidRPr="003D5F02" w:rsidRDefault="003210A5" w:rsidP="002343F4"/>
        </w:tc>
        <w:tc>
          <w:tcPr>
            <w:tcW w:w="729" w:type="dxa"/>
            <w:shd w:val="clear" w:color="365F91" w:themeColor="accent1" w:themeShade="BF" w:fill="FFFFFF" w:themeFill="background1"/>
          </w:tcPr>
          <w:p w:rsidR="003210A5" w:rsidRPr="003D5F02" w:rsidRDefault="003210A5" w:rsidP="002343F4">
            <w:r w:rsidRPr="003D5F02">
              <w:t>M</w:t>
            </w:r>
          </w:p>
        </w:tc>
        <w:tc>
          <w:tcPr>
            <w:tcW w:w="1181" w:type="dxa"/>
            <w:shd w:val="clear" w:color="365F91" w:themeColor="accent1" w:themeShade="BF" w:fill="FFFFFF" w:themeFill="background1"/>
          </w:tcPr>
          <w:p w:rsidR="003210A5" w:rsidRPr="003D5F02" w:rsidRDefault="003210A5" w:rsidP="002343F4">
            <w:r w:rsidRPr="003D5F02">
              <w:t>Data and IT</w:t>
            </w:r>
          </w:p>
        </w:tc>
      </w:tr>
      <w:tr w:rsidR="003210A5" w:rsidRPr="003D5F02" w:rsidTr="0067504E">
        <w:tc>
          <w:tcPr>
            <w:tcW w:w="1413" w:type="dxa"/>
            <w:shd w:val="clear" w:color="365F91" w:themeColor="accent1" w:themeShade="BF" w:fill="FFFFFF" w:themeFill="background1"/>
          </w:tcPr>
          <w:p w:rsidR="003210A5" w:rsidRPr="003D5F02" w:rsidRDefault="003210A5" w:rsidP="002343F4">
            <w:r w:rsidRPr="003D5F02">
              <w:t>SMI_DBR_165</w:t>
            </w:r>
          </w:p>
        </w:tc>
        <w:tc>
          <w:tcPr>
            <w:tcW w:w="2977" w:type="dxa"/>
            <w:shd w:val="clear" w:color="365F91" w:themeColor="accent1" w:themeShade="BF" w:fill="FFFFFF" w:themeFill="background1"/>
          </w:tcPr>
          <w:p w:rsidR="003210A5" w:rsidRPr="003D5F02" w:rsidRDefault="003210A5" w:rsidP="002343F4">
            <w:r w:rsidRPr="003D5F02">
              <w:t>Data to be shared between DWP and Information Provider where appropriate and within DWP data protection standards:</w:t>
            </w:r>
            <w:r w:rsidRPr="003D5F02">
              <w:br/>
            </w:r>
          </w:p>
        </w:tc>
        <w:tc>
          <w:tcPr>
            <w:tcW w:w="2693" w:type="dxa"/>
            <w:shd w:val="clear" w:color="365F91" w:themeColor="accent1" w:themeShade="BF" w:fill="FFFFFF" w:themeFill="background1"/>
          </w:tcPr>
          <w:p w:rsidR="003210A5" w:rsidRPr="003D5F02" w:rsidRDefault="003210A5" w:rsidP="002343F4">
            <w:r w:rsidRPr="003D5F02">
              <w:t>Will include any changes to items where appropriate</w:t>
            </w:r>
          </w:p>
          <w:p w:rsidR="003210A5" w:rsidRPr="003D5F02" w:rsidRDefault="003210A5" w:rsidP="002343F4"/>
        </w:tc>
        <w:tc>
          <w:tcPr>
            <w:tcW w:w="1843" w:type="dxa"/>
            <w:shd w:val="clear" w:color="365F91" w:themeColor="accent1" w:themeShade="BF" w:fill="FFFFFF" w:themeFill="background1"/>
          </w:tcPr>
          <w:p w:rsidR="003210A5" w:rsidRPr="003D5F02" w:rsidRDefault="003210A5" w:rsidP="0067504E">
            <w:r w:rsidRPr="003D5F02">
              <w:t>The solution must enable the sharing of appropriate information to support SMI Loans across all relevant stakeholders</w:t>
            </w:r>
          </w:p>
        </w:tc>
        <w:tc>
          <w:tcPr>
            <w:tcW w:w="729" w:type="dxa"/>
            <w:shd w:val="clear" w:color="365F91" w:themeColor="accent1" w:themeShade="BF" w:fill="FFFFFF" w:themeFill="background1"/>
          </w:tcPr>
          <w:p w:rsidR="003210A5" w:rsidRPr="003D5F02" w:rsidRDefault="003210A5" w:rsidP="002343F4">
            <w:r w:rsidRPr="003D5F02">
              <w:t>M</w:t>
            </w:r>
          </w:p>
        </w:tc>
        <w:tc>
          <w:tcPr>
            <w:tcW w:w="1181" w:type="dxa"/>
            <w:shd w:val="clear" w:color="365F91" w:themeColor="accent1" w:themeShade="BF" w:fill="FFFFFF" w:themeFill="background1"/>
          </w:tcPr>
          <w:p w:rsidR="003210A5" w:rsidRPr="003D5F02" w:rsidRDefault="003210A5" w:rsidP="002343F4">
            <w:r w:rsidRPr="003D5F02">
              <w:t>Data and IT</w:t>
            </w:r>
          </w:p>
        </w:tc>
      </w:tr>
      <w:tr w:rsidR="003210A5" w:rsidRPr="003D5F02" w:rsidTr="0067504E">
        <w:tc>
          <w:tcPr>
            <w:tcW w:w="1413" w:type="dxa"/>
            <w:shd w:val="clear" w:color="365F91" w:themeColor="accent1" w:themeShade="BF" w:fill="FFFFFF" w:themeFill="background1"/>
          </w:tcPr>
          <w:p w:rsidR="003210A5" w:rsidRPr="003D5F02" w:rsidRDefault="003210A5" w:rsidP="002343F4">
            <w:r w:rsidRPr="003D5F02">
              <w:lastRenderedPageBreak/>
              <w:t>SMI_DBR_167</w:t>
            </w:r>
          </w:p>
        </w:tc>
        <w:tc>
          <w:tcPr>
            <w:tcW w:w="2977" w:type="dxa"/>
            <w:shd w:val="clear" w:color="365F91" w:themeColor="accent1" w:themeShade="BF" w:fill="FFFFFF" w:themeFill="background1"/>
          </w:tcPr>
          <w:p w:rsidR="003210A5" w:rsidRPr="003D5F02" w:rsidRDefault="003210A5" w:rsidP="002343F4">
            <w:r w:rsidRPr="003D5F02">
              <w:t xml:space="preserve">DWP Legacy systems must utilise suitable and secure interfaces with supplier and other DWP systems where appropriate to share relevant information only and meet all DWP data standards </w:t>
            </w:r>
          </w:p>
        </w:tc>
        <w:tc>
          <w:tcPr>
            <w:tcW w:w="2693" w:type="dxa"/>
            <w:shd w:val="clear" w:color="365F91" w:themeColor="accent1" w:themeShade="BF" w:fill="FFFFFF" w:themeFill="background1"/>
          </w:tcPr>
          <w:p w:rsidR="003210A5" w:rsidRPr="003D5F02" w:rsidRDefault="003210A5" w:rsidP="002343F4">
            <w:r w:rsidRPr="003D5F02">
              <w:t xml:space="preserve">To allow exchange of data between JSA (IB), ESA (IR), IS, PC &amp; UC, Supplier and accounting/audit systems. Must meet all DWP standards for security, MI, availability, recovery etc. </w:t>
            </w:r>
          </w:p>
        </w:tc>
        <w:tc>
          <w:tcPr>
            <w:tcW w:w="1843" w:type="dxa"/>
            <w:shd w:val="clear" w:color="365F91" w:themeColor="accent1" w:themeShade="BF" w:fill="FFFFFF" w:themeFill="background1"/>
          </w:tcPr>
          <w:p w:rsidR="003210A5" w:rsidRPr="003D5F02" w:rsidRDefault="003210A5" w:rsidP="0067504E">
            <w:r w:rsidRPr="003D5F02">
              <w:t>DWP and Supplier SMI Loan interfaces are secure and suitable</w:t>
            </w:r>
            <w:r w:rsidRPr="003D5F02">
              <w:br/>
            </w:r>
            <w:r w:rsidRPr="003D5F02">
              <w:br/>
              <w:t>Relevant information only is shared between systems</w:t>
            </w:r>
            <w:r w:rsidRPr="003D5F02">
              <w:br/>
            </w:r>
            <w:r w:rsidRPr="003D5F02">
              <w:br/>
              <w:t>All DWP data standards are met</w:t>
            </w:r>
          </w:p>
        </w:tc>
        <w:tc>
          <w:tcPr>
            <w:tcW w:w="729" w:type="dxa"/>
            <w:shd w:val="clear" w:color="365F91" w:themeColor="accent1" w:themeShade="BF" w:fill="FFFFFF" w:themeFill="background1"/>
          </w:tcPr>
          <w:p w:rsidR="003210A5" w:rsidRPr="003D5F02" w:rsidRDefault="003210A5" w:rsidP="002343F4">
            <w:r w:rsidRPr="003D5F02">
              <w:t>M</w:t>
            </w:r>
          </w:p>
        </w:tc>
        <w:tc>
          <w:tcPr>
            <w:tcW w:w="1181" w:type="dxa"/>
            <w:shd w:val="clear" w:color="365F91" w:themeColor="accent1" w:themeShade="BF" w:fill="FFFFFF" w:themeFill="background1"/>
          </w:tcPr>
          <w:p w:rsidR="003210A5" w:rsidRPr="003D5F02" w:rsidRDefault="003210A5" w:rsidP="002343F4">
            <w:r w:rsidRPr="003D5F02">
              <w:t>Data and IT</w:t>
            </w:r>
          </w:p>
        </w:tc>
      </w:tr>
      <w:tr w:rsidR="003210A5" w:rsidRPr="003D5F02" w:rsidTr="0067504E">
        <w:tc>
          <w:tcPr>
            <w:tcW w:w="1413" w:type="dxa"/>
            <w:shd w:val="clear" w:color="365F91" w:themeColor="accent1" w:themeShade="BF" w:fill="FFFFFF" w:themeFill="background1"/>
          </w:tcPr>
          <w:p w:rsidR="003210A5" w:rsidRPr="003D5F02" w:rsidRDefault="003210A5" w:rsidP="002343F4">
            <w:r w:rsidRPr="003D5F02">
              <w:t>SMI_DBR_173</w:t>
            </w:r>
          </w:p>
        </w:tc>
        <w:tc>
          <w:tcPr>
            <w:tcW w:w="2977" w:type="dxa"/>
            <w:shd w:val="clear" w:color="365F91" w:themeColor="accent1" w:themeShade="BF" w:fill="FFFFFF" w:themeFill="background1"/>
          </w:tcPr>
          <w:p w:rsidR="003210A5" w:rsidRPr="003D5F02" w:rsidRDefault="003210A5" w:rsidP="002343F4">
            <w:r w:rsidRPr="003D5F02">
              <w:t>All DWP Security standards will be met for all IT systems and data storage covering all suppliers and all staff will adhere to DWP security standards</w:t>
            </w:r>
          </w:p>
        </w:tc>
        <w:tc>
          <w:tcPr>
            <w:tcW w:w="2693" w:type="dxa"/>
            <w:shd w:val="clear" w:color="365F91" w:themeColor="accent1" w:themeShade="BF" w:fill="FFFFFF" w:themeFill="background1"/>
          </w:tcPr>
          <w:p w:rsidR="003210A5" w:rsidRPr="003D5F02" w:rsidRDefault="008563A8" w:rsidP="0067504E">
            <w:hyperlink r:id="rId17" w:history="1">
              <w:r w:rsidR="003210A5" w:rsidRPr="003D5F02">
                <w:rPr>
                  <w:rStyle w:val="Hyperlink"/>
                </w:rPr>
                <w:t>https://www.gov.uk/government/publications/data-protection-and-security-of-information-supplying-to-dwp</w:t>
              </w:r>
            </w:hyperlink>
          </w:p>
        </w:tc>
        <w:tc>
          <w:tcPr>
            <w:tcW w:w="1843" w:type="dxa"/>
            <w:shd w:val="clear" w:color="365F91" w:themeColor="accent1" w:themeShade="BF" w:fill="FFFFFF" w:themeFill="background1"/>
          </w:tcPr>
          <w:p w:rsidR="003210A5" w:rsidRPr="003D5F02" w:rsidRDefault="003210A5" w:rsidP="002343F4">
            <w:r w:rsidRPr="003D5F02">
              <w:t>All security standards are met and adhered to</w:t>
            </w:r>
          </w:p>
          <w:p w:rsidR="003210A5" w:rsidRPr="003D5F02" w:rsidRDefault="003210A5" w:rsidP="002343F4"/>
        </w:tc>
        <w:tc>
          <w:tcPr>
            <w:tcW w:w="729" w:type="dxa"/>
            <w:shd w:val="clear" w:color="365F91" w:themeColor="accent1" w:themeShade="BF" w:fill="FFFFFF" w:themeFill="background1"/>
          </w:tcPr>
          <w:p w:rsidR="003210A5" w:rsidRPr="003D5F02" w:rsidRDefault="003210A5" w:rsidP="002343F4">
            <w:r w:rsidRPr="003D5F02">
              <w:t>M</w:t>
            </w:r>
          </w:p>
        </w:tc>
        <w:tc>
          <w:tcPr>
            <w:tcW w:w="1181" w:type="dxa"/>
            <w:shd w:val="clear" w:color="365F91" w:themeColor="accent1" w:themeShade="BF" w:fill="FFFFFF" w:themeFill="background1"/>
          </w:tcPr>
          <w:p w:rsidR="003210A5" w:rsidRPr="003D5F02" w:rsidRDefault="003210A5" w:rsidP="002343F4">
            <w:r w:rsidRPr="003D5F02">
              <w:t>Data and IT</w:t>
            </w:r>
          </w:p>
        </w:tc>
      </w:tr>
      <w:tr w:rsidR="003210A5" w:rsidRPr="003D5F02" w:rsidTr="0067504E">
        <w:tc>
          <w:tcPr>
            <w:tcW w:w="1413" w:type="dxa"/>
            <w:shd w:val="clear" w:color="365F91" w:themeColor="accent1" w:themeShade="BF" w:fill="FFFFFF" w:themeFill="background1"/>
          </w:tcPr>
          <w:p w:rsidR="003210A5" w:rsidRPr="003D5F02" w:rsidRDefault="003210A5" w:rsidP="002343F4">
            <w:r w:rsidRPr="003D5F02">
              <w:t>SMI_DBR_174</w:t>
            </w:r>
          </w:p>
        </w:tc>
        <w:tc>
          <w:tcPr>
            <w:tcW w:w="2977" w:type="dxa"/>
            <w:shd w:val="clear" w:color="365F91" w:themeColor="accent1" w:themeShade="BF" w:fill="FFFFFF" w:themeFill="background1"/>
          </w:tcPr>
          <w:p w:rsidR="003210A5" w:rsidRPr="003D5F02" w:rsidRDefault="003210A5" w:rsidP="002343F4">
            <w:r w:rsidRPr="003D5F02">
              <w:t xml:space="preserve">All suppliers must comply with the requirements for adequately and proportionately securing data, in line with the relevant DWP Security Standards and Policies. </w:t>
            </w:r>
          </w:p>
        </w:tc>
        <w:tc>
          <w:tcPr>
            <w:tcW w:w="2693" w:type="dxa"/>
            <w:shd w:val="clear" w:color="365F91" w:themeColor="accent1" w:themeShade="BF" w:fill="FFFFFF" w:themeFill="background1"/>
          </w:tcPr>
          <w:p w:rsidR="003210A5" w:rsidRPr="003D5F02" w:rsidRDefault="003210A5" w:rsidP="002343F4">
            <w:pPr>
              <w:rPr>
                <w:u w:val="single"/>
              </w:rPr>
            </w:pPr>
            <w:r w:rsidRPr="003D5F02">
              <w:t>The standards are based on and follow the International Standard 27001 and Cabinet Office Security Standards. [the link to this is https://www.gov.uk/government/publications/security-policy-framework ]The supplier will also provide a level of security which meets the requirements of the Cyber Essentials Scheme.</w:t>
            </w:r>
          </w:p>
        </w:tc>
        <w:tc>
          <w:tcPr>
            <w:tcW w:w="1843" w:type="dxa"/>
            <w:shd w:val="clear" w:color="365F91" w:themeColor="accent1" w:themeShade="BF" w:fill="FFFFFF" w:themeFill="background1"/>
          </w:tcPr>
          <w:p w:rsidR="003210A5" w:rsidRPr="003D5F02" w:rsidRDefault="003210A5" w:rsidP="002343F4">
            <w:r w:rsidRPr="003D5F02">
              <w:t>All supplier held data is secured in line with DWP security standards and policies</w:t>
            </w:r>
          </w:p>
          <w:p w:rsidR="003210A5" w:rsidRPr="003D5F02" w:rsidRDefault="003210A5" w:rsidP="002343F4"/>
        </w:tc>
        <w:tc>
          <w:tcPr>
            <w:tcW w:w="729" w:type="dxa"/>
            <w:shd w:val="clear" w:color="365F91" w:themeColor="accent1" w:themeShade="BF" w:fill="FFFFFF" w:themeFill="background1"/>
          </w:tcPr>
          <w:p w:rsidR="003210A5" w:rsidRPr="003D5F02" w:rsidRDefault="003210A5" w:rsidP="002343F4">
            <w:r w:rsidRPr="003D5F02">
              <w:t>M</w:t>
            </w:r>
          </w:p>
        </w:tc>
        <w:tc>
          <w:tcPr>
            <w:tcW w:w="1181" w:type="dxa"/>
            <w:shd w:val="clear" w:color="365F91" w:themeColor="accent1" w:themeShade="BF" w:fill="FFFFFF" w:themeFill="background1"/>
          </w:tcPr>
          <w:p w:rsidR="003210A5" w:rsidRPr="003D5F02" w:rsidRDefault="003210A5" w:rsidP="002343F4">
            <w:r w:rsidRPr="003D5F02">
              <w:t>Data and IT</w:t>
            </w:r>
          </w:p>
        </w:tc>
      </w:tr>
      <w:tr w:rsidR="003210A5" w:rsidRPr="003D5F02" w:rsidTr="0067504E">
        <w:tc>
          <w:tcPr>
            <w:tcW w:w="1413" w:type="dxa"/>
            <w:shd w:val="clear" w:color="365F91" w:themeColor="accent1" w:themeShade="BF" w:fill="FFFFFF" w:themeFill="background1"/>
          </w:tcPr>
          <w:p w:rsidR="003210A5" w:rsidRPr="003D5F02" w:rsidRDefault="003210A5" w:rsidP="002343F4">
            <w:r w:rsidRPr="003D5F02">
              <w:t>SMI_DBR_175</w:t>
            </w:r>
          </w:p>
        </w:tc>
        <w:tc>
          <w:tcPr>
            <w:tcW w:w="2977" w:type="dxa"/>
            <w:shd w:val="clear" w:color="365F91" w:themeColor="accent1" w:themeShade="BF" w:fill="FFFFFF" w:themeFill="background1"/>
          </w:tcPr>
          <w:p w:rsidR="003210A5" w:rsidRPr="003D5F02" w:rsidRDefault="003210A5" w:rsidP="002343F4">
            <w:r w:rsidRPr="003D5F02">
              <w:t xml:space="preserve">All data shared between DWP and the Information Provider must conform to </w:t>
            </w:r>
            <w:r w:rsidRPr="003D5F02">
              <w:lastRenderedPageBreak/>
              <w:t>DWP Data standards and format</w:t>
            </w:r>
          </w:p>
        </w:tc>
        <w:tc>
          <w:tcPr>
            <w:tcW w:w="2693" w:type="dxa"/>
            <w:shd w:val="clear" w:color="365F91" w:themeColor="accent1" w:themeShade="BF" w:fill="FFFFFF" w:themeFill="background1"/>
          </w:tcPr>
          <w:p w:rsidR="003210A5" w:rsidRPr="003D5F02" w:rsidRDefault="003210A5" w:rsidP="002343F4">
            <w:r w:rsidRPr="003D5F02">
              <w:lastRenderedPageBreak/>
              <w:t>DWP standards are to be met</w:t>
            </w:r>
          </w:p>
        </w:tc>
        <w:tc>
          <w:tcPr>
            <w:tcW w:w="1843" w:type="dxa"/>
            <w:shd w:val="clear" w:color="365F91" w:themeColor="accent1" w:themeShade="BF" w:fill="FFFFFF" w:themeFill="background1"/>
          </w:tcPr>
          <w:p w:rsidR="003210A5" w:rsidRPr="003D5F02" w:rsidRDefault="003210A5" w:rsidP="0067504E">
            <w:r w:rsidRPr="003D5F02">
              <w:t xml:space="preserve">Data shared between DWP and the </w:t>
            </w:r>
            <w:r w:rsidRPr="003D5F02">
              <w:lastRenderedPageBreak/>
              <w:t>Information Provider meets DWP data standards</w:t>
            </w:r>
            <w:r w:rsidRPr="003D5F02">
              <w:br/>
            </w:r>
            <w:r w:rsidRPr="003D5F02">
              <w:br/>
              <w:t>Data shared between DWP and the Information Provider is in a DWP compatible agreed format</w:t>
            </w:r>
          </w:p>
        </w:tc>
        <w:tc>
          <w:tcPr>
            <w:tcW w:w="729" w:type="dxa"/>
            <w:shd w:val="clear" w:color="365F91" w:themeColor="accent1" w:themeShade="BF" w:fill="FFFFFF" w:themeFill="background1"/>
          </w:tcPr>
          <w:p w:rsidR="003210A5" w:rsidRPr="003D5F02" w:rsidRDefault="003210A5" w:rsidP="002343F4">
            <w:r w:rsidRPr="003D5F02">
              <w:lastRenderedPageBreak/>
              <w:t>M</w:t>
            </w:r>
          </w:p>
        </w:tc>
        <w:tc>
          <w:tcPr>
            <w:tcW w:w="1181" w:type="dxa"/>
            <w:shd w:val="clear" w:color="365F91" w:themeColor="accent1" w:themeShade="BF" w:fill="FFFFFF" w:themeFill="background1"/>
          </w:tcPr>
          <w:p w:rsidR="003210A5" w:rsidRPr="003D5F02" w:rsidRDefault="003210A5" w:rsidP="002343F4">
            <w:r w:rsidRPr="003D5F02">
              <w:t>Data and IT</w:t>
            </w:r>
          </w:p>
        </w:tc>
      </w:tr>
      <w:tr w:rsidR="003210A5" w:rsidRPr="003D5F02" w:rsidTr="0067504E">
        <w:tc>
          <w:tcPr>
            <w:tcW w:w="1413" w:type="dxa"/>
            <w:shd w:val="clear" w:color="365F91" w:themeColor="accent1" w:themeShade="BF" w:fill="FFFFFF" w:themeFill="background1"/>
          </w:tcPr>
          <w:p w:rsidR="003210A5" w:rsidRPr="003D5F02" w:rsidRDefault="003210A5" w:rsidP="002343F4">
            <w:r w:rsidRPr="003D5F02">
              <w:lastRenderedPageBreak/>
              <w:t>SMI_DBR_177</w:t>
            </w:r>
          </w:p>
        </w:tc>
        <w:tc>
          <w:tcPr>
            <w:tcW w:w="2977" w:type="dxa"/>
            <w:shd w:val="clear" w:color="365F91" w:themeColor="accent1" w:themeShade="BF" w:fill="FFFFFF" w:themeFill="background1"/>
          </w:tcPr>
          <w:p w:rsidR="003210A5" w:rsidRPr="003D5F02" w:rsidRDefault="003210A5" w:rsidP="002343F4">
            <w:pPr>
              <w:rPr>
                <w:rFonts w:cs="Arial"/>
                <w:szCs w:val="24"/>
              </w:rPr>
            </w:pPr>
            <w:r w:rsidRPr="003D5F02">
              <w:t>All suppliers will identify and notify DWP of  Security breaches from IT systems or staff at intervals agreed with DWP and appropriate rectification action taken</w:t>
            </w:r>
          </w:p>
        </w:tc>
        <w:tc>
          <w:tcPr>
            <w:tcW w:w="2693" w:type="dxa"/>
            <w:shd w:val="clear" w:color="365F91" w:themeColor="accent1" w:themeShade="BF" w:fill="FFFFFF" w:themeFill="background1"/>
          </w:tcPr>
          <w:p w:rsidR="003210A5" w:rsidRPr="003D5F02" w:rsidRDefault="003210A5" w:rsidP="002343F4">
            <w:r w:rsidRPr="003D5F02">
              <w:t>DWP standards are to be met</w:t>
            </w:r>
          </w:p>
        </w:tc>
        <w:tc>
          <w:tcPr>
            <w:tcW w:w="1843" w:type="dxa"/>
            <w:shd w:val="clear" w:color="365F91" w:themeColor="accent1" w:themeShade="BF" w:fill="FFFFFF" w:themeFill="background1"/>
          </w:tcPr>
          <w:p w:rsidR="003210A5" w:rsidRPr="003D5F02" w:rsidRDefault="003210A5" w:rsidP="0067504E">
            <w:r w:rsidRPr="003D5F02">
              <w:t>All IT and staff security breaches can be identified</w:t>
            </w:r>
            <w:r w:rsidRPr="003D5F02">
              <w:br/>
            </w:r>
            <w:r w:rsidRPr="003D5F02">
              <w:br/>
              <w:t>DWP is notified of all security breaches</w:t>
            </w:r>
            <w:r w:rsidRPr="003D5F02">
              <w:br/>
            </w:r>
            <w:r w:rsidRPr="003D5F02">
              <w:br/>
              <w:t>All security breaches will be rectified</w:t>
            </w:r>
          </w:p>
        </w:tc>
        <w:tc>
          <w:tcPr>
            <w:tcW w:w="729" w:type="dxa"/>
            <w:shd w:val="clear" w:color="365F91" w:themeColor="accent1" w:themeShade="BF" w:fill="FFFFFF" w:themeFill="background1"/>
          </w:tcPr>
          <w:p w:rsidR="003210A5" w:rsidRPr="003D5F02" w:rsidRDefault="003210A5" w:rsidP="002343F4">
            <w:r w:rsidRPr="003D5F02">
              <w:t>M</w:t>
            </w:r>
          </w:p>
        </w:tc>
        <w:tc>
          <w:tcPr>
            <w:tcW w:w="1181" w:type="dxa"/>
            <w:shd w:val="clear" w:color="365F91" w:themeColor="accent1" w:themeShade="BF" w:fill="FFFFFF" w:themeFill="background1"/>
          </w:tcPr>
          <w:p w:rsidR="003210A5" w:rsidRPr="003D5F02" w:rsidRDefault="003210A5" w:rsidP="002343F4">
            <w:r w:rsidRPr="003D5F02">
              <w:t>Data and IT</w:t>
            </w:r>
          </w:p>
        </w:tc>
      </w:tr>
      <w:tr w:rsidR="003210A5" w:rsidRPr="003D5F02" w:rsidTr="0067504E">
        <w:tc>
          <w:tcPr>
            <w:tcW w:w="1413" w:type="dxa"/>
            <w:shd w:val="clear" w:color="365F91" w:themeColor="accent1" w:themeShade="BF" w:fill="FFFFFF" w:themeFill="background1"/>
          </w:tcPr>
          <w:p w:rsidR="003210A5" w:rsidRPr="003D5F02" w:rsidRDefault="003210A5" w:rsidP="002343F4">
            <w:r w:rsidRPr="003D5F02">
              <w:t>SMI_DBR_178</w:t>
            </w:r>
          </w:p>
        </w:tc>
        <w:tc>
          <w:tcPr>
            <w:tcW w:w="2977" w:type="dxa"/>
            <w:shd w:val="clear" w:color="365F91" w:themeColor="accent1" w:themeShade="BF" w:fill="FFFFFF" w:themeFill="background1"/>
          </w:tcPr>
          <w:p w:rsidR="003210A5" w:rsidRPr="003D5F02" w:rsidRDefault="003210A5" w:rsidP="003E6A6A">
            <w:r w:rsidRPr="003D5F02">
              <w:t>The minimum font used within the end to end system must comply to DWP Standards</w:t>
            </w:r>
          </w:p>
        </w:tc>
        <w:tc>
          <w:tcPr>
            <w:tcW w:w="2693" w:type="dxa"/>
            <w:shd w:val="clear" w:color="365F91" w:themeColor="accent1" w:themeShade="BF" w:fill="FFFFFF" w:themeFill="background1"/>
          </w:tcPr>
          <w:p w:rsidR="003210A5" w:rsidRPr="003D5F02" w:rsidRDefault="003210A5" w:rsidP="002343F4">
            <w:r w:rsidRPr="003D5F02">
              <w:t>To meet DWP standards, character and size</w:t>
            </w:r>
          </w:p>
        </w:tc>
        <w:tc>
          <w:tcPr>
            <w:tcW w:w="1843" w:type="dxa"/>
            <w:shd w:val="clear" w:color="365F91" w:themeColor="accent1" w:themeShade="BF" w:fill="FFFFFF" w:themeFill="background1"/>
          </w:tcPr>
          <w:p w:rsidR="003210A5" w:rsidRPr="003D5F02" w:rsidRDefault="003210A5" w:rsidP="0067504E">
            <w:r w:rsidRPr="003D5F02">
              <w:t>The solution meets the appropriate DWP font standards</w:t>
            </w:r>
          </w:p>
        </w:tc>
        <w:tc>
          <w:tcPr>
            <w:tcW w:w="729" w:type="dxa"/>
            <w:shd w:val="clear" w:color="365F91" w:themeColor="accent1" w:themeShade="BF" w:fill="FFFFFF" w:themeFill="background1"/>
          </w:tcPr>
          <w:p w:rsidR="003210A5" w:rsidRPr="003D5F02" w:rsidRDefault="003210A5" w:rsidP="002343F4">
            <w:r w:rsidRPr="003D5F02">
              <w:t>M</w:t>
            </w:r>
          </w:p>
        </w:tc>
        <w:tc>
          <w:tcPr>
            <w:tcW w:w="1181" w:type="dxa"/>
            <w:shd w:val="clear" w:color="365F91" w:themeColor="accent1" w:themeShade="BF" w:fill="FFFFFF" w:themeFill="background1"/>
          </w:tcPr>
          <w:p w:rsidR="003210A5" w:rsidRPr="003D5F02" w:rsidRDefault="003210A5" w:rsidP="002343F4">
            <w:r w:rsidRPr="003D5F02">
              <w:t>Data and IT</w:t>
            </w:r>
          </w:p>
        </w:tc>
      </w:tr>
      <w:tr w:rsidR="003210A5" w:rsidRPr="003D5F02" w:rsidTr="0067504E">
        <w:tc>
          <w:tcPr>
            <w:tcW w:w="1413" w:type="dxa"/>
            <w:shd w:val="clear" w:color="365F91" w:themeColor="accent1" w:themeShade="BF" w:fill="FFFFFF" w:themeFill="background1"/>
          </w:tcPr>
          <w:p w:rsidR="003210A5" w:rsidRPr="003D5F02" w:rsidRDefault="003210A5" w:rsidP="002343F4">
            <w:r w:rsidRPr="003D5F02">
              <w:t>SMI_DBR_186</w:t>
            </w:r>
          </w:p>
        </w:tc>
        <w:tc>
          <w:tcPr>
            <w:tcW w:w="2977" w:type="dxa"/>
            <w:shd w:val="clear" w:color="365F91" w:themeColor="accent1" w:themeShade="BF" w:fill="FFFFFF" w:themeFill="background1"/>
          </w:tcPr>
          <w:p w:rsidR="003210A5" w:rsidRPr="003D5F02" w:rsidRDefault="003210A5" w:rsidP="002343F4">
            <w:r w:rsidRPr="003D5F02">
              <w:t>All DWP and Solution Provider documents and data regarding the SMI Loan will be classified as Ephemeral or Supporting to DWP standards.</w:t>
            </w:r>
          </w:p>
        </w:tc>
        <w:tc>
          <w:tcPr>
            <w:tcW w:w="2693" w:type="dxa"/>
            <w:shd w:val="clear" w:color="365F91" w:themeColor="accent1" w:themeShade="BF" w:fill="FFFFFF" w:themeFill="background1"/>
          </w:tcPr>
          <w:p w:rsidR="003210A5" w:rsidRPr="003D5F02" w:rsidRDefault="003210A5" w:rsidP="002343F4">
            <w:r w:rsidRPr="003D5F02">
              <w:t>Data protection - all documents must be classified as supporting or ephemeral</w:t>
            </w:r>
          </w:p>
        </w:tc>
        <w:tc>
          <w:tcPr>
            <w:tcW w:w="1843" w:type="dxa"/>
            <w:shd w:val="clear" w:color="365F91" w:themeColor="accent1" w:themeShade="BF" w:fill="FFFFFF" w:themeFill="background1"/>
          </w:tcPr>
          <w:p w:rsidR="003210A5" w:rsidRPr="003D5F02" w:rsidRDefault="003210A5" w:rsidP="0067504E">
            <w:r w:rsidRPr="003D5F02">
              <w:t>The solution must meet the appropriate DWP Data retention standards</w:t>
            </w:r>
          </w:p>
        </w:tc>
        <w:tc>
          <w:tcPr>
            <w:tcW w:w="729" w:type="dxa"/>
            <w:shd w:val="clear" w:color="365F91" w:themeColor="accent1" w:themeShade="BF" w:fill="FFFFFF" w:themeFill="background1"/>
          </w:tcPr>
          <w:p w:rsidR="003210A5" w:rsidRPr="003D5F02" w:rsidRDefault="003210A5" w:rsidP="002343F4">
            <w:r w:rsidRPr="003D5F02">
              <w:t>M</w:t>
            </w:r>
          </w:p>
        </w:tc>
        <w:tc>
          <w:tcPr>
            <w:tcW w:w="1181" w:type="dxa"/>
            <w:shd w:val="clear" w:color="365F91" w:themeColor="accent1" w:themeShade="BF" w:fill="FFFFFF" w:themeFill="background1"/>
          </w:tcPr>
          <w:p w:rsidR="003210A5" w:rsidRPr="003D5F02" w:rsidRDefault="003210A5" w:rsidP="002343F4">
            <w:r w:rsidRPr="003D5F02">
              <w:t>Audit and MI</w:t>
            </w:r>
          </w:p>
        </w:tc>
      </w:tr>
      <w:tr w:rsidR="003210A5" w:rsidRPr="003D5F02" w:rsidTr="0067504E">
        <w:tc>
          <w:tcPr>
            <w:tcW w:w="1413" w:type="dxa"/>
            <w:shd w:val="clear" w:color="365F91" w:themeColor="accent1" w:themeShade="BF" w:fill="FFFFFF" w:themeFill="background1"/>
          </w:tcPr>
          <w:p w:rsidR="003210A5" w:rsidRPr="003D5F02" w:rsidRDefault="003210A5" w:rsidP="002343F4">
            <w:r w:rsidRPr="003D5F02">
              <w:t>SMI_DBR_187</w:t>
            </w:r>
          </w:p>
        </w:tc>
        <w:tc>
          <w:tcPr>
            <w:tcW w:w="2977" w:type="dxa"/>
            <w:shd w:val="clear" w:color="365F91" w:themeColor="accent1" w:themeShade="BF" w:fill="FFFFFF" w:themeFill="background1"/>
          </w:tcPr>
          <w:p w:rsidR="003210A5" w:rsidRPr="003D5F02" w:rsidRDefault="003210A5" w:rsidP="002343F4">
            <w:r w:rsidRPr="003D5F02">
              <w:t xml:space="preserve">All DWP, Information Provider and Loan Management Provider documents and data supporting the SMI Loan must be kept for the life </w:t>
            </w:r>
            <w:r w:rsidRPr="003D5F02">
              <w:lastRenderedPageBreak/>
              <w:t xml:space="preserve">of the loan plus the relevant retention period and then destroyed. </w:t>
            </w:r>
          </w:p>
        </w:tc>
        <w:tc>
          <w:tcPr>
            <w:tcW w:w="2693" w:type="dxa"/>
            <w:shd w:val="clear" w:color="365F91" w:themeColor="accent1" w:themeShade="BF" w:fill="FFFFFF" w:themeFill="background1"/>
          </w:tcPr>
          <w:p w:rsidR="003210A5" w:rsidRPr="003D5F02" w:rsidRDefault="003210A5" w:rsidP="002343F4">
            <w:r w:rsidRPr="003D5F02">
              <w:lastRenderedPageBreak/>
              <w:t>Data protection - supporting 14 months after repayment / write-off.</w:t>
            </w:r>
          </w:p>
        </w:tc>
        <w:tc>
          <w:tcPr>
            <w:tcW w:w="1843" w:type="dxa"/>
            <w:shd w:val="clear" w:color="365F91" w:themeColor="accent1" w:themeShade="BF" w:fill="FFFFFF" w:themeFill="background1"/>
          </w:tcPr>
          <w:p w:rsidR="003210A5" w:rsidRPr="003D5F02" w:rsidRDefault="003210A5" w:rsidP="002343F4">
            <w:r w:rsidRPr="003D5F02">
              <w:t>The solution must meet the appropriate DWP Data retention standards</w:t>
            </w:r>
          </w:p>
          <w:p w:rsidR="003210A5" w:rsidRPr="003D5F02" w:rsidRDefault="003210A5" w:rsidP="002343F4"/>
        </w:tc>
        <w:tc>
          <w:tcPr>
            <w:tcW w:w="729" w:type="dxa"/>
            <w:shd w:val="clear" w:color="365F91" w:themeColor="accent1" w:themeShade="BF" w:fill="FFFFFF" w:themeFill="background1"/>
          </w:tcPr>
          <w:p w:rsidR="003210A5" w:rsidRPr="003D5F02" w:rsidRDefault="003210A5" w:rsidP="002343F4">
            <w:r w:rsidRPr="003D5F02">
              <w:lastRenderedPageBreak/>
              <w:t>M</w:t>
            </w:r>
          </w:p>
        </w:tc>
        <w:tc>
          <w:tcPr>
            <w:tcW w:w="1181" w:type="dxa"/>
            <w:shd w:val="clear" w:color="365F91" w:themeColor="accent1" w:themeShade="BF" w:fill="FFFFFF" w:themeFill="background1"/>
          </w:tcPr>
          <w:p w:rsidR="003210A5" w:rsidRPr="003D5F02" w:rsidRDefault="003210A5" w:rsidP="002343F4">
            <w:r w:rsidRPr="003D5F02">
              <w:t>Audit and MI</w:t>
            </w:r>
          </w:p>
        </w:tc>
      </w:tr>
      <w:tr w:rsidR="003210A5" w:rsidRPr="003D5F02" w:rsidTr="0067504E">
        <w:tc>
          <w:tcPr>
            <w:tcW w:w="1413" w:type="dxa"/>
            <w:shd w:val="clear" w:color="365F91" w:themeColor="accent1" w:themeShade="BF" w:fill="FFFFFF" w:themeFill="background1"/>
          </w:tcPr>
          <w:p w:rsidR="003210A5" w:rsidRPr="003D5F02" w:rsidRDefault="003210A5" w:rsidP="002343F4">
            <w:r w:rsidRPr="003D5F02">
              <w:lastRenderedPageBreak/>
              <w:t>SMI_DBR_187a</w:t>
            </w:r>
          </w:p>
        </w:tc>
        <w:tc>
          <w:tcPr>
            <w:tcW w:w="2977" w:type="dxa"/>
            <w:shd w:val="clear" w:color="365F91" w:themeColor="accent1" w:themeShade="BF" w:fill="FFFFFF" w:themeFill="background1"/>
          </w:tcPr>
          <w:p w:rsidR="003210A5" w:rsidRPr="003D5F02" w:rsidRDefault="003210A5" w:rsidP="002343F4">
            <w:r w:rsidRPr="003D5F02">
              <w:t>All Information Provider telephony discussions supporting the SMI Loan Informed Discussion must be closed from the date of the discussion and kept for the DWP standard retention period from this point.</w:t>
            </w:r>
          </w:p>
        </w:tc>
        <w:tc>
          <w:tcPr>
            <w:tcW w:w="2693" w:type="dxa"/>
            <w:shd w:val="clear" w:color="365F91" w:themeColor="accent1" w:themeShade="BF" w:fill="FFFFFF" w:themeFill="background1"/>
          </w:tcPr>
          <w:p w:rsidR="003210A5" w:rsidRPr="003D5F02" w:rsidRDefault="003210A5" w:rsidP="003E6A6A">
            <w:r w:rsidRPr="003D5F02">
              <w:t xml:space="preserve">'Data protection - telephony calls data is retained for </w:t>
            </w:r>
            <w:r w:rsidR="003E6A6A">
              <w:t>6 years</w:t>
            </w:r>
          </w:p>
        </w:tc>
        <w:tc>
          <w:tcPr>
            <w:tcW w:w="1843" w:type="dxa"/>
            <w:shd w:val="clear" w:color="365F91" w:themeColor="accent1" w:themeShade="BF" w:fill="FFFFFF" w:themeFill="background1"/>
          </w:tcPr>
          <w:p w:rsidR="003210A5" w:rsidRPr="003D5F02" w:rsidRDefault="003210A5" w:rsidP="0067504E">
            <w:r w:rsidRPr="003D5F02">
              <w:t xml:space="preserve">Telephony discussions are retained by the Information Provider for </w:t>
            </w:r>
            <w:r w:rsidR="003E6A6A">
              <w:t>6 years</w:t>
            </w:r>
            <w:r w:rsidRPr="003D5F02">
              <w:t xml:space="preserve"> after the Informed Discussion.</w:t>
            </w:r>
          </w:p>
        </w:tc>
        <w:tc>
          <w:tcPr>
            <w:tcW w:w="729" w:type="dxa"/>
            <w:shd w:val="clear" w:color="365F91" w:themeColor="accent1" w:themeShade="BF" w:fill="FFFFFF" w:themeFill="background1"/>
          </w:tcPr>
          <w:p w:rsidR="003210A5" w:rsidRPr="003D5F02" w:rsidRDefault="003210A5" w:rsidP="002343F4">
            <w:r w:rsidRPr="003D5F02">
              <w:t>M</w:t>
            </w:r>
          </w:p>
        </w:tc>
        <w:tc>
          <w:tcPr>
            <w:tcW w:w="1181" w:type="dxa"/>
            <w:shd w:val="clear" w:color="365F91" w:themeColor="accent1" w:themeShade="BF" w:fill="FFFFFF" w:themeFill="background1"/>
          </w:tcPr>
          <w:p w:rsidR="003210A5" w:rsidRPr="003D5F02" w:rsidRDefault="003210A5" w:rsidP="002343F4">
            <w:r w:rsidRPr="003D5F02">
              <w:t>Audit and MI</w:t>
            </w:r>
          </w:p>
        </w:tc>
      </w:tr>
      <w:tr w:rsidR="003210A5" w:rsidRPr="003D5F02" w:rsidTr="0067504E">
        <w:tc>
          <w:tcPr>
            <w:tcW w:w="1413" w:type="dxa"/>
            <w:shd w:val="clear" w:color="365F91" w:themeColor="accent1" w:themeShade="BF" w:fill="FFFFFF" w:themeFill="background1"/>
          </w:tcPr>
          <w:p w:rsidR="003210A5" w:rsidRPr="003D5F02" w:rsidRDefault="003210A5" w:rsidP="002343F4">
            <w:r w:rsidRPr="003D5F02">
              <w:t>SMI_DBR_188</w:t>
            </w:r>
          </w:p>
        </w:tc>
        <w:tc>
          <w:tcPr>
            <w:tcW w:w="2977" w:type="dxa"/>
            <w:shd w:val="clear" w:color="365F91" w:themeColor="accent1" w:themeShade="BF" w:fill="FFFFFF" w:themeFill="background1"/>
          </w:tcPr>
          <w:p w:rsidR="003210A5" w:rsidRPr="003D5F02" w:rsidRDefault="003210A5" w:rsidP="002343F4">
            <w:r w:rsidRPr="003D5F02">
              <w:t xml:space="preserve">All ephemeral DWP and Solution Provider documents and data regarding the SMI Loan must be kept for the relevant retention period and then destroyed. </w:t>
            </w:r>
          </w:p>
        </w:tc>
        <w:tc>
          <w:tcPr>
            <w:tcW w:w="2693" w:type="dxa"/>
            <w:shd w:val="clear" w:color="365F91" w:themeColor="accent1" w:themeShade="BF" w:fill="FFFFFF" w:themeFill="background1"/>
          </w:tcPr>
          <w:p w:rsidR="003210A5" w:rsidRPr="003D5F02" w:rsidRDefault="003210A5" w:rsidP="002343F4">
            <w:r w:rsidRPr="003D5F02">
              <w:t>Data protection - ephemeral is 4 weeks after receipt.</w:t>
            </w:r>
          </w:p>
        </w:tc>
        <w:tc>
          <w:tcPr>
            <w:tcW w:w="1843" w:type="dxa"/>
            <w:shd w:val="clear" w:color="365F91" w:themeColor="accent1" w:themeShade="BF" w:fill="FFFFFF" w:themeFill="background1"/>
          </w:tcPr>
          <w:p w:rsidR="003210A5" w:rsidRPr="003D5F02" w:rsidRDefault="003210A5" w:rsidP="002343F4">
            <w:r w:rsidRPr="003D5F02">
              <w:t>The solution must meet the appropriate DWP Data retention standards</w:t>
            </w:r>
          </w:p>
          <w:p w:rsidR="003210A5" w:rsidRPr="003D5F02" w:rsidRDefault="003210A5" w:rsidP="002343F4"/>
        </w:tc>
        <w:tc>
          <w:tcPr>
            <w:tcW w:w="729" w:type="dxa"/>
            <w:shd w:val="clear" w:color="365F91" w:themeColor="accent1" w:themeShade="BF" w:fill="FFFFFF" w:themeFill="background1"/>
          </w:tcPr>
          <w:p w:rsidR="003210A5" w:rsidRPr="003D5F02" w:rsidRDefault="003210A5" w:rsidP="002343F4">
            <w:r w:rsidRPr="003D5F02">
              <w:t>M</w:t>
            </w:r>
          </w:p>
        </w:tc>
        <w:tc>
          <w:tcPr>
            <w:tcW w:w="1181" w:type="dxa"/>
            <w:shd w:val="clear" w:color="365F91" w:themeColor="accent1" w:themeShade="BF" w:fill="FFFFFF" w:themeFill="background1"/>
          </w:tcPr>
          <w:p w:rsidR="003210A5" w:rsidRPr="003D5F02" w:rsidRDefault="003210A5" w:rsidP="002343F4">
            <w:r w:rsidRPr="003D5F02">
              <w:t>Audit and MI</w:t>
            </w:r>
          </w:p>
        </w:tc>
      </w:tr>
      <w:tr w:rsidR="003210A5" w:rsidRPr="003D5F02" w:rsidTr="0067504E">
        <w:tc>
          <w:tcPr>
            <w:tcW w:w="1413" w:type="dxa"/>
            <w:shd w:val="clear" w:color="365F91" w:themeColor="accent1" w:themeShade="BF" w:fill="FFFFFF" w:themeFill="background1"/>
          </w:tcPr>
          <w:p w:rsidR="003210A5" w:rsidRPr="003D5F02" w:rsidRDefault="003210A5" w:rsidP="002343F4">
            <w:r w:rsidRPr="003D5F02">
              <w:t>SMI_DBR_189</w:t>
            </w:r>
          </w:p>
        </w:tc>
        <w:tc>
          <w:tcPr>
            <w:tcW w:w="2977" w:type="dxa"/>
            <w:shd w:val="clear" w:color="365F91" w:themeColor="accent1" w:themeShade="BF" w:fill="FFFFFF" w:themeFill="background1"/>
          </w:tcPr>
          <w:p w:rsidR="003210A5" w:rsidRPr="003D5F02" w:rsidRDefault="003210A5" w:rsidP="002343F4">
            <w:r w:rsidRPr="003D5F02">
              <w:t>All Solution Provider access to special customer (previously Nationally Sensitive) records including SMI Loan documents will be restricted to authorised users only.</w:t>
            </w:r>
          </w:p>
        </w:tc>
        <w:tc>
          <w:tcPr>
            <w:tcW w:w="2693" w:type="dxa"/>
            <w:shd w:val="clear" w:color="365F91" w:themeColor="accent1" w:themeShade="BF" w:fill="FFFFFF" w:themeFill="background1"/>
          </w:tcPr>
          <w:p w:rsidR="003210A5" w:rsidRPr="003D5F02" w:rsidRDefault="003210A5" w:rsidP="002343F4">
            <w:r w:rsidRPr="003D5F02">
              <w:t>Data protection.</w:t>
            </w:r>
          </w:p>
        </w:tc>
        <w:tc>
          <w:tcPr>
            <w:tcW w:w="1843" w:type="dxa"/>
            <w:shd w:val="clear" w:color="365F91" w:themeColor="accent1" w:themeShade="BF" w:fill="FFFFFF" w:themeFill="background1"/>
          </w:tcPr>
          <w:p w:rsidR="003210A5" w:rsidRPr="003D5F02" w:rsidRDefault="003210A5" w:rsidP="002343F4">
            <w:r w:rsidRPr="003D5F02">
              <w:t>The solution must meet the appropriate DWP Data protection standards</w:t>
            </w:r>
          </w:p>
          <w:p w:rsidR="003210A5" w:rsidRPr="003D5F02" w:rsidRDefault="003210A5" w:rsidP="002343F4"/>
        </w:tc>
        <w:tc>
          <w:tcPr>
            <w:tcW w:w="729" w:type="dxa"/>
            <w:shd w:val="clear" w:color="365F91" w:themeColor="accent1" w:themeShade="BF" w:fill="FFFFFF" w:themeFill="background1"/>
          </w:tcPr>
          <w:p w:rsidR="003210A5" w:rsidRPr="003D5F02" w:rsidRDefault="003210A5" w:rsidP="002343F4">
            <w:r w:rsidRPr="003D5F02">
              <w:t>M</w:t>
            </w:r>
          </w:p>
        </w:tc>
        <w:tc>
          <w:tcPr>
            <w:tcW w:w="1181" w:type="dxa"/>
            <w:shd w:val="clear" w:color="365F91" w:themeColor="accent1" w:themeShade="BF" w:fill="FFFFFF" w:themeFill="background1"/>
          </w:tcPr>
          <w:p w:rsidR="003210A5" w:rsidRPr="003D5F02" w:rsidRDefault="003210A5" w:rsidP="002343F4">
            <w:r w:rsidRPr="003D5F02">
              <w:t>Audit and MI</w:t>
            </w:r>
          </w:p>
        </w:tc>
      </w:tr>
      <w:tr w:rsidR="003210A5" w:rsidRPr="003D5F02" w:rsidTr="0067504E">
        <w:tc>
          <w:tcPr>
            <w:tcW w:w="1413" w:type="dxa"/>
            <w:shd w:val="clear" w:color="365F91" w:themeColor="accent1" w:themeShade="BF" w:fill="FFFFFF" w:themeFill="background1"/>
          </w:tcPr>
          <w:p w:rsidR="003210A5" w:rsidRPr="003D5F02" w:rsidRDefault="003210A5" w:rsidP="002343F4">
            <w:r w:rsidRPr="003D5F02">
              <w:t>SMI_DBR_190</w:t>
            </w:r>
          </w:p>
        </w:tc>
        <w:tc>
          <w:tcPr>
            <w:tcW w:w="2977" w:type="dxa"/>
            <w:shd w:val="clear" w:color="365F91" w:themeColor="accent1" w:themeShade="BF" w:fill="FFFFFF" w:themeFill="background1"/>
          </w:tcPr>
          <w:p w:rsidR="003210A5" w:rsidRPr="003D5F02" w:rsidRDefault="003210A5" w:rsidP="002343F4">
            <w:r w:rsidRPr="003D5F02">
              <w:t>All Solution Provider access and attempted access to electronic customer records will be audited to DWP standards.</w:t>
            </w:r>
          </w:p>
        </w:tc>
        <w:tc>
          <w:tcPr>
            <w:tcW w:w="2693" w:type="dxa"/>
            <w:shd w:val="clear" w:color="365F91" w:themeColor="accent1" w:themeShade="BF" w:fill="FFFFFF" w:themeFill="background1"/>
          </w:tcPr>
          <w:p w:rsidR="003210A5" w:rsidRPr="003D5F02" w:rsidRDefault="003210A5" w:rsidP="002343F4">
            <w:r w:rsidRPr="003D5F02">
              <w:t>Data protection.</w:t>
            </w:r>
          </w:p>
        </w:tc>
        <w:tc>
          <w:tcPr>
            <w:tcW w:w="1843" w:type="dxa"/>
            <w:shd w:val="clear" w:color="365F91" w:themeColor="accent1" w:themeShade="BF" w:fill="FFFFFF" w:themeFill="background1"/>
          </w:tcPr>
          <w:p w:rsidR="003210A5" w:rsidRPr="003D5F02" w:rsidRDefault="003210A5" w:rsidP="0067504E">
            <w:r w:rsidRPr="003D5F02">
              <w:t>The solution must meet the appropriate DWP Data protection standards</w:t>
            </w:r>
          </w:p>
        </w:tc>
        <w:tc>
          <w:tcPr>
            <w:tcW w:w="729" w:type="dxa"/>
            <w:shd w:val="clear" w:color="365F91" w:themeColor="accent1" w:themeShade="BF" w:fill="FFFFFF" w:themeFill="background1"/>
          </w:tcPr>
          <w:p w:rsidR="003210A5" w:rsidRPr="003D5F02" w:rsidRDefault="003210A5" w:rsidP="002343F4">
            <w:r w:rsidRPr="003D5F02">
              <w:t>M</w:t>
            </w:r>
          </w:p>
        </w:tc>
        <w:tc>
          <w:tcPr>
            <w:tcW w:w="1181" w:type="dxa"/>
            <w:shd w:val="clear" w:color="365F91" w:themeColor="accent1" w:themeShade="BF" w:fill="FFFFFF" w:themeFill="background1"/>
          </w:tcPr>
          <w:p w:rsidR="003210A5" w:rsidRPr="003D5F02" w:rsidRDefault="003210A5" w:rsidP="002343F4">
            <w:r w:rsidRPr="003D5F02">
              <w:t>Audit and MI</w:t>
            </w:r>
          </w:p>
        </w:tc>
      </w:tr>
      <w:tr w:rsidR="003210A5" w:rsidRPr="003D5F02" w:rsidTr="0067504E">
        <w:trPr>
          <w:trHeight w:val="1691"/>
        </w:trPr>
        <w:tc>
          <w:tcPr>
            <w:tcW w:w="1413" w:type="dxa"/>
            <w:shd w:val="clear" w:color="365F91" w:themeColor="accent1" w:themeShade="BF" w:fill="FFFFFF" w:themeFill="background1"/>
          </w:tcPr>
          <w:p w:rsidR="003210A5" w:rsidRPr="003D5F02" w:rsidRDefault="003210A5" w:rsidP="002343F4">
            <w:r w:rsidRPr="003D5F02">
              <w:t>SMI_DBR_191</w:t>
            </w:r>
          </w:p>
        </w:tc>
        <w:tc>
          <w:tcPr>
            <w:tcW w:w="2977" w:type="dxa"/>
            <w:shd w:val="clear" w:color="365F91" w:themeColor="accent1" w:themeShade="BF" w:fill="FFFFFF" w:themeFill="background1"/>
          </w:tcPr>
          <w:p w:rsidR="003210A5" w:rsidRPr="003D5F02" w:rsidRDefault="003210A5" w:rsidP="002343F4">
            <w:r w:rsidRPr="003D5F02">
              <w:t>The Solution Provider(s) will Keep clerical documents secure to DWP standards</w:t>
            </w:r>
          </w:p>
        </w:tc>
        <w:tc>
          <w:tcPr>
            <w:tcW w:w="2693" w:type="dxa"/>
            <w:shd w:val="clear" w:color="365F91" w:themeColor="accent1" w:themeShade="BF" w:fill="FFFFFF" w:themeFill="background1"/>
          </w:tcPr>
          <w:p w:rsidR="003210A5" w:rsidRPr="003D5F02" w:rsidRDefault="003210A5" w:rsidP="002343F4">
            <w:r w:rsidRPr="003D5F02">
              <w:t>Data protection.</w:t>
            </w:r>
          </w:p>
        </w:tc>
        <w:tc>
          <w:tcPr>
            <w:tcW w:w="1843" w:type="dxa"/>
            <w:shd w:val="clear" w:color="365F91" w:themeColor="accent1" w:themeShade="BF" w:fill="FFFFFF" w:themeFill="background1"/>
          </w:tcPr>
          <w:p w:rsidR="003210A5" w:rsidRPr="003D5F02" w:rsidRDefault="003210A5" w:rsidP="0067504E">
            <w:r w:rsidRPr="003D5F02">
              <w:t>The solution must meet the appropriate DWP Data protection standards</w:t>
            </w:r>
          </w:p>
        </w:tc>
        <w:tc>
          <w:tcPr>
            <w:tcW w:w="729" w:type="dxa"/>
            <w:shd w:val="clear" w:color="365F91" w:themeColor="accent1" w:themeShade="BF" w:fill="FFFFFF" w:themeFill="background1"/>
          </w:tcPr>
          <w:p w:rsidR="003210A5" w:rsidRPr="003D5F02" w:rsidRDefault="003210A5" w:rsidP="002343F4">
            <w:r w:rsidRPr="003D5F02">
              <w:t>M</w:t>
            </w:r>
          </w:p>
        </w:tc>
        <w:tc>
          <w:tcPr>
            <w:tcW w:w="1181" w:type="dxa"/>
            <w:shd w:val="clear" w:color="365F91" w:themeColor="accent1" w:themeShade="BF" w:fill="FFFFFF" w:themeFill="background1"/>
          </w:tcPr>
          <w:p w:rsidR="003210A5" w:rsidRPr="003D5F02" w:rsidRDefault="003210A5" w:rsidP="002343F4">
            <w:r w:rsidRPr="003D5F02">
              <w:t>Audit and MI</w:t>
            </w:r>
          </w:p>
        </w:tc>
      </w:tr>
      <w:tr w:rsidR="003210A5" w:rsidRPr="003D5F02" w:rsidTr="0067504E">
        <w:tc>
          <w:tcPr>
            <w:tcW w:w="1413" w:type="dxa"/>
            <w:shd w:val="clear" w:color="365F91" w:themeColor="accent1" w:themeShade="BF" w:fill="FFFFFF" w:themeFill="background1"/>
          </w:tcPr>
          <w:p w:rsidR="003210A5" w:rsidRPr="003D5F02" w:rsidRDefault="003210A5" w:rsidP="002343F4">
            <w:r w:rsidRPr="003D5F02">
              <w:t>SMI_DBR_193</w:t>
            </w:r>
          </w:p>
        </w:tc>
        <w:tc>
          <w:tcPr>
            <w:tcW w:w="2977" w:type="dxa"/>
            <w:shd w:val="clear" w:color="365F91" w:themeColor="accent1" w:themeShade="BF" w:fill="FFFFFF" w:themeFill="background1"/>
          </w:tcPr>
          <w:p w:rsidR="003210A5" w:rsidRPr="003D5F02" w:rsidRDefault="003210A5" w:rsidP="002343F4">
            <w:r w:rsidRPr="003D5F02">
              <w:t>Information Provider MI will be produced and delivered to DWP for:</w:t>
            </w:r>
            <w:r w:rsidRPr="003D5F02">
              <w:br/>
            </w:r>
            <w:r w:rsidRPr="003D5F02">
              <w:br/>
            </w:r>
            <w:r w:rsidRPr="003D5F02">
              <w:lastRenderedPageBreak/>
              <w:t>Failed contacts</w:t>
            </w:r>
            <w:r w:rsidRPr="003D5F02">
              <w:br/>
              <w:t>Claimants taking up the SMI Loan</w:t>
            </w:r>
            <w:r w:rsidRPr="003D5F02">
              <w:br/>
              <w:t>Claimants not taking up the SMI Loan</w:t>
            </w:r>
            <w:r w:rsidRPr="003D5F02">
              <w:br/>
              <w:t>Agreement forms issued</w:t>
            </w:r>
            <w:r w:rsidRPr="003D5F02">
              <w:br/>
              <w:t>Performance against SLA including call answering</w:t>
            </w:r>
            <w:r w:rsidRPr="003D5F02">
              <w:br/>
              <w:t>Complaints</w:t>
            </w:r>
            <w:r w:rsidRPr="003D5F02">
              <w:br/>
              <w:t>Benefit type</w:t>
            </w:r>
            <w:r w:rsidRPr="003D5F02">
              <w:br/>
              <w:t>Office ID number</w:t>
            </w:r>
            <w:r w:rsidRPr="003D5F02">
              <w:br/>
            </w:r>
            <w:r w:rsidRPr="003D5F02">
              <w:br/>
              <w:t>The MI will be for individual claimants &amp; totals by period</w:t>
            </w:r>
          </w:p>
        </w:tc>
        <w:tc>
          <w:tcPr>
            <w:tcW w:w="2693" w:type="dxa"/>
            <w:shd w:val="clear" w:color="365F91" w:themeColor="accent1" w:themeShade="BF" w:fill="FFFFFF" w:themeFill="background1"/>
          </w:tcPr>
          <w:p w:rsidR="003210A5" w:rsidRPr="003D5F02" w:rsidRDefault="003210A5" w:rsidP="002343F4">
            <w:r w:rsidRPr="003D5F02">
              <w:lastRenderedPageBreak/>
              <w:t>Provision of MI to DWP</w:t>
            </w:r>
            <w:r w:rsidRPr="003D5F02">
              <w:br/>
            </w:r>
            <w:r w:rsidRPr="003D5F02">
              <w:br/>
              <w:t xml:space="preserve">Need to define the </w:t>
            </w:r>
            <w:r w:rsidRPr="003D5F02">
              <w:lastRenderedPageBreak/>
              <w:t>SLA/KPI with commercials</w:t>
            </w:r>
          </w:p>
        </w:tc>
        <w:tc>
          <w:tcPr>
            <w:tcW w:w="1843" w:type="dxa"/>
            <w:shd w:val="clear" w:color="365F91" w:themeColor="accent1" w:themeShade="BF" w:fill="FFFFFF" w:themeFill="background1"/>
          </w:tcPr>
          <w:p w:rsidR="003210A5" w:rsidRPr="003D5F02" w:rsidRDefault="003210A5" w:rsidP="0067504E">
            <w:r w:rsidRPr="003D5F02">
              <w:lastRenderedPageBreak/>
              <w:t xml:space="preserve">The solution must enable the appropriate sharing of </w:t>
            </w:r>
            <w:r w:rsidRPr="003D5F02">
              <w:lastRenderedPageBreak/>
              <w:t>agreed customer data between DWP and service providers</w:t>
            </w:r>
            <w:r w:rsidRPr="003D5F02">
              <w:br/>
            </w:r>
            <w:r w:rsidRPr="003D5F02">
              <w:br/>
              <w:t>The solution must not allow the inappropriate sharing of customer data between DWP and service providers</w:t>
            </w:r>
          </w:p>
        </w:tc>
        <w:tc>
          <w:tcPr>
            <w:tcW w:w="729" w:type="dxa"/>
            <w:shd w:val="clear" w:color="365F91" w:themeColor="accent1" w:themeShade="BF" w:fill="FFFFFF" w:themeFill="background1"/>
          </w:tcPr>
          <w:p w:rsidR="003210A5" w:rsidRPr="003D5F02" w:rsidRDefault="003210A5" w:rsidP="002343F4">
            <w:r w:rsidRPr="003D5F02">
              <w:lastRenderedPageBreak/>
              <w:t>M</w:t>
            </w:r>
          </w:p>
        </w:tc>
        <w:tc>
          <w:tcPr>
            <w:tcW w:w="1181" w:type="dxa"/>
            <w:shd w:val="clear" w:color="365F91" w:themeColor="accent1" w:themeShade="BF" w:fill="FFFFFF" w:themeFill="background1"/>
          </w:tcPr>
          <w:p w:rsidR="003210A5" w:rsidRPr="003D5F02" w:rsidRDefault="003210A5" w:rsidP="002343F4">
            <w:r w:rsidRPr="003D5F02">
              <w:t>Audit and MI</w:t>
            </w:r>
          </w:p>
        </w:tc>
      </w:tr>
      <w:tr w:rsidR="003210A5" w:rsidRPr="003D5F02" w:rsidTr="0067504E">
        <w:tc>
          <w:tcPr>
            <w:tcW w:w="1413" w:type="dxa"/>
            <w:shd w:val="clear" w:color="365F91" w:themeColor="accent1" w:themeShade="BF" w:fill="FFFFFF" w:themeFill="background1"/>
          </w:tcPr>
          <w:p w:rsidR="003210A5" w:rsidRPr="003D5F02" w:rsidRDefault="003210A5" w:rsidP="002343F4">
            <w:r w:rsidRPr="003D5F02">
              <w:lastRenderedPageBreak/>
              <w:t>SMI_DBR_194</w:t>
            </w:r>
          </w:p>
        </w:tc>
        <w:tc>
          <w:tcPr>
            <w:tcW w:w="2977" w:type="dxa"/>
            <w:shd w:val="clear" w:color="365F91" w:themeColor="accent1" w:themeShade="BF" w:fill="FFFFFF" w:themeFill="background1"/>
          </w:tcPr>
          <w:p w:rsidR="003210A5" w:rsidRPr="003D5F02" w:rsidRDefault="003210A5" w:rsidP="002343F4">
            <w:r w:rsidRPr="003D5F02">
              <w:t>The Information Provider will provide outbound call MI on:</w:t>
            </w:r>
            <w:r w:rsidRPr="003D5F02">
              <w:br/>
            </w:r>
            <w:r w:rsidRPr="003D5F02">
              <w:br/>
              <w:t xml:space="preserve">Component By Daily, Weekly, Monthly and Consolidated per service line </w:t>
            </w:r>
            <w:r w:rsidRPr="003D5F02">
              <w:br/>
              <w:t>Calls Attempted</w:t>
            </w:r>
            <w:r w:rsidRPr="003D5F02">
              <w:br/>
              <w:t>Average Call Handle Time</w:t>
            </w:r>
            <w:r w:rsidRPr="003D5F02">
              <w:br/>
              <w:t>Successful Customer Contacts</w:t>
            </w:r>
            <w:r w:rsidRPr="003D5F02">
              <w:br/>
              <w:t>3rd Party Contacts</w:t>
            </w:r>
            <w:r w:rsidRPr="003D5F02">
              <w:br/>
              <w:t xml:space="preserve">Call Outcomes (Specific outcomes to be supplied by DWP) </w:t>
            </w:r>
          </w:p>
        </w:tc>
        <w:tc>
          <w:tcPr>
            <w:tcW w:w="2693" w:type="dxa"/>
            <w:shd w:val="clear" w:color="365F91" w:themeColor="accent1" w:themeShade="BF" w:fill="FFFFFF" w:themeFill="background1"/>
          </w:tcPr>
          <w:p w:rsidR="003210A5" w:rsidRPr="003D5F02" w:rsidRDefault="003210A5" w:rsidP="002343F4">
            <w:r w:rsidRPr="003D5F02">
              <w:t>Provision of MI to DWP</w:t>
            </w:r>
          </w:p>
        </w:tc>
        <w:tc>
          <w:tcPr>
            <w:tcW w:w="1843" w:type="dxa"/>
            <w:shd w:val="clear" w:color="365F91" w:themeColor="accent1" w:themeShade="BF" w:fill="FFFFFF" w:themeFill="background1"/>
          </w:tcPr>
          <w:p w:rsidR="003210A5" w:rsidRPr="003D5F02" w:rsidRDefault="003210A5" w:rsidP="0067504E">
            <w:r w:rsidRPr="003D5F02">
              <w:t>The solution enables the appropriate sharing of agreed customer data between DWP and service providers</w:t>
            </w:r>
            <w:r w:rsidRPr="003D5F02">
              <w:br/>
            </w:r>
            <w:r w:rsidRPr="003D5F02">
              <w:br/>
              <w:t>The solution does not allow the inappropriate sharing of customer data between DWP and service providers</w:t>
            </w:r>
          </w:p>
        </w:tc>
        <w:tc>
          <w:tcPr>
            <w:tcW w:w="729" w:type="dxa"/>
            <w:shd w:val="clear" w:color="365F91" w:themeColor="accent1" w:themeShade="BF" w:fill="FFFFFF" w:themeFill="background1"/>
          </w:tcPr>
          <w:p w:rsidR="003210A5" w:rsidRPr="003D5F02" w:rsidRDefault="003210A5" w:rsidP="002343F4">
            <w:r w:rsidRPr="003D5F02">
              <w:t>M</w:t>
            </w:r>
          </w:p>
        </w:tc>
        <w:tc>
          <w:tcPr>
            <w:tcW w:w="1181" w:type="dxa"/>
            <w:shd w:val="clear" w:color="365F91" w:themeColor="accent1" w:themeShade="BF" w:fill="FFFFFF" w:themeFill="background1"/>
          </w:tcPr>
          <w:p w:rsidR="003210A5" w:rsidRPr="003D5F02" w:rsidRDefault="003210A5" w:rsidP="002343F4">
            <w:r w:rsidRPr="003D5F02">
              <w:t>Audit and MI</w:t>
            </w:r>
          </w:p>
        </w:tc>
      </w:tr>
      <w:tr w:rsidR="003210A5" w:rsidRPr="003D5F02" w:rsidTr="0067504E">
        <w:tc>
          <w:tcPr>
            <w:tcW w:w="1413" w:type="dxa"/>
            <w:shd w:val="clear" w:color="365F91" w:themeColor="accent1" w:themeShade="BF" w:fill="FFFFFF" w:themeFill="background1"/>
          </w:tcPr>
          <w:p w:rsidR="003210A5" w:rsidRPr="003D5F02" w:rsidRDefault="003210A5" w:rsidP="002343F4">
            <w:r w:rsidRPr="003D5F02">
              <w:t>SMI_DBR_196</w:t>
            </w:r>
          </w:p>
        </w:tc>
        <w:tc>
          <w:tcPr>
            <w:tcW w:w="2977" w:type="dxa"/>
            <w:shd w:val="clear" w:color="365F91" w:themeColor="accent1" w:themeShade="BF" w:fill="FFFFFF" w:themeFill="background1"/>
          </w:tcPr>
          <w:p w:rsidR="003210A5" w:rsidRPr="003D5F02" w:rsidRDefault="003210A5" w:rsidP="002343F4">
            <w:r w:rsidRPr="003D5F02">
              <w:t>The Information Provider will supply outbound telephony MI on a Daily, weekly and Monthly basis</w:t>
            </w:r>
          </w:p>
        </w:tc>
        <w:tc>
          <w:tcPr>
            <w:tcW w:w="2693" w:type="dxa"/>
            <w:shd w:val="clear" w:color="365F91" w:themeColor="accent1" w:themeShade="BF" w:fill="FFFFFF" w:themeFill="background1"/>
          </w:tcPr>
          <w:p w:rsidR="003210A5" w:rsidRPr="003D5F02" w:rsidRDefault="003210A5" w:rsidP="002343F4">
            <w:r w:rsidRPr="003D5F02">
              <w:t>Provision of MI to DWP, electronic automation preferred solution</w:t>
            </w:r>
          </w:p>
        </w:tc>
        <w:tc>
          <w:tcPr>
            <w:tcW w:w="1843" w:type="dxa"/>
            <w:shd w:val="clear" w:color="365F91" w:themeColor="accent1" w:themeShade="BF" w:fill="FFFFFF" w:themeFill="background1"/>
          </w:tcPr>
          <w:p w:rsidR="003210A5" w:rsidRPr="003D5F02" w:rsidRDefault="003210A5" w:rsidP="0067504E">
            <w:r w:rsidRPr="003D5F02">
              <w:t>The solution enables the appropriate sharing of agreed customer data between DWP and service providers</w:t>
            </w:r>
            <w:r w:rsidRPr="003D5F02">
              <w:br/>
            </w:r>
            <w:r w:rsidRPr="003D5F02">
              <w:lastRenderedPageBreak/>
              <w:br/>
              <w:t>The solution does not allow the inappropriate sharing of customer data between DWP and service providers</w:t>
            </w:r>
          </w:p>
        </w:tc>
        <w:tc>
          <w:tcPr>
            <w:tcW w:w="729" w:type="dxa"/>
            <w:shd w:val="clear" w:color="365F91" w:themeColor="accent1" w:themeShade="BF" w:fill="FFFFFF" w:themeFill="background1"/>
          </w:tcPr>
          <w:p w:rsidR="003210A5" w:rsidRPr="003D5F02" w:rsidRDefault="003210A5" w:rsidP="002343F4">
            <w:r w:rsidRPr="003D5F02">
              <w:lastRenderedPageBreak/>
              <w:t>M</w:t>
            </w:r>
          </w:p>
        </w:tc>
        <w:tc>
          <w:tcPr>
            <w:tcW w:w="1181" w:type="dxa"/>
            <w:shd w:val="clear" w:color="365F91" w:themeColor="accent1" w:themeShade="BF" w:fill="FFFFFF" w:themeFill="background1"/>
          </w:tcPr>
          <w:p w:rsidR="003210A5" w:rsidRPr="003D5F02" w:rsidRDefault="003210A5" w:rsidP="002343F4">
            <w:r w:rsidRPr="003D5F02">
              <w:t>Audit and MI</w:t>
            </w:r>
          </w:p>
        </w:tc>
      </w:tr>
    </w:tbl>
    <w:p w:rsidR="004A0E1B" w:rsidRPr="003D5F02" w:rsidRDefault="003B2C8F" w:rsidP="00BE67B5">
      <w:r w:rsidRPr="003D5F02">
        <w:lastRenderedPageBreak/>
        <w:br w:type="page"/>
      </w:r>
    </w:p>
    <w:tbl>
      <w:tblPr>
        <w:tblStyle w:val="TableGrid"/>
        <w:tblW w:w="10836" w:type="dxa"/>
        <w:tblLayout w:type="fixed"/>
        <w:tblLook w:val="04A0" w:firstRow="1" w:lastRow="0" w:firstColumn="1" w:lastColumn="0" w:noHBand="0" w:noVBand="1"/>
      </w:tblPr>
      <w:tblGrid>
        <w:gridCol w:w="1494"/>
        <w:gridCol w:w="3434"/>
        <w:gridCol w:w="2382"/>
        <w:gridCol w:w="1514"/>
        <w:gridCol w:w="831"/>
        <w:gridCol w:w="1181"/>
      </w:tblGrid>
      <w:tr w:rsidR="00B3647F" w:rsidRPr="003D5F02" w:rsidTr="00AF490E">
        <w:trPr>
          <w:tblHeader/>
        </w:trPr>
        <w:tc>
          <w:tcPr>
            <w:tcW w:w="10836" w:type="dxa"/>
            <w:gridSpan w:val="6"/>
            <w:shd w:val="clear" w:color="auto" w:fill="984806" w:themeFill="accent6" w:themeFillShade="80"/>
          </w:tcPr>
          <w:p w:rsidR="00B3647F" w:rsidRPr="003D5F02" w:rsidRDefault="00403E78" w:rsidP="00403E78">
            <w:r w:rsidRPr="003D5F02">
              <w:lastRenderedPageBreak/>
              <w:t>Data Interface Specifications – Information Provider</w:t>
            </w:r>
          </w:p>
        </w:tc>
      </w:tr>
      <w:tr w:rsidR="00B3647F" w:rsidRPr="003D5F02" w:rsidTr="00AF490E">
        <w:trPr>
          <w:tblHeader/>
        </w:trPr>
        <w:tc>
          <w:tcPr>
            <w:tcW w:w="1494" w:type="dxa"/>
            <w:tcBorders>
              <w:bottom w:val="single" w:sz="4" w:space="0" w:color="auto"/>
            </w:tcBorders>
            <w:shd w:val="clear" w:color="auto" w:fill="984806" w:themeFill="accent6" w:themeFillShade="80"/>
          </w:tcPr>
          <w:p w:rsidR="00B3647F" w:rsidRPr="003D5F02" w:rsidRDefault="00B3647F" w:rsidP="009C5CCC">
            <w:r w:rsidRPr="003D5F02">
              <w:t>DBR ID</w:t>
            </w:r>
          </w:p>
        </w:tc>
        <w:tc>
          <w:tcPr>
            <w:tcW w:w="3434" w:type="dxa"/>
            <w:tcBorders>
              <w:bottom w:val="single" w:sz="4" w:space="0" w:color="auto"/>
            </w:tcBorders>
            <w:shd w:val="clear" w:color="auto" w:fill="984806" w:themeFill="accent6" w:themeFillShade="80"/>
          </w:tcPr>
          <w:p w:rsidR="00B3647F" w:rsidRPr="003D5F02" w:rsidRDefault="00B3647F" w:rsidP="009C5CCC">
            <w:r w:rsidRPr="003D5F02">
              <w:t>DBR</w:t>
            </w:r>
          </w:p>
        </w:tc>
        <w:tc>
          <w:tcPr>
            <w:tcW w:w="2382" w:type="dxa"/>
            <w:tcBorders>
              <w:bottom w:val="single" w:sz="4" w:space="0" w:color="auto"/>
            </w:tcBorders>
            <w:shd w:val="clear" w:color="auto" w:fill="984806" w:themeFill="accent6" w:themeFillShade="80"/>
          </w:tcPr>
          <w:p w:rsidR="00B3647F" w:rsidRPr="003D5F02" w:rsidRDefault="00B3647F" w:rsidP="009C5CCC">
            <w:r w:rsidRPr="003D5F02">
              <w:t>Notes</w:t>
            </w:r>
          </w:p>
        </w:tc>
        <w:tc>
          <w:tcPr>
            <w:tcW w:w="1514" w:type="dxa"/>
            <w:tcBorders>
              <w:bottom w:val="single" w:sz="4" w:space="0" w:color="auto"/>
            </w:tcBorders>
            <w:shd w:val="clear" w:color="auto" w:fill="984806" w:themeFill="accent6" w:themeFillShade="80"/>
          </w:tcPr>
          <w:p w:rsidR="00B3647F" w:rsidRPr="003D5F02" w:rsidRDefault="00B3647F" w:rsidP="009C5CCC">
            <w:r w:rsidRPr="003D5F02">
              <w:t>Acceptance Criteria</w:t>
            </w:r>
          </w:p>
        </w:tc>
        <w:tc>
          <w:tcPr>
            <w:tcW w:w="831" w:type="dxa"/>
            <w:tcBorders>
              <w:bottom w:val="single" w:sz="4" w:space="0" w:color="auto"/>
            </w:tcBorders>
            <w:shd w:val="clear" w:color="auto" w:fill="984806" w:themeFill="accent6" w:themeFillShade="80"/>
          </w:tcPr>
          <w:p w:rsidR="00B3647F" w:rsidRPr="003D5F02" w:rsidRDefault="00B3647F" w:rsidP="009C5CCC">
            <w:r w:rsidRPr="003D5F02">
              <w:t>Priority</w:t>
            </w:r>
          </w:p>
        </w:tc>
        <w:tc>
          <w:tcPr>
            <w:tcW w:w="1181" w:type="dxa"/>
            <w:tcBorders>
              <w:bottom w:val="single" w:sz="4" w:space="0" w:color="auto"/>
            </w:tcBorders>
            <w:shd w:val="clear" w:color="auto" w:fill="984806" w:themeFill="accent6" w:themeFillShade="80"/>
          </w:tcPr>
          <w:p w:rsidR="00B3647F" w:rsidRPr="003D5F02" w:rsidRDefault="00B3647F" w:rsidP="009C5CCC">
            <w:r w:rsidRPr="003D5F02">
              <w:t>Functional Area</w:t>
            </w:r>
          </w:p>
        </w:tc>
      </w:tr>
      <w:tr w:rsidR="00B3647F" w:rsidRPr="003D5F02" w:rsidTr="00AF490E">
        <w:tc>
          <w:tcPr>
            <w:tcW w:w="1494" w:type="dxa"/>
            <w:shd w:val="clear" w:color="365F91" w:themeColor="accent1" w:themeShade="BF" w:fill="FFFFFF" w:themeFill="background1"/>
          </w:tcPr>
          <w:p w:rsidR="00B3647F" w:rsidRPr="003D5F02" w:rsidRDefault="00AF490E" w:rsidP="009C5CCC">
            <w:r>
              <w:t>SMI_DBR_165a</w:t>
            </w:r>
          </w:p>
        </w:tc>
        <w:tc>
          <w:tcPr>
            <w:tcW w:w="3434" w:type="dxa"/>
            <w:shd w:val="clear" w:color="365F91" w:themeColor="accent1" w:themeShade="BF" w:fill="FFFFFF" w:themeFill="background1"/>
          </w:tcPr>
          <w:p w:rsidR="00B3647F" w:rsidRPr="003D5F02" w:rsidRDefault="00B3647F" w:rsidP="009C5CCC">
            <w:pPr>
              <w:rPr>
                <w:rFonts w:cs="Arial"/>
                <w:szCs w:val="24"/>
              </w:rPr>
            </w:pPr>
            <w:r w:rsidRPr="003D5F02">
              <w:rPr>
                <w:rFonts w:cs="Arial"/>
                <w:szCs w:val="24"/>
              </w:rPr>
              <w:t>The supplier must have access controls for data on their systems so that DWP data is accessed responsibly by their staff and there is no unauthorised access.</w:t>
            </w:r>
          </w:p>
        </w:tc>
        <w:tc>
          <w:tcPr>
            <w:tcW w:w="2382" w:type="dxa"/>
            <w:shd w:val="clear" w:color="365F91" w:themeColor="accent1" w:themeShade="BF" w:fill="FFFFFF" w:themeFill="background1"/>
          </w:tcPr>
          <w:p w:rsidR="00B3647F" w:rsidRPr="003D5F02" w:rsidRDefault="00B3647F" w:rsidP="009C5CCC">
            <w:pPr>
              <w:rPr>
                <w:rFonts w:cs="Arial"/>
                <w:szCs w:val="24"/>
              </w:rPr>
            </w:pPr>
            <w:r w:rsidRPr="003D5F02">
              <w:rPr>
                <w:rFonts w:cs="Arial"/>
                <w:szCs w:val="24"/>
              </w:rPr>
              <w:t>Personal data needs to be protected</w:t>
            </w:r>
          </w:p>
        </w:tc>
        <w:tc>
          <w:tcPr>
            <w:tcW w:w="1514" w:type="dxa"/>
            <w:shd w:val="clear" w:color="365F91" w:themeColor="accent1" w:themeShade="BF" w:fill="FFFFFF" w:themeFill="background1"/>
          </w:tcPr>
          <w:p w:rsidR="00B3647F" w:rsidRPr="003D5F02" w:rsidRDefault="00AF490E" w:rsidP="009C5CCC">
            <w:pPr>
              <w:rPr>
                <w:rFonts w:cs="Arial"/>
                <w:szCs w:val="24"/>
              </w:rPr>
            </w:pPr>
            <w:r>
              <w:rPr>
                <w:rFonts w:cs="Arial"/>
                <w:szCs w:val="24"/>
              </w:rPr>
              <w:t>DWP data is accessed responsibly by authorised staff only</w:t>
            </w:r>
          </w:p>
        </w:tc>
        <w:tc>
          <w:tcPr>
            <w:tcW w:w="831" w:type="dxa"/>
            <w:shd w:val="clear" w:color="365F91" w:themeColor="accent1" w:themeShade="BF" w:fill="FFFFFF" w:themeFill="background1"/>
          </w:tcPr>
          <w:p w:rsidR="00B3647F" w:rsidRPr="003D5F02" w:rsidRDefault="00B3647F" w:rsidP="009C5CCC">
            <w:pPr>
              <w:rPr>
                <w:rFonts w:cs="Arial"/>
                <w:szCs w:val="24"/>
              </w:rPr>
            </w:pPr>
            <w:r w:rsidRPr="003D5F02">
              <w:rPr>
                <w:rFonts w:cs="Arial"/>
                <w:szCs w:val="24"/>
              </w:rPr>
              <w:t>M</w:t>
            </w:r>
          </w:p>
        </w:tc>
        <w:tc>
          <w:tcPr>
            <w:tcW w:w="1181" w:type="dxa"/>
            <w:shd w:val="clear" w:color="365F91" w:themeColor="accent1" w:themeShade="BF" w:fill="FFFFFF" w:themeFill="background1"/>
          </w:tcPr>
          <w:p w:rsidR="00B3647F" w:rsidRPr="003D5F02" w:rsidRDefault="00B3647F" w:rsidP="009C5CCC">
            <w:pPr>
              <w:rPr>
                <w:rFonts w:cs="Arial"/>
                <w:szCs w:val="24"/>
              </w:rPr>
            </w:pPr>
            <w:r w:rsidRPr="003D5F02">
              <w:rPr>
                <w:rFonts w:cs="Arial"/>
                <w:szCs w:val="24"/>
              </w:rPr>
              <w:t>DWP</w:t>
            </w:r>
          </w:p>
        </w:tc>
      </w:tr>
      <w:tr w:rsidR="00AF490E" w:rsidRPr="003D5F02" w:rsidTr="00AF490E">
        <w:tc>
          <w:tcPr>
            <w:tcW w:w="1494" w:type="dxa"/>
            <w:shd w:val="clear" w:color="365F91" w:themeColor="accent1" w:themeShade="BF" w:fill="FFFFFF" w:themeFill="background1"/>
          </w:tcPr>
          <w:p w:rsidR="00AF490E" w:rsidRDefault="00AF490E" w:rsidP="00AF490E">
            <w:r w:rsidRPr="003E5F8C">
              <w:t>SMI_DBR_165</w:t>
            </w:r>
            <w:r>
              <w:t>b</w:t>
            </w:r>
          </w:p>
        </w:tc>
        <w:tc>
          <w:tcPr>
            <w:tcW w:w="3434" w:type="dxa"/>
            <w:shd w:val="clear" w:color="365F91" w:themeColor="accent1" w:themeShade="BF" w:fill="FFFFFF" w:themeFill="background1"/>
          </w:tcPr>
          <w:p w:rsidR="00AF490E" w:rsidRPr="003D5F02" w:rsidRDefault="00AF490E" w:rsidP="00AF490E">
            <w:pPr>
              <w:rPr>
                <w:rFonts w:cs="Arial"/>
                <w:szCs w:val="24"/>
              </w:rPr>
            </w:pPr>
            <w:r w:rsidRPr="003D5F02">
              <w:rPr>
                <w:rFonts w:cs="Arial"/>
                <w:szCs w:val="24"/>
              </w:rPr>
              <w:t>The supplier must hold DWP claimant data in a secure environment protected from physical breaches</w:t>
            </w:r>
          </w:p>
        </w:tc>
        <w:tc>
          <w:tcPr>
            <w:tcW w:w="2382" w:type="dxa"/>
            <w:shd w:val="clear" w:color="365F91" w:themeColor="accent1" w:themeShade="BF" w:fill="FFFFFF" w:themeFill="background1"/>
          </w:tcPr>
          <w:p w:rsidR="00AF490E" w:rsidRPr="003D5F02" w:rsidRDefault="00AF490E" w:rsidP="00AF490E">
            <w:pPr>
              <w:rPr>
                <w:rFonts w:cs="Arial"/>
                <w:szCs w:val="24"/>
              </w:rPr>
            </w:pPr>
          </w:p>
        </w:tc>
        <w:tc>
          <w:tcPr>
            <w:tcW w:w="1514" w:type="dxa"/>
            <w:shd w:val="clear" w:color="365F91" w:themeColor="accent1" w:themeShade="BF" w:fill="FFFFFF" w:themeFill="background1"/>
          </w:tcPr>
          <w:p w:rsidR="00AF490E" w:rsidRPr="003D5F02" w:rsidRDefault="00AF490E" w:rsidP="00AF490E">
            <w:pPr>
              <w:rPr>
                <w:rFonts w:cs="Arial"/>
                <w:szCs w:val="24"/>
              </w:rPr>
            </w:pPr>
            <w:r>
              <w:rPr>
                <w:rFonts w:cs="Arial"/>
                <w:szCs w:val="24"/>
              </w:rPr>
              <w:t>DWP data is stored securely</w:t>
            </w:r>
          </w:p>
        </w:tc>
        <w:tc>
          <w:tcPr>
            <w:tcW w:w="831" w:type="dxa"/>
            <w:shd w:val="clear" w:color="365F91" w:themeColor="accent1" w:themeShade="BF" w:fill="FFFFFF" w:themeFill="background1"/>
          </w:tcPr>
          <w:p w:rsidR="00AF490E" w:rsidRPr="003D5F02" w:rsidRDefault="00AF490E" w:rsidP="00AF490E">
            <w:pPr>
              <w:rPr>
                <w:rFonts w:cs="Arial"/>
                <w:szCs w:val="24"/>
              </w:rPr>
            </w:pPr>
            <w:r w:rsidRPr="003D5F02">
              <w:rPr>
                <w:rFonts w:cs="Arial"/>
                <w:szCs w:val="24"/>
              </w:rPr>
              <w:t>M</w:t>
            </w:r>
          </w:p>
        </w:tc>
        <w:tc>
          <w:tcPr>
            <w:tcW w:w="1181" w:type="dxa"/>
            <w:shd w:val="clear" w:color="365F91" w:themeColor="accent1" w:themeShade="BF" w:fill="FFFFFF" w:themeFill="background1"/>
          </w:tcPr>
          <w:p w:rsidR="00AF490E" w:rsidRPr="003D5F02" w:rsidRDefault="00AF490E" w:rsidP="00AF490E">
            <w:pPr>
              <w:rPr>
                <w:rFonts w:cs="Arial"/>
                <w:szCs w:val="24"/>
              </w:rPr>
            </w:pPr>
            <w:r w:rsidRPr="003D5F02">
              <w:rPr>
                <w:rFonts w:cs="Arial"/>
                <w:szCs w:val="24"/>
              </w:rPr>
              <w:t>DWP</w:t>
            </w:r>
          </w:p>
        </w:tc>
      </w:tr>
      <w:tr w:rsidR="00AF490E" w:rsidRPr="003D5F02" w:rsidTr="00AF490E">
        <w:tc>
          <w:tcPr>
            <w:tcW w:w="1494" w:type="dxa"/>
            <w:shd w:val="clear" w:color="365F91" w:themeColor="accent1" w:themeShade="BF" w:fill="FFFFFF" w:themeFill="background1"/>
          </w:tcPr>
          <w:p w:rsidR="00AF490E" w:rsidRDefault="00AF490E" w:rsidP="00AF490E">
            <w:r w:rsidRPr="003E5F8C">
              <w:t>SMI_DBR_165</w:t>
            </w:r>
            <w:r>
              <w:t>c</w:t>
            </w:r>
          </w:p>
        </w:tc>
        <w:tc>
          <w:tcPr>
            <w:tcW w:w="3434" w:type="dxa"/>
            <w:shd w:val="clear" w:color="365F91" w:themeColor="accent1" w:themeShade="BF" w:fill="FFFFFF" w:themeFill="background1"/>
          </w:tcPr>
          <w:p w:rsidR="00AF490E" w:rsidRPr="003D5F02" w:rsidRDefault="00AF490E" w:rsidP="00AF490E">
            <w:pPr>
              <w:rPr>
                <w:rFonts w:cs="Arial"/>
                <w:szCs w:val="24"/>
              </w:rPr>
            </w:pPr>
            <w:r w:rsidRPr="003D5F02">
              <w:rPr>
                <w:rFonts w:cs="Arial"/>
                <w:szCs w:val="24"/>
              </w:rPr>
              <w:t>The supplier must hold DWP claimant data in a resilient environment to ensure that there is no data loss in case of failure.</w:t>
            </w:r>
          </w:p>
        </w:tc>
        <w:tc>
          <w:tcPr>
            <w:tcW w:w="2382" w:type="dxa"/>
            <w:shd w:val="clear" w:color="365F91" w:themeColor="accent1" w:themeShade="BF" w:fill="FFFFFF" w:themeFill="background1"/>
          </w:tcPr>
          <w:p w:rsidR="00AF490E" w:rsidRPr="003D5F02" w:rsidRDefault="00AF490E" w:rsidP="00AF490E">
            <w:pPr>
              <w:rPr>
                <w:rFonts w:cs="Arial"/>
                <w:szCs w:val="24"/>
              </w:rPr>
            </w:pPr>
            <w:r w:rsidRPr="003D5F02">
              <w:rPr>
                <w:rFonts w:cs="Arial"/>
                <w:szCs w:val="24"/>
              </w:rPr>
              <w:t xml:space="preserve">Response should include nature of resilience. </w:t>
            </w:r>
          </w:p>
        </w:tc>
        <w:tc>
          <w:tcPr>
            <w:tcW w:w="1514" w:type="dxa"/>
            <w:shd w:val="clear" w:color="365F91" w:themeColor="accent1" w:themeShade="BF" w:fill="FFFFFF" w:themeFill="background1"/>
          </w:tcPr>
          <w:p w:rsidR="00AF490E" w:rsidRPr="003D5F02" w:rsidRDefault="00AF490E" w:rsidP="00AF490E">
            <w:pPr>
              <w:rPr>
                <w:rFonts w:cs="Arial"/>
                <w:szCs w:val="24"/>
              </w:rPr>
            </w:pPr>
            <w:r>
              <w:rPr>
                <w:rFonts w:cs="Arial"/>
                <w:szCs w:val="24"/>
              </w:rPr>
              <w:t>DWP data is stored resiliently</w:t>
            </w:r>
          </w:p>
        </w:tc>
        <w:tc>
          <w:tcPr>
            <w:tcW w:w="831" w:type="dxa"/>
            <w:shd w:val="clear" w:color="365F91" w:themeColor="accent1" w:themeShade="BF" w:fill="FFFFFF" w:themeFill="background1"/>
          </w:tcPr>
          <w:p w:rsidR="00AF490E" w:rsidRPr="003D5F02" w:rsidRDefault="00AF490E" w:rsidP="00AF490E">
            <w:pPr>
              <w:rPr>
                <w:rFonts w:cs="Arial"/>
                <w:szCs w:val="24"/>
              </w:rPr>
            </w:pPr>
            <w:r w:rsidRPr="003D5F02">
              <w:rPr>
                <w:rFonts w:cs="Arial"/>
                <w:szCs w:val="24"/>
              </w:rPr>
              <w:t>M</w:t>
            </w:r>
          </w:p>
        </w:tc>
        <w:tc>
          <w:tcPr>
            <w:tcW w:w="1181" w:type="dxa"/>
            <w:shd w:val="clear" w:color="365F91" w:themeColor="accent1" w:themeShade="BF" w:fill="FFFFFF" w:themeFill="background1"/>
          </w:tcPr>
          <w:p w:rsidR="00AF490E" w:rsidRPr="003D5F02" w:rsidRDefault="00AF490E" w:rsidP="00AF490E">
            <w:pPr>
              <w:rPr>
                <w:rFonts w:cs="Arial"/>
                <w:szCs w:val="24"/>
              </w:rPr>
            </w:pPr>
            <w:r w:rsidRPr="003D5F02">
              <w:rPr>
                <w:rFonts w:cs="Arial"/>
                <w:szCs w:val="24"/>
              </w:rPr>
              <w:t>DWP</w:t>
            </w:r>
          </w:p>
        </w:tc>
      </w:tr>
      <w:tr w:rsidR="00AF490E" w:rsidRPr="003D5F02" w:rsidTr="00AF490E">
        <w:tc>
          <w:tcPr>
            <w:tcW w:w="1494" w:type="dxa"/>
            <w:shd w:val="clear" w:color="365F91" w:themeColor="accent1" w:themeShade="BF" w:fill="FFFFFF" w:themeFill="background1"/>
          </w:tcPr>
          <w:p w:rsidR="00AF490E" w:rsidRDefault="00AF490E" w:rsidP="00AF490E">
            <w:r w:rsidRPr="003E5F8C">
              <w:t>SMI_DBR_165</w:t>
            </w:r>
            <w:r>
              <w:t>d</w:t>
            </w:r>
          </w:p>
        </w:tc>
        <w:tc>
          <w:tcPr>
            <w:tcW w:w="3434" w:type="dxa"/>
            <w:shd w:val="clear" w:color="365F91" w:themeColor="accent1" w:themeShade="BF" w:fill="FFFFFF" w:themeFill="background1"/>
          </w:tcPr>
          <w:p w:rsidR="00AF490E" w:rsidRPr="003D5F02" w:rsidRDefault="00AF490E" w:rsidP="00AF490E">
            <w:pPr>
              <w:rPr>
                <w:rFonts w:cs="Arial"/>
                <w:szCs w:val="24"/>
              </w:rPr>
            </w:pPr>
            <w:r w:rsidRPr="003D5F02">
              <w:rPr>
                <w:rFonts w:cs="Arial"/>
                <w:szCs w:val="24"/>
              </w:rPr>
              <w:t>The supplier must be able to receive claimant data in bulk for information provision  from DWP in common industry formats like CSV,  XML, data extracts</w:t>
            </w:r>
          </w:p>
        </w:tc>
        <w:tc>
          <w:tcPr>
            <w:tcW w:w="2382" w:type="dxa"/>
            <w:shd w:val="clear" w:color="365F91" w:themeColor="accent1" w:themeShade="BF" w:fill="FFFFFF" w:themeFill="background1"/>
          </w:tcPr>
          <w:p w:rsidR="00AF490E" w:rsidRPr="003D5F02" w:rsidRDefault="00AF490E" w:rsidP="00AF490E">
            <w:pPr>
              <w:rPr>
                <w:rFonts w:cs="Arial"/>
                <w:szCs w:val="24"/>
              </w:rPr>
            </w:pPr>
          </w:p>
        </w:tc>
        <w:tc>
          <w:tcPr>
            <w:tcW w:w="1514" w:type="dxa"/>
            <w:shd w:val="clear" w:color="365F91" w:themeColor="accent1" w:themeShade="BF" w:fill="FFFFFF" w:themeFill="background1"/>
          </w:tcPr>
          <w:p w:rsidR="00AF490E" w:rsidRPr="003D5F02" w:rsidRDefault="00396643" w:rsidP="00396643">
            <w:pPr>
              <w:rPr>
                <w:rFonts w:cs="Arial"/>
                <w:szCs w:val="24"/>
              </w:rPr>
            </w:pPr>
            <w:r>
              <w:rPr>
                <w:rFonts w:cs="Arial"/>
                <w:szCs w:val="24"/>
              </w:rPr>
              <w:t>Supplier receives bulk data in DWP required formats</w:t>
            </w:r>
          </w:p>
        </w:tc>
        <w:tc>
          <w:tcPr>
            <w:tcW w:w="831" w:type="dxa"/>
            <w:shd w:val="clear" w:color="365F91" w:themeColor="accent1" w:themeShade="BF" w:fill="FFFFFF" w:themeFill="background1"/>
          </w:tcPr>
          <w:p w:rsidR="00AF490E" w:rsidRPr="003D5F02" w:rsidRDefault="00AF490E" w:rsidP="00AF490E">
            <w:pPr>
              <w:rPr>
                <w:rFonts w:cs="Arial"/>
                <w:szCs w:val="24"/>
              </w:rPr>
            </w:pPr>
            <w:r w:rsidRPr="003D5F02">
              <w:rPr>
                <w:rFonts w:cs="Arial"/>
                <w:szCs w:val="24"/>
              </w:rPr>
              <w:t>M</w:t>
            </w:r>
          </w:p>
        </w:tc>
        <w:tc>
          <w:tcPr>
            <w:tcW w:w="1181" w:type="dxa"/>
            <w:shd w:val="clear" w:color="365F91" w:themeColor="accent1" w:themeShade="BF" w:fill="FFFFFF" w:themeFill="background1"/>
          </w:tcPr>
          <w:p w:rsidR="00AF490E" w:rsidRPr="003D5F02" w:rsidRDefault="00AF490E" w:rsidP="00AF490E">
            <w:pPr>
              <w:rPr>
                <w:rFonts w:cs="Arial"/>
                <w:szCs w:val="24"/>
              </w:rPr>
            </w:pPr>
            <w:r w:rsidRPr="003D5F02">
              <w:rPr>
                <w:rFonts w:cs="Arial"/>
                <w:szCs w:val="24"/>
              </w:rPr>
              <w:t>DWP</w:t>
            </w:r>
          </w:p>
        </w:tc>
      </w:tr>
      <w:tr w:rsidR="00AF490E" w:rsidRPr="003D5F02" w:rsidTr="00AF490E">
        <w:tc>
          <w:tcPr>
            <w:tcW w:w="1494" w:type="dxa"/>
            <w:shd w:val="clear" w:color="365F91" w:themeColor="accent1" w:themeShade="BF" w:fill="FFFFFF" w:themeFill="background1"/>
          </w:tcPr>
          <w:p w:rsidR="00AF490E" w:rsidRDefault="00AF490E" w:rsidP="00AF490E">
            <w:r w:rsidRPr="003E5F8C">
              <w:t>SMI_DBR_165</w:t>
            </w:r>
            <w:r>
              <w:t>e</w:t>
            </w:r>
          </w:p>
        </w:tc>
        <w:tc>
          <w:tcPr>
            <w:tcW w:w="3434" w:type="dxa"/>
            <w:shd w:val="clear" w:color="365F91" w:themeColor="accent1" w:themeShade="BF" w:fill="FFFFFF" w:themeFill="background1"/>
          </w:tcPr>
          <w:p w:rsidR="00AF490E" w:rsidRPr="003D5F02" w:rsidRDefault="00AF490E" w:rsidP="00AF490E">
            <w:pPr>
              <w:rPr>
                <w:rFonts w:cs="Arial"/>
                <w:szCs w:val="24"/>
              </w:rPr>
            </w:pPr>
            <w:r w:rsidRPr="003D5F02">
              <w:rPr>
                <w:rFonts w:cs="Arial"/>
                <w:szCs w:val="24"/>
              </w:rPr>
              <w:t>The supplier must be able to receive changes to claimant bulk data in common industry formats like CSV, XML</w:t>
            </w:r>
          </w:p>
        </w:tc>
        <w:tc>
          <w:tcPr>
            <w:tcW w:w="2382" w:type="dxa"/>
            <w:shd w:val="clear" w:color="365F91" w:themeColor="accent1" w:themeShade="BF" w:fill="FFFFFF" w:themeFill="background1"/>
          </w:tcPr>
          <w:p w:rsidR="00AF490E" w:rsidRPr="003D5F02" w:rsidRDefault="00AF490E" w:rsidP="00AF490E">
            <w:pPr>
              <w:rPr>
                <w:rFonts w:cs="Arial"/>
                <w:szCs w:val="24"/>
              </w:rPr>
            </w:pPr>
          </w:p>
        </w:tc>
        <w:tc>
          <w:tcPr>
            <w:tcW w:w="1514" w:type="dxa"/>
            <w:shd w:val="clear" w:color="365F91" w:themeColor="accent1" w:themeShade="BF" w:fill="FFFFFF" w:themeFill="background1"/>
          </w:tcPr>
          <w:p w:rsidR="00AF490E" w:rsidRPr="003D5F02" w:rsidRDefault="00396643" w:rsidP="00AF490E">
            <w:pPr>
              <w:rPr>
                <w:rFonts w:cs="Arial"/>
                <w:szCs w:val="24"/>
              </w:rPr>
            </w:pPr>
            <w:r>
              <w:rPr>
                <w:rFonts w:cs="Arial"/>
                <w:szCs w:val="24"/>
              </w:rPr>
              <w:t>Supplier receives changed bulk data in DWP required formats</w:t>
            </w:r>
          </w:p>
        </w:tc>
        <w:tc>
          <w:tcPr>
            <w:tcW w:w="831" w:type="dxa"/>
            <w:shd w:val="clear" w:color="365F91" w:themeColor="accent1" w:themeShade="BF" w:fill="FFFFFF" w:themeFill="background1"/>
          </w:tcPr>
          <w:p w:rsidR="00AF490E" w:rsidRPr="003D5F02" w:rsidRDefault="00AF490E" w:rsidP="00AF490E">
            <w:pPr>
              <w:rPr>
                <w:rFonts w:cs="Arial"/>
                <w:szCs w:val="24"/>
              </w:rPr>
            </w:pPr>
            <w:r w:rsidRPr="003D5F02">
              <w:rPr>
                <w:rFonts w:cs="Arial"/>
                <w:szCs w:val="24"/>
              </w:rPr>
              <w:t>M</w:t>
            </w:r>
          </w:p>
        </w:tc>
        <w:tc>
          <w:tcPr>
            <w:tcW w:w="1181" w:type="dxa"/>
            <w:shd w:val="clear" w:color="365F91" w:themeColor="accent1" w:themeShade="BF" w:fill="FFFFFF" w:themeFill="background1"/>
          </w:tcPr>
          <w:p w:rsidR="00AF490E" w:rsidRPr="003D5F02" w:rsidRDefault="00AF490E" w:rsidP="00AF490E">
            <w:pPr>
              <w:rPr>
                <w:rFonts w:cs="Arial"/>
                <w:szCs w:val="24"/>
              </w:rPr>
            </w:pPr>
            <w:r w:rsidRPr="003D5F02">
              <w:rPr>
                <w:rFonts w:cs="Arial"/>
                <w:szCs w:val="24"/>
              </w:rPr>
              <w:t>DWP</w:t>
            </w:r>
          </w:p>
        </w:tc>
      </w:tr>
      <w:tr w:rsidR="00AF490E" w:rsidRPr="003D5F02" w:rsidTr="00AF490E">
        <w:tc>
          <w:tcPr>
            <w:tcW w:w="1494" w:type="dxa"/>
            <w:shd w:val="clear" w:color="365F91" w:themeColor="accent1" w:themeShade="BF" w:fill="FFFFFF" w:themeFill="background1"/>
          </w:tcPr>
          <w:p w:rsidR="00AF490E" w:rsidRDefault="00AF490E" w:rsidP="00AF490E">
            <w:r w:rsidRPr="003E5F8C">
              <w:t>SMI_DBR_165</w:t>
            </w:r>
            <w:r>
              <w:t>f</w:t>
            </w:r>
          </w:p>
        </w:tc>
        <w:tc>
          <w:tcPr>
            <w:tcW w:w="3434" w:type="dxa"/>
            <w:shd w:val="clear" w:color="365F91" w:themeColor="accent1" w:themeShade="BF" w:fill="FFFFFF" w:themeFill="background1"/>
          </w:tcPr>
          <w:p w:rsidR="00AF490E" w:rsidRPr="003D5F02" w:rsidRDefault="00AF490E" w:rsidP="00AF490E">
            <w:pPr>
              <w:rPr>
                <w:rFonts w:cs="Arial"/>
                <w:szCs w:val="24"/>
              </w:rPr>
            </w:pPr>
            <w:r w:rsidRPr="003D5F02">
              <w:rPr>
                <w:rFonts w:cs="Arial"/>
                <w:szCs w:val="24"/>
              </w:rPr>
              <w:t>The data fields for bulk data and changes are as follows:-</w:t>
            </w:r>
            <w:r w:rsidRPr="003D5F02">
              <w:rPr>
                <w:rFonts w:cs="Arial"/>
                <w:szCs w:val="24"/>
              </w:rPr>
              <w:br/>
              <w:t>-Title</w:t>
            </w:r>
            <w:r w:rsidRPr="003D5F02">
              <w:rPr>
                <w:rFonts w:cs="Arial"/>
                <w:szCs w:val="24"/>
              </w:rPr>
              <w:br/>
              <w:t xml:space="preserve">-Customer Forenames </w:t>
            </w:r>
            <w:r w:rsidRPr="003D5F02">
              <w:rPr>
                <w:rFonts w:cs="Arial"/>
                <w:szCs w:val="24"/>
              </w:rPr>
              <w:br/>
              <w:t>-Customer Surname</w:t>
            </w:r>
            <w:r w:rsidRPr="003D5F02">
              <w:rPr>
                <w:rFonts w:cs="Arial"/>
                <w:szCs w:val="24"/>
              </w:rPr>
              <w:br/>
              <w:t>-Forenames of partner if joint -mortgagors</w:t>
            </w:r>
            <w:r w:rsidRPr="003D5F02">
              <w:rPr>
                <w:rFonts w:cs="Arial"/>
                <w:szCs w:val="24"/>
              </w:rPr>
              <w:br/>
              <w:t>-Surname of partner if joint mortgagors</w:t>
            </w:r>
            <w:r w:rsidRPr="003D5F02">
              <w:rPr>
                <w:rFonts w:cs="Arial"/>
                <w:szCs w:val="24"/>
              </w:rPr>
              <w:br/>
              <w:t>-Joint mortgagor is not partner</w:t>
            </w:r>
            <w:r w:rsidRPr="003D5F02">
              <w:rPr>
                <w:rFonts w:cs="Arial"/>
                <w:szCs w:val="24"/>
              </w:rPr>
              <w:br/>
              <w:t>-Address Line 1</w:t>
            </w:r>
            <w:r w:rsidRPr="003D5F02">
              <w:rPr>
                <w:rFonts w:cs="Arial"/>
                <w:szCs w:val="24"/>
              </w:rPr>
              <w:br/>
              <w:t>-Address Line 2</w:t>
            </w:r>
            <w:r w:rsidRPr="003D5F02">
              <w:rPr>
                <w:rFonts w:cs="Arial"/>
                <w:szCs w:val="24"/>
              </w:rPr>
              <w:br/>
              <w:t>-County</w:t>
            </w:r>
            <w:r w:rsidRPr="003D5F02">
              <w:rPr>
                <w:rFonts w:cs="Arial"/>
                <w:szCs w:val="24"/>
              </w:rPr>
              <w:br/>
              <w:t>-Country</w:t>
            </w:r>
            <w:r w:rsidRPr="003D5F02">
              <w:rPr>
                <w:rFonts w:cs="Arial"/>
                <w:szCs w:val="24"/>
              </w:rPr>
              <w:br/>
              <w:t>-Postcode</w:t>
            </w:r>
            <w:r w:rsidRPr="003D5F02">
              <w:rPr>
                <w:rFonts w:cs="Arial"/>
                <w:szCs w:val="24"/>
              </w:rPr>
              <w:br/>
            </w:r>
            <w:r w:rsidRPr="003D5F02">
              <w:rPr>
                <w:rFonts w:cs="Arial"/>
                <w:szCs w:val="24"/>
              </w:rPr>
              <w:lastRenderedPageBreak/>
              <w:t>-Telephone number mobile</w:t>
            </w:r>
            <w:r w:rsidRPr="003D5F02">
              <w:rPr>
                <w:rFonts w:cs="Arial"/>
                <w:szCs w:val="24"/>
              </w:rPr>
              <w:br/>
              <w:t>-Telephone number landline</w:t>
            </w:r>
            <w:r w:rsidRPr="003D5F02">
              <w:rPr>
                <w:rFonts w:cs="Arial"/>
                <w:szCs w:val="24"/>
              </w:rPr>
              <w:br/>
              <w:t>-National Insurance Number</w:t>
            </w:r>
            <w:r w:rsidRPr="003D5F02">
              <w:rPr>
                <w:rFonts w:cs="Arial"/>
                <w:szCs w:val="24"/>
              </w:rPr>
              <w:br/>
              <w:t>-Office ID number</w:t>
            </w:r>
            <w:r w:rsidRPr="003D5F02">
              <w:rPr>
                <w:rFonts w:cs="Arial"/>
                <w:szCs w:val="24"/>
              </w:rPr>
              <w:br/>
              <w:t>-Gender</w:t>
            </w:r>
            <w:r w:rsidRPr="003D5F02">
              <w:rPr>
                <w:rFonts w:cs="Arial"/>
                <w:szCs w:val="24"/>
              </w:rPr>
              <w:br/>
              <w:t>-Authorised Body Name</w:t>
            </w:r>
            <w:r w:rsidRPr="003D5F02">
              <w:rPr>
                <w:rFonts w:cs="Arial"/>
                <w:szCs w:val="24"/>
              </w:rPr>
              <w:br/>
              <w:t>-Authorised Body Address Line 1</w:t>
            </w:r>
            <w:r w:rsidRPr="003D5F02">
              <w:rPr>
                <w:rFonts w:cs="Arial"/>
                <w:szCs w:val="24"/>
              </w:rPr>
              <w:br/>
              <w:t>-Authorised Body Address Line 2</w:t>
            </w:r>
            <w:r w:rsidRPr="003D5F02">
              <w:rPr>
                <w:rFonts w:cs="Arial"/>
                <w:szCs w:val="24"/>
              </w:rPr>
              <w:br/>
              <w:t>-Authorised Body Postcode</w:t>
            </w:r>
            <w:r w:rsidRPr="003D5F02">
              <w:rPr>
                <w:rFonts w:cs="Arial"/>
                <w:szCs w:val="24"/>
              </w:rPr>
              <w:br/>
              <w:t>-Authorised Body County</w:t>
            </w:r>
            <w:r w:rsidRPr="003D5F02">
              <w:rPr>
                <w:rFonts w:cs="Arial"/>
                <w:szCs w:val="24"/>
              </w:rPr>
              <w:br/>
              <w:t>-Authorised Body Phone</w:t>
            </w:r>
            <w:r w:rsidRPr="003D5F02">
              <w:rPr>
                <w:rFonts w:cs="Arial"/>
                <w:szCs w:val="24"/>
              </w:rPr>
              <w:br/>
              <w:t>-Authorised Body e-mail</w:t>
            </w:r>
            <w:r w:rsidRPr="003D5F02">
              <w:rPr>
                <w:rFonts w:cs="Arial"/>
                <w:szCs w:val="24"/>
              </w:rPr>
              <w:br/>
              <w:t>-Benefit Type received</w:t>
            </w:r>
            <w:r w:rsidRPr="003D5F02">
              <w:rPr>
                <w:rFonts w:cs="Arial"/>
                <w:szCs w:val="24"/>
              </w:rPr>
              <w:br/>
              <w:t>-Accessibility Flag</w:t>
            </w:r>
            <w:r w:rsidRPr="003D5F02">
              <w:rPr>
                <w:rFonts w:cs="Arial"/>
                <w:szCs w:val="24"/>
              </w:rPr>
              <w:br/>
              <w:t>-Accessibility Description</w:t>
            </w:r>
            <w:r w:rsidRPr="003D5F02">
              <w:rPr>
                <w:rFonts w:cs="Arial"/>
                <w:szCs w:val="24"/>
              </w:rPr>
              <w:br/>
              <w:t>-Death of Partner</w:t>
            </w:r>
            <w:r w:rsidRPr="003D5F02">
              <w:rPr>
                <w:rFonts w:cs="Arial"/>
                <w:szCs w:val="24"/>
              </w:rPr>
              <w:br/>
              <w:t>-Bereavement Flag</w:t>
            </w:r>
            <w:r w:rsidRPr="003D5F02">
              <w:rPr>
                <w:rFonts w:cs="Arial"/>
                <w:szCs w:val="24"/>
              </w:rPr>
              <w:br/>
              <w:t>-Potentially Violent Flag</w:t>
            </w:r>
          </w:p>
        </w:tc>
        <w:tc>
          <w:tcPr>
            <w:tcW w:w="2382" w:type="dxa"/>
            <w:shd w:val="clear" w:color="365F91" w:themeColor="accent1" w:themeShade="BF" w:fill="FFFFFF" w:themeFill="background1"/>
          </w:tcPr>
          <w:p w:rsidR="00AF490E" w:rsidRPr="003D5F02" w:rsidRDefault="00AF490E" w:rsidP="00AF490E">
            <w:pPr>
              <w:rPr>
                <w:rFonts w:cs="Arial"/>
                <w:szCs w:val="24"/>
              </w:rPr>
            </w:pPr>
            <w:r w:rsidRPr="003D5F02">
              <w:rPr>
                <w:rFonts w:cs="Arial"/>
                <w:szCs w:val="24"/>
              </w:rPr>
              <w:lastRenderedPageBreak/>
              <w:t>The data format, fields and frequency will be agreed with selected supplier.</w:t>
            </w:r>
          </w:p>
        </w:tc>
        <w:tc>
          <w:tcPr>
            <w:tcW w:w="1514" w:type="dxa"/>
            <w:shd w:val="clear" w:color="365F91" w:themeColor="accent1" w:themeShade="BF" w:fill="FFFFFF" w:themeFill="background1"/>
          </w:tcPr>
          <w:p w:rsidR="00AF490E" w:rsidRPr="003D5F02" w:rsidRDefault="00396643" w:rsidP="00396643">
            <w:pPr>
              <w:rPr>
                <w:rFonts w:cs="Arial"/>
                <w:szCs w:val="24"/>
              </w:rPr>
            </w:pPr>
            <w:r>
              <w:rPr>
                <w:rFonts w:cs="Arial"/>
                <w:szCs w:val="24"/>
              </w:rPr>
              <w:t>Supplier data received fields meet DWP requirement</w:t>
            </w:r>
          </w:p>
        </w:tc>
        <w:tc>
          <w:tcPr>
            <w:tcW w:w="831" w:type="dxa"/>
            <w:shd w:val="clear" w:color="365F91" w:themeColor="accent1" w:themeShade="BF" w:fill="FFFFFF" w:themeFill="background1"/>
          </w:tcPr>
          <w:p w:rsidR="00AF490E" w:rsidRPr="003D5F02" w:rsidRDefault="00AF490E" w:rsidP="00AF490E">
            <w:pPr>
              <w:rPr>
                <w:rFonts w:cs="Arial"/>
                <w:szCs w:val="24"/>
              </w:rPr>
            </w:pPr>
            <w:r w:rsidRPr="003D5F02">
              <w:rPr>
                <w:rFonts w:cs="Arial"/>
                <w:szCs w:val="24"/>
              </w:rPr>
              <w:t>M</w:t>
            </w:r>
          </w:p>
        </w:tc>
        <w:tc>
          <w:tcPr>
            <w:tcW w:w="1181" w:type="dxa"/>
            <w:shd w:val="clear" w:color="365F91" w:themeColor="accent1" w:themeShade="BF" w:fill="FFFFFF" w:themeFill="background1"/>
          </w:tcPr>
          <w:p w:rsidR="00AF490E" w:rsidRPr="003D5F02" w:rsidRDefault="00AF490E" w:rsidP="00AF490E">
            <w:pPr>
              <w:rPr>
                <w:rFonts w:cs="Arial"/>
                <w:szCs w:val="24"/>
              </w:rPr>
            </w:pPr>
            <w:r w:rsidRPr="003D5F02">
              <w:rPr>
                <w:rFonts w:cs="Arial"/>
                <w:szCs w:val="24"/>
              </w:rPr>
              <w:t>DWP</w:t>
            </w:r>
          </w:p>
        </w:tc>
      </w:tr>
      <w:tr w:rsidR="00AF490E" w:rsidRPr="003D5F02" w:rsidTr="00AF490E">
        <w:tc>
          <w:tcPr>
            <w:tcW w:w="1494" w:type="dxa"/>
            <w:shd w:val="clear" w:color="365F91" w:themeColor="accent1" w:themeShade="BF" w:fill="FFFFFF" w:themeFill="background1"/>
          </w:tcPr>
          <w:p w:rsidR="00AF490E" w:rsidRDefault="00AF490E" w:rsidP="00AF490E">
            <w:r w:rsidRPr="003E5F8C">
              <w:lastRenderedPageBreak/>
              <w:t>SMI_DBR_165</w:t>
            </w:r>
            <w:r>
              <w:t>g</w:t>
            </w:r>
          </w:p>
        </w:tc>
        <w:tc>
          <w:tcPr>
            <w:tcW w:w="3434" w:type="dxa"/>
            <w:shd w:val="clear" w:color="365F91" w:themeColor="accent1" w:themeShade="BF" w:fill="FFFFFF" w:themeFill="background1"/>
          </w:tcPr>
          <w:p w:rsidR="00AF490E" w:rsidRPr="003D5F02" w:rsidRDefault="00AF490E" w:rsidP="00AF490E">
            <w:pPr>
              <w:rPr>
                <w:rFonts w:cs="Arial"/>
                <w:szCs w:val="24"/>
              </w:rPr>
            </w:pPr>
            <w:r w:rsidRPr="003D5F02">
              <w:rPr>
                <w:rFonts w:cs="Arial"/>
                <w:szCs w:val="24"/>
              </w:rPr>
              <w:t>The supplier should be able to receive flow data from DWP in common industry formats like CSV, XML &amp; JSON</w:t>
            </w:r>
          </w:p>
        </w:tc>
        <w:tc>
          <w:tcPr>
            <w:tcW w:w="2382" w:type="dxa"/>
            <w:shd w:val="clear" w:color="365F91" w:themeColor="accent1" w:themeShade="BF" w:fill="FFFFFF" w:themeFill="background1"/>
          </w:tcPr>
          <w:p w:rsidR="00AF490E" w:rsidRPr="003D5F02" w:rsidRDefault="00AF490E" w:rsidP="00AF490E">
            <w:pPr>
              <w:rPr>
                <w:rFonts w:cs="Arial"/>
                <w:szCs w:val="24"/>
              </w:rPr>
            </w:pPr>
          </w:p>
        </w:tc>
        <w:tc>
          <w:tcPr>
            <w:tcW w:w="1514" w:type="dxa"/>
            <w:shd w:val="clear" w:color="365F91" w:themeColor="accent1" w:themeShade="BF" w:fill="FFFFFF" w:themeFill="background1"/>
          </w:tcPr>
          <w:p w:rsidR="00AF490E" w:rsidRPr="003D5F02" w:rsidRDefault="00396643" w:rsidP="00396643">
            <w:pPr>
              <w:rPr>
                <w:rFonts w:cs="Arial"/>
                <w:szCs w:val="24"/>
              </w:rPr>
            </w:pPr>
            <w:r>
              <w:rPr>
                <w:rFonts w:cs="Arial"/>
                <w:szCs w:val="24"/>
              </w:rPr>
              <w:t>Supplier receives flow data in DWP required formats</w:t>
            </w:r>
          </w:p>
        </w:tc>
        <w:tc>
          <w:tcPr>
            <w:tcW w:w="831" w:type="dxa"/>
            <w:shd w:val="clear" w:color="365F91" w:themeColor="accent1" w:themeShade="BF" w:fill="FFFFFF" w:themeFill="background1"/>
          </w:tcPr>
          <w:p w:rsidR="00AF490E" w:rsidRPr="003D5F02" w:rsidRDefault="00AF490E" w:rsidP="00AF490E">
            <w:pPr>
              <w:rPr>
                <w:rFonts w:cs="Arial"/>
                <w:szCs w:val="24"/>
              </w:rPr>
            </w:pPr>
            <w:r w:rsidRPr="003D5F02">
              <w:rPr>
                <w:rFonts w:cs="Arial"/>
                <w:szCs w:val="24"/>
              </w:rPr>
              <w:t>M</w:t>
            </w:r>
          </w:p>
        </w:tc>
        <w:tc>
          <w:tcPr>
            <w:tcW w:w="1181" w:type="dxa"/>
            <w:shd w:val="clear" w:color="365F91" w:themeColor="accent1" w:themeShade="BF" w:fill="FFFFFF" w:themeFill="background1"/>
          </w:tcPr>
          <w:p w:rsidR="00AF490E" w:rsidRPr="003D5F02" w:rsidRDefault="00AF490E" w:rsidP="00AF490E">
            <w:pPr>
              <w:rPr>
                <w:rFonts w:cs="Arial"/>
                <w:szCs w:val="24"/>
              </w:rPr>
            </w:pPr>
            <w:r w:rsidRPr="003D5F02">
              <w:rPr>
                <w:rFonts w:cs="Arial"/>
                <w:szCs w:val="24"/>
              </w:rPr>
              <w:t>DWP</w:t>
            </w:r>
          </w:p>
        </w:tc>
      </w:tr>
      <w:tr w:rsidR="00AF490E" w:rsidRPr="003D5F02" w:rsidTr="00AF490E">
        <w:tc>
          <w:tcPr>
            <w:tcW w:w="1494" w:type="dxa"/>
            <w:shd w:val="clear" w:color="365F91" w:themeColor="accent1" w:themeShade="BF" w:fill="FFFFFF" w:themeFill="background1"/>
          </w:tcPr>
          <w:p w:rsidR="00AF490E" w:rsidRDefault="00AF490E" w:rsidP="00AF490E">
            <w:r w:rsidRPr="003E5F8C">
              <w:t>SMI_DBR_165</w:t>
            </w:r>
            <w:r>
              <w:t>h</w:t>
            </w:r>
          </w:p>
        </w:tc>
        <w:tc>
          <w:tcPr>
            <w:tcW w:w="3434" w:type="dxa"/>
            <w:shd w:val="clear" w:color="365F91" w:themeColor="accent1" w:themeShade="BF" w:fill="FFFFFF" w:themeFill="background1"/>
          </w:tcPr>
          <w:p w:rsidR="00AF490E" w:rsidRPr="003D5F02" w:rsidRDefault="00AF490E" w:rsidP="00AF490E">
            <w:pPr>
              <w:rPr>
                <w:rFonts w:cs="Arial"/>
                <w:szCs w:val="24"/>
              </w:rPr>
            </w:pPr>
            <w:r w:rsidRPr="003D5F02">
              <w:rPr>
                <w:rFonts w:cs="Arial"/>
                <w:szCs w:val="24"/>
              </w:rPr>
              <w:t>The data fields for flow data and changes are as follows:-</w:t>
            </w:r>
            <w:r w:rsidRPr="003D5F02">
              <w:rPr>
                <w:rFonts w:cs="Arial"/>
                <w:szCs w:val="24"/>
              </w:rPr>
              <w:br/>
              <w:t>-Title</w:t>
            </w:r>
            <w:r w:rsidRPr="003D5F02">
              <w:rPr>
                <w:rFonts w:cs="Arial"/>
                <w:szCs w:val="24"/>
              </w:rPr>
              <w:br/>
              <w:t xml:space="preserve">-Customer Forenames </w:t>
            </w:r>
            <w:r w:rsidRPr="003D5F02">
              <w:rPr>
                <w:rFonts w:cs="Arial"/>
                <w:szCs w:val="24"/>
              </w:rPr>
              <w:br/>
              <w:t>-Customer Surname</w:t>
            </w:r>
            <w:r w:rsidRPr="003D5F02">
              <w:rPr>
                <w:rFonts w:cs="Arial"/>
                <w:szCs w:val="24"/>
              </w:rPr>
              <w:br/>
              <w:t xml:space="preserve">-Forenames of partner if joint mortgagors </w:t>
            </w:r>
            <w:r w:rsidRPr="003D5F02">
              <w:rPr>
                <w:rFonts w:cs="Arial"/>
                <w:szCs w:val="24"/>
              </w:rPr>
              <w:br/>
              <w:t xml:space="preserve">-Surname of partner if joint mortgagors </w:t>
            </w:r>
            <w:r w:rsidRPr="003D5F02">
              <w:rPr>
                <w:rFonts w:cs="Arial"/>
                <w:szCs w:val="24"/>
              </w:rPr>
              <w:br/>
              <w:t>-Joint mortgagor is not partner</w:t>
            </w:r>
            <w:r w:rsidRPr="003D5F02">
              <w:rPr>
                <w:rFonts w:cs="Arial"/>
                <w:szCs w:val="24"/>
              </w:rPr>
              <w:br/>
              <w:t>-Address Line 1</w:t>
            </w:r>
            <w:r w:rsidRPr="003D5F02">
              <w:rPr>
                <w:rFonts w:cs="Arial"/>
                <w:szCs w:val="24"/>
              </w:rPr>
              <w:br/>
              <w:t>-Address Line 2</w:t>
            </w:r>
            <w:r w:rsidRPr="003D5F02">
              <w:rPr>
                <w:rFonts w:cs="Arial"/>
                <w:szCs w:val="24"/>
              </w:rPr>
              <w:br/>
              <w:t>-County</w:t>
            </w:r>
            <w:r w:rsidRPr="003D5F02">
              <w:rPr>
                <w:rFonts w:cs="Arial"/>
                <w:szCs w:val="24"/>
              </w:rPr>
              <w:br/>
              <w:t>-Country</w:t>
            </w:r>
            <w:r w:rsidRPr="003D5F02">
              <w:rPr>
                <w:rFonts w:cs="Arial"/>
                <w:szCs w:val="24"/>
              </w:rPr>
              <w:br/>
              <w:t>-Post code</w:t>
            </w:r>
            <w:r w:rsidRPr="003D5F02">
              <w:rPr>
                <w:rFonts w:cs="Arial"/>
                <w:szCs w:val="24"/>
              </w:rPr>
              <w:br/>
              <w:t>-Telephone number mobile</w:t>
            </w:r>
            <w:r w:rsidRPr="003D5F02">
              <w:rPr>
                <w:rFonts w:cs="Arial"/>
                <w:szCs w:val="24"/>
              </w:rPr>
              <w:br/>
              <w:t>-Telephone number landline</w:t>
            </w:r>
            <w:r w:rsidRPr="003D5F02">
              <w:rPr>
                <w:rFonts w:cs="Arial"/>
                <w:szCs w:val="24"/>
              </w:rPr>
              <w:br/>
            </w:r>
            <w:r w:rsidRPr="003D5F02">
              <w:rPr>
                <w:rFonts w:cs="Arial"/>
                <w:szCs w:val="24"/>
              </w:rPr>
              <w:lastRenderedPageBreak/>
              <w:t>-National Insurance Number</w:t>
            </w:r>
            <w:r w:rsidRPr="003D5F02">
              <w:rPr>
                <w:rFonts w:cs="Arial"/>
                <w:szCs w:val="24"/>
              </w:rPr>
              <w:br/>
              <w:t>-Office ID number</w:t>
            </w:r>
            <w:r w:rsidRPr="003D5F02">
              <w:rPr>
                <w:rFonts w:cs="Arial"/>
                <w:szCs w:val="24"/>
              </w:rPr>
              <w:br/>
              <w:t>-Gender</w:t>
            </w:r>
            <w:r w:rsidRPr="003D5F02">
              <w:rPr>
                <w:rFonts w:cs="Arial"/>
                <w:szCs w:val="24"/>
              </w:rPr>
              <w:br/>
              <w:t>-Authorised Body Name</w:t>
            </w:r>
            <w:r w:rsidRPr="003D5F02">
              <w:rPr>
                <w:rFonts w:cs="Arial"/>
                <w:szCs w:val="24"/>
              </w:rPr>
              <w:br/>
              <w:t>-Authorised Body Address 1</w:t>
            </w:r>
            <w:r w:rsidRPr="003D5F02">
              <w:rPr>
                <w:rFonts w:cs="Arial"/>
                <w:szCs w:val="24"/>
              </w:rPr>
              <w:br/>
              <w:t>-Authorised Body Address 2</w:t>
            </w:r>
            <w:r w:rsidRPr="003D5F02">
              <w:rPr>
                <w:rFonts w:cs="Arial"/>
                <w:szCs w:val="24"/>
              </w:rPr>
              <w:br/>
              <w:t>-Authorised Body Postcode</w:t>
            </w:r>
            <w:r w:rsidRPr="003D5F02">
              <w:rPr>
                <w:rFonts w:cs="Arial"/>
                <w:szCs w:val="24"/>
              </w:rPr>
              <w:br/>
              <w:t>-Authorised Body County</w:t>
            </w:r>
            <w:r w:rsidRPr="003D5F02">
              <w:rPr>
                <w:rFonts w:cs="Arial"/>
                <w:szCs w:val="24"/>
              </w:rPr>
              <w:br/>
              <w:t>-Authorised Body Phone</w:t>
            </w:r>
            <w:r w:rsidRPr="003D5F02">
              <w:rPr>
                <w:rFonts w:cs="Arial"/>
                <w:szCs w:val="24"/>
              </w:rPr>
              <w:br/>
              <w:t>-Authorised Body e-mail</w:t>
            </w:r>
            <w:r w:rsidRPr="003D5F02">
              <w:rPr>
                <w:rFonts w:cs="Arial"/>
                <w:szCs w:val="24"/>
              </w:rPr>
              <w:br/>
              <w:t>-Benefit Type received</w:t>
            </w:r>
            <w:r w:rsidRPr="003D5F02">
              <w:rPr>
                <w:rFonts w:cs="Arial"/>
                <w:szCs w:val="24"/>
              </w:rPr>
              <w:br/>
              <w:t>-SMI Entitlement Date</w:t>
            </w:r>
            <w:r w:rsidRPr="003D5F02">
              <w:rPr>
                <w:rFonts w:cs="Arial"/>
                <w:szCs w:val="24"/>
              </w:rPr>
              <w:br/>
              <w:t>-Accessibility Flag</w:t>
            </w:r>
            <w:r w:rsidRPr="003D5F02">
              <w:rPr>
                <w:rFonts w:cs="Arial"/>
                <w:szCs w:val="24"/>
              </w:rPr>
              <w:br/>
              <w:t>-Accessibility Description</w:t>
            </w:r>
            <w:r w:rsidRPr="003D5F02">
              <w:rPr>
                <w:rFonts w:cs="Arial"/>
                <w:szCs w:val="24"/>
              </w:rPr>
              <w:br/>
              <w:t>-Death of Partner</w:t>
            </w:r>
            <w:r w:rsidRPr="003D5F02">
              <w:rPr>
                <w:rFonts w:cs="Arial"/>
                <w:szCs w:val="24"/>
              </w:rPr>
              <w:br/>
              <w:t>-Bereavement Flag</w:t>
            </w:r>
            <w:r w:rsidRPr="003D5F02">
              <w:rPr>
                <w:rFonts w:cs="Arial"/>
                <w:szCs w:val="24"/>
              </w:rPr>
              <w:br/>
              <w:t>-Potentially Violent Flag</w:t>
            </w:r>
          </w:p>
        </w:tc>
        <w:tc>
          <w:tcPr>
            <w:tcW w:w="2382" w:type="dxa"/>
            <w:shd w:val="clear" w:color="365F91" w:themeColor="accent1" w:themeShade="BF" w:fill="FFFFFF" w:themeFill="background1"/>
          </w:tcPr>
          <w:p w:rsidR="00AF490E" w:rsidRPr="003D5F02" w:rsidRDefault="00AF490E" w:rsidP="00AF490E">
            <w:pPr>
              <w:rPr>
                <w:rFonts w:cs="Arial"/>
                <w:szCs w:val="24"/>
              </w:rPr>
            </w:pPr>
            <w:r w:rsidRPr="003D5F02">
              <w:rPr>
                <w:rFonts w:cs="Arial"/>
                <w:szCs w:val="24"/>
              </w:rPr>
              <w:lastRenderedPageBreak/>
              <w:t>The data format, fields and frequency will be agreed with selected supplier</w:t>
            </w:r>
          </w:p>
        </w:tc>
        <w:tc>
          <w:tcPr>
            <w:tcW w:w="1514" w:type="dxa"/>
            <w:shd w:val="clear" w:color="365F91" w:themeColor="accent1" w:themeShade="BF" w:fill="FFFFFF" w:themeFill="background1"/>
          </w:tcPr>
          <w:p w:rsidR="00AF490E" w:rsidRPr="003D5F02" w:rsidRDefault="00396643" w:rsidP="00396643">
            <w:pPr>
              <w:rPr>
                <w:rFonts w:cs="Arial"/>
                <w:szCs w:val="24"/>
              </w:rPr>
            </w:pPr>
            <w:r>
              <w:rPr>
                <w:rFonts w:cs="Arial"/>
                <w:szCs w:val="24"/>
              </w:rPr>
              <w:t>Supplier data received fields meet DWP requirement</w:t>
            </w:r>
          </w:p>
        </w:tc>
        <w:tc>
          <w:tcPr>
            <w:tcW w:w="831" w:type="dxa"/>
            <w:shd w:val="clear" w:color="365F91" w:themeColor="accent1" w:themeShade="BF" w:fill="FFFFFF" w:themeFill="background1"/>
          </w:tcPr>
          <w:p w:rsidR="00AF490E" w:rsidRPr="003D5F02" w:rsidRDefault="00AF490E" w:rsidP="00AF490E">
            <w:pPr>
              <w:rPr>
                <w:rFonts w:cs="Arial"/>
                <w:szCs w:val="24"/>
              </w:rPr>
            </w:pPr>
            <w:r w:rsidRPr="003D5F02">
              <w:rPr>
                <w:rFonts w:cs="Arial"/>
                <w:szCs w:val="24"/>
              </w:rPr>
              <w:t>M</w:t>
            </w:r>
          </w:p>
        </w:tc>
        <w:tc>
          <w:tcPr>
            <w:tcW w:w="1181" w:type="dxa"/>
            <w:shd w:val="clear" w:color="365F91" w:themeColor="accent1" w:themeShade="BF" w:fill="FFFFFF" w:themeFill="background1"/>
          </w:tcPr>
          <w:p w:rsidR="00AF490E" w:rsidRPr="003D5F02" w:rsidRDefault="00AF490E" w:rsidP="00AF490E">
            <w:pPr>
              <w:rPr>
                <w:rFonts w:cs="Arial"/>
                <w:szCs w:val="24"/>
              </w:rPr>
            </w:pPr>
            <w:r w:rsidRPr="003D5F02">
              <w:rPr>
                <w:rFonts w:cs="Arial"/>
                <w:szCs w:val="24"/>
              </w:rPr>
              <w:t>DWP</w:t>
            </w:r>
          </w:p>
        </w:tc>
      </w:tr>
      <w:tr w:rsidR="00AF490E" w:rsidRPr="003D5F02" w:rsidTr="00AF490E">
        <w:tc>
          <w:tcPr>
            <w:tcW w:w="1494" w:type="dxa"/>
            <w:shd w:val="clear" w:color="365F91" w:themeColor="accent1" w:themeShade="BF" w:fill="FFFFFF" w:themeFill="background1"/>
          </w:tcPr>
          <w:p w:rsidR="00AF490E" w:rsidRDefault="00AF490E" w:rsidP="00AF490E">
            <w:r w:rsidRPr="003E5F8C">
              <w:lastRenderedPageBreak/>
              <w:t>SMI_DBR_165</w:t>
            </w:r>
            <w:r>
              <w:t>i</w:t>
            </w:r>
          </w:p>
        </w:tc>
        <w:tc>
          <w:tcPr>
            <w:tcW w:w="3434" w:type="dxa"/>
            <w:shd w:val="clear" w:color="365F91" w:themeColor="accent1" w:themeShade="BF" w:fill="FFFFFF" w:themeFill="background1"/>
          </w:tcPr>
          <w:p w:rsidR="00AF490E" w:rsidRPr="003D5F02" w:rsidRDefault="00AF490E" w:rsidP="00AF490E">
            <w:pPr>
              <w:rPr>
                <w:rFonts w:cs="Arial"/>
                <w:color w:val="000000"/>
                <w:szCs w:val="24"/>
              </w:rPr>
            </w:pPr>
            <w:r w:rsidRPr="003D5F02">
              <w:rPr>
                <w:rFonts w:cs="Arial"/>
              </w:rPr>
              <w:t>The supplier should be able to send data about the outcomes of claimant discussion to DWP in CSV, XML or JSON. The frequency of this data transfer has to be agreed mutually between the DWP and Supplier.</w:t>
            </w:r>
          </w:p>
        </w:tc>
        <w:tc>
          <w:tcPr>
            <w:tcW w:w="2382" w:type="dxa"/>
            <w:shd w:val="clear" w:color="365F91" w:themeColor="accent1" w:themeShade="BF" w:fill="FFFFFF" w:themeFill="background1"/>
          </w:tcPr>
          <w:p w:rsidR="00AF490E" w:rsidRPr="003D5F02" w:rsidRDefault="00AF490E" w:rsidP="00AF490E"/>
        </w:tc>
        <w:tc>
          <w:tcPr>
            <w:tcW w:w="1514" w:type="dxa"/>
            <w:shd w:val="clear" w:color="365F91" w:themeColor="accent1" w:themeShade="BF" w:fill="FFFFFF" w:themeFill="background1"/>
          </w:tcPr>
          <w:p w:rsidR="00AF490E" w:rsidRPr="003D5F02" w:rsidRDefault="00396643" w:rsidP="00396643">
            <w:r>
              <w:rPr>
                <w:rFonts w:cs="Arial"/>
                <w:szCs w:val="24"/>
              </w:rPr>
              <w:t>Supplier sends outcomes in DWP required formats and to agreed frequency</w:t>
            </w:r>
          </w:p>
        </w:tc>
        <w:tc>
          <w:tcPr>
            <w:tcW w:w="831" w:type="dxa"/>
            <w:shd w:val="clear" w:color="365F91" w:themeColor="accent1" w:themeShade="BF" w:fill="FFFFFF" w:themeFill="background1"/>
          </w:tcPr>
          <w:p w:rsidR="00AF490E" w:rsidRPr="003D5F02" w:rsidRDefault="00AF490E" w:rsidP="00AF490E">
            <w:r w:rsidRPr="003D5F02">
              <w:t>M</w:t>
            </w:r>
          </w:p>
        </w:tc>
        <w:tc>
          <w:tcPr>
            <w:tcW w:w="1181" w:type="dxa"/>
            <w:shd w:val="clear" w:color="365F91" w:themeColor="accent1" w:themeShade="BF" w:fill="FFFFFF" w:themeFill="background1"/>
          </w:tcPr>
          <w:p w:rsidR="00AF490E" w:rsidRPr="003D5F02" w:rsidRDefault="00AF490E" w:rsidP="00AF490E">
            <w:r w:rsidRPr="003D5F02">
              <w:t>DWP</w:t>
            </w:r>
          </w:p>
        </w:tc>
      </w:tr>
      <w:tr w:rsidR="00AF490E" w:rsidRPr="003D5F02" w:rsidTr="00AF490E">
        <w:tc>
          <w:tcPr>
            <w:tcW w:w="1494" w:type="dxa"/>
            <w:shd w:val="clear" w:color="365F91" w:themeColor="accent1" w:themeShade="BF" w:fill="FFFFFF" w:themeFill="background1"/>
          </w:tcPr>
          <w:p w:rsidR="00AF490E" w:rsidRDefault="00AF490E" w:rsidP="00AF490E">
            <w:r w:rsidRPr="003E5F8C">
              <w:t>SMI_DBR_165</w:t>
            </w:r>
            <w:r>
              <w:t>j</w:t>
            </w:r>
          </w:p>
        </w:tc>
        <w:tc>
          <w:tcPr>
            <w:tcW w:w="3434" w:type="dxa"/>
            <w:shd w:val="clear" w:color="365F91" w:themeColor="accent1" w:themeShade="BF" w:fill="FFFFFF" w:themeFill="background1"/>
          </w:tcPr>
          <w:p w:rsidR="00AF490E" w:rsidRPr="003D5F02" w:rsidRDefault="00AF490E" w:rsidP="00AF490E">
            <w:pPr>
              <w:rPr>
                <w:rFonts w:cs="Arial"/>
                <w:szCs w:val="24"/>
              </w:rPr>
            </w:pPr>
            <w:r w:rsidRPr="003D5F02">
              <w:rPr>
                <w:rFonts w:cs="Arial"/>
                <w:szCs w:val="24"/>
              </w:rPr>
              <w:t>The data fields for outcomes are as follows:-</w:t>
            </w:r>
            <w:r w:rsidRPr="003D5F02">
              <w:rPr>
                <w:rFonts w:cs="Arial"/>
                <w:szCs w:val="24"/>
              </w:rPr>
              <w:br/>
              <w:t>-Title</w:t>
            </w:r>
            <w:r w:rsidRPr="003D5F02">
              <w:rPr>
                <w:rFonts w:cs="Arial"/>
                <w:szCs w:val="24"/>
              </w:rPr>
              <w:br/>
              <w:t xml:space="preserve">-Customer Forenames </w:t>
            </w:r>
            <w:r w:rsidRPr="003D5F02">
              <w:rPr>
                <w:rFonts w:cs="Arial"/>
                <w:szCs w:val="24"/>
              </w:rPr>
              <w:br/>
              <w:t>-Customer Surname</w:t>
            </w:r>
            <w:r w:rsidRPr="003D5F02">
              <w:rPr>
                <w:rFonts w:cs="Arial"/>
                <w:szCs w:val="24"/>
              </w:rPr>
              <w:br/>
              <w:t>-National Insurance Number</w:t>
            </w:r>
            <w:r w:rsidRPr="003D5F02">
              <w:rPr>
                <w:rFonts w:cs="Arial"/>
                <w:szCs w:val="24"/>
              </w:rPr>
              <w:br/>
              <w:t>-Office ID number</w:t>
            </w:r>
            <w:r w:rsidRPr="003D5F02">
              <w:rPr>
                <w:rFonts w:cs="Arial"/>
                <w:szCs w:val="24"/>
              </w:rPr>
              <w:br/>
              <w:t>-Call scheduled Date</w:t>
            </w:r>
          </w:p>
          <w:p w:rsidR="00AF490E" w:rsidRPr="003D5F02" w:rsidRDefault="00AF490E" w:rsidP="00AF490E">
            <w:pPr>
              <w:rPr>
                <w:rFonts w:cs="Arial"/>
                <w:szCs w:val="24"/>
              </w:rPr>
            </w:pPr>
            <w:r w:rsidRPr="003D5F02">
              <w:rPr>
                <w:rFonts w:cs="Arial"/>
                <w:szCs w:val="24"/>
              </w:rPr>
              <w:t>-Call Scheduled Slot</w:t>
            </w:r>
          </w:p>
          <w:p w:rsidR="00AF490E" w:rsidRPr="003D5F02" w:rsidRDefault="00AF490E" w:rsidP="00AF490E">
            <w:pPr>
              <w:rPr>
                <w:rFonts w:cs="Arial"/>
                <w:szCs w:val="24"/>
              </w:rPr>
            </w:pPr>
            <w:r w:rsidRPr="003D5F02">
              <w:rPr>
                <w:rFonts w:cs="Arial"/>
                <w:szCs w:val="24"/>
              </w:rPr>
              <w:t>-First Call Date &amp; Time</w:t>
            </w:r>
          </w:p>
          <w:p w:rsidR="00AF490E" w:rsidRPr="003D5F02" w:rsidRDefault="00AF490E" w:rsidP="00AF490E">
            <w:pPr>
              <w:rPr>
                <w:rFonts w:cs="Arial"/>
                <w:szCs w:val="24"/>
              </w:rPr>
            </w:pPr>
            <w:r w:rsidRPr="003D5F02">
              <w:rPr>
                <w:rFonts w:cs="Arial"/>
                <w:szCs w:val="24"/>
              </w:rPr>
              <w:t>-First Call Outcome</w:t>
            </w:r>
          </w:p>
          <w:p w:rsidR="00AF490E" w:rsidRPr="003D5F02" w:rsidRDefault="00AF490E" w:rsidP="00AF490E">
            <w:pPr>
              <w:rPr>
                <w:rFonts w:cs="Arial"/>
                <w:szCs w:val="24"/>
              </w:rPr>
            </w:pPr>
            <w:r w:rsidRPr="003D5F02">
              <w:rPr>
                <w:rFonts w:cs="Arial"/>
                <w:szCs w:val="24"/>
              </w:rPr>
              <w:t>-Second Call Date &amp; Time</w:t>
            </w:r>
          </w:p>
          <w:p w:rsidR="00AF490E" w:rsidRPr="003D5F02" w:rsidRDefault="00AF490E" w:rsidP="00AF490E">
            <w:pPr>
              <w:rPr>
                <w:rFonts w:cs="Arial"/>
                <w:szCs w:val="24"/>
              </w:rPr>
            </w:pPr>
            <w:r w:rsidRPr="003D5F02">
              <w:rPr>
                <w:rFonts w:cs="Arial"/>
                <w:szCs w:val="24"/>
              </w:rPr>
              <w:t>-Second Call Outcome</w:t>
            </w:r>
          </w:p>
          <w:p w:rsidR="00AF490E" w:rsidRPr="003D5F02" w:rsidRDefault="00AF490E" w:rsidP="00AF490E">
            <w:pPr>
              <w:rPr>
                <w:rFonts w:cs="Arial"/>
                <w:szCs w:val="24"/>
              </w:rPr>
            </w:pPr>
            <w:r w:rsidRPr="003D5F02">
              <w:rPr>
                <w:rFonts w:cs="Arial"/>
                <w:szCs w:val="24"/>
              </w:rPr>
              <w:t>-Third Call Date &amp; Time</w:t>
            </w:r>
          </w:p>
          <w:p w:rsidR="00AF490E" w:rsidRPr="003D5F02" w:rsidRDefault="00AF490E" w:rsidP="00AF490E">
            <w:pPr>
              <w:rPr>
                <w:rFonts w:cs="Arial"/>
                <w:szCs w:val="24"/>
              </w:rPr>
            </w:pPr>
            <w:r w:rsidRPr="003D5F02">
              <w:rPr>
                <w:rFonts w:cs="Arial"/>
                <w:szCs w:val="24"/>
              </w:rPr>
              <w:t>-Third Call Outcome</w:t>
            </w:r>
          </w:p>
          <w:p w:rsidR="00AF490E" w:rsidRPr="003D5F02" w:rsidRDefault="00AF490E" w:rsidP="00AF490E">
            <w:pPr>
              <w:rPr>
                <w:rFonts w:cs="Arial"/>
                <w:szCs w:val="24"/>
              </w:rPr>
            </w:pPr>
            <w:r w:rsidRPr="003D5F02">
              <w:rPr>
                <w:rFonts w:cs="Arial"/>
                <w:szCs w:val="24"/>
              </w:rPr>
              <w:t xml:space="preserve">-Overall outcome (Agreed / Declined (single, joint, couple disagree) / Not contactable / </w:t>
            </w:r>
            <w:r w:rsidRPr="003D5F02">
              <w:rPr>
                <w:rFonts w:cs="Arial"/>
                <w:szCs w:val="24"/>
              </w:rPr>
              <w:lastRenderedPageBreak/>
              <w:t xml:space="preserve">undecided) </w:t>
            </w:r>
            <w:r w:rsidRPr="003D5F02">
              <w:rPr>
                <w:rFonts w:cs="Arial"/>
                <w:szCs w:val="24"/>
              </w:rPr>
              <w:br/>
              <w:t>-Loan Agreement and Discussion-Summary - Issued Date on acceptance or undecided</w:t>
            </w:r>
            <w:r w:rsidRPr="003D5F02">
              <w:rPr>
                <w:rFonts w:cs="Arial"/>
                <w:szCs w:val="24"/>
              </w:rPr>
              <w:br/>
              <w:t>-Discussion Summary - Issued Date on rejection</w:t>
            </w:r>
            <w:r w:rsidRPr="003D5F02">
              <w:rPr>
                <w:rFonts w:cs="Arial"/>
                <w:szCs w:val="24"/>
              </w:rPr>
              <w:br/>
              <w:t>-Loan outcome reason</w:t>
            </w:r>
          </w:p>
          <w:p w:rsidR="00AF490E" w:rsidRPr="003D5F02" w:rsidRDefault="00AF490E" w:rsidP="00AF490E">
            <w:pPr>
              <w:rPr>
                <w:rFonts w:cs="Arial"/>
                <w:szCs w:val="24"/>
              </w:rPr>
            </w:pPr>
            <w:r w:rsidRPr="003D5F02">
              <w:rPr>
                <w:rFonts w:cs="Arial"/>
                <w:szCs w:val="24"/>
              </w:rPr>
              <w:t>-Date Loan Agreement/ Summary issued</w:t>
            </w:r>
          </w:p>
        </w:tc>
        <w:tc>
          <w:tcPr>
            <w:tcW w:w="2382" w:type="dxa"/>
            <w:shd w:val="clear" w:color="365F91" w:themeColor="accent1" w:themeShade="BF" w:fill="FFFFFF" w:themeFill="background1"/>
          </w:tcPr>
          <w:p w:rsidR="00AF490E" w:rsidRPr="003D5F02" w:rsidRDefault="00AF490E" w:rsidP="00AF490E">
            <w:r w:rsidRPr="003D5F02">
              <w:lastRenderedPageBreak/>
              <w:t>The data format, fields and frequency will be agreed with selected supplier</w:t>
            </w:r>
          </w:p>
        </w:tc>
        <w:tc>
          <w:tcPr>
            <w:tcW w:w="1514" w:type="dxa"/>
            <w:shd w:val="clear" w:color="365F91" w:themeColor="accent1" w:themeShade="BF" w:fill="FFFFFF" w:themeFill="background1"/>
          </w:tcPr>
          <w:p w:rsidR="00AF490E" w:rsidRPr="003D5F02" w:rsidRDefault="00396643" w:rsidP="00396643">
            <w:r>
              <w:rPr>
                <w:rFonts w:cs="Arial"/>
                <w:szCs w:val="24"/>
              </w:rPr>
              <w:t>Supplier data outcome fields meet DWP requirement</w:t>
            </w:r>
          </w:p>
        </w:tc>
        <w:tc>
          <w:tcPr>
            <w:tcW w:w="831" w:type="dxa"/>
            <w:shd w:val="clear" w:color="365F91" w:themeColor="accent1" w:themeShade="BF" w:fill="FFFFFF" w:themeFill="background1"/>
          </w:tcPr>
          <w:p w:rsidR="00AF490E" w:rsidRPr="003D5F02" w:rsidRDefault="00AF490E" w:rsidP="00AF490E">
            <w:r w:rsidRPr="003D5F02">
              <w:t>M</w:t>
            </w:r>
          </w:p>
        </w:tc>
        <w:tc>
          <w:tcPr>
            <w:tcW w:w="1181" w:type="dxa"/>
            <w:shd w:val="clear" w:color="365F91" w:themeColor="accent1" w:themeShade="BF" w:fill="FFFFFF" w:themeFill="background1"/>
          </w:tcPr>
          <w:p w:rsidR="00AF490E" w:rsidRPr="003D5F02" w:rsidRDefault="00AF490E" w:rsidP="00AF490E">
            <w:r w:rsidRPr="003D5F02">
              <w:t>DWP</w:t>
            </w:r>
          </w:p>
        </w:tc>
      </w:tr>
      <w:tr w:rsidR="00AF490E" w:rsidRPr="003D5F02" w:rsidTr="00AF490E">
        <w:tc>
          <w:tcPr>
            <w:tcW w:w="1494" w:type="dxa"/>
            <w:shd w:val="clear" w:color="365F91" w:themeColor="accent1" w:themeShade="BF" w:fill="FFFFFF" w:themeFill="background1"/>
          </w:tcPr>
          <w:p w:rsidR="00AF490E" w:rsidRDefault="00AF490E" w:rsidP="00AF490E">
            <w:r w:rsidRPr="003E5F8C">
              <w:lastRenderedPageBreak/>
              <w:t>SMI_DBR_165</w:t>
            </w:r>
            <w:r>
              <w:t>k</w:t>
            </w:r>
          </w:p>
        </w:tc>
        <w:tc>
          <w:tcPr>
            <w:tcW w:w="3434" w:type="dxa"/>
            <w:shd w:val="clear" w:color="365F91" w:themeColor="accent1" w:themeShade="BF" w:fill="FFFFFF" w:themeFill="background1"/>
          </w:tcPr>
          <w:p w:rsidR="00AF490E" w:rsidRPr="003D5F02" w:rsidRDefault="00AF490E" w:rsidP="00AF490E">
            <w:pPr>
              <w:rPr>
                <w:rFonts w:cs="Arial"/>
                <w:color w:val="000000"/>
                <w:szCs w:val="24"/>
              </w:rPr>
            </w:pPr>
            <w:r w:rsidRPr="003D5F02">
              <w:rPr>
                <w:rFonts w:cs="Arial"/>
                <w:color w:val="000000"/>
              </w:rPr>
              <w:t>The file names for transfer of data should be mutually agreed between DWP and the supplier</w:t>
            </w:r>
          </w:p>
        </w:tc>
        <w:tc>
          <w:tcPr>
            <w:tcW w:w="2382" w:type="dxa"/>
            <w:shd w:val="clear" w:color="365F91" w:themeColor="accent1" w:themeShade="BF" w:fill="FFFFFF" w:themeFill="background1"/>
          </w:tcPr>
          <w:p w:rsidR="00AF490E" w:rsidRPr="003D5F02" w:rsidRDefault="00AF490E" w:rsidP="00AF490E"/>
        </w:tc>
        <w:tc>
          <w:tcPr>
            <w:tcW w:w="1514" w:type="dxa"/>
            <w:shd w:val="clear" w:color="365F91" w:themeColor="accent1" w:themeShade="BF" w:fill="FFFFFF" w:themeFill="background1"/>
          </w:tcPr>
          <w:p w:rsidR="00AF490E" w:rsidRPr="003D5F02" w:rsidRDefault="00396643" w:rsidP="00396643">
            <w:r>
              <w:t>File names are agreed with DWP</w:t>
            </w:r>
          </w:p>
        </w:tc>
        <w:tc>
          <w:tcPr>
            <w:tcW w:w="831" w:type="dxa"/>
            <w:shd w:val="clear" w:color="365F91" w:themeColor="accent1" w:themeShade="BF" w:fill="FFFFFF" w:themeFill="background1"/>
          </w:tcPr>
          <w:p w:rsidR="00AF490E" w:rsidRPr="003D5F02" w:rsidRDefault="00AF490E" w:rsidP="00AF490E">
            <w:r w:rsidRPr="003D5F02">
              <w:t>M</w:t>
            </w:r>
          </w:p>
        </w:tc>
        <w:tc>
          <w:tcPr>
            <w:tcW w:w="1181" w:type="dxa"/>
            <w:shd w:val="clear" w:color="365F91" w:themeColor="accent1" w:themeShade="BF" w:fill="FFFFFF" w:themeFill="background1"/>
          </w:tcPr>
          <w:p w:rsidR="00AF490E" w:rsidRPr="003D5F02" w:rsidRDefault="00AF490E" w:rsidP="00AF490E">
            <w:r w:rsidRPr="003D5F02">
              <w:t>DWP</w:t>
            </w:r>
          </w:p>
        </w:tc>
      </w:tr>
      <w:tr w:rsidR="00AF490E" w:rsidRPr="003D5F02" w:rsidTr="00AF490E">
        <w:tc>
          <w:tcPr>
            <w:tcW w:w="1494" w:type="dxa"/>
            <w:shd w:val="clear" w:color="365F91" w:themeColor="accent1" w:themeShade="BF" w:fill="FFFFFF" w:themeFill="background1"/>
          </w:tcPr>
          <w:p w:rsidR="00AF490E" w:rsidRDefault="00AF490E" w:rsidP="00AF490E">
            <w:r w:rsidRPr="003E5F8C">
              <w:t>SMI_DBR_165</w:t>
            </w:r>
            <w:r>
              <w:t>l</w:t>
            </w:r>
          </w:p>
        </w:tc>
        <w:tc>
          <w:tcPr>
            <w:tcW w:w="3434" w:type="dxa"/>
            <w:shd w:val="clear" w:color="365F91" w:themeColor="accent1" w:themeShade="BF" w:fill="FFFFFF" w:themeFill="background1"/>
          </w:tcPr>
          <w:p w:rsidR="00AF490E" w:rsidRPr="003D5F02" w:rsidRDefault="00AF490E" w:rsidP="00AF490E">
            <w:pPr>
              <w:rPr>
                <w:rFonts w:cs="Arial"/>
                <w:color w:val="000000"/>
                <w:szCs w:val="24"/>
              </w:rPr>
            </w:pPr>
            <w:r w:rsidRPr="003D5F02">
              <w:rPr>
                <w:rFonts w:cs="Arial"/>
                <w:color w:val="000000"/>
              </w:rPr>
              <w:t>The integrity of information and data exchanges must be ensured through the employment of appropriate controls. This must ensure the protection of the message content and the validity of the message source.</w:t>
            </w:r>
          </w:p>
        </w:tc>
        <w:tc>
          <w:tcPr>
            <w:tcW w:w="2382" w:type="dxa"/>
            <w:shd w:val="clear" w:color="365F91" w:themeColor="accent1" w:themeShade="BF" w:fill="FFFFFF" w:themeFill="background1"/>
          </w:tcPr>
          <w:p w:rsidR="00AF490E" w:rsidRPr="003D5F02" w:rsidRDefault="00AF490E" w:rsidP="00AF490E"/>
        </w:tc>
        <w:tc>
          <w:tcPr>
            <w:tcW w:w="1514" w:type="dxa"/>
            <w:shd w:val="clear" w:color="365F91" w:themeColor="accent1" w:themeShade="BF" w:fill="FFFFFF" w:themeFill="background1"/>
          </w:tcPr>
          <w:p w:rsidR="00AF490E" w:rsidRPr="003D5F02" w:rsidRDefault="001676BC" w:rsidP="001676BC">
            <w:r>
              <w:t>Information and data exchange integrity is maintained</w:t>
            </w:r>
          </w:p>
        </w:tc>
        <w:tc>
          <w:tcPr>
            <w:tcW w:w="831" w:type="dxa"/>
            <w:shd w:val="clear" w:color="365F91" w:themeColor="accent1" w:themeShade="BF" w:fill="FFFFFF" w:themeFill="background1"/>
          </w:tcPr>
          <w:p w:rsidR="00AF490E" w:rsidRPr="003D5F02" w:rsidRDefault="00AF490E" w:rsidP="00AF490E">
            <w:r w:rsidRPr="003D5F02">
              <w:t>M</w:t>
            </w:r>
          </w:p>
        </w:tc>
        <w:tc>
          <w:tcPr>
            <w:tcW w:w="1181" w:type="dxa"/>
            <w:shd w:val="clear" w:color="365F91" w:themeColor="accent1" w:themeShade="BF" w:fill="FFFFFF" w:themeFill="background1"/>
          </w:tcPr>
          <w:p w:rsidR="00AF490E" w:rsidRPr="003D5F02" w:rsidRDefault="00AF490E" w:rsidP="00AF490E">
            <w:r w:rsidRPr="003D5F02">
              <w:t>DWP</w:t>
            </w:r>
          </w:p>
        </w:tc>
      </w:tr>
      <w:tr w:rsidR="00AF490E" w:rsidRPr="003D5F02" w:rsidTr="00AF490E">
        <w:tc>
          <w:tcPr>
            <w:tcW w:w="1494" w:type="dxa"/>
            <w:shd w:val="clear" w:color="365F91" w:themeColor="accent1" w:themeShade="BF" w:fill="FFFFFF" w:themeFill="background1"/>
          </w:tcPr>
          <w:p w:rsidR="00AF490E" w:rsidRDefault="00AF490E" w:rsidP="00AF490E">
            <w:r w:rsidRPr="003E5F8C">
              <w:t>SMI_DBR_165</w:t>
            </w:r>
            <w:r>
              <w:t>m</w:t>
            </w:r>
          </w:p>
        </w:tc>
        <w:tc>
          <w:tcPr>
            <w:tcW w:w="3434" w:type="dxa"/>
            <w:shd w:val="clear" w:color="365F91" w:themeColor="accent1" w:themeShade="BF" w:fill="FFFFFF" w:themeFill="background1"/>
          </w:tcPr>
          <w:p w:rsidR="00AF490E" w:rsidRPr="003D5F02" w:rsidRDefault="00AF490E" w:rsidP="00AF490E">
            <w:pPr>
              <w:rPr>
                <w:rFonts w:cs="Arial"/>
                <w:color w:val="000000"/>
                <w:szCs w:val="24"/>
              </w:rPr>
            </w:pPr>
            <w:r w:rsidRPr="003D5F02">
              <w:rPr>
                <w:rFonts w:cs="Arial"/>
                <w:color w:val="000000"/>
              </w:rPr>
              <w:t>The supplier should be able to provide an environment to test the interfaces with DWP</w:t>
            </w:r>
            <w:r w:rsidRPr="003D5F02">
              <w:rPr>
                <w:rFonts w:cs="Arial"/>
                <w:color w:val="000000"/>
                <w:szCs w:val="24"/>
              </w:rPr>
              <w:t>.</w:t>
            </w:r>
          </w:p>
        </w:tc>
        <w:tc>
          <w:tcPr>
            <w:tcW w:w="2382" w:type="dxa"/>
            <w:shd w:val="clear" w:color="365F91" w:themeColor="accent1" w:themeShade="BF" w:fill="FFFFFF" w:themeFill="background1"/>
          </w:tcPr>
          <w:p w:rsidR="00AF490E" w:rsidRPr="003D5F02" w:rsidRDefault="00AF490E" w:rsidP="00AF490E"/>
        </w:tc>
        <w:tc>
          <w:tcPr>
            <w:tcW w:w="1514" w:type="dxa"/>
            <w:shd w:val="clear" w:color="365F91" w:themeColor="accent1" w:themeShade="BF" w:fill="FFFFFF" w:themeFill="background1"/>
          </w:tcPr>
          <w:p w:rsidR="00AF490E" w:rsidRPr="003D5F02" w:rsidRDefault="00396643" w:rsidP="00396643">
            <w:r>
              <w:t>Supplier provides suitable test environment approved by DWP</w:t>
            </w:r>
          </w:p>
        </w:tc>
        <w:tc>
          <w:tcPr>
            <w:tcW w:w="831" w:type="dxa"/>
            <w:shd w:val="clear" w:color="365F91" w:themeColor="accent1" w:themeShade="BF" w:fill="FFFFFF" w:themeFill="background1"/>
          </w:tcPr>
          <w:p w:rsidR="00AF490E" w:rsidRPr="003D5F02" w:rsidRDefault="00AF490E" w:rsidP="00AF490E">
            <w:r w:rsidRPr="003D5F02">
              <w:t>M</w:t>
            </w:r>
          </w:p>
        </w:tc>
        <w:tc>
          <w:tcPr>
            <w:tcW w:w="1181" w:type="dxa"/>
            <w:shd w:val="clear" w:color="365F91" w:themeColor="accent1" w:themeShade="BF" w:fill="FFFFFF" w:themeFill="background1"/>
          </w:tcPr>
          <w:p w:rsidR="00AF490E" w:rsidRPr="003D5F02" w:rsidRDefault="00AF490E" w:rsidP="00AF490E">
            <w:r w:rsidRPr="003D5F02">
              <w:t>DWP</w:t>
            </w:r>
          </w:p>
        </w:tc>
      </w:tr>
      <w:tr w:rsidR="00AF490E" w:rsidRPr="003D5F02" w:rsidTr="00AF490E">
        <w:tc>
          <w:tcPr>
            <w:tcW w:w="1494" w:type="dxa"/>
            <w:shd w:val="clear" w:color="365F91" w:themeColor="accent1" w:themeShade="BF" w:fill="FFFFFF" w:themeFill="background1"/>
          </w:tcPr>
          <w:p w:rsidR="00AF490E" w:rsidRDefault="00AF490E" w:rsidP="00AF490E">
            <w:r w:rsidRPr="003E5F8C">
              <w:t>SMI_DBR_165</w:t>
            </w:r>
            <w:r>
              <w:t>n</w:t>
            </w:r>
          </w:p>
        </w:tc>
        <w:tc>
          <w:tcPr>
            <w:tcW w:w="3434" w:type="dxa"/>
            <w:shd w:val="clear" w:color="365F91" w:themeColor="accent1" w:themeShade="BF" w:fill="FFFFFF" w:themeFill="background1"/>
          </w:tcPr>
          <w:p w:rsidR="00AF490E" w:rsidRPr="003D5F02" w:rsidRDefault="00AF490E" w:rsidP="00AF490E">
            <w:pPr>
              <w:rPr>
                <w:rFonts w:cs="Arial"/>
                <w:color w:val="000000"/>
                <w:szCs w:val="24"/>
              </w:rPr>
            </w:pPr>
            <w:r w:rsidRPr="003D5F02">
              <w:rPr>
                <w:rFonts w:cs="Arial"/>
                <w:color w:val="000000"/>
              </w:rPr>
              <w:t>Pretty Good Privacy (PGP) Universal Secure Email (SEM) is the application used by the Department to allow approved users to send encrypted/digitally signed emails to trusted external organisations and individuals, and to decrypt incoming emails</w:t>
            </w:r>
          </w:p>
        </w:tc>
        <w:tc>
          <w:tcPr>
            <w:tcW w:w="2382" w:type="dxa"/>
            <w:shd w:val="clear" w:color="365F91" w:themeColor="accent1" w:themeShade="BF" w:fill="FFFFFF" w:themeFill="background1"/>
          </w:tcPr>
          <w:p w:rsidR="00AF490E" w:rsidRPr="003D5F02" w:rsidRDefault="00AF490E" w:rsidP="00AF490E"/>
        </w:tc>
        <w:tc>
          <w:tcPr>
            <w:tcW w:w="1514" w:type="dxa"/>
            <w:shd w:val="clear" w:color="365F91" w:themeColor="accent1" w:themeShade="BF" w:fill="FFFFFF" w:themeFill="background1"/>
          </w:tcPr>
          <w:p w:rsidR="00AF490E" w:rsidRPr="003D5F02" w:rsidRDefault="001676BC" w:rsidP="00AF490E">
            <w:r>
              <w:t>PGO USE is used.</w:t>
            </w:r>
          </w:p>
        </w:tc>
        <w:tc>
          <w:tcPr>
            <w:tcW w:w="831" w:type="dxa"/>
            <w:shd w:val="clear" w:color="365F91" w:themeColor="accent1" w:themeShade="BF" w:fill="FFFFFF" w:themeFill="background1"/>
          </w:tcPr>
          <w:p w:rsidR="00AF490E" w:rsidRPr="003D5F02" w:rsidRDefault="00AF490E" w:rsidP="00AF490E">
            <w:r w:rsidRPr="003D5F02">
              <w:t>M</w:t>
            </w:r>
          </w:p>
        </w:tc>
        <w:tc>
          <w:tcPr>
            <w:tcW w:w="1181" w:type="dxa"/>
            <w:shd w:val="clear" w:color="365F91" w:themeColor="accent1" w:themeShade="BF" w:fill="FFFFFF" w:themeFill="background1"/>
          </w:tcPr>
          <w:p w:rsidR="00AF490E" w:rsidRPr="003D5F02" w:rsidRDefault="00AF490E" w:rsidP="00AF490E">
            <w:r w:rsidRPr="003D5F02">
              <w:t>DWP</w:t>
            </w:r>
          </w:p>
        </w:tc>
      </w:tr>
      <w:tr w:rsidR="00AF490E" w:rsidRPr="003D5F02" w:rsidTr="00AF490E">
        <w:tc>
          <w:tcPr>
            <w:tcW w:w="1494" w:type="dxa"/>
            <w:shd w:val="clear" w:color="365F91" w:themeColor="accent1" w:themeShade="BF" w:fill="FFFFFF" w:themeFill="background1"/>
          </w:tcPr>
          <w:p w:rsidR="00AF490E" w:rsidRDefault="00AF490E" w:rsidP="00AF490E">
            <w:r w:rsidRPr="003E5F8C">
              <w:t>SMI_DBR_165</w:t>
            </w:r>
            <w:r>
              <w:t>o</w:t>
            </w:r>
          </w:p>
        </w:tc>
        <w:tc>
          <w:tcPr>
            <w:tcW w:w="3434" w:type="dxa"/>
            <w:shd w:val="clear" w:color="365F91" w:themeColor="accent1" w:themeShade="BF" w:fill="FFFFFF" w:themeFill="background1"/>
          </w:tcPr>
          <w:p w:rsidR="00AF490E" w:rsidRPr="003D5F02" w:rsidRDefault="00AF490E" w:rsidP="00AF490E">
            <w:pPr>
              <w:rPr>
                <w:rFonts w:cs="Arial"/>
                <w:color w:val="000000"/>
                <w:szCs w:val="24"/>
              </w:rPr>
            </w:pPr>
            <w:r w:rsidRPr="003D5F02">
              <w:rPr>
                <w:rFonts w:cs="Arial"/>
                <w:color w:val="000000"/>
              </w:rPr>
              <w:t xml:space="preserve">The supplier should be able to interface electronically with DWP via a secure FTPS interface in accordance with the Code of Connection </w:t>
            </w:r>
            <w:r w:rsidRPr="003D5F02">
              <w:rPr>
                <w:rFonts w:cs="Arial"/>
                <w:color w:val="000000"/>
              </w:rPr>
              <w:lastRenderedPageBreak/>
              <w:t>(mutually authenticated SHA 2 or above).   Only complete files with the agreed file naming structure should be used.  If the file transfer fails for any reason then a process for resumption needs to be in place.</w:t>
            </w:r>
          </w:p>
        </w:tc>
        <w:tc>
          <w:tcPr>
            <w:tcW w:w="2382" w:type="dxa"/>
            <w:shd w:val="clear" w:color="365F91" w:themeColor="accent1" w:themeShade="BF" w:fill="FFFFFF" w:themeFill="background1"/>
          </w:tcPr>
          <w:p w:rsidR="00AF490E" w:rsidRPr="003D5F02" w:rsidRDefault="00AF490E" w:rsidP="00AF490E"/>
        </w:tc>
        <w:tc>
          <w:tcPr>
            <w:tcW w:w="1514" w:type="dxa"/>
            <w:shd w:val="clear" w:color="365F91" w:themeColor="accent1" w:themeShade="BF" w:fill="FFFFFF" w:themeFill="background1"/>
          </w:tcPr>
          <w:p w:rsidR="00396643" w:rsidRDefault="00396643" w:rsidP="00396643">
            <w:r>
              <w:t xml:space="preserve">FTPS interface meets required standards. </w:t>
            </w:r>
          </w:p>
          <w:p w:rsidR="00AF490E" w:rsidRDefault="00396643" w:rsidP="00396643">
            <w:r>
              <w:lastRenderedPageBreak/>
              <w:t>Interface sends complete files only.</w:t>
            </w:r>
          </w:p>
          <w:p w:rsidR="00396643" w:rsidRDefault="00396643" w:rsidP="00396643"/>
          <w:p w:rsidR="00396643" w:rsidRPr="003D5F02" w:rsidRDefault="00396643" w:rsidP="00396643">
            <w:r>
              <w:t>Failed file transfer is resolved by supplier</w:t>
            </w:r>
          </w:p>
        </w:tc>
        <w:tc>
          <w:tcPr>
            <w:tcW w:w="831" w:type="dxa"/>
            <w:shd w:val="clear" w:color="365F91" w:themeColor="accent1" w:themeShade="BF" w:fill="FFFFFF" w:themeFill="background1"/>
          </w:tcPr>
          <w:p w:rsidR="00AF490E" w:rsidRPr="003D5F02" w:rsidRDefault="00AF490E" w:rsidP="00AF490E">
            <w:r w:rsidRPr="003D5F02">
              <w:lastRenderedPageBreak/>
              <w:t>M</w:t>
            </w:r>
          </w:p>
        </w:tc>
        <w:tc>
          <w:tcPr>
            <w:tcW w:w="1181" w:type="dxa"/>
            <w:shd w:val="clear" w:color="365F91" w:themeColor="accent1" w:themeShade="BF" w:fill="FFFFFF" w:themeFill="background1"/>
          </w:tcPr>
          <w:p w:rsidR="00AF490E" w:rsidRPr="003D5F02" w:rsidRDefault="00AF490E" w:rsidP="00AF490E">
            <w:r w:rsidRPr="003D5F02">
              <w:t>DWP</w:t>
            </w:r>
          </w:p>
        </w:tc>
      </w:tr>
      <w:tr w:rsidR="00B3647F" w:rsidRPr="003D5F02" w:rsidTr="00AF490E">
        <w:tc>
          <w:tcPr>
            <w:tcW w:w="1494" w:type="dxa"/>
            <w:shd w:val="clear" w:color="365F91" w:themeColor="accent1" w:themeShade="BF" w:fill="FFFFFF" w:themeFill="background1"/>
          </w:tcPr>
          <w:p w:rsidR="00B3647F" w:rsidRPr="003D5F02" w:rsidRDefault="000C3A1A" w:rsidP="00AF490E">
            <w:r>
              <w:lastRenderedPageBreak/>
              <w:t>SMI_DBR_</w:t>
            </w:r>
            <w:r w:rsidR="00AF490E">
              <w:t>165p</w:t>
            </w:r>
          </w:p>
        </w:tc>
        <w:tc>
          <w:tcPr>
            <w:tcW w:w="3434" w:type="dxa"/>
            <w:shd w:val="clear" w:color="365F91" w:themeColor="accent1" w:themeShade="BF" w:fill="FFFFFF" w:themeFill="background1"/>
          </w:tcPr>
          <w:p w:rsidR="00B3647F" w:rsidRPr="003D5F02" w:rsidRDefault="00B3647F" w:rsidP="009C5CCC">
            <w:pPr>
              <w:rPr>
                <w:rFonts w:cs="Arial"/>
                <w:color w:val="000000"/>
                <w:szCs w:val="24"/>
              </w:rPr>
            </w:pPr>
            <w:r w:rsidRPr="003D5F02">
              <w:rPr>
                <w:rFonts w:cs="Arial"/>
                <w:color w:val="000000"/>
              </w:rPr>
              <w:t>If the supplier has any pre-existing secure connections with DWP, those should be re-used for transfer of data for SMI. Therefore, the supplier is expected to highlight if that is the case.</w:t>
            </w:r>
          </w:p>
        </w:tc>
        <w:tc>
          <w:tcPr>
            <w:tcW w:w="2382" w:type="dxa"/>
            <w:shd w:val="clear" w:color="365F91" w:themeColor="accent1" w:themeShade="BF" w:fill="FFFFFF" w:themeFill="background1"/>
          </w:tcPr>
          <w:p w:rsidR="00B3647F" w:rsidRPr="003D5F02" w:rsidRDefault="00B3647F" w:rsidP="009C5CCC"/>
        </w:tc>
        <w:tc>
          <w:tcPr>
            <w:tcW w:w="1514" w:type="dxa"/>
            <w:shd w:val="clear" w:color="365F91" w:themeColor="accent1" w:themeShade="BF" w:fill="FFFFFF" w:themeFill="background1"/>
          </w:tcPr>
          <w:p w:rsidR="00B3647F" w:rsidRPr="003D5F02" w:rsidRDefault="00396643" w:rsidP="00396643">
            <w:r>
              <w:t>Any pre-existing secure DWP connections are used where agreed by DWP</w:t>
            </w:r>
          </w:p>
        </w:tc>
        <w:tc>
          <w:tcPr>
            <w:tcW w:w="831" w:type="dxa"/>
            <w:shd w:val="clear" w:color="365F91" w:themeColor="accent1" w:themeShade="BF" w:fill="FFFFFF" w:themeFill="background1"/>
          </w:tcPr>
          <w:p w:rsidR="00B3647F" w:rsidRPr="003D5F02" w:rsidRDefault="00B3647F" w:rsidP="009C5CCC">
            <w:r w:rsidRPr="003D5F02">
              <w:t>M</w:t>
            </w:r>
          </w:p>
        </w:tc>
        <w:tc>
          <w:tcPr>
            <w:tcW w:w="1181" w:type="dxa"/>
            <w:shd w:val="clear" w:color="365F91" w:themeColor="accent1" w:themeShade="BF" w:fill="FFFFFF" w:themeFill="background1"/>
          </w:tcPr>
          <w:p w:rsidR="00B3647F" w:rsidRPr="003D5F02" w:rsidRDefault="00B3647F" w:rsidP="009C5CCC">
            <w:r w:rsidRPr="003D5F02">
              <w:t>DWP</w:t>
            </w:r>
          </w:p>
        </w:tc>
      </w:tr>
    </w:tbl>
    <w:p w:rsidR="004A0E1B" w:rsidRDefault="004A0E1B" w:rsidP="00BE67B5"/>
    <w:p w:rsidR="00735AB2" w:rsidRPr="00BE67B5" w:rsidRDefault="00735AB2" w:rsidP="00BE67B5">
      <w:pPr>
        <w:rPr>
          <w:b/>
        </w:rPr>
      </w:pPr>
      <w:r w:rsidRPr="00BE67B5">
        <w:rPr>
          <w:rFonts w:cs="Arial"/>
          <w:b/>
        </w:rPr>
        <w:t xml:space="preserve">Appendix </w:t>
      </w:r>
      <w:r w:rsidR="00253234" w:rsidRPr="00BE67B5">
        <w:rPr>
          <w:rFonts w:cs="Arial"/>
          <w:b/>
        </w:rPr>
        <w:t>3</w:t>
      </w:r>
      <w:r w:rsidR="00780348" w:rsidRPr="00BE67B5">
        <w:rPr>
          <w:rFonts w:cs="Arial"/>
          <w:b/>
        </w:rPr>
        <w:t xml:space="preserve"> - Telephony</w:t>
      </w:r>
    </w:p>
    <w:p w:rsidR="00780348" w:rsidRDefault="00780348" w:rsidP="00F003C3"/>
    <w:tbl>
      <w:tblPr>
        <w:tblW w:w="10173"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588"/>
        <w:gridCol w:w="9585"/>
      </w:tblGrid>
      <w:tr w:rsidR="00780348" w:rsidTr="00780348">
        <w:trPr>
          <w:tblHeader/>
        </w:trPr>
        <w:tc>
          <w:tcPr>
            <w:tcW w:w="588" w:type="dxa"/>
            <w:tcBorders>
              <w:top w:val="double" w:sz="6" w:space="0" w:color="000000"/>
              <w:left w:val="double" w:sz="6" w:space="0" w:color="000000"/>
              <w:bottom w:val="single" w:sz="6" w:space="0" w:color="000000"/>
              <w:right w:val="single" w:sz="6" w:space="0" w:color="000000"/>
            </w:tcBorders>
          </w:tcPr>
          <w:p w:rsidR="00780348" w:rsidRDefault="00780348" w:rsidP="00F003C3">
            <w:pPr>
              <w:rPr>
                <w:rFonts w:cs="Arial"/>
                <w:b/>
                <w:spacing w:val="-3"/>
              </w:rPr>
            </w:pPr>
          </w:p>
        </w:tc>
        <w:tc>
          <w:tcPr>
            <w:tcW w:w="9585" w:type="dxa"/>
            <w:tcBorders>
              <w:top w:val="double" w:sz="6" w:space="0" w:color="000000"/>
              <w:left w:val="single" w:sz="6" w:space="0" w:color="000000"/>
              <w:bottom w:val="single" w:sz="6" w:space="0" w:color="000000"/>
              <w:right w:val="double" w:sz="6" w:space="0" w:color="000000"/>
            </w:tcBorders>
            <w:hideMark/>
          </w:tcPr>
          <w:p w:rsidR="00780348" w:rsidRDefault="00780348" w:rsidP="00926AD0">
            <w:pPr>
              <w:rPr>
                <w:rFonts w:cs="Arial"/>
                <w:b/>
                <w:spacing w:val="-3"/>
              </w:rPr>
            </w:pPr>
            <w:r>
              <w:rPr>
                <w:b/>
              </w:rPr>
              <w:t>Telephony Requirement Definition</w:t>
            </w:r>
            <w:r w:rsidR="00926AD0">
              <w:rPr>
                <w:b/>
              </w:rPr>
              <w:t xml:space="preserve"> – (</w:t>
            </w:r>
            <w:r w:rsidR="00926AD0" w:rsidRPr="00BE67B5">
              <w:rPr>
                <w:b/>
              </w:rPr>
              <w:t xml:space="preserve">NOTE: </w:t>
            </w:r>
            <w:r w:rsidR="00926AD0" w:rsidRPr="00BE67B5">
              <w:rPr>
                <w:rFonts w:cs="Arial"/>
                <w:szCs w:val="24"/>
                <w:lang w:eastAsia="en-GB"/>
              </w:rPr>
              <w:t>calls will NOT be routed through DWP systems within the telephony requirement definition)</w:t>
            </w:r>
          </w:p>
        </w:tc>
      </w:tr>
      <w:tr w:rsidR="00780348" w:rsidTr="00780348">
        <w:tc>
          <w:tcPr>
            <w:tcW w:w="588" w:type="dxa"/>
            <w:tcBorders>
              <w:top w:val="single" w:sz="6" w:space="0" w:color="000000"/>
              <w:left w:val="double" w:sz="6" w:space="0" w:color="000000"/>
              <w:bottom w:val="single" w:sz="6" w:space="0" w:color="000000"/>
              <w:right w:val="single" w:sz="6" w:space="0" w:color="000000"/>
            </w:tcBorders>
            <w:hideMark/>
          </w:tcPr>
          <w:p w:rsidR="00780348" w:rsidRDefault="00780348" w:rsidP="00F003C3">
            <w:pPr>
              <w:rPr>
                <w:rFonts w:cs="Arial"/>
                <w:spacing w:val="-3"/>
              </w:rPr>
            </w:pPr>
            <w:r>
              <w:t>1</w:t>
            </w:r>
          </w:p>
        </w:tc>
        <w:tc>
          <w:tcPr>
            <w:tcW w:w="9585" w:type="dxa"/>
            <w:tcBorders>
              <w:top w:val="single" w:sz="6" w:space="0" w:color="000000"/>
              <w:left w:val="single" w:sz="6" w:space="0" w:color="000000"/>
              <w:bottom w:val="single" w:sz="6" w:space="0" w:color="000000"/>
              <w:right w:val="double" w:sz="6" w:space="0" w:color="000000"/>
            </w:tcBorders>
            <w:hideMark/>
          </w:tcPr>
          <w:p w:rsidR="00780348" w:rsidRDefault="00780348" w:rsidP="00F003C3">
            <w:pPr>
              <w:rPr>
                <w:rFonts w:cs="Arial"/>
                <w:spacing w:val="-3"/>
              </w:rPr>
            </w:pPr>
            <w:r>
              <w:t>Agents must be able to place the caller on hold during conference set-up or transfer process.</w:t>
            </w:r>
          </w:p>
        </w:tc>
      </w:tr>
      <w:tr w:rsidR="00780348" w:rsidTr="00780348">
        <w:tc>
          <w:tcPr>
            <w:tcW w:w="588" w:type="dxa"/>
            <w:tcBorders>
              <w:top w:val="single" w:sz="6" w:space="0" w:color="000000"/>
              <w:left w:val="double" w:sz="6" w:space="0" w:color="000000"/>
              <w:bottom w:val="single" w:sz="6" w:space="0" w:color="000000"/>
              <w:right w:val="single" w:sz="6" w:space="0" w:color="000000"/>
            </w:tcBorders>
            <w:hideMark/>
          </w:tcPr>
          <w:p w:rsidR="00780348" w:rsidRDefault="00780348" w:rsidP="00F003C3">
            <w:pPr>
              <w:rPr>
                <w:rFonts w:cs="Arial"/>
                <w:spacing w:val="-3"/>
              </w:rPr>
            </w:pPr>
            <w:r>
              <w:t>2</w:t>
            </w:r>
          </w:p>
        </w:tc>
        <w:tc>
          <w:tcPr>
            <w:tcW w:w="9585" w:type="dxa"/>
            <w:tcBorders>
              <w:top w:val="single" w:sz="6" w:space="0" w:color="000000"/>
              <w:left w:val="single" w:sz="6" w:space="0" w:color="000000"/>
              <w:bottom w:val="single" w:sz="6" w:space="0" w:color="000000"/>
              <w:right w:val="double" w:sz="6" w:space="0" w:color="000000"/>
            </w:tcBorders>
            <w:hideMark/>
          </w:tcPr>
          <w:p w:rsidR="00780348" w:rsidRDefault="00780348" w:rsidP="00F003C3">
            <w:pPr>
              <w:rPr>
                <w:rFonts w:cs="Arial"/>
                <w:spacing w:val="-3"/>
              </w:rPr>
            </w:pPr>
            <w:r>
              <w:t xml:space="preserve">Agents must be able to connect to </w:t>
            </w:r>
            <w:r w:rsidR="004B2F74">
              <w:t>DWP</w:t>
            </w:r>
            <w:r>
              <w:t>’s Translation service, into the conversation using a 3-way conference call facility.</w:t>
            </w:r>
          </w:p>
        </w:tc>
      </w:tr>
      <w:tr w:rsidR="00780348" w:rsidTr="00780348">
        <w:tc>
          <w:tcPr>
            <w:tcW w:w="588" w:type="dxa"/>
            <w:tcBorders>
              <w:top w:val="single" w:sz="6" w:space="0" w:color="000000"/>
              <w:left w:val="double" w:sz="6" w:space="0" w:color="000000"/>
              <w:bottom w:val="single" w:sz="6" w:space="0" w:color="000000"/>
              <w:right w:val="single" w:sz="6" w:space="0" w:color="000000"/>
            </w:tcBorders>
            <w:hideMark/>
          </w:tcPr>
          <w:p w:rsidR="00780348" w:rsidRDefault="00780348" w:rsidP="00F003C3">
            <w:pPr>
              <w:rPr>
                <w:rFonts w:cs="Arial"/>
                <w:spacing w:val="-3"/>
              </w:rPr>
            </w:pPr>
            <w:r>
              <w:t>3</w:t>
            </w:r>
          </w:p>
        </w:tc>
        <w:tc>
          <w:tcPr>
            <w:tcW w:w="9585" w:type="dxa"/>
            <w:tcBorders>
              <w:top w:val="single" w:sz="6" w:space="0" w:color="000000"/>
              <w:left w:val="single" w:sz="6" w:space="0" w:color="000000"/>
              <w:bottom w:val="single" w:sz="6" w:space="0" w:color="000000"/>
              <w:right w:val="double" w:sz="6" w:space="0" w:color="000000"/>
            </w:tcBorders>
            <w:hideMark/>
          </w:tcPr>
          <w:p w:rsidR="00780348" w:rsidRDefault="00780348" w:rsidP="00F003C3">
            <w:pPr>
              <w:rPr>
                <w:rFonts w:cs="Arial"/>
                <w:spacing w:val="-3"/>
              </w:rPr>
            </w:pPr>
            <w:r>
              <w:t xml:space="preserve">All scripts and messages must conform to </w:t>
            </w:r>
            <w:r w:rsidR="004B2F74">
              <w:t>DWP</w:t>
            </w:r>
            <w:r>
              <w:t xml:space="preserve">’s Standards and be implemented by the Supplier and played at defined times within the customer journey as specified by </w:t>
            </w:r>
            <w:r w:rsidR="004B2F74">
              <w:t>DWP.</w:t>
            </w:r>
            <w:r>
              <w:t xml:space="preserve">  </w:t>
            </w:r>
          </w:p>
        </w:tc>
      </w:tr>
      <w:tr w:rsidR="00780348" w:rsidTr="00780348">
        <w:tc>
          <w:tcPr>
            <w:tcW w:w="588" w:type="dxa"/>
            <w:tcBorders>
              <w:top w:val="single" w:sz="6" w:space="0" w:color="000000"/>
              <w:left w:val="double" w:sz="6" w:space="0" w:color="000000"/>
              <w:bottom w:val="single" w:sz="6" w:space="0" w:color="000000"/>
              <w:right w:val="single" w:sz="6" w:space="0" w:color="000000"/>
            </w:tcBorders>
            <w:hideMark/>
          </w:tcPr>
          <w:p w:rsidR="00780348" w:rsidRDefault="00780348" w:rsidP="00F003C3">
            <w:pPr>
              <w:rPr>
                <w:rFonts w:cs="Arial"/>
                <w:spacing w:val="-3"/>
              </w:rPr>
            </w:pPr>
            <w:r>
              <w:t>4</w:t>
            </w:r>
          </w:p>
        </w:tc>
        <w:tc>
          <w:tcPr>
            <w:tcW w:w="9585" w:type="dxa"/>
            <w:tcBorders>
              <w:top w:val="single" w:sz="6" w:space="0" w:color="000000"/>
              <w:left w:val="single" w:sz="6" w:space="0" w:color="000000"/>
              <w:bottom w:val="single" w:sz="6" w:space="0" w:color="000000"/>
              <w:right w:val="double" w:sz="6" w:space="0" w:color="000000"/>
            </w:tcBorders>
            <w:hideMark/>
          </w:tcPr>
          <w:p w:rsidR="00780348" w:rsidRDefault="00780348" w:rsidP="00F003C3">
            <w:pPr>
              <w:rPr>
                <w:rFonts w:cs="Arial"/>
                <w:strike/>
                <w:spacing w:val="-3"/>
                <w:szCs w:val="24"/>
              </w:rPr>
            </w:pPr>
            <w:r>
              <w:t xml:space="preserve">All appropriate ACD calls involving customers will be recorded in their entirety, including outbound calls so that defined individuals may listen to selected recordings. </w:t>
            </w:r>
          </w:p>
        </w:tc>
      </w:tr>
      <w:tr w:rsidR="00780348" w:rsidTr="00780348">
        <w:tc>
          <w:tcPr>
            <w:tcW w:w="588" w:type="dxa"/>
            <w:tcBorders>
              <w:top w:val="single" w:sz="6" w:space="0" w:color="000000"/>
              <w:left w:val="double" w:sz="6" w:space="0" w:color="000000"/>
              <w:bottom w:val="single" w:sz="6" w:space="0" w:color="000000"/>
              <w:right w:val="single" w:sz="6" w:space="0" w:color="000000"/>
            </w:tcBorders>
            <w:hideMark/>
          </w:tcPr>
          <w:p w:rsidR="00780348" w:rsidRDefault="00780348" w:rsidP="00F003C3">
            <w:pPr>
              <w:rPr>
                <w:rFonts w:cs="Arial"/>
                <w:spacing w:val="-3"/>
              </w:rPr>
            </w:pPr>
            <w:r>
              <w:t>5</w:t>
            </w:r>
          </w:p>
        </w:tc>
        <w:tc>
          <w:tcPr>
            <w:tcW w:w="9585" w:type="dxa"/>
            <w:tcBorders>
              <w:top w:val="single" w:sz="6" w:space="0" w:color="000000"/>
              <w:left w:val="single" w:sz="6" w:space="0" w:color="000000"/>
              <w:bottom w:val="single" w:sz="6" w:space="0" w:color="000000"/>
              <w:right w:val="double" w:sz="6" w:space="0" w:color="000000"/>
            </w:tcBorders>
            <w:hideMark/>
          </w:tcPr>
          <w:p w:rsidR="00780348" w:rsidRDefault="00780348" w:rsidP="00F003C3">
            <w:pPr>
              <w:rPr>
                <w:rFonts w:cs="Arial"/>
                <w:spacing w:val="-3"/>
              </w:rPr>
            </w:pPr>
            <w:r>
              <w:t xml:space="preserve">Defined individuals (both Supplier and </w:t>
            </w:r>
            <w:r w:rsidR="004444FB">
              <w:t>DWP</w:t>
            </w:r>
            <w:r>
              <w:t xml:space="preserve">) must have access to be able to listen to voice recordings for quality monitoring and security purposes. </w:t>
            </w:r>
          </w:p>
        </w:tc>
      </w:tr>
      <w:tr w:rsidR="00780348" w:rsidTr="00780348">
        <w:tc>
          <w:tcPr>
            <w:tcW w:w="588" w:type="dxa"/>
            <w:tcBorders>
              <w:top w:val="single" w:sz="6" w:space="0" w:color="000000"/>
              <w:left w:val="double" w:sz="6" w:space="0" w:color="000000"/>
              <w:bottom w:val="single" w:sz="6" w:space="0" w:color="000000"/>
              <w:right w:val="single" w:sz="6" w:space="0" w:color="000000"/>
            </w:tcBorders>
            <w:hideMark/>
          </w:tcPr>
          <w:p w:rsidR="00780348" w:rsidRDefault="00780348" w:rsidP="00F003C3">
            <w:pPr>
              <w:rPr>
                <w:rFonts w:cs="Arial"/>
                <w:spacing w:val="-3"/>
              </w:rPr>
            </w:pPr>
            <w:r>
              <w:t>6</w:t>
            </w:r>
          </w:p>
        </w:tc>
        <w:tc>
          <w:tcPr>
            <w:tcW w:w="9585" w:type="dxa"/>
            <w:tcBorders>
              <w:top w:val="single" w:sz="6" w:space="0" w:color="000000"/>
              <w:left w:val="single" w:sz="6" w:space="0" w:color="000000"/>
              <w:bottom w:val="single" w:sz="6" w:space="0" w:color="000000"/>
              <w:right w:val="double" w:sz="6" w:space="0" w:color="000000"/>
            </w:tcBorders>
            <w:hideMark/>
          </w:tcPr>
          <w:p w:rsidR="00780348" w:rsidRDefault="00780348" w:rsidP="00F003C3">
            <w:pPr>
              <w:rPr>
                <w:rFonts w:cs="Arial"/>
                <w:spacing w:val="-3"/>
              </w:rPr>
            </w:pPr>
            <w:r>
              <w:t xml:space="preserve">There will need to be an audit trail functionality to track all calls that have been listened to by the name of the listener. </w:t>
            </w:r>
          </w:p>
        </w:tc>
      </w:tr>
      <w:tr w:rsidR="00780348" w:rsidTr="00780348">
        <w:tc>
          <w:tcPr>
            <w:tcW w:w="588" w:type="dxa"/>
            <w:tcBorders>
              <w:top w:val="single" w:sz="6" w:space="0" w:color="000000"/>
              <w:left w:val="double" w:sz="6" w:space="0" w:color="000000"/>
              <w:bottom w:val="single" w:sz="6" w:space="0" w:color="000000"/>
              <w:right w:val="single" w:sz="6" w:space="0" w:color="000000"/>
            </w:tcBorders>
            <w:hideMark/>
          </w:tcPr>
          <w:p w:rsidR="00780348" w:rsidRDefault="00780348" w:rsidP="00F003C3">
            <w:pPr>
              <w:rPr>
                <w:rFonts w:cs="Arial"/>
                <w:spacing w:val="-3"/>
              </w:rPr>
            </w:pPr>
            <w:r>
              <w:t>7</w:t>
            </w:r>
          </w:p>
        </w:tc>
        <w:tc>
          <w:tcPr>
            <w:tcW w:w="9585" w:type="dxa"/>
            <w:tcBorders>
              <w:top w:val="single" w:sz="6" w:space="0" w:color="000000"/>
              <w:left w:val="single" w:sz="6" w:space="0" w:color="000000"/>
              <w:bottom w:val="single" w:sz="6" w:space="0" w:color="000000"/>
              <w:right w:val="double" w:sz="6" w:space="0" w:color="000000"/>
            </w:tcBorders>
            <w:hideMark/>
          </w:tcPr>
          <w:p w:rsidR="00780348" w:rsidRDefault="00780348" w:rsidP="00F003C3">
            <w:pPr>
              <w:rPr>
                <w:rFonts w:cs="Arial"/>
                <w:spacing w:val="-3"/>
              </w:rPr>
            </w:pPr>
            <w:r>
              <w:t>Supervisor ‘listen-in’ facility to live calls being handled by agents must be available.</w:t>
            </w:r>
          </w:p>
        </w:tc>
      </w:tr>
      <w:tr w:rsidR="00780348" w:rsidTr="00780348">
        <w:tc>
          <w:tcPr>
            <w:tcW w:w="588" w:type="dxa"/>
            <w:tcBorders>
              <w:top w:val="single" w:sz="6" w:space="0" w:color="000000"/>
              <w:left w:val="double" w:sz="6" w:space="0" w:color="000000"/>
              <w:bottom w:val="single" w:sz="6" w:space="0" w:color="000000"/>
              <w:right w:val="single" w:sz="6" w:space="0" w:color="000000"/>
            </w:tcBorders>
            <w:hideMark/>
          </w:tcPr>
          <w:p w:rsidR="00780348" w:rsidRDefault="00780348" w:rsidP="00F003C3">
            <w:pPr>
              <w:rPr>
                <w:rFonts w:cs="Arial"/>
                <w:spacing w:val="-3"/>
              </w:rPr>
            </w:pPr>
            <w:r>
              <w:t>8</w:t>
            </w:r>
          </w:p>
        </w:tc>
        <w:tc>
          <w:tcPr>
            <w:tcW w:w="9585" w:type="dxa"/>
            <w:tcBorders>
              <w:top w:val="single" w:sz="6" w:space="0" w:color="000000"/>
              <w:left w:val="single" w:sz="6" w:space="0" w:color="000000"/>
              <w:bottom w:val="single" w:sz="6" w:space="0" w:color="000000"/>
              <w:right w:val="double" w:sz="6" w:space="0" w:color="000000"/>
            </w:tcBorders>
            <w:hideMark/>
          </w:tcPr>
          <w:p w:rsidR="00780348" w:rsidRDefault="00780348" w:rsidP="00F003C3">
            <w:pPr>
              <w:rPr>
                <w:rFonts w:cs="Arial"/>
                <w:spacing w:val="-3"/>
              </w:rPr>
            </w:pPr>
            <w:r>
              <w:t>The Supplier should be operationally flexible to manage and support DWP during business disruption events</w:t>
            </w:r>
          </w:p>
        </w:tc>
      </w:tr>
      <w:tr w:rsidR="00780348" w:rsidTr="00780348">
        <w:tc>
          <w:tcPr>
            <w:tcW w:w="588" w:type="dxa"/>
            <w:tcBorders>
              <w:top w:val="single" w:sz="6" w:space="0" w:color="000000"/>
              <w:left w:val="double" w:sz="6" w:space="0" w:color="000000"/>
              <w:bottom w:val="single" w:sz="6" w:space="0" w:color="000000"/>
              <w:right w:val="single" w:sz="6" w:space="0" w:color="000000"/>
            </w:tcBorders>
            <w:hideMark/>
          </w:tcPr>
          <w:p w:rsidR="00780348" w:rsidRDefault="00780348" w:rsidP="00F003C3">
            <w:pPr>
              <w:rPr>
                <w:rFonts w:cs="Arial"/>
                <w:spacing w:val="-3"/>
              </w:rPr>
            </w:pPr>
            <w:r>
              <w:t>9</w:t>
            </w:r>
          </w:p>
        </w:tc>
        <w:tc>
          <w:tcPr>
            <w:tcW w:w="9585" w:type="dxa"/>
            <w:tcBorders>
              <w:top w:val="single" w:sz="6" w:space="0" w:color="000000"/>
              <w:left w:val="single" w:sz="6" w:space="0" w:color="000000"/>
              <w:bottom w:val="single" w:sz="6" w:space="0" w:color="000000"/>
              <w:right w:val="double" w:sz="6" w:space="0" w:color="000000"/>
            </w:tcBorders>
            <w:hideMark/>
          </w:tcPr>
          <w:p w:rsidR="00780348" w:rsidRDefault="00780348" w:rsidP="00F003C3">
            <w:pPr>
              <w:rPr>
                <w:rFonts w:cs="Arial"/>
                <w:spacing w:val="-3"/>
              </w:rPr>
            </w:pPr>
            <w:r>
              <w:t>Any agent must be able to transfer the customers at any point to a supervisor or other available agent at any time.</w:t>
            </w:r>
          </w:p>
        </w:tc>
      </w:tr>
      <w:tr w:rsidR="00780348" w:rsidTr="00780348">
        <w:tc>
          <w:tcPr>
            <w:tcW w:w="588" w:type="dxa"/>
            <w:tcBorders>
              <w:top w:val="single" w:sz="6" w:space="0" w:color="000000"/>
              <w:left w:val="double" w:sz="6" w:space="0" w:color="000000"/>
              <w:bottom w:val="single" w:sz="6" w:space="0" w:color="000000"/>
              <w:right w:val="single" w:sz="6" w:space="0" w:color="000000"/>
            </w:tcBorders>
            <w:hideMark/>
          </w:tcPr>
          <w:p w:rsidR="00780348" w:rsidRDefault="00780348" w:rsidP="00F003C3">
            <w:pPr>
              <w:rPr>
                <w:rFonts w:cs="Arial"/>
                <w:spacing w:val="-3"/>
              </w:rPr>
            </w:pPr>
            <w:r>
              <w:t>10</w:t>
            </w:r>
          </w:p>
        </w:tc>
        <w:tc>
          <w:tcPr>
            <w:tcW w:w="9585" w:type="dxa"/>
            <w:tcBorders>
              <w:top w:val="single" w:sz="6" w:space="0" w:color="000000"/>
              <w:left w:val="single" w:sz="6" w:space="0" w:color="000000"/>
              <w:bottom w:val="single" w:sz="6" w:space="0" w:color="000000"/>
              <w:right w:val="double" w:sz="6" w:space="0" w:color="000000"/>
            </w:tcBorders>
          </w:tcPr>
          <w:p w:rsidR="00780348" w:rsidRDefault="00780348" w:rsidP="00F003C3">
            <w:pPr>
              <w:rPr>
                <w:rFonts w:cs="Arial"/>
                <w:spacing w:val="-3"/>
              </w:rPr>
            </w:pPr>
            <w:r>
              <w:t xml:space="preserve">Agents should be able to make </w:t>
            </w:r>
            <w:r w:rsidR="004B2F74">
              <w:t xml:space="preserve">outbound </w:t>
            </w:r>
            <w:r>
              <w:t>calls</w:t>
            </w:r>
          </w:p>
        </w:tc>
      </w:tr>
      <w:tr w:rsidR="00780348" w:rsidTr="00780348">
        <w:tc>
          <w:tcPr>
            <w:tcW w:w="588" w:type="dxa"/>
            <w:tcBorders>
              <w:top w:val="single" w:sz="6" w:space="0" w:color="000000"/>
              <w:left w:val="double" w:sz="6" w:space="0" w:color="000000"/>
              <w:bottom w:val="single" w:sz="6" w:space="0" w:color="000000"/>
              <w:right w:val="single" w:sz="6" w:space="0" w:color="000000"/>
            </w:tcBorders>
            <w:hideMark/>
          </w:tcPr>
          <w:p w:rsidR="00780348" w:rsidRDefault="00780348" w:rsidP="00F003C3">
            <w:pPr>
              <w:rPr>
                <w:rFonts w:cs="Arial"/>
                <w:spacing w:val="-3"/>
              </w:rPr>
            </w:pPr>
            <w:r>
              <w:t>11</w:t>
            </w:r>
          </w:p>
        </w:tc>
        <w:tc>
          <w:tcPr>
            <w:tcW w:w="9585" w:type="dxa"/>
            <w:tcBorders>
              <w:top w:val="single" w:sz="6" w:space="0" w:color="000000"/>
              <w:left w:val="single" w:sz="6" w:space="0" w:color="000000"/>
              <w:bottom w:val="single" w:sz="6" w:space="0" w:color="000000"/>
              <w:right w:val="double" w:sz="6" w:space="0" w:color="000000"/>
            </w:tcBorders>
            <w:hideMark/>
          </w:tcPr>
          <w:p w:rsidR="00780348" w:rsidRDefault="00780348" w:rsidP="00F003C3">
            <w:pPr>
              <w:rPr>
                <w:rFonts w:cs="Arial"/>
                <w:color w:val="3366FF"/>
                <w:spacing w:val="-3"/>
              </w:rPr>
            </w:pPr>
            <w:r>
              <w:t xml:space="preserve">The Supplier must ensure a full MI set is kept in relation to outbound calls, both at agent </w:t>
            </w:r>
            <w:r>
              <w:lastRenderedPageBreak/>
              <w:t>level and site level.</w:t>
            </w:r>
          </w:p>
        </w:tc>
      </w:tr>
      <w:tr w:rsidR="00780348" w:rsidTr="00780348">
        <w:tc>
          <w:tcPr>
            <w:tcW w:w="588" w:type="dxa"/>
            <w:tcBorders>
              <w:top w:val="single" w:sz="6" w:space="0" w:color="000000"/>
              <w:left w:val="double" w:sz="6" w:space="0" w:color="000000"/>
              <w:bottom w:val="single" w:sz="6" w:space="0" w:color="000000"/>
              <w:right w:val="single" w:sz="6" w:space="0" w:color="000000"/>
            </w:tcBorders>
            <w:hideMark/>
          </w:tcPr>
          <w:p w:rsidR="00780348" w:rsidRDefault="00780348" w:rsidP="00F003C3">
            <w:pPr>
              <w:rPr>
                <w:rFonts w:cs="Arial"/>
                <w:spacing w:val="-3"/>
              </w:rPr>
            </w:pPr>
            <w:r>
              <w:lastRenderedPageBreak/>
              <w:t>12</w:t>
            </w:r>
          </w:p>
        </w:tc>
        <w:tc>
          <w:tcPr>
            <w:tcW w:w="9585" w:type="dxa"/>
            <w:tcBorders>
              <w:top w:val="single" w:sz="6" w:space="0" w:color="000000"/>
              <w:left w:val="single" w:sz="6" w:space="0" w:color="000000"/>
              <w:bottom w:val="single" w:sz="6" w:space="0" w:color="000000"/>
              <w:right w:val="double" w:sz="6" w:space="0" w:color="000000"/>
            </w:tcBorders>
            <w:hideMark/>
          </w:tcPr>
          <w:p w:rsidR="00780348" w:rsidRDefault="00780348" w:rsidP="00F003C3">
            <w:pPr>
              <w:rPr>
                <w:rFonts w:cs="Arial"/>
                <w:spacing w:val="-3"/>
              </w:rPr>
            </w:pPr>
            <w:r>
              <w:t>The telephony system must record usable MI for reporting purposes.</w:t>
            </w:r>
          </w:p>
        </w:tc>
      </w:tr>
      <w:tr w:rsidR="00780348" w:rsidTr="00780348">
        <w:tc>
          <w:tcPr>
            <w:tcW w:w="588" w:type="dxa"/>
            <w:tcBorders>
              <w:top w:val="single" w:sz="6" w:space="0" w:color="000000"/>
              <w:left w:val="double" w:sz="6" w:space="0" w:color="000000"/>
              <w:bottom w:val="single" w:sz="6" w:space="0" w:color="000000"/>
              <w:right w:val="single" w:sz="6" w:space="0" w:color="000000"/>
            </w:tcBorders>
            <w:hideMark/>
          </w:tcPr>
          <w:p w:rsidR="00780348" w:rsidRDefault="00780348" w:rsidP="00F003C3">
            <w:pPr>
              <w:rPr>
                <w:rFonts w:cs="Arial"/>
                <w:spacing w:val="-3"/>
              </w:rPr>
            </w:pPr>
            <w:r>
              <w:t>13</w:t>
            </w:r>
          </w:p>
        </w:tc>
        <w:tc>
          <w:tcPr>
            <w:tcW w:w="9585" w:type="dxa"/>
            <w:tcBorders>
              <w:top w:val="single" w:sz="6" w:space="0" w:color="000000"/>
              <w:left w:val="single" w:sz="6" w:space="0" w:color="000000"/>
              <w:bottom w:val="single" w:sz="6" w:space="0" w:color="000000"/>
              <w:right w:val="double" w:sz="6" w:space="0" w:color="000000"/>
            </w:tcBorders>
            <w:hideMark/>
          </w:tcPr>
          <w:p w:rsidR="00780348" w:rsidRDefault="00780348" w:rsidP="00F003C3">
            <w:pPr>
              <w:rPr>
                <w:rFonts w:cs="Arial"/>
                <w:spacing w:val="-3"/>
              </w:rPr>
            </w:pPr>
            <w:r>
              <w:t xml:space="preserve">The Supplier must have adequate telephony capacity to handle the outbound call volumes and Inbound call booking, even where forecasts are exceeded. </w:t>
            </w:r>
          </w:p>
        </w:tc>
      </w:tr>
      <w:tr w:rsidR="00780348" w:rsidTr="00780348">
        <w:tc>
          <w:tcPr>
            <w:tcW w:w="588" w:type="dxa"/>
            <w:tcBorders>
              <w:top w:val="single" w:sz="6" w:space="0" w:color="000000"/>
              <w:left w:val="double" w:sz="6" w:space="0" w:color="000000"/>
              <w:bottom w:val="single" w:sz="6" w:space="0" w:color="000000"/>
              <w:right w:val="single" w:sz="6" w:space="0" w:color="000000"/>
            </w:tcBorders>
            <w:hideMark/>
          </w:tcPr>
          <w:p w:rsidR="00780348" w:rsidRDefault="00780348" w:rsidP="00F003C3">
            <w:pPr>
              <w:rPr>
                <w:rFonts w:cs="Arial"/>
                <w:spacing w:val="-3"/>
              </w:rPr>
            </w:pPr>
            <w:r>
              <w:t>14</w:t>
            </w:r>
          </w:p>
        </w:tc>
        <w:tc>
          <w:tcPr>
            <w:tcW w:w="9585" w:type="dxa"/>
            <w:tcBorders>
              <w:top w:val="single" w:sz="6" w:space="0" w:color="000000"/>
              <w:left w:val="single" w:sz="6" w:space="0" w:color="000000"/>
              <w:bottom w:val="single" w:sz="6" w:space="0" w:color="000000"/>
              <w:right w:val="double" w:sz="6" w:space="0" w:color="000000"/>
            </w:tcBorders>
            <w:hideMark/>
          </w:tcPr>
          <w:p w:rsidR="00780348" w:rsidRDefault="00780348" w:rsidP="00502588">
            <w:pPr>
              <w:rPr>
                <w:rFonts w:cs="Arial"/>
                <w:spacing w:val="-3"/>
              </w:rPr>
            </w:pPr>
            <w:r>
              <w:t xml:space="preserve">DWP will cover the cost of </w:t>
            </w:r>
            <w:r w:rsidRPr="00BE67B5">
              <w:t>the telephone number that the customer may dia</w:t>
            </w:r>
            <w:r w:rsidR="00502588">
              <w:t xml:space="preserve">l for the call booking service. The Supplier will be responsible for setting up an appropriate number. </w:t>
            </w:r>
          </w:p>
        </w:tc>
      </w:tr>
    </w:tbl>
    <w:p w:rsidR="00A66A88" w:rsidRDefault="00A66A88" w:rsidP="00F003C3">
      <w:pPr>
        <w:pStyle w:val="Heading1"/>
        <w:numPr>
          <w:ilvl w:val="0"/>
          <w:numId w:val="0"/>
        </w:numPr>
        <w:rPr>
          <w:rFonts w:cs="Arial"/>
        </w:rPr>
      </w:pPr>
    </w:p>
    <w:p w:rsidR="007A5548" w:rsidRDefault="007A5548">
      <w:pPr>
        <w:rPr>
          <w:rFonts w:cs="Arial"/>
          <w:b/>
          <w:szCs w:val="24"/>
        </w:rPr>
      </w:pPr>
      <w:r>
        <w:rPr>
          <w:rFonts w:cs="Arial"/>
        </w:rPr>
        <w:br w:type="page"/>
      </w:r>
    </w:p>
    <w:p w:rsidR="0063526C" w:rsidRDefault="00735AB2" w:rsidP="00F003C3">
      <w:pPr>
        <w:pStyle w:val="Heading1"/>
        <w:numPr>
          <w:ilvl w:val="0"/>
          <w:numId w:val="0"/>
        </w:numPr>
        <w:rPr>
          <w:rFonts w:cs="Arial"/>
        </w:rPr>
      </w:pPr>
      <w:bookmarkStart w:id="74" w:name="_Toc468435499"/>
      <w:r w:rsidRPr="00494432">
        <w:rPr>
          <w:rFonts w:cs="Arial"/>
        </w:rPr>
        <w:lastRenderedPageBreak/>
        <w:t xml:space="preserve">Appendix </w:t>
      </w:r>
      <w:r w:rsidR="00253234">
        <w:rPr>
          <w:rFonts w:cs="Arial"/>
        </w:rPr>
        <w:t>4</w:t>
      </w:r>
      <w:r w:rsidR="00780348">
        <w:rPr>
          <w:rFonts w:cs="Arial"/>
        </w:rPr>
        <w:t xml:space="preserve"> </w:t>
      </w:r>
      <w:r w:rsidR="00A66A88">
        <w:rPr>
          <w:rFonts w:cs="Arial"/>
        </w:rPr>
        <w:t>-</w:t>
      </w:r>
      <w:r w:rsidR="00780348">
        <w:rPr>
          <w:rFonts w:cs="Arial"/>
        </w:rPr>
        <w:t xml:space="preserve"> M</w:t>
      </w:r>
      <w:r w:rsidR="0063526C">
        <w:rPr>
          <w:rFonts w:cs="Arial"/>
        </w:rPr>
        <w:t xml:space="preserve">anagement </w:t>
      </w:r>
      <w:r w:rsidR="00780348">
        <w:rPr>
          <w:rFonts w:cs="Arial"/>
        </w:rPr>
        <w:t>I</w:t>
      </w:r>
      <w:r w:rsidR="0063526C">
        <w:rPr>
          <w:rFonts w:cs="Arial"/>
        </w:rPr>
        <w:t>nformation</w:t>
      </w:r>
      <w:bookmarkEnd w:id="74"/>
      <w:r w:rsidR="0063526C">
        <w:rPr>
          <w:rFonts w:cs="Arial"/>
        </w:rPr>
        <w:t xml:space="preserve"> </w:t>
      </w:r>
    </w:p>
    <w:p w:rsidR="0063526C" w:rsidRDefault="0063526C" w:rsidP="00F003C3">
      <w:pPr>
        <w:pStyle w:val="Heading1"/>
        <w:numPr>
          <w:ilvl w:val="0"/>
          <w:numId w:val="0"/>
        </w:numPr>
        <w:rPr>
          <w:rFonts w:cs="Arial"/>
        </w:rPr>
      </w:pPr>
    </w:p>
    <w:p w:rsidR="007A5548" w:rsidRPr="007A5548" w:rsidRDefault="007A5548" w:rsidP="007A5548">
      <w:pPr>
        <w:suppressAutoHyphens/>
        <w:jc w:val="both"/>
        <w:rPr>
          <w:color w:val="FF0000"/>
        </w:rPr>
      </w:pPr>
      <w:r w:rsidRPr="007A5548">
        <w:t xml:space="preserve">A weekly narrative to summarise performance will be required by </w:t>
      </w:r>
      <w:r>
        <w:t>9:00</w:t>
      </w:r>
      <w:r w:rsidRPr="007A5548">
        <w:t xml:space="preserve"> on the first working day of the week, covering performance for the previous week and broken down to a daily level.</w:t>
      </w:r>
      <w:r w:rsidRPr="007A5548">
        <w:rPr>
          <w:color w:val="FF0000"/>
        </w:rPr>
        <w:t xml:space="preserve"> </w:t>
      </w:r>
    </w:p>
    <w:p w:rsidR="007A5548" w:rsidRPr="007A5548" w:rsidRDefault="007A5548" w:rsidP="007A5548">
      <w:pPr>
        <w:suppressAutoHyphens/>
        <w:jc w:val="both"/>
        <w:rPr>
          <w:color w:val="FF0000"/>
        </w:rPr>
      </w:pPr>
    </w:p>
    <w:p w:rsidR="007A5548" w:rsidRPr="00330EFC" w:rsidRDefault="007A5548" w:rsidP="007A5548">
      <w:pPr>
        <w:suppressAutoHyphens/>
        <w:jc w:val="both"/>
      </w:pPr>
      <w:r w:rsidRPr="00330EFC">
        <w:t xml:space="preserve">In addition to the Management information supporting the number of costs per call type made and the Service Level Agreements the following additional MI shall be collected. </w:t>
      </w:r>
    </w:p>
    <w:p w:rsidR="007A5548" w:rsidRPr="007A5548" w:rsidRDefault="007A5548" w:rsidP="007A5548">
      <w:pPr>
        <w:suppressAutoHyphens/>
        <w:jc w:val="both"/>
        <w:rPr>
          <w:b/>
        </w:rPr>
      </w:pPr>
    </w:p>
    <w:p w:rsidR="007A5548" w:rsidRPr="007A5548" w:rsidRDefault="007A5548" w:rsidP="007A5548">
      <w:pPr>
        <w:suppressAutoHyphens/>
        <w:jc w:val="both"/>
      </w:pPr>
      <w:r w:rsidRPr="007A5548">
        <w:t xml:space="preserve">Site Level - Outbound Telephony Performance Metrics: </w:t>
      </w:r>
    </w:p>
    <w:p w:rsidR="007A5548" w:rsidRPr="007A5548" w:rsidRDefault="007A5548" w:rsidP="007A5548">
      <w:pPr>
        <w:suppressAutoHyphens/>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9345"/>
      </w:tblGrid>
      <w:tr w:rsidR="007A5548" w:rsidRPr="007A5548" w:rsidTr="00915392">
        <w:tc>
          <w:tcPr>
            <w:tcW w:w="828" w:type="dxa"/>
            <w:tcBorders>
              <w:top w:val="single" w:sz="4" w:space="0" w:color="auto"/>
              <w:left w:val="single" w:sz="4" w:space="0" w:color="auto"/>
              <w:bottom w:val="single" w:sz="4" w:space="0" w:color="auto"/>
              <w:right w:val="single" w:sz="4" w:space="0" w:color="auto"/>
            </w:tcBorders>
          </w:tcPr>
          <w:p w:rsidR="007A5548" w:rsidRPr="007A5548" w:rsidRDefault="007A5548" w:rsidP="007A5548">
            <w:pPr>
              <w:suppressAutoHyphens/>
              <w:jc w:val="both"/>
              <w:rPr>
                <w:rFonts w:cs="Arial"/>
                <w:spacing w:val="-3"/>
              </w:rPr>
            </w:pPr>
          </w:p>
        </w:tc>
        <w:tc>
          <w:tcPr>
            <w:tcW w:w="9345" w:type="dxa"/>
            <w:tcBorders>
              <w:top w:val="single" w:sz="4" w:space="0" w:color="auto"/>
              <w:left w:val="single" w:sz="4" w:space="0" w:color="auto"/>
              <w:bottom w:val="single" w:sz="4" w:space="0" w:color="auto"/>
              <w:right w:val="single" w:sz="4" w:space="0" w:color="auto"/>
            </w:tcBorders>
            <w:hideMark/>
          </w:tcPr>
          <w:p w:rsidR="007A5548" w:rsidRPr="007A5548" w:rsidRDefault="007A5548" w:rsidP="007A5548">
            <w:pPr>
              <w:suppressAutoHyphens/>
              <w:jc w:val="both"/>
              <w:rPr>
                <w:rFonts w:cs="Arial"/>
                <w:spacing w:val="-3"/>
              </w:rPr>
            </w:pPr>
            <w:r w:rsidRPr="007A5548">
              <w:t>Component By Daily, Weekly, Monthly and Consolidated</w:t>
            </w:r>
          </w:p>
        </w:tc>
      </w:tr>
      <w:tr w:rsidR="007A5548" w:rsidRPr="007A5548" w:rsidTr="00915392">
        <w:tc>
          <w:tcPr>
            <w:tcW w:w="828" w:type="dxa"/>
            <w:tcBorders>
              <w:top w:val="single" w:sz="4" w:space="0" w:color="auto"/>
              <w:left w:val="single" w:sz="4" w:space="0" w:color="auto"/>
              <w:bottom w:val="single" w:sz="4" w:space="0" w:color="auto"/>
              <w:right w:val="single" w:sz="4" w:space="0" w:color="auto"/>
            </w:tcBorders>
            <w:hideMark/>
          </w:tcPr>
          <w:p w:rsidR="007A5548" w:rsidRPr="007A5548" w:rsidRDefault="007A5548" w:rsidP="007A5548">
            <w:pPr>
              <w:suppressAutoHyphens/>
              <w:jc w:val="both"/>
              <w:rPr>
                <w:rFonts w:cs="Arial"/>
                <w:spacing w:val="-3"/>
              </w:rPr>
            </w:pPr>
            <w:r w:rsidRPr="007A5548">
              <w:t>2.1</w:t>
            </w:r>
          </w:p>
        </w:tc>
        <w:tc>
          <w:tcPr>
            <w:tcW w:w="9345" w:type="dxa"/>
            <w:tcBorders>
              <w:top w:val="single" w:sz="4" w:space="0" w:color="auto"/>
              <w:left w:val="single" w:sz="4" w:space="0" w:color="auto"/>
              <w:bottom w:val="single" w:sz="4" w:space="0" w:color="auto"/>
              <w:right w:val="single" w:sz="4" w:space="0" w:color="auto"/>
            </w:tcBorders>
            <w:hideMark/>
          </w:tcPr>
          <w:p w:rsidR="007A5548" w:rsidRPr="007A5548" w:rsidRDefault="007A5548" w:rsidP="007A5548">
            <w:pPr>
              <w:suppressAutoHyphens/>
              <w:jc w:val="both"/>
              <w:rPr>
                <w:rFonts w:cs="Arial"/>
                <w:spacing w:val="-3"/>
              </w:rPr>
            </w:pPr>
            <w:r w:rsidRPr="007A5548">
              <w:t>Calls Attempted per customer and total</w:t>
            </w:r>
          </w:p>
        </w:tc>
      </w:tr>
      <w:tr w:rsidR="007A5548" w:rsidRPr="007A5548" w:rsidTr="00915392">
        <w:tc>
          <w:tcPr>
            <w:tcW w:w="828" w:type="dxa"/>
            <w:tcBorders>
              <w:top w:val="single" w:sz="4" w:space="0" w:color="auto"/>
              <w:left w:val="single" w:sz="4" w:space="0" w:color="auto"/>
              <w:bottom w:val="single" w:sz="4" w:space="0" w:color="auto"/>
              <w:right w:val="single" w:sz="4" w:space="0" w:color="auto"/>
            </w:tcBorders>
            <w:hideMark/>
          </w:tcPr>
          <w:p w:rsidR="007A5548" w:rsidRPr="007A5548" w:rsidRDefault="007A5548" w:rsidP="007A5548">
            <w:pPr>
              <w:suppressAutoHyphens/>
              <w:jc w:val="both"/>
              <w:rPr>
                <w:rFonts w:cs="Arial"/>
                <w:spacing w:val="-3"/>
              </w:rPr>
            </w:pPr>
            <w:r w:rsidRPr="007A5548">
              <w:t>2.2</w:t>
            </w:r>
          </w:p>
        </w:tc>
        <w:tc>
          <w:tcPr>
            <w:tcW w:w="9345" w:type="dxa"/>
            <w:tcBorders>
              <w:top w:val="single" w:sz="4" w:space="0" w:color="auto"/>
              <w:left w:val="single" w:sz="4" w:space="0" w:color="auto"/>
              <w:bottom w:val="single" w:sz="4" w:space="0" w:color="auto"/>
              <w:right w:val="single" w:sz="4" w:space="0" w:color="auto"/>
            </w:tcBorders>
            <w:hideMark/>
          </w:tcPr>
          <w:p w:rsidR="007A5548" w:rsidRPr="007A5548" w:rsidRDefault="007A5548" w:rsidP="007A5548">
            <w:pPr>
              <w:suppressAutoHyphens/>
              <w:jc w:val="both"/>
              <w:rPr>
                <w:rFonts w:cs="Arial"/>
                <w:spacing w:val="-3"/>
              </w:rPr>
            </w:pPr>
            <w:r w:rsidRPr="007A5548">
              <w:t>Average Call Handling Time for Informed Discussion</w:t>
            </w:r>
          </w:p>
        </w:tc>
      </w:tr>
      <w:tr w:rsidR="007A5548" w:rsidRPr="007A5548" w:rsidTr="00915392">
        <w:tc>
          <w:tcPr>
            <w:tcW w:w="828" w:type="dxa"/>
            <w:tcBorders>
              <w:top w:val="single" w:sz="4" w:space="0" w:color="auto"/>
              <w:left w:val="single" w:sz="4" w:space="0" w:color="auto"/>
              <w:bottom w:val="single" w:sz="4" w:space="0" w:color="auto"/>
              <w:right w:val="single" w:sz="4" w:space="0" w:color="auto"/>
            </w:tcBorders>
            <w:hideMark/>
          </w:tcPr>
          <w:p w:rsidR="007A5548" w:rsidRPr="007A5548" w:rsidRDefault="007A5548" w:rsidP="007A5548">
            <w:pPr>
              <w:suppressAutoHyphens/>
              <w:jc w:val="both"/>
              <w:rPr>
                <w:rFonts w:cs="Arial"/>
                <w:spacing w:val="-3"/>
              </w:rPr>
            </w:pPr>
            <w:r w:rsidRPr="007A5548">
              <w:t>2.3</w:t>
            </w:r>
          </w:p>
        </w:tc>
        <w:tc>
          <w:tcPr>
            <w:tcW w:w="9345" w:type="dxa"/>
            <w:tcBorders>
              <w:top w:val="single" w:sz="4" w:space="0" w:color="auto"/>
              <w:left w:val="single" w:sz="4" w:space="0" w:color="auto"/>
              <w:bottom w:val="single" w:sz="4" w:space="0" w:color="auto"/>
              <w:right w:val="single" w:sz="4" w:space="0" w:color="auto"/>
            </w:tcBorders>
            <w:hideMark/>
          </w:tcPr>
          <w:p w:rsidR="007A5548" w:rsidRPr="007A5548" w:rsidRDefault="007A5548" w:rsidP="007A5548">
            <w:pPr>
              <w:suppressAutoHyphens/>
              <w:jc w:val="both"/>
              <w:rPr>
                <w:rFonts w:cs="Arial"/>
                <w:spacing w:val="-3"/>
              </w:rPr>
            </w:pPr>
            <w:r w:rsidRPr="007A5548">
              <w:t>Successful and Unsuccessful Customer Contacts</w:t>
            </w:r>
          </w:p>
        </w:tc>
      </w:tr>
      <w:tr w:rsidR="007A5548" w:rsidRPr="007A5548" w:rsidTr="00915392">
        <w:tc>
          <w:tcPr>
            <w:tcW w:w="828" w:type="dxa"/>
            <w:tcBorders>
              <w:top w:val="single" w:sz="4" w:space="0" w:color="auto"/>
              <w:left w:val="single" w:sz="4" w:space="0" w:color="auto"/>
              <w:bottom w:val="single" w:sz="4" w:space="0" w:color="auto"/>
              <w:right w:val="single" w:sz="4" w:space="0" w:color="auto"/>
            </w:tcBorders>
            <w:hideMark/>
          </w:tcPr>
          <w:p w:rsidR="007A5548" w:rsidRPr="007A5548" w:rsidRDefault="007A5548" w:rsidP="007A5548">
            <w:pPr>
              <w:suppressAutoHyphens/>
              <w:jc w:val="both"/>
              <w:rPr>
                <w:rFonts w:cs="Arial"/>
                <w:spacing w:val="-3"/>
              </w:rPr>
            </w:pPr>
            <w:r w:rsidRPr="007A5548">
              <w:t>2.4</w:t>
            </w:r>
          </w:p>
        </w:tc>
        <w:tc>
          <w:tcPr>
            <w:tcW w:w="9345" w:type="dxa"/>
            <w:tcBorders>
              <w:top w:val="single" w:sz="4" w:space="0" w:color="auto"/>
              <w:left w:val="single" w:sz="4" w:space="0" w:color="auto"/>
              <w:bottom w:val="single" w:sz="4" w:space="0" w:color="auto"/>
              <w:right w:val="single" w:sz="4" w:space="0" w:color="auto"/>
            </w:tcBorders>
            <w:hideMark/>
          </w:tcPr>
          <w:p w:rsidR="007A5548" w:rsidRPr="007A5548" w:rsidRDefault="007A5548" w:rsidP="007A5548">
            <w:pPr>
              <w:suppressAutoHyphens/>
              <w:jc w:val="both"/>
              <w:rPr>
                <w:rFonts w:cs="Arial"/>
                <w:b/>
                <w:i/>
                <w:spacing w:val="-3"/>
              </w:rPr>
            </w:pPr>
            <w:r w:rsidRPr="007A5548">
              <w:t xml:space="preserve">Call Outcomes (Specific outcomes to be supplied by DWP) </w:t>
            </w:r>
          </w:p>
        </w:tc>
      </w:tr>
    </w:tbl>
    <w:p w:rsidR="007A5548" w:rsidRPr="007A5548" w:rsidRDefault="007A5548" w:rsidP="007A5548">
      <w:pPr>
        <w:suppressAutoHyphens/>
        <w:jc w:val="both"/>
      </w:pPr>
    </w:p>
    <w:p w:rsidR="007A5548" w:rsidRPr="007A5548" w:rsidRDefault="007A5548" w:rsidP="007A5548">
      <w:pPr>
        <w:suppressAutoHyphens/>
        <w:jc w:val="both"/>
        <w:rPr>
          <w:color w:val="FF0000"/>
        </w:rPr>
      </w:pPr>
      <w:r w:rsidRPr="007A5548">
        <w:rPr>
          <w:szCs w:val="24"/>
        </w:rPr>
        <w:t>Management MI Requirements:</w:t>
      </w:r>
      <w:r w:rsidRPr="007A5548">
        <w:t xml:space="preserve"> </w:t>
      </w:r>
    </w:p>
    <w:p w:rsidR="007A5548" w:rsidRPr="007A5548" w:rsidRDefault="007A5548" w:rsidP="007A5548">
      <w:pPr>
        <w:suppressAutoHyphens/>
        <w:ind w:left="735"/>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9225"/>
      </w:tblGrid>
      <w:tr w:rsidR="007A5548" w:rsidRPr="007A5548" w:rsidTr="00915392">
        <w:trPr>
          <w:trHeight w:val="313"/>
        </w:trPr>
        <w:tc>
          <w:tcPr>
            <w:tcW w:w="948" w:type="dxa"/>
            <w:tcBorders>
              <w:top w:val="single" w:sz="4" w:space="0" w:color="auto"/>
              <w:left w:val="single" w:sz="4" w:space="0" w:color="auto"/>
              <w:bottom w:val="single" w:sz="4" w:space="0" w:color="auto"/>
              <w:right w:val="single" w:sz="4" w:space="0" w:color="auto"/>
            </w:tcBorders>
          </w:tcPr>
          <w:p w:rsidR="007A5548" w:rsidRPr="007A5548" w:rsidRDefault="007A5548" w:rsidP="007A5548">
            <w:pPr>
              <w:suppressAutoHyphens/>
              <w:jc w:val="both"/>
              <w:rPr>
                <w:rFonts w:cs="Arial"/>
                <w:spacing w:val="-3"/>
              </w:rPr>
            </w:pPr>
          </w:p>
        </w:tc>
        <w:tc>
          <w:tcPr>
            <w:tcW w:w="9225" w:type="dxa"/>
            <w:tcBorders>
              <w:top w:val="single" w:sz="4" w:space="0" w:color="auto"/>
              <w:left w:val="single" w:sz="4" w:space="0" w:color="auto"/>
              <w:bottom w:val="single" w:sz="4" w:space="0" w:color="auto"/>
              <w:right w:val="single" w:sz="4" w:space="0" w:color="auto"/>
            </w:tcBorders>
            <w:hideMark/>
          </w:tcPr>
          <w:p w:rsidR="007A5548" w:rsidRPr="007A5548" w:rsidRDefault="007A5548" w:rsidP="007A5548">
            <w:pPr>
              <w:suppressAutoHyphens/>
              <w:jc w:val="both"/>
              <w:rPr>
                <w:rFonts w:cs="Arial"/>
                <w:spacing w:val="-3"/>
              </w:rPr>
            </w:pPr>
            <w:r w:rsidRPr="007A5548">
              <w:t>Component By Weekly or Monthly and Consolidated</w:t>
            </w:r>
          </w:p>
        </w:tc>
      </w:tr>
      <w:tr w:rsidR="007A5548" w:rsidRPr="007A5548" w:rsidTr="00915392">
        <w:tc>
          <w:tcPr>
            <w:tcW w:w="948" w:type="dxa"/>
            <w:tcBorders>
              <w:top w:val="single" w:sz="4" w:space="0" w:color="auto"/>
              <w:left w:val="single" w:sz="4" w:space="0" w:color="auto"/>
              <w:bottom w:val="single" w:sz="4" w:space="0" w:color="auto"/>
              <w:right w:val="single" w:sz="4" w:space="0" w:color="auto"/>
            </w:tcBorders>
            <w:hideMark/>
          </w:tcPr>
          <w:p w:rsidR="007A5548" w:rsidRPr="007A5548" w:rsidRDefault="007A5548" w:rsidP="007A5548">
            <w:pPr>
              <w:suppressAutoHyphens/>
              <w:jc w:val="both"/>
              <w:rPr>
                <w:rFonts w:cs="Arial"/>
                <w:spacing w:val="-3"/>
              </w:rPr>
            </w:pPr>
          </w:p>
        </w:tc>
        <w:tc>
          <w:tcPr>
            <w:tcW w:w="9225" w:type="dxa"/>
            <w:tcBorders>
              <w:top w:val="single" w:sz="4" w:space="0" w:color="auto"/>
              <w:left w:val="single" w:sz="4" w:space="0" w:color="auto"/>
              <w:bottom w:val="single" w:sz="4" w:space="0" w:color="auto"/>
              <w:right w:val="single" w:sz="4" w:space="0" w:color="auto"/>
            </w:tcBorders>
            <w:hideMark/>
          </w:tcPr>
          <w:p w:rsidR="007A5548" w:rsidRPr="007A5548" w:rsidRDefault="007A5548" w:rsidP="007A5548">
            <w:pPr>
              <w:suppressAutoHyphens/>
              <w:jc w:val="both"/>
              <w:rPr>
                <w:rFonts w:cs="Arial"/>
                <w:spacing w:val="-3"/>
              </w:rPr>
            </w:pPr>
          </w:p>
        </w:tc>
      </w:tr>
      <w:tr w:rsidR="007A5548" w:rsidRPr="007A5548" w:rsidTr="00915392">
        <w:tc>
          <w:tcPr>
            <w:tcW w:w="948" w:type="dxa"/>
            <w:tcBorders>
              <w:top w:val="single" w:sz="4" w:space="0" w:color="auto"/>
              <w:left w:val="single" w:sz="4" w:space="0" w:color="auto"/>
              <w:bottom w:val="single" w:sz="4" w:space="0" w:color="auto"/>
              <w:right w:val="single" w:sz="4" w:space="0" w:color="auto"/>
            </w:tcBorders>
            <w:hideMark/>
          </w:tcPr>
          <w:p w:rsidR="007A5548" w:rsidRPr="007A5548" w:rsidRDefault="007A5548" w:rsidP="007A5548">
            <w:pPr>
              <w:suppressAutoHyphens/>
              <w:jc w:val="both"/>
              <w:rPr>
                <w:rFonts w:cs="Arial"/>
                <w:spacing w:val="-3"/>
              </w:rPr>
            </w:pPr>
            <w:r w:rsidRPr="007A5548">
              <w:t>3.1</w:t>
            </w:r>
          </w:p>
        </w:tc>
        <w:tc>
          <w:tcPr>
            <w:tcW w:w="9225" w:type="dxa"/>
            <w:tcBorders>
              <w:top w:val="single" w:sz="4" w:space="0" w:color="auto"/>
              <w:left w:val="single" w:sz="4" w:space="0" w:color="auto"/>
              <w:bottom w:val="single" w:sz="4" w:space="0" w:color="auto"/>
              <w:right w:val="single" w:sz="4" w:space="0" w:color="auto"/>
            </w:tcBorders>
            <w:hideMark/>
          </w:tcPr>
          <w:p w:rsidR="007A5548" w:rsidRPr="007A5548" w:rsidRDefault="007A5548" w:rsidP="007A5548">
            <w:pPr>
              <w:suppressAutoHyphens/>
              <w:jc w:val="both"/>
              <w:rPr>
                <w:rFonts w:cs="Arial"/>
                <w:spacing w:val="-3"/>
              </w:rPr>
            </w:pPr>
            <w:r w:rsidRPr="007A5548">
              <w:t>Call Quality Monitoring Results including remedial action being undertaken</w:t>
            </w:r>
          </w:p>
        </w:tc>
      </w:tr>
      <w:tr w:rsidR="007A5548" w:rsidRPr="007A5548" w:rsidTr="00915392">
        <w:tc>
          <w:tcPr>
            <w:tcW w:w="948" w:type="dxa"/>
            <w:tcBorders>
              <w:top w:val="single" w:sz="4" w:space="0" w:color="auto"/>
              <w:left w:val="single" w:sz="4" w:space="0" w:color="auto"/>
              <w:bottom w:val="single" w:sz="4" w:space="0" w:color="auto"/>
              <w:right w:val="single" w:sz="4" w:space="0" w:color="auto"/>
            </w:tcBorders>
            <w:hideMark/>
          </w:tcPr>
          <w:p w:rsidR="007A5548" w:rsidRPr="007A5548" w:rsidRDefault="007A5548" w:rsidP="007A5548">
            <w:pPr>
              <w:suppressAutoHyphens/>
              <w:jc w:val="both"/>
              <w:rPr>
                <w:rFonts w:cs="Arial"/>
                <w:spacing w:val="-3"/>
              </w:rPr>
            </w:pPr>
            <w:r w:rsidRPr="007A5548">
              <w:t>3.2</w:t>
            </w:r>
          </w:p>
        </w:tc>
        <w:tc>
          <w:tcPr>
            <w:tcW w:w="9225" w:type="dxa"/>
            <w:tcBorders>
              <w:top w:val="single" w:sz="4" w:space="0" w:color="auto"/>
              <w:left w:val="single" w:sz="4" w:space="0" w:color="auto"/>
              <w:bottom w:val="single" w:sz="4" w:space="0" w:color="auto"/>
              <w:right w:val="single" w:sz="4" w:space="0" w:color="auto"/>
            </w:tcBorders>
            <w:hideMark/>
          </w:tcPr>
          <w:p w:rsidR="007A5548" w:rsidRPr="007A5548" w:rsidRDefault="007A5548" w:rsidP="007A5548">
            <w:pPr>
              <w:suppressAutoHyphens/>
              <w:jc w:val="both"/>
              <w:rPr>
                <w:rFonts w:cs="Arial"/>
                <w:spacing w:val="-3"/>
              </w:rPr>
            </w:pPr>
            <w:r w:rsidRPr="007A5548">
              <w:rPr>
                <w:rFonts w:cs="Arial"/>
                <w:spacing w:val="-3"/>
              </w:rPr>
              <w:t>DWP Feedback process including feedback volumes, failed contacts 2nd call requests, undecided, loan declined, loan accepted</w:t>
            </w:r>
          </w:p>
        </w:tc>
      </w:tr>
    </w:tbl>
    <w:p w:rsidR="007A5548" w:rsidRPr="007A5548" w:rsidRDefault="007A5548" w:rsidP="007A5548">
      <w:pPr>
        <w:suppressAutoHyphens/>
        <w:jc w:val="both"/>
        <w:rPr>
          <w:rFonts w:cs="Arial"/>
          <w:spacing w:val="-3"/>
        </w:rPr>
      </w:pPr>
    </w:p>
    <w:p w:rsidR="007A5548" w:rsidRPr="007A5548" w:rsidRDefault="007A5548" w:rsidP="007A5548">
      <w:pPr>
        <w:suppressAutoHyphens/>
        <w:jc w:val="both"/>
      </w:pPr>
      <w:r w:rsidRPr="007A5548">
        <w:t xml:space="preserve">Complaints and compliments: </w:t>
      </w:r>
    </w:p>
    <w:p w:rsidR="007A5548" w:rsidRPr="007A5548" w:rsidRDefault="007A5548" w:rsidP="007A5548">
      <w:pPr>
        <w:suppressAutoHyphens/>
        <w:jc w:val="both"/>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2"/>
        <w:gridCol w:w="8340"/>
      </w:tblGrid>
      <w:tr w:rsidR="007A5548" w:rsidRPr="007A5548" w:rsidTr="00915392">
        <w:tc>
          <w:tcPr>
            <w:tcW w:w="902" w:type="dxa"/>
            <w:tcBorders>
              <w:top w:val="single" w:sz="4" w:space="0" w:color="auto"/>
              <w:left w:val="single" w:sz="4" w:space="0" w:color="auto"/>
              <w:bottom w:val="single" w:sz="4" w:space="0" w:color="auto"/>
              <w:right w:val="single" w:sz="4" w:space="0" w:color="auto"/>
            </w:tcBorders>
          </w:tcPr>
          <w:p w:rsidR="007A5548" w:rsidRPr="007A5548" w:rsidRDefault="007A5548" w:rsidP="007A5548">
            <w:pPr>
              <w:suppressAutoHyphens/>
              <w:jc w:val="both"/>
              <w:rPr>
                <w:rFonts w:cs="Arial"/>
                <w:spacing w:val="-3"/>
              </w:rPr>
            </w:pPr>
          </w:p>
        </w:tc>
        <w:tc>
          <w:tcPr>
            <w:tcW w:w="8340" w:type="dxa"/>
            <w:tcBorders>
              <w:top w:val="single" w:sz="4" w:space="0" w:color="auto"/>
              <w:left w:val="single" w:sz="4" w:space="0" w:color="auto"/>
              <w:bottom w:val="single" w:sz="4" w:space="0" w:color="auto"/>
              <w:right w:val="single" w:sz="4" w:space="0" w:color="auto"/>
            </w:tcBorders>
            <w:hideMark/>
          </w:tcPr>
          <w:p w:rsidR="007A5548" w:rsidRPr="007A5548" w:rsidRDefault="007A5548" w:rsidP="007A5548">
            <w:pPr>
              <w:suppressAutoHyphens/>
              <w:jc w:val="both"/>
              <w:rPr>
                <w:rFonts w:cs="Arial"/>
                <w:spacing w:val="-3"/>
              </w:rPr>
            </w:pPr>
            <w:r w:rsidRPr="007A5548">
              <w:t>Component By Monthly and Consolidated</w:t>
            </w:r>
          </w:p>
        </w:tc>
      </w:tr>
      <w:tr w:rsidR="007A5548" w:rsidRPr="007A5548" w:rsidTr="00915392">
        <w:tc>
          <w:tcPr>
            <w:tcW w:w="902" w:type="dxa"/>
            <w:tcBorders>
              <w:top w:val="single" w:sz="4" w:space="0" w:color="auto"/>
              <w:left w:val="single" w:sz="4" w:space="0" w:color="auto"/>
              <w:bottom w:val="single" w:sz="4" w:space="0" w:color="auto"/>
              <w:right w:val="single" w:sz="4" w:space="0" w:color="auto"/>
            </w:tcBorders>
            <w:hideMark/>
          </w:tcPr>
          <w:p w:rsidR="007A5548" w:rsidRPr="007A5548" w:rsidRDefault="007A5548" w:rsidP="007A5548">
            <w:pPr>
              <w:suppressAutoHyphens/>
              <w:jc w:val="both"/>
              <w:rPr>
                <w:rFonts w:cs="Arial"/>
                <w:spacing w:val="-3"/>
              </w:rPr>
            </w:pPr>
            <w:r w:rsidRPr="007A5548">
              <w:t>4.1</w:t>
            </w:r>
          </w:p>
        </w:tc>
        <w:tc>
          <w:tcPr>
            <w:tcW w:w="8340" w:type="dxa"/>
            <w:tcBorders>
              <w:top w:val="single" w:sz="4" w:space="0" w:color="auto"/>
              <w:left w:val="single" w:sz="4" w:space="0" w:color="auto"/>
              <w:bottom w:val="single" w:sz="4" w:space="0" w:color="auto"/>
              <w:right w:val="single" w:sz="4" w:space="0" w:color="auto"/>
            </w:tcBorders>
            <w:hideMark/>
          </w:tcPr>
          <w:p w:rsidR="007A5548" w:rsidRPr="007A5548" w:rsidRDefault="007A5548" w:rsidP="007A5548">
            <w:pPr>
              <w:suppressAutoHyphens/>
              <w:jc w:val="both"/>
              <w:rPr>
                <w:rFonts w:cs="Arial"/>
                <w:spacing w:val="-3"/>
              </w:rPr>
            </w:pPr>
            <w:r w:rsidRPr="007A5548">
              <w:t xml:space="preserve">Number of Complaints and compliments Received </w:t>
            </w:r>
          </w:p>
        </w:tc>
      </w:tr>
      <w:tr w:rsidR="007A5548" w:rsidRPr="007A5548" w:rsidTr="00915392">
        <w:tc>
          <w:tcPr>
            <w:tcW w:w="902" w:type="dxa"/>
            <w:tcBorders>
              <w:top w:val="single" w:sz="4" w:space="0" w:color="auto"/>
              <w:left w:val="single" w:sz="4" w:space="0" w:color="auto"/>
              <w:bottom w:val="single" w:sz="4" w:space="0" w:color="auto"/>
              <w:right w:val="single" w:sz="4" w:space="0" w:color="auto"/>
            </w:tcBorders>
            <w:hideMark/>
          </w:tcPr>
          <w:p w:rsidR="007A5548" w:rsidRPr="007A5548" w:rsidRDefault="007A5548" w:rsidP="007A5548">
            <w:pPr>
              <w:suppressAutoHyphens/>
              <w:jc w:val="both"/>
              <w:rPr>
                <w:rFonts w:cs="Arial"/>
                <w:spacing w:val="-3"/>
              </w:rPr>
            </w:pPr>
            <w:r w:rsidRPr="007A5548">
              <w:t>4.2</w:t>
            </w:r>
          </w:p>
        </w:tc>
        <w:tc>
          <w:tcPr>
            <w:tcW w:w="8340" w:type="dxa"/>
            <w:tcBorders>
              <w:top w:val="single" w:sz="4" w:space="0" w:color="auto"/>
              <w:left w:val="single" w:sz="4" w:space="0" w:color="auto"/>
              <w:bottom w:val="single" w:sz="4" w:space="0" w:color="auto"/>
              <w:right w:val="single" w:sz="4" w:space="0" w:color="auto"/>
            </w:tcBorders>
            <w:hideMark/>
          </w:tcPr>
          <w:p w:rsidR="007A5548" w:rsidRPr="007A5548" w:rsidRDefault="007A5548" w:rsidP="007A5548">
            <w:pPr>
              <w:suppressAutoHyphens/>
              <w:jc w:val="both"/>
              <w:rPr>
                <w:rFonts w:cs="Arial"/>
                <w:spacing w:val="-3"/>
              </w:rPr>
            </w:pPr>
            <w:r w:rsidRPr="007A5548">
              <w:t>Number directly attributable to Supplier</w:t>
            </w:r>
          </w:p>
        </w:tc>
      </w:tr>
      <w:tr w:rsidR="007A5548" w:rsidRPr="007A5548" w:rsidTr="00915392">
        <w:tc>
          <w:tcPr>
            <w:tcW w:w="902" w:type="dxa"/>
            <w:tcBorders>
              <w:top w:val="single" w:sz="4" w:space="0" w:color="auto"/>
              <w:left w:val="single" w:sz="4" w:space="0" w:color="auto"/>
              <w:bottom w:val="single" w:sz="4" w:space="0" w:color="auto"/>
              <w:right w:val="single" w:sz="4" w:space="0" w:color="auto"/>
            </w:tcBorders>
            <w:hideMark/>
          </w:tcPr>
          <w:p w:rsidR="007A5548" w:rsidRPr="007A5548" w:rsidRDefault="007A5548" w:rsidP="007A5548">
            <w:pPr>
              <w:suppressAutoHyphens/>
              <w:jc w:val="both"/>
              <w:rPr>
                <w:rFonts w:cs="Arial"/>
                <w:spacing w:val="-3"/>
              </w:rPr>
            </w:pPr>
            <w:r w:rsidRPr="007A5548">
              <w:t>4.3</w:t>
            </w:r>
          </w:p>
        </w:tc>
        <w:tc>
          <w:tcPr>
            <w:tcW w:w="8340" w:type="dxa"/>
            <w:tcBorders>
              <w:top w:val="single" w:sz="4" w:space="0" w:color="auto"/>
              <w:left w:val="single" w:sz="4" w:space="0" w:color="auto"/>
              <w:bottom w:val="single" w:sz="4" w:space="0" w:color="auto"/>
              <w:right w:val="single" w:sz="4" w:space="0" w:color="auto"/>
            </w:tcBorders>
            <w:hideMark/>
          </w:tcPr>
          <w:p w:rsidR="007A5548" w:rsidRPr="007A5548" w:rsidRDefault="007A5548" w:rsidP="007A5548">
            <w:pPr>
              <w:suppressAutoHyphens/>
              <w:jc w:val="both"/>
              <w:rPr>
                <w:rFonts w:cs="Arial"/>
                <w:spacing w:val="-3"/>
              </w:rPr>
            </w:pPr>
            <w:r w:rsidRPr="007A5548">
              <w:t>Number of Complaints Upheld and Action Taken</w:t>
            </w:r>
          </w:p>
        </w:tc>
      </w:tr>
      <w:tr w:rsidR="007A5548" w:rsidRPr="007A5548" w:rsidTr="00915392">
        <w:tc>
          <w:tcPr>
            <w:tcW w:w="902" w:type="dxa"/>
            <w:tcBorders>
              <w:top w:val="single" w:sz="4" w:space="0" w:color="auto"/>
              <w:left w:val="single" w:sz="4" w:space="0" w:color="auto"/>
              <w:bottom w:val="single" w:sz="4" w:space="0" w:color="auto"/>
              <w:right w:val="single" w:sz="4" w:space="0" w:color="auto"/>
            </w:tcBorders>
            <w:hideMark/>
          </w:tcPr>
          <w:p w:rsidR="007A5548" w:rsidRPr="007A5548" w:rsidRDefault="007A5548" w:rsidP="007A5548">
            <w:pPr>
              <w:suppressAutoHyphens/>
              <w:jc w:val="both"/>
              <w:rPr>
                <w:rFonts w:cs="Arial"/>
                <w:spacing w:val="-3"/>
              </w:rPr>
            </w:pPr>
            <w:r w:rsidRPr="007A5548">
              <w:t>4.4</w:t>
            </w:r>
          </w:p>
        </w:tc>
        <w:tc>
          <w:tcPr>
            <w:tcW w:w="8340" w:type="dxa"/>
            <w:tcBorders>
              <w:top w:val="single" w:sz="4" w:space="0" w:color="auto"/>
              <w:left w:val="single" w:sz="4" w:space="0" w:color="auto"/>
              <w:bottom w:val="single" w:sz="4" w:space="0" w:color="auto"/>
              <w:right w:val="single" w:sz="4" w:space="0" w:color="auto"/>
            </w:tcBorders>
            <w:hideMark/>
          </w:tcPr>
          <w:p w:rsidR="007A5548" w:rsidRPr="007A5548" w:rsidRDefault="007A5548" w:rsidP="007A5548">
            <w:pPr>
              <w:suppressAutoHyphens/>
              <w:jc w:val="both"/>
              <w:rPr>
                <w:rFonts w:cs="Arial"/>
                <w:spacing w:val="-3"/>
              </w:rPr>
            </w:pPr>
            <w:r w:rsidRPr="007A5548">
              <w:t>Complaints and compliments as a % of Customer Interactions</w:t>
            </w:r>
          </w:p>
        </w:tc>
      </w:tr>
    </w:tbl>
    <w:p w:rsidR="007A5548" w:rsidRPr="007A5548" w:rsidRDefault="007A5548" w:rsidP="007A5548">
      <w:pPr>
        <w:suppressAutoHyphens/>
        <w:jc w:val="both"/>
      </w:pPr>
    </w:p>
    <w:p w:rsidR="007A5548" w:rsidRPr="007A5548" w:rsidRDefault="007A5548" w:rsidP="007A5548">
      <w:pPr>
        <w:suppressAutoHyphens/>
        <w:jc w:val="both"/>
      </w:pPr>
      <w:r w:rsidRPr="007A5548">
        <w:t>Inward Bound Telephony requirements</w:t>
      </w:r>
    </w:p>
    <w:p w:rsidR="007A5548" w:rsidRPr="007A5548" w:rsidRDefault="007A5548" w:rsidP="007A5548">
      <w:pPr>
        <w:suppressAutoHyphens/>
        <w:jc w:val="both"/>
      </w:pPr>
    </w:p>
    <w:tbl>
      <w:tblPr>
        <w:tblStyle w:val="TableGrid1"/>
        <w:tblW w:w="0" w:type="auto"/>
        <w:tblLook w:val="04A0" w:firstRow="1" w:lastRow="0" w:firstColumn="1" w:lastColumn="0" w:noHBand="0" w:noVBand="1"/>
      </w:tblPr>
      <w:tblGrid>
        <w:gridCol w:w="817"/>
        <w:gridCol w:w="8425"/>
      </w:tblGrid>
      <w:tr w:rsidR="007A5548" w:rsidRPr="007A5548" w:rsidTr="00915392">
        <w:tc>
          <w:tcPr>
            <w:tcW w:w="817" w:type="dxa"/>
          </w:tcPr>
          <w:p w:rsidR="007A5548" w:rsidRPr="007A5548" w:rsidRDefault="007A5548" w:rsidP="007A5548">
            <w:pPr>
              <w:suppressAutoHyphens/>
              <w:jc w:val="both"/>
            </w:pPr>
          </w:p>
        </w:tc>
        <w:tc>
          <w:tcPr>
            <w:tcW w:w="8425" w:type="dxa"/>
          </w:tcPr>
          <w:p w:rsidR="007A5548" w:rsidRPr="007A5548" w:rsidRDefault="007A5548" w:rsidP="007A5548">
            <w:pPr>
              <w:suppressAutoHyphens/>
              <w:jc w:val="both"/>
            </w:pPr>
            <w:r w:rsidRPr="007A5548">
              <w:t xml:space="preserve">Component by Daily, Weekly, Monthly  and Consolidated </w:t>
            </w:r>
          </w:p>
          <w:p w:rsidR="007A5548" w:rsidRPr="007A5548" w:rsidRDefault="007A5548" w:rsidP="007A5548">
            <w:pPr>
              <w:suppressAutoHyphens/>
              <w:jc w:val="both"/>
            </w:pPr>
          </w:p>
        </w:tc>
      </w:tr>
      <w:tr w:rsidR="007A5548" w:rsidRPr="007A5548" w:rsidTr="00915392">
        <w:tc>
          <w:tcPr>
            <w:tcW w:w="817" w:type="dxa"/>
          </w:tcPr>
          <w:p w:rsidR="007A5548" w:rsidRPr="007A5548" w:rsidRDefault="007A5548" w:rsidP="007A5548">
            <w:pPr>
              <w:suppressAutoHyphens/>
              <w:jc w:val="both"/>
            </w:pPr>
            <w:r w:rsidRPr="007A5548">
              <w:t>5.1</w:t>
            </w:r>
          </w:p>
        </w:tc>
        <w:tc>
          <w:tcPr>
            <w:tcW w:w="8425" w:type="dxa"/>
          </w:tcPr>
          <w:p w:rsidR="007A5548" w:rsidRPr="007A5548" w:rsidRDefault="007A5548" w:rsidP="007A5548">
            <w:pPr>
              <w:suppressAutoHyphens/>
              <w:jc w:val="both"/>
            </w:pPr>
            <w:r w:rsidRPr="007A5548">
              <w:t>Average Speed to Answer</w:t>
            </w:r>
          </w:p>
        </w:tc>
      </w:tr>
      <w:tr w:rsidR="007A5548" w:rsidRPr="007A5548" w:rsidTr="00915392">
        <w:tc>
          <w:tcPr>
            <w:tcW w:w="817" w:type="dxa"/>
          </w:tcPr>
          <w:p w:rsidR="007A5548" w:rsidRPr="007A5548" w:rsidRDefault="007A5548" w:rsidP="007A5548">
            <w:pPr>
              <w:suppressAutoHyphens/>
              <w:jc w:val="both"/>
            </w:pPr>
            <w:r w:rsidRPr="007A5548">
              <w:t>5.2</w:t>
            </w:r>
          </w:p>
        </w:tc>
        <w:tc>
          <w:tcPr>
            <w:tcW w:w="8425" w:type="dxa"/>
          </w:tcPr>
          <w:p w:rsidR="007A5548" w:rsidRPr="007A5548" w:rsidRDefault="007A5548" w:rsidP="007A5548">
            <w:pPr>
              <w:suppressAutoHyphens/>
              <w:jc w:val="both"/>
            </w:pPr>
            <w:r w:rsidRPr="007A5548">
              <w:t>Average Handling time for booking Call</w:t>
            </w:r>
          </w:p>
        </w:tc>
      </w:tr>
      <w:tr w:rsidR="007A5548" w:rsidRPr="007A5548" w:rsidTr="00915392">
        <w:tc>
          <w:tcPr>
            <w:tcW w:w="817" w:type="dxa"/>
          </w:tcPr>
          <w:p w:rsidR="007A5548" w:rsidRPr="007A5548" w:rsidRDefault="007A5548" w:rsidP="007A5548">
            <w:pPr>
              <w:suppressAutoHyphens/>
              <w:jc w:val="both"/>
            </w:pPr>
            <w:r w:rsidRPr="007A5548">
              <w:t>5.3</w:t>
            </w:r>
          </w:p>
        </w:tc>
        <w:tc>
          <w:tcPr>
            <w:tcW w:w="8425" w:type="dxa"/>
          </w:tcPr>
          <w:p w:rsidR="007A5548" w:rsidRPr="007A5548" w:rsidRDefault="007A5548" w:rsidP="007A5548">
            <w:pPr>
              <w:suppressAutoHyphens/>
              <w:jc w:val="both"/>
            </w:pPr>
            <w:r w:rsidRPr="007A5548">
              <w:t>Average Handling time for Miscellaneous calls</w:t>
            </w:r>
          </w:p>
        </w:tc>
      </w:tr>
    </w:tbl>
    <w:p w:rsidR="007A5548" w:rsidRPr="007A5548" w:rsidRDefault="007A5548" w:rsidP="007A5548">
      <w:pPr>
        <w:suppressAutoHyphens/>
        <w:jc w:val="both"/>
      </w:pPr>
    </w:p>
    <w:p w:rsidR="007A5548" w:rsidRPr="007A5548" w:rsidRDefault="007A5548" w:rsidP="007A5548">
      <w:pPr>
        <w:suppressAutoHyphens/>
        <w:jc w:val="both"/>
        <w:rPr>
          <w:bCs/>
        </w:rPr>
      </w:pPr>
      <w:r w:rsidRPr="007A5548">
        <w:rPr>
          <w:bCs/>
        </w:rPr>
        <w:t xml:space="preserve">Timescales: </w:t>
      </w:r>
    </w:p>
    <w:p w:rsidR="007A5548" w:rsidRPr="007A5548" w:rsidRDefault="007A5548" w:rsidP="007A5548">
      <w:pPr>
        <w:suppressAutoHyphens/>
        <w:ind w:left="198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9465"/>
      </w:tblGrid>
      <w:tr w:rsidR="007A5548" w:rsidRPr="007A5548" w:rsidTr="00915392">
        <w:tc>
          <w:tcPr>
            <w:tcW w:w="708" w:type="dxa"/>
            <w:tcBorders>
              <w:top w:val="single" w:sz="4" w:space="0" w:color="auto"/>
              <w:left w:val="single" w:sz="4" w:space="0" w:color="auto"/>
              <w:bottom w:val="single" w:sz="4" w:space="0" w:color="auto"/>
              <w:right w:val="single" w:sz="4" w:space="0" w:color="auto"/>
            </w:tcBorders>
            <w:hideMark/>
          </w:tcPr>
          <w:p w:rsidR="007A5548" w:rsidRPr="007A5548" w:rsidRDefault="007A5548" w:rsidP="007A5548">
            <w:pPr>
              <w:suppressAutoHyphens/>
              <w:jc w:val="both"/>
              <w:rPr>
                <w:rFonts w:cs="Arial"/>
                <w:spacing w:val="-3"/>
              </w:rPr>
            </w:pPr>
            <w:r w:rsidRPr="007A5548">
              <w:t>6.1</w:t>
            </w:r>
          </w:p>
        </w:tc>
        <w:tc>
          <w:tcPr>
            <w:tcW w:w="9465" w:type="dxa"/>
            <w:tcBorders>
              <w:top w:val="single" w:sz="4" w:space="0" w:color="auto"/>
              <w:left w:val="single" w:sz="4" w:space="0" w:color="auto"/>
              <w:bottom w:val="single" w:sz="4" w:space="0" w:color="auto"/>
              <w:right w:val="single" w:sz="4" w:space="0" w:color="auto"/>
            </w:tcBorders>
            <w:hideMark/>
          </w:tcPr>
          <w:p w:rsidR="007A5548" w:rsidRPr="007A5548" w:rsidRDefault="007A5548" w:rsidP="007A5548">
            <w:pPr>
              <w:suppressAutoHyphens/>
              <w:jc w:val="both"/>
              <w:rPr>
                <w:rFonts w:cs="Arial"/>
                <w:spacing w:val="-3"/>
              </w:rPr>
            </w:pPr>
            <w:r w:rsidRPr="007A5548">
              <w:t>Weekly MI – to be available on first appropriate working day at 09:00 for previous weeks activity</w:t>
            </w:r>
          </w:p>
        </w:tc>
      </w:tr>
      <w:tr w:rsidR="007A5548" w:rsidRPr="007A5548" w:rsidTr="00915392">
        <w:tc>
          <w:tcPr>
            <w:tcW w:w="708" w:type="dxa"/>
            <w:tcBorders>
              <w:top w:val="single" w:sz="4" w:space="0" w:color="auto"/>
              <w:left w:val="single" w:sz="4" w:space="0" w:color="auto"/>
              <w:bottom w:val="single" w:sz="4" w:space="0" w:color="auto"/>
              <w:right w:val="single" w:sz="4" w:space="0" w:color="auto"/>
            </w:tcBorders>
            <w:hideMark/>
          </w:tcPr>
          <w:p w:rsidR="007A5548" w:rsidRPr="007A5548" w:rsidRDefault="007A5548" w:rsidP="007A5548">
            <w:pPr>
              <w:suppressAutoHyphens/>
              <w:jc w:val="both"/>
              <w:rPr>
                <w:rFonts w:cs="Arial"/>
                <w:spacing w:val="-3"/>
              </w:rPr>
            </w:pPr>
            <w:r w:rsidRPr="007A5548">
              <w:t>6.2</w:t>
            </w:r>
          </w:p>
        </w:tc>
        <w:tc>
          <w:tcPr>
            <w:tcW w:w="9465" w:type="dxa"/>
            <w:tcBorders>
              <w:top w:val="single" w:sz="4" w:space="0" w:color="auto"/>
              <w:left w:val="single" w:sz="4" w:space="0" w:color="auto"/>
              <w:bottom w:val="single" w:sz="4" w:space="0" w:color="auto"/>
              <w:right w:val="single" w:sz="4" w:space="0" w:color="auto"/>
            </w:tcBorders>
            <w:hideMark/>
          </w:tcPr>
          <w:p w:rsidR="007A5548" w:rsidRPr="007A5548" w:rsidRDefault="007A5548" w:rsidP="007A5548">
            <w:pPr>
              <w:suppressAutoHyphens/>
              <w:jc w:val="both"/>
              <w:rPr>
                <w:rFonts w:cs="Arial"/>
                <w:spacing w:val="-3"/>
              </w:rPr>
            </w:pPr>
            <w:r w:rsidRPr="007A5548">
              <w:t>Monthly MI – to be available by 09:00am on the first working day after month end</w:t>
            </w:r>
          </w:p>
        </w:tc>
      </w:tr>
      <w:tr w:rsidR="007A5548" w:rsidRPr="007A5548" w:rsidTr="00915392">
        <w:tc>
          <w:tcPr>
            <w:tcW w:w="708" w:type="dxa"/>
            <w:tcBorders>
              <w:top w:val="single" w:sz="4" w:space="0" w:color="auto"/>
              <w:left w:val="single" w:sz="4" w:space="0" w:color="auto"/>
              <w:bottom w:val="single" w:sz="4" w:space="0" w:color="auto"/>
              <w:right w:val="single" w:sz="4" w:space="0" w:color="auto"/>
            </w:tcBorders>
            <w:hideMark/>
          </w:tcPr>
          <w:p w:rsidR="007A5548" w:rsidRPr="007A5548" w:rsidRDefault="007A5548" w:rsidP="007A5548">
            <w:pPr>
              <w:suppressAutoHyphens/>
              <w:jc w:val="both"/>
              <w:rPr>
                <w:rFonts w:cs="Arial"/>
                <w:spacing w:val="-3"/>
              </w:rPr>
            </w:pPr>
            <w:r w:rsidRPr="007A5548">
              <w:t>6.3</w:t>
            </w:r>
          </w:p>
        </w:tc>
        <w:tc>
          <w:tcPr>
            <w:tcW w:w="9465" w:type="dxa"/>
            <w:tcBorders>
              <w:top w:val="single" w:sz="4" w:space="0" w:color="auto"/>
              <w:left w:val="single" w:sz="4" w:space="0" w:color="auto"/>
              <w:bottom w:val="single" w:sz="4" w:space="0" w:color="auto"/>
              <w:right w:val="single" w:sz="4" w:space="0" w:color="auto"/>
            </w:tcBorders>
            <w:hideMark/>
          </w:tcPr>
          <w:p w:rsidR="007A5548" w:rsidRPr="007A5548" w:rsidRDefault="007A5548" w:rsidP="007A5548">
            <w:pPr>
              <w:suppressAutoHyphens/>
              <w:jc w:val="both"/>
              <w:rPr>
                <w:rFonts w:cs="Arial"/>
                <w:spacing w:val="-3"/>
              </w:rPr>
            </w:pPr>
            <w:r w:rsidRPr="007A5548">
              <w:t>Monthly performance review pack to be available 5th working day following month end</w:t>
            </w:r>
          </w:p>
        </w:tc>
      </w:tr>
    </w:tbl>
    <w:p w:rsidR="0063526C" w:rsidRDefault="0063526C" w:rsidP="00687B1A">
      <w:pPr>
        <w:pStyle w:val="Heading1"/>
        <w:numPr>
          <w:ilvl w:val="0"/>
          <w:numId w:val="0"/>
        </w:numPr>
        <w:rPr>
          <w:rFonts w:cs="Arial"/>
        </w:rPr>
      </w:pPr>
    </w:p>
    <w:p w:rsidR="00687B1A" w:rsidRDefault="00687B1A" w:rsidP="00687B1A">
      <w:pPr>
        <w:pStyle w:val="Heading1"/>
        <w:numPr>
          <w:ilvl w:val="0"/>
          <w:numId w:val="0"/>
        </w:numPr>
        <w:rPr>
          <w:rFonts w:cs="Arial"/>
        </w:rPr>
      </w:pPr>
      <w:bookmarkStart w:id="75" w:name="_Toc468435500"/>
      <w:r w:rsidRPr="00494432">
        <w:rPr>
          <w:rFonts w:cs="Arial"/>
        </w:rPr>
        <w:t xml:space="preserve">Appendix </w:t>
      </w:r>
      <w:r w:rsidR="005768FD">
        <w:rPr>
          <w:rFonts w:cs="Arial"/>
        </w:rPr>
        <w:t>5</w:t>
      </w:r>
      <w:r>
        <w:rPr>
          <w:rFonts w:cs="Arial"/>
        </w:rPr>
        <w:t xml:space="preserve"> </w:t>
      </w:r>
      <w:r w:rsidR="00A66A88">
        <w:rPr>
          <w:rFonts w:cs="Arial"/>
        </w:rPr>
        <w:t>-</w:t>
      </w:r>
      <w:r>
        <w:rPr>
          <w:rFonts w:cs="Arial"/>
        </w:rPr>
        <w:t xml:space="preserve"> Business Continuity and Disaster Recovery Plans</w:t>
      </w:r>
      <w:bookmarkEnd w:id="75"/>
    </w:p>
    <w:p w:rsidR="00687B1A" w:rsidRDefault="00687B1A" w:rsidP="00687B1A"/>
    <w:p w:rsidR="004B2F74" w:rsidRDefault="004B2F74" w:rsidP="007842B1">
      <w:pPr>
        <w:numPr>
          <w:ilvl w:val="0"/>
          <w:numId w:val="5"/>
        </w:numPr>
        <w:ind w:hanging="660"/>
      </w:pPr>
      <w:r>
        <w:t xml:space="preserve">The Supplier </w:t>
      </w:r>
      <w:r w:rsidR="00A46213">
        <w:t>will</w:t>
      </w:r>
      <w:r>
        <w:t xml:space="preserve"> provide </w:t>
      </w:r>
      <w:r w:rsidR="00A46213">
        <w:t>DWP</w:t>
      </w:r>
      <w:r>
        <w:t xml:space="preserve"> with clear evidence of the effectiveness of its BCM arrangements and alignment with recognised industry standards, by producing and maintaining the following BCM specific documentation and records </w:t>
      </w:r>
      <w:r w:rsidRPr="00253234">
        <w:t>as a minimum</w:t>
      </w:r>
      <w:r>
        <w:t>:</w:t>
      </w:r>
      <w:r>
        <w:br/>
      </w:r>
    </w:p>
    <w:p w:rsidR="004B2F74" w:rsidRDefault="004B2F74" w:rsidP="00E06525">
      <w:pPr>
        <w:numPr>
          <w:ilvl w:val="0"/>
          <w:numId w:val="8"/>
        </w:numPr>
      </w:pPr>
      <w:r>
        <w:t>BCM Policy;</w:t>
      </w:r>
    </w:p>
    <w:p w:rsidR="004B2F74" w:rsidRDefault="004B2F74" w:rsidP="00F003C3"/>
    <w:p w:rsidR="004B2F74" w:rsidRDefault="004B2F74" w:rsidP="00E06525">
      <w:pPr>
        <w:numPr>
          <w:ilvl w:val="0"/>
          <w:numId w:val="8"/>
        </w:numPr>
      </w:pPr>
      <w:r>
        <w:t>BCM Programme Management arrangements including;</w:t>
      </w:r>
    </w:p>
    <w:p w:rsidR="004B2F74" w:rsidRDefault="004B2F74" w:rsidP="00F003C3"/>
    <w:p w:rsidR="004B2F74" w:rsidRDefault="004B2F74" w:rsidP="00E06525">
      <w:pPr>
        <w:numPr>
          <w:ilvl w:val="0"/>
          <w:numId w:val="8"/>
        </w:numPr>
      </w:pPr>
      <w:r>
        <w:t>Evidence that personnel assigned to BCM responsibilities under the contract are competent to perform the required tasks. For example: Membership of the Business Continuity Institute at the level of Member (MBCI) or Fellow (FBCI) will be accepted as evidence of competency;</w:t>
      </w:r>
    </w:p>
    <w:p w:rsidR="004B2F74" w:rsidRDefault="004B2F74" w:rsidP="00F003C3"/>
    <w:p w:rsidR="004B2F74" w:rsidRDefault="004B2F74" w:rsidP="00E06525">
      <w:pPr>
        <w:numPr>
          <w:ilvl w:val="0"/>
          <w:numId w:val="8"/>
        </w:numPr>
      </w:pPr>
      <w:r>
        <w:t xml:space="preserve">Business Impact Analysis that identifies the Supplier’s critical activities, Recovery Time Objectives and Maximum Tolerable Periods of Disruption that will enable the requirements of </w:t>
      </w:r>
      <w:r w:rsidR="00A46213">
        <w:t>DWP</w:t>
      </w:r>
      <w:r>
        <w:t xml:space="preserve"> to be met;</w:t>
      </w:r>
    </w:p>
    <w:p w:rsidR="004B2F74" w:rsidRDefault="004B2F74" w:rsidP="00F003C3"/>
    <w:p w:rsidR="004B2F74" w:rsidRDefault="004B2F74" w:rsidP="00E06525">
      <w:pPr>
        <w:numPr>
          <w:ilvl w:val="0"/>
          <w:numId w:val="8"/>
        </w:numPr>
      </w:pPr>
      <w:r>
        <w:t>Threat and risk analysis to the delivery of the overall contract and the activities delivered under the contract;</w:t>
      </w:r>
    </w:p>
    <w:p w:rsidR="004B2F74" w:rsidRDefault="004B2F74" w:rsidP="00F003C3"/>
    <w:p w:rsidR="004B2F74" w:rsidRDefault="004B2F74" w:rsidP="00E06525">
      <w:pPr>
        <w:numPr>
          <w:ilvl w:val="0"/>
          <w:numId w:val="8"/>
        </w:numPr>
      </w:pPr>
      <w:r>
        <w:t>Strategy options for the on-going delivery of the activities that are provided under the contract in the event of incidents and business disruption. Strategy options are required for, but not restricted to:</w:t>
      </w:r>
    </w:p>
    <w:p w:rsidR="00A46213" w:rsidRDefault="00A46213" w:rsidP="00F003C3">
      <w:pPr>
        <w:ind w:left="840"/>
      </w:pPr>
    </w:p>
    <w:p w:rsidR="004B2F74" w:rsidRDefault="004B2F74" w:rsidP="00E06525">
      <w:pPr>
        <w:numPr>
          <w:ilvl w:val="0"/>
          <w:numId w:val="9"/>
        </w:numPr>
      </w:pPr>
      <w:r>
        <w:t>People;</w:t>
      </w:r>
    </w:p>
    <w:p w:rsidR="004B2F74" w:rsidRDefault="004B2F74" w:rsidP="00E06525">
      <w:pPr>
        <w:numPr>
          <w:ilvl w:val="0"/>
          <w:numId w:val="9"/>
        </w:numPr>
      </w:pPr>
      <w:r>
        <w:t>Premises;</w:t>
      </w:r>
    </w:p>
    <w:p w:rsidR="004B2F74" w:rsidRDefault="004B2F74" w:rsidP="00E06525">
      <w:pPr>
        <w:numPr>
          <w:ilvl w:val="0"/>
          <w:numId w:val="9"/>
        </w:numPr>
      </w:pPr>
      <w:r>
        <w:t>Technology;</w:t>
      </w:r>
    </w:p>
    <w:p w:rsidR="004B2F74" w:rsidRDefault="004B2F74" w:rsidP="00E06525">
      <w:pPr>
        <w:numPr>
          <w:ilvl w:val="0"/>
          <w:numId w:val="9"/>
        </w:numPr>
      </w:pPr>
      <w:r>
        <w:t>Information;</w:t>
      </w:r>
    </w:p>
    <w:p w:rsidR="004B2F74" w:rsidRDefault="004B2F74" w:rsidP="00E06525">
      <w:pPr>
        <w:numPr>
          <w:ilvl w:val="0"/>
          <w:numId w:val="9"/>
        </w:numPr>
      </w:pPr>
      <w:r>
        <w:t>Supplies</w:t>
      </w:r>
      <w:r w:rsidR="005F3F16">
        <w:t>;</w:t>
      </w:r>
    </w:p>
    <w:p w:rsidR="004B2F74" w:rsidRDefault="004B2F74" w:rsidP="00E06525">
      <w:pPr>
        <w:numPr>
          <w:ilvl w:val="0"/>
          <w:numId w:val="9"/>
        </w:numPr>
      </w:pPr>
      <w:r>
        <w:t>Incident Response Structure;</w:t>
      </w:r>
    </w:p>
    <w:p w:rsidR="004B2F74" w:rsidRDefault="004B2F74" w:rsidP="00E06525">
      <w:pPr>
        <w:numPr>
          <w:ilvl w:val="0"/>
          <w:numId w:val="9"/>
        </w:numPr>
      </w:pPr>
      <w:r>
        <w:t>Business Continuity Plans;</w:t>
      </w:r>
    </w:p>
    <w:p w:rsidR="004B2F74" w:rsidRDefault="004B2F74" w:rsidP="00E06525">
      <w:pPr>
        <w:numPr>
          <w:ilvl w:val="0"/>
          <w:numId w:val="9"/>
        </w:numPr>
      </w:pPr>
      <w:r>
        <w:t>Incident Management Plans;</w:t>
      </w:r>
    </w:p>
    <w:p w:rsidR="004B2F74" w:rsidRDefault="004B2F74" w:rsidP="00E06525">
      <w:pPr>
        <w:numPr>
          <w:ilvl w:val="0"/>
          <w:numId w:val="9"/>
        </w:numPr>
      </w:pPr>
      <w:r>
        <w:t>Exercising/rehearsal arrangements;</w:t>
      </w:r>
    </w:p>
    <w:p w:rsidR="004B2F74" w:rsidRDefault="004B2F74" w:rsidP="00E06525">
      <w:pPr>
        <w:numPr>
          <w:ilvl w:val="0"/>
          <w:numId w:val="9"/>
        </w:numPr>
      </w:pPr>
      <w:r>
        <w:t>Maintenance, monitoring and review of BCM arrangements; including;</w:t>
      </w:r>
    </w:p>
    <w:p w:rsidR="004B2F74" w:rsidRDefault="004B2F74" w:rsidP="00E06525">
      <w:pPr>
        <w:numPr>
          <w:ilvl w:val="0"/>
          <w:numId w:val="9"/>
        </w:numPr>
      </w:pPr>
      <w:r>
        <w:t>Internal audits of the BCM arrangements; and</w:t>
      </w:r>
    </w:p>
    <w:p w:rsidR="004B2F74" w:rsidRDefault="004B2F74" w:rsidP="00E06525">
      <w:pPr>
        <w:numPr>
          <w:ilvl w:val="0"/>
          <w:numId w:val="9"/>
        </w:numPr>
      </w:pPr>
      <w:r>
        <w:t>Lessons learned reports and action plans for improvement following invocation of the BCM arrangements.</w:t>
      </w:r>
    </w:p>
    <w:p w:rsidR="004B2F74" w:rsidRDefault="004B2F74" w:rsidP="00F003C3"/>
    <w:p w:rsidR="004B2F74" w:rsidRDefault="005F3F16" w:rsidP="005F3F16">
      <w:pPr>
        <w:ind w:hanging="11"/>
        <w:rPr>
          <w:rStyle w:val="Level1asHeadingtext"/>
          <w:b w:val="0"/>
          <w:caps w:val="0"/>
          <w:szCs w:val="24"/>
        </w:rPr>
      </w:pPr>
      <w:r>
        <w:rPr>
          <w:rStyle w:val="Level1asHeadingtext"/>
          <w:b w:val="0"/>
          <w:caps w:val="0"/>
          <w:szCs w:val="24"/>
        </w:rPr>
        <w:t xml:space="preserve">3. </w:t>
      </w:r>
      <w:r w:rsidR="004B2F74">
        <w:rPr>
          <w:rStyle w:val="Level1asHeadingtext"/>
          <w:b w:val="0"/>
          <w:caps w:val="0"/>
          <w:szCs w:val="24"/>
        </w:rPr>
        <w:t xml:space="preserve">The Supplier </w:t>
      </w:r>
      <w:r w:rsidR="00A46213">
        <w:rPr>
          <w:rStyle w:val="Level1asHeadingtext"/>
          <w:b w:val="0"/>
          <w:caps w:val="0"/>
          <w:szCs w:val="24"/>
        </w:rPr>
        <w:t>will</w:t>
      </w:r>
      <w:r w:rsidR="004B2F74">
        <w:rPr>
          <w:rStyle w:val="Level1asHeadingtext"/>
          <w:b w:val="0"/>
          <w:caps w:val="0"/>
          <w:szCs w:val="24"/>
        </w:rPr>
        <w:t xml:space="preserve"> have in place an approved Busine</w:t>
      </w:r>
      <w:r>
        <w:rPr>
          <w:rStyle w:val="Level1asHeadingtext"/>
          <w:b w:val="0"/>
          <w:caps w:val="0"/>
          <w:szCs w:val="24"/>
        </w:rPr>
        <w:t xml:space="preserve">ss Continuity Plan (BCP) at the </w:t>
      </w:r>
      <w:r w:rsidR="004B2F74">
        <w:rPr>
          <w:rStyle w:val="Level1asHeadingtext"/>
          <w:b w:val="0"/>
          <w:caps w:val="0"/>
          <w:szCs w:val="24"/>
        </w:rPr>
        <w:t xml:space="preserve">commencement of full operations. This must be in accordance with both the DWP Business Continuity Framework and British Standard Guidelines (BS25999).  The Business Continuity plan must provide </w:t>
      </w:r>
      <w:r w:rsidR="004444FB">
        <w:rPr>
          <w:rStyle w:val="Level1asHeadingtext"/>
          <w:b w:val="0"/>
          <w:caps w:val="0"/>
          <w:szCs w:val="24"/>
        </w:rPr>
        <w:t>DWP</w:t>
      </w:r>
      <w:r w:rsidR="004B2F74">
        <w:rPr>
          <w:rStyle w:val="Level1asHeadingtext"/>
          <w:b w:val="0"/>
          <w:caps w:val="0"/>
          <w:szCs w:val="24"/>
        </w:rPr>
        <w:t xml:space="preserve"> with sufficient assurance that incidents will be managed effectively with as little disruption to the service as possible; illustrating that recovery meets the requirements of the BIA.  (</w:t>
      </w:r>
      <w:r w:rsidR="00A46213">
        <w:rPr>
          <w:rStyle w:val="Level1asHeadingtext"/>
          <w:b w:val="0"/>
          <w:caps w:val="0"/>
          <w:szCs w:val="24"/>
        </w:rPr>
        <w:t>DWP</w:t>
      </w:r>
      <w:r w:rsidR="004B2F74">
        <w:rPr>
          <w:rStyle w:val="Level1asHeadingtext"/>
          <w:b w:val="0"/>
          <w:caps w:val="0"/>
          <w:szCs w:val="24"/>
        </w:rPr>
        <w:t xml:space="preserve"> would look to see actual RTO’s outlined, i.e. hours/days </w:t>
      </w:r>
      <w:proofErr w:type="spellStart"/>
      <w:r w:rsidR="004B2F74">
        <w:rPr>
          <w:rStyle w:val="Level1asHeadingtext"/>
          <w:b w:val="0"/>
          <w:caps w:val="0"/>
          <w:szCs w:val="24"/>
        </w:rPr>
        <w:t>etc</w:t>
      </w:r>
      <w:proofErr w:type="spellEnd"/>
      <w:r w:rsidR="004B2F74">
        <w:rPr>
          <w:rStyle w:val="Level1asHeadingtext"/>
          <w:b w:val="0"/>
          <w:caps w:val="0"/>
          <w:szCs w:val="24"/>
        </w:rPr>
        <w:t xml:space="preserve"> that business would be back on </w:t>
      </w:r>
      <w:r w:rsidR="004B2F74">
        <w:rPr>
          <w:rStyle w:val="Level1asHeadingtext"/>
          <w:b w:val="0"/>
          <w:caps w:val="0"/>
          <w:szCs w:val="24"/>
        </w:rPr>
        <w:lastRenderedPageBreak/>
        <w:t xml:space="preserve">line). </w:t>
      </w:r>
      <w:r w:rsidR="004B2F74">
        <w:rPr>
          <w:rStyle w:val="Level1asHeadingtext"/>
          <w:b w:val="0"/>
          <w:caps w:val="0"/>
          <w:szCs w:val="24"/>
        </w:rPr>
        <w:br/>
      </w:r>
    </w:p>
    <w:p w:rsidR="004B2F74" w:rsidRDefault="005F3F16" w:rsidP="00F003C3">
      <w:r>
        <w:t xml:space="preserve">4. </w:t>
      </w:r>
      <w:r w:rsidR="004B2F74">
        <w:t>The Business Continuity Plan should include but is not limited to:</w:t>
      </w:r>
    </w:p>
    <w:p w:rsidR="004B2F74" w:rsidRDefault="004B2F74" w:rsidP="00F003C3">
      <w:pPr>
        <w:jc w:val="both"/>
      </w:pPr>
    </w:p>
    <w:p w:rsidR="004B2F74" w:rsidRDefault="004B2F74" w:rsidP="00E06525">
      <w:pPr>
        <w:widowControl w:val="0"/>
        <w:numPr>
          <w:ilvl w:val="0"/>
          <w:numId w:val="10"/>
        </w:numPr>
        <w:jc w:val="both"/>
      </w:pPr>
      <w:r>
        <w:t>Purpose and scope;</w:t>
      </w:r>
    </w:p>
    <w:p w:rsidR="004B2F74" w:rsidRDefault="004B2F74" w:rsidP="00E06525">
      <w:pPr>
        <w:widowControl w:val="0"/>
        <w:numPr>
          <w:ilvl w:val="0"/>
          <w:numId w:val="10"/>
        </w:numPr>
        <w:jc w:val="both"/>
      </w:pPr>
      <w:r>
        <w:t>Strategic aims and objectives;</w:t>
      </w:r>
    </w:p>
    <w:p w:rsidR="004B2F74" w:rsidRDefault="004B2F74" w:rsidP="00E06525">
      <w:pPr>
        <w:widowControl w:val="0"/>
        <w:numPr>
          <w:ilvl w:val="0"/>
          <w:numId w:val="10"/>
        </w:numPr>
        <w:jc w:val="both"/>
      </w:pPr>
      <w:r>
        <w:t>Roles and responsibilities;</w:t>
      </w:r>
    </w:p>
    <w:p w:rsidR="004B2F74" w:rsidRDefault="004B2F74" w:rsidP="00E06525">
      <w:pPr>
        <w:widowControl w:val="0"/>
        <w:numPr>
          <w:ilvl w:val="0"/>
          <w:numId w:val="10"/>
        </w:numPr>
        <w:jc w:val="both"/>
      </w:pPr>
      <w:r>
        <w:t>Communication arrangements;</w:t>
      </w:r>
    </w:p>
    <w:p w:rsidR="004B2F74" w:rsidRDefault="004B2F74" w:rsidP="00E06525">
      <w:pPr>
        <w:widowControl w:val="0"/>
        <w:numPr>
          <w:ilvl w:val="0"/>
          <w:numId w:val="10"/>
        </w:numPr>
        <w:jc w:val="both"/>
      </w:pPr>
      <w:r>
        <w:t>Contact list and plan distribution;</w:t>
      </w:r>
    </w:p>
    <w:p w:rsidR="004B2F74" w:rsidRDefault="004B2F74" w:rsidP="00E06525">
      <w:pPr>
        <w:widowControl w:val="0"/>
        <w:numPr>
          <w:ilvl w:val="0"/>
          <w:numId w:val="10"/>
        </w:numPr>
        <w:jc w:val="both"/>
      </w:pPr>
      <w:r>
        <w:t>Threats and contingencies;</w:t>
      </w:r>
    </w:p>
    <w:p w:rsidR="004B2F74" w:rsidRDefault="004B2F74" w:rsidP="00E06525">
      <w:pPr>
        <w:widowControl w:val="0"/>
        <w:numPr>
          <w:ilvl w:val="0"/>
          <w:numId w:val="10"/>
        </w:numPr>
        <w:jc w:val="both"/>
      </w:pPr>
      <w:r>
        <w:t>Loss of technology;</w:t>
      </w:r>
    </w:p>
    <w:p w:rsidR="004B2F74" w:rsidRDefault="004B2F74" w:rsidP="00E06525">
      <w:pPr>
        <w:widowControl w:val="0"/>
        <w:numPr>
          <w:ilvl w:val="0"/>
          <w:numId w:val="10"/>
        </w:numPr>
        <w:jc w:val="both"/>
      </w:pPr>
      <w:r>
        <w:t>Data recording (including tracking);</w:t>
      </w:r>
    </w:p>
    <w:p w:rsidR="004B2F74" w:rsidRDefault="004B2F74" w:rsidP="00E06525">
      <w:pPr>
        <w:widowControl w:val="0"/>
        <w:numPr>
          <w:ilvl w:val="0"/>
          <w:numId w:val="10"/>
        </w:numPr>
        <w:jc w:val="both"/>
      </w:pPr>
      <w:r>
        <w:t>Data storage;</w:t>
      </w:r>
    </w:p>
    <w:p w:rsidR="004B2F74" w:rsidRDefault="004B2F74" w:rsidP="00E06525">
      <w:pPr>
        <w:widowControl w:val="0"/>
        <w:numPr>
          <w:ilvl w:val="0"/>
          <w:numId w:val="10"/>
        </w:numPr>
        <w:jc w:val="both"/>
      </w:pPr>
      <w:r>
        <w:t>Loss of people;</w:t>
      </w:r>
    </w:p>
    <w:p w:rsidR="004B2F74" w:rsidRDefault="004B2F74" w:rsidP="00E06525">
      <w:pPr>
        <w:widowControl w:val="0"/>
        <w:numPr>
          <w:ilvl w:val="0"/>
          <w:numId w:val="10"/>
        </w:numPr>
        <w:jc w:val="both"/>
      </w:pPr>
      <w:r>
        <w:t>Telecommunications;</w:t>
      </w:r>
    </w:p>
    <w:p w:rsidR="004B2F74" w:rsidRDefault="004B2F74" w:rsidP="00E06525">
      <w:pPr>
        <w:widowControl w:val="0"/>
        <w:numPr>
          <w:ilvl w:val="0"/>
          <w:numId w:val="10"/>
        </w:numPr>
        <w:jc w:val="both"/>
      </w:pPr>
      <w:r>
        <w:t>Supplier equipment;</w:t>
      </w:r>
    </w:p>
    <w:p w:rsidR="004B2F74" w:rsidRDefault="004B2F74" w:rsidP="00E06525">
      <w:pPr>
        <w:widowControl w:val="0"/>
        <w:numPr>
          <w:ilvl w:val="0"/>
          <w:numId w:val="10"/>
        </w:numPr>
        <w:jc w:val="both"/>
      </w:pPr>
      <w:r>
        <w:t>Loss of premises;</w:t>
      </w:r>
    </w:p>
    <w:p w:rsidR="004B2F74" w:rsidRDefault="004B2F74" w:rsidP="00E06525">
      <w:pPr>
        <w:widowControl w:val="0"/>
        <w:numPr>
          <w:ilvl w:val="0"/>
          <w:numId w:val="10"/>
        </w:numPr>
        <w:jc w:val="both"/>
      </w:pPr>
      <w:r>
        <w:t>Loss of key Supplier and partners;</w:t>
      </w:r>
    </w:p>
    <w:p w:rsidR="004B2F74" w:rsidRDefault="004B2F74" w:rsidP="00E06525">
      <w:pPr>
        <w:widowControl w:val="0"/>
        <w:numPr>
          <w:ilvl w:val="0"/>
          <w:numId w:val="10"/>
        </w:numPr>
        <w:jc w:val="both"/>
      </w:pPr>
      <w:r>
        <w:t xml:space="preserve">Destruction and / or corruption of data; </w:t>
      </w:r>
    </w:p>
    <w:p w:rsidR="004B2F74" w:rsidRDefault="004B2F74" w:rsidP="00E06525">
      <w:pPr>
        <w:widowControl w:val="0"/>
        <w:numPr>
          <w:ilvl w:val="0"/>
          <w:numId w:val="10"/>
        </w:numPr>
        <w:jc w:val="both"/>
      </w:pPr>
      <w:r>
        <w:t>Failure to provide the contracted service.</w:t>
      </w:r>
    </w:p>
    <w:p w:rsidR="004B2F74" w:rsidRDefault="004B2F74" w:rsidP="00F003C3">
      <w:pPr>
        <w:rPr>
          <w:rStyle w:val="Level1asHeadingtext"/>
          <w:b w:val="0"/>
          <w:caps w:val="0"/>
          <w:szCs w:val="24"/>
        </w:rPr>
      </w:pPr>
    </w:p>
    <w:p w:rsidR="004B2F74" w:rsidRDefault="005F3F16" w:rsidP="00F003C3">
      <w:pPr>
        <w:rPr>
          <w:rStyle w:val="Level1asHeadingtext"/>
          <w:b w:val="0"/>
          <w:caps w:val="0"/>
          <w:szCs w:val="24"/>
        </w:rPr>
      </w:pPr>
      <w:r>
        <w:rPr>
          <w:rStyle w:val="Level1asHeadingtext"/>
          <w:b w:val="0"/>
          <w:caps w:val="0"/>
          <w:szCs w:val="24"/>
        </w:rPr>
        <w:t xml:space="preserve">5. </w:t>
      </w:r>
      <w:r w:rsidR="004B2F74">
        <w:rPr>
          <w:rStyle w:val="Level1asHeadingtext"/>
          <w:b w:val="0"/>
          <w:caps w:val="0"/>
          <w:szCs w:val="24"/>
        </w:rPr>
        <w:t>Th</w:t>
      </w:r>
      <w:r w:rsidR="00A46213">
        <w:rPr>
          <w:rStyle w:val="Level1asHeadingtext"/>
          <w:b w:val="0"/>
          <w:caps w:val="0"/>
          <w:szCs w:val="24"/>
        </w:rPr>
        <w:t>e Business Continuity Plan must minimise</w:t>
      </w:r>
      <w:r w:rsidR="004B2F74">
        <w:rPr>
          <w:rStyle w:val="Level1asHeadingtext"/>
          <w:b w:val="0"/>
          <w:caps w:val="0"/>
          <w:szCs w:val="24"/>
        </w:rPr>
        <w:t xml:space="preserve"> the impact of an occurrence that may affect:</w:t>
      </w:r>
    </w:p>
    <w:p w:rsidR="004B2F74" w:rsidRDefault="004B2F74" w:rsidP="00F003C3">
      <w:pPr>
        <w:rPr>
          <w:rStyle w:val="Level1asHeadingtext"/>
          <w:b w:val="0"/>
          <w:caps w:val="0"/>
          <w:szCs w:val="24"/>
        </w:rPr>
      </w:pPr>
    </w:p>
    <w:p w:rsidR="00515175" w:rsidRDefault="00A46213" w:rsidP="00E06525">
      <w:pPr>
        <w:widowControl w:val="0"/>
        <w:numPr>
          <w:ilvl w:val="0"/>
          <w:numId w:val="11"/>
        </w:numPr>
        <w:spacing w:after="160"/>
        <w:contextualSpacing/>
        <w:rPr>
          <w:snapToGrid w:val="0"/>
          <w:szCs w:val="24"/>
        </w:rPr>
      </w:pPr>
      <w:r>
        <w:rPr>
          <w:snapToGrid w:val="0"/>
          <w:szCs w:val="24"/>
        </w:rPr>
        <w:t>DWP</w:t>
      </w:r>
      <w:r w:rsidR="004B2F74">
        <w:rPr>
          <w:snapToGrid w:val="0"/>
          <w:szCs w:val="24"/>
        </w:rPr>
        <w:t>;</w:t>
      </w:r>
    </w:p>
    <w:p w:rsidR="004B2F74" w:rsidRDefault="004B2F74" w:rsidP="00E06525">
      <w:pPr>
        <w:widowControl w:val="0"/>
        <w:numPr>
          <w:ilvl w:val="0"/>
          <w:numId w:val="11"/>
        </w:numPr>
        <w:spacing w:after="160"/>
        <w:contextualSpacing/>
        <w:rPr>
          <w:snapToGrid w:val="0"/>
          <w:szCs w:val="24"/>
        </w:rPr>
      </w:pPr>
      <w:r>
        <w:rPr>
          <w:snapToGrid w:val="0"/>
          <w:szCs w:val="24"/>
        </w:rPr>
        <w:t>The Supplier;</w:t>
      </w:r>
    </w:p>
    <w:p w:rsidR="004B2F74" w:rsidRDefault="004B2F74" w:rsidP="00E06525">
      <w:pPr>
        <w:widowControl w:val="0"/>
        <w:numPr>
          <w:ilvl w:val="0"/>
          <w:numId w:val="11"/>
        </w:numPr>
        <w:spacing w:after="160"/>
        <w:contextualSpacing/>
        <w:rPr>
          <w:snapToGrid w:val="0"/>
          <w:szCs w:val="24"/>
        </w:rPr>
      </w:pPr>
      <w:r>
        <w:rPr>
          <w:snapToGrid w:val="0"/>
          <w:szCs w:val="24"/>
        </w:rPr>
        <w:t xml:space="preserve">All IT systems / IT Networks &amp; telecommunications and how these interact with </w:t>
      </w:r>
      <w:r w:rsidR="004444FB">
        <w:rPr>
          <w:snapToGrid w:val="0"/>
          <w:szCs w:val="24"/>
        </w:rPr>
        <w:t>DWP</w:t>
      </w:r>
      <w:r>
        <w:rPr>
          <w:snapToGrid w:val="0"/>
          <w:szCs w:val="24"/>
        </w:rPr>
        <w:t>;</w:t>
      </w:r>
    </w:p>
    <w:p w:rsidR="004B2F74" w:rsidRDefault="004B2F74" w:rsidP="00E06525">
      <w:pPr>
        <w:widowControl w:val="0"/>
        <w:numPr>
          <w:ilvl w:val="0"/>
          <w:numId w:val="11"/>
        </w:numPr>
        <w:spacing w:after="160"/>
        <w:contextualSpacing/>
        <w:rPr>
          <w:snapToGrid w:val="0"/>
          <w:szCs w:val="24"/>
        </w:rPr>
      </w:pPr>
      <w:r>
        <w:rPr>
          <w:snapToGrid w:val="0"/>
          <w:szCs w:val="24"/>
        </w:rPr>
        <w:t>Data recording (including tracking) &amp; storage requirements;</w:t>
      </w:r>
    </w:p>
    <w:p w:rsidR="004B2F74" w:rsidRDefault="004B2F74" w:rsidP="00E06525">
      <w:pPr>
        <w:widowControl w:val="0"/>
        <w:numPr>
          <w:ilvl w:val="0"/>
          <w:numId w:val="11"/>
        </w:numPr>
        <w:tabs>
          <w:tab w:val="left" w:pos="1080"/>
        </w:tabs>
        <w:spacing w:after="160"/>
        <w:contextualSpacing/>
        <w:rPr>
          <w:snapToGrid w:val="0"/>
          <w:szCs w:val="24"/>
        </w:rPr>
      </w:pPr>
      <w:r>
        <w:rPr>
          <w:snapToGrid w:val="0"/>
          <w:szCs w:val="24"/>
        </w:rPr>
        <w:t>Critical staff availability;</w:t>
      </w:r>
    </w:p>
    <w:p w:rsidR="004B2F74" w:rsidRDefault="004B2F74" w:rsidP="00E06525">
      <w:pPr>
        <w:widowControl w:val="0"/>
        <w:numPr>
          <w:ilvl w:val="0"/>
          <w:numId w:val="11"/>
        </w:numPr>
        <w:tabs>
          <w:tab w:val="left" w:pos="1080"/>
        </w:tabs>
        <w:spacing w:after="160"/>
        <w:contextualSpacing/>
        <w:rPr>
          <w:snapToGrid w:val="0"/>
          <w:szCs w:val="24"/>
        </w:rPr>
      </w:pPr>
      <w:r>
        <w:rPr>
          <w:snapToGrid w:val="0"/>
          <w:szCs w:val="24"/>
        </w:rPr>
        <w:t>Critical Supplier equipment;</w:t>
      </w:r>
    </w:p>
    <w:p w:rsidR="004B2F74" w:rsidRDefault="004B2F74" w:rsidP="00E06525">
      <w:pPr>
        <w:widowControl w:val="0"/>
        <w:numPr>
          <w:ilvl w:val="0"/>
          <w:numId w:val="11"/>
        </w:numPr>
        <w:tabs>
          <w:tab w:val="left" w:pos="1080"/>
        </w:tabs>
        <w:spacing w:after="160"/>
        <w:contextualSpacing/>
        <w:rPr>
          <w:snapToGrid w:val="0"/>
          <w:szCs w:val="24"/>
        </w:rPr>
      </w:pPr>
      <w:r>
        <w:rPr>
          <w:snapToGrid w:val="0"/>
          <w:szCs w:val="24"/>
        </w:rPr>
        <w:t xml:space="preserve">Supplier’s premises; </w:t>
      </w:r>
    </w:p>
    <w:p w:rsidR="004B2F74" w:rsidRDefault="004B2F74" w:rsidP="00E06525">
      <w:pPr>
        <w:widowControl w:val="0"/>
        <w:numPr>
          <w:ilvl w:val="0"/>
          <w:numId w:val="11"/>
        </w:numPr>
        <w:tabs>
          <w:tab w:val="left" w:pos="1080"/>
        </w:tabs>
        <w:spacing w:after="160"/>
        <w:contextualSpacing/>
        <w:rPr>
          <w:snapToGrid w:val="0"/>
          <w:szCs w:val="24"/>
        </w:rPr>
      </w:pPr>
      <w:r>
        <w:rPr>
          <w:snapToGrid w:val="0"/>
          <w:szCs w:val="24"/>
        </w:rPr>
        <w:t xml:space="preserve">Consequence of failure to provide the contracted service upon </w:t>
      </w:r>
      <w:r w:rsidR="00A46213">
        <w:rPr>
          <w:snapToGrid w:val="0"/>
          <w:szCs w:val="24"/>
        </w:rPr>
        <w:t>DWP</w:t>
      </w:r>
    </w:p>
    <w:p w:rsidR="00515175" w:rsidRDefault="00515175" w:rsidP="00515175">
      <w:pPr>
        <w:widowControl w:val="0"/>
        <w:contextualSpacing/>
      </w:pPr>
    </w:p>
    <w:p w:rsidR="004B2F74" w:rsidRDefault="00515175" w:rsidP="00515175">
      <w:pPr>
        <w:widowControl w:val="0"/>
        <w:contextualSpacing/>
      </w:pPr>
      <w:r>
        <w:t xml:space="preserve">6. </w:t>
      </w:r>
      <w:r w:rsidR="004B2F74">
        <w:t xml:space="preserve">The Supplier </w:t>
      </w:r>
      <w:r w:rsidR="00A46213">
        <w:t>will</w:t>
      </w:r>
      <w:r w:rsidR="004B2F74">
        <w:t xml:space="preserve"> ensure that agreed and acceptable processes (to </w:t>
      </w:r>
      <w:r w:rsidR="00A46213">
        <w:t>DWP</w:t>
      </w:r>
      <w:r w:rsidR="004B2F74">
        <w:t>) are documented within the BCP and in place</w:t>
      </w:r>
      <w:r w:rsidR="00A46213">
        <w:t xml:space="preserve"> </w:t>
      </w:r>
      <w:r w:rsidR="004B2F74">
        <w:t xml:space="preserve">at commencement of full operations so that in the event of major system failure or building evacuation there is the minimum interruption to the </w:t>
      </w:r>
      <w:r w:rsidR="00A46213">
        <w:t>s</w:t>
      </w:r>
      <w:r w:rsidR="004B2F74">
        <w:t>tandard of service.</w:t>
      </w:r>
    </w:p>
    <w:p w:rsidR="004B2F74" w:rsidRDefault="004B2F74" w:rsidP="00515175">
      <w:pPr>
        <w:widowControl w:val="0"/>
        <w:spacing w:after="160"/>
        <w:contextualSpacing/>
        <w:rPr>
          <w:szCs w:val="24"/>
        </w:rPr>
      </w:pPr>
    </w:p>
    <w:p w:rsidR="004B2F74" w:rsidRDefault="00515175" w:rsidP="00515175">
      <w:pPr>
        <w:widowControl w:val="0"/>
        <w:spacing w:after="160"/>
        <w:contextualSpacing/>
        <w:rPr>
          <w:szCs w:val="24"/>
        </w:rPr>
      </w:pPr>
      <w:r>
        <w:rPr>
          <w:szCs w:val="24"/>
        </w:rPr>
        <w:t xml:space="preserve">7. </w:t>
      </w:r>
      <w:r w:rsidR="004B2F74">
        <w:rPr>
          <w:szCs w:val="24"/>
        </w:rPr>
        <w:t>Should there be a need to test or invoke the agreed BCP, the Supplie</w:t>
      </w:r>
      <w:r w:rsidR="00A46213">
        <w:rPr>
          <w:szCs w:val="24"/>
        </w:rPr>
        <w:t>r will</w:t>
      </w:r>
      <w:r w:rsidR="004B2F74">
        <w:rPr>
          <w:szCs w:val="24"/>
        </w:rPr>
        <w:t>:</w:t>
      </w:r>
    </w:p>
    <w:p w:rsidR="004B2F74" w:rsidRDefault="004B2F74" w:rsidP="00E06525">
      <w:pPr>
        <w:widowControl w:val="0"/>
        <w:numPr>
          <w:ilvl w:val="0"/>
          <w:numId w:val="13"/>
        </w:numPr>
        <w:spacing w:after="160"/>
        <w:contextualSpacing/>
        <w:rPr>
          <w:szCs w:val="24"/>
        </w:rPr>
      </w:pPr>
      <w:r>
        <w:rPr>
          <w:szCs w:val="24"/>
        </w:rPr>
        <w:t xml:space="preserve">Invoke the approved plan and inform </w:t>
      </w:r>
      <w:r w:rsidR="00A46213">
        <w:rPr>
          <w:szCs w:val="24"/>
        </w:rPr>
        <w:t>DWP</w:t>
      </w:r>
      <w:r>
        <w:rPr>
          <w:szCs w:val="24"/>
        </w:rPr>
        <w:t xml:space="preserve"> immediately; and</w:t>
      </w:r>
    </w:p>
    <w:p w:rsidR="004B2F74" w:rsidRDefault="004B2F74" w:rsidP="00E06525">
      <w:pPr>
        <w:widowControl w:val="0"/>
        <w:numPr>
          <w:ilvl w:val="0"/>
          <w:numId w:val="13"/>
        </w:numPr>
        <w:spacing w:after="160"/>
        <w:contextualSpacing/>
        <w:rPr>
          <w:szCs w:val="24"/>
        </w:rPr>
      </w:pPr>
      <w:r>
        <w:rPr>
          <w:szCs w:val="24"/>
        </w:rPr>
        <w:t>Continue to provide the agreed services as soon as practicable.</w:t>
      </w:r>
    </w:p>
    <w:p w:rsidR="00515175" w:rsidRDefault="00515175" w:rsidP="007842B1">
      <w:pPr>
        <w:widowControl w:val="0"/>
        <w:numPr>
          <w:ilvl w:val="0"/>
          <w:numId w:val="3"/>
        </w:numPr>
        <w:spacing w:after="160"/>
        <w:contextualSpacing/>
        <w:rPr>
          <w:szCs w:val="24"/>
        </w:rPr>
      </w:pPr>
    </w:p>
    <w:p w:rsidR="004B2F74" w:rsidRDefault="00515175" w:rsidP="00515175">
      <w:pPr>
        <w:widowControl w:val="0"/>
        <w:ind w:left="720" w:hanging="720"/>
        <w:contextualSpacing/>
      </w:pPr>
      <w:r>
        <w:t xml:space="preserve">8. </w:t>
      </w:r>
      <w:r w:rsidR="004B2F74">
        <w:t>The Supplier must also meet the following DWP specific BCM requirements:</w:t>
      </w:r>
    </w:p>
    <w:p w:rsidR="004B2F74" w:rsidRDefault="004B2F74" w:rsidP="00515175">
      <w:pPr>
        <w:widowControl w:val="0"/>
        <w:contextualSpacing/>
      </w:pPr>
    </w:p>
    <w:p w:rsidR="004B2F74" w:rsidRDefault="004B2F74" w:rsidP="00E06525">
      <w:pPr>
        <w:widowControl w:val="0"/>
        <w:numPr>
          <w:ilvl w:val="0"/>
          <w:numId w:val="12"/>
        </w:numPr>
        <w:contextualSpacing/>
      </w:pPr>
      <w:r>
        <w:t>All BCM documentation and records must be reviewed at least annually and updated accordingly;</w:t>
      </w:r>
    </w:p>
    <w:p w:rsidR="004B2F74" w:rsidRDefault="004B2F74" w:rsidP="00E06525">
      <w:pPr>
        <w:widowControl w:val="0"/>
        <w:numPr>
          <w:ilvl w:val="0"/>
          <w:numId w:val="12"/>
        </w:numPr>
        <w:contextualSpacing/>
      </w:pPr>
      <w:r>
        <w:t>All Business Continuity Plans and Incident Management Plans must</w:t>
      </w:r>
      <w:r w:rsidR="00515175">
        <w:t xml:space="preserve"> be exercised at least </w:t>
      </w:r>
      <w:r w:rsidR="00515175">
        <w:lastRenderedPageBreak/>
        <w:t>annually</w:t>
      </w:r>
    </w:p>
    <w:p w:rsidR="004B2F74" w:rsidRDefault="004B2F74" w:rsidP="00E06525">
      <w:pPr>
        <w:numPr>
          <w:ilvl w:val="0"/>
          <w:numId w:val="12"/>
        </w:numPr>
      </w:pPr>
      <w:r>
        <w:t>Following exercising or actual invocation of Business Continuity Plans and/or Incident Management Plans a lessons lear</w:t>
      </w:r>
      <w:bookmarkStart w:id="76" w:name="_GoBack"/>
      <w:bookmarkEnd w:id="76"/>
      <w:r>
        <w:t>ned exercise must be undertaken and a lessons learned report produced within 4 weeks of the revocation of the relevant plan; and</w:t>
      </w:r>
    </w:p>
    <w:p w:rsidR="00735AB2" w:rsidRDefault="004B2F74" w:rsidP="00E06525">
      <w:pPr>
        <w:numPr>
          <w:ilvl w:val="0"/>
          <w:numId w:val="12"/>
        </w:numPr>
      </w:pPr>
      <w:r>
        <w:t>Action plans for improvement must be produced, based on the lessons learned reports, and they must include clearly assigned responsibility for clearance, deadlines for completion, and regular progress checks.</w:t>
      </w:r>
    </w:p>
    <w:p w:rsidR="00A54714" w:rsidRDefault="00A54714" w:rsidP="00F003C3"/>
    <w:p w:rsidR="00735AB2" w:rsidRDefault="00735AB2" w:rsidP="00F003C3">
      <w:pPr>
        <w:pStyle w:val="Heading1"/>
        <w:numPr>
          <w:ilvl w:val="0"/>
          <w:numId w:val="0"/>
        </w:numPr>
        <w:rPr>
          <w:rFonts w:cs="Arial"/>
        </w:rPr>
      </w:pPr>
      <w:bookmarkStart w:id="77" w:name="_Toc468435501"/>
      <w:r w:rsidRPr="00494432">
        <w:rPr>
          <w:rFonts w:cs="Arial"/>
        </w:rPr>
        <w:t xml:space="preserve">Appendix </w:t>
      </w:r>
      <w:r w:rsidR="005768FD">
        <w:rPr>
          <w:rFonts w:cs="Arial"/>
        </w:rPr>
        <w:t>6</w:t>
      </w:r>
      <w:r w:rsidR="00A46213">
        <w:rPr>
          <w:rFonts w:cs="Arial"/>
        </w:rPr>
        <w:t xml:space="preserve"> - Complaints</w:t>
      </w:r>
      <w:bookmarkEnd w:id="77"/>
    </w:p>
    <w:p w:rsidR="00735AB2" w:rsidRDefault="00735AB2" w:rsidP="00F003C3"/>
    <w:p w:rsidR="00A46213" w:rsidRPr="00BE67B5" w:rsidRDefault="001D7989" w:rsidP="007842B1">
      <w:pPr>
        <w:numPr>
          <w:ilvl w:val="0"/>
          <w:numId w:val="4"/>
        </w:numPr>
      </w:pPr>
      <w:r w:rsidRPr="00BE67B5">
        <w:rPr>
          <w:rFonts w:cs="Arial"/>
          <w:szCs w:val="24"/>
          <w:lang w:eastAsia="en-GB"/>
        </w:rPr>
        <w:t>The supplier will be provided with the DWP complaints handling process and are expected to follow those processes.</w:t>
      </w:r>
      <w:r w:rsidRPr="00BE67B5">
        <w:t xml:space="preserve"> </w:t>
      </w:r>
      <w:r w:rsidR="00A46213" w:rsidRPr="00BE67B5">
        <w:t>A complaint is an expression of dissatisfaction about DWP or the Supplier acting on behalf of DWP made in person, in writing or by telephone to any Supplier member of staff that requires follow-up action. Complaints can be made by the customer, their authorised representative or a third party connected to the customer.</w:t>
      </w:r>
    </w:p>
    <w:p w:rsidR="00A46213" w:rsidRDefault="00A46213" w:rsidP="00F003C3"/>
    <w:p w:rsidR="00A46213" w:rsidRDefault="00A46213" w:rsidP="007842B1">
      <w:pPr>
        <w:numPr>
          <w:ilvl w:val="0"/>
          <w:numId w:val="4"/>
        </w:numPr>
      </w:pPr>
      <w:r>
        <w:t>Upon receipt of a complaint the Supplier will identify if the complaint is in respect of action or inaction of the Supplier or DWP.</w:t>
      </w:r>
    </w:p>
    <w:p w:rsidR="00A46213" w:rsidRDefault="00A46213" w:rsidP="00F003C3"/>
    <w:p w:rsidR="00A46213" w:rsidRDefault="00A46213" w:rsidP="007842B1">
      <w:pPr>
        <w:numPr>
          <w:ilvl w:val="0"/>
          <w:numId w:val="4"/>
        </w:numPr>
      </w:pPr>
      <w:r>
        <w:t>If the complaint is against the Supplier then the Supplier will investigate and resolve the complaint.</w:t>
      </w:r>
    </w:p>
    <w:p w:rsidR="00A46213" w:rsidRDefault="00A46213" w:rsidP="00F003C3"/>
    <w:p w:rsidR="00A46213" w:rsidRDefault="00A46213" w:rsidP="007842B1">
      <w:pPr>
        <w:numPr>
          <w:ilvl w:val="0"/>
          <w:numId w:val="4"/>
        </w:numPr>
      </w:pPr>
      <w:r>
        <w:t>The Supplier will resolve complaints in accordance with the following applicable performance standards.</w:t>
      </w:r>
    </w:p>
    <w:p w:rsidR="00A46213" w:rsidRDefault="00A46213" w:rsidP="00F003C3"/>
    <w:p w:rsidR="00A46213" w:rsidRDefault="00A46213" w:rsidP="007842B1">
      <w:pPr>
        <w:numPr>
          <w:ilvl w:val="0"/>
          <w:numId w:val="4"/>
        </w:numPr>
      </w:pPr>
      <w:r>
        <w:t>The Supplier will acknowledge receipt of all complaints received, in writing, within 24 hours of receipt.</w:t>
      </w:r>
    </w:p>
    <w:p w:rsidR="00A46213" w:rsidRDefault="00A46213" w:rsidP="00F003C3"/>
    <w:p w:rsidR="00A46213" w:rsidRDefault="00A46213" w:rsidP="007842B1">
      <w:pPr>
        <w:numPr>
          <w:ilvl w:val="0"/>
          <w:numId w:val="4"/>
        </w:numPr>
      </w:pPr>
      <w:r>
        <w:t>The Supplier will resolve or put in place a resolution plan agreed by the complainant in respect of all complaints appropriate to the Supplier within 5 working days of receipt of the complaint. All actions are to be documented. A Supplier senior manager should review the complaint, actions and resolution plan and undertake any appropriate remedial actions.</w:t>
      </w:r>
    </w:p>
    <w:p w:rsidR="00A46213" w:rsidRDefault="00A46213" w:rsidP="00F003C3"/>
    <w:p w:rsidR="00A46213" w:rsidRDefault="00A46213" w:rsidP="007842B1">
      <w:pPr>
        <w:numPr>
          <w:ilvl w:val="0"/>
          <w:numId w:val="4"/>
        </w:numPr>
      </w:pPr>
      <w:r>
        <w:t>Where the complaint is to be referred to DWP that referral shall be made within 12 hours of receipt of the complaint. Any documentation should be sent to the agreed DWP nominated contact.</w:t>
      </w:r>
    </w:p>
    <w:p w:rsidR="00A46213" w:rsidRDefault="00A46213" w:rsidP="00F003C3"/>
    <w:p w:rsidR="00A46213" w:rsidRDefault="00A46213" w:rsidP="007842B1">
      <w:pPr>
        <w:numPr>
          <w:ilvl w:val="0"/>
          <w:numId w:val="4"/>
        </w:numPr>
      </w:pPr>
      <w:r>
        <w:t>The Supplier will provide DWP with a monthly record of all complaints received together with the action taken to resolve the complaint.</w:t>
      </w:r>
    </w:p>
    <w:p w:rsidR="00A46213" w:rsidRDefault="00A46213" w:rsidP="00F003C3"/>
    <w:p w:rsidR="00A46213" w:rsidRDefault="00A46213" w:rsidP="007842B1">
      <w:pPr>
        <w:numPr>
          <w:ilvl w:val="0"/>
          <w:numId w:val="4"/>
        </w:numPr>
      </w:pPr>
      <w:r>
        <w:t>Should the customer remain dissatisfied and complain again on the same issue the complaint shall be deemed to be escalated. In these instances the Supplier will refer the complaint and action taken when the initial complaint was made, to DWP on the day of receipt. DWP will respond to these complaints and liaise with the Supplier accordingly.</w:t>
      </w:r>
    </w:p>
    <w:p w:rsidR="00A46213" w:rsidRDefault="00A46213" w:rsidP="00F003C3"/>
    <w:p w:rsidR="00A46213" w:rsidRDefault="00A46213" w:rsidP="007842B1">
      <w:pPr>
        <w:numPr>
          <w:ilvl w:val="0"/>
          <w:numId w:val="4"/>
        </w:numPr>
      </w:pPr>
      <w:r>
        <w:lastRenderedPageBreak/>
        <w:t>If the complaint is in respect of both DWP and the Supplier, the Supplier shall refer the complaint to DWP on the day of receipt and liaise with DWP who shall respond to these complaints.</w:t>
      </w:r>
    </w:p>
    <w:p w:rsidR="00A46213" w:rsidRDefault="00A46213" w:rsidP="00F003C3"/>
    <w:p w:rsidR="00A46213" w:rsidRDefault="00A46213" w:rsidP="007842B1">
      <w:pPr>
        <w:numPr>
          <w:ilvl w:val="0"/>
          <w:numId w:val="4"/>
        </w:numPr>
      </w:pPr>
      <w:r>
        <w:t>If the complaint is regarding actions taken by, or concerning the role of, DWP the Supplier will refer them to DWP on the day of receipt. DWP will respond to these complaints.</w:t>
      </w:r>
    </w:p>
    <w:p w:rsidR="00A46213" w:rsidRDefault="00A46213" w:rsidP="00F003C3"/>
    <w:p w:rsidR="00A46213" w:rsidRDefault="00A46213" w:rsidP="007842B1">
      <w:pPr>
        <w:numPr>
          <w:ilvl w:val="0"/>
          <w:numId w:val="4"/>
        </w:numPr>
      </w:pPr>
      <w:r>
        <w:t>If the complaint is by someone other than the customer, a nominated representative, an employer of a customer or another relevant person the Supplier will refer the complaint to DWP on the day of receipt.  DWP will respond to these complaints.</w:t>
      </w:r>
    </w:p>
    <w:p w:rsidR="00A46213" w:rsidRDefault="00A46213" w:rsidP="00F003C3"/>
    <w:p w:rsidR="00A46213" w:rsidRDefault="00A46213" w:rsidP="007842B1">
      <w:pPr>
        <w:numPr>
          <w:ilvl w:val="0"/>
          <w:numId w:val="4"/>
        </w:numPr>
      </w:pPr>
      <w:r>
        <w:t>The Supplier must comply with requests for information stimulated by Parliamentary questions, freedom of information requests and any other ad hoc requests for information by the specified timescales.</w:t>
      </w:r>
    </w:p>
    <w:p w:rsidR="00A46213" w:rsidRDefault="00A46213" w:rsidP="00F003C3"/>
    <w:p w:rsidR="00A46213" w:rsidRDefault="00A46213" w:rsidP="007842B1">
      <w:pPr>
        <w:numPr>
          <w:ilvl w:val="0"/>
          <w:numId w:val="4"/>
        </w:numPr>
      </w:pPr>
      <w:r>
        <w:t xml:space="preserve">DWP will progress and resolve any escalated complaints and administer pay-out where appropriate as part of the appropriate compensation/redress schemes in accordance with DWP’s complaints procedure. </w:t>
      </w:r>
    </w:p>
    <w:p w:rsidR="00A46213" w:rsidRDefault="00A46213" w:rsidP="00F003C3"/>
    <w:p w:rsidR="00A46213" w:rsidRDefault="00A46213" w:rsidP="007842B1">
      <w:pPr>
        <w:numPr>
          <w:ilvl w:val="0"/>
          <w:numId w:val="4"/>
        </w:numPr>
      </w:pPr>
      <w:r>
        <w:t>Any compensation paid out by DWP where the Supplier is at fault will be fully recovered from the Supplier</w:t>
      </w:r>
      <w:r w:rsidR="004510D0">
        <w:t xml:space="preserve"> </w:t>
      </w:r>
      <w:r w:rsidR="004510D0" w:rsidRPr="008E2482">
        <w:t>via the following month’s invoice.</w:t>
      </w:r>
    </w:p>
    <w:p w:rsidR="008B3BB3" w:rsidRDefault="008B3BB3" w:rsidP="008B3BB3"/>
    <w:p w:rsidR="00132127" w:rsidRDefault="00132127">
      <w:pPr>
        <w:rPr>
          <w:rFonts w:cs="Arial"/>
          <w:b/>
          <w:szCs w:val="24"/>
        </w:rPr>
      </w:pPr>
      <w:r>
        <w:rPr>
          <w:rFonts w:cs="Arial"/>
        </w:rPr>
        <w:br w:type="page"/>
      </w:r>
    </w:p>
    <w:p w:rsidR="008B3BB3" w:rsidRDefault="008B3BB3" w:rsidP="008B3BB3">
      <w:pPr>
        <w:pStyle w:val="Heading1"/>
        <w:numPr>
          <w:ilvl w:val="0"/>
          <w:numId w:val="0"/>
        </w:numPr>
        <w:rPr>
          <w:rFonts w:cs="Arial"/>
        </w:rPr>
      </w:pPr>
      <w:bookmarkStart w:id="78" w:name="_Toc468435502"/>
      <w:r w:rsidRPr="00494432">
        <w:rPr>
          <w:rFonts w:cs="Arial"/>
        </w:rPr>
        <w:lastRenderedPageBreak/>
        <w:t xml:space="preserve">Appendix </w:t>
      </w:r>
      <w:r>
        <w:rPr>
          <w:rFonts w:cs="Arial"/>
        </w:rPr>
        <w:t>7 - Documents</w:t>
      </w:r>
      <w:bookmarkEnd w:id="78"/>
    </w:p>
    <w:p w:rsidR="008B3BB3" w:rsidRDefault="008B3BB3" w:rsidP="008B3BB3"/>
    <w:p w:rsidR="00132127" w:rsidRPr="00132127" w:rsidRDefault="00132127" w:rsidP="00132127">
      <w:pPr>
        <w:spacing w:after="200" w:line="276" w:lineRule="auto"/>
        <w:rPr>
          <w:rFonts w:eastAsiaTheme="minorHAnsi" w:cstheme="minorBidi"/>
          <w:b/>
          <w:sz w:val="28"/>
          <w:szCs w:val="28"/>
        </w:rPr>
      </w:pPr>
      <w:r w:rsidRPr="00132127">
        <w:rPr>
          <w:rFonts w:eastAsiaTheme="minorHAnsi" w:cstheme="minorBidi"/>
          <w:b/>
          <w:sz w:val="28"/>
          <w:szCs w:val="28"/>
        </w:rPr>
        <w:t>Draft: Support for Mortgage Interest changes Call Script v0.6</w:t>
      </w:r>
    </w:p>
    <w:p w:rsidR="00132127" w:rsidRPr="00132127" w:rsidRDefault="00132127" w:rsidP="00132127">
      <w:pPr>
        <w:spacing w:after="200" w:line="276" w:lineRule="auto"/>
        <w:rPr>
          <w:rFonts w:eastAsiaTheme="minorHAnsi" w:cstheme="minorBidi"/>
          <w:sz w:val="28"/>
          <w:szCs w:val="28"/>
          <w:u w:val="single"/>
        </w:rPr>
      </w:pPr>
    </w:p>
    <w:p w:rsidR="00132127" w:rsidRPr="00132127" w:rsidRDefault="00132127" w:rsidP="00132127">
      <w:pPr>
        <w:spacing w:after="200" w:line="276" w:lineRule="auto"/>
        <w:rPr>
          <w:rFonts w:eastAsiaTheme="minorHAnsi" w:cs="Arial"/>
          <w:b/>
          <w:szCs w:val="22"/>
        </w:rPr>
      </w:pPr>
      <w:r w:rsidRPr="00132127">
        <w:rPr>
          <w:rFonts w:eastAsiaTheme="minorHAnsi" w:cs="Arial"/>
          <w:b/>
          <w:szCs w:val="22"/>
        </w:rPr>
        <w:t>Assumptions/things to clarify/note:</w:t>
      </w:r>
    </w:p>
    <w:p w:rsidR="00132127" w:rsidRPr="00132127" w:rsidRDefault="00132127" w:rsidP="00132127">
      <w:pPr>
        <w:spacing w:line="276" w:lineRule="auto"/>
        <w:rPr>
          <w:rFonts w:eastAsiaTheme="minorHAnsi" w:cs="Arial"/>
          <w:i/>
          <w:szCs w:val="22"/>
        </w:rPr>
      </w:pPr>
    </w:p>
    <w:p w:rsidR="00132127" w:rsidRPr="00132127" w:rsidRDefault="00132127" w:rsidP="00132127">
      <w:pPr>
        <w:spacing w:line="276" w:lineRule="auto"/>
        <w:rPr>
          <w:rFonts w:eastAsiaTheme="minorHAnsi" w:cs="Arial"/>
          <w:b/>
          <w:szCs w:val="22"/>
        </w:rPr>
      </w:pPr>
    </w:p>
    <w:p w:rsidR="00132127" w:rsidRPr="00132127" w:rsidRDefault="00132127" w:rsidP="00E06525">
      <w:pPr>
        <w:numPr>
          <w:ilvl w:val="0"/>
          <w:numId w:val="26"/>
        </w:numPr>
        <w:spacing w:after="200" w:line="276" w:lineRule="auto"/>
        <w:contextualSpacing/>
        <w:rPr>
          <w:rFonts w:eastAsiaTheme="minorHAnsi" w:cs="Arial"/>
          <w:b/>
          <w:szCs w:val="22"/>
        </w:rPr>
      </w:pPr>
      <w:r w:rsidRPr="00132127">
        <w:rPr>
          <w:rFonts w:eastAsiaTheme="minorHAnsi" w:cs="Arial"/>
          <w:b/>
          <w:szCs w:val="22"/>
        </w:rPr>
        <w:t>The assumption is that the call script will be housed on a system.  If it is not and it is clerical then the formatting of this version will need to be altered so that it is user friendly for the IP agent.</w:t>
      </w:r>
    </w:p>
    <w:p w:rsidR="00132127" w:rsidRPr="00132127" w:rsidRDefault="00132127" w:rsidP="00132127">
      <w:pPr>
        <w:spacing w:line="276" w:lineRule="auto"/>
        <w:contextualSpacing/>
        <w:rPr>
          <w:rFonts w:eastAsiaTheme="minorHAnsi" w:cs="Arial"/>
          <w:b/>
          <w:szCs w:val="22"/>
        </w:rPr>
      </w:pPr>
    </w:p>
    <w:p w:rsidR="00132127" w:rsidRPr="00132127" w:rsidRDefault="00132127" w:rsidP="00E06525">
      <w:pPr>
        <w:numPr>
          <w:ilvl w:val="0"/>
          <w:numId w:val="26"/>
        </w:numPr>
        <w:spacing w:after="200" w:line="276" w:lineRule="auto"/>
        <w:contextualSpacing/>
        <w:rPr>
          <w:rFonts w:eastAsiaTheme="minorHAnsi" w:cs="Arial"/>
          <w:b/>
          <w:szCs w:val="22"/>
        </w:rPr>
      </w:pPr>
      <w:r w:rsidRPr="00132127">
        <w:rPr>
          <w:rFonts w:eastAsiaTheme="minorHAnsi" w:cs="Arial"/>
          <w:b/>
          <w:szCs w:val="22"/>
        </w:rPr>
        <w:t>Some answers to questions in the Common questions &amp; their answers section have been based on assumptions made in the Support for Mortgage Interest (SMI) loans – detailed policy options report dated 27</w:t>
      </w:r>
      <w:r w:rsidRPr="00132127">
        <w:rPr>
          <w:rFonts w:eastAsiaTheme="minorHAnsi" w:cs="Arial"/>
          <w:b/>
          <w:szCs w:val="22"/>
          <w:vertAlign w:val="superscript"/>
        </w:rPr>
        <w:t>th</w:t>
      </w:r>
      <w:r w:rsidRPr="00132127">
        <w:rPr>
          <w:rFonts w:eastAsiaTheme="minorHAnsi" w:cs="Arial"/>
          <w:b/>
          <w:szCs w:val="22"/>
        </w:rPr>
        <w:t xml:space="preserve"> October 2016.  If amendments are made to the report </w:t>
      </w:r>
      <w:proofErr w:type="spellStart"/>
      <w:r w:rsidRPr="00132127">
        <w:rPr>
          <w:rFonts w:eastAsiaTheme="minorHAnsi" w:cs="Arial"/>
          <w:b/>
          <w:szCs w:val="22"/>
        </w:rPr>
        <w:t>Ria</w:t>
      </w:r>
      <w:proofErr w:type="spellEnd"/>
      <w:r w:rsidRPr="00132127">
        <w:rPr>
          <w:rFonts w:eastAsiaTheme="minorHAnsi" w:cs="Arial"/>
          <w:b/>
          <w:szCs w:val="22"/>
        </w:rPr>
        <w:t xml:space="preserve"> Davies and Sarah Kendall (OED External Comms) need to be advised.</w:t>
      </w:r>
    </w:p>
    <w:p w:rsidR="00132127" w:rsidRPr="00132127" w:rsidRDefault="00132127" w:rsidP="00132127">
      <w:pPr>
        <w:spacing w:line="276" w:lineRule="auto"/>
        <w:rPr>
          <w:rFonts w:eastAsiaTheme="minorHAnsi" w:cs="Arial"/>
          <w:b/>
          <w:szCs w:val="22"/>
        </w:rPr>
      </w:pPr>
    </w:p>
    <w:p w:rsidR="00132127" w:rsidRPr="00132127" w:rsidRDefault="00132127" w:rsidP="00E06525">
      <w:pPr>
        <w:numPr>
          <w:ilvl w:val="0"/>
          <w:numId w:val="26"/>
        </w:numPr>
        <w:spacing w:after="200" w:line="276" w:lineRule="auto"/>
        <w:contextualSpacing/>
        <w:rPr>
          <w:rFonts w:eastAsiaTheme="minorHAnsi" w:cs="Arial"/>
          <w:b/>
          <w:color w:val="000000" w:themeColor="text1"/>
          <w:szCs w:val="22"/>
        </w:rPr>
      </w:pPr>
      <w:r w:rsidRPr="00132127">
        <w:rPr>
          <w:rFonts w:eastAsiaTheme="minorHAnsi" w:cs="Arial"/>
          <w:b/>
          <w:szCs w:val="22"/>
        </w:rPr>
        <w:t>Amendments to this document can’t be made after 19</w:t>
      </w:r>
      <w:r w:rsidRPr="00132127">
        <w:rPr>
          <w:rFonts w:eastAsiaTheme="minorHAnsi" w:cs="Arial"/>
          <w:b/>
          <w:szCs w:val="22"/>
          <w:vertAlign w:val="superscript"/>
        </w:rPr>
        <w:t>th</w:t>
      </w:r>
      <w:r w:rsidRPr="00132127">
        <w:rPr>
          <w:rFonts w:eastAsiaTheme="minorHAnsi" w:cs="Arial"/>
          <w:b/>
          <w:szCs w:val="22"/>
        </w:rPr>
        <w:t xml:space="preserve"> December as it will be with Angela Macdonald for final sign off.  </w:t>
      </w:r>
      <w:r w:rsidRPr="00132127">
        <w:rPr>
          <w:rFonts w:eastAsiaTheme="minorHAnsi" w:cs="Arial"/>
          <w:b/>
          <w:color w:val="000000" w:themeColor="text1"/>
          <w:szCs w:val="22"/>
        </w:rPr>
        <w:t>Amendments can be made by ECT during/after live testing with the IP.</w:t>
      </w:r>
    </w:p>
    <w:p w:rsidR="00132127" w:rsidRPr="00132127" w:rsidRDefault="00132127" w:rsidP="00132127">
      <w:pPr>
        <w:spacing w:line="276" w:lineRule="auto"/>
        <w:rPr>
          <w:rFonts w:eastAsiaTheme="minorHAnsi" w:cs="Arial"/>
          <w:b/>
          <w:szCs w:val="22"/>
        </w:rPr>
      </w:pPr>
    </w:p>
    <w:p w:rsidR="00132127" w:rsidRPr="00132127" w:rsidRDefault="00132127" w:rsidP="00E06525">
      <w:pPr>
        <w:numPr>
          <w:ilvl w:val="0"/>
          <w:numId w:val="26"/>
        </w:numPr>
        <w:spacing w:after="200" w:line="276" w:lineRule="auto"/>
        <w:contextualSpacing/>
        <w:rPr>
          <w:rFonts w:eastAsiaTheme="minorHAnsi" w:cs="Arial"/>
          <w:b/>
          <w:szCs w:val="22"/>
        </w:rPr>
      </w:pPr>
      <w:r w:rsidRPr="00132127">
        <w:rPr>
          <w:rFonts w:eastAsiaTheme="minorHAnsi" w:cs="Arial"/>
          <w:b/>
          <w:szCs w:val="22"/>
        </w:rPr>
        <w:t>The loan agreement will contain an expiry date for acceptance, after which the claimant will need to apply again via DWP.</w:t>
      </w:r>
    </w:p>
    <w:p w:rsidR="00132127" w:rsidRPr="00132127" w:rsidRDefault="00132127" w:rsidP="00132127">
      <w:pPr>
        <w:spacing w:line="276" w:lineRule="auto"/>
        <w:rPr>
          <w:rFonts w:eastAsiaTheme="minorHAnsi" w:cs="Arial"/>
          <w:b/>
          <w:szCs w:val="22"/>
        </w:rPr>
      </w:pPr>
    </w:p>
    <w:p w:rsidR="00132127" w:rsidRPr="00132127" w:rsidRDefault="00132127" w:rsidP="00132127">
      <w:pPr>
        <w:spacing w:after="200" w:line="276" w:lineRule="auto"/>
        <w:rPr>
          <w:rFonts w:eastAsiaTheme="minorHAnsi" w:cs="Arial"/>
          <w:b/>
          <w:sz w:val="28"/>
          <w:szCs w:val="28"/>
        </w:rPr>
      </w:pPr>
    </w:p>
    <w:p w:rsidR="00132127" w:rsidRPr="00132127" w:rsidRDefault="00132127" w:rsidP="00132127">
      <w:pPr>
        <w:spacing w:after="200" w:line="276" w:lineRule="auto"/>
        <w:rPr>
          <w:rFonts w:eastAsiaTheme="minorHAnsi" w:cs="Arial"/>
          <w:b/>
          <w:sz w:val="28"/>
          <w:szCs w:val="28"/>
        </w:rPr>
      </w:pPr>
    </w:p>
    <w:p w:rsidR="00132127" w:rsidRPr="00132127" w:rsidRDefault="00132127" w:rsidP="00132127">
      <w:pPr>
        <w:spacing w:after="200" w:line="276" w:lineRule="auto"/>
        <w:rPr>
          <w:rFonts w:eastAsiaTheme="minorHAnsi" w:cs="Arial"/>
          <w:b/>
          <w:sz w:val="28"/>
          <w:szCs w:val="28"/>
        </w:rPr>
      </w:pPr>
    </w:p>
    <w:p w:rsidR="00132127" w:rsidRPr="00132127" w:rsidRDefault="00132127" w:rsidP="00132127">
      <w:pPr>
        <w:spacing w:after="200" w:line="276" w:lineRule="auto"/>
        <w:rPr>
          <w:rFonts w:eastAsiaTheme="minorHAnsi" w:cs="Arial"/>
          <w:b/>
          <w:sz w:val="28"/>
          <w:szCs w:val="28"/>
        </w:rPr>
      </w:pPr>
    </w:p>
    <w:p w:rsidR="00132127" w:rsidRPr="00132127" w:rsidRDefault="00132127" w:rsidP="00132127">
      <w:pPr>
        <w:spacing w:after="200" w:line="276" w:lineRule="auto"/>
        <w:rPr>
          <w:rFonts w:eastAsiaTheme="minorHAnsi" w:cs="Arial"/>
          <w:b/>
          <w:sz w:val="28"/>
          <w:szCs w:val="28"/>
        </w:rPr>
      </w:pPr>
    </w:p>
    <w:p w:rsidR="00132127" w:rsidRPr="00132127" w:rsidRDefault="00132127" w:rsidP="00132127">
      <w:pPr>
        <w:spacing w:after="200" w:line="276" w:lineRule="auto"/>
        <w:rPr>
          <w:rFonts w:eastAsiaTheme="minorHAnsi" w:cs="Arial"/>
          <w:b/>
          <w:sz w:val="28"/>
          <w:szCs w:val="28"/>
        </w:rPr>
      </w:pPr>
    </w:p>
    <w:p w:rsidR="00132127" w:rsidRPr="00132127" w:rsidRDefault="00132127" w:rsidP="00132127">
      <w:pPr>
        <w:spacing w:after="200" w:line="276" w:lineRule="auto"/>
        <w:rPr>
          <w:rFonts w:eastAsiaTheme="minorHAnsi" w:cs="Arial"/>
          <w:b/>
          <w:sz w:val="28"/>
          <w:szCs w:val="28"/>
        </w:rPr>
      </w:pPr>
    </w:p>
    <w:p w:rsidR="00132127" w:rsidRPr="00132127" w:rsidRDefault="00132127" w:rsidP="00132127">
      <w:pPr>
        <w:spacing w:after="200" w:line="276" w:lineRule="auto"/>
        <w:rPr>
          <w:rFonts w:eastAsiaTheme="minorHAnsi" w:cs="Arial"/>
          <w:b/>
          <w:sz w:val="28"/>
          <w:szCs w:val="28"/>
        </w:rPr>
      </w:pPr>
    </w:p>
    <w:p w:rsidR="00132127" w:rsidRPr="00132127" w:rsidRDefault="00132127" w:rsidP="00132127">
      <w:pPr>
        <w:spacing w:after="200" w:line="276" w:lineRule="auto"/>
        <w:rPr>
          <w:rFonts w:eastAsiaTheme="minorHAnsi" w:cs="Arial"/>
          <w:b/>
          <w:sz w:val="28"/>
          <w:szCs w:val="28"/>
        </w:rPr>
      </w:pPr>
    </w:p>
    <w:p w:rsidR="00132127" w:rsidRPr="00132127" w:rsidRDefault="00132127" w:rsidP="00132127">
      <w:pPr>
        <w:spacing w:after="200" w:line="276" w:lineRule="auto"/>
        <w:rPr>
          <w:rFonts w:eastAsiaTheme="minorHAnsi" w:cs="Arial"/>
          <w:b/>
          <w:sz w:val="28"/>
          <w:szCs w:val="28"/>
        </w:rPr>
      </w:pPr>
    </w:p>
    <w:p w:rsidR="00132127" w:rsidRPr="00132127" w:rsidRDefault="00132127" w:rsidP="00132127">
      <w:pPr>
        <w:spacing w:after="200" w:line="276" w:lineRule="auto"/>
        <w:rPr>
          <w:rFonts w:eastAsiaTheme="minorHAnsi" w:cs="Arial"/>
          <w:b/>
          <w:sz w:val="28"/>
          <w:szCs w:val="28"/>
        </w:rPr>
      </w:pPr>
    </w:p>
    <w:p w:rsidR="00132127" w:rsidRPr="00132127" w:rsidRDefault="00132127" w:rsidP="00132127">
      <w:pPr>
        <w:spacing w:after="200" w:line="276" w:lineRule="auto"/>
        <w:rPr>
          <w:rFonts w:eastAsiaTheme="minorHAnsi" w:cs="Arial"/>
          <w:b/>
          <w:sz w:val="28"/>
          <w:szCs w:val="28"/>
        </w:rPr>
      </w:pPr>
      <w:r w:rsidRPr="00132127">
        <w:rPr>
          <w:rFonts w:eastAsiaTheme="minorHAnsi" w:cs="Arial"/>
          <w:b/>
          <w:sz w:val="28"/>
          <w:szCs w:val="28"/>
        </w:rPr>
        <w:t xml:space="preserve">Support for Mortgage Interest </w:t>
      </w:r>
    </w:p>
    <w:p w:rsidR="00132127" w:rsidRPr="00132127" w:rsidRDefault="00132127" w:rsidP="00132127">
      <w:pPr>
        <w:spacing w:after="200" w:line="276" w:lineRule="auto"/>
        <w:rPr>
          <w:rFonts w:eastAsiaTheme="minorHAnsi" w:cs="Arial"/>
          <w:b/>
          <w:sz w:val="28"/>
          <w:szCs w:val="28"/>
        </w:rPr>
      </w:pPr>
      <w:r w:rsidRPr="00132127">
        <w:rPr>
          <w:rFonts w:eastAsiaTheme="minorHAnsi" w:cs="Arial"/>
          <w:b/>
          <w:sz w:val="28"/>
          <w:szCs w:val="28"/>
        </w:rPr>
        <w:t>Information Provider (IP) call script v0.6</w:t>
      </w:r>
    </w:p>
    <w:p w:rsidR="00132127" w:rsidRPr="00132127" w:rsidRDefault="00132127" w:rsidP="00132127">
      <w:pPr>
        <w:spacing w:line="276" w:lineRule="auto"/>
        <w:rPr>
          <w:rFonts w:eastAsiaTheme="minorHAnsi" w:cs="Arial"/>
          <w:b/>
          <w:szCs w:val="22"/>
        </w:rPr>
      </w:pPr>
      <w:r w:rsidRPr="00132127">
        <w:rPr>
          <w:rFonts w:eastAsiaTheme="minorHAnsi" w:cs="Arial"/>
          <w:b/>
          <w:szCs w:val="22"/>
        </w:rPr>
        <w:t>Introduction &amp; Instructions</w:t>
      </w:r>
    </w:p>
    <w:p w:rsidR="00132127" w:rsidRPr="00132127" w:rsidRDefault="00132127" w:rsidP="00132127">
      <w:pPr>
        <w:spacing w:line="276" w:lineRule="auto"/>
        <w:rPr>
          <w:rFonts w:eastAsiaTheme="minorHAnsi" w:cs="Arial"/>
          <w:szCs w:val="22"/>
        </w:rPr>
      </w:pPr>
    </w:p>
    <w:p w:rsidR="00132127" w:rsidRPr="00132127" w:rsidRDefault="00132127" w:rsidP="00132127">
      <w:pPr>
        <w:spacing w:line="276" w:lineRule="auto"/>
        <w:rPr>
          <w:rFonts w:eastAsiaTheme="minorHAnsi" w:cs="Arial"/>
          <w:szCs w:val="22"/>
        </w:rPr>
      </w:pPr>
      <w:r w:rsidRPr="00132127">
        <w:rPr>
          <w:rFonts w:eastAsiaTheme="minorHAnsi" w:cs="Arial"/>
          <w:szCs w:val="22"/>
        </w:rPr>
        <w:t>This script is for DWP’s appointed information provider to talk to claimants about their options, including the option of a Support for Mortgage Interest loan.</w:t>
      </w:r>
    </w:p>
    <w:p w:rsidR="00132127" w:rsidRPr="00132127" w:rsidRDefault="00132127" w:rsidP="00132127">
      <w:pPr>
        <w:spacing w:line="276" w:lineRule="auto"/>
        <w:rPr>
          <w:rFonts w:eastAsiaTheme="minorHAnsi" w:cs="Arial"/>
          <w:szCs w:val="22"/>
        </w:rPr>
      </w:pPr>
      <w:r w:rsidRPr="00132127">
        <w:rPr>
          <w:rFonts w:eastAsiaTheme="minorHAnsi" w:cs="Arial"/>
          <w:szCs w:val="22"/>
        </w:rPr>
        <w:t xml:space="preserve">The purpose of the conversation is to not advise but give enough information to empower the claimant to make the right decision for their personal circumstances. </w:t>
      </w:r>
    </w:p>
    <w:p w:rsidR="00132127" w:rsidRPr="00132127" w:rsidRDefault="00132127" w:rsidP="00132127">
      <w:pPr>
        <w:spacing w:line="276" w:lineRule="auto"/>
        <w:rPr>
          <w:rFonts w:eastAsiaTheme="minorHAnsi" w:cs="Arial"/>
          <w:b/>
          <w:szCs w:val="22"/>
        </w:rPr>
      </w:pPr>
    </w:p>
    <w:p w:rsidR="00132127" w:rsidRPr="00132127" w:rsidRDefault="00132127" w:rsidP="00132127">
      <w:pPr>
        <w:spacing w:after="200" w:line="276" w:lineRule="auto"/>
        <w:rPr>
          <w:rFonts w:eastAsiaTheme="minorHAnsi" w:cs="Arial"/>
          <w:szCs w:val="22"/>
        </w:rPr>
      </w:pPr>
      <w:r w:rsidRPr="00132127">
        <w:rPr>
          <w:rFonts w:eastAsiaTheme="minorHAnsi" w:cs="Arial"/>
          <w:szCs w:val="22"/>
        </w:rPr>
        <w:t xml:space="preserve">This script can be read to someone who is not the claimant if vulnerability is established or at the claimant’s request. The claimant needs to pass security questions and verbally give their consent for the named person to act on their behalf.  </w:t>
      </w:r>
    </w:p>
    <w:p w:rsidR="00132127" w:rsidRPr="00132127" w:rsidRDefault="00132127" w:rsidP="00132127">
      <w:pPr>
        <w:spacing w:line="276" w:lineRule="auto"/>
        <w:rPr>
          <w:rFonts w:eastAsiaTheme="minorHAnsi" w:cs="Arial"/>
          <w:szCs w:val="22"/>
        </w:rPr>
      </w:pPr>
      <w:r w:rsidRPr="00132127">
        <w:rPr>
          <w:rFonts w:eastAsiaTheme="minorHAnsi" w:cs="Arial"/>
          <w:szCs w:val="22"/>
        </w:rPr>
        <w:t xml:space="preserve">This script can also be used to speak to an appointee/personal acting body without speaking to the claimant first. The appointee/personal acting body will need to be told that the responsibility for accepting the Support for Mortgage Interest loan will fall to the claimant, Power Of Attorney, or a Deputy appointed by the Court Of Protection. </w:t>
      </w:r>
    </w:p>
    <w:p w:rsidR="00132127" w:rsidRPr="00132127" w:rsidRDefault="00132127" w:rsidP="00132127">
      <w:pPr>
        <w:spacing w:line="276" w:lineRule="auto"/>
        <w:rPr>
          <w:rFonts w:eastAsiaTheme="minorHAnsi" w:cs="Arial"/>
          <w:szCs w:val="22"/>
        </w:rPr>
      </w:pPr>
    </w:p>
    <w:p w:rsidR="00132127" w:rsidRPr="00132127" w:rsidRDefault="00132127" w:rsidP="00132127">
      <w:pPr>
        <w:spacing w:line="276" w:lineRule="auto"/>
        <w:rPr>
          <w:rFonts w:eastAsiaTheme="minorHAnsi" w:cs="Arial"/>
          <w:szCs w:val="22"/>
        </w:rPr>
      </w:pPr>
      <w:r w:rsidRPr="00132127">
        <w:rPr>
          <w:rFonts w:eastAsiaTheme="minorHAnsi" w:cs="Arial"/>
          <w:szCs w:val="22"/>
        </w:rPr>
        <w:t xml:space="preserve">All </w:t>
      </w:r>
      <w:r w:rsidRPr="00132127">
        <w:rPr>
          <w:rFonts w:eastAsiaTheme="minorHAnsi" w:cs="Arial"/>
          <w:b/>
          <w:szCs w:val="22"/>
        </w:rPr>
        <w:t>MT</w:t>
      </w:r>
      <w:r w:rsidRPr="00132127">
        <w:rPr>
          <w:rFonts w:eastAsiaTheme="minorHAnsi" w:cs="Arial"/>
          <w:szCs w:val="22"/>
        </w:rPr>
        <w:t xml:space="preserve"> (mandatory text) must be read to every claimant. The agent must not re-word the text so that advice is being given to the claimant. If the claimant refuses the information the IP needs to ask the claimant to confirm that this is the case. </w:t>
      </w:r>
    </w:p>
    <w:p w:rsidR="00132127" w:rsidRPr="00132127" w:rsidRDefault="00132127" w:rsidP="00132127">
      <w:pPr>
        <w:spacing w:line="276" w:lineRule="auto"/>
        <w:rPr>
          <w:rFonts w:eastAsiaTheme="minorHAnsi" w:cs="Arial"/>
          <w:szCs w:val="22"/>
        </w:rPr>
      </w:pPr>
    </w:p>
    <w:p w:rsidR="00132127" w:rsidRPr="00132127" w:rsidRDefault="00132127" w:rsidP="00132127">
      <w:pPr>
        <w:spacing w:line="276" w:lineRule="auto"/>
        <w:rPr>
          <w:rFonts w:eastAsiaTheme="minorHAnsi" w:cs="Arial"/>
          <w:szCs w:val="22"/>
        </w:rPr>
      </w:pPr>
      <w:r w:rsidRPr="00132127">
        <w:rPr>
          <w:rFonts w:eastAsiaTheme="minorHAnsi" w:cs="Arial"/>
          <w:b/>
          <w:szCs w:val="22"/>
        </w:rPr>
        <w:t>UT</w:t>
      </w:r>
      <w:r w:rsidRPr="00132127">
        <w:rPr>
          <w:rFonts w:eastAsiaTheme="minorHAnsi" w:cs="Arial"/>
          <w:szCs w:val="22"/>
        </w:rPr>
        <w:t xml:space="preserve"> (user text) is not scripted verbatim – the agent can re-word to suit the claimant’s needs, or miss it completely if the claimant states they don’t need the information.</w:t>
      </w:r>
    </w:p>
    <w:p w:rsidR="00132127" w:rsidRPr="00132127" w:rsidRDefault="00132127" w:rsidP="00132127">
      <w:pPr>
        <w:spacing w:line="276" w:lineRule="auto"/>
        <w:rPr>
          <w:rFonts w:eastAsiaTheme="minorHAnsi" w:cs="Arial"/>
          <w:szCs w:val="22"/>
        </w:rPr>
      </w:pPr>
    </w:p>
    <w:p w:rsidR="00132127" w:rsidRPr="00132127" w:rsidRDefault="00132127" w:rsidP="00132127">
      <w:pPr>
        <w:spacing w:line="276" w:lineRule="auto"/>
        <w:rPr>
          <w:rFonts w:eastAsiaTheme="minorHAnsi" w:cs="Arial"/>
          <w:szCs w:val="22"/>
        </w:rPr>
      </w:pPr>
      <w:r w:rsidRPr="00132127">
        <w:rPr>
          <w:rFonts w:eastAsiaTheme="minorHAnsi" w:cs="Arial"/>
          <w:szCs w:val="22"/>
        </w:rPr>
        <w:t>The IP will structure the call to suit the needs of the claimant they are talking to – Mandatory text must be followed but it must be made clear the claimant can ask questions at any time.  The IP should ask if the claimant understands even when it is not defined in the script if it’s appropriate for that claimant.   Sections are included to check understanding after every critical piece of information.</w:t>
      </w:r>
    </w:p>
    <w:p w:rsidR="00132127" w:rsidRPr="00132127" w:rsidRDefault="00132127" w:rsidP="00132127">
      <w:pPr>
        <w:spacing w:line="276" w:lineRule="auto"/>
        <w:rPr>
          <w:rFonts w:eastAsiaTheme="minorHAnsi" w:cs="Arial"/>
          <w:szCs w:val="22"/>
        </w:rPr>
      </w:pPr>
    </w:p>
    <w:p w:rsidR="00132127" w:rsidRPr="00132127" w:rsidRDefault="00132127" w:rsidP="00132127">
      <w:pPr>
        <w:spacing w:line="276" w:lineRule="auto"/>
        <w:rPr>
          <w:rFonts w:eastAsiaTheme="minorHAnsi" w:cs="Arial"/>
          <w:szCs w:val="22"/>
        </w:rPr>
      </w:pPr>
      <w:r w:rsidRPr="00132127">
        <w:rPr>
          <w:rFonts w:eastAsiaTheme="minorHAnsi" w:cs="Arial"/>
          <w:szCs w:val="22"/>
        </w:rPr>
        <w:t>The common questions &amp; answers should be used or the claimant referred to DWP for benefit specific queries.</w:t>
      </w:r>
    </w:p>
    <w:p w:rsidR="00132127" w:rsidRPr="00132127" w:rsidRDefault="00132127" w:rsidP="00132127">
      <w:pPr>
        <w:spacing w:line="276" w:lineRule="auto"/>
        <w:rPr>
          <w:rFonts w:eastAsiaTheme="minorHAnsi" w:cs="Arial"/>
          <w:szCs w:val="22"/>
        </w:rPr>
      </w:pPr>
    </w:p>
    <w:p w:rsidR="00132127" w:rsidRPr="00132127" w:rsidRDefault="00132127" w:rsidP="00132127">
      <w:pPr>
        <w:spacing w:line="276" w:lineRule="auto"/>
        <w:rPr>
          <w:rFonts w:eastAsiaTheme="minorHAnsi" w:cs="Arial"/>
          <w:szCs w:val="22"/>
        </w:rPr>
      </w:pPr>
      <w:r w:rsidRPr="00132127">
        <w:rPr>
          <w:rFonts w:eastAsiaTheme="minorHAnsi" w:cs="Arial"/>
          <w:szCs w:val="22"/>
        </w:rPr>
        <w:lastRenderedPageBreak/>
        <w:t>If at anytime the IP agent is asked a benefit specific question they should signpost the customer to the correct DWP phone number. The phone numbers and website address are in the signposting section.</w:t>
      </w:r>
    </w:p>
    <w:p w:rsidR="00132127" w:rsidRPr="00132127" w:rsidRDefault="00132127" w:rsidP="00132127">
      <w:pPr>
        <w:spacing w:line="276" w:lineRule="auto"/>
        <w:rPr>
          <w:rFonts w:eastAsiaTheme="minorHAnsi" w:cs="Arial"/>
          <w:szCs w:val="22"/>
        </w:rPr>
      </w:pPr>
    </w:p>
    <w:p w:rsidR="00132127" w:rsidRPr="00132127" w:rsidRDefault="00132127" w:rsidP="00132127">
      <w:pPr>
        <w:spacing w:line="276" w:lineRule="auto"/>
        <w:rPr>
          <w:rFonts w:eastAsiaTheme="minorHAnsi" w:cs="Arial"/>
          <w:szCs w:val="22"/>
        </w:rPr>
      </w:pPr>
    </w:p>
    <w:p w:rsidR="00132127" w:rsidRPr="00132127" w:rsidRDefault="00132127" w:rsidP="00132127">
      <w:pPr>
        <w:spacing w:line="276" w:lineRule="auto"/>
        <w:rPr>
          <w:rFonts w:eastAsiaTheme="minorHAnsi" w:cs="Arial"/>
          <w:szCs w:val="22"/>
        </w:rPr>
      </w:pPr>
    </w:p>
    <w:p w:rsidR="00132127" w:rsidRPr="00132127" w:rsidRDefault="00132127" w:rsidP="00132127">
      <w:pPr>
        <w:spacing w:line="276" w:lineRule="auto"/>
        <w:rPr>
          <w:rFonts w:eastAsiaTheme="minorHAnsi" w:cs="Arial"/>
          <w:szCs w:val="22"/>
        </w:rPr>
      </w:pPr>
    </w:p>
    <w:p w:rsidR="00132127" w:rsidRPr="00132127" w:rsidRDefault="00132127" w:rsidP="00132127">
      <w:pPr>
        <w:spacing w:line="276" w:lineRule="auto"/>
        <w:rPr>
          <w:rFonts w:eastAsiaTheme="minorHAnsi" w:cs="Arial"/>
          <w:szCs w:val="22"/>
        </w:rPr>
      </w:pPr>
    </w:p>
    <w:p w:rsidR="00132127" w:rsidRPr="00132127" w:rsidRDefault="00132127" w:rsidP="00132127">
      <w:pPr>
        <w:spacing w:line="276" w:lineRule="auto"/>
        <w:rPr>
          <w:rFonts w:eastAsiaTheme="minorHAnsi" w:cs="Arial"/>
          <w:b/>
          <w:szCs w:val="22"/>
        </w:rPr>
      </w:pPr>
      <w:r w:rsidRPr="00132127">
        <w:rPr>
          <w:rFonts w:eastAsiaTheme="minorHAnsi" w:cs="Arial"/>
          <w:b/>
          <w:szCs w:val="22"/>
        </w:rPr>
        <w:t>Use this at any point in the call if the claimant doesn’t want to hear the information</w:t>
      </w:r>
    </w:p>
    <w:p w:rsidR="00132127" w:rsidRPr="00132127" w:rsidRDefault="00132127" w:rsidP="00132127">
      <w:pPr>
        <w:spacing w:line="276" w:lineRule="auto"/>
        <w:rPr>
          <w:rFonts w:eastAsiaTheme="minorHAnsi" w:cs="Arial"/>
          <w:szCs w:val="22"/>
        </w:rPr>
      </w:pPr>
    </w:p>
    <w:p w:rsidR="00132127" w:rsidRPr="00132127" w:rsidRDefault="00132127" w:rsidP="00132127">
      <w:pPr>
        <w:spacing w:line="276" w:lineRule="auto"/>
        <w:rPr>
          <w:rFonts w:eastAsiaTheme="minorHAnsi" w:cs="Arial"/>
          <w:szCs w:val="22"/>
        </w:rPr>
      </w:pPr>
      <w:r w:rsidRPr="00132127">
        <w:rPr>
          <w:rFonts w:eastAsiaTheme="minorHAnsi" w:cs="Arial"/>
          <w:b/>
          <w:szCs w:val="22"/>
        </w:rPr>
        <w:t xml:space="preserve">UT – </w:t>
      </w:r>
      <w:r w:rsidRPr="00132127">
        <w:rPr>
          <w:rFonts w:eastAsiaTheme="minorHAnsi" w:cs="Arial"/>
          <w:szCs w:val="22"/>
        </w:rPr>
        <w:t xml:space="preserve">The information I’m </w:t>
      </w:r>
      <w:r w:rsidRPr="00132127">
        <w:rPr>
          <w:rFonts w:eastAsiaTheme="minorHAnsi" w:cs="Arial"/>
          <w:i/>
          <w:szCs w:val="22"/>
        </w:rPr>
        <w:t>going to give/giving</w:t>
      </w:r>
      <w:r w:rsidRPr="00132127">
        <w:rPr>
          <w:rFonts w:eastAsiaTheme="minorHAnsi" w:cs="Arial"/>
          <w:szCs w:val="22"/>
        </w:rPr>
        <w:t xml:space="preserve"> you may help you decide on the best option for your personal circumstances.  Can I check you are sure that you don’t want me to carry on giving you any more information?</w:t>
      </w:r>
    </w:p>
    <w:p w:rsidR="00132127" w:rsidRPr="00132127" w:rsidRDefault="00132127" w:rsidP="00132127">
      <w:pPr>
        <w:spacing w:line="276" w:lineRule="auto"/>
        <w:rPr>
          <w:rFonts w:eastAsiaTheme="minorHAnsi" w:cs="Arial"/>
          <w:szCs w:val="22"/>
        </w:rPr>
      </w:pPr>
    </w:p>
    <w:p w:rsidR="00132127" w:rsidRPr="00132127" w:rsidRDefault="00132127" w:rsidP="00132127">
      <w:pPr>
        <w:spacing w:line="276" w:lineRule="auto"/>
        <w:rPr>
          <w:rFonts w:eastAsiaTheme="minorHAnsi" w:cs="Arial"/>
          <w:szCs w:val="22"/>
        </w:rPr>
      </w:pPr>
      <w:r w:rsidRPr="00132127">
        <w:rPr>
          <w:rFonts w:eastAsiaTheme="minorHAnsi" w:cs="Arial"/>
          <w:szCs w:val="22"/>
        </w:rPr>
        <w:t>If claimant confirms</w:t>
      </w:r>
    </w:p>
    <w:p w:rsidR="00132127" w:rsidRPr="00132127" w:rsidRDefault="00132127" w:rsidP="00132127">
      <w:pPr>
        <w:spacing w:line="276" w:lineRule="auto"/>
        <w:rPr>
          <w:rFonts w:eastAsiaTheme="minorHAnsi" w:cs="Arial"/>
          <w:szCs w:val="22"/>
        </w:rPr>
      </w:pPr>
    </w:p>
    <w:p w:rsidR="00132127" w:rsidRPr="00132127" w:rsidRDefault="00132127" w:rsidP="00132127">
      <w:pPr>
        <w:spacing w:line="276" w:lineRule="auto"/>
        <w:rPr>
          <w:rFonts w:eastAsiaTheme="minorHAnsi" w:cs="Arial"/>
          <w:szCs w:val="22"/>
        </w:rPr>
      </w:pPr>
      <w:r w:rsidRPr="00132127">
        <w:rPr>
          <w:rFonts w:eastAsiaTheme="minorHAnsi" w:cs="Arial"/>
          <w:b/>
          <w:szCs w:val="22"/>
        </w:rPr>
        <w:t>UT -</w:t>
      </w:r>
      <w:r w:rsidRPr="00132127">
        <w:rPr>
          <w:rFonts w:eastAsiaTheme="minorHAnsi" w:cs="Arial"/>
          <w:szCs w:val="22"/>
        </w:rPr>
        <w:t xml:space="preserve"> Do you have any other questions about what we have talked about that you would like to ask me before we end this call?</w:t>
      </w:r>
    </w:p>
    <w:p w:rsidR="00132127" w:rsidRPr="00132127" w:rsidRDefault="00132127" w:rsidP="00132127">
      <w:pPr>
        <w:spacing w:line="276" w:lineRule="auto"/>
        <w:rPr>
          <w:rFonts w:eastAsiaTheme="minorHAnsi" w:cs="Arial"/>
          <w:szCs w:val="22"/>
        </w:rPr>
      </w:pPr>
    </w:p>
    <w:p w:rsidR="00132127" w:rsidRPr="00132127" w:rsidRDefault="00132127" w:rsidP="00132127">
      <w:pPr>
        <w:spacing w:line="276" w:lineRule="auto"/>
        <w:rPr>
          <w:rFonts w:eastAsiaTheme="minorHAnsi" w:cs="Arial"/>
          <w:szCs w:val="22"/>
        </w:rPr>
      </w:pPr>
    </w:p>
    <w:p w:rsidR="00132127" w:rsidRPr="00132127" w:rsidRDefault="00132127" w:rsidP="00132127">
      <w:pPr>
        <w:spacing w:line="276" w:lineRule="auto"/>
        <w:rPr>
          <w:rFonts w:eastAsiaTheme="minorHAnsi" w:cs="Arial"/>
          <w:szCs w:val="22"/>
        </w:rPr>
      </w:pPr>
      <w:r w:rsidRPr="00132127">
        <w:rPr>
          <w:rFonts w:eastAsiaTheme="minorHAnsi" w:cs="Arial"/>
          <w:szCs w:val="22"/>
        </w:rPr>
        <w:t>Carry on with information if claimant wishes to do so.</w:t>
      </w:r>
    </w:p>
    <w:p w:rsidR="00132127" w:rsidRPr="00132127" w:rsidRDefault="00132127" w:rsidP="00132127">
      <w:pPr>
        <w:spacing w:line="276" w:lineRule="auto"/>
        <w:rPr>
          <w:rFonts w:eastAsiaTheme="minorHAnsi" w:cs="Arial"/>
          <w:szCs w:val="22"/>
        </w:rPr>
      </w:pPr>
    </w:p>
    <w:p w:rsidR="00132127" w:rsidRPr="00132127" w:rsidRDefault="00132127" w:rsidP="00132127">
      <w:pPr>
        <w:spacing w:line="276" w:lineRule="auto"/>
        <w:rPr>
          <w:rFonts w:eastAsiaTheme="minorHAnsi" w:cs="Arial"/>
          <w:szCs w:val="22"/>
        </w:rPr>
      </w:pPr>
    </w:p>
    <w:p w:rsidR="00132127" w:rsidRPr="00132127" w:rsidRDefault="00132127" w:rsidP="00132127">
      <w:pPr>
        <w:spacing w:line="276" w:lineRule="auto"/>
        <w:rPr>
          <w:rFonts w:eastAsiaTheme="minorHAnsi" w:cs="Arial"/>
          <w:szCs w:val="22"/>
        </w:rPr>
      </w:pPr>
    </w:p>
    <w:p w:rsidR="00132127" w:rsidRPr="00132127" w:rsidRDefault="00132127" w:rsidP="00132127">
      <w:pPr>
        <w:spacing w:line="276" w:lineRule="auto"/>
        <w:rPr>
          <w:rFonts w:eastAsiaTheme="minorHAnsi" w:cs="Arial"/>
          <w:szCs w:val="22"/>
        </w:rPr>
      </w:pPr>
    </w:p>
    <w:p w:rsidR="00132127" w:rsidRPr="00132127" w:rsidRDefault="00132127" w:rsidP="00132127">
      <w:pPr>
        <w:spacing w:line="276" w:lineRule="auto"/>
        <w:rPr>
          <w:rFonts w:eastAsiaTheme="minorHAnsi" w:cs="Arial"/>
          <w:szCs w:val="22"/>
        </w:rPr>
      </w:pPr>
    </w:p>
    <w:p w:rsidR="00132127" w:rsidRPr="00132127" w:rsidRDefault="00132127" w:rsidP="00132127">
      <w:pPr>
        <w:spacing w:line="276" w:lineRule="auto"/>
        <w:rPr>
          <w:rFonts w:eastAsiaTheme="minorHAnsi" w:cs="Arial"/>
          <w:szCs w:val="22"/>
        </w:rPr>
      </w:pPr>
    </w:p>
    <w:p w:rsidR="00132127" w:rsidRPr="00132127" w:rsidRDefault="00132127" w:rsidP="00132127">
      <w:pPr>
        <w:spacing w:line="276" w:lineRule="auto"/>
        <w:rPr>
          <w:rFonts w:eastAsiaTheme="minorHAnsi" w:cs="Arial"/>
          <w:szCs w:val="22"/>
        </w:rPr>
      </w:pPr>
    </w:p>
    <w:p w:rsidR="00132127" w:rsidRPr="00132127" w:rsidRDefault="00132127" w:rsidP="00132127">
      <w:pPr>
        <w:spacing w:line="276" w:lineRule="auto"/>
        <w:rPr>
          <w:rFonts w:eastAsiaTheme="minorHAnsi" w:cs="Arial"/>
          <w:szCs w:val="22"/>
        </w:rPr>
      </w:pPr>
    </w:p>
    <w:p w:rsidR="00132127" w:rsidRPr="00132127" w:rsidRDefault="00132127" w:rsidP="00132127">
      <w:pPr>
        <w:spacing w:line="276" w:lineRule="auto"/>
        <w:rPr>
          <w:rFonts w:eastAsiaTheme="minorHAnsi" w:cs="Arial"/>
          <w:szCs w:val="22"/>
        </w:rPr>
      </w:pPr>
    </w:p>
    <w:p w:rsidR="00132127" w:rsidRPr="00132127" w:rsidRDefault="00132127" w:rsidP="00132127">
      <w:pPr>
        <w:spacing w:line="276" w:lineRule="auto"/>
        <w:rPr>
          <w:rFonts w:eastAsiaTheme="minorHAnsi" w:cs="Arial"/>
          <w:szCs w:val="22"/>
        </w:rPr>
      </w:pPr>
    </w:p>
    <w:p w:rsidR="00132127" w:rsidRPr="00132127" w:rsidRDefault="00132127" w:rsidP="00132127">
      <w:pPr>
        <w:spacing w:line="276" w:lineRule="auto"/>
        <w:rPr>
          <w:rFonts w:eastAsiaTheme="minorHAnsi" w:cs="Arial"/>
          <w:szCs w:val="22"/>
        </w:rPr>
      </w:pPr>
    </w:p>
    <w:p w:rsidR="00132127" w:rsidRPr="00132127" w:rsidRDefault="00132127" w:rsidP="00132127">
      <w:pPr>
        <w:spacing w:line="276" w:lineRule="auto"/>
        <w:rPr>
          <w:rFonts w:eastAsiaTheme="minorHAnsi" w:cs="Arial"/>
          <w:szCs w:val="22"/>
        </w:rPr>
      </w:pPr>
    </w:p>
    <w:p w:rsidR="00132127" w:rsidRPr="00132127" w:rsidRDefault="00132127" w:rsidP="00132127">
      <w:pPr>
        <w:spacing w:line="276" w:lineRule="auto"/>
        <w:rPr>
          <w:rFonts w:eastAsiaTheme="minorHAnsi" w:cs="Arial"/>
          <w:szCs w:val="22"/>
        </w:rPr>
      </w:pPr>
    </w:p>
    <w:p w:rsidR="00132127" w:rsidRPr="00132127" w:rsidRDefault="00132127" w:rsidP="00132127">
      <w:pPr>
        <w:spacing w:line="276" w:lineRule="auto"/>
        <w:rPr>
          <w:rFonts w:eastAsiaTheme="minorHAnsi" w:cs="Arial"/>
          <w:szCs w:val="22"/>
        </w:rPr>
      </w:pPr>
    </w:p>
    <w:p w:rsidR="00132127" w:rsidRPr="00132127" w:rsidRDefault="00132127" w:rsidP="00132127">
      <w:pPr>
        <w:spacing w:line="276" w:lineRule="auto"/>
        <w:rPr>
          <w:rFonts w:eastAsiaTheme="minorHAnsi" w:cs="Arial"/>
          <w:szCs w:val="22"/>
        </w:rPr>
      </w:pPr>
    </w:p>
    <w:p w:rsidR="00132127" w:rsidRPr="00132127" w:rsidRDefault="00132127" w:rsidP="00132127">
      <w:pPr>
        <w:spacing w:line="276" w:lineRule="auto"/>
        <w:rPr>
          <w:rFonts w:eastAsiaTheme="minorHAnsi" w:cs="Arial"/>
          <w:szCs w:val="22"/>
        </w:rPr>
      </w:pPr>
    </w:p>
    <w:p w:rsidR="00132127" w:rsidRPr="00132127" w:rsidRDefault="00132127" w:rsidP="00132127">
      <w:pPr>
        <w:spacing w:line="276" w:lineRule="auto"/>
        <w:rPr>
          <w:rFonts w:eastAsiaTheme="minorHAnsi" w:cs="Arial"/>
          <w:szCs w:val="22"/>
        </w:rPr>
      </w:pPr>
    </w:p>
    <w:p w:rsidR="00132127" w:rsidRPr="00132127" w:rsidRDefault="00132127" w:rsidP="00132127">
      <w:pPr>
        <w:spacing w:line="276" w:lineRule="auto"/>
        <w:rPr>
          <w:rFonts w:eastAsiaTheme="minorHAnsi" w:cs="Arial"/>
          <w:szCs w:val="22"/>
        </w:rPr>
      </w:pPr>
    </w:p>
    <w:p w:rsidR="00132127" w:rsidRPr="00132127" w:rsidRDefault="00132127" w:rsidP="00132127">
      <w:pPr>
        <w:spacing w:line="276" w:lineRule="auto"/>
        <w:rPr>
          <w:rFonts w:eastAsiaTheme="minorHAnsi" w:cs="Arial"/>
          <w:szCs w:val="22"/>
        </w:rPr>
      </w:pPr>
    </w:p>
    <w:p w:rsidR="00132127" w:rsidRPr="00132127" w:rsidRDefault="00132127" w:rsidP="00E06525">
      <w:pPr>
        <w:numPr>
          <w:ilvl w:val="0"/>
          <w:numId w:val="48"/>
        </w:numPr>
        <w:spacing w:after="200" w:line="276" w:lineRule="auto"/>
        <w:contextualSpacing/>
        <w:rPr>
          <w:rFonts w:eastAsiaTheme="minorHAnsi" w:cs="Arial"/>
          <w:szCs w:val="22"/>
        </w:rPr>
      </w:pPr>
      <w:r w:rsidRPr="00132127">
        <w:rPr>
          <w:rFonts w:eastAsiaTheme="minorHAnsi" w:cs="Arial"/>
          <w:b/>
          <w:szCs w:val="22"/>
        </w:rPr>
        <w:lastRenderedPageBreak/>
        <w:t xml:space="preserve">MT </w:t>
      </w:r>
      <w:r w:rsidRPr="00132127">
        <w:rPr>
          <w:rFonts w:eastAsiaTheme="minorHAnsi" w:cs="Arial"/>
          <w:szCs w:val="22"/>
        </w:rPr>
        <w:t xml:space="preserve">– Hello my name is…[IP specific outbound call greeting] I’m calling you as arranged on behalf of the Department for Work and Pensions (after name of IP). This call will take about 40 minutes. Are you ok to carry on with this call now?  </w:t>
      </w:r>
    </w:p>
    <w:p w:rsidR="00132127" w:rsidRPr="00132127" w:rsidRDefault="00132127" w:rsidP="00132127">
      <w:pPr>
        <w:spacing w:after="200" w:line="276" w:lineRule="auto"/>
        <w:contextualSpacing/>
        <w:rPr>
          <w:rFonts w:eastAsiaTheme="minorHAnsi" w:cs="Arial"/>
          <w:szCs w:val="22"/>
        </w:rPr>
      </w:pPr>
    </w:p>
    <w:p w:rsidR="00132127" w:rsidRPr="00132127" w:rsidRDefault="00132127" w:rsidP="00132127">
      <w:pPr>
        <w:spacing w:after="200" w:line="276" w:lineRule="auto"/>
        <w:contextualSpacing/>
        <w:rPr>
          <w:rFonts w:eastAsiaTheme="minorHAnsi" w:cs="Arial"/>
          <w:szCs w:val="22"/>
        </w:rPr>
      </w:pPr>
      <w:r w:rsidRPr="00132127">
        <w:rPr>
          <w:rFonts w:eastAsiaTheme="minorHAnsi" w:cs="Arial"/>
          <w:szCs w:val="22"/>
        </w:rPr>
        <w:t>Firstly I need to check some security details…</w:t>
      </w:r>
    </w:p>
    <w:p w:rsidR="00132127" w:rsidRPr="00132127" w:rsidRDefault="00132127" w:rsidP="00132127">
      <w:pPr>
        <w:spacing w:after="200" w:line="276" w:lineRule="auto"/>
        <w:contextualSpacing/>
        <w:rPr>
          <w:rFonts w:eastAsiaTheme="minorHAnsi" w:cs="Arial"/>
          <w:b/>
          <w:szCs w:val="22"/>
        </w:rPr>
      </w:pPr>
    </w:p>
    <w:p w:rsidR="00132127" w:rsidRPr="00132127" w:rsidRDefault="00132127" w:rsidP="00132127">
      <w:pPr>
        <w:spacing w:after="200" w:line="276" w:lineRule="auto"/>
        <w:contextualSpacing/>
        <w:rPr>
          <w:rFonts w:eastAsiaTheme="minorHAnsi" w:cs="Arial"/>
          <w:szCs w:val="22"/>
        </w:rPr>
      </w:pPr>
      <w:r w:rsidRPr="00132127">
        <w:rPr>
          <w:rFonts w:eastAsiaTheme="minorHAnsi" w:cs="Arial"/>
          <w:b/>
          <w:szCs w:val="22"/>
        </w:rPr>
        <w:t>Add confirmed security lines</w:t>
      </w:r>
    </w:p>
    <w:p w:rsidR="00132127" w:rsidRPr="00132127" w:rsidRDefault="00132127" w:rsidP="00132127">
      <w:pPr>
        <w:spacing w:after="200" w:line="276" w:lineRule="auto"/>
        <w:rPr>
          <w:rFonts w:eastAsiaTheme="minorHAnsi" w:cs="Arial"/>
          <w:i/>
          <w:szCs w:val="22"/>
        </w:rPr>
      </w:pPr>
      <w:r w:rsidRPr="00132127">
        <w:rPr>
          <w:rFonts w:eastAsiaTheme="minorHAnsi" w:cs="Arial"/>
          <w:i/>
          <w:szCs w:val="22"/>
        </w:rPr>
        <w:t>Asses whether talking to claimant/POA or Deputy – insert link/info</w:t>
      </w:r>
    </w:p>
    <w:p w:rsidR="00132127" w:rsidRPr="00132127" w:rsidRDefault="00132127" w:rsidP="00132127">
      <w:pPr>
        <w:spacing w:after="200" w:line="276" w:lineRule="auto"/>
        <w:rPr>
          <w:rFonts w:eastAsiaTheme="minorHAnsi" w:cs="Arial"/>
          <w:i/>
          <w:szCs w:val="22"/>
        </w:rPr>
      </w:pPr>
      <w:r w:rsidRPr="00132127">
        <w:rPr>
          <w:rFonts w:eastAsiaTheme="minorHAnsi" w:cs="Arial"/>
          <w:b/>
          <w:szCs w:val="22"/>
          <w:highlight w:val="yellow"/>
        </w:rPr>
        <w:t xml:space="preserve">UT  - </w:t>
      </w:r>
      <w:r w:rsidRPr="00132127">
        <w:rPr>
          <w:rFonts w:eastAsiaTheme="minorHAnsi" w:cs="Arial"/>
          <w:szCs w:val="22"/>
          <w:highlight w:val="yellow"/>
        </w:rPr>
        <w:t>The appointee/personal acting body will need to be told that the responsibility for accepting the Support for Mortgage Interest loan will fall to the claimant, Power Of Attorney, or a Deputy appointed by the Court Of Protection.</w:t>
      </w:r>
      <w:r w:rsidRPr="00132127">
        <w:rPr>
          <w:rFonts w:eastAsiaTheme="minorHAnsi" w:cs="Arial"/>
          <w:szCs w:val="22"/>
        </w:rPr>
        <w:t xml:space="preserve"> </w:t>
      </w:r>
    </w:p>
    <w:p w:rsidR="00132127" w:rsidRPr="00132127" w:rsidRDefault="00132127" w:rsidP="00E06525">
      <w:pPr>
        <w:numPr>
          <w:ilvl w:val="0"/>
          <w:numId w:val="48"/>
        </w:numPr>
        <w:spacing w:after="200" w:line="276" w:lineRule="auto"/>
        <w:contextualSpacing/>
        <w:rPr>
          <w:rFonts w:eastAsiaTheme="minorHAnsi" w:cs="Arial"/>
          <w:szCs w:val="22"/>
        </w:rPr>
      </w:pPr>
      <w:r w:rsidRPr="00132127">
        <w:rPr>
          <w:rFonts w:eastAsiaTheme="minorHAnsi" w:cs="Arial"/>
          <w:b/>
          <w:szCs w:val="22"/>
        </w:rPr>
        <w:t xml:space="preserve">MT </w:t>
      </w:r>
      <w:r w:rsidRPr="00132127">
        <w:rPr>
          <w:rFonts w:eastAsiaTheme="minorHAnsi" w:cs="Arial"/>
          <w:szCs w:val="22"/>
        </w:rPr>
        <w:t>–</w:t>
      </w:r>
      <w:r w:rsidRPr="00132127">
        <w:rPr>
          <w:rFonts w:eastAsiaTheme="minorHAnsi" w:cs="Arial"/>
          <w:b/>
          <w:szCs w:val="22"/>
        </w:rPr>
        <w:t xml:space="preserve"> </w:t>
      </w:r>
      <w:r w:rsidRPr="00132127">
        <w:rPr>
          <w:rFonts w:eastAsiaTheme="minorHAnsi" w:cs="Arial"/>
          <w:szCs w:val="22"/>
        </w:rPr>
        <w:t>The Department for Work and Pensions sent you a letter and leaflet called ‘Your Support for Mortgage Interest payments are changing’.</w:t>
      </w:r>
    </w:p>
    <w:p w:rsidR="00132127" w:rsidRPr="00132127" w:rsidRDefault="00132127" w:rsidP="00132127">
      <w:pPr>
        <w:spacing w:after="200" w:line="276" w:lineRule="auto"/>
        <w:contextualSpacing/>
        <w:rPr>
          <w:rFonts w:eastAsiaTheme="minorHAnsi" w:cs="Arial"/>
          <w:szCs w:val="22"/>
        </w:rPr>
      </w:pPr>
    </w:p>
    <w:p w:rsidR="00132127" w:rsidRPr="00132127" w:rsidRDefault="00132127" w:rsidP="00E06525">
      <w:pPr>
        <w:numPr>
          <w:ilvl w:val="0"/>
          <w:numId w:val="48"/>
        </w:numPr>
        <w:spacing w:after="200" w:line="276" w:lineRule="auto"/>
        <w:contextualSpacing/>
        <w:rPr>
          <w:rFonts w:eastAsiaTheme="minorHAnsi" w:cs="Arial"/>
          <w:b/>
          <w:szCs w:val="22"/>
        </w:rPr>
      </w:pPr>
      <w:r w:rsidRPr="00132127">
        <w:rPr>
          <w:rFonts w:eastAsiaTheme="minorHAnsi" w:cs="Arial"/>
          <w:b/>
          <w:szCs w:val="22"/>
        </w:rPr>
        <w:t>MT</w:t>
      </w:r>
      <w:r w:rsidRPr="00132127">
        <w:rPr>
          <w:rFonts w:eastAsiaTheme="minorHAnsi" w:cs="Arial"/>
          <w:szCs w:val="22"/>
        </w:rPr>
        <w:t xml:space="preserve"> - Can I just check - did you get that letter and leaflet?</w:t>
      </w:r>
      <w:r w:rsidRPr="00132127">
        <w:rPr>
          <w:rFonts w:eastAsiaTheme="minorHAnsi" w:cs="Arial"/>
          <w:b/>
          <w:szCs w:val="22"/>
        </w:rPr>
        <w:t xml:space="preserve"> </w:t>
      </w:r>
    </w:p>
    <w:p w:rsidR="00132127" w:rsidRPr="00132127" w:rsidRDefault="00132127" w:rsidP="00132127">
      <w:pPr>
        <w:spacing w:after="200" w:line="276" w:lineRule="auto"/>
        <w:rPr>
          <w:rFonts w:eastAsiaTheme="minorHAnsi" w:cs="Arial"/>
          <w:b/>
          <w:szCs w:val="22"/>
        </w:rPr>
      </w:pPr>
      <w:r w:rsidRPr="00132127">
        <w:rPr>
          <w:rFonts w:eastAsiaTheme="minorHAnsi" w:cs="Arial"/>
          <w:b/>
          <w:szCs w:val="22"/>
        </w:rPr>
        <w:t xml:space="preserve">If answer is yes – </w:t>
      </w:r>
      <w:r w:rsidRPr="00132127">
        <w:rPr>
          <w:rFonts w:eastAsiaTheme="minorHAnsi" w:cs="Arial"/>
          <w:szCs w:val="22"/>
        </w:rPr>
        <w:t>go to</w:t>
      </w:r>
      <w:r w:rsidRPr="00132127">
        <w:rPr>
          <w:rFonts w:eastAsiaTheme="minorHAnsi" w:cs="Arial"/>
          <w:b/>
          <w:szCs w:val="22"/>
        </w:rPr>
        <w:t xml:space="preserve"> 5. MT</w:t>
      </w:r>
    </w:p>
    <w:p w:rsidR="00132127" w:rsidRPr="00132127" w:rsidRDefault="00132127" w:rsidP="00132127">
      <w:pPr>
        <w:spacing w:after="200" w:line="276" w:lineRule="auto"/>
        <w:rPr>
          <w:rFonts w:eastAsiaTheme="minorHAnsi" w:cs="Arial"/>
          <w:b/>
          <w:szCs w:val="22"/>
        </w:rPr>
      </w:pPr>
      <w:r w:rsidRPr="00132127">
        <w:rPr>
          <w:rFonts w:eastAsiaTheme="minorHAnsi" w:cs="Arial"/>
          <w:b/>
          <w:szCs w:val="22"/>
        </w:rPr>
        <w:t>If answer is no –</w:t>
      </w:r>
    </w:p>
    <w:p w:rsidR="00132127" w:rsidRPr="00132127" w:rsidRDefault="00132127" w:rsidP="00E06525">
      <w:pPr>
        <w:numPr>
          <w:ilvl w:val="0"/>
          <w:numId w:val="48"/>
        </w:numPr>
        <w:spacing w:after="200" w:line="276" w:lineRule="auto"/>
        <w:contextualSpacing/>
        <w:rPr>
          <w:rFonts w:eastAsiaTheme="minorHAnsi" w:cs="Arial"/>
          <w:b/>
          <w:szCs w:val="22"/>
        </w:rPr>
      </w:pPr>
      <w:r w:rsidRPr="00132127">
        <w:rPr>
          <w:rFonts w:eastAsiaTheme="minorHAnsi" w:cs="Arial"/>
          <w:b/>
          <w:szCs w:val="22"/>
        </w:rPr>
        <w:t>MT –</w:t>
      </w:r>
      <w:r w:rsidRPr="00132127">
        <w:rPr>
          <w:rFonts w:eastAsiaTheme="minorHAnsi" w:cs="Arial"/>
          <w:szCs w:val="22"/>
        </w:rPr>
        <w:t xml:space="preserve"> Can we check that we hold the right details for you?</w:t>
      </w:r>
    </w:p>
    <w:p w:rsidR="00132127" w:rsidRPr="00132127" w:rsidRDefault="00132127" w:rsidP="00132127">
      <w:pPr>
        <w:spacing w:after="200" w:line="276" w:lineRule="auto"/>
        <w:rPr>
          <w:rFonts w:eastAsiaTheme="minorHAnsi" w:cstheme="minorBidi"/>
          <w:color w:val="FF0000"/>
          <w:szCs w:val="22"/>
        </w:rPr>
      </w:pPr>
      <w:r w:rsidRPr="00132127">
        <w:rPr>
          <w:rFonts w:eastAsiaTheme="minorHAnsi" w:cstheme="minorBidi"/>
          <w:szCs w:val="22"/>
        </w:rPr>
        <w:t>[</w:t>
      </w:r>
      <w:r w:rsidRPr="00132127">
        <w:rPr>
          <w:rFonts w:eastAsiaTheme="minorHAnsi" w:cstheme="minorBidi"/>
          <w:b/>
          <w:szCs w:val="22"/>
        </w:rPr>
        <w:t>User information</w:t>
      </w:r>
      <w:r w:rsidRPr="00132127">
        <w:rPr>
          <w:rFonts w:eastAsiaTheme="minorHAnsi" w:cstheme="minorBidi"/>
          <w:szCs w:val="22"/>
        </w:rPr>
        <w:t xml:space="preserve"> – confirm correct address details held.  If address is incorrect please refer them back to DWP to update information]</w:t>
      </w:r>
      <w:r w:rsidRPr="00132127">
        <w:rPr>
          <w:rFonts w:eastAsiaTheme="minorHAnsi" w:cstheme="minorBidi"/>
          <w:color w:val="FF0000"/>
          <w:szCs w:val="22"/>
        </w:rPr>
        <w:t xml:space="preserve"> </w:t>
      </w:r>
    </w:p>
    <w:p w:rsidR="00132127" w:rsidRPr="00132127" w:rsidRDefault="00132127" w:rsidP="00E06525">
      <w:pPr>
        <w:numPr>
          <w:ilvl w:val="0"/>
          <w:numId w:val="48"/>
        </w:numPr>
        <w:spacing w:after="200" w:line="276" w:lineRule="auto"/>
        <w:contextualSpacing/>
        <w:rPr>
          <w:rFonts w:eastAsiaTheme="minorHAnsi" w:cstheme="minorBidi"/>
          <w:color w:val="FF0000"/>
          <w:szCs w:val="22"/>
        </w:rPr>
      </w:pPr>
      <w:r w:rsidRPr="00132127">
        <w:rPr>
          <w:rFonts w:eastAsiaTheme="minorHAnsi" w:cstheme="minorBidi"/>
          <w:b/>
          <w:szCs w:val="22"/>
        </w:rPr>
        <w:t>MT</w:t>
      </w:r>
      <w:r w:rsidRPr="00132127">
        <w:rPr>
          <w:rFonts w:eastAsiaTheme="minorHAnsi" w:cstheme="minorBidi"/>
          <w:szCs w:val="22"/>
        </w:rPr>
        <w:t xml:space="preserve"> – I’m going to tell you how your Support for Mortgage Interest benefit payment is changing, how the change may affect you, what your options are and where you can get more information from. The leaflet contained information which you hopefully found useful. I want to go through the options that are in the leaflet with you so that you can decide how you want to carry on paying your mortgage interest. Is that ok?</w:t>
      </w:r>
    </w:p>
    <w:p w:rsidR="00132127" w:rsidRPr="00132127" w:rsidRDefault="00132127" w:rsidP="00132127">
      <w:pPr>
        <w:spacing w:after="200" w:line="276" w:lineRule="auto"/>
        <w:contextualSpacing/>
        <w:rPr>
          <w:rFonts w:eastAsiaTheme="minorHAnsi" w:cstheme="minorBidi"/>
          <w:color w:val="FF0000"/>
          <w:szCs w:val="22"/>
        </w:rPr>
      </w:pPr>
    </w:p>
    <w:p w:rsidR="00132127" w:rsidRPr="00132127" w:rsidRDefault="00132127" w:rsidP="00132127">
      <w:pPr>
        <w:spacing w:after="200" w:line="276" w:lineRule="auto"/>
        <w:contextualSpacing/>
        <w:rPr>
          <w:rFonts w:eastAsiaTheme="minorHAnsi" w:cstheme="minorBidi"/>
          <w:szCs w:val="22"/>
        </w:rPr>
      </w:pPr>
      <w:r w:rsidRPr="00132127">
        <w:rPr>
          <w:rFonts w:eastAsiaTheme="minorHAnsi" w:cstheme="minorBidi"/>
          <w:szCs w:val="22"/>
        </w:rPr>
        <w:t xml:space="preserve">I will explain everything clearly and simply.  Please tell me if you want me to explain anything in a different way or if you have any questions. We will talk through everything that is available in as much detail as you feel is needed.  </w:t>
      </w:r>
    </w:p>
    <w:p w:rsidR="00132127" w:rsidRPr="00132127" w:rsidRDefault="00132127" w:rsidP="00132127">
      <w:pPr>
        <w:spacing w:after="200" w:line="276" w:lineRule="auto"/>
        <w:contextualSpacing/>
        <w:rPr>
          <w:rFonts w:eastAsiaTheme="minorHAnsi" w:cstheme="minorBidi"/>
          <w:color w:val="FF0000"/>
          <w:szCs w:val="22"/>
        </w:rPr>
      </w:pPr>
    </w:p>
    <w:p w:rsidR="00132127" w:rsidRPr="00132127" w:rsidRDefault="00132127" w:rsidP="00E06525">
      <w:pPr>
        <w:numPr>
          <w:ilvl w:val="0"/>
          <w:numId w:val="48"/>
        </w:numPr>
        <w:spacing w:after="200" w:line="276" w:lineRule="auto"/>
        <w:contextualSpacing/>
        <w:rPr>
          <w:rFonts w:eastAsiaTheme="minorHAnsi" w:cs="Arial"/>
          <w:szCs w:val="22"/>
        </w:rPr>
      </w:pPr>
      <w:r w:rsidRPr="00132127">
        <w:rPr>
          <w:rFonts w:eastAsiaTheme="minorHAnsi" w:cs="Arial"/>
          <w:b/>
          <w:szCs w:val="22"/>
        </w:rPr>
        <w:t xml:space="preserve">MT - </w:t>
      </w:r>
      <w:r w:rsidRPr="00132127">
        <w:rPr>
          <w:rFonts w:eastAsiaTheme="minorHAnsi" w:cs="Arial"/>
          <w:szCs w:val="22"/>
        </w:rPr>
        <w:t xml:space="preserve">You may want to have paper and a pen to hand as I will be giving you information about organisations that can offer advice and support.  </w:t>
      </w:r>
    </w:p>
    <w:p w:rsidR="00132127" w:rsidRPr="00132127" w:rsidRDefault="00132127" w:rsidP="00132127">
      <w:pPr>
        <w:spacing w:after="200" w:line="276" w:lineRule="auto"/>
        <w:contextualSpacing/>
        <w:rPr>
          <w:rFonts w:eastAsiaTheme="minorHAnsi" w:cs="Arial"/>
          <w:szCs w:val="22"/>
        </w:rPr>
      </w:pPr>
    </w:p>
    <w:p w:rsidR="00132127" w:rsidRPr="00132127" w:rsidRDefault="00132127" w:rsidP="00E06525">
      <w:pPr>
        <w:numPr>
          <w:ilvl w:val="0"/>
          <w:numId w:val="48"/>
        </w:numPr>
        <w:spacing w:after="200" w:line="276" w:lineRule="auto"/>
        <w:contextualSpacing/>
        <w:rPr>
          <w:rFonts w:eastAsiaTheme="minorHAnsi" w:cs="Arial"/>
          <w:bCs/>
          <w:szCs w:val="24"/>
        </w:rPr>
      </w:pPr>
      <w:r w:rsidRPr="00132127">
        <w:rPr>
          <w:rFonts w:eastAsiaTheme="minorHAnsi" w:cs="Arial"/>
          <w:b/>
          <w:szCs w:val="22"/>
        </w:rPr>
        <w:t>MT -</w:t>
      </w:r>
      <w:r w:rsidRPr="00132127">
        <w:rPr>
          <w:rFonts w:eastAsiaTheme="minorHAnsi" w:cs="Arial"/>
          <w:szCs w:val="22"/>
        </w:rPr>
        <w:t xml:space="preserve"> </w:t>
      </w:r>
      <w:r w:rsidRPr="00132127">
        <w:rPr>
          <w:rFonts w:eastAsiaTheme="minorHAnsi" w:cs="Arial"/>
          <w:bCs/>
          <w:szCs w:val="24"/>
        </w:rPr>
        <w:t xml:space="preserve">Usually, homeowners pay a monthly mortgage payment to their lender.  This payment is made up of an agreed amount of mortgage plus interest at the rate the mortgage was borrowed at.  </w:t>
      </w:r>
      <w:r w:rsidRPr="00132127">
        <w:rPr>
          <w:rFonts w:eastAsiaTheme="minorHAnsi" w:cs="Arial"/>
          <w:szCs w:val="22"/>
        </w:rPr>
        <w:t>When you applied for [</w:t>
      </w:r>
      <w:r w:rsidRPr="00132127">
        <w:rPr>
          <w:rFonts w:eastAsiaTheme="minorHAnsi" w:cs="Arial"/>
          <w:b/>
          <w:szCs w:val="22"/>
        </w:rPr>
        <w:t>insert benefit</w:t>
      </w:r>
      <w:r w:rsidRPr="00132127">
        <w:rPr>
          <w:rFonts w:eastAsiaTheme="minorHAnsi" w:cs="Arial"/>
          <w:szCs w:val="22"/>
        </w:rPr>
        <w:t xml:space="preserve">] you asked for help to pay your mortgage interest. This help is called Support for Mortgage Interest. Or you might know it as help with </w:t>
      </w:r>
      <w:r w:rsidRPr="00132127">
        <w:rPr>
          <w:rFonts w:eastAsiaTheme="minorHAnsi" w:cs="Arial"/>
          <w:szCs w:val="22"/>
        </w:rPr>
        <w:lastRenderedPageBreak/>
        <w:t>housing costs.</w:t>
      </w:r>
      <w:r w:rsidRPr="00132127">
        <w:rPr>
          <w:rFonts w:eastAsiaTheme="minorHAnsi" w:cs="Arial"/>
          <w:bCs/>
          <w:szCs w:val="24"/>
        </w:rPr>
        <w:t xml:space="preserve"> The government helps pay the interest so your house doesn’t get re-possessed by your mortgage lender.</w:t>
      </w:r>
    </w:p>
    <w:p w:rsidR="00132127" w:rsidRPr="00132127" w:rsidRDefault="00132127" w:rsidP="00132127">
      <w:pPr>
        <w:spacing w:after="200" w:line="276" w:lineRule="auto"/>
        <w:contextualSpacing/>
        <w:rPr>
          <w:rFonts w:eastAsiaTheme="minorHAnsi" w:cs="Arial"/>
          <w:bCs/>
          <w:szCs w:val="24"/>
        </w:rPr>
      </w:pPr>
    </w:p>
    <w:p w:rsidR="00132127" w:rsidRPr="00132127" w:rsidRDefault="00132127" w:rsidP="00132127">
      <w:pPr>
        <w:spacing w:after="200" w:line="276" w:lineRule="auto"/>
        <w:contextualSpacing/>
        <w:rPr>
          <w:rFonts w:eastAsiaTheme="minorHAnsi" w:cs="Arial"/>
          <w:bCs/>
          <w:szCs w:val="24"/>
        </w:rPr>
      </w:pPr>
    </w:p>
    <w:p w:rsidR="00132127" w:rsidRPr="00132127" w:rsidRDefault="00132127" w:rsidP="00E06525">
      <w:pPr>
        <w:numPr>
          <w:ilvl w:val="0"/>
          <w:numId w:val="48"/>
        </w:numPr>
        <w:spacing w:after="200" w:line="276" w:lineRule="auto"/>
        <w:contextualSpacing/>
        <w:rPr>
          <w:rFonts w:eastAsiaTheme="minorHAnsi" w:cs="Arial"/>
          <w:bCs/>
          <w:szCs w:val="24"/>
        </w:rPr>
      </w:pPr>
      <w:r w:rsidRPr="00132127">
        <w:rPr>
          <w:rFonts w:eastAsiaTheme="minorHAnsi" w:cs="Arial"/>
          <w:b/>
          <w:szCs w:val="22"/>
        </w:rPr>
        <w:t>MT</w:t>
      </w:r>
      <w:r w:rsidRPr="00132127">
        <w:rPr>
          <w:rFonts w:eastAsiaTheme="minorHAnsi" w:cs="Arial"/>
          <w:szCs w:val="22"/>
        </w:rPr>
        <w:t xml:space="preserve">. </w:t>
      </w:r>
      <w:r w:rsidRPr="00132127">
        <w:rPr>
          <w:rFonts w:eastAsiaTheme="minorHAnsi" w:cs="Arial"/>
          <w:bCs/>
          <w:szCs w:val="24"/>
        </w:rPr>
        <w:t xml:space="preserve">The letter and leaflet tell you that you have an important decision to make about paying your mortgage as the benefit that you get at the moment is stopping from 5 April 2018.  </w:t>
      </w:r>
    </w:p>
    <w:p w:rsidR="00132127" w:rsidRPr="00132127" w:rsidRDefault="00132127" w:rsidP="00132127">
      <w:pPr>
        <w:spacing w:line="276" w:lineRule="auto"/>
        <w:contextualSpacing/>
        <w:rPr>
          <w:rFonts w:eastAsiaTheme="minorHAnsi" w:cs="Arial"/>
          <w:bCs/>
          <w:szCs w:val="24"/>
        </w:rPr>
      </w:pPr>
    </w:p>
    <w:p w:rsidR="00132127" w:rsidRPr="00132127" w:rsidRDefault="00132127" w:rsidP="00E06525">
      <w:pPr>
        <w:numPr>
          <w:ilvl w:val="0"/>
          <w:numId w:val="48"/>
        </w:numPr>
        <w:spacing w:after="200" w:line="276" w:lineRule="auto"/>
        <w:contextualSpacing/>
        <w:rPr>
          <w:rFonts w:eastAsiaTheme="minorHAnsi" w:cs="Arial"/>
          <w:szCs w:val="24"/>
        </w:rPr>
      </w:pPr>
      <w:r w:rsidRPr="00132127">
        <w:rPr>
          <w:rFonts w:eastAsiaTheme="minorHAnsi" w:cs="Arial"/>
          <w:b/>
          <w:bCs/>
          <w:szCs w:val="24"/>
        </w:rPr>
        <w:t>MT –</w:t>
      </w:r>
      <w:r w:rsidRPr="00132127">
        <w:rPr>
          <w:rFonts w:eastAsiaTheme="minorHAnsi" w:cs="Arial"/>
          <w:bCs/>
          <w:szCs w:val="24"/>
        </w:rPr>
        <w:t xml:space="preserve"> I can tell you about what options are available. I can’t tell you what you should do or advise you in any way. You might find it useful to talk to family and friends or get independent advice after this call.</w:t>
      </w:r>
    </w:p>
    <w:p w:rsidR="00132127" w:rsidRPr="00132127" w:rsidRDefault="00132127" w:rsidP="00132127">
      <w:pPr>
        <w:spacing w:after="200" w:line="276" w:lineRule="auto"/>
        <w:contextualSpacing/>
        <w:rPr>
          <w:rFonts w:eastAsiaTheme="minorHAnsi" w:cs="Arial"/>
          <w:szCs w:val="24"/>
        </w:rPr>
      </w:pPr>
    </w:p>
    <w:p w:rsidR="00132127" w:rsidRPr="00132127" w:rsidRDefault="00132127" w:rsidP="00132127">
      <w:pPr>
        <w:spacing w:line="276" w:lineRule="auto"/>
        <w:contextualSpacing/>
        <w:rPr>
          <w:rFonts w:eastAsiaTheme="minorHAnsi" w:cs="Arial"/>
          <w:szCs w:val="24"/>
        </w:rPr>
      </w:pPr>
    </w:p>
    <w:p w:rsidR="00132127" w:rsidRPr="00132127" w:rsidRDefault="00132127" w:rsidP="00132127">
      <w:pPr>
        <w:spacing w:after="200" w:line="276" w:lineRule="auto"/>
        <w:rPr>
          <w:rFonts w:eastAsiaTheme="minorHAnsi" w:cs="Arial"/>
          <w:i/>
          <w:szCs w:val="22"/>
        </w:rPr>
      </w:pPr>
      <w:r w:rsidRPr="00132127">
        <w:rPr>
          <w:rFonts w:eastAsiaTheme="minorHAnsi" w:cs="Arial"/>
          <w:b/>
          <w:szCs w:val="22"/>
          <w:u w:val="single"/>
        </w:rPr>
        <w:t>Say this to Pension Credit Savings Credit Claimants and working age claimants that get paid SMI with their benefit</w:t>
      </w:r>
    </w:p>
    <w:p w:rsidR="00132127" w:rsidRPr="00132127" w:rsidRDefault="00132127" w:rsidP="00E06525">
      <w:pPr>
        <w:numPr>
          <w:ilvl w:val="0"/>
          <w:numId w:val="48"/>
        </w:numPr>
        <w:spacing w:after="200" w:line="276" w:lineRule="auto"/>
        <w:contextualSpacing/>
        <w:rPr>
          <w:rFonts w:eastAsiaTheme="minorHAnsi" w:cs="Arial"/>
          <w:szCs w:val="22"/>
        </w:rPr>
      </w:pPr>
      <w:r w:rsidRPr="00132127">
        <w:rPr>
          <w:rFonts w:eastAsiaTheme="minorHAnsi" w:cs="Arial"/>
          <w:b/>
          <w:szCs w:val="22"/>
        </w:rPr>
        <w:t>MT -</w:t>
      </w:r>
      <w:r w:rsidRPr="00132127">
        <w:rPr>
          <w:rFonts w:eastAsiaTheme="minorHAnsi" w:cs="Arial"/>
          <w:i/>
          <w:szCs w:val="22"/>
        </w:rPr>
        <w:t xml:space="preserve"> </w:t>
      </w:r>
      <w:r w:rsidRPr="00132127">
        <w:rPr>
          <w:rFonts w:eastAsiaTheme="minorHAnsi" w:cs="Arial"/>
          <w:szCs w:val="22"/>
        </w:rPr>
        <w:t>At the moment the mortgage help you get, is paid as part of the total amount of [</w:t>
      </w:r>
      <w:r w:rsidRPr="00132127">
        <w:rPr>
          <w:rFonts w:eastAsiaTheme="minorHAnsi" w:cs="Arial"/>
          <w:b/>
          <w:szCs w:val="22"/>
        </w:rPr>
        <w:t>insert benefit name</w:t>
      </w:r>
      <w:r w:rsidRPr="00132127">
        <w:rPr>
          <w:rFonts w:eastAsiaTheme="minorHAnsi" w:cs="Arial"/>
          <w:szCs w:val="22"/>
        </w:rPr>
        <w:t xml:space="preserve">] you get, which you then pay to your mortgage lender. </w:t>
      </w:r>
    </w:p>
    <w:p w:rsidR="00132127" w:rsidRPr="00132127" w:rsidRDefault="00132127" w:rsidP="00132127">
      <w:pPr>
        <w:spacing w:after="200" w:line="276" w:lineRule="auto"/>
        <w:contextualSpacing/>
        <w:rPr>
          <w:rFonts w:eastAsiaTheme="minorHAnsi" w:cs="Arial"/>
          <w:szCs w:val="22"/>
        </w:rPr>
      </w:pPr>
      <w:r w:rsidRPr="00132127">
        <w:rPr>
          <w:rFonts w:eastAsiaTheme="minorHAnsi" w:cs="Arial"/>
          <w:szCs w:val="22"/>
        </w:rPr>
        <w:t>From 5 April 2018 the benefit is stopping and you need to decide how you want to carry on paying the mortgage interest.  One of the options available to you is that the government can help you by offering you a loan to cover your mortgage interest costs that you will need to pay back. If you decide you want to accept the offer of the Support for Mortgage Interest loan, the payments will go directly to your mortgage lender to pay your mortgage interest.</w:t>
      </w:r>
    </w:p>
    <w:p w:rsidR="00132127" w:rsidRPr="00132127" w:rsidRDefault="00132127" w:rsidP="00132127">
      <w:pPr>
        <w:spacing w:after="200" w:line="276" w:lineRule="auto"/>
        <w:rPr>
          <w:rFonts w:eastAsiaTheme="minorHAnsi" w:cs="Arial"/>
          <w:szCs w:val="22"/>
        </w:rPr>
      </w:pPr>
      <w:r w:rsidRPr="00132127">
        <w:rPr>
          <w:rFonts w:eastAsiaTheme="minorHAnsi" w:cs="Arial"/>
          <w:szCs w:val="22"/>
        </w:rPr>
        <w:t>The benefit payment you currently get in your [</w:t>
      </w:r>
      <w:r w:rsidRPr="00132127">
        <w:rPr>
          <w:rFonts w:eastAsiaTheme="minorHAnsi" w:cs="Arial"/>
          <w:b/>
          <w:szCs w:val="22"/>
        </w:rPr>
        <w:t>insert benefit name</w:t>
      </w:r>
      <w:r w:rsidRPr="00132127">
        <w:rPr>
          <w:rFonts w:eastAsiaTheme="minorHAnsi" w:cs="Arial"/>
          <w:szCs w:val="22"/>
        </w:rPr>
        <w:t>] to pay your mortgage interest will stop from 5 April 2018. It will not change the amount of [</w:t>
      </w:r>
      <w:r w:rsidRPr="00132127">
        <w:rPr>
          <w:rFonts w:eastAsiaTheme="minorHAnsi" w:cs="Arial"/>
          <w:b/>
          <w:szCs w:val="22"/>
        </w:rPr>
        <w:t>insert benefit name</w:t>
      </w:r>
      <w:r w:rsidRPr="00132127">
        <w:rPr>
          <w:rFonts w:eastAsiaTheme="minorHAnsi" w:cs="Arial"/>
          <w:szCs w:val="22"/>
        </w:rPr>
        <w:t>] you get to live on. You’ll notice a change in the overall amount of money you get.</w:t>
      </w:r>
    </w:p>
    <w:p w:rsidR="00132127" w:rsidRPr="00132127" w:rsidRDefault="00132127" w:rsidP="00132127">
      <w:pPr>
        <w:spacing w:after="200" w:line="276" w:lineRule="auto"/>
        <w:rPr>
          <w:rFonts w:eastAsiaTheme="minorHAnsi" w:cs="Arial"/>
          <w:color w:val="FF0000"/>
          <w:szCs w:val="22"/>
        </w:rPr>
      </w:pPr>
      <w:r w:rsidRPr="00132127">
        <w:rPr>
          <w:rFonts w:eastAsiaTheme="minorHAnsi" w:cs="Arial"/>
          <w:szCs w:val="22"/>
        </w:rPr>
        <w:t xml:space="preserve"> [</w:t>
      </w:r>
      <w:r w:rsidRPr="00132127">
        <w:rPr>
          <w:rFonts w:eastAsiaTheme="minorHAnsi" w:cs="Arial"/>
          <w:b/>
          <w:szCs w:val="22"/>
        </w:rPr>
        <w:t>User information</w:t>
      </w:r>
      <w:r w:rsidRPr="00132127">
        <w:rPr>
          <w:rFonts w:eastAsiaTheme="minorHAnsi" w:cs="Arial"/>
          <w:szCs w:val="22"/>
        </w:rPr>
        <w:t xml:space="preserve"> – go to </w:t>
      </w:r>
      <w:r w:rsidRPr="00132127">
        <w:rPr>
          <w:rFonts w:eastAsiaTheme="minorHAnsi" w:cs="Arial"/>
          <w:b/>
          <w:szCs w:val="22"/>
        </w:rPr>
        <w:t>MT 12]</w:t>
      </w:r>
    </w:p>
    <w:p w:rsidR="00132127" w:rsidRPr="00132127" w:rsidRDefault="00132127" w:rsidP="00132127">
      <w:pPr>
        <w:spacing w:after="200" w:line="276" w:lineRule="auto"/>
        <w:rPr>
          <w:rFonts w:eastAsiaTheme="minorHAnsi" w:cs="Arial"/>
          <w:i/>
          <w:szCs w:val="22"/>
        </w:rPr>
      </w:pPr>
      <w:r w:rsidRPr="00132127">
        <w:rPr>
          <w:rFonts w:eastAsiaTheme="minorHAnsi" w:cs="Arial"/>
          <w:b/>
          <w:szCs w:val="22"/>
          <w:u w:val="single"/>
        </w:rPr>
        <w:t>Say this to all other claimants</w:t>
      </w:r>
      <w:r w:rsidRPr="00132127">
        <w:rPr>
          <w:rFonts w:eastAsiaTheme="minorHAnsi" w:cs="Arial"/>
          <w:i/>
          <w:szCs w:val="22"/>
        </w:rPr>
        <w:t xml:space="preserve"> </w:t>
      </w:r>
    </w:p>
    <w:p w:rsidR="00132127" w:rsidRPr="00132127" w:rsidRDefault="00132127" w:rsidP="00E06525">
      <w:pPr>
        <w:numPr>
          <w:ilvl w:val="0"/>
          <w:numId w:val="48"/>
        </w:numPr>
        <w:spacing w:after="200" w:line="276" w:lineRule="auto"/>
        <w:contextualSpacing/>
        <w:rPr>
          <w:rFonts w:eastAsiaTheme="minorHAnsi" w:cs="Arial"/>
          <w:szCs w:val="22"/>
        </w:rPr>
      </w:pPr>
      <w:r w:rsidRPr="00132127">
        <w:rPr>
          <w:rFonts w:eastAsiaTheme="minorHAnsi" w:cs="Arial"/>
          <w:b/>
          <w:szCs w:val="22"/>
        </w:rPr>
        <w:t>MT</w:t>
      </w:r>
      <w:r w:rsidRPr="00132127">
        <w:rPr>
          <w:rFonts w:eastAsiaTheme="minorHAnsi" w:cs="Arial"/>
          <w:i/>
          <w:szCs w:val="22"/>
        </w:rPr>
        <w:t xml:space="preserve"> </w:t>
      </w:r>
      <w:r w:rsidRPr="00132127">
        <w:rPr>
          <w:rFonts w:eastAsiaTheme="minorHAnsi" w:cs="Arial"/>
          <w:szCs w:val="22"/>
        </w:rPr>
        <w:t xml:space="preserve">- At the moment, the mortgage help you get is paid as a benefit straight to your mortgage lender. </w:t>
      </w:r>
    </w:p>
    <w:p w:rsidR="00132127" w:rsidRPr="00132127" w:rsidRDefault="00132127" w:rsidP="00E06525">
      <w:pPr>
        <w:numPr>
          <w:ilvl w:val="0"/>
          <w:numId w:val="48"/>
        </w:numPr>
        <w:spacing w:after="200" w:line="276" w:lineRule="auto"/>
        <w:contextualSpacing/>
        <w:rPr>
          <w:rFonts w:eastAsiaTheme="minorHAnsi" w:cs="Arial"/>
          <w:szCs w:val="22"/>
        </w:rPr>
      </w:pPr>
      <w:r w:rsidRPr="00132127">
        <w:rPr>
          <w:rFonts w:eastAsiaTheme="minorHAnsi" w:cs="Arial"/>
          <w:b/>
          <w:szCs w:val="22"/>
        </w:rPr>
        <w:t>MT</w:t>
      </w:r>
      <w:r w:rsidRPr="00132127">
        <w:rPr>
          <w:rFonts w:eastAsiaTheme="minorHAnsi" w:cs="Arial"/>
          <w:szCs w:val="22"/>
        </w:rPr>
        <w:t xml:space="preserve"> - From 5 April 2018 the benefit is stopping and you need to decide how you want to carry on paying the mortgage interest.  One of the options available to you is that the government can help you by offering you a loan to cover your mortgage interest costs that you will need to pay back. If you decide you want to accept the offer of the Support for Mortgage Interest loan, the payments will go directly to your mortgage lender to pay your mortgage interest.</w:t>
      </w:r>
    </w:p>
    <w:p w:rsidR="00132127" w:rsidRPr="00132127" w:rsidRDefault="00132127" w:rsidP="00132127">
      <w:pPr>
        <w:spacing w:after="200" w:line="276" w:lineRule="auto"/>
        <w:rPr>
          <w:rFonts w:eastAsiaTheme="minorHAnsi" w:cs="Arial"/>
          <w:szCs w:val="22"/>
        </w:rPr>
      </w:pPr>
      <w:r w:rsidRPr="00132127">
        <w:rPr>
          <w:rFonts w:eastAsiaTheme="minorHAnsi" w:cstheme="minorBidi"/>
          <w:szCs w:val="22"/>
        </w:rPr>
        <w:t>The</w:t>
      </w:r>
      <w:r w:rsidRPr="00132127">
        <w:rPr>
          <w:rFonts w:eastAsiaTheme="minorHAnsi" w:cs="Arial"/>
          <w:szCs w:val="22"/>
        </w:rPr>
        <w:t xml:space="preserve"> amount of [</w:t>
      </w:r>
      <w:r w:rsidRPr="00132127">
        <w:rPr>
          <w:rFonts w:eastAsiaTheme="minorHAnsi" w:cs="Arial"/>
          <w:b/>
          <w:szCs w:val="22"/>
        </w:rPr>
        <w:t>insert benefit name</w:t>
      </w:r>
      <w:r w:rsidRPr="00132127">
        <w:rPr>
          <w:rFonts w:eastAsiaTheme="minorHAnsi" w:cs="Arial"/>
          <w:szCs w:val="22"/>
        </w:rPr>
        <w:t xml:space="preserve">] you get to live on won’t change, unless the office that pays your benefit tells you it will. </w:t>
      </w:r>
    </w:p>
    <w:p w:rsidR="00132127" w:rsidRPr="00132127" w:rsidRDefault="00132127" w:rsidP="00E06525">
      <w:pPr>
        <w:numPr>
          <w:ilvl w:val="0"/>
          <w:numId w:val="48"/>
        </w:numPr>
        <w:spacing w:after="200" w:line="276" w:lineRule="auto"/>
        <w:contextualSpacing/>
        <w:rPr>
          <w:rFonts w:eastAsiaTheme="minorHAnsi" w:cs="Arial"/>
          <w:szCs w:val="22"/>
        </w:rPr>
      </w:pPr>
      <w:r w:rsidRPr="00132127">
        <w:rPr>
          <w:rFonts w:eastAsiaTheme="minorHAnsi" w:cs="Arial"/>
          <w:b/>
          <w:szCs w:val="22"/>
        </w:rPr>
        <w:t>MT</w:t>
      </w:r>
      <w:r w:rsidRPr="00132127">
        <w:rPr>
          <w:rFonts w:eastAsiaTheme="minorHAnsi" w:cs="Arial"/>
          <w:szCs w:val="22"/>
        </w:rPr>
        <w:t xml:space="preserve"> – Does that make sense?  Do you need me to go through anything again?</w:t>
      </w:r>
      <w:r w:rsidRPr="00132127">
        <w:rPr>
          <w:rFonts w:eastAsiaTheme="minorHAnsi" w:cstheme="minorBidi"/>
          <w:szCs w:val="22"/>
        </w:rPr>
        <w:t xml:space="preserve"> </w:t>
      </w:r>
    </w:p>
    <w:p w:rsidR="00132127" w:rsidRPr="00132127" w:rsidRDefault="00132127" w:rsidP="00132127">
      <w:pPr>
        <w:spacing w:after="200" w:line="276" w:lineRule="auto"/>
        <w:contextualSpacing/>
        <w:rPr>
          <w:rFonts w:eastAsiaTheme="minorHAnsi" w:cstheme="minorBidi"/>
          <w:szCs w:val="22"/>
        </w:rPr>
      </w:pPr>
    </w:p>
    <w:p w:rsidR="00132127" w:rsidRPr="00132127" w:rsidRDefault="00132127" w:rsidP="00132127">
      <w:pPr>
        <w:spacing w:after="200" w:line="276" w:lineRule="auto"/>
        <w:contextualSpacing/>
        <w:rPr>
          <w:rFonts w:eastAsiaTheme="minorHAnsi" w:cstheme="minorBidi"/>
          <w:szCs w:val="22"/>
        </w:rPr>
      </w:pPr>
      <w:r w:rsidRPr="00132127">
        <w:rPr>
          <w:rFonts w:eastAsiaTheme="minorHAnsi" w:cstheme="minorBidi"/>
          <w:szCs w:val="22"/>
        </w:rPr>
        <w:lastRenderedPageBreak/>
        <w:t>[</w:t>
      </w:r>
      <w:r w:rsidRPr="00132127">
        <w:rPr>
          <w:rFonts w:eastAsiaTheme="minorHAnsi" w:cstheme="minorBidi"/>
          <w:b/>
          <w:szCs w:val="22"/>
        </w:rPr>
        <w:t>User information</w:t>
      </w:r>
      <w:r w:rsidRPr="00132127">
        <w:rPr>
          <w:rFonts w:eastAsiaTheme="minorHAnsi" w:cstheme="minorBidi"/>
          <w:szCs w:val="22"/>
        </w:rPr>
        <w:t xml:space="preserve"> – common questions &amp; their answers are at the end of the call script]</w:t>
      </w:r>
    </w:p>
    <w:p w:rsidR="00132127" w:rsidRPr="00132127" w:rsidRDefault="00132127" w:rsidP="00132127">
      <w:pPr>
        <w:spacing w:after="200" w:line="276" w:lineRule="auto"/>
        <w:contextualSpacing/>
        <w:rPr>
          <w:rFonts w:eastAsiaTheme="minorHAnsi" w:cs="Arial"/>
          <w:szCs w:val="22"/>
        </w:rPr>
      </w:pPr>
    </w:p>
    <w:p w:rsidR="00132127" w:rsidRPr="00132127" w:rsidRDefault="00132127" w:rsidP="00E06525">
      <w:pPr>
        <w:numPr>
          <w:ilvl w:val="0"/>
          <w:numId w:val="48"/>
        </w:numPr>
        <w:spacing w:after="200" w:line="276" w:lineRule="auto"/>
        <w:contextualSpacing/>
        <w:rPr>
          <w:rFonts w:eastAsiaTheme="minorHAnsi" w:cs="Arial"/>
          <w:szCs w:val="22"/>
        </w:rPr>
      </w:pPr>
      <w:r w:rsidRPr="00132127">
        <w:rPr>
          <w:rFonts w:eastAsiaTheme="minorHAnsi" w:cs="Arial"/>
          <w:b/>
          <w:szCs w:val="22"/>
        </w:rPr>
        <w:t>MT-</w:t>
      </w:r>
      <w:r w:rsidRPr="00132127">
        <w:rPr>
          <w:rFonts w:eastAsiaTheme="minorHAnsi" w:cs="Arial"/>
          <w:szCs w:val="22"/>
        </w:rPr>
        <w:t xml:space="preserve"> Are you ok for me to go through the options with you now?</w:t>
      </w:r>
    </w:p>
    <w:p w:rsidR="00132127" w:rsidRPr="00132127" w:rsidRDefault="00132127" w:rsidP="00132127">
      <w:pPr>
        <w:spacing w:after="200" w:line="276" w:lineRule="auto"/>
        <w:rPr>
          <w:rFonts w:eastAsiaTheme="minorHAnsi" w:cs="Arial"/>
          <w:szCs w:val="22"/>
        </w:rPr>
      </w:pPr>
      <w:r w:rsidRPr="00132127">
        <w:rPr>
          <w:rFonts w:eastAsiaTheme="minorHAnsi" w:cs="Arial"/>
          <w:b/>
          <w:szCs w:val="22"/>
        </w:rPr>
        <w:t>If claimant says yes</w:t>
      </w:r>
      <w:r w:rsidRPr="00132127">
        <w:rPr>
          <w:rFonts w:eastAsiaTheme="minorHAnsi" w:cs="Arial"/>
          <w:szCs w:val="22"/>
        </w:rPr>
        <w:t xml:space="preserve"> – continue with the call script.</w:t>
      </w:r>
    </w:p>
    <w:p w:rsidR="00132127" w:rsidRPr="00132127" w:rsidRDefault="00132127" w:rsidP="00132127">
      <w:pPr>
        <w:spacing w:after="200" w:line="276" w:lineRule="auto"/>
        <w:rPr>
          <w:rFonts w:eastAsiaTheme="minorHAnsi" w:cs="Arial"/>
          <w:szCs w:val="22"/>
        </w:rPr>
      </w:pPr>
      <w:r w:rsidRPr="00132127">
        <w:rPr>
          <w:rFonts w:eastAsiaTheme="minorHAnsi" w:cs="Arial"/>
          <w:b/>
          <w:szCs w:val="22"/>
        </w:rPr>
        <w:t>If claimant says no</w:t>
      </w:r>
      <w:r w:rsidRPr="00132127">
        <w:rPr>
          <w:rFonts w:eastAsiaTheme="minorHAnsi" w:cs="Arial"/>
          <w:szCs w:val="22"/>
        </w:rPr>
        <w:t xml:space="preserve"> – go to </w:t>
      </w:r>
      <w:r w:rsidRPr="00132127">
        <w:rPr>
          <w:rFonts w:eastAsiaTheme="minorHAnsi" w:cs="Arial"/>
          <w:b/>
          <w:szCs w:val="22"/>
        </w:rPr>
        <w:t>MT 16.</w:t>
      </w:r>
    </w:p>
    <w:p w:rsidR="00132127" w:rsidRPr="00132127" w:rsidRDefault="00132127" w:rsidP="00E06525">
      <w:pPr>
        <w:numPr>
          <w:ilvl w:val="0"/>
          <w:numId w:val="48"/>
        </w:numPr>
        <w:spacing w:after="200" w:line="276" w:lineRule="auto"/>
        <w:contextualSpacing/>
        <w:rPr>
          <w:rFonts w:eastAsiaTheme="minorHAnsi" w:cs="Arial"/>
          <w:szCs w:val="22"/>
        </w:rPr>
      </w:pPr>
      <w:r w:rsidRPr="00132127">
        <w:rPr>
          <w:rFonts w:eastAsiaTheme="minorHAnsi" w:cs="Arial"/>
          <w:b/>
          <w:szCs w:val="22"/>
        </w:rPr>
        <w:t>MT -</w:t>
      </w:r>
      <w:r w:rsidRPr="00132127">
        <w:rPr>
          <w:rFonts w:eastAsiaTheme="minorHAnsi" w:cs="Arial"/>
          <w:szCs w:val="22"/>
        </w:rPr>
        <w:t xml:space="preserve"> Once you’ve decided how to pay your mortgage interest you’ll need to tell your mortgage lender.</w:t>
      </w:r>
    </w:p>
    <w:p w:rsidR="00132127" w:rsidRPr="00132127" w:rsidRDefault="00132127" w:rsidP="00132127">
      <w:pPr>
        <w:spacing w:after="200" w:line="276" w:lineRule="auto"/>
        <w:contextualSpacing/>
        <w:rPr>
          <w:rFonts w:eastAsiaTheme="minorHAnsi" w:cs="Arial"/>
          <w:szCs w:val="22"/>
        </w:rPr>
      </w:pPr>
    </w:p>
    <w:p w:rsidR="00132127" w:rsidRPr="00132127" w:rsidRDefault="00132127" w:rsidP="00132127">
      <w:pPr>
        <w:spacing w:after="200" w:line="276" w:lineRule="auto"/>
        <w:contextualSpacing/>
        <w:rPr>
          <w:rFonts w:eastAsiaTheme="minorHAnsi" w:cs="Arial"/>
          <w:b/>
          <w:color w:val="FF0000"/>
          <w:szCs w:val="22"/>
        </w:rPr>
      </w:pPr>
      <w:r w:rsidRPr="00132127">
        <w:rPr>
          <w:rFonts w:eastAsiaTheme="minorHAnsi" w:cs="Arial"/>
          <w:b/>
          <w:szCs w:val="22"/>
        </w:rPr>
        <w:t>UT</w:t>
      </w:r>
    </w:p>
    <w:p w:rsidR="00132127" w:rsidRPr="00132127" w:rsidRDefault="00132127" w:rsidP="00E06525">
      <w:pPr>
        <w:numPr>
          <w:ilvl w:val="0"/>
          <w:numId w:val="14"/>
        </w:numPr>
        <w:spacing w:after="200" w:line="276" w:lineRule="auto"/>
        <w:contextualSpacing/>
        <w:rPr>
          <w:rFonts w:eastAsiaTheme="minorHAnsi" w:cs="Arial"/>
          <w:szCs w:val="22"/>
        </w:rPr>
      </w:pPr>
      <w:r w:rsidRPr="00132127">
        <w:rPr>
          <w:rFonts w:eastAsiaTheme="minorHAnsi" w:cs="Arial"/>
          <w:b/>
          <w:szCs w:val="22"/>
        </w:rPr>
        <w:t>Talk to your mortgage lender</w:t>
      </w:r>
      <w:r w:rsidRPr="00132127">
        <w:rPr>
          <w:rFonts w:eastAsiaTheme="minorHAnsi" w:cs="Arial"/>
          <w:szCs w:val="22"/>
        </w:rPr>
        <w:t xml:space="preserve"> – you will already be getting a yearly statement from your mortgage lender.  Their contact details will be on it.  They can talk to you about your outstanding mortgage and what other products they recommend to ensure your mortgage is paid. If you don’t have a statement, their contact details will be on your mortgage lenders website.</w:t>
      </w:r>
    </w:p>
    <w:p w:rsidR="00132127" w:rsidRPr="00132127" w:rsidRDefault="00132127" w:rsidP="00132127">
      <w:pPr>
        <w:spacing w:after="200" w:line="276" w:lineRule="auto"/>
        <w:contextualSpacing/>
        <w:rPr>
          <w:rFonts w:eastAsiaTheme="minorHAnsi" w:cs="Arial"/>
          <w:szCs w:val="22"/>
        </w:rPr>
      </w:pPr>
    </w:p>
    <w:p w:rsidR="00132127" w:rsidRPr="00132127" w:rsidRDefault="00132127" w:rsidP="00E06525">
      <w:pPr>
        <w:numPr>
          <w:ilvl w:val="0"/>
          <w:numId w:val="14"/>
        </w:numPr>
        <w:spacing w:after="200" w:line="276" w:lineRule="auto"/>
        <w:contextualSpacing/>
        <w:rPr>
          <w:rFonts w:eastAsiaTheme="minorHAnsi" w:cstheme="minorBidi"/>
          <w:szCs w:val="22"/>
        </w:rPr>
      </w:pPr>
      <w:r w:rsidRPr="00132127">
        <w:rPr>
          <w:rFonts w:eastAsiaTheme="minorHAnsi" w:cs="Arial"/>
          <w:b/>
          <w:szCs w:val="22"/>
        </w:rPr>
        <w:t>Talk to Money Advice Service</w:t>
      </w:r>
      <w:r w:rsidRPr="00132127">
        <w:rPr>
          <w:rFonts w:eastAsiaTheme="minorHAnsi" w:cs="Arial"/>
          <w:szCs w:val="22"/>
        </w:rPr>
        <w:t xml:space="preserve">, </w:t>
      </w:r>
      <w:r w:rsidRPr="00132127">
        <w:rPr>
          <w:rFonts w:eastAsiaTheme="minorHAnsi" w:cs="Arial"/>
          <w:b/>
          <w:szCs w:val="22"/>
        </w:rPr>
        <w:t>Citizen’s Advice or Shelter</w:t>
      </w:r>
      <w:r w:rsidRPr="00132127">
        <w:rPr>
          <w:rFonts w:eastAsiaTheme="minorHAnsi" w:cs="Arial"/>
          <w:szCs w:val="22"/>
        </w:rPr>
        <w:t xml:space="preserve"> – More information can be found on their websites about options that might be available to you, for example, getting legal advice or talking to an independent financial advisor.  </w:t>
      </w:r>
    </w:p>
    <w:p w:rsidR="00132127" w:rsidRPr="00132127" w:rsidRDefault="008563A8" w:rsidP="00E06525">
      <w:pPr>
        <w:numPr>
          <w:ilvl w:val="0"/>
          <w:numId w:val="47"/>
        </w:numPr>
        <w:spacing w:after="200" w:line="276" w:lineRule="auto"/>
        <w:contextualSpacing/>
        <w:rPr>
          <w:rFonts w:eastAsiaTheme="minorHAnsi" w:cstheme="minorBidi"/>
          <w:b/>
          <w:bCs/>
          <w:szCs w:val="22"/>
          <w:lang w:eastAsia="en-GB"/>
        </w:rPr>
      </w:pPr>
      <w:hyperlink r:id="rId18" w:history="1">
        <w:r w:rsidR="00132127" w:rsidRPr="00132127">
          <w:rPr>
            <w:rFonts w:eastAsiaTheme="minorHAnsi" w:cs="Arial"/>
            <w:b/>
            <w:bCs/>
            <w:color w:val="000000"/>
            <w:szCs w:val="22"/>
            <w:u w:val="single"/>
            <w:lang w:eastAsia="en-GB"/>
          </w:rPr>
          <w:t>www.moneyadviceservice.org.uk</w:t>
        </w:r>
      </w:hyperlink>
      <w:r w:rsidR="00132127" w:rsidRPr="00132127">
        <w:rPr>
          <w:rFonts w:eastAsiaTheme="minorHAnsi" w:cstheme="minorBidi"/>
          <w:bCs/>
          <w:szCs w:val="22"/>
          <w:lang w:eastAsia="en-GB"/>
        </w:rPr>
        <w:t xml:space="preserve"> or call </w:t>
      </w:r>
      <w:r w:rsidR="00132127" w:rsidRPr="00132127">
        <w:rPr>
          <w:rFonts w:eastAsiaTheme="minorHAnsi" w:cstheme="minorBidi"/>
          <w:b/>
          <w:bCs/>
          <w:szCs w:val="22"/>
          <w:lang w:eastAsia="en-GB"/>
        </w:rPr>
        <w:t>0300 500 5000.</w:t>
      </w:r>
    </w:p>
    <w:p w:rsidR="00132127" w:rsidRPr="00132127" w:rsidRDefault="00132127" w:rsidP="00E06525">
      <w:pPr>
        <w:numPr>
          <w:ilvl w:val="0"/>
          <w:numId w:val="47"/>
        </w:numPr>
        <w:spacing w:after="200" w:line="276" w:lineRule="auto"/>
        <w:contextualSpacing/>
        <w:rPr>
          <w:rFonts w:eastAsiaTheme="minorHAnsi" w:cstheme="minorBidi"/>
          <w:szCs w:val="22"/>
        </w:rPr>
      </w:pPr>
      <w:r w:rsidRPr="00132127">
        <w:rPr>
          <w:rFonts w:eastAsiaTheme="minorHAnsi" w:cstheme="minorBidi"/>
          <w:szCs w:val="22"/>
        </w:rPr>
        <w:t xml:space="preserve">Citizens Advice - </w:t>
      </w:r>
      <w:hyperlink r:id="rId19" w:history="1">
        <w:r w:rsidRPr="00132127">
          <w:rPr>
            <w:rFonts w:eastAsiaTheme="minorHAnsi" w:cstheme="minorBidi"/>
            <w:b/>
            <w:color w:val="000000"/>
            <w:szCs w:val="22"/>
            <w:u w:val="single"/>
          </w:rPr>
          <w:t>www.citizensadvice.org.uk</w:t>
        </w:r>
      </w:hyperlink>
      <w:r w:rsidRPr="00132127">
        <w:rPr>
          <w:rFonts w:eastAsiaTheme="minorHAnsi" w:cstheme="minorBidi"/>
          <w:b/>
          <w:szCs w:val="22"/>
        </w:rPr>
        <w:t xml:space="preserve"> </w:t>
      </w:r>
      <w:r w:rsidRPr="00132127">
        <w:rPr>
          <w:rFonts w:eastAsiaTheme="minorHAnsi" w:cstheme="minorBidi"/>
          <w:szCs w:val="22"/>
        </w:rPr>
        <w:t xml:space="preserve">for England and Wales or </w:t>
      </w:r>
      <w:hyperlink r:id="rId20" w:history="1">
        <w:r w:rsidRPr="00132127">
          <w:rPr>
            <w:rFonts w:eastAsiaTheme="minorHAnsi" w:cstheme="minorBidi"/>
            <w:b/>
            <w:bCs/>
            <w:color w:val="000000"/>
            <w:szCs w:val="22"/>
            <w:u w:val="single"/>
          </w:rPr>
          <w:t>www.cas.org.uk</w:t>
        </w:r>
      </w:hyperlink>
      <w:r w:rsidRPr="00132127">
        <w:rPr>
          <w:rFonts w:eastAsiaTheme="minorHAnsi" w:cstheme="minorBidi"/>
          <w:b/>
          <w:bCs/>
          <w:szCs w:val="22"/>
        </w:rPr>
        <w:t xml:space="preserve"> </w:t>
      </w:r>
      <w:r w:rsidRPr="00132127">
        <w:rPr>
          <w:rFonts w:eastAsiaTheme="minorHAnsi" w:cstheme="minorBidi"/>
          <w:szCs w:val="22"/>
        </w:rPr>
        <w:t>for Scotland</w:t>
      </w:r>
    </w:p>
    <w:p w:rsidR="00132127" w:rsidRPr="00132127" w:rsidRDefault="00132127" w:rsidP="00E06525">
      <w:pPr>
        <w:numPr>
          <w:ilvl w:val="0"/>
          <w:numId w:val="47"/>
        </w:numPr>
        <w:spacing w:after="200" w:line="276" w:lineRule="auto"/>
        <w:contextualSpacing/>
        <w:rPr>
          <w:rFonts w:eastAsiaTheme="minorHAnsi" w:cstheme="minorBidi"/>
          <w:szCs w:val="22"/>
        </w:rPr>
      </w:pPr>
      <w:r w:rsidRPr="00132127">
        <w:rPr>
          <w:rFonts w:eastAsiaTheme="minorHAnsi" w:cstheme="minorBidi"/>
          <w:szCs w:val="22"/>
        </w:rPr>
        <w:t xml:space="preserve">Shelter - </w:t>
      </w:r>
      <w:hyperlink r:id="rId21" w:history="1">
        <w:r w:rsidRPr="00132127">
          <w:rPr>
            <w:rFonts w:eastAsiaTheme="minorHAnsi" w:cstheme="minorBidi"/>
            <w:b/>
            <w:color w:val="000000"/>
            <w:szCs w:val="22"/>
            <w:u w:val="single"/>
          </w:rPr>
          <w:t>www.shelter.org.uk</w:t>
        </w:r>
      </w:hyperlink>
      <w:r w:rsidRPr="00132127">
        <w:rPr>
          <w:rFonts w:eastAsiaTheme="minorHAnsi" w:cstheme="minorBidi"/>
          <w:b/>
          <w:szCs w:val="22"/>
        </w:rPr>
        <w:t xml:space="preserve"> </w:t>
      </w:r>
      <w:r w:rsidRPr="00132127">
        <w:rPr>
          <w:rFonts w:eastAsiaTheme="minorHAnsi" w:cstheme="minorBidi"/>
          <w:szCs w:val="22"/>
        </w:rPr>
        <w:t>in Scotland and England</w:t>
      </w:r>
      <w:r w:rsidRPr="00132127">
        <w:rPr>
          <w:rFonts w:eastAsiaTheme="minorHAnsi" w:cstheme="minorBidi"/>
          <w:b/>
          <w:szCs w:val="22"/>
        </w:rPr>
        <w:t xml:space="preserve"> </w:t>
      </w:r>
      <w:r w:rsidRPr="00132127">
        <w:rPr>
          <w:rFonts w:eastAsiaTheme="minorHAnsi" w:cstheme="minorBidi"/>
          <w:szCs w:val="22"/>
        </w:rPr>
        <w:t>or</w:t>
      </w:r>
      <w:r w:rsidRPr="00132127">
        <w:rPr>
          <w:rFonts w:eastAsiaTheme="minorHAnsi" w:cstheme="minorBidi"/>
          <w:b/>
          <w:szCs w:val="22"/>
        </w:rPr>
        <w:t xml:space="preserve"> </w:t>
      </w:r>
      <w:hyperlink r:id="rId22" w:history="1">
        <w:r w:rsidRPr="00132127">
          <w:rPr>
            <w:rFonts w:eastAsiaTheme="minorHAnsi" w:cstheme="minorBidi"/>
            <w:b/>
            <w:color w:val="000000"/>
            <w:szCs w:val="22"/>
            <w:u w:val="single"/>
          </w:rPr>
          <w:t>www.sheltercymru.org.uk</w:t>
        </w:r>
      </w:hyperlink>
      <w:r w:rsidRPr="00132127">
        <w:rPr>
          <w:rFonts w:eastAsiaTheme="minorHAnsi" w:cstheme="minorBidi"/>
          <w:b/>
          <w:szCs w:val="22"/>
        </w:rPr>
        <w:t xml:space="preserve"> </w:t>
      </w:r>
      <w:r w:rsidRPr="00132127">
        <w:rPr>
          <w:rFonts w:eastAsiaTheme="minorHAnsi" w:cstheme="minorBidi"/>
          <w:szCs w:val="22"/>
        </w:rPr>
        <w:t>in Wales</w:t>
      </w:r>
    </w:p>
    <w:p w:rsidR="00132127" w:rsidRPr="00132127" w:rsidRDefault="00132127" w:rsidP="00132127">
      <w:pPr>
        <w:spacing w:after="200" w:line="276" w:lineRule="auto"/>
        <w:contextualSpacing/>
        <w:rPr>
          <w:rFonts w:eastAsiaTheme="minorHAnsi" w:cstheme="minorBidi"/>
          <w:szCs w:val="22"/>
          <w:highlight w:val="cyan"/>
        </w:rPr>
      </w:pPr>
    </w:p>
    <w:p w:rsidR="00132127" w:rsidRPr="00132127" w:rsidRDefault="00132127" w:rsidP="00E06525">
      <w:pPr>
        <w:numPr>
          <w:ilvl w:val="0"/>
          <w:numId w:val="14"/>
        </w:numPr>
        <w:spacing w:after="200" w:line="276" w:lineRule="auto"/>
        <w:contextualSpacing/>
        <w:rPr>
          <w:rFonts w:eastAsiaTheme="minorHAnsi" w:cstheme="minorBidi"/>
          <w:szCs w:val="22"/>
        </w:rPr>
      </w:pPr>
      <w:r w:rsidRPr="00132127">
        <w:rPr>
          <w:rFonts w:eastAsiaTheme="minorHAnsi" w:cs="Arial"/>
          <w:b/>
          <w:szCs w:val="22"/>
        </w:rPr>
        <w:t xml:space="preserve">Money saving websites – </w:t>
      </w:r>
      <w:r w:rsidRPr="00132127">
        <w:rPr>
          <w:rFonts w:eastAsiaTheme="minorHAnsi" w:cs="Arial"/>
          <w:szCs w:val="22"/>
        </w:rPr>
        <w:t>There are many websites on the internet that you can search for, that can offer free advice, hints and tips on saving money in your household.</w:t>
      </w:r>
    </w:p>
    <w:p w:rsidR="00132127" w:rsidRPr="00132127" w:rsidRDefault="00132127" w:rsidP="00E06525">
      <w:pPr>
        <w:numPr>
          <w:ilvl w:val="0"/>
          <w:numId w:val="14"/>
        </w:numPr>
        <w:spacing w:after="200" w:line="276" w:lineRule="auto"/>
        <w:contextualSpacing/>
        <w:rPr>
          <w:rFonts w:eastAsiaTheme="minorHAnsi" w:cstheme="minorBidi"/>
          <w:b/>
          <w:szCs w:val="22"/>
        </w:rPr>
      </w:pPr>
      <w:r w:rsidRPr="00132127">
        <w:rPr>
          <w:rFonts w:eastAsiaTheme="minorHAnsi" w:cs="Arial"/>
          <w:b/>
          <w:szCs w:val="22"/>
        </w:rPr>
        <w:t xml:space="preserve">Speak to a Debt Charity advisor or someone from a Credit Union -  </w:t>
      </w:r>
    </w:p>
    <w:p w:rsidR="00132127" w:rsidRPr="00132127" w:rsidRDefault="00132127" w:rsidP="00132127">
      <w:pPr>
        <w:spacing w:after="200" w:line="276" w:lineRule="auto"/>
        <w:contextualSpacing/>
        <w:rPr>
          <w:rFonts w:eastAsiaTheme="minorHAnsi" w:cstheme="minorBidi"/>
          <w:b/>
          <w:bCs/>
          <w:szCs w:val="22"/>
          <w:lang w:eastAsia="en-GB"/>
        </w:rPr>
      </w:pPr>
      <w:r w:rsidRPr="00132127">
        <w:rPr>
          <w:rFonts w:eastAsiaTheme="minorHAnsi" w:cs="Arial"/>
          <w:szCs w:val="22"/>
        </w:rPr>
        <w:t xml:space="preserve">A debt charity may be able to offer you advice on consolidating all debts to reduce your outgoings. A credit union can offer low-interest loans as well as savings and sometimes bank accounts. You’ll need to check what interest rate they charge. More information can be found on the Money Advice Service website </w:t>
      </w:r>
      <w:hyperlink r:id="rId23" w:history="1">
        <w:r w:rsidRPr="00132127">
          <w:rPr>
            <w:rFonts w:eastAsiaTheme="minorHAnsi" w:cs="Arial"/>
            <w:b/>
            <w:bCs/>
            <w:color w:val="000000"/>
            <w:szCs w:val="22"/>
            <w:u w:val="single"/>
            <w:lang w:eastAsia="en-GB"/>
          </w:rPr>
          <w:t>www.moneyadviceservice.org.uk</w:t>
        </w:r>
      </w:hyperlink>
      <w:r w:rsidRPr="00132127">
        <w:rPr>
          <w:rFonts w:eastAsiaTheme="minorHAnsi" w:cstheme="minorBidi"/>
          <w:bCs/>
          <w:szCs w:val="22"/>
          <w:lang w:eastAsia="en-GB"/>
        </w:rPr>
        <w:t xml:space="preserve"> or call </w:t>
      </w:r>
      <w:r w:rsidRPr="00132127">
        <w:rPr>
          <w:rFonts w:eastAsiaTheme="minorHAnsi" w:cstheme="minorBidi"/>
          <w:b/>
          <w:bCs/>
          <w:szCs w:val="22"/>
          <w:lang w:eastAsia="en-GB"/>
        </w:rPr>
        <w:t>0300 500 5000.</w:t>
      </w:r>
    </w:p>
    <w:p w:rsidR="00132127" w:rsidRPr="00132127" w:rsidRDefault="00132127" w:rsidP="00E06525">
      <w:pPr>
        <w:numPr>
          <w:ilvl w:val="0"/>
          <w:numId w:val="14"/>
        </w:numPr>
        <w:spacing w:after="200" w:line="276" w:lineRule="auto"/>
        <w:contextualSpacing/>
        <w:rPr>
          <w:rFonts w:eastAsiaTheme="minorHAnsi" w:cs="Arial"/>
          <w:szCs w:val="22"/>
        </w:rPr>
      </w:pPr>
      <w:r w:rsidRPr="00132127">
        <w:rPr>
          <w:rFonts w:eastAsiaTheme="minorHAnsi" w:cs="Arial"/>
          <w:b/>
          <w:szCs w:val="22"/>
        </w:rPr>
        <w:t>Speak to family and friends</w:t>
      </w:r>
      <w:r w:rsidRPr="00132127">
        <w:rPr>
          <w:rFonts w:eastAsiaTheme="minorHAnsi" w:cs="Arial"/>
          <w:szCs w:val="22"/>
        </w:rPr>
        <w:t xml:space="preserve"> – family and friends might be able to offer help with paying the interest on your mortgage.  They also might be able to offer other solutions that would be practical to you. If you have someone that lives with you, including non dependants (person who has left school/college) who have their own income, you might want to think about asking them to help pay your mortgage payments by paying you board or rent.</w:t>
      </w:r>
    </w:p>
    <w:p w:rsidR="00132127" w:rsidRPr="00132127" w:rsidRDefault="00132127" w:rsidP="00E06525">
      <w:pPr>
        <w:numPr>
          <w:ilvl w:val="0"/>
          <w:numId w:val="14"/>
        </w:numPr>
        <w:spacing w:after="200" w:line="276" w:lineRule="auto"/>
        <w:contextualSpacing/>
        <w:rPr>
          <w:rFonts w:eastAsiaTheme="minorHAnsi" w:cs="Arial"/>
          <w:szCs w:val="22"/>
        </w:rPr>
      </w:pPr>
      <w:r w:rsidRPr="00132127">
        <w:rPr>
          <w:rFonts w:eastAsiaTheme="minorHAnsi" w:cs="Arial"/>
          <w:b/>
          <w:szCs w:val="22"/>
        </w:rPr>
        <w:lastRenderedPageBreak/>
        <w:t xml:space="preserve">Savings and investments – </w:t>
      </w:r>
      <w:r w:rsidRPr="00132127">
        <w:rPr>
          <w:rFonts w:eastAsiaTheme="minorHAnsi" w:cs="Arial"/>
          <w:szCs w:val="22"/>
        </w:rPr>
        <w:t xml:space="preserve">You might have savings and investments that can be used to pay the interest on your mortgage. </w:t>
      </w:r>
    </w:p>
    <w:p w:rsidR="00132127" w:rsidRPr="00132127" w:rsidRDefault="00132127" w:rsidP="00E06525">
      <w:pPr>
        <w:numPr>
          <w:ilvl w:val="0"/>
          <w:numId w:val="14"/>
        </w:numPr>
        <w:spacing w:after="200" w:line="276" w:lineRule="auto"/>
        <w:contextualSpacing/>
        <w:rPr>
          <w:rFonts w:eastAsiaTheme="minorHAnsi" w:cs="Arial"/>
          <w:szCs w:val="22"/>
        </w:rPr>
      </w:pPr>
      <w:r w:rsidRPr="00132127">
        <w:rPr>
          <w:rFonts w:eastAsiaTheme="minorHAnsi" w:cs="Arial"/>
          <w:b/>
          <w:szCs w:val="22"/>
        </w:rPr>
        <w:t>Move</w:t>
      </w:r>
      <w:r w:rsidRPr="00132127">
        <w:rPr>
          <w:rFonts w:eastAsiaTheme="minorHAnsi" w:cs="Arial"/>
          <w:szCs w:val="22"/>
        </w:rPr>
        <w:t xml:space="preserve"> </w:t>
      </w:r>
      <w:r w:rsidRPr="00132127">
        <w:rPr>
          <w:rFonts w:eastAsiaTheme="minorHAnsi" w:cs="Arial"/>
          <w:b/>
          <w:szCs w:val="22"/>
        </w:rPr>
        <w:t>to a property with more manageable mortgage repayments</w:t>
      </w:r>
      <w:r w:rsidRPr="00132127">
        <w:rPr>
          <w:rFonts w:eastAsiaTheme="minorHAnsi" w:cs="Arial"/>
          <w:szCs w:val="22"/>
        </w:rPr>
        <w:t xml:space="preserve"> – the size of the property and the area it is located in can make a difference to how much it is worth.  This would change the amount of mortgage that you would need, it could be a smaller mortgage or you may not need a mortgage at all.</w:t>
      </w:r>
    </w:p>
    <w:p w:rsidR="00132127" w:rsidRPr="00132127" w:rsidRDefault="00132127" w:rsidP="00E06525">
      <w:pPr>
        <w:numPr>
          <w:ilvl w:val="0"/>
          <w:numId w:val="14"/>
        </w:numPr>
        <w:spacing w:after="200" w:line="276" w:lineRule="auto"/>
        <w:contextualSpacing/>
        <w:rPr>
          <w:rFonts w:eastAsiaTheme="minorHAnsi" w:cs="Arial"/>
          <w:szCs w:val="22"/>
        </w:rPr>
      </w:pPr>
      <w:r w:rsidRPr="00132127">
        <w:rPr>
          <w:rFonts w:eastAsiaTheme="minorHAnsi" w:cs="Arial"/>
          <w:b/>
          <w:szCs w:val="22"/>
        </w:rPr>
        <w:t xml:space="preserve">Take in a lodger </w:t>
      </w:r>
      <w:r w:rsidRPr="00132127">
        <w:rPr>
          <w:rFonts w:eastAsiaTheme="minorHAnsi" w:cs="Arial"/>
          <w:szCs w:val="22"/>
        </w:rPr>
        <w:t>– you could take in a lodger to help pay your housing costs. You may want to speak to the office that pays your benefit about how this would affect your benefit first.</w:t>
      </w:r>
    </w:p>
    <w:p w:rsidR="00132127" w:rsidRPr="00132127" w:rsidRDefault="00132127" w:rsidP="00E06525">
      <w:pPr>
        <w:numPr>
          <w:ilvl w:val="0"/>
          <w:numId w:val="14"/>
        </w:numPr>
        <w:spacing w:after="200" w:line="276" w:lineRule="auto"/>
        <w:contextualSpacing/>
        <w:rPr>
          <w:rFonts w:eastAsiaTheme="minorHAnsi" w:cs="Arial"/>
          <w:szCs w:val="22"/>
        </w:rPr>
      </w:pPr>
      <w:r w:rsidRPr="00132127">
        <w:rPr>
          <w:rFonts w:eastAsiaTheme="minorHAnsi" w:cs="Arial"/>
          <w:b/>
          <w:szCs w:val="22"/>
        </w:rPr>
        <w:t xml:space="preserve">Working Age claimants only </w:t>
      </w:r>
    </w:p>
    <w:p w:rsidR="00132127" w:rsidRPr="00132127" w:rsidRDefault="00132127" w:rsidP="00132127">
      <w:pPr>
        <w:spacing w:after="200" w:line="276" w:lineRule="auto"/>
        <w:contextualSpacing/>
        <w:rPr>
          <w:rFonts w:eastAsiaTheme="minorHAnsi" w:cs="Arial"/>
          <w:szCs w:val="22"/>
        </w:rPr>
      </w:pPr>
      <w:r w:rsidRPr="00132127">
        <w:rPr>
          <w:rFonts w:eastAsiaTheme="minorHAnsi" w:cs="Arial"/>
          <w:szCs w:val="22"/>
        </w:rPr>
        <w:t xml:space="preserve">Carry on having discussions with your work coach about how finding work or increasing the hours you do can increase your household income. </w:t>
      </w:r>
    </w:p>
    <w:p w:rsidR="00132127" w:rsidRPr="00132127" w:rsidRDefault="00132127" w:rsidP="00132127">
      <w:pPr>
        <w:spacing w:after="200" w:line="276" w:lineRule="auto"/>
        <w:contextualSpacing/>
        <w:rPr>
          <w:rFonts w:eastAsiaTheme="minorHAnsi" w:cs="Arial"/>
          <w:szCs w:val="22"/>
        </w:rPr>
      </w:pPr>
    </w:p>
    <w:p w:rsidR="00132127" w:rsidRPr="00132127" w:rsidRDefault="00132127" w:rsidP="00E06525">
      <w:pPr>
        <w:numPr>
          <w:ilvl w:val="0"/>
          <w:numId w:val="48"/>
        </w:numPr>
        <w:spacing w:after="200" w:line="276" w:lineRule="auto"/>
        <w:contextualSpacing/>
        <w:rPr>
          <w:rFonts w:eastAsiaTheme="minorHAnsi" w:cs="Arial"/>
          <w:szCs w:val="22"/>
        </w:rPr>
      </w:pPr>
      <w:r w:rsidRPr="00132127">
        <w:rPr>
          <w:rFonts w:eastAsiaTheme="minorHAnsi" w:cs="Arial"/>
          <w:b/>
          <w:szCs w:val="22"/>
        </w:rPr>
        <w:t>MT</w:t>
      </w:r>
      <w:r w:rsidRPr="00132127">
        <w:rPr>
          <w:rFonts w:eastAsiaTheme="minorHAnsi" w:cs="Arial"/>
          <w:szCs w:val="22"/>
        </w:rPr>
        <w:t xml:space="preserve"> – Does that make sense?  Do you need me to go through anything again?</w:t>
      </w:r>
    </w:p>
    <w:p w:rsidR="00132127" w:rsidRPr="00132127" w:rsidRDefault="00132127" w:rsidP="00132127">
      <w:pPr>
        <w:spacing w:after="200" w:line="276" w:lineRule="auto"/>
        <w:rPr>
          <w:rFonts w:eastAsiaTheme="minorHAnsi" w:cs="Arial"/>
          <w:szCs w:val="22"/>
        </w:rPr>
      </w:pPr>
      <w:r w:rsidRPr="00132127">
        <w:rPr>
          <w:rFonts w:eastAsiaTheme="minorHAnsi" w:cstheme="minorBidi"/>
          <w:szCs w:val="22"/>
        </w:rPr>
        <w:t>[</w:t>
      </w:r>
      <w:r w:rsidRPr="00132127">
        <w:rPr>
          <w:rFonts w:eastAsiaTheme="minorHAnsi" w:cstheme="minorBidi"/>
          <w:b/>
          <w:szCs w:val="22"/>
        </w:rPr>
        <w:t>User information</w:t>
      </w:r>
      <w:r w:rsidRPr="00132127">
        <w:rPr>
          <w:rFonts w:eastAsiaTheme="minorHAnsi" w:cstheme="minorBidi"/>
          <w:szCs w:val="22"/>
        </w:rPr>
        <w:t xml:space="preserve"> – common questions &amp; their answers are at the end of the call script]</w:t>
      </w:r>
    </w:p>
    <w:p w:rsidR="00132127" w:rsidRPr="00132127" w:rsidRDefault="00132127" w:rsidP="00E06525">
      <w:pPr>
        <w:numPr>
          <w:ilvl w:val="0"/>
          <w:numId w:val="48"/>
        </w:numPr>
        <w:spacing w:after="200" w:line="276" w:lineRule="auto"/>
        <w:contextualSpacing/>
        <w:rPr>
          <w:rFonts w:eastAsiaTheme="minorHAnsi" w:cstheme="minorBidi"/>
          <w:szCs w:val="22"/>
        </w:rPr>
      </w:pPr>
      <w:r w:rsidRPr="00132127">
        <w:rPr>
          <w:rFonts w:eastAsiaTheme="minorHAnsi" w:cstheme="minorBidi"/>
          <w:b/>
          <w:szCs w:val="22"/>
        </w:rPr>
        <w:t xml:space="preserve">MT – </w:t>
      </w:r>
      <w:r w:rsidRPr="00132127">
        <w:rPr>
          <w:rFonts w:eastAsiaTheme="minorHAnsi" w:cstheme="minorBidi"/>
          <w:szCs w:val="22"/>
        </w:rPr>
        <w:t>The last option I’m going to tell you about is the loan that the government can offer you, called the Support for Mortgage Interest loan</w:t>
      </w:r>
    </w:p>
    <w:p w:rsidR="00132127" w:rsidRPr="00132127" w:rsidRDefault="00132127" w:rsidP="00132127">
      <w:pPr>
        <w:spacing w:after="200" w:line="276" w:lineRule="auto"/>
        <w:contextualSpacing/>
        <w:rPr>
          <w:rFonts w:eastAsiaTheme="minorHAnsi" w:cstheme="minorBidi"/>
          <w:szCs w:val="22"/>
        </w:rPr>
      </w:pPr>
    </w:p>
    <w:p w:rsidR="00132127" w:rsidRPr="00132127" w:rsidRDefault="00132127" w:rsidP="00132127">
      <w:pPr>
        <w:spacing w:after="200" w:line="276" w:lineRule="auto"/>
        <w:contextualSpacing/>
        <w:rPr>
          <w:rFonts w:eastAsiaTheme="minorHAnsi" w:cstheme="minorBidi"/>
          <w:szCs w:val="22"/>
        </w:rPr>
      </w:pPr>
      <w:r w:rsidRPr="00132127">
        <w:rPr>
          <w:rFonts w:eastAsiaTheme="minorHAnsi" w:cstheme="minorBidi"/>
          <w:b/>
          <w:szCs w:val="22"/>
        </w:rPr>
        <w:t>If answer is yes</w:t>
      </w:r>
      <w:r w:rsidRPr="00132127">
        <w:rPr>
          <w:rFonts w:eastAsiaTheme="minorHAnsi" w:cstheme="minorBidi"/>
          <w:szCs w:val="22"/>
        </w:rPr>
        <w:t xml:space="preserve"> – continue with call script</w:t>
      </w:r>
    </w:p>
    <w:p w:rsidR="00132127" w:rsidRPr="00132127" w:rsidRDefault="00132127" w:rsidP="00132127">
      <w:pPr>
        <w:spacing w:after="200" w:line="276" w:lineRule="auto"/>
        <w:rPr>
          <w:rFonts w:eastAsiaTheme="minorHAnsi" w:cstheme="minorBidi"/>
          <w:b/>
          <w:szCs w:val="22"/>
        </w:rPr>
      </w:pPr>
      <w:r w:rsidRPr="00132127">
        <w:rPr>
          <w:rFonts w:eastAsiaTheme="minorHAnsi" w:cstheme="minorBidi"/>
          <w:b/>
          <w:szCs w:val="22"/>
        </w:rPr>
        <w:t>If answer is no</w:t>
      </w:r>
      <w:r w:rsidRPr="00132127">
        <w:rPr>
          <w:rFonts w:eastAsiaTheme="minorHAnsi" w:cstheme="minorBidi"/>
          <w:szCs w:val="22"/>
        </w:rPr>
        <w:t xml:space="preserve"> go to </w:t>
      </w:r>
      <w:r w:rsidRPr="00132127">
        <w:rPr>
          <w:rFonts w:eastAsiaTheme="minorHAnsi" w:cstheme="minorBidi"/>
          <w:b/>
          <w:szCs w:val="22"/>
        </w:rPr>
        <w:t>MT 24.</w:t>
      </w:r>
    </w:p>
    <w:p w:rsidR="00132127" w:rsidRPr="00132127" w:rsidRDefault="00132127" w:rsidP="00E06525">
      <w:pPr>
        <w:numPr>
          <w:ilvl w:val="0"/>
          <w:numId w:val="48"/>
        </w:numPr>
        <w:spacing w:after="200" w:line="276" w:lineRule="auto"/>
        <w:contextualSpacing/>
        <w:rPr>
          <w:rFonts w:eastAsiaTheme="minorHAnsi" w:cstheme="minorBidi"/>
          <w:szCs w:val="22"/>
        </w:rPr>
      </w:pPr>
      <w:r w:rsidRPr="00132127">
        <w:rPr>
          <w:rFonts w:eastAsiaTheme="minorHAnsi" w:cstheme="minorBidi"/>
          <w:b/>
          <w:szCs w:val="22"/>
        </w:rPr>
        <w:t xml:space="preserve">MT - </w:t>
      </w:r>
      <w:r w:rsidRPr="00132127">
        <w:rPr>
          <w:rFonts w:eastAsiaTheme="minorHAnsi" w:cstheme="minorBidi"/>
          <w:szCs w:val="22"/>
        </w:rPr>
        <w:t>As I’ve already mentioned, the loan can help you by making sure that the mortgage interest payments your lender currently gets from the government can carry on. One difference is that you will have to accept a loan that will need to be paid back. As well as agreeing to pay back the full loan amount that you borrow you will also have to pay back interest charged on the loan. The government does not aim to make a profit from you accepting the loan, so the interest rate you pay will be as close as possible to the interest rate that the government borrows at. You can ask to stop getting loan payments at any time.</w:t>
      </w:r>
    </w:p>
    <w:p w:rsidR="00132127" w:rsidRPr="00132127" w:rsidRDefault="00132127" w:rsidP="00E06525">
      <w:pPr>
        <w:numPr>
          <w:ilvl w:val="0"/>
          <w:numId w:val="48"/>
        </w:numPr>
        <w:spacing w:after="200" w:line="276" w:lineRule="auto"/>
        <w:contextualSpacing/>
        <w:rPr>
          <w:rFonts w:eastAsiaTheme="minorHAnsi" w:cstheme="minorBidi"/>
          <w:szCs w:val="22"/>
        </w:rPr>
      </w:pPr>
      <w:r w:rsidRPr="00132127">
        <w:rPr>
          <w:rFonts w:eastAsiaTheme="minorHAnsi" w:cstheme="minorBidi"/>
          <w:b/>
          <w:szCs w:val="22"/>
        </w:rPr>
        <w:t xml:space="preserve">MT </w:t>
      </w:r>
      <w:r w:rsidRPr="00132127">
        <w:rPr>
          <w:rFonts w:eastAsiaTheme="minorHAnsi" w:cstheme="minorBidi"/>
          <w:szCs w:val="22"/>
        </w:rPr>
        <w:t>- Another difference is that you will need to agree to a legal charge being placed on your property. This does not cost you anything; it just means the government can recover the cost of the loan if you sell your house.  Once you have re-paid the loan in full, the legal charge will be removed from your property.</w:t>
      </w:r>
    </w:p>
    <w:p w:rsidR="00132127" w:rsidRPr="00132127" w:rsidRDefault="00132127" w:rsidP="00132127">
      <w:pPr>
        <w:spacing w:after="200" w:line="276" w:lineRule="auto"/>
        <w:rPr>
          <w:rFonts w:eastAsiaTheme="minorHAnsi" w:cstheme="minorBidi"/>
          <w:b/>
          <w:szCs w:val="22"/>
        </w:rPr>
      </w:pPr>
      <w:r w:rsidRPr="00132127">
        <w:rPr>
          <w:rFonts w:eastAsiaTheme="minorHAnsi" w:cstheme="minorBidi"/>
          <w:b/>
          <w:szCs w:val="22"/>
        </w:rPr>
        <w:t>How the interest is calculated</w:t>
      </w:r>
    </w:p>
    <w:p w:rsidR="00132127" w:rsidRPr="00132127" w:rsidRDefault="00132127" w:rsidP="00E06525">
      <w:pPr>
        <w:numPr>
          <w:ilvl w:val="0"/>
          <w:numId w:val="48"/>
        </w:numPr>
        <w:spacing w:after="200" w:line="276" w:lineRule="auto"/>
        <w:contextualSpacing/>
        <w:rPr>
          <w:rFonts w:eastAsiaTheme="minorHAnsi" w:cstheme="minorBidi"/>
          <w:szCs w:val="22"/>
        </w:rPr>
      </w:pPr>
      <w:r w:rsidRPr="00132127">
        <w:rPr>
          <w:rFonts w:eastAsiaTheme="minorHAnsi" w:cstheme="minorBidi"/>
          <w:b/>
          <w:szCs w:val="22"/>
        </w:rPr>
        <w:t>MT</w:t>
      </w:r>
      <w:r w:rsidRPr="00132127">
        <w:rPr>
          <w:rFonts w:eastAsiaTheme="minorHAnsi" w:cstheme="minorBidi"/>
          <w:szCs w:val="22"/>
        </w:rPr>
        <w:t xml:space="preserve"> - I now want to tell you about the interest that is charged on the Support for Mortgage Interest loan.</w:t>
      </w:r>
    </w:p>
    <w:p w:rsidR="00132127" w:rsidRPr="00132127" w:rsidRDefault="00132127" w:rsidP="00132127">
      <w:pPr>
        <w:spacing w:after="200" w:line="276" w:lineRule="auto"/>
        <w:rPr>
          <w:rFonts w:eastAsiaTheme="minorHAnsi" w:cstheme="minorBidi"/>
          <w:szCs w:val="22"/>
        </w:rPr>
      </w:pPr>
      <w:r w:rsidRPr="00132127">
        <w:rPr>
          <w:rFonts w:eastAsiaTheme="minorHAnsi" w:cstheme="minorBidi"/>
          <w:szCs w:val="22"/>
        </w:rPr>
        <w:t>The interest on the loan will be compound.  This means that your repayments are based on the loan amount you had, plus the amount of interest that was added.</w:t>
      </w:r>
    </w:p>
    <w:p w:rsidR="00132127" w:rsidRPr="00132127" w:rsidRDefault="00132127" w:rsidP="00132127">
      <w:pPr>
        <w:spacing w:after="200" w:line="276" w:lineRule="auto"/>
        <w:rPr>
          <w:rFonts w:eastAsiaTheme="minorHAnsi" w:cstheme="minorBidi"/>
          <w:szCs w:val="22"/>
        </w:rPr>
      </w:pPr>
      <w:r w:rsidRPr="00132127">
        <w:rPr>
          <w:rFonts w:eastAsiaTheme="minorHAnsi" w:cstheme="minorBidi"/>
          <w:szCs w:val="22"/>
        </w:rPr>
        <w:lastRenderedPageBreak/>
        <w:t>If the loan payments stop because your benefit payments end or change, i</w:t>
      </w:r>
      <w:r w:rsidRPr="00132127">
        <w:rPr>
          <w:rFonts w:eastAsiaTheme="minorHAnsi" w:cstheme="minorBidi"/>
          <w:bCs/>
          <w:szCs w:val="22"/>
        </w:rPr>
        <w:t xml:space="preserve">nterest will still be added on to the outstanding debt every year, until the </w:t>
      </w:r>
      <w:r w:rsidRPr="00132127">
        <w:rPr>
          <w:rFonts w:eastAsiaTheme="minorHAnsi" w:cstheme="minorBidi"/>
          <w:szCs w:val="22"/>
        </w:rPr>
        <w:t>Support for Mortgage Interest loan is repaid in full.  I will tell you how to repay the loan further on in this call.</w:t>
      </w:r>
    </w:p>
    <w:p w:rsidR="00132127" w:rsidRPr="00132127" w:rsidRDefault="00132127" w:rsidP="00132127">
      <w:pPr>
        <w:spacing w:after="200" w:line="276" w:lineRule="auto"/>
        <w:rPr>
          <w:rFonts w:eastAsiaTheme="minorHAnsi" w:cstheme="minorBidi"/>
          <w:szCs w:val="22"/>
        </w:rPr>
      </w:pPr>
      <w:r w:rsidRPr="00132127">
        <w:rPr>
          <w:rFonts w:eastAsiaTheme="minorHAnsi" w:cstheme="minorBidi"/>
          <w:szCs w:val="22"/>
        </w:rPr>
        <w:t>I can give you an example on what this means. Is that ok?</w:t>
      </w:r>
    </w:p>
    <w:p w:rsidR="00132127" w:rsidRPr="00132127" w:rsidRDefault="00132127" w:rsidP="00132127">
      <w:pPr>
        <w:spacing w:after="200" w:line="276" w:lineRule="auto"/>
        <w:rPr>
          <w:rFonts w:eastAsiaTheme="minorHAnsi" w:cstheme="minorBidi"/>
          <w:szCs w:val="22"/>
        </w:rPr>
      </w:pPr>
      <w:r w:rsidRPr="00132127">
        <w:rPr>
          <w:rFonts w:eastAsiaTheme="minorHAnsi" w:cstheme="minorBidi"/>
          <w:szCs w:val="22"/>
        </w:rPr>
        <w:tab/>
        <w:t>Yes – continue</w:t>
      </w:r>
    </w:p>
    <w:p w:rsidR="00132127" w:rsidRPr="00132127" w:rsidRDefault="00132127" w:rsidP="00132127">
      <w:pPr>
        <w:spacing w:after="200" w:line="276" w:lineRule="auto"/>
        <w:rPr>
          <w:rFonts w:eastAsiaTheme="minorHAnsi" w:cstheme="minorBidi"/>
          <w:szCs w:val="22"/>
        </w:rPr>
      </w:pPr>
      <w:r w:rsidRPr="00132127">
        <w:rPr>
          <w:rFonts w:eastAsiaTheme="minorHAnsi" w:cstheme="minorBidi"/>
          <w:szCs w:val="22"/>
        </w:rPr>
        <w:tab/>
        <w:t xml:space="preserve">No – Go to </w:t>
      </w:r>
      <w:r w:rsidRPr="00132127">
        <w:rPr>
          <w:rFonts w:eastAsiaTheme="minorHAnsi" w:cstheme="minorBidi"/>
          <w:b/>
          <w:szCs w:val="22"/>
        </w:rPr>
        <w:t>MT 23</w:t>
      </w:r>
    </w:p>
    <w:p w:rsidR="00132127" w:rsidRPr="00132127" w:rsidRDefault="00132127" w:rsidP="00E06525">
      <w:pPr>
        <w:numPr>
          <w:ilvl w:val="0"/>
          <w:numId w:val="48"/>
        </w:numPr>
        <w:spacing w:after="200" w:line="276" w:lineRule="auto"/>
        <w:contextualSpacing/>
        <w:rPr>
          <w:rFonts w:eastAsiaTheme="minorHAnsi" w:cstheme="minorBidi"/>
          <w:b/>
          <w:color w:val="FF0000"/>
          <w:szCs w:val="22"/>
        </w:rPr>
      </w:pPr>
      <w:r w:rsidRPr="00132127">
        <w:rPr>
          <w:rFonts w:eastAsiaTheme="minorHAnsi" w:cstheme="minorBidi"/>
          <w:b/>
          <w:szCs w:val="22"/>
        </w:rPr>
        <w:t xml:space="preserve">MT </w:t>
      </w:r>
      <w:r w:rsidRPr="00132127">
        <w:rPr>
          <w:rFonts w:eastAsiaTheme="minorHAnsi" w:cstheme="minorBidi"/>
          <w:szCs w:val="22"/>
        </w:rPr>
        <w:t xml:space="preserve">– </w:t>
      </w:r>
      <w:r w:rsidRPr="00132127">
        <w:rPr>
          <w:rFonts w:eastAsiaTheme="minorHAnsi" w:cstheme="minorBidi"/>
          <w:b/>
          <w:szCs w:val="22"/>
        </w:rPr>
        <w:t>Please note that this is an example</w:t>
      </w:r>
      <w:r w:rsidRPr="00132127">
        <w:rPr>
          <w:rFonts w:eastAsiaTheme="minorHAnsi" w:cstheme="minorBidi"/>
          <w:szCs w:val="22"/>
        </w:rPr>
        <w:t xml:space="preserve">; the interest rate will be the same interest rate the government borrows at and could change. The longer you have the Support for Mortgage Interest loan, the more you will have to pay back. </w:t>
      </w:r>
    </w:p>
    <w:p w:rsidR="00132127" w:rsidRPr="00132127" w:rsidRDefault="00132127" w:rsidP="00132127">
      <w:pPr>
        <w:spacing w:after="200" w:line="276" w:lineRule="auto"/>
        <w:rPr>
          <w:rFonts w:eastAsiaTheme="minorHAnsi" w:cstheme="minorBidi"/>
          <w:b/>
          <w:color w:val="FF0000"/>
          <w:szCs w:val="22"/>
        </w:rPr>
      </w:pPr>
      <w:r w:rsidRPr="00132127">
        <w:rPr>
          <w:rFonts w:eastAsiaTheme="minorHAnsi" w:cstheme="minorBidi"/>
          <w:b/>
          <w:szCs w:val="22"/>
        </w:rPr>
        <w:t>UT</w:t>
      </w:r>
      <w:r w:rsidRPr="00132127">
        <w:rPr>
          <w:rFonts w:eastAsiaTheme="minorHAnsi" w:cstheme="minorBidi"/>
          <w:szCs w:val="22"/>
        </w:rPr>
        <w:t xml:space="preserve"> - If your Support for Mortgage Interest loan amount is £100 a year and the loan interest rate is 2%, after the first year you would owe £102.00.  </w:t>
      </w:r>
    </w:p>
    <w:p w:rsidR="00132127" w:rsidRPr="00132127" w:rsidRDefault="00132127" w:rsidP="00132127">
      <w:pPr>
        <w:spacing w:after="200" w:line="276" w:lineRule="auto"/>
        <w:rPr>
          <w:rFonts w:eastAsiaTheme="minorHAnsi" w:cstheme="minorBidi"/>
          <w:szCs w:val="22"/>
        </w:rPr>
      </w:pPr>
      <w:r w:rsidRPr="00132127">
        <w:rPr>
          <w:rFonts w:eastAsiaTheme="minorHAnsi" w:cstheme="minorBidi"/>
          <w:szCs w:val="22"/>
        </w:rPr>
        <w:t>In the second year, your Support for Mortgage Interest loan would be £100 again.</w:t>
      </w:r>
    </w:p>
    <w:p w:rsidR="00132127" w:rsidRPr="00132127" w:rsidRDefault="00132127" w:rsidP="00132127">
      <w:pPr>
        <w:spacing w:after="200" w:line="276" w:lineRule="auto"/>
        <w:rPr>
          <w:rFonts w:eastAsiaTheme="minorHAnsi" w:cstheme="minorBidi"/>
          <w:szCs w:val="22"/>
        </w:rPr>
      </w:pPr>
      <w:r w:rsidRPr="00132127">
        <w:rPr>
          <w:rFonts w:eastAsiaTheme="minorHAnsi" w:cstheme="minorBidi"/>
          <w:szCs w:val="22"/>
        </w:rPr>
        <w:t>The total amount you’ve borrowed so far is £202</w:t>
      </w:r>
    </w:p>
    <w:p w:rsidR="00132127" w:rsidRPr="00132127" w:rsidRDefault="00132127" w:rsidP="00132127">
      <w:pPr>
        <w:spacing w:after="200" w:line="276" w:lineRule="auto"/>
        <w:rPr>
          <w:rFonts w:eastAsiaTheme="minorHAnsi" w:cstheme="minorBidi"/>
          <w:szCs w:val="22"/>
        </w:rPr>
      </w:pPr>
      <w:r w:rsidRPr="00132127">
        <w:rPr>
          <w:rFonts w:eastAsiaTheme="minorHAnsi" w:cstheme="minorBidi"/>
          <w:szCs w:val="22"/>
        </w:rPr>
        <w:t>After the second year, interest will be added again so the amount you start year 3 with is: £202 plus 2% interest = £206.04</w:t>
      </w:r>
    </w:p>
    <w:p w:rsidR="00132127" w:rsidRPr="00132127" w:rsidRDefault="00132127" w:rsidP="00132127">
      <w:pPr>
        <w:spacing w:after="200" w:line="276" w:lineRule="auto"/>
        <w:rPr>
          <w:rFonts w:eastAsiaTheme="minorHAnsi" w:cstheme="minorBidi"/>
          <w:szCs w:val="22"/>
        </w:rPr>
      </w:pPr>
      <w:r w:rsidRPr="00132127">
        <w:rPr>
          <w:rFonts w:eastAsiaTheme="minorHAnsi" w:cstheme="minorBidi"/>
          <w:szCs w:val="22"/>
        </w:rPr>
        <w:t>In the third year, if you borrow £100 again, the total amount borrowed is £306.04 plus interest.</w:t>
      </w:r>
    </w:p>
    <w:p w:rsidR="00132127" w:rsidRPr="00132127" w:rsidRDefault="00132127" w:rsidP="00132127">
      <w:pPr>
        <w:spacing w:after="200" w:line="276" w:lineRule="auto"/>
        <w:rPr>
          <w:rFonts w:eastAsiaTheme="minorHAnsi" w:cstheme="minorBidi"/>
          <w:szCs w:val="22"/>
        </w:rPr>
      </w:pPr>
      <w:r w:rsidRPr="00132127">
        <w:rPr>
          <w:rFonts w:eastAsiaTheme="minorHAnsi" w:cstheme="minorBidi"/>
          <w:szCs w:val="22"/>
        </w:rPr>
        <w:t>[</w:t>
      </w:r>
      <w:r w:rsidRPr="00132127">
        <w:rPr>
          <w:rFonts w:eastAsiaTheme="minorHAnsi" w:cstheme="minorBidi"/>
          <w:b/>
          <w:szCs w:val="22"/>
        </w:rPr>
        <w:t>User information</w:t>
      </w:r>
      <w:r w:rsidRPr="00132127">
        <w:rPr>
          <w:rFonts w:eastAsiaTheme="minorHAnsi" w:cstheme="minorBidi"/>
          <w:szCs w:val="22"/>
        </w:rPr>
        <w:t xml:space="preserve"> – Further examples can be found at </w:t>
      </w:r>
      <w:r w:rsidRPr="00132127">
        <w:rPr>
          <w:rFonts w:eastAsiaTheme="minorHAnsi" w:cstheme="minorBidi"/>
          <w:szCs w:val="22"/>
          <w:u w:val="single"/>
        </w:rPr>
        <w:t>Q19</w:t>
      </w:r>
      <w:r w:rsidRPr="00132127">
        <w:rPr>
          <w:rFonts w:eastAsiaTheme="minorHAnsi" w:cstheme="minorBidi"/>
          <w:szCs w:val="22"/>
        </w:rPr>
        <w:t xml:space="preserve"> in the common questions &amp; their answers section]</w:t>
      </w:r>
    </w:p>
    <w:p w:rsidR="00132127" w:rsidRPr="00132127" w:rsidRDefault="00132127" w:rsidP="00E06525">
      <w:pPr>
        <w:numPr>
          <w:ilvl w:val="0"/>
          <w:numId w:val="48"/>
        </w:numPr>
        <w:spacing w:after="200" w:line="276" w:lineRule="auto"/>
        <w:contextualSpacing/>
        <w:rPr>
          <w:rFonts w:eastAsiaTheme="minorHAnsi" w:cs="Arial"/>
          <w:szCs w:val="22"/>
        </w:rPr>
      </w:pPr>
      <w:r w:rsidRPr="00132127">
        <w:rPr>
          <w:rFonts w:eastAsiaTheme="minorHAnsi" w:cs="Arial"/>
          <w:b/>
          <w:szCs w:val="22"/>
        </w:rPr>
        <w:t>MT</w:t>
      </w:r>
      <w:r w:rsidRPr="00132127">
        <w:rPr>
          <w:rFonts w:eastAsiaTheme="minorHAnsi" w:cs="Arial"/>
          <w:szCs w:val="22"/>
        </w:rPr>
        <w:t xml:space="preserve"> – Does that make sense?  Do you need me to go through anything again?</w:t>
      </w:r>
    </w:p>
    <w:p w:rsidR="00132127" w:rsidRPr="00132127" w:rsidRDefault="00132127" w:rsidP="00132127">
      <w:pPr>
        <w:spacing w:after="200" w:line="276" w:lineRule="auto"/>
        <w:rPr>
          <w:rFonts w:eastAsiaTheme="minorHAnsi" w:cstheme="minorBidi"/>
          <w:szCs w:val="22"/>
        </w:rPr>
      </w:pPr>
      <w:r w:rsidRPr="00132127">
        <w:rPr>
          <w:rFonts w:eastAsiaTheme="minorHAnsi" w:cstheme="minorBidi"/>
          <w:szCs w:val="22"/>
        </w:rPr>
        <w:t>[</w:t>
      </w:r>
      <w:r w:rsidRPr="00132127">
        <w:rPr>
          <w:rFonts w:eastAsiaTheme="minorHAnsi" w:cstheme="minorBidi"/>
          <w:b/>
          <w:szCs w:val="22"/>
        </w:rPr>
        <w:t>User information</w:t>
      </w:r>
      <w:r w:rsidRPr="00132127">
        <w:rPr>
          <w:rFonts w:eastAsiaTheme="minorHAnsi" w:cstheme="minorBidi"/>
          <w:szCs w:val="22"/>
        </w:rPr>
        <w:t xml:space="preserve"> – common questions &amp; their answers are at the end of the call script]</w:t>
      </w:r>
    </w:p>
    <w:p w:rsidR="00132127" w:rsidRPr="00132127" w:rsidRDefault="00132127" w:rsidP="00132127">
      <w:pPr>
        <w:spacing w:after="200" w:line="276" w:lineRule="auto"/>
        <w:rPr>
          <w:rFonts w:eastAsiaTheme="minorHAnsi" w:cs="Arial"/>
          <w:b/>
          <w:szCs w:val="22"/>
        </w:rPr>
      </w:pPr>
      <w:r w:rsidRPr="00132127">
        <w:rPr>
          <w:rFonts w:eastAsiaTheme="minorHAnsi" w:cstheme="minorBidi"/>
          <w:b/>
          <w:szCs w:val="22"/>
        </w:rPr>
        <w:t>How to repay the loan (including voluntary repayments)</w:t>
      </w:r>
    </w:p>
    <w:p w:rsidR="00132127" w:rsidRPr="00132127" w:rsidRDefault="00132127" w:rsidP="00E06525">
      <w:pPr>
        <w:numPr>
          <w:ilvl w:val="0"/>
          <w:numId w:val="48"/>
        </w:numPr>
        <w:spacing w:after="200" w:line="276" w:lineRule="auto"/>
        <w:contextualSpacing/>
        <w:rPr>
          <w:rFonts w:eastAsiaTheme="minorHAnsi" w:cstheme="minorBidi"/>
          <w:szCs w:val="22"/>
        </w:rPr>
      </w:pPr>
      <w:r w:rsidRPr="00132127">
        <w:rPr>
          <w:rFonts w:eastAsiaTheme="minorHAnsi" w:cstheme="minorBidi"/>
          <w:b/>
          <w:szCs w:val="22"/>
        </w:rPr>
        <w:t>MT</w:t>
      </w:r>
      <w:r w:rsidRPr="00132127">
        <w:rPr>
          <w:rFonts w:eastAsiaTheme="minorHAnsi" w:cstheme="minorBidi"/>
          <w:szCs w:val="22"/>
        </w:rPr>
        <w:t xml:space="preserve"> – There are 2 ways you can repay the Support for Mortgage Interest loan:</w:t>
      </w:r>
    </w:p>
    <w:p w:rsidR="00132127" w:rsidRPr="00132127" w:rsidRDefault="00132127" w:rsidP="00132127">
      <w:pPr>
        <w:spacing w:after="200" w:line="276" w:lineRule="auto"/>
        <w:rPr>
          <w:rFonts w:eastAsiaTheme="minorHAnsi" w:cstheme="minorBidi"/>
          <w:szCs w:val="22"/>
        </w:rPr>
      </w:pPr>
      <w:r w:rsidRPr="00132127">
        <w:rPr>
          <w:rFonts w:eastAsiaTheme="minorHAnsi" w:cstheme="minorBidi"/>
          <w:szCs w:val="22"/>
        </w:rPr>
        <w:t xml:space="preserve">You can repay the loan when the property is sold or ownership is transferred to someone else, for example in a will. The loan will be repaid, including interest, from money that is left after the mortgage, and any debts secured on the property, have been paid in full. The mortgage will always be re-paid first. </w:t>
      </w:r>
    </w:p>
    <w:p w:rsidR="00132127" w:rsidRPr="00132127" w:rsidRDefault="00132127" w:rsidP="00132127">
      <w:pPr>
        <w:spacing w:after="200" w:line="276" w:lineRule="auto"/>
        <w:contextualSpacing/>
        <w:rPr>
          <w:rFonts w:eastAsiaTheme="minorHAnsi" w:cstheme="minorBidi"/>
          <w:szCs w:val="22"/>
        </w:rPr>
      </w:pPr>
      <w:r w:rsidRPr="00132127">
        <w:rPr>
          <w:rFonts w:eastAsiaTheme="minorHAnsi" w:cstheme="minorBidi"/>
          <w:szCs w:val="22"/>
        </w:rPr>
        <w:t>You can also choose to make voluntary repayments on the loan or pay it off in full, before the property is sold or the ownership is transferred to someone else</w:t>
      </w:r>
      <w:r w:rsidRPr="00132127">
        <w:rPr>
          <w:rFonts w:eastAsiaTheme="minorHAnsi" w:cstheme="minorBidi"/>
          <w:b/>
          <w:color w:val="7030A0"/>
          <w:szCs w:val="22"/>
        </w:rPr>
        <w:t>.</w:t>
      </w:r>
      <w:r w:rsidRPr="00132127">
        <w:rPr>
          <w:rFonts w:eastAsiaTheme="minorHAnsi" w:cstheme="minorBidi"/>
          <w:color w:val="7030A0"/>
          <w:szCs w:val="22"/>
        </w:rPr>
        <w:t xml:space="preserve">  </w:t>
      </w:r>
      <w:r w:rsidRPr="00132127">
        <w:rPr>
          <w:rFonts w:eastAsiaTheme="minorHAnsi" w:cstheme="minorBidi"/>
          <w:szCs w:val="22"/>
        </w:rPr>
        <w:t>The information on how to make voluntary repayments will be sent to you.</w:t>
      </w:r>
    </w:p>
    <w:p w:rsidR="00132127" w:rsidRPr="00132127" w:rsidRDefault="00132127" w:rsidP="00132127">
      <w:pPr>
        <w:spacing w:after="200" w:line="276" w:lineRule="auto"/>
        <w:contextualSpacing/>
        <w:rPr>
          <w:rFonts w:eastAsiaTheme="minorHAnsi" w:cs="Arial"/>
          <w:b/>
          <w:color w:val="FF0000"/>
          <w:szCs w:val="22"/>
        </w:rPr>
      </w:pPr>
    </w:p>
    <w:p w:rsidR="00132127" w:rsidRPr="00132127" w:rsidRDefault="00132127" w:rsidP="00132127">
      <w:pPr>
        <w:spacing w:after="200" w:line="276" w:lineRule="auto"/>
        <w:contextualSpacing/>
        <w:rPr>
          <w:rFonts w:eastAsiaTheme="minorHAnsi" w:cs="Arial"/>
          <w:color w:val="FF0000"/>
          <w:szCs w:val="22"/>
        </w:rPr>
      </w:pPr>
      <w:r w:rsidRPr="00132127">
        <w:rPr>
          <w:rFonts w:eastAsiaTheme="minorHAnsi" w:cstheme="minorBidi"/>
          <w:szCs w:val="22"/>
        </w:rPr>
        <w:lastRenderedPageBreak/>
        <w:t xml:space="preserve">Once all the lenders have been paid, if there isn’t enough money left to repay your entire loan, including interest, the amount that can’t be paid will be written off. Writing off the remaining amount means the government will no longer expect the loan to be re-paid. </w:t>
      </w:r>
    </w:p>
    <w:p w:rsidR="00132127" w:rsidRPr="00132127" w:rsidRDefault="00132127" w:rsidP="00132127">
      <w:pPr>
        <w:spacing w:after="200" w:line="276" w:lineRule="auto"/>
        <w:rPr>
          <w:rFonts w:eastAsiaTheme="minorHAnsi" w:cstheme="minorBidi"/>
          <w:szCs w:val="22"/>
        </w:rPr>
      </w:pPr>
      <w:r w:rsidRPr="00132127">
        <w:rPr>
          <w:rFonts w:eastAsiaTheme="minorHAnsi" w:cstheme="minorBidi"/>
          <w:szCs w:val="22"/>
        </w:rPr>
        <w:t>I can give you an example on what this means. Is that ok?</w:t>
      </w:r>
    </w:p>
    <w:p w:rsidR="00132127" w:rsidRPr="00132127" w:rsidRDefault="00132127" w:rsidP="00132127">
      <w:pPr>
        <w:spacing w:after="200" w:line="276" w:lineRule="auto"/>
        <w:rPr>
          <w:rFonts w:eastAsiaTheme="minorHAnsi" w:cstheme="minorBidi"/>
          <w:szCs w:val="22"/>
        </w:rPr>
      </w:pPr>
      <w:r w:rsidRPr="00132127">
        <w:rPr>
          <w:rFonts w:eastAsiaTheme="minorHAnsi" w:cstheme="minorBidi"/>
          <w:szCs w:val="22"/>
        </w:rPr>
        <w:t>Yes – continue</w:t>
      </w:r>
    </w:p>
    <w:p w:rsidR="00132127" w:rsidRPr="00132127" w:rsidRDefault="00132127" w:rsidP="00132127">
      <w:pPr>
        <w:spacing w:after="200" w:line="276" w:lineRule="auto"/>
        <w:rPr>
          <w:rFonts w:eastAsiaTheme="minorHAnsi" w:cstheme="minorBidi"/>
          <w:szCs w:val="22"/>
        </w:rPr>
      </w:pPr>
      <w:r w:rsidRPr="00132127">
        <w:rPr>
          <w:rFonts w:eastAsiaTheme="minorHAnsi" w:cstheme="minorBidi"/>
          <w:szCs w:val="22"/>
        </w:rPr>
        <w:tab/>
        <w:t xml:space="preserve">No – Go to </w:t>
      </w:r>
      <w:r w:rsidRPr="00132127">
        <w:rPr>
          <w:rFonts w:eastAsiaTheme="minorHAnsi" w:cstheme="minorBidi"/>
          <w:b/>
          <w:szCs w:val="22"/>
        </w:rPr>
        <w:t>MT 23</w:t>
      </w:r>
    </w:p>
    <w:p w:rsidR="00132127" w:rsidRPr="00132127" w:rsidRDefault="00132127" w:rsidP="00132127">
      <w:pPr>
        <w:spacing w:after="200" w:line="276" w:lineRule="auto"/>
        <w:rPr>
          <w:rFonts w:eastAsiaTheme="minorHAnsi" w:cstheme="minorBidi"/>
          <w:szCs w:val="22"/>
        </w:rPr>
      </w:pPr>
      <w:r w:rsidRPr="00132127">
        <w:rPr>
          <w:rFonts w:eastAsiaTheme="minorHAnsi" w:cstheme="minorBidi"/>
          <w:b/>
          <w:szCs w:val="22"/>
        </w:rPr>
        <w:t>UT</w:t>
      </w:r>
      <w:r w:rsidRPr="00132127">
        <w:rPr>
          <w:rFonts w:eastAsiaTheme="minorHAnsi" w:cstheme="minorBidi"/>
          <w:szCs w:val="22"/>
        </w:rPr>
        <w:t xml:space="preserve"> - </w:t>
      </w:r>
      <w:r w:rsidRPr="00132127">
        <w:rPr>
          <w:rFonts w:eastAsiaTheme="minorHAnsi" w:cstheme="minorBidi"/>
          <w:b/>
          <w:szCs w:val="22"/>
        </w:rPr>
        <w:t>Please note that this is an example</w:t>
      </w:r>
      <w:r w:rsidRPr="00132127">
        <w:rPr>
          <w:rFonts w:eastAsiaTheme="minorHAnsi" w:cstheme="minorBidi"/>
          <w:szCs w:val="22"/>
        </w:rPr>
        <w:t>:</w:t>
      </w:r>
    </w:p>
    <w:p w:rsidR="00132127" w:rsidRPr="00132127" w:rsidRDefault="00132127" w:rsidP="00132127">
      <w:pPr>
        <w:spacing w:after="200" w:line="276" w:lineRule="auto"/>
        <w:rPr>
          <w:rFonts w:eastAsiaTheme="minorHAnsi" w:cstheme="minorBidi"/>
          <w:szCs w:val="22"/>
        </w:rPr>
      </w:pPr>
      <w:r w:rsidRPr="00132127">
        <w:rPr>
          <w:rFonts w:eastAsiaTheme="minorHAnsi" w:cstheme="minorBidi"/>
          <w:szCs w:val="22"/>
        </w:rPr>
        <w:t xml:space="preserve">Your Support for Mortgage Interest loan amount, including any interest, to repay is £5,000.  </w:t>
      </w:r>
    </w:p>
    <w:p w:rsidR="00132127" w:rsidRPr="00132127" w:rsidRDefault="00132127" w:rsidP="00132127">
      <w:pPr>
        <w:spacing w:after="200" w:line="276" w:lineRule="auto"/>
        <w:rPr>
          <w:rFonts w:eastAsiaTheme="minorHAnsi" w:cstheme="minorBidi"/>
          <w:szCs w:val="22"/>
        </w:rPr>
      </w:pPr>
      <w:r w:rsidRPr="00132127">
        <w:rPr>
          <w:rFonts w:eastAsiaTheme="minorHAnsi" w:cstheme="minorBidi"/>
          <w:szCs w:val="22"/>
        </w:rPr>
        <w:t xml:space="preserve">Your mortgage amount to repay is £80,000.  </w:t>
      </w:r>
    </w:p>
    <w:p w:rsidR="00132127" w:rsidRPr="00132127" w:rsidRDefault="00132127" w:rsidP="00132127">
      <w:pPr>
        <w:spacing w:after="200" w:line="276" w:lineRule="auto"/>
        <w:rPr>
          <w:rFonts w:eastAsiaTheme="minorHAnsi" w:cstheme="minorBidi"/>
          <w:szCs w:val="22"/>
        </w:rPr>
      </w:pPr>
      <w:r w:rsidRPr="00132127">
        <w:rPr>
          <w:rFonts w:eastAsiaTheme="minorHAnsi" w:cstheme="minorBidi"/>
          <w:szCs w:val="22"/>
        </w:rPr>
        <w:t xml:space="preserve">You sell your property for £83,000.  </w:t>
      </w:r>
    </w:p>
    <w:p w:rsidR="00132127" w:rsidRPr="00132127" w:rsidRDefault="00132127" w:rsidP="00132127">
      <w:pPr>
        <w:spacing w:after="200" w:line="276" w:lineRule="auto"/>
        <w:rPr>
          <w:rFonts w:eastAsiaTheme="minorHAnsi" w:cstheme="minorBidi"/>
          <w:szCs w:val="22"/>
        </w:rPr>
      </w:pPr>
      <w:r w:rsidRPr="00132127">
        <w:rPr>
          <w:rFonts w:eastAsiaTheme="minorHAnsi" w:cstheme="minorBidi"/>
          <w:szCs w:val="22"/>
        </w:rPr>
        <w:t xml:space="preserve">Your mortgage lender is given the £80,000 that you owe.  </w:t>
      </w:r>
    </w:p>
    <w:p w:rsidR="00132127" w:rsidRPr="00132127" w:rsidRDefault="00132127" w:rsidP="00132127">
      <w:pPr>
        <w:spacing w:after="200" w:line="276" w:lineRule="auto"/>
        <w:rPr>
          <w:rFonts w:eastAsiaTheme="minorHAnsi" w:cstheme="minorBidi"/>
          <w:szCs w:val="22"/>
        </w:rPr>
      </w:pPr>
      <w:r w:rsidRPr="00132127">
        <w:rPr>
          <w:rFonts w:eastAsiaTheme="minorHAnsi" w:cstheme="minorBidi"/>
          <w:szCs w:val="22"/>
        </w:rPr>
        <w:t xml:space="preserve">The remaining £3,000 is given to the government to pay off the loan. </w:t>
      </w:r>
    </w:p>
    <w:p w:rsidR="00132127" w:rsidRPr="00132127" w:rsidRDefault="00132127" w:rsidP="00132127">
      <w:pPr>
        <w:spacing w:after="200" w:line="276" w:lineRule="auto"/>
        <w:rPr>
          <w:rFonts w:eastAsiaTheme="minorHAnsi" w:cstheme="minorBidi"/>
          <w:szCs w:val="22"/>
        </w:rPr>
      </w:pPr>
      <w:r w:rsidRPr="00132127">
        <w:rPr>
          <w:rFonts w:eastAsiaTheme="minorHAnsi" w:cstheme="minorBidi"/>
          <w:szCs w:val="22"/>
        </w:rPr>
        <w:t xml:space="preserve">We won’t ask you to repay the £2,000 that is left as you do not have any equity. </w:t>
      </w:r>
    </w:p>
    <w:p w:rsidR="00132127" w:rsidRPr="00132127" w:rsidRDefault="00132127" w:rsidP="00E06525">
      <w:pPr>
        <w:numPr>
          <w:ilvl w:val="0"/>
          <w:numId w:val="48"/>
        </w:numPr>
        <w:spacing w:after="200" w:line="276" w:lineRule="auto"/>
        <w:contextualSpacing/>
        <w:rPr>
          <w:rFonts w:eastAsiaTheme="minorHAnsi" w:cs="Arial"/>
          <w:szCs w:val="22"/>
        </w:rPr>
      </w:pPr>
      <w:r w:rsidRPr="00132127">
        <w:rPr>
          <w:rFonts w:eastAsiaTheme="minorHAnsi" w:cs="Arial"/>
          <w:b/>
          <w:szCs w:val="22"/>
        </w:rPr>
        <w:t>MT</w:t>
      </w:r>
      <w:r w:rsidRPr="00132127">
        <w:rPr>
          <w:rFonts w:eastAsiaTheme="minorHAnsi" w:cs="Arial"/>
          <w:szCs w:val="22"/>
        </w:rPr>
        <w:t xml:space="preserve"> – Does that make sense?  Do you need me to go through anything again?</w:t>
      </w:r>
    </w:p>
    <w:p w:rsidR="00132127" w:rsidRPr="00132127" w:rsidRDefault="00132127" w:rsidP="00132127">
      <w:pPr>
        <w:spacing w:after="200" w:line="276" w:lineRule="auto"/>
        <w:rPr>
          <w:rFonts w:eastAsiaTheme="minorHAnsi" w:cstheme="minorBidi"/>
          <w:szCs w:val="22"/>
        </w:rPr>
      </w:pPr>
      <w:r w:rsidRPr="00132127">
        <w:rPr>
          <w:rFonts w:eastAsiaTheme="minorHAnsi" w:cstheme="minorBidi"/>
          <w:szCs w:val="22"/>
        </w:rPr>
        <w:t>[</w:t>
      </w:r>
      <w:r w:rsidRPr="00132127">
        <w:rPr>
          <w:rFonts w:eastAsiaTheme="minorHAnsi" w:cstheme="minorBidi"/>
          <w:b/>
          <w:szCs w:val="22"/>
        </w:rPr>
        <w:t>User information</w:t>
      </w:r>
      <w:r w:rsidRPr="00132127">
        <w:rPr>
          <w:rFonts w:eastAsiaTheme="minorHAnsi" w:cstheme="minorBidi"/>
          <w:szCs w:val="22"/>
        </w:rPr>
        <w:t xml:space="preserve"> – common questions &amp; their answers are at the end of the call script]</w:t>
      </w:r>
    </w:p>
    <w:p w:rsidR="00132127" w:rsidRPr="00132127" w:rsidRDefault="00132127" w:rsidP="00E06525">
      <w:pPr>
        <w:numPr>
          <w:ilvl w:val="0"/>
          <w:numId w:val="48"/>
        </w:numPr>
        <w:spacing w:after="200" w:line="276" w:lineRule="auto"/>
        <w:contextualSpacing/>
        <w:rPr>
          <w:rFonts w:eastAsiaTheme="minorHAnsi" w:cstheme="minorBidi"/>
          <w:color w:val="7030A0"/>
          <w:szCs w:val="22"/>
        </w:rPr>
      </w:pPr>
      <w:r w:rsidRPr="00132127">
        <w:rPr>
          <w:rFonts w:eastAsiaTheme="minorHAnsi" w:cstheme="minorBidi"/>
          <w:b/>
          <w:szCs w:val="22"/>
        </w:rPr>
        <w:t xml:space="preserve">MT </w:t>
      </w:r>
      <w:r w:rsidRPr="00132127">
        <w:rPr>
          <w:rFonts w:eastAsiaTheme="minorHAnsi" w:cstheme="minorBidi"/>
          <w:szCs w:val="22"/>
        </w:rPr>
        <w:t xml:space="preserve">– We have told you some options you may want to think about to ensure you can carry on paying your mortgage interest payments. You have been given a lot of information today and we understand that you may need time to think about all the options. We will send you a summary of this conversation in the post. You also have the leaflet we have sent you that has important information in. You can accept the offer of the Support for Mortgage Interest loan at any time as long as you continue to get an income based benefit. </w:t>
      </w:r>
    </w:p>
    <w:p w:rsidR="00132127" w:rsidRPr="00132127" w:rsidRDefault="00132127" w:rsidP="00132127">
      <w:pPr>
        <w:spacing w:after="200" w:line="276" w:lineRule="auto"/>
        <w:contextualSpacing/>
        <w:rPr>
          <w:rFonts w:eastAsiaTheme="minorHAnsi" w:cstheme="minorBidi"/>
          <w:szCs w:val="22"/>
        </w:rPr>
      </w:pPr>
    </w:p>
    <w:p w:rsidR="00132127" w:rsidRPr="00132127" w:rsidRDefault="00132127" w:rsidP="00132127">
      <w:pPr>
        <w:spacing w:after="200" w:line="276" w:lineRule="auto"/>
        <w:contextualSpacing/>
        <w:rPr>
          <w:rFonts w:eastAsiaTheme="minorHAnsi" w:cstheme="minorBidi"/>
          <w:szCs w:val="22"/>
        </w:rPr>
      </w:pPr>
      <w:r w:rsidRPr="00132127">
        <w:rPr>
          <w:rFonts w:eastAsiaTheme="minorHAnsi" w:cstheme="minorBidi"/>
          <w:szCs w:val="22"/>
        </w:rPr>
        <w:t xml:space="preserve">You do not need to decide now which option you want to take. We can send you the loan agreement pack today if want to look through it and decide if it’s an option for you. Having the loan agreement pack sent to you today does not mean you have to accept the loan. </w:t>
      </w:r>
    </w:p>
    <w:p w:rsidR="00132127" w:rsidRPr="00132127" w:rsidRDefault="00132127" w:rsidP="00132127">
      <w:pPr>
        <w:spacing w:after="200" w:line="276" w:lineRule="auto"/>
        <w:contextualSpacing/>
        <w:rPr>
          <w:rFonts w:eastAsiaTheme="minorHAnsi" w:cstheme="minorBidi"/>
          <w:szCs w:val="22"/>
        </w:rPr>
      </w:pPr>
    </w:p>
    <w:p w:rsidR="00132127" w:rsidRPr="00132127" w:rsidRDefault="00132127" w:rsidP="00132127">
      <w:pPr>
        <w:spacing w:after="200" w:line="276" w:lineRule="auto"/>
        <w:contextualSpacing/>
        <w:rPr>
          <w:rFonts w:eastAsiaTheme="minorHAnsi" w:cstheme="minorBidi"/>
          <w:szCs w:val="22"/>
        </w:rPr>
      </w:pPr>
      <w:r w:rsidRPr="00132127">
        <w:rPr>
          <w:rFonts w:eastAsiaTheme="minorHAnsi" w:cstheme="minorBidi"/>
          <w:szCs w:val="22"/>
        </w:rPr>
        <w:t>Would you like us to send you a loan agreement pack?</w:t>
      </w:r>
    </w:p>
    <w:p w:rsidR="00132127" w:rsidRPr="00132127" w:rsidRDefault="00132127" w:rsidP="00132127">
      <w:pPr>
        <w:spacing w:after="200" w:line="276" w:lineRule="auto"/>
        <w:rPr>
          <w:rFonts w:eastAsiaTheme="minorHAnsi" w:cstheme="minorBidi"/>
          <w:szCs w:val="22"/>
        </w:rPr>
      </w:pPr>
      <w:r w:rsidRPr="00132127">
        <w:rPr>
          <w:rFonts w:eastAsiaTheme="minorHAnsi" w:cstheme="minorBidi"/>
          <w:b/>
          <w:szCs w:val="22"/>
          <w:u w:val="single"/>
        </w:rPr>
        <w:t>Yes</w:t>
      </w:r>
      <w:r w:rsidRPr="00132127">
        <w:rPr>
          <w:rFonts w:eastAsiaTheme="minorHAnsi" w:cstheme="minorBidi"/>
          <w:szCs w:val="22"/>
        </w:rPr>
        <w:t xml:space="preserve"> </w:t>
      </w:r>
    </w:p>
    <w:p w:rsidR="00132127" w:rsidRPr="00132127" w:rsidRDefault="00132127" w:rsidP="00E06525">
      <w:pPr>
        <w:numPr>
          <w:ilvl w:val="0"/>
          <w:numId w:val="48"/>
        </w:numPr>
        <w:spacing w:after="200" w:line="276" w:lineRule="auto"/>
        <w:contextualSpacing/>
        <w:rPr>
          <w:rFonts w:eastAsiaTheme="minorHAnsi" w:cstheme="minorBidi"/>
          <w:szCs w:val="22"/>
        </w:rPr>
      </w:pPr>
      <w:r w:rsidRPr="00132127">
        <w:rPr>
          <w:rFonts w:eastAsiaTheme="minorHAnsi" w:cstheme="minorBidi"/>
          <w:b/>
          <w:szCs w:val="22"/>
        </w:rPr>
        <w:t>MT</w:t>
      </w:r>
      <w:r w:rsidRPr="00132127">
        <w:rPr>
          <w:rFonts w:eastAsiaTheme="minorHAnsi" w:cstheme="minorBidi"/>
          <w:szCs w:val="22"/>
        </w:rPr>
        <w:t xml:space="preserve"> - The Support for Mortgage Interest loan agreement pack will explain the terms and conditions of the loan. These include: </w:t>
      </w:r>
    </w:p>
    <w:p w:rsidR="00132127" w:rsidRPr="00132127" w:rsidRDefault="00132127" w:rsidP="00E06525">
      <w:pPr>
        <w:numPr>
          <w:ilvl w:val="0"/>
          <w:numId w:val="50"/>
        </w:numPr>
        <w:spacing w:after="200" w:line="276" w:lineRule="auto"/>
        <w:contextualSpacing/>
        <w:rPr>
          <w:rFonts w:eastAsiaTheme="minorHAnsi" w:cstheme="minorBidi"/>
          <w:szCs w:val="22"/>
        </w:rPr>
      </w:pPr>
      <w:r w:rsidRPr="00132127">
        <w:rPr>
          <w:rFonts w:eastAsiaTheme="minorHAnsi" w:cstheme="minorBidi"/>
          <w:szCs w:val="22"/>
        </w:rPr>
        <w:t>how the Support for Mortgage Interest loan is calculated</w:t>
      </w:r>
    </w:p>
    <w:p w:rsidR="00132127" w:rsidRPr="00132127" w:rsidRDefault="00132127" w:rsidP="00E06525">
      <w:pPr>
        <w:numPr>
          <w:ilvl w:val="0"/>
          <w:numId w:val="50"/>
        </w:numPr>
        <w:spacing w:after="200" w:line="276" w:lineRule="auto"/>
        <w:contextualSpacing/>
        <w:rPr>
          <w:rFonts w:eastAsiaTheme="minorHAnsi" w:cstheme="minorBidi"/>
          <w:szCs w:val="22"/>
        </w:rPr>
      </w:pPr>
      <w:r w:rsidRPr="00132127">
        <w:rPr>
          <w:rFonts w:eastAsiaTheme="minorHAnsi" w:cstheme="minorBidi"/>
          <w:szCs w:val="22"/>
        </w:rPr>
        <w:t>when it will be sent to your mortgage lender</w:t>
      </w:r>
    </w:p>
    <w:p w:rsidR="00132127" w:rsidRPr="00132127" w:rsidRDefault="00132127" w:rsidP="00E06525">
      <w:pPr>
        <w:numPr>
          <w:ilvl w:val="0"/>
          <w:numId w:val="50"/>
        </w:numPr>
        <w:spacing w:after="200" w:line="276" w:lineRule="auto"/>
        <w:contextualSpacing/>
        <w:rPr>
          <w:rFonts w:eastAsiaTheme="minorHAnsi" w:cstheme="minorBidi"/>
          <w:szCs w:val="22"/>
        </w:rPr>
      </w:pPr>
      <w:r w:rsidRPr="00132127">
        <w:rPr>
          <w:rFonts w:eastAsiaTheme="minorHAnsi" w:cstheme="minorBidi"/>
          <w:szCs w:val="22"/>
        </w:rPr>
        <w:lastRenderedPageBreak/>
        <w:t>how the government calculate the interest that will be added to the outstanding Support for Mortgage Interest loan debt</w:t>
      </w:r>
    </w:p>
    <w:p w:rsidR="00132127" w:rsidRPr="00132127" w:rsidRDefault="00132127" w:rsidP="00E06525">
      <w:pPr>
        <w:numPr>
          <w:ilvl w:val="0"/>
          <w:numId w:val="50"/>
        </w:numPr>
        <w:spacing w:after="200" w:line="276" w:lineRule="auto"/>
        <w:contextualSpacing/>
        <w:rPr>
          <w:rFonts w:eastAsiaTheme="minorHAnsi" w:cstheme="minorBidi"/>
          <w:szCs w:val="22"/>
        </w:rPr>
      </w:pPr>
      <w:r w:rsidRPr="00132127">
        <w:rPr>
          <w:rFonts w:eastAsiaTheme="minorHAnsi" w:cstheme="minorBidi"/>
          <w:szCs w:val="22"/>
        </w:rPr>
        <w:t xml:space="preserve">when you have to repay the Support for Mortgage Interest loan and how this is calculated from the value of your house  </w:t>
      </w:r>
    </w:p>
    <w:p w:rsidR="00132127" w:rsidRPr="00132127" w:rsidRDefault="00132127" w:rsidP="00E06525">
      <w:pPr>
        <w:numPr>
          <w:ilvl w:val="0"/>
          <w:numId w:val="50"/>
        </w:numPr>
        <w:spacing w:after="200" w:line="276" w:lineRule="auto"/>
        <w:contextualSpacing/>
        <w:rPr>
          <w:rFonts w:eastAsiaTheme="minorHAnsi" w:cstheme="minorBidi"/>
          <w:szCs w:val="22"/>
        </w:rPr>
      </w:pPr>
      <w:r w:rsidRPr="00132127">
        <w:rPr>
          <w:rFonts w:eastAsiaTheme="minorHAnsi" w:cstheme="minorBidi"/>
          <w:szCs w:val="22"/>
        </w:rPr>
        <w:t>the need to agree to a legal charge on the property.</w:t>
      </w:r>
    </w:p>
    <w:p w:rsidR="00132127" w:rsidRPr="00132127" w:rsidRDefault="00132127" w:rsidP="00132127">
      <w:pPr>
        <w:spacing w:after="200" w:line="276" w:lineRule="auto"/>
        <w:contextualSpacing/>
        <w:rPr>
          <w:rFonts w:eastAsiaTheme="minorHAnsi" w:cstheme="minorBidi"/>
          <w:szCs w:val="22"/>
        </w:rPr>
      </w:pPr>
    </w:p>
    <w:p w:rsidR="00132127" w:rsidRPr="00132127" w:rsidRDefault="00132127" w:rsidP="00132127">
      <w:pPr>
        <w:spacing w:after="200" w:line="276" w:lineRule="auto"/>
        <w:contextualSpacing/>
        <w:rPr>
          <w:rFonts w:eastAsiaTheme="minorHAnsi" w:cstheme="minorBidi"/>
          <w:szCs w:val="22"/>
        </w:rPr>
      </w:pPr>
      <w:r w:rsidRPr="00132127">
        <w:rPr>
          <w:rFonts w:eastAsiaTheme="minorHAnsi" w:cstheme="minorBidi"/>
          <w:szCs w:val="22"/>
        </w:rPr>
        <w:t>You will need to sign the Support for Mortgage Interest loan agreement and return it in the pre-paid envelope that comes with it. You will also need to sign a consent form for the legal charge to be put on your property. The consent form</w:t>
      </w:r>
      <w:r w:rsidRPr="00132127">
        <w:rPr>
          <w:rFonts w:eastAsiaTheme="minorHAnsi" w:cstheme="minorBidi"/>
          <w:color w:val="FF0000"/>
          <w:szCs w:val="22"/>
        </w:rPr>
        <w:t xml:space="preserve"> </w:t>
      </w:r>
      <w:r w:rsidRPr="00132127">
        <w:rPr>
          <w:rFonts w:eastAsiaTheme="minorHAnsi" w:cstheme="minorBidi"/>
          <w:szCs w:val="22"/>
        </w:rPr>
        <w:t xml:space="preserve">will also need to be signed by a witness. The witness can’t be anyone who is part of the Support for Mortgage Loan agreement. The witness should be over 18 years old, not your husband/wife/civil partner, or someone who lives with you. </w:t>
      </w:r>
    </w:p>
    <w:p w:rsidR="00132127" w:rsidRPr="00132127" w:rsidRDefault="00132127" w:rsidP="00132127">
      <w:pPr>
        <w:spacing w:after="200" w:line="276" w:lineRule="auto"/>
        <w:contextualSpacing/>
        <w:rPr>
          <w:rFonts w:eastAsiaTheme="minorHAnsi" w:cstheme="minorBidi"/>
          <w:szCs w:val="22"/>
        </w:rPr>
      </w:pPr>
    </w:p>
    <w:p w:rsidR="00132127" w:rsidRPr="00132127" w:rsidRDefault="00132127" w:rsidP="00132127">
      <w:pPr>
        <w:spacing w:after="200" w:line="276" w:lineRule="auto"/>
        <w:contextualSpacing/>
        <w:rPr>
          <w:rFonts w:eastAsiaTheme="minorHAnsi" w:cstheme="minorBidi"/>
          <w:szCs w:val="22"/>
        </w:rPr>
      </w:pPr>
    </w:p>
    <w:p w:rsidR="00132127" w:rsidRPr="00132127" w:rsidRDefault="00132127" w:rsidP="00132127">
      <w:pPr>
        <w:spacing w:after="200" w:line="276" w:lineRule="auto"/>
        <w:contextualSpacing/>
        <w:rPr>
          <w:rFonts w:eastAsiaTheme="minorHAnsi" w:cstheme="minorBidi"/>
          <w:szCs w:val="22"/>
        </w:rPr>
      </w:pPr>
      <w:r w:rsidRPr="00132127">
        <w:rPr>
          <w:rFonts w:eastAsiaTheme="minorHAnsi" w:cstheme="minorBidi"/>
          <w:szCs w:val="22"/>
        </w:rPr>
        <w:t>[</w:t>
      </w:r>
      <w:r w:rsidRPr="00132127">
        <w:rPr>
          <w:rFonts w:eastAsiaTheme="minorHAnsi" w:cstheme="minorBidi"/>
          <w:b/>
          <w:szCs w:val="22"/>
        </w:rPr>
        <w:t>User Information</w:t>
      </w:r>
      <w:r w:rsidRPr="00132127">
        <w:rPr>
          <w:rFonts w:eastAsiaTheme="minorHAnsi" w:cstheme="minorBidi"/>
          <w:szCs w:val="22"/>
        </w:rPr>
        <w:t xml:space="preserve"> - then go to </w:t>
      </w:r>
      <w:r w:rsidRPr="00132127">
        <w:rPr>
          <w:rFonts w:eastAsiaTheme="minorHAnsi" w:cstheme="minorBidi"/>
          <w:b/>
          <w:szCs w:val="22"/>
        </w:rPr>
        <w:t>MT 27.</w:t>
      </w:r>
      <w:r w:rsidRPr="00132127">
        <w:rPr>
          <w:rFonts w:eastAsiaTheme="minorHAnsi" w:cstheme="minorBidi"/>
          <w:szCs w:val="22"/>
        </w:rPr>
        <w:t>]</w:t>
      </w:r>
    </w:p>
    <w:p w:rsidR="00132127" w:rsidRPr="00132127" w:rsidRDefault="00132127" w:rsidP="00132127">
      <w:pPr>
        <w:spacing w:after="200" w:line="276" w:lineRule="auto"/>
        <w:rPr>
          <w:rFonts w:eastAsiaTheme="minorHAnsi" w:cstheme="minorBidi"/>
          <w:szCs w:val="22"/>
        </w:rPr>
      </w:pPr>
      <w:r w:rsidRPr="00132127">
        <w:rPr>
          <w:rFonts w:eastAsiaTheme="minorHAnsi" w:cstheme="minorBidi"/>
          <w:b/>
          <w:szCs w:val="22"/>
          <w:u w:val="single"/>
        </w:rPr>
        <w:t>Joint mortgage claimants</w:t>
      </w:r>
      <w:r w:rsidRPr="00132127">
        <w:rPr>
          <w:rFonts w:eastAsiaTheme="minorHAnsi" w:cstheme="minorBidi"/>
          <w:szCs w:val="22"/>
        </w:rPr>
        <w:t xml:space="preserve"> </w:t>
      </w:r>
    </w:p>
    <w:p w:rsidR="00132127" w:rsidRPr="00132127" w:rsidRDefault="00132127" w:rsidP="00E06525">
      <w:pPr>
        <w:numPr>
          <w:ilvl w:val="0"/>
          <w:numId w:val="48"/>
        </w:numPr>
        <w:spacing w:after="200" w:line="276" w:lineRule="auto"/>
        <w:contextualSpacing/>
        <w:rPr>
          <w:rFonts w:eastAsiaTheme="minorHAnsi" w:cstheme="minorBidi"/>
          <w:szCs w:val="22"/>
        </w:rPr>
      </w:pPr>
      <w:r w:rsidRPr="00132127">
        <w:rPr>
          <w:rFonts w:eastAsiaTheme="minorHAnsi" w:cstheme="minorBidi"/>
          <w:b/>
          <w:szCs w:val="22"/>
        </w:rPr>
        <w:t>MT</w:t>
      </w:r>
      <w:r w:rsidRPr="00132127">
        <w:rPr>
          <w:rFonts w:eastAsiaTheme="minorHAnsi" w:cstheme="minorBidi"/>
          <w:szCs w:val="22"/>
        </w:rPr>
        <w:t xml:space="preserve"> - </w:t>
      </w:r>
    </w:p>
    <w:p w:rsidR="00132127" w:rsidRPr="00132127" w:rsidRDefault="00132127" w:rsidP="00132127">
      <w:pPr>
        <w:spacing w:after="200" w:line="276" w:lineRule="auto"/>
        <w:contextualSpacing/>
        <w:rPr>
          <w:rFonts w:eastAsiaTheme="minorHAnsi" w:cstheme="minorBidi"/>
          <w:szCs w:val="22"/>
        </w:rPr>
      </w:pPr>
      <w:r w:rsidRPr="00132127">
        <w:rPr>
          <w:rFonts w:eastAsiaTheme="minorHAnsi" w:cstheme="minorBidi"/>
          <w:szCs w:val="22"/>
        </w:rPr>
        <w:t xml:space="preserve">There will be more detail in the Support for Mortgage Interest loan agreement document, so you should both read it very carefully. </w:t>
      </w:r>
    </w:p>
    <w:p w:rsidR="00132127" w:rsidRPr="00132127" w:rsidRDefault="00132127" w:rsidP="00132127">
      <w:pPr>
        <w:spacing w:after="200" w:line="276" w:lineRule="auto"/>
        <w:contextualSpacing/>
        <w:rPr>
          <w:rFonts w:eastAsiaTheme="minorHAnsi" w:cstheme="minorBidi"/>
          <w:b/>
          <w:szCs w:val="22"/>
        </w:rPr>
      </w:pPr>
    </w:p>
    <w:p w:rsidR="00132127" w:rsidRPr="00132127" w:rsidRDefault="00132127" w:rsidP="00132127">
      <w:pPr>
        <w:spacing w:after="200" w:line="276" w:lineRule="auto"/>
        <w:contextualSpacing/>
        <w:rPr>
          <w:rFonts w:eastAsiaTheme="minorHAnsi" w:cstheme="minorBidi"/>
          <w:szCs w:val="22"/>
        </w:rPr>
      </w:pPr>
      <w:r w:rsidRPr="00132127">
        <w:rPr>
          <w:rFonts w:eastAsiaTheme="minorHAnsi" w:cstheme="minorBidi"/>
          <w:szCs w:val="22"/>
        </w:rPr>
        <w:t xml:space="preserve">When you both sign the Support for Mortgage Interest loan agreement you will both enter into a legal agreement with the government. The agreement means that support for mortgage interest loan payments will carry on as long as you still get benefit payments and agree to the Support for Mortgage Interest loan and its terms. Signing the loan agreement means that you both agree to repay the Support for Mortgage Interest loan, plus interest, when the house is sold or ownership is transferred. </w:t>
      </w:r>
    </w:p>
    <w:p w:rsidR="00132127" w:rsidRPr="00132127" w:rsidRDefault="00132127" w:rsidP="00132127">
      <w:pPr>
        <w:spacing w:after="200" w:line="276" w:lineRule="auto"/>
        <w:contextualSpacing/>
        <w:rPr>
          <w:rFonts w:eastAsiaTheme="minorHAnsi" w:cstheme="minorBidi"/>
          <w:szCs w:val="22"/>
        </w:rPr>
      </w:pPr>
    </w:p>
    <w:p w:rsidR="00132127" w:rsidRPr="00132127" w:rsidRDefault="00132127" w:rsidP="00132127">
      <w:pPr>
        <w:spacing w:after="200" w:line="276" w:lineRule="auto"/>
        <w:contextualSpacing/>
        <w:rPr>
          <w:rFonts w:eastAsiaTheme="minorHAnsi" w:cstheme="minorBidi"/>
          <w:szCs w:val="22"/>
        </w:rPr>
      </w:pPr>
      <w:r w:rsidRPr="00132127">
        <w:rPr>
          <w:rFonts w:eastAsiaTheme="minorHAnsi" w:cstheme="minorBidi"/>
          <w:szCs w:val="22"/>
        </w:rPr>
        <w:t xml:space="preserve">The Support for Mortgage Interest loan agreement will explain the terms and conditions of the loan. These include: </w:t>
      </w:r>
    </w:p>
    <w:p w:rsidR="00132127" w:rsidRPr="00132127" w:rsidRDefault="00132127" w:rsidP="00E06525">
      <w:pPr>
        <w:numPr>
          <w:ilvl w:val="0"/>
          <w:numId w:val="50"/>
        </w:numPr>
        <w:spacing w:after="200" w:line="276" w:lineRule="auto"/>
        <w:contextualSpacing/>
        <w:rPr>
          <w:rFonts w:eastAsiaTheme="minorHAnsi" w:cstheme="minorBidi"/>
          <w:szCs w:val="22"/>
        </w:rPr>
      </w:pPr>
      <w:r w:rsidRPr="00132127">
        <w:rPr>
          <w:rFonts w:eastAsiaTheme="minorHAnsi" w:cstheme="minorBidi"/>
          <w:szCs w:val="22"/>
        </w:rPr>
        <w:t>how the Support for Mortgage Interest loan is calculated</w:t>
      </w:r>
    </w:p>
    <w:p w:rsidR="00132127" w:rsidRPr="00132127" w:rsidRDefault="00132127" w:rsidP="00E06525">
      <w:pPr>
        <w:numPr>
          <w:ilvl w:val="0"/>
          <w:numId w:val="50"/>
        </w:numPr>
        <w:spacing w:after="200" w:line="276" w:lineRule="auto"/>
        <w:contextualSpacing/>
        <w:rPr>
          <w:rFonts w:eastAsiaTheme="minorHAnsi" w:cstheme="minorBidi"/>
          <w:szCs w:val="22"/>
        </w:rPr>
      </w:pPr>
      <w:r w:rsidRPr="00132127">
        <w:rPr>
          <w:rFonts w:eastAsiaTheme="minorHAnsi" w:cstheme="minorBidi"/>
          <w:szCs w:val="22"/>
        </w:rPr>
        <w:t>when it will be sent to your mortgage lender</w:t>
      </w:r>
    </w:p>
    <w:p w:rsidR="00132127" w:rsidRPr="00132127" w:rsidRDefault="00132127" w:rsidP="00E06525">
      <w:pPr>
        <w:numPr>
          <w:ilvl w:val="0"/>
          <w:numId w:val="50"/>
        </w:numPr>
        <w:spacing w:after="200" w:line="276" w:lineRule="auto"/>
        <w:contextualSpacing/>
        <w:rPr>
          <w:rFonts w:eastAsiaTheme="minorHAnsi" w:cstheme="minorBidi"/>
          <w:szCs w:val="22"/>
        </w:rPr>
      </w:pPr>
      <w:r w:rsidRPr="00132127">
        <w:rPr>
          <w:rFonts w:eastAsiaTheme="minorHAnsi" w:cstheme="minorBidi"/>
          <w:szCs w:val="22"/>
        </w:rPr>
        <w:t>how the government calculate the interest that will be added to the outstanding Support for Mortgage Interest loan debt</w:t>
      </w:r>
    </w:p>
    <w:p w:rsidR="00132127" w:rsidRPr="00132127" w:rsidRDefault="00132127" w:rsidP="00E06525">
      <w:pPr>
        <w:numPr>
          <w:ilvl w:val="0"/>
          <w:numId w:val="50"/>
        </w:numPr>
        <w:spacing w:after="200" w:line="276" w:lineRule="auto"/>
        <w:contextualSpacing/>
        <w:rPr>
          <w:rFonts w:eastAsiaTheme="minorHAnsi" w:cstheme="minorBidi"/>
          <w:szCs w:val="22"/>
        </w:rPr>
      </w:pPr>
      <w:r w:rsidRPr="00132127">
        <w:rPr>
          <w:rFonts w:eastAsiaTheme="minorHAnsi" w:cstheme="minorBidi"/>
          <w:szCs w:val="22"/>
        </w:rPr>
        <w:t xml:space="preserve">when you both have to repay the Support for Mortgage Interest loan and how this is calculated from the value of your house  </w:t>
      </w:r>
    </w:p>
    <w:p w:rsidR="00132127" w:rsidRPr="00132127" w:rsidRDefault="00132127" w:rsidP="00E06525">
      <w:pPr>
        <w:numPr>
          <w:ilvl w:val="0"/>
          <w:numId w:val="50"/>
        </w:numPr>
        <w:spacing w:after="200" w:line="276" w:lineRule="auto"/>
        <w:contextualSpacing/>
        <w:rPr>
          <w:rFonts w:eastAsiaTheme="minorHAnsi" w:cstheme="minorBidi"/>
          <w:szCs w:val="22"/>
        </w:rPr>
      </w:pPr>
      <w:r w:rsidRPr="00132127">
        <w:rPr>
          <w:rFonts w:eastAsiaTheme="minorHAnsi" w:cstheme="minorBidi"/>
          <w:szCs w:val="22"/>
        </w:rPr>
        <w:t>the need to agree to a legal charge on the property.</w:t>
      </w:r>
    </w:p>
    <w:p w:rsidR="00132127" w:rsidRPr="00132127" w:rsidRDefault="00132127" w:rsidP="00132127">
      <w:pPr>
        <w:spacing w:after="200" w:line="276" w:lineRule="auto"/>
        <w:contextualSpacing/>
        <w:rPr>
          <w:rFonts w:eastAsiaTheme="minorHAnsi" w:cstheme="minorBidi"/>
          <w:szCs w:val="22"/>
        </w:rPr>
      </w:pPr>
    </w:p>
    <w:p w:rsidR="00132127" w:rsidRPr="00132127" w:rsidRDefault="00132127" w:rsidP="00132127">
      <w:pPr>
        <w:spacing w:after="200" w:line="276" w:lineRule="auto"/>
        <w:contextualSpacing/>
        <w:rPr>
          <w:rFonts w:eastAsiaTheme="minorHAnsi" w:cstheme="minorBidi"/>
          <w:szCs w:val="22"/>
        </w:rPr>
      </w:pPr>
    </w:p>
    <w:p w:rsidR="00132127" w:rsidRPr="00132127" w:rsidRDefault="00132127" w:rsidP="00132127">
      <w:pPr>
        <w:spacing w:after="200" w:line="276" w:lineRule="auto"/>
        <w:contextualSpacing/>
        <w:rPr>
          <w:rFonts w:eastAsiaTheme="minorHAnsi" w:cstheme="minorBidi"/>
          <w:szCs w:val="22"/>
        </w:rPr>
      </w:pPr>
      <w:r w:rsidRPr="00132127">
        <w:rPr>
          <w:rFonts w:eastAsiaTheme="minorHAnsi" w:cstheme="minorBidi"/>
          <w:szCs w:val="22"/>
        </w:rPr>
        <w:t xml:space="preserve">You will both need to agree to accept the Support for Mortgage Interest loan. You will both need to sign the Support for Mortgage Interest loan agreement and return it in the pre-paid envelope that </w:t>
      </w:r>
      <w:r w:rsidRPr="00132127">
        <w:rPr>
          <w:rFonts w:eastAsiaTheme="minorHAnsi" w:cstheme="minorBidi"/>
          <w:szCs w:val="22"/>
        </w:rPr>
        <w:lastRenderedPageBreak/>
        <w:t xml:space="preserve">comes with it. You will both also need to sign a consent form for the legal charge to be put on your property. This form will also need to be signed by a witness. The witness can’t be anyone who is part of the Support for Mortgage Loan agreement. The witness should be over 18 years old, not your husband/wife/civil partner, or someone who lives with you. </w:t>
      </w:r>
    </w:p>
    <w:p w:rsidR="00132127" w:rsidRPr="00132127" w:rsidRDefault="00132127" w:rsidP="00132127">
      <w:pPr>
        <w:spacing w:after="200" w:line="276" w:lineRule="auto"/>
        <w:contextualSpacing/>
        <w:rPr>
          <w:rFonts w:eastAsiaTheme="minorHAnsi" w:cstheme="minorBidi"/>
          <w:szCs w:val="22"/>
        </w:rPr>
      </w:pPr>
    </w:p>
    <w:p w:rsidR="00132127" w:rsidRPr="00132127" w:rsidRDefault="00132127" w:rsidP="00132127">
      <w:pPr>
        <w:spacing w:after="200" w:line="276" w:lineRule="auto"/>
        <w:contextualSpacing/>
        <w:rPr>
          <w:rFonts w:eastAsiaTheme="minorHAnsi" w:cstheme="minorBidi"/>
          <w:szCs w:val="22"/>
        </w:rPr>
      </w:pPr>
      <w:r w:rsidRPr="00132127">
        <w:rPr>
          <w:rFonts w:eastAsiaTheme="minorHAnsi" w:cstheme="minorBidi"/>
          <w:szCs w:val="22"/>
        </w:rPr>
        <w:t xml:space="preserve"> [</w:t>
      </w:r>
      <w:r w:rsidRPr="00132127">
        <w:rPr>
          <w:rFonts w:eastAsiaTheme="minorHAnsi" w:cstheme="minorBidi"/>
          <w:b/>
          <w:szCs w:val="22"/>
        </w:rPr>
        <w:t>User Information</w:t>
      </w:r>
      <w:r w:rsidRPr="00132127">
        <w:rPr>
          <w:rFonts w:eastAsiaTheme="minorHAnsi" w:cstheme="minorBidi"/>
          <w:szCs w:val="22"/>
        </w:rPr>
        <w:t xml:space="preserve"> - then go to </w:t>
      </w:r>
      <w:r w:rsidRPr="00132127">
        <w:rPr>
          <w:rFonts w:eastAsiaTheme="minorHAnsi" w:cstheme="minorBidi"/>
          <w:b/>
          <w:szCs w:val="22"/>
        </w:rPr>
        <w:t>MT 27.</w:t>
      </w:r>
      <w:r w:rsidRPr="00132127">
        <w:rPr>
          <w:rFonts w:eastAsiaTheme="minorHAnsi" w:cstheme="minorBidi"/>
          <w:szCs w:val="22"/>
        </w:rPr>
        <w:t>]</w:t>
      </w:r>
    </w:p>
    <w:p w:rsidR="00132127" w:rsidRPr="00132127" w:rsidRDefault="00132127" w:rsidP="00132127">
      <w:pPr>
        <w:spacing w:after="200" w:line="276" w:lineRule="auto"/>
        <w:contextualSpacing/>
        <w:rPr>
          <w:rFonts w:eastAsiaTheme="minorHAnsi" w:cstheme="minorBidi"/>
          <w:b/>
          <w:szCs w:val="22"/>
          <w:u w:val="single"/>
        </w:rPr>
      </w:pPr>
    </w:p>
    <w:p w:rsidR="00132127" w:rsidRPr="00132127" w:rsidRDefault="00132127" w:rsidP="00132127">
      <w:pPr>
        <w:spacing w:after="200" w:line="276" w:lineRule="auto"/>
        <w:rPr>
          <w:rFonts w:eastAsiaTheme="minorHAnsi" w:cstheme="minorBidi"/>
          <w:szCs w:val="22"/>
        </w:rPr>
      </w:pPr>
      <w:r w:rsidRPr="00132127">
        <w:rPr>
          <w:rFonts w:eastAsiaTheme="minorHAnsi" w:cstheme="minorBidi"/>
          <w:b/>
          <w:szCs w:val="22"/>
          <w:u w:val="single"/>
        </w:rPr>
        <w:t>No</w:t>
      </w:r>
      <w:r w:rsidRPr="00132127">
        <w:rPr>
          <w:rFonts w:eastAsiaTheme="minorHAnsi" w:cstheme="minorBidi"/>
          <w:szCs w:val="22"/>
        </w:rPr>
        <w:tab/>
      </w:r>
    </w:p>
    <w:p w:rsidR="00132127" w:rsidRPr="00132127" w:rsidRDefault="00132127" w:rsidP="00132127">
      <w:pPr>
        <w:spacing w:after="200" w:line="276" w:lineRule="auto"/>
        <w:rPr>
          <w:rFonts w:eastAsiaTheme="minorHAnsi" w:cstheme="minorBidi"/>
          <w:szCs w:val="22"/>
        </w:rPr>
      </w:pPr>
      <w:r w:rsidRPr="00132127">
        <w:rPr>
          <w:rFonts w:eastAsiaTheme="minorHAnsi" w:cstheme="minorBidi"/>
          <w:b/>
          <w:szCs w:val="22"/>
        </w:rPr>
        <w:t>27. MT</w:t>
      </w:r>
      <w:r w:rsidRPr="00132127">
        <w:rPr>
          <w:rFonts w:eastAsiaTheme="minorHAnsi" w:cstheme="minorBidi"/>
          <w:szCs w:val="22"/>
        </w:rPr>
        <w:t xml:space="preserve"> - If you decide you do want the Support for Mortgage Interest loan in the future you will need to contact the Department for Work and Pensions who will send you a loan agreement pack. </w:t>
      </w:r>
    </w:p>
    <w:p w:rsidR="00132127" w:rsidRPr="00132127" w:rsidRDefault="00132127" w:rsidP="00132127">
      <w:pPr>
        <w:spacing w:after="200" w:line="276" w:lineRule="auto"/>
        <w:contextualSpacing/>
        <w:rPr>
          <w:rFonts w:eastAsiaTheme="minorHAnsi" w:cstheme="minorBidi"/>
          <w:strike/>
          <w:szCs w:val="22"/>
        </w:rPr>
      </w:pPr>
    </w:p>
    <w:p w:rsidR="00132127" w:rsidRPr="00132127" w:rsidRDefault="00132127" w:rsidP="00132127">
      <w:pPr>
        <w:spacing w:after="200" w:line="276" w:lineRule="auto"/>
        <w:contextualSpacing/>
        <w:rPr>
          <w:rFonts w:eastAsiaTheme="minorHAnsi" w:cstheme="minorBidi"/>
          <w:szCs w:val="22"/>
        </w:rPr>
      </w:pPr>
      <w:r w:rsidRPr="00132127">
        <w:rPr>
          <w:rFonts w:eastAsiaTheme="minorHAnsi" w:cstheme="minorBidi"/>
          <w:szCs w:val="22"/>
        </w:rPr>
        <w:t xml:space="preserve"> [</w:t>
      </w:r>
      <w:r w:rsidRPr="00132127">
        <w:rPr>
          <w:rFonts w:eastAsiaTheme="minorHAnsi" w:cstheme="minorBidi"/>
          <w:b/>
          <w:szCs w:val="22"/>
        </w:rPr>
        <w:t>User Information</w:t>
      </w:r>
      <w:r w:rsidRPr="00132127">
        <w:rPr>
          <w:rFonts w:eastAsiaTheme="minorHAnsi" w:cstheme="minorBidi"/>
          <w:szCs w:val="22"/>
        </w:rPr>
        <w:t xml:space="preserve"> - then go to </w:t>
      </w:r>
      <w:r w:rsidRPr="00132127">
        <w:rPr>
          <w:rFonts w:eastAsiaTheme="minorHAnsi" w:cstheme="minorBidi"/>
          <w:b/>
          <w:szCs w:val="22"/>
        </w:rPr>
        <w:t>MT 27.</w:t>
      </w:r>
      <w:r w:rsidRPr="00132127">
        <w:rPr>
          <w:rFonts w:eastAsiaTheme="minorHAnsi" w:cstheme="minorBidi"/>
          <w:szCs w:val="22"/>
        </w:rPr>
        <w:t>]</w:t>
      </w:r>
    </w:p>
    <w:p w:rsidR="00132127" w:rsidRPr="00132127" w:rsidRDefault="00132127" w:rsidP="00132127">
      <w:pPr>
        <w:spacing w:after="200" w:line="276" w:lineRule="auto"/>
        <w:rPr>
          <w:rFonts w:eastAsiaTheme="minorHAnsi" w:cstheme="minorBidi"/>
          <w:szCs w:val="22"/>
        </w:rPr>
      </w:pPr>
      <w:r w:rsidRPr="00132127">
        <w:rPr>
          <w:rFonts w:eastAsiaTheme="minorHAnsi" w:cstheme="minorBidi"/>
          <w:b/>
          <w:szCs w:val="22"/>
          <w:u w:val="single"/>
        </w:rPr>
        <w:t>Joint mortgage claimants</w:t>
      </w:r>
      <w:r w:rsidRPr="00132127">
        <w:rPr>
          <w:rFonts w:eastAsiaTheme="minorHAnsi" w:cstheme="minorBidi"/>
          <w:szCs w:val="22"/>
        </w:rPr>
        <w:t xml:space="preserve"> </w:t>
      </w:r>
    </w:p>
    <w:p w:rsidR="00132127" w:rsidRDefault="00132127" w:rsidP="00132127">
      <w:pPr>
        <w:spacing w:after="200" w:line="276" w:lineRule="auto"/>
        <w:rPr>
          <w:rFonts w:eastAsiaTheme="minorHAnsi" w:cstheme="minorBidi"/>
          <w:szCs w:val="22"/>
        </w:rPr>
      </w:pPr>
      <w:r w:rsidRPr="00132127">
        <w:rPr>
          <w:rFonts w:eastAsiaTheme="minorHAnsi" w:cstheme="minorBidi"/>
          <w:b/>
          <w:szCs w:val="22"/>
        </w:rPr>
        <w:t>28.MT -</w:t>
      </w:r>
      <w:r w:rsidRPr="00132127">
        <w:rPr>
          <w:rFonts w:eastAsiaTheme="minorHAnsi" w:cstheme="minorBidi"/>
          <w:szCs w:val="22"/>
        </w:rPr>
        <w:t xml:space="preserve"> If you both decide you do want the Support for Mortgage Interest loan in      the future you will need to contact the Department for Work and Pensions who will send you a loan agreement pack. </w:t>
      </w:r>
    </w:p>
    <w:p w:rsidR="00132127" w:rsidRPr="00132127" w:rsidRDefault="00132127" w:rsidP="00132127">
      <w:pPr>
        <w:spacing w:after="200" w:line="276" w:lineRule="auto"/>
        <w:rPr>
          <w:rFonts w:eastAsiaTheme="minorHAnsi" w:cstheme="minorBidi"/>
          <w:szCs w:val="22"/>
        </w:rPr>
      </w:pPr>
    </w:p>
    <w:p w:rsidR="00132127" w:rsidRPr="00132127" w:rsidRDefault="00132127" w:rsidP="00132127">
      <w:pPr>
        <w:spacing w:after="200" w:line="276" w:lineRule="auto"/>
        <w:rPr>
          <w:rFonts w:eastAsiaTheme="minorHAnsi" w:cstheme="minorBidi"/>
          <w:szCs w:val="22"/>
        </w:rPr>
      </w:pPr>
      <w:r w:rsidRPr="00132127">
        <w:rPr>
          <w:rFonts w:eastAsiaTheme="minorHAnsi" w:cstheme="minorBidi"/>
          <w:b/>
          <w:szCs w:val="22"/>
        </w:rPr>
        <w:t xml:space="preserve">29.MT  - </w:t>
      </w:r>
      <w:r w:rsidRPr="00132127">
        <w:rPr>
          <w:rFonts w:eastAsiaTheme="minorHAnsi" w:cstheme="minorBidi"/>
          <w:szCs w:val="22"/>
        </w:rPr>
        <w:t xml:space="preserve">So, just to recap your Support for Mortgage Interest benefit is stopping on 4 April 2018.  You need to tell your mortgage lender how you will carry on paying your mortgage interest.  I’ve told you about some options including the offer of a Support for Mortgage Interest loan.  For more information to help you decide on the best option for you and your household we will send you a </w:t>
      </w:r>
      <w:r w:rsidRPr="00132127">
        <w:rPr>
          <w:rFonts w:eastAsiaTheme="minorHAnsi" w:cstheme="minorBidi"/>
          <w:szCs w:val="22"/>
          <w:highlight w:val="yellow"/>
        </w:rPr>
        <w:t>summary of this call</w:t>
      </w:r>
      <w:r w:rsidRPr="00132127">
        <w:rPr>
          <w:rFonts w:eastAsiaTheme="minorHAnsi" w:cstheme="minorBidi"/>
          <w:szCs w:val="22"/>
        </w:rPr>
        <w:t>/you have a leaflet/we can send you a leaflet.</w:t>
      </w:r>
    </w:p>
    <w:p w:rsidR="00132127" w:rsidRPr="00132127" w:rsidRDefault="00132127" w:rsidP="00132127">
      <w:pPr>
        <w:spacing w:after="200" w:line="276" w:lineRule="auto"/>
        <w:rPr>
          <w:rFonts w:eastAsiaTheme="minorHAnsi" w:cstheme="minorBidi"/>
          <w:szCs w:val="22"/>
        </w:rPr>
      </w:pPr>
      <w:r w:rsidRPr="00132127">
        <w:rPr>
          <w:rFonts w:eastAsiaTheme="minorHAnsi" w:cstheme="minorBidi"/>
          <w:b/>
          <w:szCs w:val="22"/>
          <w:highlight w:val="yellow"/>
        </w:rPr>
        <w:t>DN –</w:t>
      </w:r>
      <w:r w:rsidRPr="00132127">
        <w:rPr>
          <w:rFonts w:eastAsiaTheme="minorHAnsi" w:cstheme="minorBidi"/>
          <w:szCs w:val="22"/>
          <w:highlight w:val="yellow"/>
        </w:rPr>
        <w:t xml:space="preserve"> overkill?  Leaflet, call and summary with same info?  Does the loan agreement just contain legal stuff?</w:t>
      </w:r>
    </w:p>
    <w:p w:rsidR="00132127" w:rsidRPr="00132127" w:rsidRDefault="00132127" w:rsidP="00132127">
      <w:pPr>
        <w:spacing w:after="200" w:line="276" w:lineRule="auto"/>
        <w:contextualSpacing/>
        <w:rPr>
          <w:rFonts w:eastAsiaTheme="minorHAnsi" w:cstheme="minorBidi"/>
          <w:szCs w:val="22"/>
        </w:rPr>
      </w:pPr>
    </w:p>
    <w:p w:rsidR="00132127" w:rsidRPr="00132127" w:rsidRDefault="00132127" w:rsidP="00E06525">
      <w:pPr>
        <w:numPr>
          <w:ilvl w:val="0"/>
          <w:numId w:val="64"/>
        </w:numPr>
        <w:spacing w:after="200" w:line="276" w:lineRule="auto"/>
        <w:contextualSpacing/>
        <w:rPr>
          <w:rFonts w:eastAsiaTheme="minorHAnsi" w:cstheme="minorBidi"/>
          <w:szCs w:val="22"/>
        </w:rPr>
      </w:pPr>
      <w:r w:rsidRPr="00132127">
        <w:rPr>
          <w:rFonts w:eastAsiaTheme="minorHAnsi" w:cstheme="minorBidi"/>
          <w:b/>
          <w:szCs w:val="22"/>
        </w:rPr>
        <w:t xml:space="preserve">MT – </w:t>
      </w:r>
      <w:r w:rsidRPr="00132127">
        <w:rPr>
          <w:rFonts w:eastAsiaTheme="minorHAnsi" w:cstheme="minorBidi"/>
          <w:szCs w:val="22"/>
        </w:rPr>
        <w:t>Do you have any other questions about what we have talked about that you would like to ask me before we end this call?</w:t>
      </w:r>
    </w:p>
    <w:p w:rsidR="00132127" w:rsidRPr="00132127" w:rsidRDefault="00132127" w:rsidP="00132127">
      <w:pPr>
        <w:spacing w:after="200" w:line="276" w:lineRule="auto"/>
        <w:rPr>
          <w:rFonts w:eastAsiaTheme="minorHAnsi" w:cs="Arial"/>
          <w:szCs w:val="22"/>
        </w:rPr>
      </w:pPr>
      <w:r w:rsidRPr="00132127">
        <w:rPr>
          <w:rFonts w:eastAsiaTheme="minorHAnsi" w:cstheme="minorBidi"/>
          <w:szCs w:val="22"/>
        </w:rPr>
        <w:t>[</w:t>
      </w:r>
      <w:r w:rsidRPr="00132127">
        <w:rPr>
          <w:rFonts w:eastAsiaTheme="minorHAnsi" w:cstheme="minorBidi"/>
          <w:b/>
          <w:szCs w:val="22"/>
        </w:rPr>
        <w:t>User information</w:t>
      </w:r>
      <w:r w:rsidRPr="00132127">
        <w:rPr>
          <w:rFonts w:eastAsiaTheme="minorHAnsi" w:cstheme="minorBidi"/>
          <w:szCs w:val="22"/>
        </w:rPr>
        <w:t xml:space="preserve"> – common questions &amp; their answers are at the end of the call script]</w:t>
      </w:r>
    </w:p>
    <w:p w:rsidR="00132127" w:rsidRPr="00132127" w:rsidRDefault="00132127" w:rsidP="00132127">
      <w:pPr>
        <w:spacing w:after="200" w:line="276" w:lineRule="auto"/>
        <w:rPr>
          <w:rFonts w:eastAsiaTheme="minorHAnsi" w:cstheme="minorBidi"/>
          <w:b/>
          <w:szCs w:val="22"/>
          <w:u w:val="single"/>
        </w:rPr>
      </w:pPr>
    </w:p>
    <w:p w:rsidR="00132127" w:rsidRPr="00132127" w:rsidRDefault="00132127" w:rsidP="00132127">
      <w:pPr>
        <w:spacing w:after="200" w:line="276" w:lineRule="auto"/>
        <w:rPr>
          <w:rFonts w:eastAsiaTheme="minorHAnsi" w:cstheme="minorBidi"/>
          <w:b/>
          <w:szCs w:val="22"/>
          <w:u w:val="single"/>
        </w:rPr>
      </w:pPr>
    </w:p>
    <w:p w:rsidR="00132127" w:rsidRPr="00132127" w:rsidRDefault="00132127" w:rsidP="00132127">
      <w:pPr>
        <w:spacing w:after="200" w:line="276" w:lineRule="auto"/>
        <w:rPr>
          <w:rFonts w:eastAsiaTheme="minorHAnsi" w:cstheme="minorBidi"/>
          <w:b/>
          <w:szCs w:val="22"/>
          <w:u w:val="single"/>
        </w:rPr>
      </w:pPr>
    </w:p>
    <w:p w:rsidR="00132127" w:rsidRPr="00132127" w:rsidRDefault="00132127" w:rsidP="00132127">
      <w:pPr>
        <w:spacing w:after="200" w:line="276" w:lineRule="auto"/>
        <w:rPr>
          <w:rFonts w:eastAsiaTheme="minorHAnsi" w:cstheme="minorBidi"/>
          <w:b/>
          <w:szCs w:val="22"/>
          <w:u w:val="single"/>
        </w:rPr>
      </w:pPr>
    </w:p>
    <w:p w:rsidR="00132127" w:rsidRPr="00132127" w:rsidRDefault="00132127" w:rsidP="00132127">
      <w:pPr>
        <w:spacing w:after="200" w:line="276" w:lineRule="auto"/>
        <w:rPr>
          <w:rFonts w:eastAsiaTheme="minorHAnsi" w:cstheme="minorBidi"/>
          <w:b/>
          <w:szCs w:val="22"/>
          <w:u w:val="single"/>
        </w:rPr>
      </w:pPr>
    </w:p>
    <w:p w:rsidR="00132127" w:rsidRPr="00132127" w:rsidRDefault="00132127" w:rsidP="00132127">
      <w:pPr>
        <w:spacing w:after="200" w:line="276" w:lineRule="auto"/>
        <w:rPr>
          <w:rFonts w:eastAsiaTheme="minorHAnsi" w:cstheme="minorBidi"/>
          <w:b/>
          <w:szCs w:val="22"/>
          <w:u w:val="single"/>
        </w:rPr>
      </w:pPr>
      <w:r w:rsidRPr="00132127">
        <w:rPr>
          <w:rFonts w:eastAsiaTheme="minorHAnsi" w:cstheme="minorBidi"/>
          <w:b/>
          <w:szCs w:val="22"/>
          <w:u w:val="single"/>
        </w:rPr>
        <w:lastRenderedPageBreak/>
        <w:t>Common questions &amp; their answers</w:t>
      </w:r>
    </w:p>
    <w:p w:rsidR="00132127" w:rsidRPr="00132127" w:rsidRDefault="00132127" w:rsidP="00132127">
      <w:pPr>
        <w:spacing w:after="200" w:line="276" w:lineRule="auto"/>
        <w:rPr>
          <w:rFonts w:eastAsiaTheme="minorHAnsi" w:cstheme="minorBidi"/>
          <w:b/>
          <w:szCs w:val="22"/>
          <w:u w:val="single"/>
        </w:rPr>
      </w:pPr>
      <w:r w:rsidRPr="00132127">
        <w:rPr>
          <w:rFonts w:eastAsiaTheme="minorHAnsi" w:cstheme="minorBidi"/>
          <w:b/>
          <w:szCs w:val="22"/>
          <w:u w:val="single"/>
        </w:rPr>
        <w:t>Pension Age claimants:</w:t>
      </w:r>
    </w:p>
    <w:p w:rsidR="00132127" w:rsidRPr="00132127" w:rsidRDefault="00132127" w:rsidP="00132127">
      <w:pPr>
        <w:spacing w:after="200" w:line="276" w:lineRule="auto"/>
        <w:rPr>
          <w:rFonts w:eastAsiaTheme="minorHAnsi" w:cstheme="minorBidi"/>
          <w:b/>
          <w:szCs w:val="22"/>
        </w:rPr>
      </w:pPr>
      <w:r w:rsidRPr="00132127">
        <w:rPr>
          <w:rFonts w:eastAsiaTheme="minorHAnsi" w:cstheme="minorBidi"/>
          <w:b/>
          <w:szCs w:val="22"/>
        </w:rPr>
        <w:t>Q1. What happens to the Support for Mortgage Interest loan when I die as I am leaving my property to my children/a beneficiary?</w:t>
      </w:r>
    </w:p>
    <w:p w:rsidR="00132127" w:rsidRPr="00132127" w:rsidRDefault="00132127" w:rsidP="00E06525">
      <w:pPr>
        <w:numPr>
          <w:ilvl w:val="0"/>
          <w:numId w:val="27"/>
        </w:numPr>
        <w:spacing w:after="200" w:line="276" w:lineRule="auto"/>
        <w:contextualSpacing/>
        <w:rPr>
          <w:rFonts w:eastAsiaTheme="minorHAnsi" w:cstheme="minorBidi"/>
          <w:szCs w:val="24"/>
        </w:rPr>
      </w:pPr>
      <w:r w:rsidRPr="00132127">
        <w:rPr>
          <w:rFonts w:eastAsiaTheme="minorHAnsi" w:cstheme="minorBidi"/>
          <w:szCs w:val="22"/>
        </w:rPr>
        <w:t xml:space="preserve">If the ownership of the property is transferred to someone else or changed, to your children/beneficiary of your will, the government will be paid the amount of money needed to repay your Support for Mortgage Interest loan, including any interest, from any equity that is left.  Your mortgage lender will always be paid first.  If there is not enough money left, after your mortgage lender has been paid, to repay your Support for Mortgage Interest loan in total, including any interest, the remaining amount will be written off. </w:t>
      </w:r>
      <w:r w:rsidRPr="00132127">
        <w:rPr>
          <w:rFonts w:eastAsiaTheme="minorHAnsi" w:cs="Arial"/>
          <w:bCs/>
          <w:szCs w:val="24"/>
        </w:rPr>
        <w:t>A Support for Mortgage Interest loan will not stop you from leaving a property to your children/a beneficiary. It allows you to continue to meet the mortgage payments whilst you are alive.</w:t>
      </w:r>
    </w:p>
    <w:p w:rsidR="00132127" w:rsidRPr="00132127" w:rsidRDefault="00132127" w:rsidP="00132127">
      <w:pPr>
        <w:spacing w:after="200" w:line="276" w:lineRule="auto"/>
        <w:rPr>
          <w:rFonts w:eastAsiaTheme="minorHAnsi" w:cstheme="minorBidi"/>
          <w:b/>
          <w:szCs w:val="22"/>
        </w:rPr>
      </w:pPr>
      <w:r w:rsidRPr="00132127">
        <w:rPr>
          <w:rFonts w:eastAsiaTheme="minorHAnsi" w:cstheme="minorBidi"/>
          <w:b/>
          <w:szCs w:val="22"/>
        </w:rPr>
        <w:t>Q2. I’m on Pension Credit and my Support for Mortgage Interest is paid to me and I pay my mortgage lender.  How much will my Pension Credit be?</w:t>
      </w:r>
    </w:p>
    <w:p w:rsidR="00132127" w:rsidRPr="00132127" w:rsidRDefault="00132127" w:rsidP="00E06525">
      <w:pPr>
        <w:numPr>
          <w:ilvl w:val="0"/>
          <w:numId w:val="28"/>
        </w:numPr>
        <w:spacing w:after="200" w:line="276" w:lineRule="auto"/>
        <w:contextualSpacing/>
        <w:rPr>
          <w:rFonts w:eastAsiaTheme="minorHAnsi" w:cstheme="minorBidi"/>
          <w:b/>
          <w:szCs w:val="22"/>
        </w:rPr>
      </w:pPr>
      <w:r w:rsidRPr="00132127">
        <w:rPr>
          <w:rFonts w:eastAsiaTheme="minorHAnsi" w:cstheme="minorBidi"/>
          <w:szCs w:val="22"/>
        </w:rPr>
        <w:t xml:space="preserve">You can find out the amount by looking at the letter the Department for Work and Pensions sends you every year. </w:t>
      </w:r>
    </w:p>
    <w:p w:rsidR="00132127" w:rsidRPr="00132127" w:rsidRDefault="00132127" w:rsidP="00132127">
      <w:pPr>
        <w:spacing w:after="200" w:line="276" w:lineRule="auto"/>
        <w:contextualSpacing/>
        <w:rPr>
          <w:rFonts w:eastAsiaTheme="minorHAnsi" w:cstheme="minorBidi"/>
          <w:szCs w:val="22"/>
        </w:rPr>
      </w:pPr>
      <w:r w:rsidRPr="00132127">
        <w:rPr>
          <w:rFonts w:eastAsiaTheme="minorHAnsi" w:cstheme="minorBidi"/>
          <w:szCs w:val="22"/>
        </w:rPr>
        <w:t>You can also contact the office that pays your benefit and they will be able to tell you what your Pension Credit will be. Their telephone number is 0800 991234.</w:t>
      </w:r>
    </w:p>
    <w:p w:rsidR="00132127" w:rsidRPr="00132127" w:rsidRDefault="00132127" w:rsidP="00132127">
      <w:pPr>
        <w:spacing w:after="200" w:line="276" w:lineRule="auto"/>
        <w:rPr>
          <w:rFonts w:eastAsiaTheme="minorHAnsi" w:cstheme="minorBidi"/>
          <w:b/>
          <w:szCs w:val="22"/>
          <w:u w:val="single"/>
        </w:rPr>
      </w:pPr>
      <w:r w:rsidRPr="00132127">
        <w:rPr>
          <w:rFonts w:eastAsiaTheme="minorHAnsi" w:cstheme="minorBidi"/>
          <w:b/>
          <w:szCs w:val="22"/>
          <w:u w:val="single"/>
        </w:rPr>
        <w:t>Working Age claimants:</w:t>
      </w:r>
    </w:p>
    <w:p w:rsidR="00132127" w:rsidRPr="00132127" w:rsidRDefault="00132127" w:rsidP="00132127">
      <w:pPr>
        <w:spacing w:after="200" w:line="276" w:lineRule="auto"/>
        <w:rPr>
          <w:rFonts w:eastAsiaTheme="minorHAnsi" w:cstheme="minorBidi"/>
          <w:b/>
          <w:szCs w:val="22"/>
        </w:rPr>
      </w:pPr>
      <w:r w:rsidRPr="00132127">
        <w:rPr>
          <w:rFonts w:eastAsiaTheme="minorHAnsi" w:cstheme="minorBidi"/>
          <w:b/>
          <w:szCs w:val="22"/>
        </w:rPr>
        <w:t>Q3. When I return to work, or if my benefit payments stop, will I have to start repaying the Support for Mortgage Interest loan?</w:t>
      </w:r>
    </w:p>
    <w:p w:rsidR="00132127" w:rsidRPr="00132127" w:rsidRDefault="00132127" w:rsidP="00E06525">
      <w:pPr>
        <w:numPr>
          <w:ilvl w:val="0"/>
          <w:numId w:val="20"/>
        </w:numPr>
        <w:spacing w:after="200" w:line="276" w:lineRule="auto"/>
        <w:contextualSpacing/>
        <w:rPr>
          <w:rFonts w:eastAsiaTheme="minorHAnsi" w:cstheme="minorBidi"/>
          <w:szCs w:val="22"/>
        </w:rPr>
      </w:pPr>
      <w:r w:rsidRPr="00132127">
        <w:rPr>
          <w:rFonts w:eastAsiaTheme="minorHAnsi" w:cstheme="minorBidi"/>
          <w:bCs/>
          <w:szCs w:val="22"/>
        </w:rPr>
        <w:t xml:space="preserve">No. The Support for Mortgage Interest loan doesn’t have to be paid back until the property is sold or ownership is transferred </w:t>
      </w:r>
      <w:r w:rsidRPr="00132127">
        <w:rPr>
          <w:rFonts w:eastAsiaTheme="minorHAnsi" w:cstheme="minorBidi"/>
          <w:szCs w:val="22"/>
        </w:rPr>
        <w:t>to someone else</w:t>
      </w:r>
      <w:r w:rsidRPr="00132127">
        <w:rPr>
          <w:rFonts w:eastAsiaTheme="minorHAnsi" w:cstheme="minorBidi"/>
          <w:bCs/>
          <w:szCs w:val="22"/>
        </w:rPr>
        <w:t>. If you stop getting benefit you will be able to make voluntary repayments to reduce the amount you owe.</w:t>
      </w:r>
    </w:p>
    <w:p w:rsidR="00132127" w:rsidRPr="00132127" w:rsidRDefault="00132127" w:rsidP="00132127">
      <w:pPr>
        <w:spacing w:after="200" w:line="276" w:lineRule="auto"/>
        <w:contextualSpacing/>
        <w:rPr>
          <w:rFonts w:eastAsiaTheme="minorHAnsi" w:cstheme="minorBidi"/>
          <w:szCs w:val="22"/>
        </w:rPr>
      </w:pPr>
      <w:r w:rsidRPr="00132127">
        <w:rPr>
          <w:rFonts w:eastAsiaTheme="minorHAnsi" w:cstheme="minorBidi"/>
          <w:bCs/>
          <w:szCs w:val="22"/>
        </w:rPr>
        <w:t xml:space="preserve">You need to remember that interest will still be added to the outstanding debt every year, until the </w:t>
      </w:r>
      <w:r w:rsidRPr="00132127">
        <w:rPr>
          <w:rFonts w:eastAsiaTheme="minorHAnsi" w:cstheme="minorBidi"/>
          <w:szCs w:val="22"/>
        </w:rPr>
        <w:t>Support for Mortgage Interest loan is repaid in full.</w:t>
      </w:r>
    </w:p>
    <w:p w:rsidR="00132127" w:rsidRPr="00132127" w:rsidRDefault="00132127" w:rsidP="00132127">
      <w:pPr>
        <w:spacing w:after="200" w:line="276" w:lineRule="auto"/>
        <w:rPr>
          <w:rFonts w:eastAsiaTheme="minorHAnsi" w:cstheme="minorBidi"/>
          <w:b/>
          <w:szCs w:val="22"/>
        </w:rPr>
      </w:pPr>
      <w:r w:rsidRPr="00132127">
        <w:rPr>
          <w:rFonts w:eastAsiaTheme="minorHAnsi" w:cstheme="minorBidi"/>
          <w:b/>
          <w:szCs w:val="22"/>
        </w:rPr>
        <w:t>Q4. I am a lone parent and my ex husband/wife/partner pay their half of the mortgage. If I want to accept this Support for Mortgage Interest loan, can I do so without their agreement?</w:t>
      </w:r>
    </w:p>
    <w:p w:rsidR="00132127" w:rsidRPr="00132127" w:rsidRDefault="00132127" w:rsidP="00E06525">
      <w:pPr>
        <w:numPr>
          <w:ilvl w:val="0"/>
          <w:numId w:val="21"/>
        </w:numPr>
        <w:spacing w:after="200" w:line="276" w:lineRule="auto"/>
        <w:contextualSpacing/>
        <w:rPr>
          <w:rFonts w:eastAsiaTheme="minorHAnsi" w:cstheme="minorBidi"/>
          <w:szCs w:val="22"/>
        </w:rPr>
      </w:pPr>
      <w:r w:rsidRPr="00132127">
        <w:rPr>
          <w:rFonts w:eastAsiaTheme="minorHAnsi" w:cstheme="minorBidi"/>
          <w:szCs w:val="22"/>
        </w:rPr>
        <w:t>Yes you can. The Support for Mortgage Interest loan amount offered will be based on your share of the outstanding mortgage amount. The government will still recover the full Support for Mortgage Interest loan amount owed, including any interest, when the property is sold or ownership is transferred from your share.</w:t>
      </w:r>
    </w:p>
    <w:p w:rsidR="00132127" w:rsidRPr="00132127" w:rsidRDefault="00132127" w:rsidP="00132127">
      <w:pPr>
        <w:spacing w:after="200" w:line="276" w:lineRule="auto"/>
        <w:rPr>
          <w:rFonts w:eastAsiaTheme="minorHAnsi" w:cstheme="minorBidi"/>
          <w:b/>
          <w:strike/>
          <w:szCs w:val="22"/>
        </w:rPr>
      </w:pPr>
      <w:r w:rsidRPr="00132127">
        <w:rPr>
          <w:rFonts w:eastAsiaTheme="minorHAnsi" w:cstheme="minorBidi"/>
          <w:b/>
          <w:szCs w:val="22"/>
        </w:rPr>
        <w:t xml:space="preserve">Q5. I am a lone parent and my ex husband/wife/partner does not pay their half of the mortgage. If I want to accept this Support for Mortgage Interest loan, can I do so without their agreement? </w:t>
      </w:r>
    </w:p>
    <w:p w:rsidR="00132127" w:rsidRPr="00132127" w:rsidRDefault="00132127" w:rsidP="00E06525">
      <w:pPr>
        <w:numPr>
          <w:ilvl w:val="0"/>
          <w:numId w:val="49"/>
        </w:numPr>
        <w:spacing w:after="200" w:line="276" w:lineRule="auto"/>
        <w:contextualSpacing/>
        <w:rPr>
          <w:rFonts w:eastAsiaTheme="minorHAnsi" w:cstheme="minorBidi"/>
          <w:b/>
          <w:szCs w:val="22"/>
        </w:rPr>
      </w:pPr>
      <w:r w:rsidRPr="00132127">
        <w:rPr>
          <w:rFonts w:eastAsiaTheme="minorHAnsi" w:cstheme="minorBidi"/>
          <w:szCs w:val="22"/>
        </w:rPr>
        <w:lastRenderedPageBreak/>
        <w:t xml:space="preserve">Yes you can. The Support for Mortgage Interest loan amount offered </w:t>
      </w:r>
    </w:p>
    <w:p w:rsidR="00132127" w:rsidRPr="00132127" w:rsidRDefault="00132127" w:rsidP="00132127">
      <w:pPr>
        <w:spacing w:after="200" w:line="276" w:lineRule="auto"/>
        <w:contextualSpacing/>
        <w:rPr>
          <w:rFonts w:eastAsiaTheme="minorHAnsi" w:cstheme="minorBidi"/>
          <w:szCs w:val="22"/>
        </w:rPr>
      </w:pPr>
      <w:r w:rsidRPr="00132127">
        <w:rPr>
          <w:rFonts w:eastAsiaTheme="minorHAnsi" w:cstheme="minorBidi"/>
          <w:szCs w:val="22"/>
        </w:rPr>
        <w:t xml:space="preserve">will be based on the outstanding mortgage amount. If you’ve shown as part of your benefit claim that the other person named on the mortgage is not making payments. </w:t>
      </w:r>
    </w:p>
    <w:p w:rsidR="00132127" w:rsidRPr="00132127" w:rsidRDefault="00132127" w:rsidP="00132127">
      <w:pPr>
        <w:spacing w:after="200" w:line="276" w:lineRule="auto"/>
        <w:rPr>
          <w:rFonts w:eastAsiaTheme="minorHAnsi" w:cstheme="minorBidi"/>
          <w:b/>
          <w:szCs w:val="22"/>
        </w:rPr>
      </w:pPr>
      <w:r w:rsidRPr="00132127">
        <w:rPr>
          <w:rFonts w:eastAsiaTheme="minorHAnsi" w:cstheme="minorBidi"/>
          <w:b/>
          <w:szCs w:val="22"/>
        </w:rPr>
        <w:t>Q6. I have to see my work coach every week / fortnight; do I need to still see them?</w:t>
      </w:r>
    </w:p>
    <w:p w:rsidR="00132127" w:rsidRPr="00132127" w:rsidRDefault="00132127" w:rsidP="00E06525">
      <w:pPr>
        <w:numPr>
          <w:ilvl w:val="0"/>
          <w:numId w:val="46"/>
        </w:numPr>
        <w:spacing w:after="200" w:line="276" w:lineRule="auto"/>
        <w:contextualSpacing/>
        <w:rPr>
          <w:rFonts w:eastAsiaTheme="minorHAnsi" w:cstheme="minorBidi"/>
          <w:b/>
          <w:szCs w:val="22"/>
        </w:rPr>
      </w:pPr>
      <w:r w:rsidRPr="00132127">
        <w:rPr>
          <w:rFonts w:eastAsiaTheme="minorHAnsi" w:cstheme="minorBidi"/>
          <w:szCs w:val="22"/>
        </w:rPr>
        <w:t xml:space="preserve">Yes.  You must carry on going to all meetings and do all activities that your work coach tells you to. Your work coach or office that pays your benefit can give you more information. </w:t>
      </w:r>
    </w:p>
    <w:p w:rsidR="00132127" w:rsidRPr="00132127" w:rsidRDefault="00132127" w:rsidP="00132127">
      <w:pPr>
        <w:spacing w:after="200" w:line="276" w:lineRule="auto"/>
        <w:contextualSpacing/>
        <w:rPr>
          <w:rFonts w:eastAsiaTheme="minorHAnsi" w:cstheme="minorBidi"/>
          <w:szCs w:val="22"/>
        </w:rPr>
      </w:pPr>
      <w:r w:rsidRPr="00132127">
        <w:rPr>
          <w:rFonts w:eastAsiaTheme="minorHAnsi" w:cstheme="minorBidi"/>
          <w:szCs w:val="22"/>
        </w:rPr>
        <w:t xml:space="preserve">JSA/IS/ESA claimants - England and Scotland – </w:t>
      </w:r>
      <w:r w:rsidRPr="00132127">
        <w:rPr>
          <w:rFonts w:eastAsiaTheme="minorHAnsi" w:cstheme="minorBidi"/>
          <w:b/>
          <w:szCs w:val="22"/>
        </w:rPr>
        <w:t>0345 6088545</w:t>
      </w:r>
      <w:r w:rsidRPr="00132127">
        <w:rPr>
          <w:rFonts w:eastAsiaTheme="minorHAnsi" w:cstheme="minorBidi"/>
          <w:szCs w:val="22"/>
        </w:rPr>
        <w:t xml:space="preserve"> </w:t>
      </w:r>
    </w:p>
    <w:p w:rsidR="00132127" w:rsidRPr="00132127" w:rsidRDefault="00132127" w:rsidP="00132127">
      <w:pPr>
        <w:spacing w:after="200" w:line="276" w:lineRule="auto"/>
        <w:contextualSpacing/>
        <w:rPr>
          <w:rFonts w:eastAsiaTheme="minorHAnsi" w:cstheme="minorBidi"/>
          <w:szCs w:val="22"/>
        </w:rPr>
      </w:pPr>
      <w:r w:rsidRPr="00132127">
        <w:rPr>
          <w:rFonts w:eastAsiaTheme="minorHAnsi" w:cstheme="minorBidi"/>
          <w:szCs w:val="22"/>
        </w:rPr>
        <w:t xml:space="preserve">      Wales - </w:t>
      </w:r>
      <w:r w:rsidRPr="00132127">
        <w:rPr>
          <w:rFonts w:eastAsiaTheme="minorHAnsi" w:cstheme="minorBidi"/>
          <w:b/>
          <w:szCs w:val="22"/>
        </w:rPr>
        <w:t>0345 6003018</w:t>
      </w:r>
      <w:r w:rsidRPr="00132127">
        <w:rPr>
          <w:rFonts w:eastAsiaTheme="minorHAnsi" w:cstheme="minorBidi"/>
          <w:szCs w:val="22"/>
        </w:rPr>
        <w:t xml:space="preserve"> </w:t>
      </w:r>
    </w:p>
    <w:p w:rsidR="00132127" w:rsidRPr="00132127" w:rsidRDefault="00132127" w:rsidP="00132127">
      <w:pPr>
        <w:spacing w:after="200" w:line="276" w:lineRule="auto"/>
        <w:contextualSpacing/>
        <w:rPr>
          <w:rFonts w:eastAsiaTheme="minorHAnsi" w:cstheme="minorBidi"/>
          <w:szCs w:val="22"/>
        </w:rPr>
      </w:pPr>
      <w:r w:rsidRPr="00132127">
        <w:rPr>
          <w:rFonts w:eastAsiaTheme="minorHAnsi" w:cstheme="minorBidi"/>
          <w:szCs w:val="22"/>
        </w:rPr>
        <w:t>Universal Credit claimants</w:t>
      </w:r>
      <w:r w:rsidRPr="00132127">
        <w:rPr>
          <w:rFonts w:eastAsiaTheme="minorHAnsi" w:cstheme="minorBidi"/>
          <w:b/>
          <w:szCs w:val="22"/>
        </w:rPr>
        <w:t xml:space="preserve"> – 0345 6000 723</w:t>
      </w:r>
    </w:p>
    <w:p w:rsidR="00132127" w:rsidRPr="00132127" w:rsidRDefault="00132127" w:rsidP="00132127">
      <w:pPr>
        <w:spacing w:after="200" w:line="276" w:lineRule="auto"/>
        <w:rPr>
          <w:rFonts w:eastAsiaTheme="minorHAnsi" w:cstheme="minorBidi"/>
          <w:b/>
          <w:szCs w:val="22"/>
        </w:rPr>
      </w:pPr>
      <w:r w:rsidRPr="00132127">
        <w:rPr>
          <w:rFonts w:eastAsiaTheme="minorHAnsi" w:cstheme="minorBidi"/>
          <w:b/>
          <w:szCs w:val="22"/>
        </w:rPr>
        <w:t>Q7. I have a medical assessment (Work Capability Assessment) appointment; do I still need to go?</w:t>
      </w:r>
    </w:p>
    <w:p w:rsidR="00132127" w:rsidRPr="00132127" w:rsidRDefault="00132127" w:rsidP="00E06525">
      <w:pPr>
        <w:numPr>
          <w:ilvl w:val="0"/>
          <w:numId w:val="23"/>
        </w:numPr>
        <w:spacing w:after="200" w:line="276" w:lineRule="auto"/>
        <w:contextualSpacing/>
        <w:rPr>
          <w:rFonts w:eastAsiaTheme="minorHAnsi" w:cstheme="minorBidi"/>
          <w:b/>
          <w:szCs w:val="22"/>
        </w:rPr>
      </w:pPr>
      <w:r w:rsidRPr="00132127">
        <w:rPr>
          <w:rFonts w:eastAsiaTheme="minorHAnsi" w:cstheme="minorBidi"/>
          <w:szCs w:val="22"/>
        </w:rPr>
        <w:t xml:space="preserve">Yes.  You must go to all your appointments and do all activities that your work coach, if you have one, tells you to.  The office that pays your benefit can give you more information. </w:t>
      </w:r>
    </w:p>
    <w:p w:rsidR="00132127" w:rsidRPr="00132127" w:rsidRDefault="00132127" w:rsidP="00132127">
      <w:pPr>
        <w:spacing w:after="200" w:line="276" w:lineRule="auto"/>
        <w:contextualSpacing/>
        <w:rPr>
          <w:rFonts w:eastAsiaTheme="minorHAnsi" w:cstheme="minorBidi"/>
          <w:b/>
          <w:szCs w:val="22"/>
        </w:rPr>
      </w:pPr>
      <w:r w:rsidRPr="00132127">
        <w:rPr>
          <w:rFonts w:eastAsiaTheme="minorHAnsi" w:cstheme="minorBidi"/>
          <w:szCs w:val="22"/>
        </w:rPr>
        <w:t xml:space="preserve">ESA claimants - England and Scotland – </w:t>
      </w:r>
      <w:r w:rsidRPr="00132127">
        <w:rPr>
          <w:rFonts w:eastAsiaTheme="minorHAnsi" w:cstheme="minorBidi"/>
          <w:b/>
          <w:szCs w:val="22"/>
        </w:rPr>
        <w:t>0345 6088545</w:t>
      </w:r>
      <w:r w:rsidRPr="00132127">
        <w:rPr>
          <w:rFonts w:eastAsiaTheme="minorHAnsi" w:cstheme="minorBidi"/>
          <w:szCs w:val="22"/>
        </w:rPr>
        <w:t xml:space="preserve"> </w:t>
      </w:r>
    </w:p>
    <w:p w:rsidR="00132127" w:rsidRPr="00132127" w:rsidRDefault="00132127" w:rsidP="00132127">
      <w:pPr>
        <w:spacing w:after="200" w:line="276" w:lineRule="auto"/>
        <w:contextualSpacing/>
        <w:rPr>
          <w:rFonts w:eastAsiaTheme="minorHAnsi" w:cstheme="minorBidi"/>
          <w:b/>
          <w:szCs w:val="22"/>
        </w:rPr>
      </w:pPr>
      <w:r w:rsidRPr="00132127">
        <w:rPr>
          <w:rFonts w:eastAsiaTheme="minorHAnsi" w:cstheme="minorBidi"/>
          <w:szCs w:val="22"/>
        </w:rPr>
        <w:t xml:space="preserve">     Wales - </w:t>
      </w:r>
      <w:r w:rsidRPr="00132127">
        <w:rPr>
          <w:rFonts w:eastAsiaTheme="minorHAnsi" w:cstheme="minorBidi"/>
          <w:b/>
          <w:szCs w:val="22"/>
        </w:rPr>
        <w:t>0345 6003018</w:t>
      </w:r>
      <w:r w:rsidRPr="00132127">
        <w:rPr>
          <w:rFonts w:eastAsiaTheme="minorHAnsi" w:cstheme="minorBidi"/>
          <w:szCs w:val="22"/>
        </w:rPr>
        <w:t xml:space="preserve"> </w:t>
      </w:r>
    </w:p>
    <w:p w:rsidR="00132127" w:rsidRPr="00132127" w:rsidRDefault="00132127" w:rsidP="00132127">
      <w:pPr>
        <w:spacing w:after="200" w:line="276" w:lineRule="auto"/>
        <w:contextualSpacing/>
        <w:rPr>
          <w:rFonts w:eastAsiaTheme="minorHAnsi" w:cstheme="minorBidi"/>
          <w:b/>
          <w:szCs w:val="22"/>
        </w:rPr>
      </w:pPr>
      <w:r w:rsidRPr="00132127">
        <w:rPr>
          <w:rFonts w:eastAsiaTheme="minorHAnsi" w:cstheme="minorBidi"/>
          <w:szCs w:val="22"/>
        </w:rPr>
        <w:t>Universal Credit</w:t>
      </w:r>
      <w:r w:rsidRPr="00132127">
        <w:rPr>
          <w:rFonts w:eastAsiaTheme="minorHAnsi" w:cstheme="minorBidi"/>
          <w:b/>
          <w:szCs w:val="22"/>
        </w:rPr>
        <w:t xml:space="preserve"> </w:t>
      </w:r>
      <w:r w:rsidRPr="00132127">
        <w:rPr>
          <w:rFonts w:eastAsiaTheme="minorHAnsi" w:cstheme="minorBidi"/>
          <w:szCs w:val="22"/>
        </w:rPr>
        <w:t xml:space="preserve">claimants </w:t>
      </w:r>
      <w:r w:rsidRPr="00132127">
        <w:rPr>
          <w:rFonts w:eastAsiaTheme="minorHAnsi" w:cstheme="minorBidi"/>
          <w:b/>
          <w:szCs w:val="22"/>
        </w:rPr>
        <w:t>– 0345 6000 723</w:t>
      </w:r>
    </w:p>
    <w:p w:rsidR="00132127" w:rsidRPr="00132127" w:rsidRDefault="00132127" w:rsidP="00132127">
      <w:pPr>
        <w:spacing w:after="200" w:line="276" w:lineRule="auto"/>
        <w:rPr>
          <w:rFonts w:eastAsiaTheme="minorHAnsi" w:cstheme="minorBidi"/>
          <w:b/>
          <w:szCs w:val="22"/>
        </w:rPr>
      </w:pPr>
      <w:r w:rsidRPr="00132127">
        <w:rPr>
          <w:rFonts w:eastAsiaTheme="minorHAnsi" w:cstheme="minorBidi"/>
          <w:b/>
          <w:szCs w:val="22"/>
        </w:rPr>
        <w:t>Q8. I am on Universal Credit.  If I do paid work, will I still get Support for Mortgage Interest loan payments?</w:t>
      </w:r>
    </w:p>
    <w:p w:rsidR="00132127" w:rsidRPr="00132127" w:rsidRDefault="00132127" w:rsidP="00E06525">
      <w:pPr>
        <w:numPr>
          <w:ilvl w:val="0"/>
          <w:numId w:val="57"/>
        </w:numPr>
        <w:spacing w:after="200" w:line="276" w:lineRule="auto"/>
        <w:ind w:left="709"/>
        <w:contextualSpacing/>
        <w:rPr>
          <w:rFonts w:eastAsiaTheme="minorHAnsi" w:cstheme="minorBidi"/>
          <w:b/>
          <w:szCs w:val="22"/>
        </w:rPr>
      </w:pPr>
      <w:r w:rsidRPr="00132127">
        <w:rPr>
          <w:rFonts w:eastAsiaTheme="minorHAnsi" w:cstheme="minorBidi"/>
          <w:bCs/>
          <w:szCs w:val="22"/>
        </w:rPr>
        <w:t>No. Any paid work will stop your Support for Mortgage Interest loan payments automatically.  You won’t be able to get Support for Mortgage Interest loan payments again until you’ve been getting Universal Credit for another 39 weeks after you stopped doing paid work</w:t>
      </w:r>
    </w:p>
    <w:p w:rsidR="00132127" w:rsidRPr="00132127" w:rsidRDefault="00132127" w:rsidP="00132127">
      <w:pPr>
        <w:spacing w:after="200" w:line="276" w:lineRule="auto"/>
        <w:contextualSpacing/>
        <w:rPr>
          <w:rFonts w:eastAsiaTheme="minorHAnsi" w:cstheme="minorBidi"/>
          <w:b/>
          <w:szCs w:val="22"/>
        </w:rPr>
      </w:pPr>
    </w:p>
    <w:p w:rsidR="00132127" w:rsidRPr="00132127" w:rsidRDefault="00132127" w:rsidP="00132127">
      <w:pPr>
        <w:spacing w:after="200" w:line="276" w:lineRule="auto"/>
        <w:rPr>
          <w:rFonts w:eastAsiaTheme="minorHAnsi" w:cstheme="minorBidi"/>
          <w:b/>
          <w:szCs w:val="22"/>
        </w:rPr>
      </w:pPr>
    </w:p>
    <w:p w:rsidR="00132127" w:rsidRPr="00132127" w:rsidRDefault="00132127" w:rsidP="00132127">
      <w:pPr>
        <w:spacing w:after="200" w:line="276" w:lineRule="auto"/>
        <w:rPr>
          <w:rFonts w:eastAsiaTheme="minorHAnsi" w:cstheme="minorBidi"/>
          <w:b/>
          <w:szCs w:val="22"/>
        </w:rPr>
      </w:pPr>
      <w:r w:rsidRPr="00132127">
        <w:rPr>
          <w:rFonts w:eastAsiaTheme="minorHAnsi" w:cstheme="minorBidi"/>
          <w:b/>
          <w:szCs w:val="22"/>
        </w:rPr>
        <w:t>Q9.</w:t>
      </w:r>
      <w:r w:rsidRPr="00132127">
        <w:rPr>
          <w:rFonts w:eastAsiaTheme="minorHAnsi" w:cstheme="minorBidi"/>
          <w:szCs w:val="22"/>
        </w:rPr>
        <w:t xml:space="preserve"> </w:t>
      </w:r>
      <w:r w:rsidRPr="00132127">
        <w:rPr>
          <w:rFonts w:eastAsiaTheme="minorHAnsi" w:cstheme="minorBidi"/>
          <w:b/>
          <w:szCs w:val="22"/>
        </w:rPr>
        <w:t>I get Jobseeker’s Allowance/Employment and Support Allowance/Income Support.  If I do paid work, will I still get Support for Mortgage Interest loan payments?</w:t>
      </w:r>
    </w:p>
    <w:p w:rsidR="00132127" w:rsidRPr="00132127" w:rsidRDefault="00132127" w:rsidP="00132127">
      <w:pPr>
        <w:spacing w:after="200" w:line="276" w:lineRule="auto"/>
        <w:rPr>
          <w:rFonts w:eastAsiaTheme="minorHAnsi" w:cstheme="minorBidi"/>
          <w:b/>
          <w:szCs w:val="22"/>
        </w:rPr>
      </w:pPr>
    </w:p>
    <w:p w:rsidR="00132127" w:rsidRPr="00132127" w:rsidRDefault="00132127" w:rsidP="00132127">
      <w:pPr>
        <w:spacing w:after="200" w:line="276" w:lineRule="auto"/>
        <w:rPr>
          <w:rFonts w:eastAsiaTheme="minorHAnsi" w:cstheme="minorBidi"/>
          <w:b/>
          <w:szCs w:val="22"/>
        </w:rPr>
      </w:pPr>
      <w:r w:rsidRPr="00132127">
        <w:rPr>
          <w:rFonts w:eastAsiaTheme="minorHAnsi" w:cstheme="minorBidi"/>
          <w:b/>
          <w:szCs w:val="22"/>
        </w:rPr>
        <w:t xml:space="preserve"> Q9.1 I get Employment and Support Allowance, if I do Permitted Work, will I still get Support for Mortgage Interest loan payments?</w:t>
      </w:r>
    </w:p>
    <w:p w:rsidR="00132127" w:rsidRPr="00132127" w:rsidRDefault="00132127" w:rsidP="00132127">
      <w:pPr>
        <w:spacing w:after="200" w:line="276" w:lineRule="auto"/>
        <w:rPr>
          <w:rFonts w:eastAsiaTheme="minorHAnsi" w:cstheme="minorBidi"/>
          <w:b/>
          <w:szCs w:val="22"/>
        </w:rPr>
      </w:pPr>
    </w:p>
    <w:p w:rsidR="00132127" w:rsidRPr="00132127" w:rsidRDefault="00132127" w:rsidP="00E06525">
      <w:pPr>
        <w:numPr>
          <w:ilvl w:val="0"/>
          <w:numId w:val="55"/>
        </w:numPr>
        <w:spacing w:after="200" w:line="276" w:lineRule="auto"/>
        <w:contextualSpacing/>
        <w:rPr>
          <w:rFonts w:eastAsiaTheme="minorHAnsi" w:cstheme="minorBidi"/>
          <w:b/>
          <w:szCs w:val="22"/>
          <w:u w:val="single"/>
        </w:rPr>
      </w:pPr>
      <w:r w:rsidRPr="00132127">
        <w:rPr>
          <w:rFonts w:eastAsiaTheme="minorHAnsi" w:cstheme="minorBidi"/>
          <w:szCs w:val="22"/>
        </w:rPr>
        <w:t>You can still get Support for Mortgage Interest payments. You will need to speak to your work coach who can tell you how many hours you can work.</w:t>
      </w:r>
    </w:p>
    <w:p w:rsidR="00132127" w:rsidRPr="00132127" w:rsidRDefault="00132127" w:rsidP="00132127">
      <w:pPr>
        <w:spacing w:after="200" w:line="276" w:lineRule="auto"/>
        <w:contextualSpacing/>
        <w:rPr>
          <w:rFonts w:eastAsiaTheme="minorHAnsi" w:cstheme="minorBidi"/>
          <w:szCs w:val="22"/>
        </w:rPr>
      </w:pPr>
    </w:p>
    <w:p w:rsidR="00132127" w:rsidRPr="00132127" w:rsidRDefault="00132127" w:rsidP="00132127">
      <w:pPr>
        <w:spacing w:after="200" w:line="276" w:lineRule="auto"/>
        <w:rPr>
          <w:rFonts w:eastAsiaTheme="minorHAnsi" w:cstheme="minorBidi"/>
          <w:b/>
          <w:szCs w:val="22"/>
          <w:u w:val="single"/>
        </w:rPr>
      </w:pPr>
    </w:p>
    <w:p w:rsidR="00132127" w:rsidRDefault="00132127" w:rsidP="00132127">
      <w:pPr>
        <w:spacing w:after="200" w:line="276" w:lineRule="auto"/>
        <w:rPr>
          <w:rFonts w:eastAsiaTheme="minorHAnsi" w:cstheme="minorBidi"/>
          <w:b/>
          <w:szCs w:val="22"/>
          <w:u w:val="single"/>
        </w:rPr>
      </w:pPr>
    </w:p>
    <w:p w:rsidR="00132127" w:rsidRPr="00132127" w:rsidRDefault="00132127" w:rsidP="00132127">
      <w:pPr>
        <w:spacing w:after="200" w:line="276" w:lineRule="auto"/>
        <w:rPr>
          <w:rFonts w:eastAsiaTheme="minorHAnsi" w:cstheme="minorBidi"/>
          <w:b/>
          <w:szCs w:val="22"/>
          <w:u w:val="single"/>
        </w:rPr>
      </w:pPr>
      <w:r w:rsidRPr="00132127">
        <w:rPr>
          <w:rFonts w:eastAsiaTheme="minorHAnsi" w:cstheme="minorBidi"/>
          <w:b/>
          <w:szCs w:val="22"/>
          <w:u w:val="single"/>
        </w:rPr>
        <w:lastRenderedPageBreak/>
        <w:t>All claimants:</w:t>
      </w:r>
    </w:p>
    <w:p w:rsidR="00132127" w:rsidRPr="00132127" w:rsidRDefault="00132127" w:rsidP="00132127">
      <w:pPr>
        <w:spacing w:after="200" w:line="276" w:lineRule="auto"/>
        <w:rPr>
          <w:rFonts w:eastAsiaTheme="minorHAnsi" w:cstheme="minorBidi"/>
          <w:szCs w:val="22"/>
        </w:rPr>
      </w:pPr>
      <w:r w:rsidRPr="00132127">
        <w:rPr>
          <w:rFonts w:eastAsiaTheme="minorHAnsi" w:cstheme="minorBidi"/>
          <w:b/>
          <w:szCs w:val="22"/>
        </w:rPr>
        <w:t>Q10. How do I find out how much Support for Mortgage Interest I get?</w:t>
      </w:r>
    </w:p>
    <w:p w:rsidR="00132127" w:rsidRPr="00132127" w:rsidRDefault="00132127" w:rsidP="00E06525">
      <w:pPr>
        <w:numPr>
          <w:ilvl w:val="0"/>
          <w:numId w:val="15"/>
        </w:numPr>
        <w:spacing w:after="200" w:line="276" w:lineRule="auto"/>
        <w:contextualSpacing/>
        <w:rPr>
          <w:rFonts w:eastAsiaTheme="minorHAnsi" w:cstheme="minorBidi"/>
          <w:szCs w:val="22"/>
        </w:rPr>
      </w:pPr>
      <w:r w:rsidRPr="00132127">
        <w:rPr>
          <w:rFonts w:eastAsiaTheme="minorHAnsi" w:cstheme="minorBidi"/>
          <w:szCs w:val="22"/>
        </w:rPr>
        <w:t xml:space="preserve">It will be on your award letter or the letter you get every year telling you what your benefit rate is going to be from April onwards. If you don’t have that letter you can speak to the office that pays your benefit and they can tell you. </w:t>
      </w:r>
    </w:p>
    <w:p w:rsidR="00132127" w:rsidRPr="00132127" w:rsidRDefault="00132127" w:rsidP="00132127">
      <w:pPr>
        <w:spacing w:after="200" w:line="276" w:lineRule="auto"/>
        <w:contextualSpacing/>
        <w:rPr>
          <w:rFonts w:eastAsiaTheme="minorHAnsi" w:cstheme="minorBidi"/>
          <w:szCs w:val="22"/>
        </w:rPr>
      </w:pPr>
    </w:p>
    <w:p w:rsidR="00132127" w:rsidRPr="00132127" w:rsidRDefault="00132127" w:rsidP="00132127">
      <w:pPr>
        <w:spacing w:after="200" w:line="276" w:lineRule="auto"/>
        <w:contextualSpacing/>
        <w:rPr>
          <w:rFonts w:eastAsiaTheme="minorHAnsi" w:cstheme="minorBidi"/>
          <w:szCs w:val="22"/>
        </w:rPr>
      </w:pPr>
      <w:r w:rsidRPr="00132127">
        <w:rPr>
          <w:rFonts w:eastAsiaTheme="minorHAnsi" w:cstheme="minorBidi"/>
          <w:szCs w:val="22"/>
        </w:rPr>
        <w:t xml:space="preserve">Working Age claimants for England and Scotland – </w:t>
      </w:r>
      <w:r w:rsidRPr="00132127">
        <w:rPr>
          <w:rFonts w:eastAsiaTheme="minorHAnsi" w:cstheme="minorBidi"/>
          <w:b/>
          <w:szCs w:val="22"/>
        </w:rPr>
        <w:t>0345 6088545</w:t>
      </w:r>
      <w:r w:rsidRPr="00132127">
        <w:rPr>
          <w:rFonts w:eastAsiaTheme="minorHAnsi" w:cstheme="minorBidi"/>
          <w:szCs w:val="22"/>
        </w:rPr>
        <w:t xml:space="preserve"> </w:t>
      </w:r>
    </w:p>
    <w:p w:rsidR="00132127" w:rsidRPr="00132127" w:rsidRDefault="00132127" w:rsidP="00132127">
      <w:pPr>
        <w:spacing w:after="200" w:line="276" w:lineRule="auto"/>
        <w:contextualSpacing/>
        <w:rPr>
          <w:rFonts w:eastAsiaTheme="minorHAnsi" w:cstheme="minorBidi"/>
          <w:szCs w:val="22"/>
        </w:rPr>
      </w:pPr>
      <w:r w:rsidRPr="00132127">
        <w:rPr>
          <w:rFonts w:eastAsiaTheme="minorHAnsi" w:cstheme="minorBidi"/>
          <w:szCs w:val="22"/>
        </w:rPr>
        <w:t xml:space="preserve">Working Age claimants for Wales - </w:t>
      </w:r>
      <w:r w:rsidRPr="00132127">
        <w:rPr>
          <w:rFonts w:eastAsiaTheme="minorHAnsi" w:cstheme="minorBidi"/>
          <w:b/>
          <w:szCs w:val="22"/>
        </w:rPr>
        <w:t>0345 6003018</w:t>
      </w:r>
      <w:r w:rsidRPr="00132127">
        <w:rPr>
          <w:rFonts w:eastAsiaTheme="minorHAnsi" w:cstheme="minorBidi"/>
          <w:szCs w:val="22"/>
        </w:rPr>
        <w:t xml:space="preserve"> </w:t>
      </w:r>
    </w:p>
    <w:p w:rsidR="00132127" w:rsidRPr="00132127" w:rsidRDefault="00132127" w:rsidP="00132127">
      <w:pPr>
        <w:spacing w:after="200" w:line="276" w:lineRule="auto"/>
        <w:contextualSpacing/>
        <w:rPr>
          <w:rFonts w:eastAsiaTheme="minorHAnsi" w:cstheme="minorBidi"/>
          <w:szCs w:val="22"/>
        </w:rPr>
      </w:pPr>
    </w:p>
    <w:p w:rsidR="00132127" w:rsidRPr="00132127" w:rsidRDefault="00132127" w:rsidP="00132127">
      <w:pPr>
        <w:spacing w:after="200" w:line="276" w:lineRule="auto"/>
        <w:contextualSpacing/>
        <w:rPr>
          <w:rFonts w:eastAsiaTheme="minorHAnsi" w:cstheme="minorBidi"/>
          <w:b/>
          <w:szCs w:val="22"/>
        </w:rPr>
      </w:pPr>
      <w:r w:rsidRPr="00132127">
        <w:rPr>
          <w:rFonts w:eastAsiaTheme="minorHAnsi" w:cstheme="minorBidi"/>
          <w:szCs w:val="22"/>
        </w:rPr>
        <w:t xml:space="preserve">Pension Credit claimants – </w:t>
      </w:r>
      <w:r w:rsidRPr="00132127">
        <w:rPr>
          <w:rFonts w:eastAsiaTheme="minorHAnsi" w:cstheme="minorBidi"/>
          <w:b/>
          <w:szCs w:val="22"/>
        </w:rPr>
        <w:t>0800 991234</w:t>
      </w:r>
    </w:p>
    <w:p w:rsidR="00132127" w:rsidRPr="00132127" w:rsidRDefault="00132127" w:rsidP="00132127">
      <w:pPr>
        <w:spacing w:after="200" w:line="276" w:lineRule="auto"/>
        <w:contextualSpacing/>
        <w:rPr>
          <w:rFonts w:eastAsiaTheme="minorHAnsi" w:cstheme="minorBidi"/>
          <w:b/>
          <w:szCs w:val="22"/>
        </w:rPr>
      </w:pPr>
    </w:p>
    <w:p w:rsidR="00132127" w:rsidRPr="00132127" w:rsidRDefault="00132127" w:rsidP="00132127">
      <w:pPr>
        <w:spacing w:after="200" w:line="276" w:lineRule="auto"/>
        <w:contextualSpacing/>
        <w:rPr>
          <w:rFonts w:eastAsiaTheme="minorHAnsi" w:cstheme="minorBidi"/>
          <w:szCs w:val="22"/>
        </w:rPr>
      </w:pPr>
      <w:r w:rsidRPr="00132127">
        <w:rPr>
          <w:rFonts w:eastAsiaTheme="minorHAnsi" w:cstheme="minorBidi"/>
          <w:szCs w:val="22"/>
        </w:rPr>
        <w:t>Universal Credit claimants</w:t>
      </w:r>
      <w:r w:rsidRPr="00132127">
        <w:rPr>
          <w:rFonts w:eastAsiaTheme="minorHAnsi" w:cstheme="minorBidi"/>
          <w:b/>
          <w:szCs w:val="22"/>
        </w:rPr>
        <w:t xml:space="preserve"> – 0345 6000 723</w:t>
      </w:r>
    </w:p>
    <w:p w:rsidR="00132127" w:rsidRPr="00132127" w:rsidRDefault="00132127" w:rsidP="00132127">
      <w:pPr>
        <w:spacing w:after="200" w:line="276" w:lineRule="auto"/>
        <w:rPr>
          <w:rFonts w:eastAsiaTheme="minorHAnsi" w:cstheme="minorBidi"/>
          <w:b/>
          <w:szCs w:val="22"/>
        </w:rPr>
      </w:pPr>
      <w:r w:rsidRPr="00132127">
        <w:rPr>
          <w:rFonts w:eastAsiaTheme="minorHAnsi" w:cstheme="minorBidi"/>
          <w:b/>
          <w:szCs w:val="22"/>
        </w:rPr>
        <w:t>Q11. Am I definitely going to be offered a Support for Mortgage Interest loan?</w:t>
      </w:r>
    </w:p>
    <w:p w:rsidR="00132127" w:rsidRPr="00132127" w:rsidRDefault="00132127" w:rsidP="00E06525">
      <w:pPr>
        <w:numPr>
          <w:ilvl w:val="0"/>
          <w:numId w:val="41"/>
        </w:numPr>
        <w:spacing w:after="200" w:line="276" w:lineRule="auto"/>
        <w:contextualSpacing/>
        <w:rPr>
          <w:rFonts w:eastAsiaTheme="minorHAnsi" w:cstheme="minorBidi"/>
          <w:b/>
          <w:szCs w:val="22"/>
        </w:rPr>
      </w:pPr>
      <w:r w:rsidRPr="00132127">
        <w:rPr>
          <w:rFonts w:eastAsiaTheme="minorHAnsi" w:cstheme="minorBidi"/>
          <w:szCs w:val="22"/>
        </w:rPr>
        <w:t>Yes. As long as you carry on getting [</w:t>
      </w:r>
      <w:r w:rsidRPr="00132127">
        <w:rPr>
          <w:rFonts w:eastAsiaTheme="minorHAnsi" w:cstheme="minorBidi"/>
          <w:b/>
          <w:szCs w:val="22"/>
        </w:rPr>
        <w:t>insert name of benefit</w:t>
      </w:r>
      <w:r w:rsidRPr="00132127">
        <w:rPr>
          <w:rFonts w:eastAsiaTheme="minorHAnsi" w:cstheme="minorBidi"/>
          <w:szCs w:val="22"/>
        </w:rPr>
        <w:t>] payments.</w:t>
      </w:r>
    </w:p>
    <w:p w:rsidR="00132127" w:rsidRPr="00132127" w:rsidRDefault="00132127" w:rsidP="00132127">
      <w:pPr>
        <w:spacing w:after="200" w:line="276" w:lineRule="auto"/>
        <w:rPr>
          <w:rFonts w:eastAsiaTheme="minorHAnsi" w:cstheme="minorBidi"/>
          <w:szCs w:val="22"/>
        </w:rPr>
      </w:pPr>
      <w:r w:rsidRPr="00132127">
        <w:rPr>
          <w:rFonts w:eastAsiaTheme="minorHAnsi" w:cstheme="minorBidi"/>
          <w:szCs w:val="22"/>
          <w:u w:val="single"/>
        </w:rPr>
        <w:t>UC claimants</w:t>
      </w:r>
      <w:r w:rsidRPr="00132127">
        <w:rPr>
          <w:rFonts w:eastAsiaTheme="minorHAnsi" w:cstheme="minorBidi"/>
          <w:szCs w:val="22"/>
        </w:rPr>
        <w:t xml:space="preserve"> – Yes. As long as you carry on getting Universal Credit payments and you have not done paid work.</w:t>
      </w:r>
    </w:p>
    <w:p w:rsidR="00132127" w:rsidRPr="00132127" w:rsidRDefault="00132127" w:rsidP="00132127">
      <w:pPr>
        <w:spacing w:after="200" w:line="276" w:lineRule="auto"/>
        <w:rPr>
          <w:rFonts w:eastAsiaTheme="minorHAnsi" w:cstheme="minorBidi"/>
          <w:b/>
          <w:szCs w:val="22"/>
        </w:rPr>
      </w:pPr>
      <w:r w:rsidRPr="00132127">
        <w:rPr>
          <w:rFonts w:eastAsiaTheme="minorHAnsi" w:cstheme="minorBidi"/>
          <w:b/>
          <w:szCs w:val="22"/>
        </w:rPr>
        <w:t>Q12. How much can I repay voluntarily?</w:t>
      </w:r>
    </w:p>
    <w:p w:rsidR="00132127" w:rsidRPr="00132127" w:rsidRDefault="00132127" w:rsidP="00E06525">
      <w:pPr>
        <w:numPr>
          <w:ilvl w:val="0"/>
          <w:numId w:val="16"/>
        </w:numPr>
        <w:spacing w:after="200" w:line="276" w:lineRule="auto"/>
        <w:contextualSpacing/>
        <w:rPr>
          <w:rFonts w:eastAsiaTheme="minorHAnsi" w:cstheme="minorBidi"/>
          <w:szCs w:val="22"/>
        </w:rPr>
      </w:pPr>
      <w:r w:rsidRPr="00132127">
        <w:rPr>
          <w:rFonts w:eastAsiaTheme="minorHAnsi" w:cstheme="minorBidi"/>
          <w:szCs w:val="22"/>
        </w:rPr>
        <w:t>The minimum amount you can repay voluntarily, at any one time, is £100.  Or you can repay the full Support for Mortgage Interest loan amount if it is less than £100.</w:t>
      </w:r>
    </w:p>
    <w:p w:rsidR="00132127" w:rsidRPr="00132127" w:rsidRDefault="00132127" w:rsidP="00132127">
      <w:pPr>
        <w:spacing w:after="200" w:line="276" w:lineRule="auto"/>
        <w:rPr>
          <w:rFonts w:eastAsiaTheme="minorHAnsi" w:cstheme="minorBidi"/>
          <w:b/>
          <w:szCs w:val="22"/>
        </w:rPr>
      </w:pPr>
      <w:r w:rsidRPr="00132127">
        <w:rPr>
          <w:rFonts w:eastAsiaTheme="minorHAnsi" w:cstheme="minorBidi"/>
          <w:b/>
          <w:szCs w:val="22"/>
        </w:rPr>
        <w:t>Q13. If I accept this Support for Mortgage Interest loan, will it affect me applying for any further loans secured against my property?</w:t>
      </w:r>
    </w:p>
    <w:p w:rsidR="00132127" w:rsidRPr="00132127" w:rsidRDefault="00132127" w:rsidP="00E06525">
      <w:pPr>
        <w:numPr>
          <w:ilvl w:val="0"/>
          <w:numId w:val="17"/>
        </w:numPr>
        <w:spacing w:after="200" w:line="276" w:lineRule="auto"/>
        <w:contextualSpacing/>
        <w:rPr>
          <w:rFonts w:eastAsiaTheme="minorHAnsi" w:cstheme="minorBidi"/>
          <w:szCs w:val="24"/>
        </w:rPr>
      </w:pPr>
      <w:r w:rsidRPr="00132127">
        <w:rPr>
          <w:rFonts w:eastAsiaTheme="minorHAnsi" w:cstheme="minorBidi"/>
          <w:szCs w:val="22"/>
        </w:rPr>
        <w:t>The decision to give you a further secured loan will be up to the lender.</w:t>
      </w:r>
      <w:r w:rsidRPr="00132127">
        <w:rPr>
          <w:rFonts w:eastAsiaTheme="minorHAnsi" w:cs="Arial"/>
          <w:bCs/>
          <w:sz w:val="22"/>
          <w:szCs w:val="22"/>
        </w:rPr>
        <w:t xml:space="preserve"> </w:t>
      </w:r>
      <w:r w:rsidRPr="00132127">
        <w:rPr>
          <w:rFonts w:eastAsiaTheme="minorHAnsi" w:cs="Arial"/>
          <w:bCs/>
          <w:szCs w:val="24"/>
        </w:rPr>
        <w:t>However, to get a Support for Mortgage interest loan you will have a legal charge placed on your property which is visible to anyone who searches the Land Register.</w:t>
      </w:r>
    </w:p>
    <w:p w:rsidR="00132127" w:rsidRPr="00132127" w:rsidRDefault="00132127" w:rsidP="00132127">
      <w:pPr>
        <w:spacing w:after="200" w:line="276" w:lineRule="auto"/>
        <w:rPr>
          <w:rFonts w:eastAsiaTheme="minorHAnsi" w:cstheme="minorBidi"/>
          <w:b/>
          <w:szCs w:val="22"/>
        </w:rPr>
      </w:pPr>
      <w:r w:rsidRPr="00132127">
        <w:rPr>
          <w:rFonts w:eastAsiaTheme="minorHAnsi" w:cstheme="minorBidi"/>
          <w:b/>
          <w:szCs w:val="22"/>
        </w:rPr>
        <w:t>Q14. Will accepting this Support for Mortgage Interest loan affect my Credit Rating?</w:t>
      </w:r>
    </w:p>
    <w:p w:rsidR="00132127" w:rsidRPr="00132127" w:rsidRDefault="00132127" w:rsidP="00E06525">
      <w:pPr>
        <w:numPr>
          <w:ilvl w:val="0"/>
          <w:numId w:val="18"/>
        </w:numPr>
        <w:spacing w:after="200" w:line="276" w:lineRule="auto"/>
        <w:contextualSpacing/>
        <w:rPr>
          <w:rFonts w:eastAsiaTheme="minorHAnsi" w:cstheme="minorBidi"/>
          <w:szCs w:val="22"/>
        </w:rPr>
      </w:pPr>
      <w:r w:rsidRPr="00132127">
        <w:rPr>
          <w:rFonts w:eastAsiaTheme="minorHAnsi" w:cstheme="minorBidi"/>
          <w:szCs w:val="22"/>
        </w:rPr>
        <w:t>No.  The Support for Mortgage Interest loan will also not appear on any credit report.</w:t>
      </w:r>
    </w:p>
    <w:p w:rsidR="00132127" w:rsidRPr="00132127" w:rsidRDefault="00132127" w:rsidP="00132127">
      <w:pPr>
        <w:spacing w:after="200" w:line="276" w:lineRule="auto"/>
        <w:rPr>
          <w:rFonts w:eastAsiaTheme="minorHAnsi" w:cstheme="minorBidi"/>
          <w:b/>
          <w:szCs w:val="22"/>
        </w:rPr>
      </w:pPr>
      <w:r w:rsidRPr="00132127">
        <w:rPr>
          <w:rFonts w:eastAsiaTheme="minorHAnsi" w:cstheme="minorBidi"/>
          <w:b/>
          <w:szCs w:val="22"/>
        </w:rPr>
        <w:t>Q15. If I turn down the Support for Mortgage Interest loan, when will my Support for Mortgage Interest Payments stop?</w:t>
      </w:r>
    </w:p>
    <w:p w:rsidR="00132127" w:rsidRPr="00132127" w:rsidRDefault="00132127" w:rsidP="00E06525">
      <w:pPr>
        <w:numPr>
          <w:ilvl w:val="0"/>
          <w:numId w:val="19"/>
        </w:numPr>
        <w:spacing w:after="200" w:line="276" w:lineRule="auto"/>
        <w:contextualSpacing/>
        <w:rPr>
          <w:rFonts w:eastAsiaTheme="minorHAnsi" w:cstheme="minorBidi"/>
          <w:szCs w:val="22"/>
        </w:rPr>
      </w:pPr>
      <w:r w:rsidRPr="00132127">
        <w:rPr>
          <w:rFonts w:eastAsiaTheme="minorHAnsi" w:cstheme="minorBidi"/>
          <w:szCs w:val="22"/>
        </w:rPr>
        <w:t>4 April 2018 will be the last day that Support for Mortgage Interest will be paid as a benefit.</w:t>
      </w:r>
    </w:p>
    <w:p w:rsidR="00132127" w:rsidRPr="00132127" w:rsidRDefault="00132127" w:rsidP="00132127">
      <w:pPr>
        <w:spacing w:after="200" w:line="276" w:lineRule="auto"/>
        <w:rPr>
          <w:rFonts w:eastAsiaTheme="minorHAnsi" w:cstheme="minorBidi"/>
          <w:b/>
          <w:szCs w:val="22"/>
        </w:rPr>
      </w:pPr>
      <w:r w:rsidRPr="00132127">
        <w:rPr>
          <w:rFonts w:eastAsiaTheme="minorHAnsi" w:cstheme="minorBidi"/>
          <w:b/>
          <w:szCs w:val="22"/>
        </w:rPr>
        <w:t>Q16. Will accepting the offer of the Support for Mortgage Interest loan affect the level of my Benefit Cap amount?</w:t>
      </w:r>
    </w:p>
    <w:p w:rsidR="00132127" w:rsidRPr="00132127" w:rsidRDefault="00132127" w:rsidP="00E06525">
      <w:pPr>
        <w:numPr>
          <w:ilvl w:val="0"/>
          <w:numId w:val="22"/>
        </w:numPr>
        <w:spacing w:after="200" w:line="276" w:lineRule="auto"/>
        <w:contextualSpacing/>
        <w:rPr>
          <w:rFonts w:eastAsiaTheme="minorHAnsi" w:cstheme="minorBidi"/>
          <w:szCs w:val="22"/>
        </w:rPr>
      </w:pPr>
      <w:r w:rsidRPr="00132127">
        <w:rPr>
          <w:rFonts w:eastAsiaTheme="minorHAnsi" w:cstheme="minorBidi"/>
          <w:szCs w:val="22"/>
        </w:rPr>
        <w:t xml:space="preserve">The Support for Mortgage Interest loan will not be classed as a benefit but it will depend on your personal circumstances.  The office that pays your benefit can give you more information. </w:t>
      </w:r>
    </w:p>
    <w:p w:rsidR="00132127" w:rsidRPr="00132127" w:rsidRDefault="00132127" w:rsidP="00132127">
      <w:pPr>
        <w:spacing w:after="200" w:line="276" w:lineRule="auto"/>
        <w:contextualSpacing/>
        <w:rPr>
          <w:rFonts w:eastAsiaTheme="minorHAnsi" w:cstheme="minorBidi"/>
          <w:szCs w:val="22"/>
        </w:rPr>
      </w:pPr>
    </w:p>
    <w:p w:rsidR="00132127" w:rsidRPr="00132127" w:rsidRDefault="00132127" w:rsidP="00132127">
      <w:pPr>
        <w:spacing w:after="200" w:line="276" w:lineRule="auto"/>
        <w:contextualSpacing/>
        <w:rPr>
          <w:rFonts w:eastAsiaTheme="minorHAnsi" w:cstheme="minorBidi"/>
          <w:szCs w:val="22"/>
        </w:rPr>
      </w:pPr>
      <w:r w:rsidRPr="00132127">
        <w:rPr>
          <w:rFonts w:eastAsiaTheme="minorHAnsi" w:cstheme="minorBidi"/>
          <w:szCs w:val="22"/>
        </w:rPr>
        <w:lastRenderedPageBreak/>
        <w:t xml:space="preserve">Working Age claimants for England and Scotland – </w:t>
      </w:r>
      <w:r w:rsidRPr="00132127">
        <w:rPr>
          <w:rFonts w:eastAsiaTheme="minorHAnsi" w:cstheme="minorBidi"/>
          <w:b/>
          <w:szCs w:val="22"/>
        </w:rPr>
        <w:t>0345 6088545</w:t>
      </w:r>
      <w:r w:rsidRPr="00132127">
        <w:rPr>
          <w:rFonts w:eastAsiaTheme="minorHAnsi" w:cstheme="minorBidi"/>
          <w:szCs w:val="22"/>
        </w:rPr>
        <w:t xml:space="preserve"> </w:t>
      </w:r>
    </w:p>
    <w:p w:rsidR="00132127" w:rsidRPr="00132127" w:rsidRDefault="00132127" w:rsidP="00132127">
      <w:pPr>
        <w:spacing w:after="200" w:line="276" w:lineRule="auto"/>
        <w:contextualSpacing/>
        <w:rPr>
          <w:rFonts w:eastAsiaTheme="minorHAnsi" w:cstheme="minorBidi"/>
          <w:szCs w:val="22"/>
        </w:rPr>
      </w:pPr>
      <w:r w:rsidRPr="00132127">
        <w:rPr>
          <w:rFonts w:eastAsiaTheme="minorHAnsi" w:cstheme="minorBidi"/>
          <w:szCs w:val="22"/>
        </w:rPr>
        <w:t xml:space="preserve">Working Age claimants for Wales - </w:t>
      </w:r>
      <w:r w:rsidRPr="00132127">
        <w:rPr>
          <w:rFonts w:eastAsiaTheme="minorHAnsi" w:cstheme="minorBidi"/>
          <w:b/>
          <w:szCs w:val="22"/>
        </w:rPr>
        <w:t>0345 6003018</w:t>
      </w:r>
      <w:r w:rsidRPr="00132127">
        <w:rPr>
          <w:rFonts w:eastAsiaTheme="minorHAnsi" w:cstheme="minorBidi"/>
          <w:szCs w:val="22"/>
        </w:rPr>
        <w:t xml:space="preserve"> </w:t>
      </w:r>
    </w:p>
    <w:p w:rsidR="00132127" w:rsidRPr="00132127" w:rsidRDefault="00132127" w:rsidP="00132127">
      <w:pPr>
        <w:spacing w:after="200" w:line="276" w:lineRule="auto"/>
        <w:contextualSpacing/>
        <w:rPr>
          <w:rFonts w:eastAsiaTheme="minorHAnsi" w:cstheme="minorBidi"/>
          <w:szCs w:val="22"/>
        </w:rPr>
      </w:pPr>
    </w:p>
    <w:p w:rsidR="00132127" w:rsidRPr="00132127" w:rsidRDefault="00132127" w:rsidP="00132127">
      <w:pPr>
        <w:spacing w:after="200" w:line="276" w:lineRule="auto"/>
        <w:contextualSpacing/>
        <w:rPr>
          <w:rFonts w:eastAsiaTheme="minorHAnsi" w:cstheme="minorBidi"/>
          <w:b/>
          <w:szCs w:val="22"/>
        </w:rPr>
      </w:pPr>
      <w:r w:rsidRPr="00132127">
        <w:rPr>
          <w:rFonts w:eastAsiaTheme="minorHAnsi" w:cstheme="minorBidi"/>
          <w:szCs w:val="22"/>
        </w:rPr>
        <w:t xml:space="preserve">Pension Credit claimants – </w:t>
      </w:r>
      <w:r w:rsidRPr="00132127">
        <w:rPr>
          <w:rFonts w:eastAsiaTheme="minorHAnsi" w:cstheme="minorBidi"/>
          <w:b/>
          <w:szCs w:val="22"/>
        </w:rPr>
        <w:t>0800 991234</w:t>
      </w:r>
    </w:p>
    <w:p w:rsidR="00132127" w:rsidRPr="00132127" w:rsidRDefault="00132127" w:rsidP="00132127">
      <w:pPr>
        <w:spacing w:after="200" w:line="276" w:lineRule="auto"/>
        <w:contextualSpacing/>
        <w:rPr>
          <w:rFonts w:eastAsiaTheme="minorHAnsi" w:cstheme="minorBidi"/>
          <w:b/>
          <w:szCs w:val="22"/>
        </w:rPr>
      </w:pPr>
    </w:p>
    <w:p w:rsidR="00132127" w:rsidRPr="00132127" w:rsidRDefault="00132127" w:rsidP="00132127">
      <w:pPr>
        <w:spacing w:after="200" w:line="276" w:lineRule="auto"/>
        <w:contextualSpacing/>
        <w:rPr>
          <w:rFonts w:eastAsiaTheme="minorHAnsi" w:cstheme="minorBidi"/>
          <w:szCs w:val="22"/>
        </w:rPr>
      </w:pPr>
      <w:r w:rsidRPr="00132127">
        <w:rPr>
          <w:rFonts w:eastAsiaTheme="minorHAnsi" w:cstheme="minorBidi"/>
          <w:szCs w:val="22"/>
        </w:rPr>
        <w:t>Universal Credit claimants</w:t>
      </w:r>
      <w:r w:rsidRPr="00132127">
        <w:rPr>
          <w:rFonts w:eastAsiaTheme="minorHAnsi" w:cstheme="minorBidi"/>
          <w:b/>
          <w:szCs w:val="22"/>
        </w:rPr>
        <w:t xml:space="preserve"> – 0345 6000 723</w:t>
      </w:r>
    </w:p>
    <w:p w:rsidR="00132127" w:rsidRPr="00132127" w:rsidRDefault="00132127" w:rsidP="00132127">
      <w:pPr>
        <w:spacing w:after="200" w:line="276" w:lineRule="auto"/>
        <w:rPr>
          <w:rFonts w:eastAsiaTheme="minorHAnsi" w:cstheme="minorBidi"/>
          <w:b/>
          <w:szCs w:val="22"/>
        </w:rPr>
      </w:pPr>
      <w:r w:rsidRPr="00132127">
        <w:rPr>
          <w:rFonts w:eastAsiaTheme="minorHAnsi" w:cstheme="minorBidi"/>
          <w:b/>
          <w:szCs w:val="22"/>
        </w:rPr>
        <w:t xml:space="preserve">Q17. I have a poor Credit Rating; can I still get a Support for Mortgage Interest loan? </w:t>
      </w:r>
    </w:p>
    <w:p w:rsidR="00132127" w:rsidRPr="00132127" w:rsidRDefault="00132127" w:rsidP="00E06525">
      <w:pPr>
        <w:numPr>
          <w:ilvl w:val="0"/>
          <w:numId w:val="24"/>
        </w:numPr>
        <w:spacing w:after="200" w:line="276" w:lineRule="auto"/>
        <w:contextualSpacing/>
        <w:rPr>
          <w:rFonts w:eastAsiaTheme="minorHAnsi" w:cstheme="minorBidi"/>
          <w:szCs w:val="22"/>
        </w:rPr>
      </w:pPr>
      <w:r w:rsidRPr="00132127">
        <w:rPr>
          <w:rFonts w:eastAsiaTheme="minorHAnsi" w:cstheme="minorBidi"/>
          <w:szCs w:val="22"/>
        </w:rPr>
        <w:t xml:space="preserve">Yes.  Your Credit Rating does not affect being offered the Support for Mortgage Interest loan.  </w:t>
      </w:r>
    </w:p>
    <w:p w:rsidR="00132127" w:rsidRPr="00132127" w:rsidRDefault="00132127" w:rsidP="00132127">
      <w:pPr>
        <w:spacing w:after="200" w:line="276" w:lineRule="auto"/>
        <w:rPr>
          <w:rFonts w:eastAsiaTheme="minorHAnsi" w:cstheme="minorBidi"/>
          <w:b/>
          <w:szCs w:val="22"/>
        </w:rPr>
      </w:pPr>
      <w:r w:rsidRPr="00132127">
        <w:rPr>
          <w:rFonts w:eastAsiaTheme="minorHAnsi" w:cstheme="minorBidi"/>
          <w:b/>
          <w:szCs w:val="22"/>
        </w:rPr>
        <w:t>Q18. I have a mortgage with Bank X and have seen a better interest rate with Bank Y.  Should I take it?</w:t>
      </w:r>
    </w:p>
    <w:p w:rsidR="00132127" w:rsidRPr="00132127" w:rsidRDefault="00132127" w:rsidP="00E06525">
      <w:pPr>
        <w:numPr>
          <w:ilvl w:val="0"/>
          <w:numId w:val="39"/>
        </w:numPr>
        <w:spacing w:after="200" w:line="276" w:lineRule="auto"/>
        <w:contextualSpacing/>
        <w:rPr>
          <w:rFonts w:eastAsiaTheme="minorHAnsi" w:cstheme="minorBidi"/>
          <w:szCs w:val="22"/>
        </w:rPr>
      </w:pPr>
      <w:r w:rsidRPr="00132127">
        <w:rPr>
          <w:rFonts w:eastAsiaTheme="minorHAnsi" w:cstheme="minorBidi"/>
          <w:szCs w:val="22"/>
        </w:rPr>
        <w:t xml:space="preserve">I can’t offer advice on any option available to you.  It is up to you and any potential mortgage lender to explore both options and if you still need help or advice, speak to a financial expert.  I can give you some details if you want. </w:t>
      </w:r>
    </w:p>
    <w:p w:rsidR="00132127" w:rsidRPr="00132127" w:rsidRDefault="00132127" w:rsidP="00132127">
      <w:pPr>
        <w:spacing w:after="200" w:line="276" w:lineRule="auto"/>
        <w:rPr>
          <w:rFonts w:eastAsiaTheme="minorHAnsi" w:cstheme="minorBidi"/>
          <w:szCs w:val="22"/>
        </w:rPr>
      </w:pPr>
      <w:r w:rsidRPr="00132127">
        <w:rPr>
          <w:rFonts w:eastAsiaTheme="minorHAnsi" w:cstheme="minorBidi"/>
          <w:szCs w:val="22"/>
        </w:rPr>
        <w:t xml:space="preserve">Money Advice Service - </w:t>
      </w:r>
      <w:hyperlink r:id="rId24" w:history="1">
        <w:r w:rsidRPr="00132127">
          <w:rPr>
            <w:rFonts w:eastAsiaTheme="minorHAnsi" w:cs="Arial"/>
            <w:b/>
            <w:bCs/>
            <w:color w:val="000000"/>
            <w:szCs w:val="22"/>
            <w:u w:val="single"/>
            <w:lang w:eastAsia="en-GB"/>
          </w:rPr>
          <w:t>www.moneyadviceservice.org.uk</w:t>
        </w:r>
      </w:hyperlink>
      <w:r w:rsidRPr="00132127">
        <w:rPr>
          <w:rFonts w:eastAsiaTheme="minorHAnsi" w:cs="Arial"/>
          <w:bCs/>
          <w:szCs w:val="22"/>
          <w:lang w:eastAsia="en-GB"/>
        </w:rPr>
        <w:t xml:space="preserve"> </w:t>
      </w:r>
      <w:r w:rsidRPr="00132127">
        <w:rPr>
          <w:rFonts w:eastAsiaTheme="minorHAnsi" w:cstheme="minorBidi"/>
          <w:bCs/>
          <w:szCs w:val="22"/>
          <w:lang w:eastAsia="en-GB"/>
        </w:rPr>
        <w:t xml:space="preserve">or call </w:t>
      </w:r>
      <w:r w:rsidRPr="00132127">
        <w:rPr>
          <w:rFonts w:eastAsiaTheme="minorHAnsi" w:cstheme="minorBidi"/>
          <w:b/>
          <w:bCs/>
          <w:szCs w:val="22"/>
          <w:lang w:eastAsia="en-GB"/>
        </w:rPr>
        <w:t>0300 500 5000.</w:t>
      </w:r>
    </w:p>
    <w:p w:rsidR="00132127" w:rsidRPr="00132127" w:rsidRDefault="00132127" w:rsidP="00132127">
      <w:pPr>
        <w:spacing w:after="200" w:line="276" w:lineRule="auto"/>
        <w:rPr>
          <w:rFonts w:eastAsiaTheme="minorHAnsi" w:cstheme="minorBidi"/>
          <w:color w:val="FF0000"/>
          <w:szCs w:val="22"/>
        </w:rPr>
      </w:pPr>
      <w:r w:rsidRPr="00132127">
        <w:rPr>
          <w:rFonts w:eastAsiaTheme="minorHAnsi" w:cstheme="minorBidi"/>
          <w:b/>
          <w:szCs w:val="22"/>
        </w:rPr>
        <w:t>Q19.</w:t>
      </w:r>
      <w:r w:rsidRPr="00132127">
        <w:rPr>
          <w:rFonts w:eastAsiaTheme="minorHAnsi" w:cstheme="minorBidi"/>
          <w:szCs w:val="22"/>
        </w:rPr>
        <w:t xml:space="preserve">  Please note that these are examples.  The interest rate could be different when you accept the offer of the Support for Mortgage Interest loan.  The interest rate used in the examples is 2%.</w:t>
      </w:r>
    </w:p>
    <w:tbl>
      <w:tblPr>
        <w:tblW w:w="13131" w:type="dxa"/>
        <w:tblInd w:w="93" w:type="dxa"/>
        <w:tblLook w:val="04A0" w:firstRow="1" w:lastRow="0" w:firstColumn="1" w:lastColumn="0" w:noHBand="0" w:noVBand="1"/>
      </w:tblPr>
      <w:tblGrid>
        <w:gridCol w:w="1218"/>
        <w:gridCol w:w="1380"/>
        <w:gridCol w:w="1340"/>
        <w:gridCol w:w="1340"/>
        <w:gridCol w:w="1340"/>
        <w:gridCol w:w="1340"/>
        <w:gridCol w:w="225"/>
        <w:gridCol w:w="1237"/>
        <w:gridCol w:w="1237"/>
        <w:gridCol w:w="1237"/>
        <w:gridCol w:w="1237"/>
      </w:tblGrid>
      <w:tr w:rsidR="00132127" w:rsidRPr="00132127" w:rsidTr="00132127">
        <w:trPr>
          <w:gridAfter w:val="5"/>
          <w:wAfter w:w="5173" w:type="dxa"/>
          <w:trHeight w:val="330"/>
        </w:trPr>
        <w:tc>
          <w:tcPr>
            <w:tcW w:w="121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32127" w:rsidRPr="00132127" w:rsidRDefault="00132127" w:rsidP="00132127">
            <w:pPr>
              <w:rPr>
                <w:rFonts w:cs="Arial"/>
                <w:color w:val="000000"/>
                <w:szCs w:val="24"/>
                <w:lang w:eastAsia="en-GB"/>
              </w:rPr>
            </w:pPr>
            <w:r w:rsidRPr="00132127">
              <w:rPr>
                <w:rFonts w:cs="Arial"/>
                <w:color w:val="000000"/>
                <w:szCs w:val="24"/>
                <w:lang w:eastAsia="en-GB"/>
              </w:rPr>
              <w:t> </w:t>
            </w:r>
          </w:p>
        </w:tc>
        <w:tc>
          <w:tcPr>
            <w:tcW w:w="1380" w:type="dxa"/>
            <w:tcBorders>
              <w:top w:val="single" w:sz="8" w:space="0" w:color="auto"/>
              <w:left w:val="nil"/>
              <w:bottom w:val="single" w:sz="8" w:space="0" w:color="auto"/>
              <w:right w:val="single" w:sz="8" w:space="0" w:color="auto"/>
            </w:tcBorders>
            <w:shd w:val="clear" w:color="auto" w:fill="auto"/>
            <w:vAlign w:val="center"/>
            <w:hideMark/>
          </w:tcPr>
          <w:p w:rsidR="00132127" w:rsidRPr="00132127" w:rsidRDefault="00132127" w:rsidP="00132127">
            <w:pPr>
              <w:rPr>
                <w:rFonts w:cs="Arial"/>
                <w:b/>
                <w:bCs/>
                <w:color w:val="000000"/>
                <w:szCs w:val="24"/>
                <w:lang w:eastAsia="en-GB"/>
              </w:rPr>
            </w:pPr>
            <w:r w:rsidRPr="00132127">
              <w:rPr>
                <w:rFonts w:cs="Arial"/>
                <w:b/>
                <w:bCs/>
                <w:color w:val="000000"/>
                <w:szCs w:val="24"/>
                <w:lang w:eastAsia="en-GB"/>
              </w:rPr>
              <w:t>5 years</w:t>
            </w:r>
          </w:p>
        </w:tc>
        <w:tc>
          <w:tcPr>
            <w:tcW w:w="1340" w:type="dxa"/>
            <w:tcBorders>
              <w:top w:val="single" w:sz="8" w:space="0" w:color="auto"/>
              <w:left w:val="nil"/>
              <w:bottom w:val="single" w:sz="8" w:space="0" w:color="auto"/>
              <w:right w:val="single" w:sz="8" w:space="0" w:color="auto"/>
            </w:tcBorders>
            <w:shd w:val="clear" w:color="auto" w:fill="auto"/>
            <w:vAlign w:val="center"/>
            <w:hideMark/>
          </w:tcPr>
          <w:p w:rsidR="00132127" w:rsidRPr="00132127" w:rsidRDefault="00132127" w:rsidP="00132127">
            <w:pPr>
              <w:rPr>
                <w:rFonts w:cs="Arial"/>
                <w:b/>
                <w:bCs/>
                <w:color w:val="000000"/>
                <w:szCs w:val="24"/>
                <w:lang w:eastAsia="en-GB"/>
              </w:rPr>
            </w:pPr>
            <w:r w:rsidRPr="00132127">
              <w:rPr>
                <w:rFonts w:cs="Arial"/>
                <w:b/>
                <w:bCs/>
                <w:color w:val="000000"/>
                <w:szCs w:val="24"/>
                <w:lang w:eastAsia="en-GB"/>
              </w:rPr>
              <w:t>10 years</w:t>
            </w:r>
          </w:p>
        </w:tc>
        <w:tc>
          <w:tcPr>
            <w:tcW w:w="1340" w:type="dxa"/>
            <w:tcBorders>
              <w:top w:val="single" w:sz="8" w:space="0" w:color="auto"/>
              <w:left w:val="nil"/>
              <w:bottom w:val="single" w:sz="8" w:space="0" w:color="auto"/>
              <w:right w:val="single" w:sz="8" w:space="0" w:color="auto"/>
            </w:tcBorders>
            <w:shd w:val="clear" w:color="auto" w:fill="auto"/>
            <w:vAlign w:val="center"/>
            <w:hideMark/>
          </w:tcPr>
          <w:p w:rsidR="00132127" w:rsidRPr="00132127" w:rsidRDefault="00132127" w:rsidP="00132127">
            <w:pPr>
              <w:rPr>
                <w:rFonts w:cs="Arial"/>
                <w:b/>
                <w:bCs/>
                <w:color w:val="000000"/>
                <w:szCs w:val="24"/>
                <w:lang w:eastAsia="en-GB"/>
              </w:rPr>
            </w:pPr>
            <w:r w:rsidRPr="00132127">
              <w:rPr>
                <w:rFonts w:cs="Arial"/>
                <w:b/>
                <w:bCs/>
                <w:color w:val="000000"/>
                <w:szCs w:val="24"/>
                <w:lang w:eastAsia="en-GB"/>
              </w:rPr>
              <w:t>15 years</w:t>
            </w:r>
          </w:p>
        </w:tc>
        <w:tc>
          <w:tcPr>
            <w:tcW w:w="1340" w:type="dxa"/>
            <w:tcBorders>
              <w:top w:val="single" w:sz="8" w:space="0" w:color="auto"/>
              <w:left w:val="nil"/>
              <w:bottom w:val="single" w:sz="8" w:space="0" w:color="auto"/>
              <w:right w:val="single" w:sz="8" w:space="0" w:color="auto"/>
            </w:tcBorders>
            <w:shd w:val="clear" w:color="auto" w:fill="auto"/>
            <w:vAlign w:val="center"/>
            <w:hideMark/>
          </w:tcPr>
          <w:p w:rsidR="00132127" w:rsidRPr="00132127" w:rsidRDefault="00132127" w:rsidP="00132127">
            <w:pPr>
              <w:rPr>
                <w:rFonts w:cs="Arial"/>
                <w:b/>
                <w:bCs/>
                <w:color w:val="000000"/>
                <w:szCs w:val="24"/>
                <w:lang w:eastAsia="en-GB"/>
              </w:rPr>
            </w:pPr>
            <w:r w:rsidRPr="00132127">
              <w:rPr>
                <w:rFonts w:cs="Arial"/>
                <w:b/>
                <w:bCs/>
                <w:color w:val="000000"/>
                <w:szCs w:val="24"/>
                <w:lang w:eastAsia="en-GB"/>
              </w:rPr>
              <w:t>20 years</w:t>
            </w:r>
          </w:p>
        </w:tc>
        <w:tc>
          <w:tcPr>
            <w:tcW w:w="1340" w:type="dxa"/>
            <w:tcBorders>
              <w:top w:val="single" w:sz="8" w:space="0" w:color="auto"/>
              <w:left w:val="nil"/>
              <w:bottom w:val="single" w:sz="8" w:space="0" w:color="auto"/>
              <w:right w:val="single" w:sz="8" w:space="0" w:color="auto"/>
            </w:tcBorders>
            <w:shd w:val="clear" w:color="auto" w:fill="auto"/>
            <w:vAlign w:val="center"/>
            <w:hideMark/>
          </w:tcPr>
          <w:p w:rsidR="00132127" w:rsidRPr="00132127" w:rsidRDefault="00132127" w:rsidP="00132127">
            <w:pPr>
              <w:rPr>
                <w:rFonts w:cs="Arial"/>
                <w:b/>
                <w:bCs/>
                <w:color w:val="000000"/>
                <w:szCs w:val="24"/>
                <w:lang w:eastAsia="en-GB"/>
              </w:rPr>
            </w:pPr>
            <w:r w:rsidRPr="00132127">
              <w:rPr>
                <w:rFonts w:cs="Arial"/>
                <w:b/>
                <w:bCs/>
                <w:color w:val="000000"/>
                <w:szCs w:val="24"/>
                <w:lang w:eastAsia="en-GB"/>
              </w:rPr>
              <w:t>25 years</w:t>
            </w:r>
          </w:p>
        </w:tc>
      </w:tr>
      <w:tr w:rsidR="00132127" w:rsidRPr="00132127" w:rsidTr="00132127">
        <w:trPr>
          <w:gridAfter w:val="5"/>
          <w:wAfter w:w="5173" w:type="dxa"/>
          <w:trHeight w:val="330"/>
        </w:trPr>
        <w:tc>
          <w:tcPr>
            <w:tcW w:w="1218" w:type="dxa"/>
            <w:tcBorders>
              <w:top w:val="nil"/>
              <w:left w:val="single" w:sz="8" w:space="0" w:color="auto"/>
              <w:bottom w:val="single" w:sz="8" w:space="0" w:color="auto"/>
              <w:right w:val="single" w:sz="8" w:space="0" w:color="auto"/>
            </w:tcBorders>
            <w:shd w:val="clear" w:color="auto" w:fill="auto"/>
            <w:vAlign w:val="center"/>
            <w:hideMark/>
          </w:tcPr>
          <w:p w:rsidR="00132127" w:rsidRPr="00132127" w:rsidRDefault="00132127" w:rsidP="00132127">
            <w:pPr>
              <w:jc w:val="right"/>
              <w:rPr>
                <w:rFonts w:cs="Arial"/>
                <w:b/>
                <w:bCs/>
                <w:color w:val="000000"/>
                <w:szCs w:val="24"/>
                <w:lang w:eastAsia="en-GB"/>
              </w:rPr>
            </w:pPr>
            <w:r w:rsidRPr="00132127">
              <w:rPr>
                <w:rFonts w:cs="Arial"/>
                <w:b/>
                <w:bCs/>
                <w:color w:val="000000"/>
                <w:szCs w:val="24"/>
                <w:lang w:eastAsia="en-GB"/>
              </w:rPr>
              <w:t>£500</w:t>
            </w:r>
          </w:p>
        </w:tc>
        <w:tc>
          <w:tcPr>
            <w:tcW w:w="1380" w:type="dxa"/>
            <w:tcBorders>
              <w:top w:val="nil"/>
              <w:left w:val="nil"/>
              <w:bottom w:val="single" w:sz="8" w:space="0" w:color="auto"/>
              <w:right w:val="single" w:sz="8" w:space="0" w:color="auto"/>
            </w:tcBorders>
            <w:shd w:val="clear" w:color="auto" w:fill="auto"/>
            <w:vAlign w:val="center"/>
            <w:hideMark/>
          </w:tcPr>
          <w:p w:rsidR="00132127" w:rsidRPr="00132127" w:rsidRDefault="00132127" w:rsidP="00132127">
            <w:pPr>
              <w:jc w:val="right"/>
              <w:rPr>
                <w:rFonts w:cs="Arial"/>
                <w:color w:val="000000"/>
                <w:szCs w:val="24"/>
                <w:lang w:eastAsia="en-GB"/>
              </w:rPr>
            </w:pPr>
            <w:r w:rsidRPr="00132127">
              <w:rPr>
                <w:rFonts w:cs="Arial"/>
                <w:color w:val="000000"/>
                <w:szCs w:val="24"/>
                <w:lang w:eastAsia="en-GB"/>
              </w:rPr>
              <w:t>33</w:t>
            </w:r>
          </w:p>
        </w:tc>
        <w:tc>
          <w:tcPr>
            <w:tcW w:w="1340" w:type="dxa"/>
            <w:tcBorders>
              <w:top w:val="nil"/>
              <w:left w:val="nil"/>
              <w:bottom w:val="single" w:sz="8" w:space="0" w:color="auto"/>
              <w:right w:val="single" w:sz="8" w:space="0" w:color="auto"/>
            </w:tcBorders>
            <w:shd w:val="clear" w:color="auto" w:fill="auto"/>
            <w:vAlign w:val="center"/>
            <w:hideMark/>
          </w:tcPr>
          <w:p w:rsidR="00132127" w:rsidRPr="00132127" w:rsidRDefault="00132127" w:rsidP="00132127">
            <w:pPr>
              <w:jc w:val="right"/>
              <w:rPr>
                <w:rFonts w:cs="Arial"/>
                <w:color w:val="000000"/>
                <w:szCs w:val="24"/>
                <w:lang w:eastAsia="en-GB"/>
              </w:rPr>
            </w:pPr>
            <w:r w:rsidRPr="00132127">
              <w:rPr>
                <w:rFonts w:cs="Arial"/>
                <w:color w:val="000000"/>
                <w:szCs w:val="24"/>
                <w:lang w:eastAsia="en-GB"/>
              </w:rPr>
              <w:t>51</w:t>
            </w:r>
          </w:p>
        </w:tc>
        <w:tc>
          <w:tcPr>
            <w:tcW w:w="1340" w:type="dxa"/>
            <w:tcBorders>
              <w:top w:val="nil"/>
              <w:left w:val="nil"/>
              <w:bottom w:val="single" w:sz="8" w:space="0" w:color="auto"/>
              <w:right w:val="single" w:sz="8" w:space="0" w:color="auto"/>
            </w:tcBorders>
            <w:shd w:val="clear" w:color="auto" w:fill="auto"/>
            <w:vAlign w:val="center"/>
            <w:hideMark/>
          </w:tcPr>
          <w:p w:rsidR="00132127" w:rsidRPr="00132127" w:rsidRDefault="00132127" w:rsidP="00132127">
            <w:pPr>
              <w:jc w:val="right"/>
              <w:rPr>
                <w:rFonts w:cs="Arial"/>
                <w:color w:val="000000"/>
                <w:szCs w:val="24"/>
                <w:lang w:eastAsia="en-GB"/>
              </w:rPr>
            </w:pPr>
            <w:r w:rsidRPr="00132127">
              <w:rPr>
                <w:rFonts w:cs="Arial"/>
                <w:color w:val="000000"/>
                <w:szCs w:val="24"/>
                <w:lang w:eastAsia="en-GB"/>
              </w:rPr>
              <w:t>69</w:t>
            </w:r>
          </w:p>
        </w:tc>
        <w:tc>
          <w:tcPr>
            <w:tcW w:w="1340" w:type="dxa"/>
            <w:tcBorders>
              <w:top w:val="nil"/>
              <w:left w:val="nil"/>
              <w:bottom w:val="single" w:sz="8" w:space="0" w:color="auto"/>
              <w:right w:val="single" w:sz="8" w:space="0" w:color="auto"/>
            </w:tcBorders>
            <w:shd w:val="clear" w:color="auto" w:fill="auto"/>
            <w:vAlign w:val="center"/>
            <w:hideMark/>
          </w:tcPr>
          <w:p w:rsidR="00132127" w:rsidRPr="00132127" w:rsidRDefault="00132127" w:rsidP="00132127">
            <w:pPr>
              <w:jc w:val="right"/>
              <w:rPr>
                <w:rFonts w:cs="Arial"/>
                <w:color w:val="000000"/>
                <w:szCs w:val="24"/>
                <w:lang w:eastAsia="en-GB"/>
              </w:rPr>
            </w:pPr>
            <w:r w:rsidRPr="00132127">
              <w:rPr>
                <w:rFonts w:cs="Arial"/>
                <w:color w:val="000000"/>
                <w:szCs w:val="24"/>
                <w:lang w:eastAsia="en-GB"/>
              </w:rPr>
              <w:t>87</w:t>
            </w:r>
          </w:p>
        </w:tc>
        <w:tc>
          <w:tcPr>
            <w:tcW w:w="1340" w:type="dxa"/>
            <w:tcBorders>
              <w:top w:val="nil"/>
              <w:left w:val="nil"/>
              <w:bottom w:val="single" w:sz="8" w:space="0" w:color="auto"/>
              <w:right w:val="single" w:sz="8" w:space="0" w:color="auto"/>
            </w:tcBorders>
            <w:shd w:val="clear" w:color="auto" w:fill="auto"/>
            <w:vAlign w:val="center"/>
            <w:hideMark/>
          </w:tcPr>
          <w:p w:rsidR="00132127" w:rsidRPr="00132127" w:rsidRDefault="00132127" w:rsidP="00132127">
            <w:pPr>
              <w:jc w:val="right"/>
              <w:rPr>
                <w:rFonts w:cs="Arial"/>
                <w:color w:val="000000"/>
                <w:szCs w:val="24"/>
                <w:lang w:eastAsia="en-GB"/>
              </w:rPr>
            </w:pPr>
            <w:r w:rsidRPr="00132127">
              <w:rPr>
                <w:rFonts w:cs="Arial"/>
                <w:color w:val="000000"/>
                <w:szCs w:val="24"/>
                <w:lang w:eastAsia="en-GB"/>
              </w:rPr>
              <w:t>105</w:t>
            </w:r>
          </w:p>
        </w:tc>
      </w:tr>
      <w:tr w:rsidR="00132127" w:rsidRPr="00132127" w:rsidTr="00132127">
        <w:trPr>
          <w:gridAfter w:val="5"/>
          <w:wAfter w:w="5173" w:type="dxa"/>
          <w:trHeight w:val="330"/>
        </w:trPr>
        <w:tc>
          <w:tcPr>
            <w:tcW w:w="1218" w:type="dxa"/>
            <w:tcBorders>
              <w:top w:val="nil"/>
              <w:left w:val="single" w:sz="8" w:space="0" w:color="auto"/>
              <w:bottom w:val="single" w:sz="8" w:space="0" w:color="auto"/>
              <w:right w:val="single" w:sz="8" w:space="0" w:color="auto"/>
            </w:tcBorders>
            <w:shd w:val="clear" w:color="auto" w:fill="auto"/>
            <w:vAlign w:val="center"/>
            <w:hideMark/>
          </w:tcPr>
          <w:p w:rsidR="00132127" w:rsidRPr="00132127" w:rsidRDefault="00132127" w:rsidP="00132127">
            <w:pPr>
              <w:jc w:val="right"/>
              <w:rPr>
                <w:rFonts w:cs="Arial"/>
                <w:b/>
                <w:bCs/>
                <w:color w:val="000000"/>
                <w:szCs w:val="24"/>
                <w:lang w:eastAsia="en-GB"/>
              </w:rPr>
            </w:pPr>
            <w:r w:rsidRPr="00132127">
              <w:rPr>
                <w:rFonts w:cs="Arial"/>
                <w:b/>
                <w:bCs/>
                <w:color w:val="000000"/>
                <w:szCs w:val="24"/>
                <w:lang w:eastAsia="en-GB"/>
              </w:rPr>
              <w:t>£5,000</w:t>
            </w:r>
          </w:p>
        </w:tc>
        <w:tc>
          <w:tcPr>
            <w:tcW w:w="1380" w:type="dxa"/>
            <w:tcBorders>
              <w:top w:val="nil"/>
              <w:left w:val="nil"/>
              <w:bottom w:val="single" w:sz="8" w:space="0" w:color="auto"/>
              <w:right w:val="single" w:sz="8" w:space="0" w:color="auto"/>
            </w:tcBorders>
            <w:shd w:val="clear" w:color="auto" w:fill="auto"/>
            <w:noWrap/>
            <w:vAlign w:val="bottom"/>
            <w:hideMark/>
          </w:tcPr>
          <w:p w:rsidR="00132127" w:rsidRPr="00132127" w:rsidRDefault="00132127" w:rsidP="00132127">
            <w:pPr>
              <w:jc w:val="right"/>
              <w:rPr>
                <w:rFonts w:cs="Arial"/>
                <w:color w:val="000000"/>
                <w:szCs w:val="24"/>
                <w:lang w:eastAsia="en-GB"/>
              </w:rPr>
            </w:pPr>
            <w:r w:rsidRPr="00132127">
              <w:rPr>
                <w:rFonts w:cs="Arial"/>
                <w:color w:val="000000"/>
                <w:szCs w:val="24"/>
                <w:lang w:eastAsia="en-GB"/>
              </w:rPr>
              <w:t>330</w:t>
            </w:r>
          </w:p>
        </w:tc>
        <w:tc>
          <w:tcPr>
            <w:tcW w:w="1340" w:type="dxa"/>
            <w:tcBorders>
              <w:top w:val="nil"/>
              <w:left w:val="nil"/>
              <w:bottom w:val="single" w:sz="8" w:space="0" w:color="auto"/>
              <w:right w:val="single" w:sz="8" w:space="0" w:color="auto"/>
            </w:tcBorders>
            <w:shd w:val="clear" w:color="auto" w:fill="auto"/>
            <w:noWrap/>
            <w:vAlign w:val="bottom"/>
            <w:hideMark/>
          </w:tcPr>
          <w:p w:rsidR="00132127" w:rsidRPr="00132127" w:rsidRDefault="00132127" w:rsidP="00132127">
            <w:pPr>
              <w:jc w:val="right"/>
              <w:rPr>
                <w:rFonts w:cs="Arial"/>
                <w:color w:val="000000"/>
                <w:szCs w:val="24"/>
                <w:lang w:eastAsia="en-GB"/>
              </w:rPr>
            </w:pPr>
            <w:r w:rsidRPr="00132127">
              <w:rPr>
                <w:rFonts w:cs="Arial"/>
                <w:color w:val="000000"/>
                <w:szCs w:val="24"/>
                <w:lang w:eastAsia="en-GB"/>
              </w:rPr>
              <w:t>510</w:t>
            </w:r>
          </w:p>
        </w:tc>
        <w:tc>
          <w:tcPr>
            <w:tcW w:w="1340" w:type="dxa"/>
            <w:tcBorders>
              <w:top w:val="nil"/>
              <w:left w:val="nil"/>
              <w:bottom w:val="single" w:sz="8" w:space="0" w:color="auto"/>
              <w:right w:val="single" w:sz="8" w:space="0" w:color="auto"/>
            </w:tcBorders>
            <w:shd w:val="clear" w:color="auto" w:fill="auto"/>
            <w:noWrap/>
            <w:vAlign w:val="bottom"/>
            <w:hideMark/>
          </w:tcPr>
          <w:p w:rsidR="00132127" w:rsidRPr="00132127" w:rsidRDefault="00132127" w:rsidP="00132127">
            <w:pPr>
              <w:jc w:val="right"/>
              <w:rPr>
                <w:rFonts w:cs="Arial"/>
                <w:color w:val="000000"/>
                <w:szCs w:val="24"/>
                <w:lang w:eastAsia="en-GB"/>
              </w:rPr>
            </w:pPr>
            <w:r w:rsidRPr="00132127">
              <w:rPr>
                <w:rFonts w:cs="Arial"/>
                <w:color w:val="000000"/>
                <w:szCs w:val="24"/>
                <w:lang w:eastAsia="en-GB"/>
              </w:rPr>
              <w:t>690</w:t>
            </w:r>
          </w:p>
        </w:tc>
        <w:tc>
          <w:tcPr>
            <w:tcW w:w="1340" w:type="dxa"/>
            <w:tcBorders>
              <w:top w:val="nil"/>
              <w:left w:val="nil"/>
              <w:bottom w:val="single" w:sz="8" w:space="0" w:color="auto"/>
              <w:right w:val="single" w:sz="8" w:space="0" w:color="auto"/>
            </w:tcBorders>
            <w:shd w:val="clear" w:color="auto" w:fill="auto"/>
            <w:noWrap/>
            <w:vAlign w:val="bottom"/>
            <w:hideMark/>
          </w:tcPr>
          <w:p w:rsidR="00132127" w:rsidRPr="00132127" w:rsidRDefault="00132127" w:rsidP="00132127">
            <w:pPr>
              <w:jc w:val="right"/>
              <w:rPr>
                <w:rFonts w:cs="Arial"/>
                <w:color w:val="000000"/>
                <w:szCs w:val="24"/>
                <w:lang w:eastAsia="en-GB"/>
              </w:rPr>
            </w:pPr>
            <w:r w:rsidRPr="00132127">
              <w:rPr>
                <w:rFonts w:cs="Arial"/>
                <w:color w:val="000000"/>
                <w:szCs w:val="24"/>
                <w:lang w:eastAsia="en-GB"/>
              </w:rPr>
              <w:t>870</w:t>
            </w:r>
          </w:p>
        </w:tc>
        <w:tc>
          <w:tcPr>
            <w:tcW w:w="1340" w:type="dxa"/>
            <w:tcBorders>
              <w:top w:val="nil"/>
              <w:left w:val="nil"/>
              <w:bottom w:val="single" w:sz="8" w:space="0" w:color="auto"/>
              <w:right w:val="single" w:sz="8" w:space="0" w:color="auto"/>
            </w:tcBorders>
            <w:shd w:val="clear" w:color="auto" w:fill="auto"/>
            <w:noWrap/>
            <w:vAlign w:val="bottom"/>
            <w:hideMark/>
          </w:tcPr>
          <w:p w:rsidR="00132127" w:rsidRPr="00132127" w:rsidRDefault="00132127" w:rsidP="00132127">
            <w:pPr>
              <w:jc w:val="right"/>
              <w:rPr>
                <w:rFonts w:cs="Arial"/>
                <w:color w:val="000000"/>
                <w:szCs w:val="24"/>
                <w:lang w:eastAsia="en-GB"/>
              </w:rPr>
            </w:pPr>
            <w:r w:rsidRPr="00132127">
              <w:rPr>
                <w:rFonts w:cs="Arial"/>
                <w:color w:val="000000"/>
                <w:szCs w:val="24"/>
                <w:lang w:eastAsia="en-GB"/>
              </w:rPr>
              <w:t>1,050</w:t>
            </w:r>
          </w:p>
        </w:tc>
      </w:tr>
      <w:tr w:rsidR="00132127" w:rsidRPr="00132127" w:rsidTr="00132127">
        <w:trPr>
          <w:gridAfter w:val="5"/>
          <w:wAfter w:w="5173" w:type="dxa"/>
          <w:trHeight w:val="330"/>
        </w:trPr>
        <w:tc>
          <w:tcPr>
            <w:tcW w:w="1218" w:type="dxa"/>
            <w:tcBorders>
              <w:top w:val="nil"/>
              <w:left w:val="single" w:sz="8" w:space="0" w:color="auto"/>
              <w:bottom w:val="single" w:sz="8" w:space="0" w:color="auto"/>
              <w:right w:val="single" w:sz="8" w:space="0" w:color="auto"/>
            </w:tcBorders>
            <w:shd w:val="clear" w:color="auto" w:fill="auto"/>
            <w:vAlign w:val="center"/>
            <w:hideMark/>
          </w:tcPr>
          <w:p w:rsidR="00132127" w:rsidRPr="00132127" w:rsidRDefault="00132127" w:rsidP="00132127">
            <w:pPr>
              <w:jc w:val="right"/>
              <w:rPr>
                <w:rFonts w:cs="Arial"/>
                <w:b/>
                <w:bCs/>
                <w:color w:val="000000"/>
                <w:szCs w:val="24"/>
                <w:lang w:eastAsia="en-GB"/>
              </w:rPr>
            </w:pPr>
            <w:r w:rsidRPr="00132127">
              <w:rPr>
                <w:rFonts w:cs="Arial"/>
                <w:b/>
                <w:bCs/>
                <w:color w:val="000000"/>
                <w:szCs w:val="24"/>
                <w:lang w:eastAsia="en-GB"/>
              </w:rPr>
              <w:t>£50,000</w:t>
            </w:r>
          </w:p>
        </w:tc>
        <w:tc>
          <w:tcPr>
            <w:tcW w:w="1380" w:type="dxa"/>
            <w:tcBorders>
              <w:top w:val="nil"/>
              <w:left w:val="nil"/>
              <w:bottom w:val="single" w:sz="8" w:space="0" w:color="auto"/>
              <w:right w:val="single" w:sz="8" w:space="0" w:color="auto"/>
            </w:tcBorders>
            <w:shd w:val="clear" w:color="auto" w:fill="auto"/>
            <w:noWrap/>
            <w:vAlign w:val="bottom"/>
            <w:hideMark/>
          </w:tcPr>
          <w:p w:rsidR="00132127" w:rsidRPr="00132127" w:rsidRDefault="00132127" w:rsidP="00132127">
            <w:pPr>
              <w:jc w:val="right"/>
              <w:rPr>
                <w:rFonts w:cs="Arial"/>
                <w:color w:val="000000"/>
                <w:szCs w:val="24"/>
                <w:lang w:eastAsia="en-GB"/>
              </w:rPr>
            </w:pPr>
            <w:r w:rsidRPr="00132127">
              <w:rPr>
                <w:rFonts w:cs="Arial"/>
                <w:color w:val="000000"/>
                <w:szCs w:val="24"/>
                <w:lang w:eastAsia="en-GB"/>
              </w:rPr>
              <w:t>3,300</w:t>
            </w:r>
          </w:p>
        </w:tc>
        <w:tc>
          <w:tcPr>
            <w:tcW w:w="1340" w:type="dxa"/>
            <w:tcBorders>
              <w:top w:val="nil"/>
              <w:left w:val="nil"/>
              <w:bottom w:val="single" w:sz="8" w:space="0" w:color="auto"/>
              <w:right w:val="single" w:sz="8" w:space="0" w:color="auto"/>
            </w:tcBorders>
            <w:shd w:val="clear" w:color="auto" w:fill="auto"/>
            <w:noWrap/>
            <w:vAlign w:val="bottom"/>
            <w:hideMark/>
          </w:tcPr>
          <w:p w:rsidR="00132127" w:rsidRPr="00132127" w:rsidRDefault="00132127" w:rsidP="00132127">
            <w:pPr>
              <w:jc w:val="right"/>
              <w:rPr>
                <w:rFonts w:cs="Arial"/>
                <w:color w:val="000000"/>
                <w:szCs w:val="24"/>
                <w:lang w:eastAsia="en-GB"/>
              </w:rPr>
            </w:pPr>
            <w:r w:rsidRPr="00132127">
              <w:rPr>
                <w:rFonts w:cs="Arial"/>
                <w:color w:val="000000"/>
                <w:szCs w:val="24"/>
                <w:lang w:eastAsia="en-GB"/>
              </w:rPr>
              <w:t>5,100</w:t>
            </w:r>
          </w:p>
        </w:tc>
        <w:tc>
          <w:tcPr>
            <w:tcW w:w="1340" w:type="dxa"/>
            <w:tcBorders>
              <w:top w:val="nil"/>
              <w:left w:val="nil"/>
              <w:bottom w:val="single" w:sz="8" w:space="0" w:color="auto"/>
              <w:right w:val="single" w:sz="8" w:space="0" w:color="auto"/>
            </w:tcBorders>
            <w:shd w:val="clear" w:color="auto" w:fill="auto"/>
            <w:noWrap/>
            <w:vAlign w:val="bottom"/>
            <w:hideMark/>
          </w:tcPr>
          <w:p w:rsidR="00132127" w:rsidRPr="00132127" w:rsidRDefault="00132127" w:rsidP="00132127">
            <w:pPr>
              <w:jc w:val="right"/>
              <w:rPr>
                <w:rFonts w:cs="Arial"/>
                <w:color w:val="000000"/>
                <w:szCs w:val="24"/>
                <w:lang w:eastAsia="en-GB"/>
              </w:rPr>
            </w:pPr>
            <w:r w:rsidRPr="00132127">
              <w:rPr>
                <w:rFonts w:cs="Arial"/>
                <w:color w:val="000000"/>
                <w:szCs w:val="24"/>
                <w:lang w:eastAsia="en-GB"/>
              </w:rPr>
              <w:t>6,900</w:t>
            </w:r>
          </w:p>
        </w:tc>
        <w:tc>
          <w:tcPr>
            <w:tcW w:w="1340" w:type="dxa"/>
            <w:tcBorders>
              <w:top w:val="nil"/>
              <w:left w:val="nil"/>
              <w:bottom w:val="single" w:sz="8" w:space="0" w:color="auto"/>
              <w:right w:val="single" w:sz="8" w:space="0" w:color="auto"/>
            </w:tcBorders>
            <w:shd w:val="clear" w:color="auto" w:fill="auto"/>
            <w:noWrap/>
            <w:vAlign w:val="bottom"/>
            <w:hideMark/>
          </w:tcPr>
          <w:p w:rsidR="00132127" w:rsidRPr="00132127" w:rsidRDefault="00132127" w:rsidP="00132127">
            <w:pPr>
              <w:jc w:val="right"/>
              <w:rPr>
                <w:rFonts w:cs="Arial"/>
                <w:color w:val="000000"/>
                <w:szCs w:val="24"/>
                <w:lang w:eastAsia="en-GB"/>
              </w:rPr>
            </w:pPr>
            <w:r w:rsidRPr="00132127">
              <w:rPr>
                <w:rFonts w:cs="Arial"/>
                <w:color w:val="000000"/>
                <w:szCs w:val="24"/>
                <w:lang w:eastAsia="en-GB"/>
              </w:rPr>
              <w:t>8,700</w:t>
            </w:r>
          </w:p>
        </w:tc>
        <w:tc>
          <w:tcPr>
            <w:tcW w:w="1340" w:type="dxa"/>
            <w:tcBorders>
              <w:top w:val="nil"/>
              <w:left w:val="nil"/>
              <w:bottom w:val="single" w:sz="8" w:space="0" w:color="auto"/>
              <w:right w:val="single" w:sz="8" w:space="0" w:color="auto"/>
            </w:tcBorders>
            <w:shd w:val="clear" w:color="auto" w:fill="auto"/>
            <w:noWrap/>
            <w:vAlign w:val="bottom"/>
            <w:hideMark/>
          </w:tcPr>
          <w:p w:rsidR="00132127" w:rsidRPr="00132127" w:rsidRDefault="00132127" w:rsidP="00132127">
            <w:pPr>
              <w:jc w:val="right"/>
              <w:rPr>
                <w:rFonts w:cs="Arial"/>
                <w:color w:val="000000"/>
                <w:szCs w:val="24"/>
                <w:lang w:eastAsia="en-GB"/>
              </w:rPr>
            </w:pPr>
            <w:r w:rsidRPr="00132127">
              <w:rPr>
                <w:rFonts w:cs="Arial"/>
                <w:color w:val="000000"/>
                <w:szCs w:val="24"/>
                <w:lang w:eastAsia="en-GB"/>
              </w:rPr>
              <w:t>10,500</w:t>
            </w:r>
          </w:p>
        </w:tc>
      </w:tr>
      <w:tr w:rsidR="00132127" w:rsidRPr="00132127" w:rsidTr="00132127">
        <w:trPr>
          <w:gridAfter w:val="5"/>
          <w:wAfter w:w="5173" w:type="dxa"/>
          <w:trHeight w:val="330"/>
        </w:trPr>
        <w:tc>
          <w:tcPr>
            <w:tcW w:w="1218" w:type="dxa"/>
            <w:tcBorders>
              <w:top w:val="nil"/>
              <w:left w:val="single" w:sz="8" w:space="0" w:color="auto"/>
              <w:bottom w:val="single" w:sz="8" w:space="0" w:color="auto"/>
              <w:right w:val="single" w:sz="8" w:space="0" w:color="auto"/>
            </w:tcBorders>
            <w:shd w:val="clear" w:color="auto" w:fill="auto"/>
            <w:vAlign w:val="center"/>
            <w:hideMark/>
          </w:tcPr>
          <w:p w:rsidR="00132127" w:rsidRPr="00132127" w:rsidRDefault="00132127" w:rsidP="00132127">
            <w:pPr>
              <w:jc w:val="right"/>
              <w:rPr>
                <w:rFonts w:cs="Arial"/>
                <w:b/>
                <w:bCs/>
                <w:color w:val="000000"/>
                <w:szCs w:val="24"/>
                <w:lang w:eastAsia="en-GB"/>
              </w:rPr>
            </w:pPr>
            <w:r w:rsidRPr="00132127">
              <w:rPr>
                <w:rFonts w:cs="Arial"/>
                <w:b/>
                <w:bCs/>
                <w:color w:val="000000"/>
                <w:szCs w:val="24"/>
                <w:lang w:eastAsia="en-GB"/>
              </w:rPr>
              <w:t>£100,000</w:t>
            </w:r>
          </w:p>
        </w:tc>
        <w:tc>
          <w:tcPr>
            <w:tcW w:w="1380" w:type="dxa"/>
            <w:tcBorders>
              <w:top w:val="nil"/>
              <w:left w:val="nil"/>
              <w:bottom w:val="single" w:sz="8" w:space="0" w:color="auto"/>
              <w:right w:val="single" w:sz="8" w:space="0" w:color="auto"/>
            </w:tcBorders>
            <w:shd w:val="clear" w:color="auto" w:fill="auto"/>
            <w:noWrap/>
            <w:vAlign w:val="bottom"/>
            <w:hideMark/>
          </w:tcPr>
          <w:p w:rsidR="00132127" w:rsidRPr="00132127" w:rsidRDefault="00132127" w:rsidP="00132127">
            <w:pPr>
              <w:jc w:val="right"/>
              <w:rPr>
                <w:rFonts w:cs="Arial"/>
                <w:color w:val="000000"/>
                <w:szCs w:val="24"/>
                <w:lang w:eastAsia="en-GB"/>
              </w:rPr>
            </w:pPr>
            <w:r w:rsidRPr="00132127">
              <w:rPr>
                <w:rFonts w:cs="Arial"/>
                <w:color w:val="000000"/>
                <w:szCs w:val="24"/>
                <w:lang w:eastAsia="en-GB"/>
              </w:rPr>
              <w:t>6,600</w:t>
            </w:r>
          </w:p>
        </w:tc>
        <w:tc>
          <w:tcPr>
            <w:tcW w:w="1340" w:type="dxa"/>
            <w:tcBorders>
              <w:top w:val="nil"/>
              <w:left w:val="nil"/>
              <w:bottom w:val="single" w:sz="8" w:space="0" w:color="auto"/>
              <w:right w:val="single" w:sz="8" w:space="0" w:color="auto"/>
            </w:tcBorders>
            <w:shd w:val="clear" w:color="auto" w:fill="auto"/>
            <w:noWrap/>
            <w:vAlign w:val="bottom"/>
            <w:hideMark/>
          </w:tcPr>
          <w:p w:rsidR="00132127" w:rsidRPr="00132127" w:rsidRDefault="00132127" w:rsidP="00132127">
            <w:pPr>
              <w:jc w:val="right"/>
              <w:rPr>
                <w:rFonts w:cs="Arial"/>
                <w:color w:val="000000"/>
                <w:szCs w:val="24"/>
                <w:lang w:eastAsia="en-GB"/>
              </w:rPr>
            </w:pPr>
            <w:r w:rsidRPr="00132127">
              <w:rPr>
                <w:rFonts w:cs="Arial"/>
                <w:color w:val="000000"/>
                <w:szCs w:val="24"/>
                <w:lang w:eastAsia="en-GB"/>
              </w:rPr>
              <w:t>10,200</w:t>
            </w:r>
          </w:p>
        </w:tc>
        <w:tc>
          <w:tcPr>
            <w:tcW w:w="1340" w:type="dxa"/>
            <w:tcBorders>
              <w:top w:val="nil"/>
              <w:left w:val="nil"/>
              <w:bottom w:val="single" w:sz="8" w:space="0" w:color="auto"/>
              <w:right w:val="single" w:sz="8" w:space="0" w:color="auto"/>
            </w:tcBorders>
            <w:shd w:val="clear" w:color="auto" w:fill="auto"/>
            <w:noWrap/>
            <w:vAlign w:val="bottom"/>
            <w:hideMark/>
          </w:tcPr>
          <w:p w:rsidR="00132127" w:rsidRPr="00132127" w:rsidRDefault="00132127" w:rsidP="00132127">
            <w:pPr>
              <w:jc w:val="right"/>
              <w:rPr>
                <w:rFonts w:cs="Arial"/>
                <w:color w:val="000000"/>
                <w:szCs w:val="24"/>
                <w:lang w:eastAsia="en-GB"/>
              </w:rPr>
            </w:pPr>
            <w:r w:rsidRPr="00132127">
              <w:rPr>
                <w:rFonts w:cs="Arial"/>
                <w:color w:val="000000"/>
                <w:szCs w:val="24"/>
                <w:lang w:eastAsia="en-GB"/>
              </w:rPr>
              <w:t>13,800</w:t>
            </w:r>
          </w:p>
        </w:tc>
        <w:tc>
          <w:tcPr>
            <w:tcW w:w="1340" w:type="dxa"/>
            <w:tcBorders>
              <w:top w:val="nil"/>
              <w:left w:val="nil"/>
              <w:bottom w:val="single" w:sz="8" w:space="0" w:color="auto"/>
              <w:right w:val="single" w:sz="8" w:space="0" w:color="auto"/>
            </w:tcBorders>
            <w:shd w:val="clear" w:color="auto" w:fill="auto"/>
            <w:noWrap/>
            <w:vAlign w:val="bottom"/>
            <w:hideMark/>
          </w:tcPr>
          <w:p w:rsidR="00132127" w:rsidRPr="00132127" w:rsidRDefault="00132127" w:rsidP="00132127">
            <w:pPr>
              <w:jc w:val="right"/>
              <w:rPr>
                <w:rFonts w:cs="Arial"/>
                <w:color w:val="000000"/>
                <w:szCs w:val="24"/>
                <w:lang w:eastAsia="en-GB"/>
              </w:rPr>
            </w:pPr>
            <w:r w:rsidRPr="00132127">
              <w:rPr>
                <w:rFonts w:cs="Arial"/>
                <w:color w:val="000000"/>
                <w:szCs w:val="24"/>
                <w:lang w:eastAsia="en-GB"/>
              </w:rPr>
              <w:t>17,400</w:t>
            </w:r>
          </w:p>
        </w:tc>
        <w:tc>
          <w:tcPr>
            <w:tcW w:w="1340" w:type="dxa"/>
            <w:tcBorders>
              <w:top w:val="nil"/>
              <w:left w:val="nil"/>
              <w:bottom w:val="single" w:sz="8" w:space="0" w:color="auto"/>
              <w:right w:val="single" w:sz="8" w:space="0" w:color="auto"/>
            </w:tcBorders>
            <w:shd w:val="clear" w:color="auto" w:fill="auto"/>
            <w:noWrap/>
            <w:vAlign w:val="bottom"/>
            <w:hideMark/>
          </w:tcPr>
          <w:p w:rsidR="00132127" w:rsidRPr="00132127" w:rsidRDefault="00132127" w:rsidP="00132127">
            <w:pPr>
              <w:jc w:val="right"/>
              <w:rPr>
                <w:rFonts w:cs="Arial"/>
                <w:color w:val="000000"/>
                <w:szCs w:val="24"/>
                <w:lang w:eastAsia="en-GB"/>
              </w:rPr>
            </w:pPr>
            <w:r w:rsidRPr="00132127">
              <w:rPr>
                <w:rFonts w:cs="Arial"/>
                <w:color w:val="000000"/>
                <w:szCs w:val="24"/>
                <w:lang w:eastAsia="en-GB"/>
              </w:rPr>
              <w:t>21,000</w:t>
            </w:r>
          </w:p>
        </w:tc>
      </w:tr>
      <w:tr w:rsidR="00132127" w:rsidRPr="00132127" w:rsidTr="00132127">
        <w:trPr>
          <w:gridAfter w:val="5"/>
          <w:wAfter w:w="5173" w:type="dxa"/>
          <w:trHeight w:val="330"/>
        </w:trPr>
        <w:tc>
          <w:tcPr>
            <w:tcW w:w="1218" w:type="dxa"/>
            <w:tcBorders>
              <w:top w:val="nil"/>
              <w:left w:val="single" w:sz="8" w:space="0" w:color="auto"/>
              <w:bottom w:val="single" w:sz="8" w:space="0" w:color="auto"/>
              <w:right w:val="single" w:sz="8" w:space="0" w:color="auto"/>
            </w:tcBorders>
            <w:shd w:val="clear" w:color="auto" w:fill="auto"/>
            <w:vAlign w:val="center"/>
            <w:hideMark/>
          </w:tcPr>
          <w:p w:rsidR="00132127" w:rsidRPr="00132127" w:rsidRDefault="00132127" w:rsidP="00132127">
            <w:pPr>
              <w:jc w:val="right"/>
              <w:rPr>
                <w:rFonts w:cs="Arial"/>
                <w:b/>
                <w:bCs/>
                <w:color w:val="000000"/>
                <w:szCs w:val="24"/>
                <w:lang w:eastAsia="en-GB"/>
              </w:rPr>
            </w:pPr>
            <w:r w:rsidRPr="00132127">
              <w:rPr>
                <w:rFonts w:cs="Arial"/>
                <w:b/>
                <w:bCs/>
                <w:color w:val="000000"/>
                <w:szCs w:val="24"/>
                <w:lang w:eastAsia="en-GB"/>
              </w:rPr>
              <w:t>£150,000</w:t>
            </w:r>
          </w:p>
        </w:tc>
        <w:tc>
          <w:tcPr>
            <w:tcW w:w="1380" w:type="dxa"/>
            <w:tcBorders>
              <w:top w:val="nil"/>
              <w:left w:val="nil"/>
              <w:bottom w:val="single" w:sz="8" w:space="0" w:color="auto"/>
              <w:right w:val="single" w:sz="8" w:space="0" w:color="auto"/>
            </w:tcBorders>
            <w:shd w:val="clear" w:color="auto" w:fill="auto"/>
            <w:noWrap/>
            <w:vAlign w:val="bottom"/>
            <w:hideMark/>
          </w:tcPr>
          <w:p w:rsidR="00132127" w:rsidRPr="00132127" w:rsidRDefault="00132127" w:rsidP="00132127">
            <w:pPr>
              <w:jc w:val="right"/>
              <w:rPr>
                <w:rFonts w:cs="Arial"/>
                <w:color w:val="000000"/>
                <w:szCs w:val="24"/>
                <w:lang w:eastAsia="en-GB"/>
              </w:rPr>
            </w:pPr>
            <w:r w:rsidRPr="00132127">
              <w:rPr>
                <w:rFonts w:cs="Arial"/>
                <w:color w:val="000000"/>
                <w:szCs w:val="24"/>
                <w:lang w:eastAsia="en-GB"/>
              </w:rPr>
              <w:t>9,900</w:t>
            </w:r>
          </w:p>
        </w:tc>
        <w:tc>
          <w:tcPr>
            <w:tcW w:w="1340" w:type="dxa"/>
            <w:tcBorders>
              <w:top w:val="nil"/>
              <w:left w:val="nil"/>
              <w:bottom w:val="single" w:sz="8" w:space="0" w:color="auto"/>
              <w:right w:val="single" w:sz="8" w:space="0" w:color="auto"/>
            </w:tcBorders>
            <w:shd w:val="clear" w:color="auto" w:fill="auto"/>
            <w:noWrap/>
            <w:vAlign w:val="bottom"/>
            <w:hideMark/>
          </w:tcPr>
          <w:p w:rsidR="00132127" w:rsidRPr="00132127" w:rsidRDefault="00132127" w:rsidP="00132127">
            <w:pPr>
              <w:jc w:val="right"/>
              <w:rPr>
                <w:rFonts w:cs="Arial"/>
                <w:color w:val="000000"/>
                <w:szCs w:val="24"/>
                <w:lang w:eastAsia="en-GB"/>
              </w:rPr>
            </w:pPr>
            <w:r w:rsidRPr="00132127">
              <w:rPr>
                <w:rFonts w:cs="Arial"/>
                <w:color w:val="000000"/>
                <w:szCs w:val="24"/>
                <w:lang w:eastAsia="en-GB"/>
              </w:rPr>
              <w:t>15,300</w:t>
            </w:r>
          </w:p>
        </w:tc>
        <w:tc>
          <w:tcPr>
            <w:tcW w:w="1340" w:type="dxa"/>
            <w:tcBorders>
              <w:top w:val="nil"/>
              <w:left w:val="nil"/>
              <w:bottom w:val="single" w:sz="8" w:space="0" w:color="auto"/>
              <w:right w:val="single" w:sz="8" w:space="0" w:color="auto"/>
            </w:tcBorders>
            <w:shd w:val="clear" w:color="auto" w:fill="auto"/>
            <w:noWrap/>
            <w:vAlign w:val="bottom"/>
            <w:hideMark/>
          </w:tcPr>
          <w:p w:rsidR="00132127" w:rsidRPr="00132127" w:rsidRDefault="00132127" w:rsidP="00132127">
            <w:pPr>
              <w:jc w:val="right"/>
              <w:rPr>
                <w:rFonts w:cs="Arial"/>
                <w:color w:val="000000"/>
                <w:szCs w:val="24"/>
                <w:lang w:eastAsia="en-GB"/>
              </w:rPr>
            </w:pPr>
            <w:r w:rsidRPr="00132127">
              <w:rPr>
                <w:rFonts w:cs="Arial"/>
                <w:color w:val="000000"/>
                <w:szCs w:val="24"/>
                <w:lang w:eastAsia="en-GB"/>
              </w:rPr>
              <w:t>20,700</w:t>
            </w:r>
          </w:p>
        </w:tc>
        <w:tc>
          <w:tcPr>
            <w:tcW w:w="1340" w:type="dxa"/>
            <w:tcBorders>
              <w:top w:val="nil"/>
              <w:left w:val="nil"/>
              <w:bottom w:val="single" w:sz="8" w:space="0" w:color="auto"/>
              <w:right w:val="single" w:sz="8" w:space="0" w:color="auto"/>
            </w:tcBorders>
            <w:shd w:val="clear" w:color="auto" w:fill="auto"/>
            <w:noWrap/>
            <w:vAlign w:val="bottom"/>
            <w:hideMark/>
          </w:tcPr>
          <w:p w:rsidR="00132127" w:rsidRPr="00132127" w:rsidRDefault="00132127" w:rsidP="00132127">
            <w:pPr>
              <w:jc w:val="right"/>
              <w:rPr>
                <w:rFonts w:cs="Arial"/>
                <w:color w:val="000000"/>
                <w:szCs w:val="24"/>
                <w:lang w:eastAsia="en-GB"/>
              </w:rPr>
            </w:pPr>
            <w:r w:rsidRPr="00132127">
              <w:rPr>
                <w:rFonts w:cs="Arial"/>
                <w:color w:val="000000"/>
                <w:szCs w:val="24"/>
                <w:lang w:eastAsia="en-GB"/>
              </w:rPr>
              <w:t>26,100</w:t>
            </w:r>
          </w:p>
        </w:tc>
        <w:tc>
          <w:tcPr>
            <w:tcW w:w="1340" w:type="dxa"/>
            <w:tcBorders>
              <w:top w:val="nil"/>
              <w:left w:val="nil"/>
              <w:bottom w:val="single" w:sz="8" w:space="0" w:color="auto"/>
              <w:right w:val="single" w:sz="8" w:space="0" w:color="auto"/>
            </w:tcBorders>
            <w:shd w:val="clear" w:color="auto" w:fill="auto"/>
            <w:noWrap/>
            <w:vAlign w:val="bottom"/>
            <w:hideMark/>
          </w:tcPr>
          <w:p w:rsidR="00132127" w:rsidRPr="00132127" w:rsidRDefault="00132127" w:rsidP="00132127">
            <w:pPr>
              <w:jc w:val="right"/>
              <w:rPr>
                <w:rFonts w:cs="Arial"/>
                <w:color w:val="000000"/>
                <w:szCs w:val="24"/>
                <w:lang w:eastAsia="en-GB"/>
              </w:rPr>
            </w:pPr>
            <w:r w:rsidRPr="00132127">
              <w:rPr>
                <w:rFonts w:cs="Arial"/>
                <w:color w:val="000000"/>
                <w:szCs w:val="24"/>
                <w:lang w:eastAsia="en-GB"/>
              </w:rPr>
              <w:t>31,500</w:t>
            </w:r>
          </w:p>
        </w:tc>
      </w:tr>
      <w:tr w:rsidR="00132127" w:rsidRPr="00132127" w:rsidTr="00132127">
        <w:trPr>
          <w:gridAfter w:val="5"/>
          <w:wAfter w:w="5173" w:type="dxa"/>
          <w:trHeight w:val="330"/>
        </w:trPr>
        <w:tc>
          <w:tcPr>
            <w:tcW w:w="1218" w:type="dxa"/>
            <w:tcBorders>
              <w:top w:val="nil"/>
              <w:left w:val="single" w:sz="8" w:space="0" w:color="auto"/>
              <w:bottom w:val="single" w:sz="8" w:space="0" w:color="auto"/>
              <w:right w:val="single" w:sz="8" w:space="0" w:color="auto"/>
            </w:tcBorders>
            <w:shd w:val="clear" w:color="auto" w:fill="auto"/>
            <w:vAlign w:val="center"/>
            <w:hideMark/>
          </w:tcPr>
          <w:p w:rsidR="00132127" w:rsidRPr="00132127" w:rsidRDefault="00132127" w:rsidP="00132127">
            <w:pPr>
              <w:jc w:val="right"/>
              <w:rPr>
                <w:rFonts w:cs="Arial"/>
                <w:b/>
                <w:bCs/>
                <w:color w:val="000000"/>
                <w:szCs w:val="24"/>
                <w:lang w:eastAsia="en-GB"/>
              </w:rPr>
            </w:pPr>
            <w:r w:rsidRPr="00132127">
              <w:rPr>
                <w:rFonts w:cs="Arial"/>
                <w:b/>
                <w:bCs/>
                <w:color w:val="000000"/>
                <w:szCs w:val="24"/>
                <w:lang w:eastAsia="en-GB"/>
              </w:rPr>
              <w:t>£200,000</w:t>
            </w:r>
          </w:p>
        </w:tc>
        <w:tc>
          <w:tcPr>
            <w:tcW w:w="1380" w:type="dxa"/>
            <w:tcBorders>
              <w:top w:val="nil"/>
              <w:left w:val="nil"/>
              <w:bottom w:val="single" w:sz="8" w:space="0" w:color="auto"/>
              <w:right w:val="single" w:sz="8" w:space="0" w:color="auto"/>
            </w:tcBorders>
            <w:shd w:val="clear" w:color="auto" w:fill="auto"/>
            <w:noWrap/>
            <w:vAlign w:val="bottom"/>
            <w:hideMark/>
          </w:tcPr>
          <w:p w:rsidR="00132127" w:rsidRPr="00132127" w:rsidRDefault="00132127" w:rsidP="00132127">
            <w:pPr>
              <w:jc w:val="right"/>
              <w:rPr>
                <w:rFonts w:cs="Arial"/>
                <w:color w:val="000000"/>
                <w:szCs w:val="24"/>
                <w:lang w:eastAsia="en-GB"/>
              </w:rPr>
            </w:pPr>
            <w:r w:rsidRPr="00132127">
              <w:rPr>
                <w:rFonts w:cs="Arial"/>
                <w:color w:val="000000"/>
                <w:szCs w:val="24"/>
                <w:lang w:eastAsia="en-GB"/>
              </w:rPr>
              <w:t>13,200</w:t>
            </w:r>
          </w:p>
        </w:tc>
        <w:tc>
          <w:tcPr>
            <w:tcW w:w="1340" w:type="dxa"/>
            <w:tcBorders>
              <w:top w:val="nil"/>
              <w:left w:val="nil"/>
              <w:bottom w:val="single" w:sz="8" w:space="0" w:color="auto"/>
              <w:right w:val="single" w:sz="8" w:space="0" w:color="auto"/>
            </w:tcBorders>
            <w:shd w:val="clear" w:color="auto" w:fill="auto"/>
            <w:noWrap/>
            <w:vAlign w:val="bottom"/>
            <w:hideMark/>
          </w:tcPr>
          <w:p w:rsidR="00132127" w:rsidRPr="00132127" w:rsidRDefault="00132127" w:rsidP="00132127">
            <w:pPr>
              <w:jc w:val="right"/>
              <w:rPr>
                <w:rFonts w:cs="Arial"/>
                <w:color w:val="000000"/>
                <w:szCs w:val="24"/>
                <w:lang w:eastAsia="en-GB"/>
              </w:rPr>
            </w:pPr>
            <w:r w:rsidRPr="00132127">
              <w:rPr>
                <w:rFonts w:cs="Arial"/>
                <w:color w:val="000000"/>
                <w:szCs w:val="24"/>
                <w:lang w:eastAsia="en-GB"/>
              </w:rPr>
              <w:t>20,400</w:t>
            </w:r>
          </w:p>
        </w:tc>
        <w:tc>
          <w:tcPr>
            <w:tcW w:w="1340" w:type="dxa"/>
            <w:tcBorders>
              <w:top w:val="nil"/>
              <w:left w:val="nil"/>
              <w:bottom w:val="single" w:sz="8" w:space="0" w:color="auto"/>
              <w:right w:val="single" w:sz="8" w:space="0" w:color="auto"/>
            </w:tcBorders>
            <w:shd w:val="clear" w:color="auto" w:fill="auto"/>
            <w:noWrap/>
            <w:vAlign w:val="bottom"/>
            <w:hideMark/>
          </w:tcPr>
          <w:p w:rsidR="00132127" w:rsidRPr="00132127" w:rsidRDefault="00132127" w:rsidP="00132127">
            <w:pPr>
              <w:jc w:val="right"/>
              <w:rPr>
                <w:rFonts w:cs="Arial"/>
                <w:color w:val="000000"/>
                <w:szCs w:val="24"/>
                <w:lang w:eastAsia="en-GB"/>
              </w:rPr>
            </w:pPr>
            <w:r w:rsidRPr="00132127">
              <w:rPr>
                <w:rFonts w:cs="Arial"/>
                <w:color w:val="000000"/>
                <w:szCs w:val="24"/>
                <w:lang w:eastAsia="en-GB"/>
              </w:rPr>
              <w:t>27,600</w:t>
            </w:r>
          </w:p>
        </w:tc>
        <w:tc>
          <w:tcPr>
            <w:tcW w:w="1340" w:type="dxa"/>
            <w:tcBorders>
              <w:top w:val="nil"/>
              <w:left w:val="nil"/>
              <w:bottom w:val="single" w:sz="8" w:space="0" w:color="auto"/>
              <w:right w:val="single" w:sz="8" w:space="0" w:color="auto"/>
            </w:tcBorders>
            <w:shd w:val="clear" w:color="auto" w:fill="auto"/>
            <w:noWrap/>
            <w:vAlign w:val="bottom"/>
            <w:hideMark/>
          </w:tcPr>
          <w:p w:rsidR="00132127" w:rsidRPr="00132127" w:rsidRDefault="00132127" w:rsidP="00132127">
            <w:pPr>
              <w:jc w:val="right"/>
              <w:rPr>
                <w:rFonts w:cs="Arial"/>
                <w:color w:val="000000"/>
                <w:szCs w:val="24"/>
                <w:lang w:eastAsia="en-GB"/>
              </w:rPr>
            </w:pPr>
            <w:r w:rsidRPr="00132127">
              <w:rPr>
                <w:rFonts w:cs="Arial"/>
                <w:color w:val="000000"/>
                <w:szCs w:val="24"/>
                <w:lang w:eastAsia="en-GB"/>
              </w:rPr>
              <w:t>34,800</w:t>
            </w:r>
          </w:p>
        </w:tc>
        <w:tc>
          <w:tcPr>
            <w:tcW w:w="1340" w:type="dxa"/>
            <w:tcBorders>
              <w:top w:val="nil"/>
              <w:left w:val="nil"/>
              <w:bottom w:val="single" w:sz="8" w:space="0" w:color="auto"/>
              <w:right w:val="single" w:sz="8" w:space="0" w:color="auto"/>
            </w:tcBorders>
            <w:shd w:val="clear" w:color="auto" w:fill="auto"/>
            <w:noWrap/>
            <w:vAlign w:val="bottom"/>
            <w:hideMark/>
          </w:tcPr>
          <w:p w:rsidR="00132127" w:rsidRPr="00132127" w:rsidRDefault="00132127" w:rsidP="00132127">
            <w:pPr>
              <w:jc w:val="right"/>
              <w:rPr>
                <w:rFonts w:cs="Arial"/>
                <w:color w:val="000000"/>
                <w:szCs w:val="24"/>
                <w:lang w:eastAsia="en-GB"/>
              </w:rPr>
            </w:pPr>
            <w:r w:rsidRPr="00132127">
              <w:rPr>
                <w:rFonts w:cs="Arial"/>
                <w:color w:val="000000"/>
                <w:szCs w:val="24"/>
                <w:lang w:eastAsia="en-GB"/>
              </w:rPr>
              <w:t>42,000</w:t>
            </w:r>
          </w:p>
        </w:tc>
      </w:tr>
      <w:tr w:rsidR="00132127" w:rsidRPr="00132127" w:rsidTr="00132127">
        <w:trPr>
          <w:trHeight w:val="300"/>
        </w:trPr>
        <w:tc>
          <w:tcPr>
            <w:tcW w:w="8183" w:type="dxa"/>
            <w:gridSpan w:val="7"/>
            <w:tcBorders>
              <w:top w:val="nil"/>
              <w:left w:val="nil"/>
              <w:bottom w:val="nil"/>
              <w:right w:val="nil"/>
            </w:tcBorders>
            <w:shd w:val="clear" w:color="auto" w:fill="auto"/>
            <w:noWrap/>
            <w:vAlign w:val="bottom"/>
            <w:hideMark/>
          </w:tcPr>
          <w:p w:rsidR="00132127" w:rsidRPr="00132127" w:rsidRDefault="00132127" w:rsidP="00132127">
            <w:pPr>
              <w:rPr>
                <w:rFonts w:cs="Arial"/>
                <w:i/>
                <w:szCs w:val="24"/>
                <w:lang w:eastAsia="en-GB"/>
              </w:rPr>
            </w:pPr>
            <w:r w:rsidRPr="00132127">
              <w:rPr>
                <w:rFonts w:eastAsiaTheme="minorHAnsi" w:cstheme="minorBidi"/>
                <w:b/>
                <w:i/>
                <w:szCs w:val="22"/>
              </w:rPr>
              <w:t xml:space="preserve">DN: </w:t>
            </w:r>
            <w:r w:rsidRPr="00132127">
              <w:rPr>
                <w:rFonts w:cs="Arial"/>
                <w:i/>
                <w:szCs w:val="24"/>
                <w:lang w:eastAsia="en-GB"/>
              </w:rPr>
              <w:t xml:space="preserve">Based on 3% </w:t>
            </w:r>
            <w:proofErr w:type="spellStart"/>
            <w:r w:rsidRPr="00132127">
              <w:rPr>
                <w:rFonts w:cs="Arial"/>
                <w:i/>
                <w:szCs w:val="24"/>
                <w:lang w:eastAsia="en-GB"/>
              </w:rPr>
              <w:t>std</w:t>
            </w:r>
            <w:proofErr w:type="spellEnd"/>
            <w:r w:rsidRPr="00132127">
              <w:rPr>
                <w:rFonts w:cs="Arial"/>
                <w:i/>
                <w:szCs w:val="24"/>
                <w:lang w:eastAsia="en-GB"/>
              </w:rPr>
              <w:t xml:space="preserve"> mortgage rate to calculate SMI paid</w:t>
            </w:r>
          </w:p>
        </w:tc>
        <w:tc>
          <w:tcPr>
            <w:tcW w:w="1237" w:type="dxa"/>
            <w:tcBorders>
              <w:top w:val="nil"/>
              <w:left w:val="nil"/>
              <w:bottom w:val="nil"/>
              <w:right w:val="nil"/>
            </w:tcBorders>
            <w:shd w:val="clear" w:color="auto" w:fill="auto"/>
            <w:noWrap/>
            <w:vAlign w:val="bottom"/>
            <w:hideMark/>
          </w:tcPr>
          <w:p w:rsidR="00132127" w:rsidRPr="00132127" w:rsidRDefault="00132127" w:rsidP="00132127">
            <w:pPr>
              <w:rPr>
                <w:rFonts w:cs="Arial"/>
                <w:i/>
                <w:szCs w:val="24"/>
                <w:lang w:eastAsia="en-GB"/>
              </w:rPr>
            </w:pPr>
          </w:p>
        </w:tc>
        <w:tc>
          <w:tcPr>
            <w:tcW w:w="1237" w:type="dxa"/>
            <w:tcBorders>
              <w:top w:val="nil"/>
              <w:left w:val="nil"/>
              <w:bottom w:val="nil"/>
              <w:right w:val="nil"/>
            </w:tcBorders>
            <w:shd w:val="clear" w:color="auto" w:fill="auto"/>
            <w:noWrap/>
            <w:vAlign w:val="bottom"/>
            <w:hideMark/>
          </w:tcPr>
          <w:p w:rsidR="00132127" w:rsidRPr="00132127" w:rsidRDefault="00132127" w:rsidP="00132127">
            <w:pPr>
              <w:rPr>
                <w:rFonts w:cs="Arial"/>
                <w:i/>
                <w:szCs w:val="24"/>
                <w:lang w:eastAsia="en-GB"/>
              </w:rPr>
            </w:pPr>
          </w:p>
        </w:tc>
        <w:tc>
          <w:tcPr>
            <w:tcW w:w="1237" w:type="dxa"/>
            <w:tcBorders>
              <w:top w:val="nil"/>
              <w:left w:val="nil"/>
              <w:bottom w:val="nil"/>
              <w:right w:val="nil"/>
            </w:tcBorders>
            <w:shd w:val="clear" w:color="auto" w:fill="auto"/>
            <w:noWrap/>
            <w:vAlign w:val="bottom"/>
            <w:hideMark/>
          </w:tcPr>
          <w:p w:rsidR="00132127" w:rsidRPr="00132127" w:rsidRDefault="00132127" w:rsidP="00132127">
            <w:pPr>
              <w:rPr>
                <w:rFonts w:cs="Arial"/>
                <w:i/>
                <w:szCs w:val="24"/>
                <w:lang w:eastAsia="en-GB"/>
              </w:rPr>
            </w:pPr>
          </w:p>
        </w:tc>
        <w:tc>
          <w:tcPr>
            <w:tcW w:w="1237" w:type="dxa"/>
            <w:tcBorders>
              <w:top w:val="nil"/>
              <w:left w:val="nil"/>
              <w:bottom w:val="nil"/>
              <w:right w:val="nil"/>
            </w:tcBorders>
            <w:shd w:val="clear" w:color="auto" w:fill="auto"/>
            <w:noWrap/>
            <w:vAlign w:val="bottom"/>
            <w:hideMark/>
          </w:tcPr>
          <w:p w:rsidR="00132127" w:rsidRPr="00132127" w:rsidRDefault="00132127" w:rsidP="00132127">
            <w:pPr>
              <w:rPr>
                <w:rFonts w:cs="Arial"/>
                <w:i/>
                <w:szCs w:val="24"/>
                <w:lang w:eastAsia="en-GB"/>
              </w:rPr>
            </w:pPr>
          </w:p>
        </w:tc>
      </w:tr>
      <w:tr w:rsidR="00132127" w:rsidRPr="00132127" w:rsidTr="00132127">
        <w:trPr>
          <w:trHeight w:val="300"/>
        </w:trPr>
        <w:tc>
          <w:tcPr>
            <w:tcW w:w="8183" w:type="dxa"/>
            <w:gridSpan w:val="7"/>
            <w:tcBorders>
              <w:top w:val="nil"/>
              <w:left w:val="nil"/>
              <w:bottom w:val="nil"/>
              <w:right w:val="nil"/>
            </w:tcBorders>
            <w:shd w:val="clear" w:color="auto" w:fill="auto"/>
            <w:noWrap/>
            <w:vAlign w:val="bottom"/>
            <w:hideMark/>
          </w:tcPr>
          <w:p w:rsidR="00132127" w:rsidRPr="00132127" w:rsidRDefault="00132127" w:rsidP="00132127">
            <w:pPr>
              <w:rPr>
                <w:rFonts w:cs="Arial"/>
                <w:i/>
                <w:szCs w:val="24"/>
                <w:lang w:eastAsia="en-GB"/>
              </w:rPr>
            </w:pPr>
            <w:r w:rsidRPr="00132127">
              <w:rPr>
                <w:rFonts w:cs="Arial"/>
                <w:i/>
                <w:szCs w:val="24"/>
                <w:lang w:eastAsia="en-GB"/>
              </w:rPr>
              <w:t>Based on 2% interest rate to calculate compound SMI interest</w:t>
            </w:r>
          </w:p>
        </w:tc>
        <w:tc>
          <w:tcPr>
            <w:tcW w:w="1237" w:type="dxa"/>
            <w:tcBorders>
              <w:top w:val="nil"/>
              <w:left w:val="nil"/>
              <w:bottom w:val="nil"/>
              <w:right w:val="nil"/>
            </w:tcBorders>
            <w:shd w:val="clear" w:color="auto" w:fill="auto"/>
            <w:noWrap/>
            <w:vAlign w:val="bottom"/>
            <w:hideMark/>
          </w:tcPr>
          <w:p w:rsidR="00132127" w:rsidRPr="00132127" w:rsidRDefault="00132127" w:rsidP="00132127">
            <w:pPr>
              <w:rPr>
                <w:rFonts w:cs="Arial"/>
                <w:i/>
                <w:szCs w:val="24"/>
                <w:lang w:eastAsia="en-GB"/>
              </w:rPr>
            </w:pPr>
          </w:p>
        </w:tc>
        <w:tc>
          <w:tcPr>
            <w:tcW w:w="1237" w:type="dxa"/>
            <w:tcBorders>
              <w:top w:val="nil"/>
              <w:left w:val="nil"/>
              <w:bottom w:val="nil"/>
              <w:right w:val="nil"/>
            </w:tcBorders>
            <w:shd w:val="clear" w:color="auto" w:fill="auto"/>
            <w:noWrap/>
            <w:vAlign w:val="bottom"/>
            <w:hideMark/>
          </w:tcPr>
          <w:p w:rsidR="00132127" w:rsidRPr="00132127" w:rsidRDefault="00132127" w:rsidP="00132127">
            <w:pPr>
              <w:rPr>
                <w:rFonts w:cs="Arial"/>
                <w:i/>
                <w:szCs w:val="24"/>
                <w:lang w:eastAsia="en-GB"/>
              </w:rPr>
            </w:pPr>
          </w:p>
        </w:tc>
        <w:tc>
          <w:tcPr>
            <w:tcW w:w="1237" w:type="dxa"/>
            <w:tcBorders>
              <w:top w:val="nil"/>
              <w:left w:val="nil"/>
              <w:bottom w:val="nil"/>
              <w:right w:val="nil"/>
            </w:tcBorders>
            <w:shd w:val="clear" w:color="auto" w:fill="auto"/>
            <w:noWrap/>
            <w:vAlign w:val="bottom"/>
            <w:hideMark/>
          </w:tcPr>
          <w:p w:rsidR="00132127" w:rsidRPr="00132127" w:rsidRDefault="00132127" w:rsidP="00132127">
            <w:pPr>
              <w:rPr>
                <w:rFonts w:cs="Arial"/>
                <w:i/>
                <w:szCs w:val="24"/>
                <w:lang w:eastAsia="en-GB"/>
              </w:rPr>
            </w:pPr>
          </w:p>
        </w:tc>
        <w:tc>
          <w:tcPr>
            <w:tcW w:w="1237" w:type="dxa"/>
            <w:tcBorders>
              <w:top w:val="nil"/>
              <w:left w:val="nil"/>
              <w:bottom w:val="nil"/>
              <w:right w:val="nil"/>
            </w:tcBorders>
            <w:shd w:val="clear" w:color="auto" w:fill="auto"/>
            <w:noWrap/>
            <w:vAlign w:val="bottom"/>
            <w:hideMark/>
          </w:tcPr>
          <w:p w:rsidR="00132127" w:rsidRPr="00132127" w:rsidRDefault="00132127" w:rsidP="00132127">
            <w:pPr>
              <w:rPr>
                <w:rFonts w:cs="Arial"/>
                <w:i/>
                <w:szCs w:val="24"/>
                <w:lang w:eastAsia="en-GB"/>
              </w:rPr>
            </w:pPr>
          </w:p>
        </w:tc>
      </w:tr>
      <w:tr w:rsidR="00132127" w:rsidRPr="00132127" w:rsidTr="00132127">
        <w:trPr>
          <w:trHeight w:val="300"/>
        </w:trPr>
        <w:tc>
          <w:tcPr>
            <w:tcW w:w="8183" w:type="dxa"/>
            <w:gridSpan w:val="7"/>
            <w:tcBorders>
              <w:top w:val="nil"/>
              <w:left w:val="nil"/>
              <w:bottom w:val="nil"/>
              <w:right w:val="nil"/>
            </w:tcBorders>
            <w:shd w:val="clear" w:color="auto" w:fill="auto"/>
            <w:noWrap/>
            <w:vAlign w:val="bottom"/>
            <w:hideMark/>
          </w:tcPr>
          <w:p w:rsidR="00132127" w:rsidRPr="00132127" w:rsidRDefault="00132127" w:rsidP="00132127">
            <w:pPr>
              <w:rPr>
                <w:rFonts w:cs="Arial"/>
                <w:i/>
                <w:szCs w:val="24"/>
                <w:lang w:eastAsia="en-GB"/>
              </w:rPr>
            </w:pPr>
            <w:r w:rsidRPr="00132127">
              <w:rPr>
                <w:rFonts w:cs="Arial"/>
                <w:i/>
                <w:szCs w:val="24"/>
                <w:lang w:eastAsia="en-GB"/>
              </w:rPr>
              <w:t>Totals in column A indicate amount of Claimant mortgage</w:t>
            </w:r>
          </w:p>
        </w:tc>
        <w:tc>
          <w:tcPr>
            <w:tcW w:w="1237" w:type="dxa"/>
            <w:tcBorders>
              <w:top w:val="nil"/>
              <w:left w:val="nil"/>
              <w:bottom w:val="nil"/>
              <w:right w:val="nil"/>
            </w:tcBorders>
            <w:shd w:val="clear" w:color="auto" w:fill="auto"/>
            <w:noWrap/>
            <w:vAlign w:val="bottom"/>
            <w:hideMark/>
          </w:tcPr>
          <w:p w:rsidR="00132127" w:rsidRPr="00132127" w:rsidRDefault="00132127" w:rsidP="00132127">
            <w:pPr>
              <w:rPr>
                <w:rFonts w:cs="Arial"/>
                <w:i/>
                <w:szCs w:val="24"/>
                <w:lang w:eastAsia="en-GB"/>
              </w:rPr>
            </w:pPr>
          </w:p>
        </w:tc>
        <w:tc>
          <w:tcPr>
            <w:tcW w:w="1237" w:type="dxa"/>
            <w:tcBorders>
              <w:top w:val="nil"/>
              <w:left w:val="nil"/>
              <w:bottom w:val="nil"/>
              <w:right w:val="nil"/>
            </w:tcBorders>
            <w:shd w:val="clear" w:color="auto" w:fill="auto"/>
            <w:noWrap/>
            <w:vAlign w:val="bottom"/>
            <w:hideMark/>
          </w:tcPr>
          <w:p w:rsidR="00132127" w:rsidRPr="00132127" w:rsidRDefault="00132127" w:rsidP="00132127">
            <w:pPr>
              <w:rPr>
                <w:rFonts w:cs="Arial"/>
                <w:i/>
                <w:szCs w:val="24"/>
                <w:lang w:eastAsia="en-GB"/>
              </w:rPr>
            </w:pPr>
          </w:p>
        </w:tc>
        <w:tc>
          <w:tcPr>
            <w:tcW w:w="1237" w:type="dxa"/>
            <w:tcBorders>
              <w:top w:val="nil"/>
              <w:left w:val="nil"/>
              <w:bottom w:val="nil"/>
              <w:right w:val="nil"/>
            </w:tcBorders>
            <w:shd w:val="clear" w:color="auto" w:fill="auto"/>
            <w:noWrap/>
            <w:vAlign w:val="bottom"/>
            <w:hideMark/>
          </w:tcPr>
          <w:p w:rsidR="00132127" w:rsidRPr="00132127" w:rsidRDefault="00132127" w:rsidP="00132127">
            <w:pPr>
              <w:rPr>
                <w:rFonts w:cs="Arial"/>
                <w:i/>
                <w:szCs w:val="24"/>
                <w:lang w:eastAsia="en-GB"/>
              </w:rPr>
            </w:pPr>
          </w:p>
        </w:tc>
        <w:tc>
          <w:tcPr>
            <w:tcW w:w="1237" w:type="dxa"/>
            <w:tcBorders>
              <w:top w:val="nil"/>
              <w:left w:val="nil"/>
              <w:bottom w:val="nil"/>
              <w:right w:val="nil"/>
            </w:tcBorders>
            <w:shd w:val="clear" w:color="auto" w:fill="auto"/>
            <w:noWrap/>
            <w:vAlign w:val="bottom"/>
            <w:hideMark/>
          </w:tcPr>
          <w:p w:rsidR="00132127" w:rsidRPr="00132127" w:rsidRDefault="00132127" w:rsidP="00132127">
            <w:pPr>
              <w:rPr>
                <w:rFonts w:cs="Arial"/>
                <w:i/>
                <w:szCs w:val="24"/>
                <w:lang w:eastAsia="en-GB"/>
              </w:rPr>
            </w:pPr>
          </w:p>
        </w:tc>
      </w:tr>
      <w:tr w:rsidR="00132127" w:rsidRPr="00132127" w:rsidTr="00132127">
        <w:trPr>
          <w:trHeight w:val="300"/>
        </w:trPr>
        <w:tc>
          <w:tcPr>
            <w:tcW w:w="10657" w:type="dxa"/>
            <w:gridSpan w:val="9"/>
            <w:tcBorders>
              <w:top w:val="nil"/>
              <w:left w:val="nil"/>
              <w:bottom w:val="nil"/>
              <w:right w:val="nil"/>
            </w:tcBorders>
            <w:shd w:val="clear" w:color="auto" w:fill="auto"/>
            <w:noWrap/>
            <w:vAlign w:val="bottom"/>
            <w:hideMark/>
          </w:tcPr>
          <w:p w:rsidR="00132127" w:rsidRPr="00132127" w:rsidRDefault="00132127" w:rsidP="00132127">
            <w:pPr>
              <w:rPr>
                <w:rFonts w:cs="Arial"/>
                <w:i/>
                <w:szCs w:val="24"/>
                <w:lang w:eastAsia="en-GB"/>
              </w:rPr>
            </w:pPr>
            <w:r w:rsidRPr="00132127">
              <w:rPr>
                <w:rFonts w:cs="Arial"/>
                <w:i/>
                <w:szCs w:val="24"/>
                <w:lang w:eastAsia="en-GB"/>
              </w:rPr>
              <w:t>Next version probably show amount of SMI paid, and amount of SMI interest separately</w:t>
            </w:r>
          </w:p>
        </w:tc>
        <w:tc>
          <w:tcPr>
            <w:tcW w:w="1237" w:type="dxa"/>
            <w:tcBorders>
              <w:top w:val="nil"/>
              <w:left w:val="nil"/>
              <w:bottom w:val="nil"/>
              <w:right w:val="nil"/>
            </w:tcBorders>
            <w:shd w:val="clear" w:color="auto" w:fill="auto"/>
            <w:noWrap/>
            <w:vAlign w:val="bottom"/>
            <w:hideMark/>
          </w:tcPr>
          <w:p w:rsidR="00132127" w:rsidRPr="00132127" w:rsidRDefault="00132127" w:rsidP="00132127">
            <w:pPr>
              <w:rPr>
                <w:rFonts w:cs="Arial"/>
                <w:i/>
                <w:szCs w:val="24"/>
                <w:lang w:eastAsia="en-GB"/>
              </w:rPr>
            </w:pPr>
          </w:p>
        </w:tc>
        <w:tc>
          <w:tcPr>
            <w:tcW w:w="1237" w:type="dxa"/>
            <w:tcBorders>
              <w:top w:val="nil"/>
              <w:left w:val="nil"/>
              <w:bottom w:val="nil"/>
              <w:right w:val="nil"/>
            </w:tcBorders>
            <w:shd w:val="clear" w:color="auto" w:fill="auto"/>
            <w:noWrap/>
            <w:vAlign w:val="bottom"/>
            <w:hideMark/>
          </w:tcPr>
          <w:p w:rsidR="00132127" w:rsidRPr="00132127" w:rsidRDefault="00132127" w:rsidP="00132127">
            <w:pPr>
              <w:rPr>
                <w:rFonts w:cs="Arial"/>
                <w:i/>
                <w:szCs w:val="24"/>
                <w:lang w:eastAsia="en-GB"/>
              </w:rPr>
            </w:pPr>
          </w:p>
        </w:tc>
      </w:tr>
      <w:tr w:rsidR="00132127" w:rsidRPr="00132127" w:rsidTr="00132127">
        <w:trPr>
          <w:trHeight w:val="300"/>
        </w:trPr>
        <w:tc>
          <w:tcPr>
            <w:tcW w:w="13131" w:type="dxa"/>
            <w:gridSpan w:val="11"/>
            <w:tcBorders>
              <w:top w:val="nil"/>
              <w:left w:val="nil"/>
              <w:bottom w:val="nil"/>
              <w:right w:val="nil"/>
            </w:tcBorders>
            <w:shd w:val="clear" w:color="auto" w:fill="auto"/>
            <w:noWrap/>
            <w:vAlign w:val="bottom"/>
            <w:hideMark/>
          </w:tcPr>
          <w:p w:rsidR="00132127" w:rsidRPr="00132127" w:rsidRDefault="00132127" w:rsidP="00132127">
            <w:pPr>
              <w:rPr>
                <w:rFonts w:cs="Arial"/>
                <w:i/>
                <w:szCs w:val="24"/>
                <w:lang w:eastAsia="en-GB"/>
              </w:rPr>
            </w:pPr>
            <w:r w:rsidRPr="00132127">
              <w:rPr>
                <w:rFonts w:cs="Arial"/>
                <w:i/>
                <w:szCs w:val="24"/>
                <w:lang w:eastAsia="en-GB"/>
              </w:rPr>
              <w:t xml:space="preserve">Next version will show examples of SMI being paid for a fixed period </w:t>
            </w:r>
            <w:proofErr w:type="spellStart"/>
            <w:r w:rsidRPr="00132127">
              <w:rPr>
                <w:rFonts w:cs="Arial"/>
                <w:i/>
                <w:szCs w:val="24"/>
                <w:lang w:eastAsia="en-GB"/>
              </w:rPr>
              <w:t>eg</w:t>
            </w:r>
            <w:proofErr w:type="spellEnd"/>
            <w:r w:rsidRPr="00132127">
              <w:rPr>
                <w:rFonts w:cs="Arial"/>
                <w:i/>
                <w:szCs w:val="24"/>
                <w:lang w:eastAsia="en-GB"/>
              </w:rPr>
              <w:t xml:space="preserve"> 1 year, with SMI </w:t>
            </w:r>
          </w:p>
          <w:p w:rsidR="00132127" w:rsidRPr="00132127" w:rsidRDefault="00132127" w:rsidP="00132127">
            <w:pPr>
              <w:rPr>
                <w:rFonts w:cs="Arial"/>
                <w:i/>
                <w:szCs w:val="24"/>
                <w:lang w:eastAsia="en-GB"/>
              </w:rPr>
            </w:pPr>
            <w:r w:rsidRPr="00132127">
              <w:rPr>
                <w:rFonts w:cs="Arial"/>
                <w:i/>
                <w:szCs w:val="24"/>
                <w:lang w:eastAsia="en-GB"/>
              </w:rPr>
              <w:t>interest over duration of Mortgage</w:t>
            </w:r>
          </w:p>
        </w:tc>
      </w:tr>
    </w:tbl>
    <w:p w:rsidR="00132127" w:rsidRPr="00132127" w:rsidRDefault="00132127" w:rsidP="00132127">
      <w:pPr>
        <w:spacing w:after="200" w:line="276" w:lineRule="auto"/>
        <w:rPr>
          <w:rFonts w:eastAsiaTheme="minorHAnsi" w:cstheme="minorBidi"/>
          <w:b/>
          <w:szCs w:val="22"/>
        </w:rPr>
      </w:pPr>
    </w:p>
    <w:p w:rsidR="00132127" w:rsidRPr="00132127" w:rsidRDefault="00132127" w:rsidP="00132127">
      <w:pPr>
        <w:spacing w:after="200" w:line="276" w:lineRule="auto"/>
        <w:rPr>
          <w:rFonts w:eastAsiaTheme="minorHAnsi" w:cstheme="minorBidi"/>
          <w:b/>
          <w:szCs w:val="22"/>
        </w:rPr>
      </w:pPr>
      <w:r w:rsidRPr="00132127">
        <w:rPr>
          <w:rFonts w:eastAsiaTheme="minorHAnsi" w:cstheme="minorBidi"/>
          <w:b/>
          <w:szCs w:val="22"/>
        </w:rPr>
        <w:t>Q20. I want to think about whether this Support for Mortgage Interest loan is the best option for me.  Is there somewhere that can give me information if I think of anything after this call?</w:t>
      </w:r>
    </w:p>
    <w:p w:rsidR="00132127" w:rsidRPr="00132127" w:rsidRDefault="00132127" w:rsidP="00E06525">
      <w:pPr>
        <w:numPr>
          <w:ilvl w:val="0"/>
          <w:numId w:val="56"/>
        </w:numPr>
        <w:spacing w:after="200" w:line="276" w:lineRule="auto"/>
        <w:contextualSpacing/>
        <w:rPr>
          <w:rFonts w:eastAsiaTheme="minorHAnsi" w:cstheme="minorBidi"/>
          <w:szCs w:val="22"/>
        </w:rPr>
      </w:pPr>
      <w:r w:rsidRPr="00132127">
        <w:rPr>
          <w:rFonts w:eastAsiaTheme="minorHAnsi" w:cstheme="minorBidi"/>
          <w:szCs w:val="22"/>
        </w:rPr>
        <w:t xml:space="preserve">There is information on </w:t>
      </w:r>
      <w:hyperlink r:id="rId25" w:history="1">
        <w:r w:rsidRPr="00132127">
          <w:rPr>
            <w:rFonts w:eastAsiaTheme="minorHAnsi" w:cstheme="minorBidi"/>
            <w:color w:val="000000"/>
            <w:szCs w:val="22"/>
            <w:u w:val="single"/>
          </w:rPr>
          <w:t>www.gov.uk</w:t>
        </w:r>
      </w:hyperlink>
      <w:r w:rsidRPr="00132127">
        <w:rPr>
          <w:rFonts w:eastAsiaTheme="minorHAnsi" w:cstheme="minorBidi"/>
          <w:szCs w:val="22"/>
        </w:rPr>
        <w:t xml:space="preserve"> and </w:t>
      </w:r>
      <w:hyperlink r:id="rId26" w:history="1">
        <w:r w:rsidRPr="00132127">
          <w:rPr>
            <w:rFonts w:eastAsiaTheme="minorHAnsi" w:cs="Arial"/>
            <w:b/>
            <w:bCs/>
            <w:color w:val="000000"/>
            <w:szCs w:val="22"/>
            <w:u w:val="single"/>
            <w:lang w:eastAsia="en-GB"/>
          </w:rPr>
          <w:t>www.moneyadviceservice.org.uk</w:t>
        </w:r>
      </w:hyperlink>
      <w:r w:rsidRPr="00132127">
        <w:rPr>
          <w:rFonts w:eastAsiaTheme="minorHAnsi" w:cs="Arial"/>
          <w:bCs/>
          <w:szCs w:val="22"/>
          <w:lang w:eastAsia="en-GB"/>
        </w:rPr>
        <w:t xml:space="preserve"> </w:t>
      </w:r>
      <w:r w:rsidRPr="00132127">
        <w:rPr>
          <w:rFonts w:eastAsiaTheme="minorHAnsi" w:cstheme="minorBidi"/>
          <w:bCs/>
          <w:szCs w:val="22"/>
          <w:lang w:eastAsia="en-GB"/>
        </w:rPr>
        <w:t xml:space="preserve">or call </w:t>
      </w:r>
      <w:r w:rsidRPr="00132127">
        <w:rPr>
          <w:rFonts w:eastAsiaTheme="minorHAnsi" w:cstheme="minorBidi"/>
          <w:b/>
          <w:bCs/>
          <w:szCs w:val="22"/>
          <w:lang w:eastAsia="en-GB"/>
        </w:rPr>
        <w:t xml:space="preserve">0300 500 5000. </w:t>
      </w:r>
    </w:p>
    <w:p w:rsidR="00132127" w:rsidRPr="00132127" w:rsidRDefault="00132127" w:rsidP="00132127">
      <w:pPr>
        <w:spacing w:after="200" w:line="276" w:lineRule="auto"/>
        <w:rPr>
          <w:rFonts w:eastAsiaTheme="minorHAnsi" w:cstheme="minorBidi"/>
          <w:b/>
          <w:szCs w:val="22"/>
        </w:rPr>
      </w:pPr>
      <w:r w:rsidRPr="00132127">
        <w:rPr>
          <w:rFonts w:eastAsiaTheme="minorHAnsi" w:cstheme="minorBidi"/>
          <w:b/>
          <w:szCs w:val="22"/>
        </w:rPr>
        <w:t>Q21. Why is my Support for Mortgage Interest changing to a loan?</w:t>
      </w:r>
    </w:p>
    <w:p w:rsidR="00132127" w:rsidRPr="00132127" w:rsidRDefault="00132127" w:rsidP="00E06525">
      <w:pPr>
        <w:numPr>
          <w:ilvl w:val="0"/>
          <w:numId w:val="58"/>
        </w:numPr>
        <w:spacing w:after="200" w:line="276" w:lineRule="auto"/>
        <w:ind w:left="709"/>
        <w:contextualSpacing/>
        <w:rPr>
          <w:rFonts w:eastAsiaTheme="minorHAnsi" w:cstheme="minorBidi"/>
          <w:b/>
          <w:szCs w:val="22"/>
        </w:rPr>
      </w:pPr>
      <w:r w:rsidRPr="00132127">
        <w:rPr>
          <w:rFonts w:eastAsiaTheme="minorHAnsi" w:cs="Arial"/>
          <w:bCs/>
          <w:szCs w:val="24"/>
        </w:rPr>
        <w:lastRenderedPageBreak/>
        <w:t>The government wants to make sure people can still get help with their mortgage when they need it. The government wants its Welfare Reforms to be fair to taxpayers as well as benefit claimants. The Support for Mortgage Interest loan gives claimants a temporary safety net when they are unable to pay their mortgage payments, due to illness or disability, unemployment, a personal crisis or other income difficulty.</w:t>
      </w:r>
    </w:p>
    <w:p w:rsidR="00132127" w:rsidRPr="00132127" w:rsidRDefault="00132127" w:rsidP="00132127">
      <w:pPr>
        <w:spacing w:after="200" w:line="276" w:lineRule="auto"/>
        <w:rPr>
          <w:rFonts w:eastAsiaTheme="minorHAnsi" w:cstheme="minorBidi"/>
          <w:b/>
          <w:szCs w:val="22"/>
        </w:rPr>
      </w:pPr>
      <w:r w:rsidRPr="00132127">
        <w:rPr>
          <w:rFonts w:eastAsiaTheme="minorHAnsi" w:cstheme="minorBidi"/>
          <w:b/>
          <w:szCs w:val="22"/>
        </w:rPr>
        <w:t>Q22.  Who is being affected by the Support for Mortgage Interest change?</w:t>
      </w:r>
    </w:p>
    <w:p w:rsidR="00132127" w:rsidRPr="00132127" w:rsidRDefault="00132127" w:rsidP="00E06525">
      <w:pPr>
        <w:numPr>
          <w:ilvl w:val="0"/>
          <w:numId w:val="29"/>
        </w:numPr>
        <w:spacing w:after="200" w:line="276" w:lineRule="auto"/>
        <w:contextualSpacing/>
        <w:rPr>
          <w:rFonts w:eastAsiaTheme="minorHAnsi" w:cstheme="minorBidi"/>
          <w:szCs w:val="22"/>
        </w:rPr>
      </w:pPr>
      <w:r w:rsidRPr="00132127">
        <w:rPr>
          <w:rFonts w:eastAsiaTheme="minorHAnsi" w:cstheme="minorBidi"/>
          <w:szCs w:val="22"/>
        </w:rPr>
        <w:t>From 5 April 2018 all new and existing benefit claimants who get help with their housing or mortgage costs will be affected by the change.</w:t>
      </w:r>
    </w:p>
    <w:p w:rsidR="00132127" w:rsidRPr="00132127" w:rsidRDefault="00132127" w:rsidP="00132127">
      <w:pPr>
        <w:spacing w:after="200" w:line="276" w:lineRule="auto"/>
        <w:rPr>
          <w:rFonts w:eastAsiaTheme="minorHAnsi" w:cstheme="minorBidi"/>
          <w:b/>
          <w:szCs w:val="22"/>
        </w:rPr>
      </w:pPr>
      <w:r w:rsidRPr="00132127">
        <w:rPr>
          <w:rFonts w:eastAsiaTheme="minorHAnsi" w:cstheme="minorBidi"/>
          <w:b/>
          <w:szCs w:val="22"/>
        </w:rPr>
        <w:t>Q23. Can you advise me on whether accepting the offer of the Support for Mortgage Interest loan is the best thing for me?</w:t>
      </w:r>
    </w:p>
    <w:p w:rsidR="00132127" w:rsidRPr="00132127" w:rsidRDefault="00132127" w:rsidP="00E06525">
      <w:pPr>
        <w:numPr>
          <w:ilvl w:val="0"/>
          <w:numId w:val="38"/>
        </w:numPr>
        <w:spacing w:after="200" w:line="276" w:lineRule="auto"/>
        <w:contextualSpacing/>
        <w:rPr>
          <w:rFonts w:eastAsiaTheme="minorHAnsi" w:cstheme="minorBidi"/>
          <w:szCs w:val="22"/>
        </w:rPr>
      </w:pPr>
      <w:r w:rsidRPr="00132127">
        <w:rPr>
          <w:rFonts w:eastAsiaTheme="minorHAnsi" w:cstheme="minorBidi"/>
          <w:szCs w:val="22"/>
        </w:rPr>
        <w:t xml:space="preserve">I can’t offer advice on any option available to you.  It is up to you to explore all your options before making any decision. If you need help or advice, speak to a financial expert or an organisation such as Citizen’s Advice.  I can give you some contact details if you want. </w:t>
      </w:r>
    </w:p>
    <w:p w:rsidR="00132127" w:rsidRPr="00132127" w:rsidRDefault="00132127" w:rsidP="00132127">
      <w:pPr>
        <w:spacing w:after="200" w:line="276" w:lineRule="auto"/>
        <w:rPr>
          <w:rFonts w:eastAsiaTheme="minorHAnsi" w:cstheme="minorBidi"/>
          <w:szCs w:val="22"/>
        </w:rPr>
      </w:pPr>
      <w:r w:rsidRPr="00132127">
        <w:rPr>
          <w:rFonts w:eastAsiaTheme="minorHAnsi" w:cstheme="minorBidi"/>
          <w:szCs w:val="22"/>
        </w:rPr>
        <w:t xml:space="preserve">Money Advice Service - </w:t>
      </w:r>
      <w:hyperlink r:id="rId27" w:history="1">
        <w:r w:rsidRPr="00132127">
          <w:rPr>
            <w:rFonts w:eastAsiaTheme="minorHAnsi" w:cs="Arial"/>
            <w:b/>
            <w:bCs/>
            <w:color w:val="000000"/>
            <w:szCs w:val="22"/>
            <w:u w:val="single"/>
            <w:lang w:eastAsia="en-GB"/>
          </w:rPr>
          <w:t>www.moneyadviceservice.org.uk</w:t>
        </w:r>
      </w:hyperlink>
      <w:r w:rsidRPr="00132127">
        <w:rPr>
          <w:rFonts w:eastAsiaTheme="minorHAnsi" w:cs="Arial"/>
          <w:bCs/>
          <w:szCs w:val="22"/>
          <w:lang w:eastAsia="en-GB"/>
        </w:rPr>
        <w:t xml:space="preserve"> </w:t>
      </w:r>
      <w:r w:rsidRPr="00132127">
        <w:rPr>
          <w:rFonts w:eastAsiaTheme="minorHAnsi" w:cstheme="minorBidi"/>
          <w:bCs/>
          <w:szCs w:val="22"/>
          <w:lang w:eastAsia="en-GB"/>
        </w:rPr>
        <w:t xml:space="preserve">or call </w:t>
      </w:r>
      <w:r w:rsidRPr="00132127">
        <w:rPr>
          <w:rFonts w:eastAsiaTheme="minorHAnsi" w:cstheme="minorBidi"/>
          <w:b/>
          <w:bCs/>
          <w:szCs w:val="22"/>
          <w:lang w:eastAsia="en-GB"/>
        </w:rPr>
        <w:t>0300 500 5000.</w:t>
      </w:r>
    </w:p>
    <w:p w:rsidR="00132127" w:rsidRPr="00132127" w:rsidRDefault="00132127" w:rsidP="00132127">
      <w:pPr>
        <w:spacing w:after="200" w:line="276" w:lineRule="auto"/>
        <w:contextualSpacing/>
        <w:rPr>
          <w:rFonts w:eastAsiaTheme="minorHAnsi" w:cstheme="minorBidi"/>
          <w:szCs w:val="22"/>
        </w:rPr>
      </w:pPr>
      <w:r w:rsidRPr="00132127">
        <w:rPr>
          <w:rFonts w:eastAsiaTheme="minorHAnsi" w:cstheme="minorBidi"/>
          <w:szCs w:val="22"/>
        </w:rPr>
        <w:t xml:space="preserve">Citizens Advice - </w:t>
      </w:r>
      <w:hyperlink r:id="rId28" w:history="1">
        <w:r w:rsidRPr="00132127">
          <w:rPr>
            <w:rFonts w:eastAsiaTheme="minorHAnsi" w:cstheme="minorBidi"/>
            <w:b/>
            <w:color w:val="000000"/>
            <w:szCs w:val="22"/>
            <w:u w:val="single"/>
          </w:rPr>
          <w:t>www.citizensadvice.org.uk</w:t>
        </w:r>
      </w:hyperlink>
      <w:r w:rsidRPr="00132127">
        <w:rPr>
          <w:rFonts w:eastAsiaTheme="minorHAnsi" w:cstheme="minorBidi"/>
          <w:b/>
          <w:szCs w:val="22"/>
        </w:rPr>
        <w:t xml:space="preserve"> </w:t>
      </w:r>
      <w:r w:rsidRPr="00132127">
        <w:rPr>
          <w:rFonts w:eastAsiaTheme="minorHAnsi" w:cstheme="minorBidi"/>
          <w:szCs w:val="22"/>
        </w:rPr>
        <w:t xml:space="preserve">for England and Wales or </w:t>
      </w:r>
      <w:hyperlink r:id="rId29" w:history="1">
        <w:r w:rsidRPr="00132127">
          <w:rPr>
            <w:rFonts w:eastAsiaTheme="minorHAnsi" w:cstheme="minorBidi"/>
            <w:b/>
            <w:bCs/>
            <w:color w:val="000000"/>
            <w:szCs w:val="22"/>
            <w:u w:val="single"/>
          </w:rPr>
          <w:t>www.cas.org.uk</w:t>
        </w:r>
      </w:hyperlink>
      <w:r w:rsidRPr="00132127">
        <w:rPr>
          <w:rFonts w:eastAsiaTheme="minorHAnsi" w:cstheme="minorBidi"/>
          <w:b/>
          <w:bCs/>
          <w:szCs w:val="22"/>
        </w:rPr>
        <w:t xml:space="preserve"> </w:t>
      </w:r>
      <w:r w:rsidRPr="00132127">
        <w:rPr>
          <w:rFonts w:eastAsiaTheme="minorHAnsi" w:cstheme="minorBidi"/>
          <w:szCs w:val="22"/>
        </w:rPr>
        <w:t>for Scotland</w:t>
      </w:r>
    </w:p>
    <w:p w:rsidR="00132127" w:rsidRPr="00132127" w:rsidRDefault="00132127" w:rsidP="00132127">
      <w:pPr>
        <w:spacing w:after="200" w:line="276" w:lineRule="auto"/>
        <w:contextualSpacing/>
        <w:rPr>
          <w:rFonts w:eastAsiaTheme="minorHAnsi" w:cstheme="minorBidi"/>
          <w:szCs w:val="22"/>
        </w:rPr>
      </w:pPr>
    </w:p>
    <w:p w:rsidR="00132127" w:rsidRPr="00132127" w:rsidRDefault="00132127" w:rsidP="00132127">
      <w:pPr>
        <w:spacing w:after="200" w:line="276" w:lineRule="auto"/>
        <w:rPr>
          <w:rFonts w:eastAsiaTheme="minorHAnsi" w:cstheme="minorBidi"/>
          <w:b/>
          <w:szCs w:val="22"/>
        </w:rPr>
      </w:pPr>
      <w:r w:rsidRPr="00132127">
        <w:rPr>
          <w:rFonts w:eastAsiaTheme="minorHAnsi" w:cstheme="minorBidi"/>
          <w:b/>
          <w:szCs w:val="22"/>
        </w:rPr>
        <w:t>Q24. Can I accept only part of the Support for Mortgage Interest loan?</w:t>
      </w:r>
    </w:p>
    <w:p w:rsidR="00132127" w:rsidRPr="00132127" w:rsidRDefault="00132127" w:rsidP="00E06525">
      <w:pPr>
        <w:numPr>
          <w:ilvl w:val="0"/>
          <w:numId w:val="30"/>
        </w:numPr>
        <w:spacing w:after="200" w:line="276" w:lineRule="auto"/>
        <w:contextualSpacing/>
        <w:rPr>
          <w:rFonts w:eastAsiaTheme="minorHAnsi" w:cstheme="minorBidi"/>
          <w:szCs w:val="22"/>
        </w:rPr>
      </w:pPr>
      <w:r w:rsidRPr="00132127">
        <w:rPr>
          <w:rFonts w:eastAsiaTheme="minorHAnsi" w:cstheme="minorBidi"/>
          <w:szCs w:val="22"/>
        </w:rPr>
        <w:t>No.  The full amount would have to be accepted.</w:t>
      </w:r>
    </w:p>
    <w:p w:rsidR="00132127" w:rsidRPr="00132127" w:rsidRDefault="00132127" w:rsidP="00132127">
      <w:pPr>
        <w:spacing w:after="200" w:line="276" w:lineRule="auto"/>
        <w:rPr>
          <w:rFonts w:eastAsiaTheme="minorHAnsi" w:cstheme="minorBidi"/>
          <w:b/>
          <w:szCs w:val="22"/>
        </w:rPr>
      </w:pPr>
    </w:p>
    <w:p w:rsidR="00132127" w:rsidRPr="00132127" w:rsidRDefault="00132127" w:rsidP="00132127">
      <w:pPr>
        <w:spacing w:after="200" w:line="276" w:lineRule="auto"/>
        <w:rPr>
          <w:rFonts w:eastAsiaTheme="minorHAnsi" w:cstheme="minorBidi"/>
          <w:b/>
          <w:szCs w:val="22"/>
        </w:rPr>
      </w:pPr>
      <w:r w:rsidRPr="00132127">
        <w:rPr>
          <w:rFonts w:eastAsiaTheme="minorHAnsi" w:cstheme="minorBidi"/>
          <w:b/>
          <w:szCs w:val="22"/>
        </w:rPr>
        <w:t>Q25. Is there going to be a maximum length of time that I can get the Support for Mortgage Interest loan?</w:t>
      </w:r>
    </w:p>
    <w:p w:rsidR="00132127" w:rsidRPr="00132127" w:rsidRDefault="00132127" w:rsidP="00132127">
      <w:pPr>
        <w:spacing w:after="200" w:line="276" w:lineRule="auto"/>
        <w:rPr>
          <w:rFonts w:eastAsiaTheme="minorHAnsi" w:cstheme="minorBidi"/>
          <w:b/>
          <w:szCs w:val="22"/>
        </w:rPr>
      </w:pPr>
      <w:r w:rsidRPr="00132127">
        <w:rPr>
          <w:rFonts w:eastAsiaTheme="minorHAnsi" w:cstheme="minorBidi"/>
          <w:b/>
          <w:szCs w:val="22"/>
        </w:rPr>
        <w:t>All claimants except UC</w:t>
      </w:r>
    </w:p>
    <w:p w:rsidR="00132127" w:rsidRPr="00132127" w:rsidRDefault="00132127" w:rsidP="00E06525">
      <w:pPr>
        <w:numPr>
          <w:ilvl w:val="0"/>
          <w:numId w:val="31"/>
        </w:numPr>
        <w:spacing w:after="200" w:line="276" w:lineRule="auto"/>
        <w:contextualSpacing/>
        <w:rPr>
          <w:rFonts w:eastAsiaTheme="minorHAnsi" w:cstheme="minorBidi"/>
          <w:szCs w:val="22"/>
        </w:rPr>
      </w:pPr>
      <w:r w:rsidRPr="00132127">
        <w:rPr>
          <w:rFonts w:eastAsiaTheme="minorHAnsi" w:cstheme="minorBidi"/>
          <w:szCs w:val="22"/>
        </w:rPr>
        <w:t xml:space="preserve">No.  You can get the Support for Mortgage Interest loan for as long as you continue to get a qualifying income related benefit and you have a mortgage to pay. </w:t>
      </w:r>
    </w:p>
    <w:p w:rsidR="00132127" w:rsidRPr="00132127" w:rsidRDefault="00132127" w:rsidP="00132127">
      <w:pPr>
        <w:spacing w:after="200" w:line="276" w:lineRule="auto"/>
        <w:rPr>
          <w:rFonts w:eastAsiaTheme="minorHAnsi" w:cstheme="minorBidi"/>
          <w:b/>
          <w:szCs w:val="22"/>
        </w:rPr>
      </w:pPr>
      <w:r w:rsidRPr="00132127">
        <w:rPr>
          <w:rFonts w:eastAsiaTheme="minorHAnsi" w:cstheme="minorBidi"/>
          <w:b/>
          <w:szCs w:val="22"/>
        </w:rPr>
        <w:t>UC Claimants</w:t>
      </w:r>
    </w:p>
    <w:p w:rsidR="00132127" w:rsidRPr="00132127" w:rsidRDefault="00132127" w:rsidP="00E06525">
      <w:pPr>
        <w:numPr>
          <w:ilvl w:val="0"/>
          <w:numId w:val="59"/>
        </w:numPr>
        <w:spacing w:after="200" w:line="276" w:lineRule="auto"/>
        <w:contextualSpacing/>
        <w:rPr>
          <w:rFonts w:eastAsiaTheme="minorHAnsi" w:cstheme="minorBidi"/>
          <w:szCs w:val="22"/>
        </w:rPr>
      </w:pPr>
      <w:r w:rsidRPr="00132127">
        <w:rPr>
          <w:rFonts w:eastAsiaTheme="minorHAnsi" w:cstheme="minorBidi"/>
          <w:szCs w:val="22"/>
        </w:rPr>
        <w:t>No.  You can get the Support for Mortgage Interest loan for as long as you are getting Universal Credit and you have no earnings.</w:t>
      </w:r>
    </w:p>
    <w:p w:rsidR="00132127" w:rsidRPr="00132127" w:rsidRDefault="00132127" w:rsidP="00132127">
      <w:pPr>
        <w:spacing w:after="200" w:line="276" w:lineRule="auto"/>
        <w:rPr>
          <w:rFonts w:eastAsiaTheme="minorHAnsi" w:cstheme="minorBidi"/>
          <w:b/>
          <w:szCs w:val="22"/>
        </w:rPr>
      </w:pPr>
      <w:r w:rsidRPr="00132127">
        <w:rPr>
          <w:rFonts w:eastAsiaTheme="minorHAnsi" w:cstheme="minorBidi"/>
          <w:b/>
          <w:szCs w:val="22"/>
        </w:rPr>
        <w:t>Q26. If I say I don’t want to accept the offer of the Support for Mortgage Interest loan now, can I change my mind at a later date?</w:t>
      </w:r>
    </w:p>
    <w:p w:rsidR="00132127" w:rsidRPr="00132127" w:rsidRDefault="00132127" w:rsidP="00E06525">
      <w:pPr>
        <w:numPr>
          <w:ilvl w:val="0"/>
          <w:numId w:val="44"/>
        </w:numPr>
        <w:spacing w:after="200" w:line="276" w:lineRule="auto"/>
        <w:contextualSpacing/>
        <w:rPr>
          <w:rFonts w:eastAsiaTheme="minorHAnsi" w:cstheme="minorBidi"/>
          <w:szCs w:val="22"/>
        </w:rPr>
      </w:pPr>
      <w:r w:rsidRPr="00132127">
        <w:rPr>
          <w:rFonts w:eastAsiaTheme="minorHAnsi" w:cstheme="minorBidi"/>
          <w:szCs w:val="22"/>
        </w:rPr>
        <w:t xml:space="preserve"> As long as your circumstances don’t change you can accept the Support for Mortgage Interest loan at any time. Your payments would start from the month you accept the Support for Mortgage Interest loan.</w:t>
      </w:r>
    </w:p>
    <w:p w:rsidR="00132127" w:rsidRPr="00132127" w:rsidRDefault="00132127" w:rsidP="00132127">
      <w:pPr>
        <w:spacing w:after="200" w:line="276" w:lineRule="auto"/>
        <w:contextualSpacing/>
        <w:rPr>
          <w:rFonts w:eastAsiaTheme="minorHAnsi" w:cstheme="minorBidi"/>
          <w:szCs w:val="22"/>
        </w:rPr>
      </w:pPr>
      <w:r w:rsidRPr="00132127">
        <w:rPr>
          <w:rFonts w:eastAsiaTheme="minorHAnsi" w:cstheme="minorBidi"/>
          <w:szCs w:val="22"/>
        </w:rPr>
        <w:t>You will need to contact the Department for Work and Pensions to apply again.</w:t>
      </w:r>
    </w:p>
    <w:p w:rsidR="00132127" w:rsidRPr="00132127" w:rsidRDefault="00132127" w:rsidP="00132127">
      <w:pPr>
        <w:spacing w:after="200" w:line="276" w:lineRule="auto"/>
        <w:contextualSpacing/>
        <w:rPr>
          <w:rFonts w:eastAsiaTheme="minorHAnsi" w:cstheme="minorBidi"/>
          <w:szCs w:val="22"/>
        </w:rPr>
      </w:pPr>
    </w:p>
    <w:p w:rsidR="00132127" w:rsidRPr="00132127" w:rsidRDefault="00132127" w:rsidP="00E06525">
      <w:pPr>
        <w:numPr>
          <w:ilvl w:val="0"/>
          <w:numId w:val="44"/>
        </w:numPr>
        <w:spacing w:after="200" w:line="276" w:lineRule="auto"/>
        <w:contextualSpacing/>
        <w:rPr>
          <w:rFonts w:eastAsiaTheme="minorHAnsi" w:cstheme="minorBidi"/>
          <w:szCs w:val="22"/>
        </w:rPr>
      </w:pPr>
      <w:r w:rsidRPr="00132127">
        <w:rPr>
          <w:rFonts w:eastAsiaTheme="minorHAnsi" w:cstheme="minorBidi"/>
          <w:szCs w:val="22"/>
        </w:rPr>
        <w:lastRenderedPageBreak/>
        <w:t>UC Claimant - As long as your circumstances don’t change and you’ve not done any paid work, you can accept the Support for Mortgage Interest loan at any time. Your payments would start from the month you accept the Support for Mortgage Interest loan.</w:t>
      </w:r>
    </w:p>
    <w:p w:rsidR="00132127" w:rsidRPr="00132127" w:rsidRDefault="00132127" w:rsidP="00132127">
      <w:pPr>
        <w:spacing w:after="200" w:line="276" w:lineRule="auto"/>
        <w:contextualSpacing/>
        <w:rPr>
          <w:rFonts w:eastAsiaTheme="minorHAnsi" w:cstheme="minorBidi"/>
          <w:szCs w:val="22"/>
        </w:rPr>
      </w:pPr>
      <w:r w:rsidRPr="00132127">
        <w:rPr>
          <w:rFonts w:eastAsiaTheme="minorHAnsi" w:cstheme="minorBidi"/>
          <w:szCs w:val="22"/>
        </w:rPr>
        <w:t>You will need to contact the Department for Work and Pensions to apply again.</w:t>
      </w:r>
    </w:p>
    <w:p w:rsidR="00132127" w:rsidRPr="00132127" w:rsidRDefault="00132127" w:rsidP="00132127">
      <w:pPr>
        <w:spacing w:after="200" w:line="276" w:lineRule="auto"/>
        <w:rPr>
          <w:rFonts w:eastAsiaTheme="minorHAnsi" w:cstheme="minorBidi"/>
          <w:b/>
          <w:szCs w:val="22"/>
        </w:rPr>
      </w:pPr>
      <w:r w:rsidRPr="00132127">
        <w:rPr>
          <w:rFonts w:eastAsiaTheme="minorHAnsi" w:cstheme="minorBidi"/>
          <w:b/>
          <w:szCs w:val="22"/>
        </w:rPr>
        <w:t>Q27. What happens if I accept the Support for Mortgage Interest loan and in a few months time decide I don’t want it anymore?</w:t>
      </w:r>
    </w:p>
    <w:p w:rsidR="00132127" w:rsidRPr="00132127" w:rsidRDefault="00132127" w:rsidP="00E06525">
      <w:pPr>
        <w:numPr>
          <w:ilvl w:val="0"/>
          <w:numId w:val="32"/>
        </w:numPr>
        <w:spacing w:after="200" w:line="276" w:lineRule="auto"/>
        <w:contextualSpacing/>
        <w:rPr>
          <w:rFonts w:eastAsiaTheme="minorHAnsi" w:cstheme="minorBidi"/>
          <w:szCs w:val="22"/>
        </w:rPr>
      </w:pPr>
      <w:r w:rsidRPr="00132127">
        <w:rPr>
          <w:rFonts w:eastAsiaTheme="minorHAnsi" w:cstheme="minorBidi"/>
          <w:szCs w:val="22"/>
        </w:rPr>
        <w:t xml:space="preserve">You can choose to stop getting the Support for Mortgage Interest loan at any time. You’ll have to repay the outstanding Support for Mortgage Interest loan amount, plus any interest, from any available equity when your property is sold or ownership is transferred. </w:t>
      </w:r>
    </w:p>
    <w:p w:rsidR="00132127" w:rsidRPr="00132127" w:rsidRDefault="00132127" w:rsidP="00132127">
      <w:pPr>
        <w:spacing w:after="200" w:line="276" w:lineRule="auto"/>
        <w:rPr>
          <w:rFonts w:eastAsiaTheme="minorHAnsi" w:cstheme="minorBidi"/>
          <w:b/>
          <w:szCs w:val="22"/>
        </w:rPr>
      </w:pPr>
      <w:r w:rsidRPr="00132127">
        <w:rPr>
          <w:rFonts w:eastAsiaTheme="minorHAnsi" w:cstheme="minorBidi"/>
          <w:b/>
          <w:szCs w:val="22"/>
        </w:rPr>
        <w:t>Q28. My property is in negative equity, can I still get a Support for Mortgage Interest loan?</w:t>
      </w:r>
    </w:p>
    <w:p w:rsidR="00132127" w:rsidRPr="00132127" w:rsidRDefault="00132127" w:rsidP="00E06525">
      <w:pPr>
        <w:numPr>
          <w:ilvl w:val="0"/>
          <w:numId w:val="33"/>
        </w:numPr>
        <w:spacing w:after="200" w:line="276" w:lineRule="auto"/>
        <w:contextualSpacing/>
        <w:rPr>
          <w:rFonts w:eastAsiaTheme="minorHAnsi" w:cstheme="minorBidi"/>
          <w:szCs w:val="22"/>
        </w:rPr>
      </w:pPr>
      <w:r w:rsidRPr="00132127">
        <w:rPr>
          <w:rFonts w:eastAsiaTheme="minorHAnsi" w:cstheme="minorBidi"/>
          <w:szCs w:val="22"/>
        </w:rPr>
        <w:t>Yes you can.  Your property will not be valued by the government before placing a charge on it. Support for Mortgage Interest will be paid to your mortgage lender no matter how much equity you have in your property.</w:t>
      </w:r>
    </w:p>
    <w:p w:rsidR="00132127" w:rsidRPr="00132127" w:rsidRDefault="00132127" w:rsidP="00132127">
      <w:pPr>
        <w:spacing w:after="200" w:line="276" w:lineRule="auto"/>
        <w:rPr>
          <w:rFonts w:eastAsiaTheme="minorHAnsi" w:cstheme="minorBidi"/>
          <w:b/>
          <w:szCs w:val="22"/>
        </w:rPr>
      </w:pPr>
      <w:r w:rsidRPr="00132127">
        <w:rPr>
          <w:rFonts w:eastAsiaTheme="minorHAnsi" w:cstheme="minorBidi"/>
          <w:b/>
          <w:szCs w:val="22"/>
        </w:rPr>
        <w:t>Q29. If I want to repay the Support for Mortgage Interest loan early, will I have to pay a penalty?</w:t>
      </w:r>
    </w:p>
    <w:p w:rsidR="00132127" w:rsidRPr="00132127" w:rsidRDefault="00132127" w:rsidP="00E06525">
      <w:pPr>
        <w:numPr>
          <w:ilvl w:val="0"/>
          <w:numId w:val="34"/>
        </w:numPr>
        <w:spacing w:after="200" w:line="276" w:lineRule="auto"/>
        <w:contextualSpacing/>
        <w:rPr>
          <w:rFonts w:eastAsiaTheme="minorHAnsi" w:cstheme="minorBidi"/>
          <w:szCs w:val="22"/>
        </w:rPr>
      </w:pPr>
      <w:r w:rsidRPr="00132127">
        <w:rPr>
          <w:rFonts w:eastAsiaTheme="minorHAnsi" w:cstheme="minorBidi"/>
          <w:szCs w:val="22"/>
        </w:rPr>
        <w:t xml:space="preserve">No. </w:t>
      </w:r>
    </w:p>
    <w:p w:rsidR="00132127" w:rsidRPr="00132127" w:rsidRDefault="00132127" w:rsidP="00132127">
      <w:pPr>
        <w:spacing w:after="200" w:line="276" w:lineRule="auto"/>
        <w:rPr>
          <w:rFonts w:eastAsiaTheme="minorHAnsi" w:cstheme="minorBidi"/>
          <w:b/>
          <w:szCs w:val="22"/>
        </w:rPr>
      </w:pPr>
      <w:r w:rsidRPr="00132127">
        <w:rPr>
          <w:rFonts w:eastAsiaTheme="minorHAnsi" w:cstheme="minorBidi"/>
          <w:b/>
          <w:szCs w:val="22"/>
        </w:rPr>
        <w:t>Q30.  How often can the interest rate on the Support for Mortgage Interest loan be changed?</w:t>
      </w:r>
    </w:p>
    <w:p w:rsidR="00132127" w:rsidRPr="00132127" w:rsidRDefault="00132127" w:rsidP="00E06525">
      <w:pPr>
        <w:numPr>
          <w:ilvl w:val="0"/>
          <w:numId w:val="35"/>
        </w:numPr>
        <w:spacing w:after="200" w:line="276" w:lineRule="auto"/>
        <w:contextualSpacing/>
        <w:rPr>
          <w:rFonts w:eastAsiaTheme="minorHAnsi" w:cstheme="minorBidi"/>
          <w:b/>
          <w:szCs w:val="22"/>
        </w:rPr>
      </w:pPr>
      <w:r w:rsidRPr="00132127">
        <w:rPr>
          <w:rFonts w:eastAsiaTheme="minorHAnsi" w:cstheme="minorBidi"/>
          <w:szCs w:val="22"/>
        </w:rPr>
        <w:t xml:space="preserve">The interest rate may be revised twice a year.  </w:t>
      </w:r>
    </w:p>
    <w:p w:rsidR="00132127" w:rsidRPr="00132127" w:rsidRDefault="00132127" w:rsidP="00132127">
      <w:pPr>
        <w:spacing w:after="200" w:line="276" w:lineRule="auto"/>
        <w:rPr>
          <w:rFonts w:eastAsiaTheme="minorHAnsi" w:cstheme="minorBidi"/>
          <w:b/>
          <w:szCs w:val="22"/>
        </w:rPr>
      </w:pPr>
      <w:r w:rsidRPr="00132127">
        <w:rPr>
          <w:rFonts w:eastAsiaTheme="minorHAnsi" w:cstheme="minorBidi"/>
          <w:b/>
          <w:szCs w:val="22"/>
        </w:rPr>
        <w:t>Q31. I have a joint claim for Support for Mortgage Interest.  Will you need to speak to my husband/wife/partner as well?</w:t>
      </w:r>
    </w:p>
    <w:p w:rsidR="00132127" w:rsidRPr="00132127" w:rsidRDefault="00132127" w:rsidP="00E06525">
      <w:pPr>
        <w:numPr>
          <w:ilvl w:val="0"/>
          <w:numId w:val="36"/>
        </w:numPr>
        <w:spacing w:after="200" w:line="276" w:lineRule="auto"/>
        <w:contextualSpacing/>
        <w:rPr>
          <w:rFonts w:eastAsiaTheme="minorHAnsi" w:cstheme="minorBidi"/>
          <w:szCs w:val="22"/>
        </w:rPr>
      </w:pPr>
      <w:r w:rsidRPr="00132127">
        <w:rPr>
          <w:rFonts w:eastAsiaTheme="minorHAnsi" w:cstheme="minorBidi"/>
          <w:szCs w:val="22"/>
        </w:rPr>
        <w:t>Yes. Both of you must agree to accept the offer of the Support for Mortgage Interest loan before payments can be paid to the mortgage lender.</w:t>
      </w:r>
    </w:p>
    <w:p w:rsidR="00132127" w:rsidRPr="00132127" w:rsidRDefault="00132127" w:rsidP="00132127">
      <w:pPr>
        <w:spacing w:after="200" w:line="276" w:lineRule="auto"/>
        <w:rPr>
          <w:rFonts w:eastAsiaTheme="minorHAnsi" w:cstheme="minorBidi"/>
          <w:b/>
          <w:szCs w:val="22"/>
        </w:rPr>
      </w:pPr>
      <w:r w:rsidRPr="00132127">
        <w:rPr>
          <w:rFonts w:eastAsiaTheme="minorHAnsi" w:cstheme="minorBidi"/>
          <w:b/>
          <w:szCs w:val="22"/>
        </w:rPr>
        <w:t>Q32. I am an appointee/representative (not a Power of Attorney or deputy appointed by the court) and do not have the right to accept the Support for Mortgage Interest loan on behalf of the claimant. I don’t think the claimant is capable of understanding the Support for Mortgage Interest loan requirements. What should I do?</w:t>
      </w:r>
    </w:p>
    <w:p w:rsidR="00132127" w:rsidRPr="00132127" w:rsidRDefault="00132127" w:rsidP="00E06525">
      <w:pPr>
        <w:numPr>
          <w:ilvl w:val="0"/>
          <w:numId w:val="45"/>
        </w:numPr>
        <w:spacing w:after="200" w:line="276" w:lineRule="auto"/>
        <w:contextualSpacing/>
        <w:rPr>
          <w:rFonts w:eastAsiaTheme="minorHAnsi" w:cstheme="minorBidi"/>
          <w:b/>
          <w:szCs w:val="22"/>
        </w:rPr>
      </w:pPr>
      <w:r w:rsidRPr="00132127">
        <w:rPr>
          <w:rFonts w:eastAsiaTheme="minorHAnsi" w:cs="Arial"/>
          <w:bCs/>
          <w:szCs w:val="24"/>
        </w:rPr>
        <w:t>If you think it’s in the claimant’s best interest to accept a</w:t>
      </w:r>
      <w:r w:rsidRPr="00132127">
        <w:rPr>
          <w:rFonts w:eastAsiaTheme="minorHAnsi" w:cstheme="minorBidi"/>
          <w:szCs w:val="24"/>
        </w:rPr>
        <w:t xml:space="preserve"> Support for Mortgage Interest loan</w:t>
      </w:r>
      <w:r w:rsidRPr="00132127">
        <w:rPr>
          <w:rFonts w:eastAsiaTheme="minorHAnsi" w:cs="Arial"/>
          <w:bCs/>
          <w:szCs w:val="24"/>
        </w:rPr>
        <w:t xml:space="preserve"> to pay their mortgage payments, you will have to apply to the Court of Protection to become a deputy so that you can agree to a charge being put on the property. </w:t>
      </w:r>
    </w:p>
    <w:p w:rsidR="00132127" w:rsidRPr="00132127" w:rsidRDefault="00132127" w:rsidP="00132127">
      <w:pPr>
        <w:spacing w:after="200" w:line="276" w:lineRule="auto"/>
        <w:contextualSpacing/>
        <w:rPr>
          <w:rFonts w:eastAsiaTheme="minorHAnsi" w:cstheme="minorBidi"/>
          <w:szCs w:val="22"/>
        </w:rPr>
      </w:pPr>
      <w:r w:rsidRPr="00132127">
        <w:rPr>
          <w:rFonts w:eastAsiaTheme="minorHAnsi" w:cstheme="minorBidi"/>
          <w:szCs w:val="22"/>
        </w:rPr>
        <w:t xml:space="preserve">For information on how to become a deputy, go to </w:t>
      </w:r>
      <w:hyperlink r:id="rId30" w:history="1">
        <w:r w:rsidRPr="00132127">
          <w:rPr>
            <w:rFonts w:eastAsiaTheme="minorHAnsi" w:cstheme="minorBidi"/>
            <w:color w:val="000000"/>
            <w:szCs w:val="22"/>
            <w:u w:val="single"/>
          </w:rPr>
          <w:t>www.gov.uk/become-deputy</w:t>
        </w:r>
      </w:hyperlink>
      <w:r w:rsidRPr="00132127">
        <w:rPr>
          <w:rFonts w:eastAsiaTheme="minorHAnsi" w:cstheme="minorBidi"/>
          <w:szCs w:val="22"/>
        </w:rPr>
        <w:t xml:space="preserve"> </w:t>
      </w:r>
    </w:p>
    <w:p w:rsidR="00132127" w:rsidRPr="00132127" w:rsidRDefault="00132127" w:rsidP="00132127">
      <w:pPr>
        <w:spacing w:after="200" w:line="276" w:lineRule="auto"/>
        <w:contextualSpacing/>
        <w:rPr>
          <w:rFonts w:eastAsiaTheme="minorHAnsi" w:cstheme="minorBidi"/>
          <w:i/>
          <w:szCs w:val="22"/>
        </w:rPr>
      </w:pPr>
      <w:r w:rsidRPr="00132127">
        <w:rPr>
          <w:rFonts w:eastAsiaTheme="minorHAnsi" w:cstheme="minorBidi"/>
          <w:i/>
          <w:szCs w:val="22"/>
        </w:rPr>
        <w:t>DN: policy are looking into the fees – gov.uk will also be updated to include UC in list of exemption benefits</w:t>
      </w:r>
    </w:p>
    <w:p w:rsidR="00132127" w:rsidRPr="00132127" w:rsidRDefault="00132127" w:rsidP="00132127">
      <w:pPr>
        <w:spacing w:after="200" w:line="276" w:lineRule="auto"/>
        <w:rPr>
          <w:rFonts w:eastAsiaTheme="minorHAnsi" w:cstheme="minorBidi"/>
          <w:b/>
          <w:szCs w:val="22"/>
        </w:rPr>
      </w:pPr>
      <w:r w:rsidRPr="00132127">
        <w:rPr>
          <w:rFonts w:eastAsiaTheme="minorHAnsi" w:cstheme="minorBidi"/>
          <w:b/>
          <w:szCs w:val="22"/>
        </w:rPr>
        <w:t xml:space="preserve">Q33. Will I still be able to get free prescriptions, eye tests, council tax reduction </w:t>
      </w:r>
      <w:proofErr w:type="spellStart"/>
      <w:r w:rsidRPr="00132127">
        <w:rPr>
          <w:rFonts w:eastAsiaTheme="minorHAnsi" w:cstheme="minorBidi"/>
          <w:b/>
          <w:szCs w:val="22"/>
        </w:rPr>
        <w:t>etc</w:t>
      </w:r>
      <w:proofErr w:type="spellEnd"/>
      <w:r w:rsidRPr="00132127">
        <w:rPr>
          <w:rFonts w:eastAsiaTheme="minorHAnsi" w:cstheme="minorBidi"/>
          <w:b/>
          <w:szCs w:val="22"/>
        </w:rPr>
        <w:t>?</w:t>
      </w:r>
    </w:p>
    <w:p w:rsidR="00132127" w:rsidRPr="00132127" w:rsidRDefault="00132127" w:rsidP="00E06525">
      <w:pPr>
        <w:numPr>
          <w:ilvl w:val="0"/>
          <w:numId w:val="37"/>
        </w:numPr>
        <w:spacing w:after="200" w:line="276" w:lineRule="auto"/>
        <w:contextualSpacing/>
        <w:rPr>
          <w:rFonts w:eastAsiaTheme="minorHAnsi" w:cstheme="minorBidi"/>
          <w:szCs w:val="22"/>
        </w:rPr>
      </w:pPr>
      <w:r w:rsidRPr="00132127">
        <w:rPr>
          <w:rFonts w:eastAsiaTheme="minorHAnsi" w:cstheme="minorBidi"/>
          <w:szCs w:val="22"/>
        </w:rPr>
        <w:t xml:space="preserve">I can’t answer that as I don’t know details of your specific benefit claim.  You will need to speak to the office that pays your benefit. I can give you their contact details. </w:t>
      </w:r>
    </w:p>
    <w:p w:rsidR="00132127" w:rsidRPr="00132127" w:rsidRDefault="00132127" w:rsidP="00132127">
      <w:pPr>
        <w:spacing w:after="200" w:line="276" w:lineRule="auto"/>
        <w:contextualSpacing/>
        <w:rPr>
          <w:rFonts w:eastAsiaTheme="minorHAnsi" w:cstheme="minorBidi"/>
          <w:szCs w:val="22"/>
        </w:rPr>
      </w:pPr>
    </w:p>
    <w:p w:rsidR="00132127" w:rsidRPr="00132127" w:rsidRDefault="00132127" w:rsidP="00132127">
      <w:pPr>
        <w:spacing w:after="200" w:line="276" w:lineRule="auto"/>
        <w:contextualSpacing/>
        <w:rPr>
          <w:rFonts w:eastAsiaTheme="minorHAnsi" w:cstheme="minorBidi"/>
          <w:szCs w:val="22"/>
        </w:rPr>
      </w:pPr>
      <w:r w:rsidRPr="00132127">
        <w:rPr>
          <w:rFonts w:eastAsiaTheme="minorHAnsi" w:cstheme="minorBidi"/>
          <w:szCs w:val="22"/>
        </w:rPr>
        <w:lastRenderedPageBreak/>
        <w:t xml:space="preserve">Working age claimants for England and Scotland – </w:t>
      </w:r>
      <w:r w:rsidRPr="00132127">
        <w:rPr>
          <w:rFonts w:eastAsiaTheme="minorHAnsi" w:cstheme="minorBidi"/>
          <w:b/>
          <w:szCs w:val="22"/>
        </w:rPr>
        <w:t>0345 6088545</w:t>
      </w:r>
      <w:r w:rsidRPr="00132127">
        <w:rPr>
          <w:rFonts w:eastAsiaTheme="minorHAnsi" w:cstheme="minorBidi"/>
          <w:szCs w:val="22"/>
        </w:rPr>
        <w:t xml:space="preserve"> </w:t>
      </w:r>
    </w:p>
    <w:p w:rsidR="00132127" w:rsidRPr="00132127" w:rsidRDefault="00132127" w:rsidP="00132127">
      <w:pPr>
        <w:spacing w:after="200" w:line="276" w:lineRule="auto"/>
        <w:contextualSpacing/>
        <w:rPr>
          <w:rFonts w:eastAsiaTheme="minorHAnsi" w:cstheme="minorBidi"/>
          <w:szCs w:val="22"/>
        </w:rPr>
      </w:pPr>
      <w:r w:rsidRPr="00132127">
        <w:rPr>
          <w:rFonts w:eastAsiaTheme="minorHAnsi" w:cstheme="minorBidi"/>
          <w:szCs w:val="22"/>
        </w:rPr>
        <w:t xml:space="preserve">Working age claimants for Wales - </w:t>
      </w:r>
      <w:r w:rsidRPr="00132127">
        <w:rPr>
          <w:rFonts w:eastAsiaTheme="minorHAnsi" w:cstheme="minorBidi"/>
          <w:b/>
          <w:szCs w:val="22"/>
        </w:rPr>
        <w:t>0345 6003018</w:t>
      </w:r>
      <w:r w:rsidRPr="00132127">
        <w:rPr>
          <w:rFonts w:eastAsiaTheme="minorHAnsi" w:cstheme="minorBidi"/>
          <w:szCs w:val="22"/>
        </w:rPr>
        <w:t xml:space="preserve"> </w:t>
      </w:r>
    </w:p>
    <w:p w:rsidR="00132127" w:rsidRPr="00132127" w:rsidRDefault="00132127" w:rsidP="00132127">
      <w:pPr>
        <w:spacing w:after="200" w:line="276" w:lineRule="auto"/>
        <w:contextualSpacing/>
        <w:rPr>
          <w:rFonts w:eastAsiaTheme="minorHAnsi" w:cstheme="minorBidi"/>
          <w:szCs w:val="22"/>
        </w:rPr>
      </w:pPr>
    </w:p>
    <w:p w:rsidR="00132127" w:rsidRPr="00132127" w:rsidRDefault="00132127" w:rsidP="00132127">
      <w:pPr>
        <w:spacing w:after="200" w:line="276" w:lineRule="auto"/>
        <w:contextualSpacing/>
        <w:rPr>
          <w:rFonts w:eastAsiaTheme="minorHAnsi" w:cstheme="minorBidi"/>
          <w:b/>
          <w:szCs w:val="22"/>
        </w:rPr>
      </w:pPr>
      <w:r w:rsidRPr="00132127">
        <w:rPr>
          <w:rFonts w:eastAsiaTheme="minorHAnsi" w:cstheme="minorBidi"/>
          <w:szCs w:val="22"/>
        </w:rPr>
        <w:t xml:space="preserve">Pension Credit claimants – </w:t>
      </w:r>
      <w:r w:rsidRPr="00132127">
        <w:rPr>
          <w:rFonts w:eastAsiaTheme="minorHAnsi" w:cstheme="minorBidi"/>
          <w:b/>
          <w:szCs w:val="22"/>
        </w:rPr>
        <w:t>0800 991234</w:t>
      </w:r>
    </w:p>
    <w:p w:rsidR="00132127" w:rsidRPr="00132127" w:rsidRDefault="00132127" w:rsidP="00132127">
      <w:pPr>
        <w:spacing w:after="200" w:line="276" w:lineRule="auto"/>
        <w:contextualSpacing/>
        <w:rPr>
          <w:rFonts w:eastAsiaTheme="minorHAnsi" w:cstheme="minorBidi"/>
          <w:b/>
          <w:szCs w:val="22"/>
        </w:rPr>
      </w:pPr>
    </w:p>
    <w:p w:rsidR="00132127" w:rsidRPr="00132127" w:rsidRDefault="00132127" w:rsidP="00132127">
      <w:pPr>
        <w:spacing w:after="200" w:line="276" w:lineRule="auto"/>
        <w:contextualSpacing/>
        <w:rPr>
          <w:rFonts w:eastAsiaTheme="minorHAnsi" w:cstheme="minorBidi"/>
          <w:szCs w:val="22"/>
        </w:rPr>
      </w:pPr>
      <w:r w:rsidRPr="00132127">
        <w:rPr>
          <w:rFonts w:eastAsiaTheme="minorHAnsi" w:cstheme="minorBidi"/>
          <w:szCs w:val="22"/>
        </w:rPr>
        <w:t>Universal Credit claimants</w:t>
      </w:r>
      <w:r w:rsidRPr="00132127">
        <w:rPr>
          <w:rFonts w:eastAsiaTheme="minorHAnsi" w:cstheme="minorBidi"/>
          <w:b/>
          <w:szCs w:val="22"/>
        </w:rPr>
        <w:t xml:space="preserve"> – 0345 6000 723</w:t>
      </w:r>
    </w:p>
    <w:p w:rsidR="00132127" w:rsidRPr="00132127" w:rsidRDefault="00132127" w:rsidP="00132127">
      <w:pPr>
        <w:spacing w:after="200" w:line="276" w:lineRule="auto"/>
        <w:contextualSpacing/>
        <w:rPr>
          <w:rFonts w:eastAsiaTheme="minorHAnsi" w:cstheme="minorBidi"/>
          <w:b/>
          <w:szCs w:val="22"/>
        </w:rPr>
      </w:pPr>
    </w:p>
    <w:p w:rsidR="00132127" w:rsidRPr="00132127" w:rsidRDefault="00132127" w:rsidP="00132127">
      <w:pPr>
        <w:spacing w:after="200" w:line="276" w:lineRule="auto"/>
        <w:contextualSpacing/>
        <w:rPr>
          <w:rFonts w:eastAsiaTheme="minorHAnsi" w:cstheme="minorBidi"/>
          <w:szCs w:val="22"/>
        </w:rPr>
      </w:pPr>
      <w:r w:rsidRPr="00132127">
        <w:rPr>
          <w:rFonts w:eastAsiaTheme="minorHAnsi" w:cstheme="minorBidi"/>
          <w:szCs w:val="22"/>
        </w:rPr>
        <w:t>Council tax – need to speak to Local Authority</w:t>
      </w:r>
    </w:p>
    <w:p w:rsidR="00132127" w:rsidRPr="00132127" w:rsidRDefault="00132127" w:rsidP="00132127">
      <w:pPr>
        <w:spacing w:after="200" w:line="276" w:lineRule="auto"/>
        <w:rPr>
          <w:rFonts w:eastAsiaTheme="minorHAnsi" w:cstheme="minorBidi"/>
          <w:b/>
          <w:szCs w:val="22"/>
        </w:rPr>
      </w:pPr>
      <w:r w:rsidRPr="00132127">
        <w:rPr>
          <w:rFonts w:eastAsiaTheme="minorHAnsi" w:cstheme="minorBidi"/>
          <w:b/>
          <w:szCs w:val="22"/>
        </w:rPr>
        <w:t>Q34. If part or all of the Support for Mortgage Interest loan is written off, will it affect me being able to sell my property or affect my future credit rating?</w:t>
      </w:r>
    </w:p>
    <w:p w:rsidR="00132127" w:rsidRPr="00132127" w:rsidRDefault="00132127" w:rsidP="00E06525">
      <w:pPr>
        <w:numPr>
          <w:ilvl w:val="0"/>
          <w:numId w:val="40"/>
        </w:numPr>
        <w:spacing w:after="200" w:line="276" w:lineRule="auto"/>
        <w:contextualSpacing/>
        <w:rPr>
          <w:rFonts w:eastAsiaTheme="minorHAnsi" w:cstheme="minorBidi"/>
          <w:szCs w:val="22"/>
        </w:rPr>
      </w:pPr>
      <w:r w:rsidRPr="00132127">
        <w:rPr>
          <w:rFonts w:eastAsiaTheme="minorHAnsi" w:cstheme="minorBidi"/>
          <w:szCs w:val="22"/>
        </w:rPr>
        <w:t xml:space="preserve">No.  The Support for Mortgage Interest loan will also not appear on any credit report even if it is written off. The charge will be taken off the property completely. </w:t>
      </w:r>
    </w:p>
    <w:p w:rsidR="00132127" w:rsidRPr="00132127" w:rsidRDefault="00132127" w:rsidP="00132127">
      <w:pPr>
        <w:spacing w:after="200" w:line="276" w:lineRule="auto"/>
        <w:rPr>
          <w:rFonts w:eastAsiaTheme="minorHAnsi" w:cstheme="minorBidi"/>
          <w:b/>
          <w:szCs w:val="22"/>
        </w:rPr>
      </w:pPr>
      <w:r w:rsidRPr="00132127">
        <w:rPr>
          <w:rFonts w:eastAsiaTheme="minorHAnsi" w:cstheme="minorBidi"/>
          <w:b/>
          <w:szCs w:val="22"/>
        </w:rPr>
        <w:t>Q35. Will it cost me money to set this Support for Mortgage Interest loan up? Do I have to pay any admin fees?</w:t>
      </w:r>
    </w:p>
    <w:p w:rsidR="00132127" w:rsidRPr="00132127" w:rsidRDefault="00132127" w:rsidP="00E06525">
      <w:pPr>
        <w:numPr>
          <w:ilvl w:val="0"/>
          <w:numId w:val="42"/>
        </w:numPr>
        <w:spacing w:after="200" w:line="276" w:lineRule="auto"/>
        <w:contextualSpacing/>
        <w:rPr>
          <w:rFonts w:eastAsiaTheme="minorHAnsi" w:cstheme="minorBidi"/>
          <w:szCs w:val="22"/>
        </w:rPr>
      </w:pPr>
      <w:r w:rsidRPr="00132127">
        <w:rPr>
          <w:rFonts w:eastAsiaTheme="minorHAnsi" w:cstheme="minorBidi"/>
          <w:szCs w:val="22"/>
        </w:rPr>
        <w:t>No.</w:t>
      </w:r>
    </w:p>
    <w:p w:rsidR="00132127" w:rsidRPr="00132127" w:rsidRDefault="00132127" w:rsidP="00132127">
      <w:pPr>
        <w:spacing w:after="200" w:line="276" w:lineRule="auto"/>
        <w:rPr>
          <w:rFonts w:eastAsiaTheme="minorHAnsi" w:cstheme="minorBidi"/>
          <w:b/>
          <w:szCs w:val="22"/>
        </w:rPr>
      </w:pPr>
      <w:r w:rsidRPr="00132127">
        <w:rPr>
          <w:rFonts w:eastAsiaTheme="minorHAnsi" w:cstheme="minorBidi"/>
          <w:b/>
          <w:szCs w:val="22"/>
        </w:rPr>
        <w:t>Q36. I am getting Support for Mortgage Interest for a Home Improvement loan/secured loan, will the support carry on?</w:t>
      </w:r>
    </w:p>
    <w:p w:rsidR="00132127" w:rsidRPr="00132127" w:rsidRDefault="00132127" w:rsidP="00E06525">
      <w:pPr>
        <w:numPr>
          <w:ilvl w:val="0"/>
          <w:numId w:val="43"/>
        </w:numPr>
        <w:spacing w:after="200" w:line="276" w:lineRule="auto"/>
        <w:contextualSpacing/>
        <w:rPr>
          <w:rFonts w:eastAsiaTheme="minorHAnsi" w:cstheme="minorBidi"/>
          <w:szCs w:val="24"/>
        </w:rPr>
      </w:pPr>
      <w:r w:rsidRPr="00132127">
        <w:rPr>
          <w:rFonts w:eastAsiaTheme="minorHAnsi" w:cstheme="minorBidi"/>
          <w:szCs w:val="22"/>
        </w:rPr>
        <w:t xml:space="preserve">Yes. </w:t>
      </w:r>
      <w:r w:rsidRPr="00132127">
        <w:rPr>
          <w:rFonts w:eastAsiaTheme="minorHAnsi" w:cs="Arial"/>
          <w:szCs w:val="24"/>
        </w:rPr>
        <w:t>If you accept the offer of the Support for Mortgage Interest loan, then whatever your existing Support for Mortgage Interest benefit pays for, will carry on.</w:t>
      </w:r>
    </w:p>
    <w:p w:rsidR="00132127" w:rsidRPr="00132127" w:rsidRDefault="00132127" w:rsidP="00132127">
      <w:pPr>
        <w:spacing w:after="200" w:line="276" w:lineRule="auto"/>
        <w:rPr>
          <w:rFonts w:eastAsiaTheme="minorHAnsi" w:cstheme="minorBidi"/>
          <w:b/>
          <w:color w:val="7030A0"/>
          <w:szCs w:val="22"/>
        </w:rPr>
      </w:pPr>
      <w:r w:rsidRPr="00132127">
        <w:rPr>
          <w:rFonts w:eastAsiaTheme="minorHAnsi" w:cstheme="minorBidi"/>
          <w:b/>
          <w:szCs w:val="22"/>
        </w:rPr>
        <w:t xml:space="preserve">Q37. If I decide to wait to accept the offer of a Support for Mortgage Interest loan, for example it takes me 3 months to decide, would I get 3 months worth of payments? </w:t>
      </w:r>
    </w:p>
    <w:p w:rsidR="00132127" w:rsidRPr="00132127" w:rsidRDefault="00132127" w:rsidP="00E06525">
      <w:pPr>
        <w:numPr>
          <w:ilvl w:val="0"/>
          <w:numId w:val="54"/>
        </w:numPr>
        <w:spacing w:after="200" w:line="276" w:lineRule="auto"/>
        <w:contextualSpacing/>
        <w:rPr>
          <w:rFonts w:eastAsiaTheme="minorHAnsi" w:cstheme="minorBidi"/>
          <w:szCs w:val="22"/>
        </w:rPr>
      </w:pPr>
      <w:r w:rsidRPr="00132127">
        <w:rPr>
          <w:rFonts w:eastAsiaTheme="minorHAnsi" w:cstheme="minorBidi"/>
          <w:szCs w:val="22"/>
        </w:rPr>
        <w:t>No, your payments would start from the month you accept the Support for Mortgage Interest loan.</w:t>
      </w:r>
    </w:p>
    <w:p w:rsidR="00132127" w:rsidRPr="00132127" w:rsidRDefault="00132127" w:rsidP="00132127">
      <w:pPr>
        <w:spacing w:after="200" w:line="276" w:lineRule="auto"/>
        <w:rPr>
          <w:rFonts w:eastAsiaTheme="minorHAnsi" w:cstheme="minorBidi"/>
          <w:b/>
          <w:szCs w:val="22"/>
        </w:rPr>
      </w:pPr>
      <w:r w:rsidRPr="00132127">
        <w:rPr>
          <w:rFonts w:eastAsiaTheme="minorHAnsi" w:cstheme="minorBidi"/>
          <w:b/>
          <w:szCs w:val="22"/>
        </w:rPr>
        <w:t>Q38. If I accept my SMI loan in July – could the rate be different when it starts in April?</w:t>
      </w:r>
    </w:p>
    <w:p w:rsidR="00132127" w:rsidRPr="00132127" w:rsidRDefault="00132127" w:rsidP="00E06525">
      <w:pPr>
        <w:numPr>
          <w:ilvl w:val="0"/>
          <w:numId w:val="51"/>
        </w:numPr>
        <w:spacing w:after="200" w:line="276" w:lineRule="auto"/>
        <w:contextualSpacing/>
        <w:rPr>
          <w:rFonts w:eastAsiaTheme="minorHAnsi" w:cstheme="minorBidi"/>
          <w:szCs w:val="22"/>
        </w:rPr>
      </w:pPr>
      <w:r w:rsidRPr="00132127">
        <w:rPr>
          <w:rFonts w:eastAsiaTheme="minorHAnsi" w:cstheme="minorBidi"/>
          <w:szCs w:val="22"/>
        </w:rPr>
        <w:t>Yes.</w:t>
      </w:r>
    </w:p>
    <w:p w:rsidR="00132127" w:rsidRPr="00132127" w:rsidRDefault="00132127" w:rsidP="00132127">
      <w:pPr>
        <w:spacing w:after="200" w:line="276" w:lineRule="auto"/>
        <w:rPr>
          <w:rFonts w:eastAsiaTheme="minorHAnsi" w:cstheme="minorBidi"/>
          <w:b/>
          <w:szCs w:val="22"/>
        </w:rPr>
      </w:pPr>
      <w:r w:rsidRPr="00132127">
        <w:rPr>
          <w:rFonts w:eastAsiaTheme="minorHAnsi" w:cstheme="minorBidi"/>
          <w:b/>
          <w:szCs w:val="22"/>
        </w:rPr>
        <w:t>Q39. Will I get told every time the Support for Mortgage Interest loan rate added to my outstanding debt amount changes?</w:t>
      </w:r>
    </w:p>
    <w:p w:rsidR="00132127" w:rsidRPr="00132127" w:rsidRDefault="00132127" w:rsidP="00E06525">
      <w:pPr>
        <w:numPr>
          <w:ilvl w:val="0"/>
          <w:numId w:val="52"/>
        </w:numPr>
        <w:spacing w:after="200" w:line="276" w:lineRule="auto"/>
        <w:contextualSpacing/>
        <w:rPr>
          <w:rFonts w:eastAsiaTheme="minorHAnsi" w:cstheme="minorBidi"/>
          <w:b/>
          <w:szCs w:val="22"/>
        </w:rPr>
      </w:pPr>
      <w:r w:rsidRPr="00132127">
        <w:rPr>
          <w:rFonts w:eastAsiaTheme="minorHAnsi" w:cstheme="minorBidi"/>
          <w:szCs w:val="22"/>
        </w:rPr>
        <w:t xml:space="preserve">Yes you will. </w:t>
      </w:r>
    </w:p>
    <w:p w:rsidR="00132127" w:rsidRPr="00132127" w:rsidRDefault="00132127" w:rsidP="00132127">
      <w:pPr>
        <w:spacing w:after="200" w:line="276" w:lineRule="auto"/>
        <w:rPr>
          <w:rFonts w:eastAsiaTheme="minorHAnsi" w:cstheme="minorBidi"/>
          <w:b/>
          <w:szCs w:val="22"/>
        </w:rPr>
      </w:pPr>
      <w:r w:rsidRPr="00132127">
        <w:rPr>
          <w:rFonts w:eastAsiaTheme="minorHAnsi" w:cstheme="minorBidi"/>
          <w:b/>
          <w:szCs w:val="22"/>
        </w:rPr>
        <w:t>Q40. Who can witness the consent form?</w:t>
      </w:r>
    </w:p>
    <w:p w:rsidR="00132127" w:rsidRPr="00132127" w:rsidRDefault="00132127" w:rsidP="00E06525">
      <w:pPr>
        <w:numPr>
          <w:ilvl w:val="0"/>
          <w:numId w:val="53"/>
        </w:numPr>
        <w:spacing w:after="200" w:line="276" w:lineRule="auto"/>
        <w:contextualSpacing/>
        <w:rPr>
          <w:rFonts w:eastAsiaTheme="minorHAnsi" w:cstheme="minorBidi"/>
          <w:szCs w:val="22"/>
        </w:rPr>
      </w:pPr>
      <w:r w:rsidRPr="00132127">
        <w:rPr>
          <w:rFonts w:eastAsiaTheme="minorHAnsi" w:cstheme="minorBidi"/>
          <w:szCs w:val="22"/>
        </w:rPr>
        <w:t xml:space="preserve">The witness can’t be anyone who is part of the Support for Mortgage Loan agreement themselves. The witness should be over 18 years old, not your partner, or someone who lives with you. </w:t>
      </w:r>
    </w:p>
    <w:p w:rsidR="00132127" w:rsidRPr="00132127" w:rsidRDefault="00132127" w:rsidP="00132127">
      <w:pPr>
        <w:spacing w:after="200" w:line="276" w:lineRule="auto"/>
        <w:rPr>
          <w:rFonts w:eastAsiaTheme="minorHAnsi" w:cstheme="minorBidi"/>
          <w:b/>
          <w:szCs w:val="22"/>
        </w:rPr>
      </w:pPr>
      <w:r w:rsidRPr="00132127">
        <w:rPr>
          <w:rFonts w:eastAsiaTheme="minorHAnsi" w:cstheme="minorBidi"/>
          <w:b/>
          <w:szCs w:val="22"/>
        </w:rPr>
        <w:t>Q41. If there isn’t a charge on my property, how can you force me to repay the Support for Mortgage Interest outstanding loan amount?</w:t>
      </w:r>
    </w:p>
    <w:p w:rsidR="00132127" w:rsidRPr="00132127" w:rsidRDefault="00132127" w:rsidP="00E06525">
      <w:pPr>
        <w:numPr>
          <w:ilvl w:val="0"/>
          <w:numId w:val="60"/>
        </w:numPr>
        <w:spacing w:after="200" w:line="276" w:lineRule="auto"/>
        <w:contextualSpacing/>
        <w:rPr>
          <w:rFonts w:eastAsiaTheme="minorHAnsi" w:cstheme="minorBidi"/>
          <w:szCs w:val="22"/>
        </w:rPr>
      </w:pPr>
      <w:r w:rsidRPr="00132127">
        <w:rPr>
          <w:rFonts w:eastAsiaTheme="minorHAnsi" w:cstheme="minorBidi"/>
          <w:szCs w:val="22"/>
        </w:rPr>
        <w:lastRenderedPageBreak/>
        <w:t>If there hasn’t been a charge on the property and the Support for Mortgage Interest loan debt is not re-paid when the property is sold or ownership is transferred, civil recovery action can be taken. This means the government can take you to court to recover the outstanding money.</w:t>
      </w:r>
    </w:p>
    <w:p w:rsidR="00132127" w:rsidRPr="00132127" w:rsidRDefault="00132127" w:rsidP="00132127">
      <w:pPr>
        <w:spacing w:after="200" w:line="276" w:lineRule="auto"/>
        <w:rPr>
          <w:rFonts w:cs="Arial"/>
          <w:b/>
          <w:bCs/>
          <w:szCs w:val="24"/>
        </w:rPr>
      </w:pPr>
      <w:r w:rsidRPr="00132127">
        <w:rPr>
          <w:rFonts w:eastAsiaTheme="minorHAnsi" w:cstheme="minorBidi"/>
          <w:b/>
          <w:szCs w:val="22"/>
        </w:rPr>
        <w:t xml:space="preserve">Q42. </w:t>
      </w:r>
      <w:r w:rsidRPr="00132127">
        <w:rPr>
          <w:rFonts w:cs="Arial"/>
          <w:b/>
          <w:bCs/>
          <w:szCs w:val="24"/>
        </w:rPr>
        <w:t>You said that the interest rate charged would be the rate the government borrows at, does that mean the government can charge any interest rate they like?</w:t>
      </w:r>
    </w:p>
    <w:p w:rsidR="00132127" w:rsidRPr="00132127" w:rsidRDefault="00132127" w:rsidP="00E06525">
      <w:pPr>
        <w:numPr>
          <w:ilvl w:val="0"/>
          <w:numId w:val="61"/>
        </w:numPr>
        <w:spacing w:after="200" w:line="276" w:lineRule="auto"/>
        <w:contextualSpacing/>
        <w:rPr>
          <w:rFonts w:cs="Arial"/>
          <w:bCs/>
          <w:szCs w:val="24"/>
        </w:rPr>
      </w:pPr>
      <w:r w:rsidRPr="00132127">
        <w:rPr>
          <w:rFonts w:cs="Arial"/>
          <w:bCs/>
          <w:szCs w:val="24"/>
        </w:rPr>
        <w:t>The interest rate will be tied to the forecast for market rates in the Office for Budget Responsibility’s Economic and Fiscal Outlook Report. The interest rate charged will be updated twice a year with figures from the most recently published report.</w:t>
      </w:r>
    </w:p>
    <w:p w:rsidR="00132127" w:rsidRPr="00132127" w:rsidRDefault="00132127" w:rsidP="00132127">
      <w:pPr>
        <w:spacing w:after="200" w:line="276" w:lineRule="auto"/>
        <w:rPr>
          <w:rFonts w:eastAsiaTheme="minorHAnsi" w:cs="Arial"/>
          <w:b/>
          <w:color w:val="000000"/>
          <w:szCs w:val="22"/>
          <w:lang w:eastAsia="en-GB"/>
        </w:rPr>
      </w:pPr>
      <w:r w:rsidRPr="00132127">
        <w:rPr>
          <w:rFonts w:cs="Arial"/>
          <w:bCs/>
          <w:szCs w:val="24"/>
        </w:rPr>
        <w:t xml:space="preserve">Q43. </w:t>
      </w:r>
      <w:r w:rsidRPr="00132127">
        <w:rPr>
          <w:rFonts w:eastAsiaTheme="minorHAnsi" w:cs="Arial"/>
          <w:b/>
          <w:color w:val="000000"/>
          <w:szCs w:val="22"/>
          <w:lang w:eastAsia="en-GB"/>
        </w:rPr>
        <w:t>Why does the government only pay the interest off? Why don’t they pay all my mortgage payment?</w:t>
      </w:r>
    </w:p>
    <w:p w:rsidR="00132127" w:rsidRPr="00132127" w:rsidRDefault="00132127" w:rsidP="00E06525">
      <w:pPr>
        <w:numPr>
          <w:ilvl w:val="0"/>
          <w:numId w:val="62"/>
        </w:numPr>
        <w:spacing w:after="200" w:line="276" w:lineRule="auto"/>
        <w:contextualSpacing/>
        <w:rPr>
          <w:rFonts w:eastAsiaTheme="minorHAnsi" w:cs="Arial"/>
          <w:color w:val="000000"/>
          <w:szCs w:val="22"/>
        </w:rPr>
      </w:pPr>
      <w:r w:rsidRPr="00132127">
        <w:rPr>
          <w:rFonts w:eastAsiaTheme="minorHAnsi" w:cs="Arial"/>
          <w:color w:val="000000"/>
          <w:szCs w:val="22"/>
        </w:rPr>
        <w:t xml:space="preserve">It has never been the intention to cover all of a person's mortgage payments. No help is provided towards mortgage capital repayments or arrears, endowment or insurance premiums. It is important to remember that the purchase of a home involves a person getting a valuable asset. A fair balance has to be found between the needs of homeowners and the cost to taxpayers. </w:t>
      </w:r>
    </w:p>
    <w:p w:rsidR="00132127" w:rsidRPr="00132127" w:rsidRDefault="00132127" w:rsidP="00132127">
      <w:pPr>
        <w:spacing w:after="200" w:line="276" w:lineRule="auto"/>
        <w:rPr>
          <w:rFonts w:eastAsiaTheme="minorHAnsi" w:cs="Arial"/>
          <w:color w:val="000000"/>
          <w:szCs w:val="22"/>
        </w:rPr>
      </w:pPr>
      <w:r w:rsidRPr="00132127">
        <w:rPr>
          <w:rFonts w:eastAsiaTheme="minorHAnsi" w:cs="Arial"/>
          <w:color w:val="000000"/>
          <w:szCs w:val="22"/>
        </w:rPr>
        <w:t>When the SMI payment is less than the lender's rate charged on the loan, it is the claimant’s responsibility, working together with the lender, to meet any shortfall in payments.</w:t>
      </w:r>
    </w:p>
    <w:p w:rsidR="00132127" w:rsidRPr="00132127" w:rsidRDefault="00132127" w:rsidP="00132127">
      <w:pPr>
        <w:spacing w:after="200" w:line="276" w:lineRule="auto"/>
        <w:rPr>
          <w:rFonts w:cs="Arial"/>
          <w:b/>
          <w:color w:val="000000"/>
          <w:sz w:val="22"/>
          <w:szCs w:val="22"/>
          <w:lang w:eastAsia="en-GB"/>
        </w:rPr>
      </w:pPr>
      <w:r w:rsidRPr="00132127">
        <w:rPr>
          <w:rFonts w:eastAsiaTheme="minorHAnsi" w:cs="Arial"/>
          <w:color w:val="000000"/>
          <w:szCs w:val="22"/>
        </w:rPr>
        <w:t xml:space="preserve">Q44. </w:t>
      </w:r>
      <w:r w:rsidRPr="00132127">
        <w:rPr>
          <w:rFonts w:cs="Arial"/>
          <w:b/>
          <w:color w:val="000000"/>
          <w:sz w:val="22"/>
          <w:szCs w:val="22"/>
          <w:lang w:eastAsia="en-GB"/>
        </w:rPr>
        <w:t>Why does paying off just the interest keep mortgage lenders happy? </w:t>
      </w:r>
    </w:p>
    <w:p w:rsidR="00132127" w:rsidRPr="00132127" w:rsidRDefault="00132127" w:rsidP="00E06525">
      <w:pPr>
        <w:numPr>
          <w:ilvl w:val="0"/>
          <w:numId w:val="63"/>
        </w:numPr>
        <w:spacing w:after="200" w:line="276" w:lineRule="auto"/>
        <w:contextualSpacing/>
        <w:rPr>
          <w:rFonts w:cs="Arial"/>
          <w:color w:val="000000"/>
          <w:sz w:val="22"/>
          <w:szCs w:val="22"/>
          <w:lang w:eastAsia="en-GB"/>
        </w:rPr>
      </w:pPr>
      <w:r w:rsidRPr="00132127">
        <w:rPr>
          <w:rFonts w:cs="Arial"/>
          <w:color w:val="000000"/>
          <w:sz w:val="22"/>
          <w:szCs w:val="22"/>
          <w:lang w:eastAsia="en-GB"/>
        </w:rPr>
        <w:t xml:space="preserve">SMI keeps lenders happy because it supports nearly 150,000 mortgages which would otherwise be “distressed” and allows those claimants to continue to remain in their homes. It means that in the vast majority of these cases lenders do not take repossession action which is both costly for them and potentially de-stabilises the housing market – if there are lots of repossessions as there were in the late 80s/early 90s then people can become reluctant to take out mortgages because of a fear of being repossessed and becoming homeless. Low repossessions as we have now are </w:t>
      </w:r>
      <w:proofErr w:type="spellStart"/>
      <w:r w:rsidRPr="00132127">
        <w:rPr>
          <w:rFonts w:cs="Arial"/>
          <w:color w:val="000000"/>
          <w:sz w:val="22"/>
          <w:szCs w:val="22"/>
          <w:lang w:eastAsia="en-GB"/>
        </w:rPr>
        <w:t>presentationally</w:t>
      </w:r>
      <w:proofErr w:type="spellEnd"/>
      <w:r w:rsidRPr="00132127">
        <w:rPr>
          <w:rFonts w:cs="Arial"/>
          <w:color w:val="000000"/>
          <w:sz w:val="22"/>
          <w:szCs w:val="22"/>
          <w:lang w:eastAsia="en-GB"/>
        </w:rPr>
        <w:t xml:space="preserve"> beneficial for lenders as it demonstrates that the lending industry is focused on keeping people in their homes rather than taking the </w:t>
      </w:r>
      <w:proofErr w:type="spellStart"/>
      <w:r w:rsidRPr="00132127">
        <w:rPr>
          <w:rFonts w:cs="Arial"/>
          <w:color w:val="000000"/>
          <w:sz w:val="22"/>
          <w:szCs w:val="22"/>
          <w:lang w:eastAsia="en-GB"/>
        </w:rPr>
        <w:t>bluint</w:t>
      </w:r>
      <w:proofErr w:type="spellEnd"/>
      <w:r w:rsidRPr="00132127">
        <w:rPr>
          <w:rFonts w:cs="Arial"/>
          <w:color w:val="000000"/>
          <w:sz w:val="22"/>
          <w:szCs w:val="22"/>
          <w:lang w:eastAsia="en-GB"/>
        </w:rPr>
        <w:t xml:space="preserve">-edged option of repossession simply to get their money back.  </w:t>
      </w:r>
    </w:p>
    <w:p w:rsidR="00132127" w:rsidRPr="00132127" w:rsidRDefault="00132127" w:rsidP="00132127">
      <w:pPr>
        <w:spacing w:after="200" w:line="276" w:lineRule="auto"/>
        <w:contextualSpacing/>
        <w:rPr>
          <w:rFonts w:cs="Arial"/>
          <w:color w:val="000000"/>
          <w:sz w:val="22"/>
          <w:szCs w:val="22"/>
          <w:lang w:eastAsia="en-GB"/>
        </w:rPr>
      </w:pPr>
    </w:p>
    <w:p w:rsidR="00132127" w:rsidRPr="00132127" w:rsidRDefault="00132127" w:rsidP="00132127">
      <w:pPr>
        <w:spacing w:after="200" w:line="276" w:lineRule="auto"/>
        <w:contextualSpacing/>
        <w:rPr>
          <w:rFonts w:cs="Arial"/>
          <w:color w:val="000000"/>
          <w:sz w:val="22"/>
          <w:szCs w:val="22"/>
          <w:lang w:eastAsia="en-GB"/>
        </w:rPr>
      </w:pPr>
      <w:r w:rsidRPr="00132127">
        <w:rPr>
          <w:rFonts w:cs="Arial"/>
          <w:color w:val="000000"/>
          <w:sz w:val="22"/>
          <w:szCs w:val="22"/>
          <w:lang w:eastAsia="en-GB"/>
        </w:rPr>
        <w:t>Lenders are required to treat their customers fairly, and to consider what they can do to prevent borrowers losing their homes. Under FCA regulations, lenders must prove they have considered all other options before trying to repossess a property. For example, they may agree to change or lengthen the term of the loan; accept reduced payments in the short term or add the debt to the amount borrowed. A lender would have to take SMI payments into account when deciding whether to repossess a person’s property.</w:t>
      </w:r>
    </w:p>
    <w:p w:rsidR="00132127" w:rsidRPr="00132127" w:rsidRDefault="00132127" w:rsidP="00132127">
      <w:pPr>
        <w:spacing w:after="200" w:line="276" w:lineRule="auto"/>
        <w:rPr>
          <w:rFonts w:eastAsiaTheme="minorHAnsi" w:cs="Arial"/>
          <w:color w:val="000000"/>
          <w:szCs w:val="22"/>
        </w:rPr>
      </w:pPr>
    </w:p>
    <w:p w:rsidR="00132127" w:rsidRPr="00132127" w:rsidRDefault="00132127" w:rsidP="00132127">
      <w:pPr>
        <w:spacing w:after="200" w:line="276" w:lineRule="auto"/>
        <w:rPr>
          <w:rFonts w:eastAsiaTheme="minorHAnsi" w:cs="Arial"/>
          <w:szCs w:val="22"/>
        </w:rPr>
      </w:pPr>
    </w:p>
    <w:p w:rsidR="00132127" w:rsidRPr="00132127" w:rsidRDefault="00132127" w:rsidP="00132127">
      <w:pPr>
        <w:spacing w:after="200" w:line="276" w:lineRule="auto"/>
        <w:rPr>
          <w:rFonts w:cs="Arial"/>
          <w:bCs/>
          <w:szCs w:val="24"/>
        </w:rPr>
      </w:pPr>
    </w:p>
    <w:p w:rsidR="00132127" w:rsidRPr="00132127" w:rsidRDefault="00132127" w:rsidP="00132127">
      <w:pPr>
        <w:spacing w:after="200" w:line="276" w:lineRule="auto"/>
        <w:rPr>
          <w:rFonts w:eastAsiaTheme="minorHAnsi" w:cstheme="minorBidi"/>
          <w:color w:val="FF0000"/>
          <w:szCs w:val="22"/>
        </w:rPr>
      </w:pPr>
      <w:r w:rsidRPr="00132127">
        <w:rPr>
          <w:rFonts w:eastAsiaTheme="minorHAnsi" w:cstheme="minorBidi"/>
          <w:b/>
          <w:szCs w:val="22"/>
          <w:u w:val="single"/>
        </w:rPr>
        <w:lastRenderedPageBreak/>
        <w:t>Signposting</w:t>
      </w:r>
      <w:r w:rsidRPr="00132127">
        <w:rPr>
          <w:rFonts w:eastAsiaTheme="minorHAnsi" w:cstheme="minorBidi"/>
          <w:b/>
          <w:szCs w:val="22"/>
        </w:rPr>
        <w:t xml:space="preserve"> </w:t>
      </w:r>
    </w:p>
    <w:p w:rsidR="00132127" w:rsidRPr="00132127" w:rsidRDefault="00132127" w:rsidP="00E06525">
      <w:pPr>
        <w:numPr>
          <w:ilvl w:val="0"/>
          <w:numId w:val="25"/>
        </w:numPr>
        <w:spacing w:after="200" w:line="276" w:lineRule="auto"/>
        <w:contextualSpacing/>
        <w:rPr>
          <w:rFonts w:eastAsiaTheme="minorHAnsi" w:cstheme="minorBidi"/>
          <w:szCs w:val="22"/>
        </w:rPr>
      </w:pPr>
      <w:r w:rsidRPr="00132127">
        <w:rPr>
          <w:rFonts w:eastAsiaTheme="minorHAnsi" w:cstheme="minorBidi"/>
          <w:szCs w:val="22"/>
        </w:rPr>
        <w:t>DWP Benefit Enquiry line telephone numbers:</w:t>
      </w:r>
    </w:p>
    <w:p w:rsidR="00132127" w:rsidRPr="00132127" w:rsidRDefault="00132127" w:rsidP="00132127">
      <w:pPr>
        <w:spacing w:after="200" w:line="276" w:lineRule="auto"/>
        <w:contextualSpacing/>
        <w:rPr>
          <w:rFonts w:eastAsiaTheme="minorHAnsi" w:cstheme="minorBidi"/>
          <w:szCs w:val="22"/>
        </w:rPr>
      </w:pPr>
      <w:r w:rsidRPr="00132127">
        <w:rPr>
          <w:rFonts w:eastAsiaTheme="minorHAnsi" w:cstheme="minorBidi"/>
          <w:szCs w:val="22"/>
        </w:rPr>
        <w:t xml:space="preserve">Working Age excluding UC claimants for England and Scotland - </w:t>
      </w:r>
      <w:r w:rsidRPr="00132127">
        <w:rPr>
          <w:rFonts w:eastAsiaTheme="minorHAnsi" w:cstheme="minorBidi"/>
          <w:b/>
          <w:szCs w:val="22"/>
        </w:rPr>
        <w:t>0345 6088545</w:t>
      </w:r>
      <w:r w:rsidRPr="00132127">
        <w:rPr>
          <w:rFonts w:eastAsiaTheme="minorHAnsi" w:cstheme="minorBidi"/>
          <w:szCs w:val="22"/>
        </w:rPr>
        <w:t xml:space="preserve"> </w:t>
      </w:r>
    </w:p>
    <w:p w:rsidR="00132127" w:rsidRPr="00132127" w:rsidRDefault="00132127" w:rsidP="00132127">
      <w:pPr>
        <w:spacing w:after="200" w:line="276" w:lineRule="auto"/>
        <w:contextualSpacing/>
        <w:rPr>
          <w:rFonts w:eastAsiaTheme="minorHAnsi" w:cstheme="minorBidi"/>
          <w:szCs w:val="22"/>
        </w:rPr>
      </w:pPr>
      <w:r w:rsidRPr="00132127">
        <w:rPr>
          <w:rFonts w:eastAsiaTheme="minorHAnsi" w:cstheme="minorBidi"/>
          <w:szCs w:val="22"/>
        </w:rPr>
        <w:t xml:space="preserve">Working Age excluding UC claimants for Wales - </w:t>
      </w:r>
      <w:r w:rsidRPr="00132127">
        <w:rPr>
          <w:rFonts w:eastAsiaTheme="minorHAnsi" w:cstheme="minorBidi"/>
          <w:b/>
          <w:szCs w:val="22"/>
        </w:rPr>
        <w:t>0345 6003018</w:t>
      </w:r>
      <w:r w:rsidRPr="00132127">
        <w:rPr>
          <w:rFonts w:eastAsiaTheme="minorHAnsi" w:cstheme="minorBidi"/>
          <w:szCs w:val="22"/>
        </w:rPr>
        <w:t xml:space="preserve"> </w:t>
      </w:r>
    </w:p>
    <w:p w:rsidR="00132127" w:rsidRPr="00132127" w:rsidRDefault="00132127" w:rsidP="00132127">
      <w:pPr>
        <w:spacing w:after="200" w:line="276" w:lineRule="auto"/>
        <w:contextualSpacing/>
        <w:rPr>
          <w:rFonts w:eastAsiaTheme="minorHAnsi" w:cstheme="minorBidi"/>
          <w:b/>
          <w:szCs w:val="22"/>
        </w:rPr>
      </w:pPr>
      <w:r w:rsidRPr="00132127">
        <w:rPr>
          <w:rFonts w:eastAsiaTheme="minorHAnsi" w:cstheme="minorBidi"/>
          <w:szCs w:val="22"/>
        </w:rPr>
        <w:t xml:space="preserve">Pension Credit – </w:t>
      </w:r>
      <w:r w:rsidRPr="00132127">
        <w:rPr>
          <w:rFonts w:eastAsiaTheme="minorHAnsi" w:cstheme="minorBidi"/>
          <w:b/>
          <w:szCs w:val="22"/>
        </w:rPr>
        <w:t>0800 991234</w:t>
      </w:r>
    </w:p>
    <w:p w:rsidR="00132127" w:rsidRPr="00132127" w:rsidRDefault="00132127" w:rsidP="00132127">
      <w:pPr>
        <w:spacing w:after="200" w:line="276" w:lineRule="auto"/>
        <w:contextualSpacing/>
        <w:rPr>
          <w:rFonts w:eastAsiaTheme="minorHAnsi" w:cstheme="minorBidi"/>
          <w:b/>
          <w:szCs w:val="22"/>
        </w:rPr>
      </w:pPr>
      <w:r w:rsidRPr="00132127">
        <w:rPr>
          <w:rFonts w:eastAsiaTheme="minorHAnsi" w:cstheme="minorBidi"/>
          <w:szCs w:val="22"/>
        </w:rPr>
        <w:t>Universal Credit</w:t>
      </w:r>
      <w:r w:rsidRPr="00132127">
        <w:rPr>
          <w:rFonts w:eastAsiaTheme="minorHAnsi" w:cstheme="minorBidi"/>
          <w:b/>
          <w:szCs w:val="22"/>
        </w:rPr>
        <w:t xml:space="preserve"> – 0345 6000 723</w:t>
      </w:r>
    </w:p>
    <w:p w:rsidR="00132127" w:rsidRPr="00132127" w:rsidRDefault="00132127" w:rsidP="00132127">
      <w:pPr>
        <w:spacing w:after="200" w:line="276" w:lineRule="auto"/>
        <w:contextualSpacing/>
        <w:rPr>
          <w:rFonts w:eastAsiaTheme="minorHAnsi" w:cstheme="minorBidi"/>
          <w:szCs w:val="22"/>
        </w:rPr>
      </w:pPr>
    </w:p>
    <w:p w:rsidR="00132127" w:rsidRPr="00132127" w:rsidRDefault="00132127" w:rsidP="00132127">
      <w:pPr>
        <w:spacing w:after="200" w:line="276" w:lineRule="auto"/>
        <w:contextualSpacing/>
        <w:rPr>
          <w:rFonts w:eastAsiaTheme="minorHAnsi" w:cstheme="minorBidi"/>
          <w:szCs w:val="22"/>
        </w:rPr>
      </w:pPr>
      <w:r w:rsidRPr="00132127">
        <w:rPr>
          <w:rFonts w:eastAsiaTheme="minorHAnsi" w:cstheme="minorBidi"/>
          <w:b/>
          <w:szCs w:val="22"/>
        </w:rPr>
        <w:t>DWP websites</w:t>
      </w:r>
      <w:r w:rsidRPr="00132127">
        <w:rPr>
          <w:rFonts w:eastAsiaTheme="minorHAnsi" w:cstheme="minorBidi"/>
          <w:szCs w:val="22"/>
        </w:rPr>
        <w:t>:</w:t>
      </w:r>
    </w:p>
    <w:p w:rsidR="00132127" w:rsidRPr="00132127" w:rsidRDefault="00132127" w:rsidP="00132127">
      <w:pPr>
        <w:spacing w:after="200" w:line="276" w:lineRule="auto"/>
        <w:contextualSpacing/>
        <w:rPr>
          <w:rFonts w:eastAsiaTheme="minorHAnsi" w:cstheme="minorBidi"/>
          <w:color w:val="000000"/>
          <w:szCs w:val="22"/>
        </w:rPr>
      </w:pPr>
      <w:r w:rsidRPr="00132127">
        <w:rPr>
          <w:rFonts w:eastAsiaTheme="minorHAnsi" w:cstheme="minorBidi"/>
          <w:szCs w:val="22"/>
        </w:rPr>
        <w:t xml:space="preserve">England and Scotland - </w:t>
      </w:r>
      <w:hyperlink r:id="rId31" w:history="1">
        <w:r w:rsidRPr="00132127">
          <w:rPr>
            <w:rFonts w:eastAsiaTheme="minorHAnsi" w:cstheme="minorBidi"/>
            <w:b/>
            <w:color w:val="000000"/>
            <w:szCs w:val="22"/>
            <w:u w:val="single"/>
          </w:rPr>
          <w:t>www.gov.uk</w:t>
        </w:r>
      </w:hyperlink>
      <w:r w:rsidRPr="00132127">
        <w:rPr>
          <w:rFonts w:eastAsiaTheme="minorHAnsi" w:cstheme="minorBidi"/>
          <w:color w:val="000000"/>
          <w:szCs w:val="22"/>
        </w:rPr>
        <w:t xml:space="preserve"> </w:t>
      </w:r>
    </w:p>
    <w:p w:rsidR="00132127" w:rsidRPr="00132127" w:rsidRDefault="00132127" w:rsidP="00132127">
      <w:pPr>
        <w:spacing w:after="200" w:line="276" w:lineRule="auto"/>
        <w:contextualSpacing/>
        <w:rPr>
          <w:rFonts w:eastAsiaTheme="minorHAnsi" w:cstheme="minorBidi"/>
          <w:b/>
          <w:color w:val="000000"/>
          <w:szCs w:val="22"/>
          <w:u w:val="single"/>
        </w:rPr>
      </w:pPr>
      <w:r w:rsidRPr="00132127">
        <w:rPr>
          <w:rFonts w:eastAsiaTheme="minorHAnsi" w:cstheme="minorBidi"/>
          <w:szCs w:val="22"/>
        </w:rPr>
        <w:t xml:space="preserve">Wales -  </w:t>
      </w:r>
      <w:hyperlink r:id="rId32" w:history="1">
        <w:r w:rsidRPr="00132127">
          <w:rPr>
            <w:rFonts w:eastAsiaTheme="minorHAnsi" w:cstheme="minorBidi"/>
            <w:b/>
            <w:color w:val="000000"/>
            <w:szCs w:val="22"/>
            <w:u w:val="single"/>
          </w:rPr>
          <w:t>www.gov.uk/cymraeg</w:t>
        </w:r>
      </w:hyperlink>
    </w:p>
    <w:p w:rsidR="00132127" w:rsidRPr="00132127" w:rsidRDefault="00132127" w:rsidP="00E06525">
      <w:pPr>
        <w:numPr>
          <w:ilvl w:val="0"/>
          <w:numId w:val="25"/>
        </w:numPr>
        <w:spacing w:after="200" w:line="276" w:lineRule="auto"/>
        <w:contextualSpacing/>
        <w:rPr>
          <w:rFonts w:eastAsiaTheme="minorHAnsi" w:cstheme="minorBidi"/>
          <w:szCs w:val="22"/>
        </w:rPr>
      </w:pPr>
      <w:r w:rsidRPr="00132127">
        <w:rPr>
          <w:rFonts w:eastAsiaTheme="minorHAnsi" w:cstheme="minorBidi"/>
          <w:szCs w:val="22"/>
        </w:rPr>
        <w:t xml:space="preserve">Money Advice Service - </w:t>
      </w:r>
      <w:hyperlink r:id="rId33" w:history="1">
        <w:r w:rsidRPr="00132127">
          <w:rPr>
            <w:rFonts w:eastAsiaTheme="minorHAnsi" w:cs="Arial"/>
            <w:b/>
            <w:bCs/>
            <w:color w:val="000000"/>
            <w:szCs w:val="22"/>
            <w:u w:val="single"/>
            <w:lang w:eastAsia="en-GB"/>
          </w:rPr>
          <w:t>www.moneyadviceservice.org.uk</w:t>
        </w:r>
      </w:hyperlink>
      <w:r w:rsidRPr="00132127">
        <w:rPr>
          <w:rFonts w:eastAsiaTheme="minorHAnsi" w:cs="Arial"/>
          <w:bCs/>
          <w:szCs w:val="22"/>
          <w:lang w:eastAsia="en-GB"/>
        </w:rPr>
        <w:t xml:space="preserve"> </w:t>
      </w:r>
      <w:r w:rsidRPr="00132127">
        <w:rPr>
          <w:rFonts w:eastAsiaTheme="minorHAnsi" w:cstheme="minorBidi"/>
          <w:bCs/>
          <w:szCs w:val="22"/>
          <w:lang w:eastAsia="en-GB"/>
        </w:rPr>
        <w:t xml:space="preserve">or call </w:t>
      </w:r>
      <w:r w:rsidRPr="00132127">
        <w:rPr>
          <w:rFonts w:eastAsiaTheme="minorHAnsi" w:cstheme="minorBidi"/>
          <w:b/>
          <w:bCs/>
          <w:szCs w:val="22"/>
          <w:lang w:eastAsia="en-GB"/>
        </w:rPr>
        <w:t>0300 500 5000.</w:t>
      </w:r>
    </w:p>
    <w:p w:rsidR="00132127" w:rsidRPr="00132127" w:rsidRDefault="00132127" w:rsidP="00E06525">
      <w:pPr>
        <w:numPr>
          <w:ilvl w:val="0"/>
          <w:numId w:val="25"/>
        </w:numPr>
        <w:spacing w:after="200" w:line="276" w:lineRule="auto"/>
        <w:contextualSpacing/>
        <w:rPr>
          <w:rFonts w:eastAsiaTheme="minorHAnsi" w:cstheme="minorBidi"/>
          <w:szCs w:val="22"/>
        </w:rPr>
      </w:pPr>
      <w:r w:rsidRPr="00132127">
        <w:rPr>
          <w:rFonts w:eastAsiaTheme="minorHAnsi" w:cstheme="minorBidi"/>
          <w:szCs w:val="22"/>
        </w:rPr>
        <w:t xml:space="preserve">Citizens Advice - </w:t>
      </w:r>
      <w:hyperlink r:id="rId34" w:history="1">
        <w:r w:rsidRPr="00132127">
          <w:rPr>
            <w:rFonts w:eastAsiaTheme="minorHAnsi" w:cstheme="minorBidi"/>
            <w:b/>
            <w:color w:val="000000"/>
            <w:szCs w:val="22"/>
            <w:u w:val="single"/>
          </w:rPr>
          <w:t>www.citizensadvice.org.uk</w:t>
        </w:r>
      </w:hyperlink>
      <w:r w:rsidRPr="00132127">
        <w:rPr>
          <w:rFonts w:eastAsiaTheme="minorHAnsi" w:cstheme="minorBidi"/>
          <w:b/>
          <w:szCs w:val="22"/>
        </w:rPr>
        <w:t xml:space="preserve"> </w:t>
      </w:r>
      <w:r w:rsidRPr="00132127">
        <w:rPr>
          <w:rFonts w:eastAsiaTheme="minorHAnsi" w:cstheme="minorBidi"/>
          <w:szCs w:val="22"/>
        </w:rPr>
        <w:t xml:space="preserve">for England and Wales or </w:t>
      </w:r>
      <w:hyperlink r:id="rId35" w:history="1">
        <w:r w:rsidRPr="00132127">
          <w:rPr>
            <w:rFonts w:eastAsiaTheme="minorHAnsi" w:cstheme="minorBidi"/>
            <w:b/>
            <w:bCs/>
            <w:color w:val="000000"/>
            <w:szCs w:val="22"/>
            <w:u w:val="single"/>
          </w:rPr>
          <w:t>www.cas.org.uk</w:t>
        </w:r>
      </w:hyperlink>
      <w:r w:rsidRPr="00132127">
        <w:rPr>
          <w:rFonts w:eastAsiaTheme="minorHAnsi" w:cstheme="minorBidi"/>
          <w:b/>
          <w:bCs/>
          <w:szCs w:val="22"/>
        </w:rPr>
        <w:t xml:space="preserve"> </w:t>
      </w:r>
      <w:r w:rsidRPr="00132127">
        <w:rPr>
          <w:rFonts w:eastAsiaTheme="minorHAnsi" w:cstheme="minorBidi"/>
          <w:szCs w:val="22"/>
        </w:rPr>
        <w:t>for Scotland</w:t>
      </w:r>
    </w:p>
    <w:p w:rsidR="00132127" w:rsidRPr="00132127" w:rsidRDefault="00132127" w:rsidP="00E06525">
      <w:pPr>
        <w:numPr>
          <w:ilvl w:val="0"/>
          <w:numId w:val="25"/>
        </w:numPr>
        <w:spacing w:after="200" w:line="280" w:lineRule="exact"/>
        <w:contextualSpacing/>
        <w:rPr>
          <w:rFonts w:eastAsiaTheme="minorHAnsi" w:cstheme="minorBidi"/>
          <w:szCs w:val="22"/>
        </w:rPr>
      </w:pPr>
      <w:r w:rsidRPr="00132127">
        <w:rPr>
          <w:rFonts w:eastAsiaTheme="minorHAnsi" w:cstheme="minorBidi"/>
          <w:szCs w:val="22"/>
        </w:rPr>
        <w:t xml:space="preserve">Shelter - </w:t>
      </w:r>
      <w:hyperlink r:id="rId36" w:history="1">
        <w:r w:rsidRPr="00132127">
          <w:rPr>
            <w:rFonts w:eastAsiaTheme="minorHAnsi" w:cstheme="minorBidi"/>
            <w:b/>
            <w:color w:val="000000"/>
            <w:szCs w:val="22"/>
            <w:u w:val="single"/>
          </w:rPr>
          <w:t>www.shelter.org.uk</w:t>
        </w:r>
      </w:hyperlink>
      <w:r w:rsidRPr="00132127">
        <w:rPr>
          <w:rFonts w:eastAsiaTheme="minorHAnsi" w:cstheme="minorBidi"/>
          <w:b/>
          <w:szCs w:val="22"/>
        </w:rPr>
        <w:t xml:space="preserve"> </w:t>
      </w:r>
      <w:r w:rsidRPr="00132127">
        <w:rPr>
          <w:rFonts w:eastAsiaTheme="minorHAnsi" w:cstheme="minorBidi"/>
          <w:szCs w:val="22"/>
        </w:rPr>
        <w:t>in Scotland and England</w:t>
      </w:r>
      <w:r w:rsidRPr="00132127">
        <w:rPr>
          <w:rFonts w:eastAsiaTheme="minorHAnsi" w:cstheme="minorBidi"/>
          <w:b/>
          <w:szCs w:val="22"/>
        </w:rPr>
        <w:t xml:space="preserve"> </w:t>
      </w:r>
      <w:r w:rsidRPr="00132127">
        <w:rPr>
          <w:rFonts w:eastAsiaTheme="minorHAnsi" w:cstheme="minorBidi"/>
          <w:szCs w:val="22"/>
        </w:rPr>
        <w:t>or</w:t>
      </w:r>
      <w:r w:rsidRPr="00132127">
        <w:rPr>
          <w:rFonts w:eastAsiaTheme="minorHAnsi" w:cstheme="minorBidi"/>
          <w:b/>
          <w:szCs w:val="22"/>
        </w:rPr>
        <w:t xml:space="preserve"> </w:t>
      </w:r>
      <w:hyperlink r:id="rId37" w:history="1">
        <w:r w:rsidRPr="00132127">
          <w:rPr>
            <w:rFonts w:eastAsiaTheme="minorHAnsi" w:cstheme="minorBidi"/>
            <w:b/>
            <w:color w:val="000000"/>
            <w:szCs w:val="22"/>
            <w:u w:val="single"/>
          </w:rPr>
          <w:t>www.sheltercymru.org.uk</w:t>
        </w:r>
      </w:hyperlink>
      <w:r w:rsidRPr="00132127">
        <w:rPr>
          <w:rFonts w:eastAsiaTheme="minorHAnsi" w:cstheme="minorBidi"/>
          <w:b/>
          <w:szCs w:val="22"/>
        </w:rPr>
        <w:t xml:space="preserve"> </w:t>
      </w:r>
      <w:r w:rsidRPr="00132127">
        <w:rPr>
          <w:rFonts w:eastAsiaTheme="minorHAnsi" w:cstheme="minorBidi"/>
          <w:szCs w:val="22"/>
        </w:rPr>
        <w:t>in Wales</w:t>
      </w:r>
    </w:p>
    <w:p w:rsidR="00132127" w:rsidRPr="00132127" w:rsidRDefault="00132127" w:rsidP="00E06525">
      <w:pPr>
        <w:numPr>
          <w:ilvl w:val="0"/>
          <w:numId w:val="25"/>
        </w:numPr>
        <w:spacing w:after="200" w:line="276" w:lineRule="auto"/>
        <w:contextualSpacing/>
        <w:rPr>
          <w:rFonts w:eastAsiaTheme="minorHAnsi" w:cstheme="minorBidi"/>
          <w:szCs w:val="22"/>
        </w:rPr>
      </w:pPr>
      <w:r w:rsidRPr="00132127">
        <w:rPr>
          <w:rFonts w:eastAsiaTheme="minorHAnsi" w:cstheme="minorBidi"/>
          <w:szCs w:val="22"/>
        </w:rPr>
        <w:t xml:space="preserve">Debt advice - </w:t>
      </w:r>
      <w:hyperlink r:id="rId38" w:history="1">
        <w:r w:rsidRPr="00132127">
          <w:rPr>
            <w:rFonts w:eastAsiaTheme="minorHAnsi" w:cs="Arial"/>
            <w:b/>
            <w:bCs/>
            <w:color w:val="000000"/>
            <w:szCs w:val="22"/>
            <w:u w:val="single"/>
            <w:lang w:eastAsia="en-GB"/>
          </w:rPr>
          <w:t>www.adviceguide.org.uk</w:t>
        </w:r>
      </w:hyperlink>
    </w:p>
    <w:p w:rsidR="00132127" w:rsidRPr="00132127" w:rsidRDefault="00132127" w:rsidP="00E06525">
      <w:pPr>
        <w:numPr>
          <w:ilvl w:val="0"/>
          <w:numId w:val="25"/>
        </w:numPr>
        <w:spacing w:after="200" w:line="280" w:lineRule="exact"/>
        <w:contextualSpacing/>
        <w:rPr>
          <w:rFonts w:eastAsiaTheme="minorHAnsi" w:cstheme="minorBidi"/>
          <w:szCs w:val="22"/>
        </w:rPr>
      </w:pPr>
      <w:r w:rsidRPr="00132127">
        <w:rPr>
          <w:rFonts w:eastAsiaTheme="minorHAnsi" w:cstheme="minorBidi"/>
          <w:szCs w:val="22"/>
        </w:rPr>
        <w:t xml:space="preserve">Age UK – </w:t>
      </w:r>
      <w:hyperlink r:id="rId39" w:history="1">
        <w:r w:rsidRPr="00132127">
          <w:rPr>
            <w:rFonts w:eastAsiaTheme="minorHAnsi" w:cstheme="minorBidi"/>
            <w:b/>
            <w:color w:val="000000"/>
            <w:szCs w:val="22"/>
            <w:u w:val="single"/>
          </w:rPr>
          <w:t>www.ageuk.org.uk</w:t>
        </w:r>
      </w:hyperlink>
      <w:r w:rsidRPr="00132127">
        <w:rPr>
          <w:rFonts w:eastAsiaTheme="minorHAnsi" w:cstheme="minorBidi"/>
          <w:szCs w:val="22"/>
        </w:rPr>
        <w:t xml:space="preserve"> or </w:t>
      </w:r>
      <w:r w:rsidRPr="00132127">
        <w:rPr>
          <w:rFonts w:eastAsiaTheme="minorHAnsi" w:cstheme="minorBidi"/>
          <w:b/>
          <w:szCs w:val="22"/>
        </w:rPr>
        <w:t>0800 1692081</w:t>
      </w:r>
    </w:p>
    <w:p w:rsidR="00132127" w:rsidRPr="00132127" w:rsidRDefault="00132127" w:rsidP="00132127">
      <w:pPr>
        <w:spacing w:after="200" w:line="276" w:lineRule="auto"/>
        <w:contextualSpacing/>
        <w:rPr>
          <w:rFonts w:eastAsiaTheme="minorHAnsi" w:cstheme="minorBidi"/>
          <w:szCs w:val="22"/>
        </w:rPr>
      </w:pPr>
    </w:p>
    <w:p w:rsidR="00132127" w:rsidRPr="00132127" w:rsidRDefault="00132127" w:rsidP="00132127">
      <w:pPr>
        <w:spacing w:line="280" w:lineRule="exact"/>
        <w:rPr>
          <w:rFonts w:eastAsiaTheme="minorHAnsi" w:cstheme="minorBidi"/>
          <w:szCs w:val="22"/>
        </w:rPr>
      </w:pPr>
    </w:p>
    <w:p w:rsidR="00132127" w:rsidRPr="00132127" w:rsidRDefault="00132127" w:rsidP="00132127">
      <w:pPr>
        <w:spacing w:after="200" w:line="276" w:lineRule="auto"/>
        <w:rPr>
          <w:rFonts w:eastAsiaTheme="minorHAnsi" w:cstheme="minorBidi"/>
          <w:szCs w:val="22"/>
        </w:rPr>
      </w:pPr>
    </w:p>
    <w:p w:rsidR="00132127" w:rsidRPr="00132127" w:rsidRDefault="00132127" w:rsidP="00132127">
      <w:pPr>
        <w:spacing w:after="200" w:line="276" w:lineRule="auto"/>
        <w:rPr>
          <w:rFonts w:eastAsiaTheme="minorHAnsi" w:cstheme="minorBidi"/>
          <w:color w:val="FF0000"/>
          <w:szCs w:val="22"/>
        </w:rPr>
      </w:pPr>
    </w:p>
    <w:p w:rsidR="008B3BB3" w:rsidRDefault="008B3BB3" w:rsidP="008B3BB3"/>
    <w:p w:rsidR="00270B49" w:rsidRDefault="00915392" w:rsidP="00132127">
      <w:pPr>
        <w:rPr>
          <w:rFonts w:cs="Arial"/>
          <w:b/>
          <w:szCs w:val="24"/>
        </w:rPr>
      </w:pPr>
      <w:r>
        <w:rPr>
          <w:rFonts w:cs="Arial"/>
        </w:rPr>
        <w:br w:type="page"/>
      </w:r>
    </w:p>
    <w:p w:rsidR="003036DE" w:rsidRDefault="003036DE" w:rsidP="003036DE">
      <w:pPr>
        <w:pStyle w:val="Heading1"/>
        <w:numPr>
          <w:ilvl w:val="0"/>
          <w:numId w:val="0"/>
        </w:numPr>
        <w:rPr>
          <w:rFonts w:cs="Arial"/>
          <w:color w:val="0070C0"/>
        </w:rPr>
      </w:pPr>
      <w:bookmarkStart w:id="79" w:name="_Toc468435503"/>
      <w:r w:rsidRPr="00494432">
        <w:rPr>
          <w:rFonts w:cs="Arial"/>
        </w:rPr>
        <w:lastRenderedPageBreak/>
        <w:t xml:space="preserve">Appendix </w:t>
      </w:r>
      <w:r w:rsidR="00132127">
        <w:rPr>
          <w:rFonts w:cs="Arial"/>
        </w:rPr>
        <w:t>8</w:t>
      </w:r>
      <w:r>
        <w:rPr>
          <w:rFonts w:cs="Arial"/>
        </w:rPr>
        <w:t xml:space="preserve"> – Service Level Agreements </w:t>
      </w:r>
      <w:r w:rsidR="00132127">
        <w:rPr>
          <w:rFonts w:cs="Arial"/>
        </w:rPr>
        <w:t>and Service Credits</w:t>
      </w:r>
      <w:bookmarkEnd w:id="79"/>
    </w:p>
    <w:p w:rsidR="00270B49" w:rsidRDefault="00270B49" w:rsidP="00270B49"/>
    <w:p w:rsidR="00270B49" w:rsidRPr="00270B49" w:rsidRDefault="00270B49" w:rsidP="00270B49">
      <w:pPr>
        <w:suppressAutoHyphens/>
        <w:jc w:val="both"/>
        <w:rPr>
          <w:rFonts w:cs="Arial"/>
          <w:b/>
          <w:spacing w:val="-3"/>
          <w:szCs w:val="24"/>
        </w:rPr>
      </w:pPr>
    </w:p>
    <w:tbl>
      <w:tblPr>
        <w:tblW w:w="8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8"/>
        <w:gridCol w:w="5754"/>
      </w:tblGrid>
      <w:tr w:rsidR="00270B49" w:rsidRPr="00270B49" w:rsidTr="00FF62CE">
        <w:trPr>
          <w:trHeight w:val="506"/>
        </w:trPr>
        <w:tc>
          <w:tcPr>
            <w:tcW w:w="8582" w:type="dxa"/>
            <w:gridSpan w:val="2"/>
            <w:tcBorders>
              <w:top w:val="single" w:sz="4" w:space="0" w:color="auto"/>
              <w:left w:val="single" w:sz="4" w:space="0" w:color="auto"/>
              <w:bottom w:val="single" w:sz="4" w:space="0" w:color="auto"/>
              <w:right w:val="single" w:sz="4" w:space="0" w:color="auto"/>
            </w:tcBorders>
            <w:shd w:val="clear" w:color="auto" w:fill="B3B3B3"/>
            <w:hideMark/>
          </w:tcPr>
          <w:p w:rsidR="00270B49" w:rsidRPr="00270B49" w:rsidRDefault="00270B49" w:rsidP="00270B49">
            <w:pPr>
              <w:suppressAutoHyphens/>
              <w:jc w:val="both"/>
              <w:rPr>
                <w:rFonts w:cs="Arial"/>
                <w:b/>
                <w:bCs/>
                <w:spacing w:val="-3"/>
                <w:szCs w:val="24"/>
              </w:rPr>
            </w:pPr>
            <w:r w:rsidRPr="00270B49">
              <w:rPr>
                <w:rFonts w:cs="Arial"/>
                <w:b/>
                <w:bCs/>
                <w:spacing w:val="-3"/>
                <w:szCs w:val="24"/>
              </w:rPr>
              <w:t>Service Level 1 - PERCENTAGE OF INFORMED DISCUSSIONS COMPLETED</w:t>
            </w:r>
          </w:p>
        </w:tc>
      </w:tr>
      <w:tr w:rsidR="00270B49" w:rsidRPr="00270B49" w:rsidTr="00FF62CE">
        <w:trPr>
          <w:trHeight w:val="734"/>
        </w:trPr>
        <w:tc>
          <w:tcPr>
            <w:tcW w:w="2828" w:type="dxa"/>
            <w:tcBorders>
              <w:top w:val="single" w:sz="4" w:space="0" w:color="auto"/>
              <w:left w:val="single" w:sz="4" w:space="0" w:color="auto"/>
              <w:bottom w:val="single" w:sz="4" w:space="0" w:color="auto"/>
              <w:right w:val="single" w:sz="4" w:space="0" w:color="auto"/>
            </w:tcBorders>
            <w:shd w:val="clear" w:color="auto" w:fill="E0E0E0"/>
            <w:hideMark/>
          </w:tcPr>
          <w:p w:rsidR="00270B49" w:rsidRPr="00270B49" w:rsidRDefault="00270B49" w:rsidP="00270B49">
            <w:pPr>
              <w:suppressAutoHyphens/>
              <w:jc w:val="both"/>
              <w:rPr>
                <w:rFonts w:cs="Arial"/>
                <w:b/>
                <w:bCs/>
                <w:spacing w:val="-3"/>
                <w:szCs w:val="24"/>
              </w:rPr>
            </w:pPr>
            <w:r w:rsidRPr="00270B49">
              <w:rPr>
                <w:rFonts w:cs="Arial"/>
                <w:b/>
                <w:bCs/>
                <w:spacing w:val="-3"/>
                <w:szCs w:val="24"/>
              </w:rPr>
              <w:t>Service Level Description</w:t>
            </w:r>
          </w:p>
        </w:tc>
        <w:tc>
          <w:tcPr>
            <w:tcW w:w="5754" w:type="dxa"/>
            <w:tcBorders>
              <w:top w:val="single" w:sz="4" w:space="0" w:color="auto"/>
              <w:left w:val="single" w:sz="4" w:space="0" w:color="auto"/>
              <w:bottom w:val="single" w:sz="4" w:space="0" w:color="auto"/>
              <w:right w:val="single" w:sz="4" w:space="0" w:color="auto"/>
            </w:tcBorders>
            <w:hideMark/>
          </w:tcPr>
          <w:p w:rsidR="00270B49" w:rsidRPr="00270B49" w:rsidRDefault="00270B49" w:rsidP="00270B49">
            <w:pPr>
              <w:suppressAutoHyphens/>
              <w:jc w:val="both"/>
              <w:rPr>
                <w:rFonts w:cs="Arial"/>
                <w:b/>
                <w:spacing w:val="-3"/>
                <w:szCs w:val="24"/>
              </w:rPr>
            </w:pPr>
            <w:r w:rsidRPr="00270B49">
              <w:rPr>
                <w:rFonts w:cs="Arial"/>
                <w:b/>
                <w:spacing w:val="-3"/>
                <w:szCs w:val="24"/>
              </w:rPr>
              <w:t xml:space="preserve">Percentage of informed discussions completed </w:t>
            </w:r>
          </w:p>
        </w:tc>
      </w:tr>
      <w:tr w:rsidR="00270B49" w:rsidRPr="00270B49" w:rsidTr="00FF62CE">
        <w:trPr>
          <w:trHeight w:val="1262"/>
        </w:trPr>
        <w:tc>
          <w:tcPr>
            <w:tcW w:w="2828" w:type="dxa"/>
            <w:tcBorders>
              <w:top w:val="single" w:sz="4" w:space="0" w:color="auto"/>
              <w:left w:val="single" w:sz="4" w:space="0" w:color="auto"/>
              <w:bottom w:val="single" w:sz="4" w:space="0" w:color="auto"/>
              <w:right w:val="single" w:sz="4" w:space="0" w:color="auto"/>
            </w:tcBorders>
            <w:shd w:val="clear" w:color="auto" w:fill="E0E0E0"/>
            <w:hideMark/>
          </w:tcPr>
          <w:p w:rsidR="00270B49" w:rsidRPr="00270B49" w:rsidRDefault="00270B49" w:rsidP="00270B49">
            <w:pPr>
              <w:suppressAutoHyphens/>
              <w:jc w:val="both"/>
              <w:rPr>
                <w:rFonts w:cs="Arial"/>
                <w:b/>
                <w:spacing w:val="-3"/>
                <w:szCs w:val="24"/>
              </w:rPr>
            </w:pPr>
            <w:r w:rsidRPr="00270B49">
              <w:rPr>
                <w:rFonts w:cs="Arial"/>
                <w:b/>
                <w:bCs/>
                <w:spacing w:val="-3"/>
                <w:szCs w:val="24"/>
              </w:rPr>
              <w:t>Service Level Calculation</w:t>
            </w:r>
          </w:p>
        </w:tc>
        <w:tc>
          <w:tcPr>
            <w:tcW w:w="5754" w:type="dxa"/>
            <w:tcBorders>
              <w:top w:val="single" w:sz="4" w:space="0" w:color="auto"/>
              <w:left w:val="single" w:sz="4" w:space="0" w:color="auto"/>
              <w:bottom w:val="single" w:sz="4" w:space="0" w:color="auto"/>
              <w:right w:val="single" w:sz="4" w:space="0" w:color="auto"/>
            </w:tcBorders>
          </w:tcPr>
          <w:p w:rsidR="00270B49" w:rsidRPr="00270B49" w:rsidRDefault="00270B49" w:rsidP="00270B49">
            <w:pPr>
              <w:suppressAutoHyphens/>
              <w:jc w:val="both"/>
              <w:rPr>
                <w:rFonts w:cs="Arial"/>
                <w:b/>
                <w:spacing w:val="-3"/>
                <w:szCs w:val="24"/>
              </w:rPr>
            </w:pPr>
            <w:r w:rsidRPr="00270B49">
              <w:rPr>
                <w:rFonts w:cs="Arial"/>
                <w:b/>
                <w:spacing w:val="-3"/>
                <w:szCs w:val="24"/>
              </w:rPr>
              <w:t>A / B * 100</w:t>
            </w:r>
          </w:p>
          <w:p w:rsidR="00270B49" w:rsidRPr="00270B49" w:rsidRDefault="00270B49" w:rsidP="00270B49">
            <w:pPr>
              <w:suppressAutoHyphens/>
              <w:jc w:val="both"/>
              <w:rPr>
                <w:rFonts w:cs="Arial"/>
                <w:b/>
                <w:spacing w:val="-3"/>
                <w:szCs w:val="24"/>
              </w:rPr>
            </w:pPr>
            <w:r w:rsidRPr="00270B49">
              <w:rPr>
                <w:rFonts w:cs="Arial"/>
                <w:b/>
                <w:spacing w:val="-3"/>
                <w:szCs w:val="24"/>
              </w:rPr>
              <w:t>Where:</w:t>
            </w:r>
          </w:p>
          <w:p w:rsidR="00270B49" w:rsidRPr="00270B49" w:rsidRDefault="00270B49" w:rsidP="00270B49">
            <w:pPr>
              <w:suppressAutoHyphens/>
              <w:jc w:val="both"/>
              <w:rPr>
                <w:rFonts w:cs="Arial"/>
                <w:b/>
                <w:spacing w:val="-3"/>
                <w:szCs w:val="24"/>
              </w:rPr>
            </w:pPr>
            <w:r w:rsidRPr="00270B49">
              <w:rPr>
                <w:rFonts w:cs="Arial"/>
                <w:b/>
                <w:spacing w:val="-3"/>
                <w:szCs w:val="24"/>
              </w:rPr>
              <w:t xml:space="preserve">A= number of Informed Discussions completed </w:t>
            </w:r>
          </w:p>
          <w:p w:rsidR="00270B49" w:rsidRPr="00270B49" w:rsidRDefault="00270B49" w:rsidP="00270B49">
            <w:pPr>
              <w:suppressAutoHyphens/>
              <w:jc w:val="both"/>
              <w:rPr>
                <w:rFonts w:cs="Arial"/>
                <w:b/>
                <w:spacing w:val="-3"/>
                <w:szCs w:val="24"/>
              </w:rPr>
            </w:pPr>
          </w:p>
          <w:p w:rsidR="00270B49" w:rsidRPr="00270B49" w:rsidRDefault="00270B49" w:rsidP="00270B49">
            <w:pPr>
              <w:suppressAutoHyphens/>
              <w:jc w:val="both"/>
              <w:rPr>
                <w:rFonts w:cs="Arial"/>
                <w:b/>
                <w:spacing w:val="-3"/>
                <w:szCs w:val="24"/>
              </w:rPr>
            </w:pPr>
            <w:r w:rsidRPr="00270B49">
              <w:rPr>
                <w:rFonts w:cs="Arial"/>
                <w:b/>
                <w:spacing w:val="-3"/>
                <w:szCs w:val="24"/>
              </w:rPr>
              <w:t>B= number of customers cases number of calls re-scheduled/incomplete</w:t>
            </w:r>
          </w:p>
        </w:tc>
      </w:tr>
      <w:tr w:rsidR="00270B49" w:rsidRPr="00270B49" w:rsidTr="00FF62CE">
        <w:trPr>
          <w:trHeight w:val="634"/>
        </w:trPr>
        <w:tc>
          <w:tcPr>
            <w:tcW w:w="2828" w:type="dxa"/>
            <w:tcBorders>
              <w:top w:val="single" w:sz="4" w:space="0" w:color="auto"/>
              <w:left w:val="single" w:sz="4" w:space="0" w:color="auto"/>
              <w:bottom w:val="single" w:sz="4" w:space="0" w:color="auto"/>
              <w:right w:val="single" w:sz="4" w:space="0" w:color="auto"/>
            </w:tcBorders>
            <w:shd w:val="clear" w:color="auto" w:fill="E0E0E0"/>
            <w:hideMark/>
          </w:tcPr>
          <w:p w:rsidR="00270B49" w:rsidRPr="00270B49" w:rsidRDefault="00270B49" w:rsidP="00270B49">
            <w:pPr>
              <w:suppressAutoHyphens/>
              <w:jc w:val="both"/>
              <w:rPr>
                <w:rFonts w:cs="Arial"/>
                <w:b/>
                <w:bCs/>
                <w:spacing w:val="-3"/>
                <w:szCs w:val="24"/>
              </w:rPr>
            </w:pPr>
            <w:r w:rsidRPr="00270B49">
              <w:rPr>
                <w:rFonts w:cs="Arial"/>
                <w:b/>
                <w:bCs/>
                <w:spacing w:val="-3"/>
                <w:szCs w:val="24"/>
              </w:rPr>
              <w:t>Measurement Period</w:t>
            </w:r>
          </w:p>
        </w:tc>
        <w:tc>
          <w:tcPr>
            <w:tcW w:w="5754" w:type="dxa"/>
            <w:tcBorders>
              <w:top w:val="single" w:sz="4" w:space="0" w:color="auto"/>
              <w:left w:val="single" w:sz="4" w:space="0" w:color="auto"/>
              <w:bottom w:val="single" w:sz="4" w:space="0" w:color="auto"/>
              <w:right w:val="single" w:sz="4" w:space="0" w:color="auto"/>
            </w:tcBorders>
            <w:hideMark/>
          </w:tcPr>
          <w:p w:rsidR="00270B49" w:rsidRPr="00270B49" w:rsidRDefault="00270B49" w:rsidP="00270B49">
            <w:pPr>
              <w:suppressAutoHyphens/>
              <w:jc w:val="both"/>
              <w:rPr>
                <w:rFonts w:cs="Arial"/>
                <w:b/>
                <w:spacing w:val="-3"/>
                <w:szCs w:val="24"/>
              </w:rPr>
            </w:pPr>
            <w:r w:rsidRPr="00270B49">
              <w:rPr>
                <w:rFonts w:cs="Arial"/>
                <w:b/>
                <w:spacing w:val="-3"/>
                <w:szCs w:val="24"/>
              </w:rPr>
              <w:t xml:space="preserve">Weekly </w:t>
            </w:r>
          </w:p>
        </w:tc>
      </w:tr>
      <w:tr w:rsidR="00270B49" w:rsidRPr="00270B49" w:rsidTr="00FF62CE">
        <w:trPr>
          <w:trHeight w:val="438"/>
        </w:trPr>
        <w:tc>
          <w:tcPr>
            <w:tcW w:w="2828" w:type="dxa"/>
            <w:tcBorders>
              <w:top w:val="single" w:sz="4" w:space="0" w:color="auto"/>
              <w:left w:val="single" w:sz="4" w:space="0" w:color="auto"/>
              <w:bottom w:val="single" w:sz="4" w:space="0" w:color="auto"/>
              <w:right w:val="single" w:sz="4" w:space="0" w:color="auto"/>
            </w:tcBorders>
            <w:shd w:val="clear" w:color="auto" w:fill="E0E0E0"/>
            <w:hideMark/>
          </w:tcPr>
          <w:p w:rsidR="00270B49" w:rsidRPr="00270B49" w:rsidRDefault="00270B49" w:rsidP="00270B49">
            <w:pPr>
              <w:suppressAutoHyphens/>
              <w:jc w:val="both"/>
              <w:rPr>
                <w:rFonts w:cs="Arial"/>
                <w:b/>
                <w:bCs/>
                <w:spacing w:val="-3"/>
                <w:szCs w:val="24"/>
              </w:rPr>
            </w:pPr>
            <w:r w:rsidRPr="00270B49">
              <w:rPr>
                <w:rFonts w:cs="Arial"/>
                <w:b/>
                <w:bCs/>
                <w:spacing w:val="-3"/>
                <w:szCs w:val="24"/>
              </w:rPr>
              <w:t>Expected Service Level</w:t>
            </w:r>
          </w:p>
        </w:tc>
        <w:tc>
          <w:tcPr>
            <w:tcW w:w="5754" w:type="dxa"/>
            <w:tcBorders>
              <w:top w:val="single" w:sz="4" w:space="0" w:color="auto"/>
              <w:left w:val="single" w:sz="4" w:space="0" w:color="auto"/>
              <w:bottom w:val="single" w:sz="4" w:space="0" w:color="auto"/>
              <w:right w:val="single" w:sz="4" w:space="0" w:color="auto"/>
            </w:tcBorders>
            <w:hideMark/>
          </w:tcPr>
          <w:p w:rsidR="00270B49" w:rsidRPr="00270B49" w:rsidRDefault="00270B49" w:rsidP="00270B49">
            <w:pPr>
              <w:suppressAutoHyphens/>
              <w:jc w:val="both"/>
              <w:rPr>
                <w:rFonts w:cs="Arial"/>
                <w:b/>
                <w:spacing w:val="-3"/>
                <w:szCs w:val="24"/>
              </w:rPr>
            </w:pPr>
            <w:r w:rsidRPr="00270B49">
              <w:rPr>
                <w:rFonts w:cs="Arial"/>
                <w:b/>
                <w:spacing w:val="-3"/>
                <w:szCs w:val="24"/>
              </w:rPr>
              <w:t xml:space="preserve">More than 75% of Informed Discussions completed within 14 Working days of the data transfer from DWP.  </w:t>
            </w:r>
          </w:p>
        </w:tc>
      </w:tr>
      <w:tr w:rsidR="00270B49" w:rsidRPr="00270B49" w:rsidTr="00FF62CE">
        <w:trPr>
          <w:trHeight w:val="2852"/>
        </w:trPr>
        <w:tc>
          <w:tcPr>
            <w:tcW w:w="2828" w:type="dxa"/>
            <w:tcBorders>
              <w:top w:val="single" w:sz="4" w:space="0" w:color="auto"/>
              <w:left w:val="single" w:sz="4" w:space="0" w:color="auto"/>
              <w:bottom w:val="single" w:sz="4" w:space="0" w:color="auto"/>
              <w:right w:val="single" w:sz="4" w:space="0" w:color="auto"/>
            </w:tcBorders>
            <w:shd w:val="clear" w:color="auto" w:fill="E0E0E0"/>
            <w:hideMark/>
          </w:tcPr>
          <w:p w:rsidR="00270B49" w:rsidRPr="00270B49" w:rsidRDefault="00270B49" w:rsidP="00270B49">
            <w:pPr>
              <w:suppressAutoHyphens/>
              <w:jc w:val="both"/>
              <w:rPr>
                <w:rFonts w:cs="Arial"/>
                <w:b/>
                <w:spacing w:val="-3"/>
                <w:szCs w:val="24"/>
              </w:rPr>
            </w:pPr>
            <w:r w:rsidRPr="00270B49">
              <w:rPr>
                <w:rFonts w:cs="Arial"/>
                <w:b/>
                <w:bCs/>
                <w:spacing w:val="-3"/>
                <w:szCs w:val="24"/>
              </w:rPr>
              <w:t>Service Credit Calculation</w:t>
            </w:r>
          </w:p>
        </w:tc>
        <w:tc>
          <w:tcPr>
            <w:tcW w:w="5754" w:type="dxa"/>
            <w:tcBorders>
              <w:top w:val="single" w:sz="4" w:space="0" w:color="auto"/>
              <w:left w:val="single" w:sz="4" w:space="0" w:color="auto"/>
              <w:bottom w:val="single" w:sz="4" w:space="0" w:color="auto"/>
              <w:right w:val="single" w:sz="4" w:space="0" w:color="auto"/>
            </w:tcBorders>
          </w:tcPr>
          <w:p w:rsidR="00270B49" w:rsidRPr="00270B49" w:rsidRDefault="00270B49" w:rsidP="00270B49">
            <w:pPr>
              <w:suppressAutoHyphens/>
              <w:jc w:val="both"/>
              <w:rPr>
                <w:rFonts w:cs="Arial"/>
                <w:b/>
                <w:spacing w:val="-3"/>
                <w:szCs w:val="24"/>
              </w:rPr>
            </w:pPr>
            <w:r w:rsidRPr="00270B49">
              <w:rPr>
                <w:rFonts w:cs="Arial"/>
                <w:b/>
                <w:spacing w:val="-3"/>
                <w:szCs w:val="24"/>
              </w:rPr>
              <w:t>In the event that the Contractor fails to achieve the required level of performance, Service Credits, relating to the total invoice for the relevant week, shall be applied as follows:-</w:t>
            </w:r>
          </w:p>
          <w:p w:rsidR="00270B49" w:rsidRPr="00270B49" w:rsidRDefault="00270B49" w:rsidP="00270B49">
            <w:pPr>
              <w:suppressAutoHyphens/>
              <w:jc w:val="both"/>
              <w:rPr>
                <w:rFonts w:cs="Arial"/>
                <w:b/>
                <w:spacing w:val="-3"/>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559"/>
              <w:gridCol w:w="2126"/>
            </w:tblGrid>
            <w:tr w:rsidR="00270B49" w:rsidRPr="00270B49" w:rsidTr="00FF62CE">
              <w:tc>
                <w:tcPr>
                  <w:tcW w:w="1562" w:type="dxa"/>
                  <w:tcBorders>
                    <w:top w:val="single" w:sz="4" w:space="0" w:color="auto"/>
                    <w:left w:val="single" w:sz="4" w:space="0" w:color="auto"/>
                    <w:bottom w:val="single" w:sz="4" w:space="0" w:color="auto"/>
                    <w:right w:val="single" w:sz="4" w:space="0" w:color="auto"/>
                  </w:tcBorders>
                  <w:hideMark/>
                </w:tcPr>
                <w:p w:rsidR="00270B49" w:rsidRPr="00270B49" w:rsidRDefault="00270B49" w:rsidP="00270B49">
                  <w:pPr>
                    <w:suppressAutoHyphens/>
                    <w:jc w:val="both"/>
                    <w:rPr>
                      <w:rFonts w:cs="Arial"/>
                      <w:b/>
                      <w:spacing w:val="-3"/>
                      <w:szCs w:val="24"/>
                    </w:rPr>
                  </w:pPr>
                  <w:r w:rsidRPr="00270B49">
                    <w:rPr>
                      <w:rFonts w:cs="Arial"/>
                      <w:b/>
                      <w:spacing w:val="-3"/>
                      <w:szCs w:val="24"/>
                    </w:rPr>
                    <w:t>Percentage</w:t>
                  </w:r>
                </w:p>
              </w:tc>
              <w:tc>
                <w:tcPr>
                  <w:tcW w:w="1559" w:type="dxa"/>
                  <w:tcBorders>
                    <w:top w:val="single" w:sz="4" w:space="0" w:color="auto"/>
                    <w:left w:val="single" w:sz="4" w:space="0" w:color="auto"/>
                    <w:bottom w:val="single" w:sz="4" w:space="0" w:color="auto"/>
                    <w:right w:val="single" w:sz="4" w:space="0" w:color="auto"/>
                  </w:tcBorders>
                  <w:hideMark/>
                </w:tcPr>
                <w:p w:rsidR="00270B49" w:rsidRPr="00270B49" w:rsidRDefault="00270B49" w:rsidP="00270B49">
                  <w:pPr>
                    <w:suppressAutoHyphens/>
                    <w:jc w:val="both"/>
                    <w:rPr>
                      <w:rFonts w:cs="Arial"/>
                      <w:b/>
                      <w:spacing w:val="-3"/>
                      <w:szCs w:val="24"/>
                    </w:rPr>
                  </w:pPr>
                  <w:r w:rsidRPr="00270B49">
                    <w:rPr>
                      <w:rFonts w:cs="Arial"/>
                      <w:b/>
                      <w:spacing w:val="-3"/>
                      <w:szCs w:val="24"/>
                    </w:rPr>
                    <w:t>Service Credit</w:t>
                  </w:r>
                </w:p>
              </w:tc>
              <w:tc>
                <w:tcPr>
                  <w:tcW w:w="2126" w:type="dxa"/>
                  <w:tcBorders>
                    <w:top w:val="single" w:sz="4" w:space="0" w:color="auto"/>
                    <w:left w:val="single" w:sz="4" w:space="0" w:color="auto"/>
                    <w:bottom w:val="single" w:sz="4" w:space="0" w:color="auto"/>
                    <w:right w:val="single" w:sz="4" w:space="0" w:color="auto"/>
                  </w:tcBorders>
                  <w:hideMark/>
                </w:tcPr>
                <w:p w:rsidR="00270B49" w:rsidRPr="00270B49" w:rsidRDefault="00270B49" w:rsidP="00270B49">
                  <w:pPr>
                    <w:suppressAutoHyphens/>
                    <w:jc w:val="both"/>
                    <w:rPr>
                      <w:rFonts w:cs="Arial"/>
                      <w:b/>
                      <w:spacing w:val="-3"/>
                      <w:szCs w:val="24"/>
                    </w:rPr>
                  </w:pPr>
                  <w:r w:rsidRPr="00270B49">
                    <w:rPr>
                      <w:rFonts w:cs="Arial"/>
                      <w:b/>
                      <w:spacing w:val="-3"/>
                      <w:szCs w:val="24"/>
                    </w:rPr>
                    <w:t>Service Credit – more than 1 occurrence in any 3 month rolling period</w:t>
                  </w:r>
                </w:p>
              </w:tc>
            </w:tr>
            <w:tr w:rsidR="00270B49" w:rsidRPr="00270B49" w:rsidTr="00FF62CE">
              <w:tc>
                <w:tcPr>
                  <w:tcW w:w="1562" w:type="dxa"/>
                  <w:tcBorders>
                    <w:top w:val="single" w:sz="4" w:space="0" w:color="auto"/>
                    <w:left w:val="single" w:sz="4" w:space="0" w:color="auto"/>
                    <w:bottom w:val="single" w:sz="4" w:space="0" w:color="auto"/>
                    <w:right w:val="single" w:sz="4" w:space="0" w:color="auto"/>
                  </w:tcBorders>
                  <w:hideMark/>
                </w:tcPr>
                <w:p w:rsidR="00270B49" w:rsidRPr="00270B49" w:rsidRDefault="00270B49" w:rsidP="00270B49">
                  <w:pPr>
                    <w:suppressAutoHyphens/>
                    <w:jc w:val="both"/>
                    <w:rPr>
                      <w:rFonts w:cs="Arial"/>
                      <w:b/>
                      <w:spacing w:val="-3"/>
                      <w:szCs w:val="24"/>
                    </w:rPr>
                  </w:pPr>
                  <w:r w:rsidRPr="00270B49">
                    <w:rPr>
                      <w:rFonts w:cs="Arial"/>
                      <w:b/>
                      <w:spacing w:val="-3"/>
                      <w:szCs w:val="24"/>
                    </w:rPr>
                    <w:t>70-74.9%</w:t>
                  </w:r>
                </w:p>
              </w:tc>
              <w:tc>
                <w:tcPr>
                  <w:tcW w:w="1559" w:type="dxa"/>
                  <w:tcBorders>
                    <w:top w:val="single" w:sz="4" w:space="0" w:color="auto"/>
                    <w:left w:val="single" w:sz="4" w:space="0" w:color="auto"/>
                    <w:bottom w:val="single" w:sz="4" w:space="0" w:color="auto"/>
                    <w:right w:val="single" w:sz="4" w:space="0" w:color="auto"/>
                  </w:tcBorders>
                  <w:hideMark/>
                </w:tcPr>
                <w:p w:rsidR="00270B49" w:rsidRPr="00270B49" w:rsidRDefault="00270B49" w:rsidP="00270B49">
                  <w:pPr>
                    <w:suppressAutoHyphens/>
                    <w:jc w:val="both"/>
                    <w:rPr>
                      <w:rFonts w:cs="Arial"/>
                      <w:b/>
                      <w:spacing w:val="-3"/>
                      <w:szCs w:val="24"/>
                    </w:rPr>
                  </w:pPr>
                  <w:r w:rsidRPr="00270B49">
                    <w:rPr>
                      <w:rFonts w:cs="Arial"/>
                      <w:b/>
                      <w:spacing w:val="-3"/>
                      <w:szCs w:val="24"/>
                    </w:rPr>
                    <w:t>3%</w:t>
                  </w:r>
                </w:p>
              </w:tc>
              <w:tc>
                <w:tcPr>
                  <w:tcW w:w="2126" w:type="dxa"/>
                  <w:tcBorders>
                    <w:top w:val="single" w:sz="4" w:space="0" w:color="auto"/>
                    <w:left w:val="single" w:sz="4" w:space="0" w:color="auto"/>
                    <w:bottom w:val="single" w:sz="4" w:space="0" w:color="auto"/>
                    <w:right w:val="single" w:sz="4" w:space="0" w:color="auto"/>
                  </w:tcBorders>
                  <w:hideMark/>
                </w:tcPr>
                <w:p w:rsidR="00270B49" w:rsidRPr="00270B49" w:rsidRDefault="00270B49" w:rsidP="00270B49">
                  <w:pPr>
                    <w:suppressAutoHyphens/>
                    <w:jc w:val="both"/>
                    <w:rPr>
                      <w:rFonts w:cs="Arial"/>
                      <w:b/>
                      <w:spacing w:val="-3"/>
                      <w:szCs w:val="24"/>
                    </w:rPr>
                  </w:pPr>
                  <w:r w:rsidRPr="00270B49">
                    <w:rPr>
                      <w:rFonts w:cs="Arial"/>
                      <w:b/>
                      <w:spacing w:val="-3"/>
                      <w:szCs w:val="24"/>
                    </w:rPr>
                    <w:t>7.5%</w:t>
                  </w:r>
                </w:p>
              </w:tc>
            </w:tr>
            <w:tr w:rsidR="00270B49" w:rsidRPr="00270B49" w:rsidTr="00FF62CE">
              <w:tc>
                <w:tcPr>
                  <w:tcW w:w="1562" w:type="dxa"/>
                  <w:tcBorders>
                    <w:top w:val="single" w:sz="4" w:space="0" w:color="auto"/>
                    <w:left w:val="single" w:sz="4" w:space="0" w:color="auto"/>
                    <w:bottom w:val="single" w:sz="4" w:space="0" w:color="auto"/>
                    <w:right w:val="single" w:sz="4" w:space="0" w:color="auto"/>
                  </w:tcBorders>
                  <w:hideMark/>
                </w:tcPr>
                <w:p w:rsidR="00270B49" w:rsidRPr="00270B49" w:rsidRDefault="00270B49" w:rsidP="00270B49">
                  <w:pPr>
                    <w:suppressAutoHyphens/>
                    <w:jc w:val="both"/>
                    <w:rPr>
                      <w:rFonts w:cs="Arial"/>
                      <w:b/>
                      <w:spacing w:val="-3"/>
                      <w:szCs w:val="24"/>
                    </w:rPr>
                  </w:pPr>
                  <w:r w:rsidRPr="00270B49">
                    <w:rPr>
                      <w:rFonts w:cs="Arial"/>
                      <w:b/>
                      <w:spacing w:val="-3"/>
                      <w:szCs w:val="24"/>
                    </w:rPr>
                    <w:t>65 - 69.9%</w:t>
                  </w:r>
                </w:p>
              </w:tc>
              <w:tc>
                <w:tcPr>
                  <w:tcW w:w="1559" w:type="dxa"/>
                  <w:tcBorders>
                    <w:top w:val="single" w:sz="4" w:space="0" w:color="auto"/>
                    <w:left w:val="single" w:sz="4" w:space="0" w:color="auto"/>
                    <w:bottom w:val="single" w:sz="4" w:space="0" w:color="auto"/>
                    <w:right w:val="single" w:sz="4" w:space="0" w:color="auto"/>
                  </w:tcBorders>
                  <w:hideMark/>
                </w:tcPr>
                <w:p w:rsidR="00270B49" w:rsidRPr="00270B49" w:rsidRDefault="00270B49" w:rsidP="00270B49">
                  <w:pPr>
                    <w:suppressAutoHyphens/>
                    <w:jc w:val="both"/>
                    <w:rPr>
                      <w:rFonts w:cs="Arial"/>
                      <w:b/>
                      <w:spacing w:val="-3"/>
                      <w:szCs w:val="24"/>
                    </w:rPr>
                  </w:pPr>
                  <w:r w:rsidRPr="00270B49">
                    <w:rPr>
                      <w:rFonts w:cs="Arial"/>
                      <w:b/>
                      <w:spacing w:val="-3"/>
                      <w:szCs w:val="24"/>
                    </w:rPr>
                    <w:t>4%</w:t>
                  </w:r>
                </w:p>
              </w:tc>
              <w:tc>
                <w:tcPr>
                  <w:tcW w:w="2126" w:type="dxa"/>
                  <w:tcBorders>
                    <w:top w:val="single" w:sz="4" w:space="0" w:color="auto"/>
                    <w:left w:val="single" w:sz="4" w:space="0" w:color="auto"/>
                    <w:bottom w:val="single" w:sz="4" w:space="0" w:color="auto"/>
                    <w:right w:val="single" w:sz="4" w:space="0" w:color="auto"/>
                  </w:tcBorders>
                  <w:hideMark/>
                </w:tcPr>
                <w:p w:rsidR="00270B49" w:rsidRPr="00270B49" w:rsidRDefault="00270B49" w:rsidP="00270B49">
                  <w:pPr>
                    <w:suppressAutoHyphens/>
                    <w:jc w:val="both"/>
                    <w:rPr>
                      <w:rFonts w:cs="Arial"/>
                      <w:b/>
                      <w:spacing w:val="-3"/>
                      <w:szCs w:val="24"/>
                    </w:rPr>
                  </w:pPr>
                  <w:r w:rsidRPr="00270B49">
                    <w:rPr>
                      <w:rFonts w:cs="Arial"/>
                      <w:b/>
                      <w:spacing w:val="-3"/>
                      <w:szCs w:val="24"/>
                    </w:rPr>
                    <w:t>9.5%</w:t>
                  </w:r>
                </w:p>
              </w:tc>
            </w:tr>
            <w:tr w:rsidR="00270B49" w:rsidRPr="00270B49" w:rsidTr="00FF62CE">
              <w:tc>
                <w:tcPr>
                  <w:tcW w:w="1562" w:type="dxa"/>
                  <w:tcBorders>
                    <w:top w:val="single" w:sz="4" w:space="0" w:color="auto"/>
                    <w:left w:val="single" w:sz="4" w:space="0" w:color="auto"/>
                    <w:bottom w:val="single" w:sz="4" w:space="0" w:color="auto"/>
                    <w:right w:val="single" w:sz="4" w:space="0" w:color="auto"/>
                  </w:tcBorders>
                  <w:hideMark/>
                </w:tcPr>
                <w:p w:rsidR="00270B49" w:rsidRPr="00270B49" w:rsidRDefault="00270B49" w:rsidP="00270B49">
                  <w:pPr>
                    <w:suppressAutoHyphens/>
                    <w:jc w:val="both"/>
                    <w:rPr>
                      <w:rFonts w:cs="Arial"/>
                      <w:b/>
                      <w:spacing w:val="-3"/>
                      <w:szCs w:val="24"/>
                    </w:rPr>
                  </w:pPr>
                  <w:r w:rsidRPr="00270B49">
                    <w:rPr>
                      <w:rFonts w:cs="Arial"/>
                      <w:b/>
                      <w:spacing w:val="-3"/>
                      <w:szCs w:val="24"/>
                    </w:rPr>
                    <w:t>&lt;65%</w:t>
                  </w:r>
                </w:p>
              </w:tc>
              <w:tc>
                <w:tcPr>
                  <w:tcW w:w="1559" w:type="dxa"/>
                  <w:tcBorders>
                    <w:top w:val="single" w:sz="4" w:space="0" w:color="auto"/>
                    <w:left w:val="single" w:sz="4" w:space="0" w:color="auto"/>
                    <w:bottom w:val="single" w:sz="4" w:space="0" w:color="auto"/>
                    <w:right w:val="single" w:sz="4" w:space="0" w:color="auto"/>
                  </w:tcBorders>
                  <w:hideMark/>
                </w:tcPr>
                <w:p w:rsidR="00270B49" w:rsidRPr="00270B49" w:rsidRDefault="00270B49" w:rsidP="00270B49">
                  <w:pPr>
                    <w:suppressAutoHyphens/>
                    <w:jc w:val="both"/>
                    <w:rPr>
                      <w:rFonts w:cs="Arial"/>
                      <w:b/>
                      <w:spacing w:val="-3"/>
                      <w:szCs w:val="24"/>
                    </w:rPr>
                  </w:pPr>
                  <w:r w:rsidRPr="00270B49">
                    <w:rPr>
                      <w:rFonts w:cs="Arial"/>
                      <w:b/>
                      <w:spacing w:val="-3"/>
                      <w:szCs w:val="24"/>
                    </w:rPr>
                    <w:t>6%</w:t>
                  </w:r>
                </w:p>
              </w:tc>
              <w:tc>
                <w:tcPr>
                  <w:tcW w:w="2126" w:type="dxa"/>
                  <w:tcBorders>
                    <w:top w:val="single" w:sz="4" w:space="0" w:color="auto"/>
                    <w:left w:val="single" w:sz="4" w:space="0" w:color="auto"/>
                    <w:bottom w:val="single" w:sz="4" w:space="0" w:color="auto"/>
                    <w:right w:val="single" w:sz="4" w:space="0" w:color="auto"/>
                  </w:tcBorders>
                  <w:hideMark/>
                </w:tcPr>
                <w:p w:rsidR="00270B49" w:rsidRPr="00270B49" w:rsidRDefault="00270B49" w:rsidP="00270B49">
                  <w:pPr>
                    <w:suppressAutoHyphens/>
                    <w:jc w:val="both"/>
                    <w:rPr>
                      <w:rFonts w:cs="Arial"/>
                      <w:b/>
                      <w:spacing w:val="-3"/>
                      <w:szCs w:val="24"/>
                    </w:rPr>
                  </w:pPr>
                  <w:r w:rsidRPr="00270B49">
                    <w:rPr>
                      <w:rFonts w:cs="Arial"/>
                      <w:b/>
                      <w:spacing w:val="-3"/>
                      <w:szCs w:val="24"/>
                    </w:rPr>
                    <w:t>11.5%</w:t>
                  </w:r>
                </w:p>
              </w:tc>
            </w:tr>
          </w:tbl>
          <w:p w:rsidR="00270B49" w:rsidRPr="00270B49" w:rsidRDefault="00270B49" w:rsidP="00270B49">
            <w:pPr>
              <w:suppressAutoHyphens/>
              <w:jc w:val="both"/>
              <w:rPr>
                <w:rFonts w:cs="Arial"/>
                <w:b/>
                <w:spacing w:val="-3"/>
                <w:szCs w:val="24"/>
              </w:rPr>
            </w:pPr>
          </w:p>
        </w:tc>
      </w:tr>
      <w:tr w:rsidR="00270B49" w:rsidRPr="00270B49" w:rsidTr="00FF62CE">
        <w:trPr>
          <w:trHeight w:val="530"/>
        </w:trPr>
        <w:tc>
          <w:tcPr>
            <w:tcW w:w="2828" w:type="dxa"/>
            <w:tcBorders>
              <w:top w:val="single" w:sz="4" w:space="0" w:color="auto"/>
              <w:left w:val="single" w:sz="4" w:space="0" w:color="auto"/>
              <w:bottom w:val="single" w:sz="4" w:space="0" w:color="auto"/>
              <w:right w:val="single" w:sz="4" w:space="0" w:color="auto"/>
            </w:tcBorders>
            <w:shd w:val="clear" w:color="auto" w:fill="E0E0E0"/>
            <w:hideMark/>
          </w:tcPr>
          <w:p w:rsidR="00270B49" w:rsidRPr="00270B49" w:rsidRDefault="00270B49" w:rsidP="00270B49">
            <w:pPr>
              <w:suppressAutoHyphens/>
              <w:jc w:val="both"/>
              <w:rPr>
                <w:rFonts w:cs="Arial"/>
                <w:b/>
                <w:spacing w:val="-3"/>
                <w:szCs w:val="24"/>
              </w:rPr>
            </w:pPr>
            <w:r w:rsidRPr="00270B49">
              <w:rPr>
                <w:rFonts w:cs="Arial"/>
                <w:b/>
                <w:bCs/>
                <w:spacing w:val="-3"/>
                <w:szCs w:val="24"/>
              </w:rPr>
              <w:t>Service Credit Calculation Period</w:t>
            </w:r>
          </w:p>
        </w:tc>
        <w:tc>
          <w:tcPr>
            <w:tcW w:w="5754" w:type="dxa"/>
            <w:tcBorders>
              <w:top w:val="single" w:sz="4" w:space="0" w:color="auto"/>
              <w:left w:val="single" w:sz="4" w:space="0" w:color="auto"/>
              <w:bottom w:val="single" w:sz="4" w:space="0" w:color="auto"/>
              <w:right w:val="single" w:sz="4" w:space="0" w:color="auto"/>
            </w:tcBorders>
            <w:hideMark/>
          </w:tcPr>
          <w:p w:rsidR="00270B49" w:rsidRPr="00270B49" w:rsidRDefault="00270B49" w:rsidP="00270B49">
            <w:pPr>
              <w:suppressAutoHyphens/>
              <w:jc w:val="both"/>
              <w:rPr>
                <w:rFonts w:cs="Arial"/>
                <w:b/>
                <w:spacing w:val="-3"/>
                <w:szCs w:val="24"/>
              </w:rPr>
            </w:pPr>
            <w:r w:rsidRPr="00270B49">
              <w:rPr>
                <w:rFonts w:cs="Arial"/>
                <w:b/>
                <w:spacing w:val="-3"/>
                <w:szCs w:val="24"/>
              </w:rPr>
              <w:t>The relevant week to which any Service Credit applies</w:t>
            </w:r>
          </w:p>
        </w:tc>
      </w:tr>
      <w:tr w:rsidR="00270B49" w:rsidRPr="00270B49" w:rsidTr="00FF62CE">
        <w:trPr>
          <w:trHeight w:val="530"/>
        </w:trPr>
        <w:tc>
          <w:tcPr>
            <w:tcW w:w="2828" w:type="dxa"/>
            <w:tcBorders>
              <w:top w:val="single" w:sz="4" w:space="0" w:color="auto"/>
              <w:left w:val="single" w:sz="4" w:space="0" w:color="auto"/>
              <w:bottom w:val="single" w:sz="4" w:space="0" w:color="auto"/>
              <w:right w:val="single" w:sz="4" w:space="0" w:color="auto"/>
            </w:tcBorders>
            <w:shd w:val="clear" w:color="auto" w:fill="E0E0E0"/>
            <w:hideMark/>
          </w:tcPr>
          <w:p w:rsidR="00270B49" w:rsidRPr="00270B49" w:rsidRDefault="00270B49" w:rsidP="00270B49">
            <w:pPr>
              <w:suppressAutoHyphens/>
              <w:jc w:val="both"/>
              <w:rPr>
                <w:rFonts w:cs="Arial"/>
                <w:b/>
                <w:bCs/>
                <w:spacing w:val="-3"/>
                <w:szCs w:val="24"/>
              </w:rPr>
            </w:pPr>
            <w:r w:rsidRPr="00270B49">
              <w:rPr>
                <w:rFonts w:cs="Arial"/>
                <w:b/>
                <w:bCs/>
                <w:spacing w:val="-3"/>
                <w:szCs w:val="24"/>
              </w:rPr>
              <w:t>Excused Performance</w:t>
            </w:r>
          </w:p>
        </w:tc>
        <w:tc>
          <w:tcPr>
            <w:tcW w:w="5754" w:type="dxa"/>
            <w:tcBorders>
              <w:top w:val="single" w:sz="4" w:space="0" w:color="auto"/>
              <w:left w:val="single" w:sz="4" w:space="0" w:color="auto"/>
              <w:bottom w:val="single" w:sz="4" w:space="0" w:color="auto"/>
              <w:right w:val="single" w:sz="4" w:space="0" w:color="auto"/>
            </w:tcBorders>
            <w:hideMark/>
          </w:tcPr>
          <w:p w:rsidR="00270B49" w:rsidRPr="00270B49" w:rsidRDefault="00270B49" w:rsidP="00270B49">
            <w:pPr>
              <w:suppressAutoHyphens/>
              <w:jc w:val="both"/>
              <w:rPr>
                <w:rFonts w:cs="Arial"/>
                <w:b/>
                <w:spacing w:val="-3"/>
                <w:szCs w:val="24"/>
              </w:rPr>
            </w:pPr>
            <w:r w:rsidRPr="00270B49">
              <w:rPr>
                <w:rFonts w:cs="Arial"/>
                <w:b/>
                <w:spacing w:val="-3"/>
                <w:szCs w:val="24"/>
              </w:rPr>
              <w:t xml:space="preserve">Not applicable.  </w:t>
            </w:r>
          </w:p>
        </w:tc>
      </w:tr>
    </w:tbl>
    <w:p w:rsidR="00270B49" w:rsidRPr="00270B49" w:rsidRDefault="00270B49" w:rsidP="00270B49">
      <w:pPr>
        <w:suppressAutoHyphens/>
        <w:jc w:val="both"/>
        <w:rPr>
          <w:rFonts w:cs="Arial"/>
          <w:b/>
          <w:spacing w:val="-3"/>
          <w:szCs w:val="24"/>
        </w:rPr>
      </w:pPr>
    </w:p>
    <w:p w:rsidR="00270B49" w:rsidRPr="00270B49" w:rsidRDefault="00270B49" w:rsidP="00270B49">
      <w:pPr>
        <w:spacing w:after="200" w:line="276" w:lineRule="auto"/>
        <w:rPr>
          <w:rFonts w:cs="Arial"/>
          <w:b/>
          <w:spacing w:val="-3"/>
          <w:szCs w:val="24"/>
        </w:rPr>
      </w:pPr>
      <w:r w:rsidRPr="00270B49">
        <w:rPr>
          <w:rFonts w:cs="Arial"/>
          <w:b/>
          <w:spacing w:val="-3"/>
          <w:szCs w:val="24"/>
        </w:rPr>
        <w:br w:type="page"/>
      </w:r>
    </w:p>
    <w:tbl>
      <w:tblPr>
        <w:tblW w:w="8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8"/>
        <w:gridCol w:w="5754"/>
      </w:tblGrid>
      <w:tr w:rsidR="00270B49" w:rsidRPr="00270B49" w:rsidTr="00FF62CE">
        <w:trPr>
          <w:trHeight w:val="506"/>
        </w:trPr>
        <w:tc>
          <w:tcPr>
            <w:tcW w:w="8582" w:type="dxa"/>
            <w:gridSpan w:val="2"/>
            <w:tcBorders>
              <w:top w:val="single" w:sz="4" w:space="0" w:color="auto"/>
              <w:left w:val="single" w:sz="4" w:space="0" w:color="auto"/>
              <w:bottom w:val="single" w:sz="4" w:space="0" w:color="auto"/>
              <w:right w:val="single" w:sz="4" w:space="0" w:color="auto"/>
            </w:tcBorders>
            <w:shd w:val="clear" w:color="auto" w:fill="B3B3B3"/>
            <w:hideMark/>
          </w:tcPr>
          <w:p w:rsidR="00270B49" w:rsidRPr="00270B49" w:rsidRDefault="00270B49" w:rsidP="00270B49">
            <w:pPr>
              <w:suppressAutoHyphens/>
              <w:jc w:val="both"/>
              <w:rPr>
                <w:rFonts w:cs="Arial"/>
                <w:b/>
                <w:bCs/>
                <w:spacing w:val="-3"/>
                <w:szCs w:val="24"/>
              </w:rPr>
            </w:pPr>
            <w:r w:rsidRPr="00270B49">
              <w:rPr>
                <w:rFonts w:cs="Arial"/>
                <w:b/>
                <w:bCs/>
                <w:spacing w:val="-3"/>
                <w:szCs w:val="24"/>
              </w:rPr>
              <w:lastRenderedPageBreak/>
              <w:t>Service Level 2 - PERCENTAGE OF INFORMED DISCUSSIONS MADE TO BOOKED TIME SLOT</w:t>
            </w:r>
          </w:p>
        </w:tc>
      </w:tr>
      <w:tr w:rsidR="00270B49" w:rsidRPr="00270B49" w:rsidTr="00FF62CE">
        <w:trPr>
          <w:trHeight w:val="734"/>
        </w:trPr>
        <w:tc>
          <w:tcPr>
            <w:tcW w:w="2828" w:type="dxa"/>
            <w:tcBorders>
              <w:top w:val="single" w:sz="4" w:space="0" w:color="auto"/>
              <w:left w:val="single" w:sz="4" w:space="0" w:color="auto"/>
              <w:bottom w:val="single" w:sz="4" w:space="0" w:color="auto"/>
              <w:right w:val="single" w:sz="4" w:space="0" w:color="auto"/>
            </w:tcBorders>
            <w:shd w:val="clear" w:color="auto" w:fill="E0E0E0"/>
            <w:hideMark/>
          </w:tcPr>
          <w:p w:rsidR="00270B49" w:rsidRPr="00270B49" w:rsidRDefault="00270B49" w:rsidP="00270B49">
            <w:pPr>
              <w:suppressAutoHyphens/>
              <w:jc w:val="both"/>
              <w:rPr>
                <w:rFonts w:cs="Arial"/>
                <w:b/>
                <w:bCs/>
                <w:spacing w:val="-3"/>
                <w:szCs w:val="24"/>
              </w:rPr>
            </w:pPr>
            <w:r w:rsidRPr="00270B49">
              <w:rPr>
                <w:rFonts w:cs="Arial"/>
                <w:b/>
                <w:bCs/>
                <w:spacing w:val="-3"/>
                <w:szCs w:val="24"/>
              </w:rPr>
              <w:t>Service Level Description</w:t>
            </w:r>
          </w:p>
        </w:tc>
        <w:tc>
          <w:tcPr>
            <w:tcW w:w="5754" w:type="dxa"/>
            <w:tcBorders>
              <w:top w:val="single" w:sz="4" w:space="0" w:color="auto"/>
              <w:left w:val="single" w:sz="4" w:space="0" w:color="auto"/>
              <w:bottom w:val="single" w:sz="4" w:space="0" w:color="auto"/>
              <w:right w:val="single" w:sz="4" w:space="0" w:color="auto"/>
            </w:tcBorders>
            <w:hideMark/>
          </w:tcPr>
          <w:p w:rsidR="00270B49" w:rsidRPr="00270B49" w:rsidRDefault="00270B49" w:rsidP="00270B49">
            <w:pPr>
              <w:suppressAutoHyphens/>
              <w:jc w:val="both"/>
              <w:rPr>
                <w:rFonts w:cs="Arial"/>
                <w:b/>
                <w:spacing w:val="-3"/>
                <w:szCs w:val="24"/>
              </w:rPr>
            </w:pPr>
            <w:r w:rsidRPr="00270B49">
              <w:rPr>
                <w:rFonts w:cs="Arial"/>
                <w:b/>
                <w:spacing w:val="-3"/>
                <w:szCs w:val="24"/>
              </w:rPr>
              <w:t>Percentage of Informed Discussions made  to booking schedule</w:t>
            </w:r>
          </w:p>
        </w:tc>
      </w:tr>
      <w:tr w:rsidR="00270B49" w:rsidRPr="00270B49" w:rsidTr="00FF62CE">
        <w:trPr>
          <w:trHeight w:val="1262"/>
        </w:trPr>
        <w:tc>
          <w:tcPr>
            <w:tcW w:w="2828" w:type="dxa"/>
            <w:tcBorders>
              <w:top w:val="single" w:sz="4" w:space="0" w:color="auto"/>
              <w:left w:val="single" w:sz="4" w:space="0" w:color="auto"/>
              <w:bottom w:val="single" w:sz="4" w:space="0" w:color="auto"/>
              <w:right w:val="single" w:sz="4" w:space="0" w:color="auto"/>
            </w:tcBorders>
            <w:shd w:val="clear" w:color="auto" w:fill="E0E0E0"/>
            <w:hideMark/>
          </w:tcPr>
          <w:p w:rsidR="00270B49" w:rsidRPr="00270B49" w:rsidRDefault="00270B49" w:rsidP="00270B49">
            <w:pPr>
              <w:suppressAutoHyphens/>
              <w:jc w:val="both"/>
              <w:rPr>
                <w:rFonts w:cs="Arial"/>
                <w:b/>
                <w:spacing w:val="-3"/>
                <w:szCs w:val="24"/>
              </w:rPr>
            </w:pPr>
            <w:r w:rsidRPr="00270B49">
              <w:rPr>
                <w:rFonts w:cs="Arial"/>
                <w:b/>
                <w:bCs/>
                <w:spacing w:val="-3"/>
                <w:szCs w:val="24"/>
              </w:rPr>
              <w:t>Service Level Calculation</w:t>
            </w:r>
          </w:p>
        </w:tc>
        <w:tc>
          <w:tcPr>
            <w:tcW w:w="5754" w:type="dxa"/>
            <w:tcBorders>
              <w:top w:val="single" w:sz="4" w:space="0" w:color="auto"/>
              <w:left w:val="single" w:sz="4" w:space="0" w:color="auto"/>
              <w:bottom w:val="single" w:sz="4" w:space="0" w:color="auto"/>
              <w:right w:val="single" w:sz="4" w:space="0" w:color="auto"/>
            </w:tcBorders>
          </w:tcPr>
          <w:p w:rsidR="00270B49" w:rsidRPr="00270B49" w:rsidRDefault="00270B49" w:rsidP="00270B49">
            <w:pPr>
              <w:suppressAutoHyphens/>
              <w:jc w:val="both"/>
              <w:rPr>
                <w:rFonts w:cs="Arial"/>
                <w:b/>
                <w:spacing w:val="-3"/>
                <w:szCs w:val="24"/>
              </w:rPr>
            </w:pPr>
            <w:r w:rsidRPr="00270B49">
              <w:rPr>
                <w:rFonts w:cs="Arial"/>
                <w:b/>
                <w:spacing w:val="-3"/>
                <w:szCs w:val="24"/>
              </w:rPr>
              <w:t>A / B * 100</w:t>
            </w:r>
          </w:p>
          <w:p w:rsidR="00270B49" w:rsidRPr="00270B49" w:rsidRDefault="00270B49" w:rsidP="00270B49">
            <w:pPr>
              <w:suppressAutoHyphens/>
              <w:jc w:val="both"/>
              <w:rPr>
                <w:rFonts w:cs="Arial"/>
                <w:b/>
                <w:spacing w:val="-3"/>
                <w:szCs w:val="24"/>
              </w:rPr>
            </w:pPr>
            <w:r w:rsidRPr="00270B49">
              <w:rPr>
                <w:rFonts w:cs="Arial"/>
                <w:b/>
                <w:spacing w:val="-3"/>
                <w:szCs w:val="24"/>
              </w:rPr>
              <w:t>Where:</w:t>
            </w:r>
          </w:p>
          <w:p w:rsidR="00270B49" w:rsidRPr="00270B49" w:rsidRDefault="00270B49" w:rsidP="00270B49">
            <w:pPr>
              <w:suppressAutoHyphens/>
              <w:jc w:val="both"/>
              <w:rPr>
                <w:rFonts w:cs="Arial"/>
                <w:b/>
                <w:spacing w:val="-3"/>
                <w:szCs w:val="24"/>
              </w:rPr>
            </w:pPr>
            <w:r w:rsidRPr="00270B49">
              <w:rPr>
                <w:rFonts w:cs="Arial"/>
                <w:b/>
                <w:spacing w:val="-3"/>
                <w:szCs w:val="24"/>
              </w:rPr>
              <w:t xml:space="preserve">A= number of Informed Discussions made to booked time slot  </w:t>
            </w:r>
          </w:p>
          <w:p w:rsidR="00270B49" w:rsidRPr="00270B49" w:rsidRDefault="00270B49" w:rsidP="00270B49">
            <w:pPr>
              <w:suppressAutoHyphens/>
              <w:jc w:val="both"/>
              <w:rPr>
                <w:rFonts w:cs="Arial"/>
                <w:b/>
                <w:spacing w:val="-3"/>
                <w:szCs w:val="24"/>
              </w:rPr>
            </w:pPr>
          </w:p>
          <w:p w:rsidR="00270B49" w:rsidRPr="00270B49" w:rsidRDefault="00270B49" w:rsidP="00270B49">
            <w:pPr>
              <w:suppressAutoHyphens/>
              <w:jc w:val="both"/>
              <w:rPr>
                <w:rFonts w:cs="Arial"/>
                <w:b/>
                <w:spacing w:val="-3"/>
                <w:szCs w:val="24"/>
              </w:rPr>
            </w:pPr>
            <w:r w:rsidRPr="00270B49">
              <w:rPr>
                <w:rFonts w:cs="Arial"/>
                <w:b/>
                <w:spacing w:val="-3"/>
                <w:szCs w:val="24"/>
              </w:rPr>
              <w:t xml:space="preserve">B= total number of Informed Discussions booked on the schedule </w:t>
            </w:r>
          </w:p>
        </w:tc>
      </w:tr>
      <w:tr w:rsidR="00270B49" w:rsidRPr="00270B49" w:rsidTr="00FF62CE">
        <w:trPr>
          <w:trHeight w:val="634"/>
        </w:trPr>
        <w:tc>
          <w:tcPr>
            <w:tcW w:w="2828" w:type="dxa"/>
            <w:tcBorders>
              <w:top w:val="single" w:sz="4" w:space="0" w:color="auto"/>
              <w:left w:val="single" w:sz="4" w:space="0" w:color="auto"/>
              <w:bottom w:val="single" w:sz="4" w:space="0" w:color="auto"/>
              <w:right w:val="single" w:sz="4" w:space="0" w:color="auto"/>
            </w:tcBorders>
            <w:shd w:val="clear" w:color="auto" w:fill="E0E0E0"/>
            <w:hideMark/>
          </w:tcPr>
          <w:p w:rsidR="00270B49" w:rsidRPr="00270B49" w:rsidRDefault="00270B49" w:rsidP="00270B49">
            <w:pPr>
              <w:suppressAutoHyphens/>
              <w:jc w:val="both"/>
              <w:rPr>
                <w:rFonts w:cs="Arial"/>
                <w:b/>
                <w:bCs/>
                <w:spacing w:val="-3"/>
                <w:szCs w:val="24"/>
              </w:rPr>
            </w:pPr>
            <w:r w:rsidRPr="00270B49">
              <w:rPr>
                <w:rFonts w:cs="Arial"/>
                <w:b/>
                <w:bCs/>
                <w:spacing w:val="-3"/>
                <w:szCs w:val="24"/>
              </w:rPr>
              <w:t>Measurement Period</w:t>
            </w:r>
          </w:p>
        </w:tc>
        <w:tc>
          <w:tcPr>
            <w:tcW w:w="5754" w:type="dxa"/>
            <w:tcBorders>
              <w:top w:val="single" w:sz="4" w:space="0" w:color="auto"/>
              <w:left w:val="single" w:sz="4" w:space="0" w:color="auto"/>
              <w:bottom w:val="single" w:sz="4" w:space="0" w:color="auto"/>
              <w:right w:val="single" w:sz="4" w:space="0" w:color="auto"/>
            </w:tcBorders>
            <w:hideMark/>
          </w:tcPr>
          <w:p w:rsidR="00270B49" w:rsidRPr="00270B49" w:rsidRDefault="00270B49" w:rsidP="00270B49">
            <w:pPr>
              <w:suppressAutoHyphens/>
              <w:jc w:val="both"/>
              <w:rPr>
                <w:rFonts w:cs="Arial"/>
                <w:b/>
                <w:spacing w:val="-3"/>
                <w:szCs w:val="24"/>
              </w:rPr>
            </w:pPr>
            <w:r w:rsidRPr="00270B49">
              <w:rPr>
                <w:rFonts w:cs="Arial"/>
                <w:b/>
                <w:spacing w:val="-3"/>
                <w:szCs w:val="24"/>
              </w:rPr>
              <w:t xml:space="preserve">Weekly </w:t>
            </w:r>
          </w:p>
        </w:tc>
      </w:tr>
      <w:tr w:rsidR="00270B49" w:rsidRPr="00270B49" w:rsidTr="00FF62CE">
        <w:trPr>
          <w:trHeight w:val="438"/>
        </w:trPr>
        <w:tc>
          <w:tcPr>
            <w:tcW w:w="2828" w:type="dxa"/>
            <w:tcBorders>
              <w:top w:val="single" w:sz="4" w:space="0" w:color="auto"/>
              <w:left w:val="single" w:sz="4" w:space="0" w:color="auto"/>
              <w:bottom w:val="single" w:sz="4" w:space="0" w:color="auto"/>
              <w:right w:val="single" w:sz="4" w:space="0" w:color="auto"/>
            </w:tcBorders>
            <w:shd w:val="clear" w:color="auto" w:fill="E0E0E0"/>
            <w:hideMark/>
          </w:tcPr>
          <w:p w:rsidR="00270B49" w:rsidRPr="00270B49" w:rsidRDefault="00270B49" w:rsidP="00270B49">
            <w:pPr>
              <w:suppressAutoHyphens/>
              <w:jc w:val="both"/>
              <w:rPr>
                <w:rFonts w:cs="Arial"/>
                <w:b/>
                <w:bCs/>
                <w:spacing w:val="-3"/>
                <w:szCs w:val="24"/>
              </w:rPr>
            </w:pPr>
            <w:r w:rsidRPr="00270B49">
              <w:rPr>
                <w:rFonts w:cs="Arial"/>
                <w:b/>
                <w:bCs/>
                <w:spacing w:val="-3"/>
                <w:szCs w:val="24"/>
              </w:rPr>
              <w:t>Expected Service Level</w:t>
            </w:r>
          </w:p>
        </w:tc>
        <w:tc>
          <w:tcPr>
            <w:tcW w:w="5754" w:type="dxa"/>
            <w:tcBorders>
              <w:top w:val="single" w:sz="4" w:space="0" w:color="auto"/>
              <w:left w:val="single" w:sz="4" w:space="0" w:color="auto"/>
              <w:bottom w:val="single" w:sz="4" w:space="0" w:color="auto"/>
              <w:right w:val="single" w:sz="4" w:space="0" w:color="auto"/>
            </w:tcBorders>
            <w:hideMark/>
          </w:tcPr>
          <w:p w:rsidR="00270B49" w:rsidRPr="00270B49" w:rsidRDefault="00270B49" w:rsidP="00270B49">
            <w:pPr>
              <w:suppressAutoHyphens/>
              <w:jc w:val="both"/>
              <w:rPr>
                <w:rFonts w:cs="Arial"/>
                <w:b/>
                <w:spacing w:val="-3"/>
                <w:szCs w:val="24"/>
              </w:rPr>
            </w:pPr>
            <w:r w:rsidRPr="00270B49">
              <w:rPr>
                <w:rFonts w:cs="Arial"/>
                <w:b/>
                <w:spacing w:val="-3"/>
                <w:szCs w:val="24"/>
              </w:rPr>
              <w:t>Percentage of Informed Discussions made within the booked time slot is more than 90% of the total number of Informed Discussions booked on the schedule.</w:t>
            </w:r>
          </w:p>
        </w:tc>
      </w:tr>
      <w:tr w:rsidR="00270B49" w:rsidRPr="00270B49" w:rsidTr="00FF62CE">
        <w:trPr>
          <w:trHeight w:val="2852"/>
        </w:trPr>
        <w:tc>
          <w:tcPr>
            <w:tcW w:w="2828" w:type="dxa"/>
            <w:tcBorders>
              <w:top w:val="single" w:sz="4" w:space="0" w:color="auto"/>
              <w:left w:val="single" w:sz="4" w:space="0" w:color="auto"/>
              <w:bottom w:val="single" w:sz="4" w:space="0" w:color="auto"/>
              <w:right w:val="single" w:sz="4" w:space="0" w:color="auto"/>
            </w:tcBorders>
            <w:shd w:val="clear" w:color="auto" w:fill="E0E0E0"/>
            <w:hideMark/>
          </w:tcPr>
          <w:p w:rsidR="00270B49" w:rsidRPr="00270B49" w:rsidRDefault="00270B49" w:rsidP="00270B49">
            <w:pPr>
              <w:suppressAutoHyphens/>
              <w:jc w:val="both"/>
              <w:rPr>
                <w:rFonts w:cs="Arial"/>
                <w:b/>
                <w:spacing w:val="-3"/>
                <w:szCs w:val="24"/>
              </w:rPr>
            </w:pPr>
            <w:r w:rsidRPr="00270B49">
              <w:rPr>
                <w:rFonts w:cs="Arial"/>
                <w:b/>
                <w:bCs/>
                <w:spacing w:val="-3"/>
                <w:szCs w:val="24"/>
              </w:rPr>
              <w:t>Service Credit Calculation</w:t>
            </w:r>
          </w:p>
        </w:tc>
        <w:tc>
          <w:tcPr>
            <w:tcW w:w="5754" w:type="dxa"/>
            <w:tcBorders>
              <w:top w:val="single" w:sz="4" w:space="0" w:color="auto"/>
              <w:left w:val="single" w:sz="4" w:space="0" w:color="auto"/>
              <w:bottom w:val="single" w:sz="4" w:space="0" w:color="auto"/>
              <w:right w:val="single" w:sz="4" w:space="0" w:color="auto"/>
            </w:tcBorders>
          </w:tcPr>
          <w:p w:rsidR="00270B49" w:rsidRPr="00270B49" w:rsidRDefault="00270B49" w:rsidP="00270B49">
            <w:pPr>
              <w:suppressAutoHyphens/>
              <w:jc w:val="both"/>
              <w:rPr>
                <w:rFonts w:cs="Arial"/>
                <w:b/>
                <w:spacing w:val="-3"/>
                <w:szCs w:val="24"/>
              </w:rPr>
            </w:pPr>
            <w:r w:rsidRPr="00270B49">
              <w:rPr>
                <w:rFonts w:cs="Arial"/>
                <w:b/>
                <w:spacing w:val="-3"/>
                <w:szCs w:val="24"/>
              </w:rPr>
              <w:t>In the event that the Contractor fails to achieve the required level of performance, Service Credits, relating to the total invoice for the relevant week, shall be applied as follows:-</w:t>
            </w:r>
          </w:p>
          <w:p w:rsidR="00270B49" w:rsidRPr="00270B49" w:rsidRDefault="00270B49" w:rsidP="00270B49">
            <w:pPr>
              <w:suppressAutoHyphens/>
              <w:jc w:val="both"/>
              <w:rPr>
                <w:rFonts w:cs="Arial"/>
                <w:b/>
                <w:spacing w:val="-3"/>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559"/>
              <w:gridCol w:w="2126"/>
            </w:tblGrid>
            <w:tr w:rsidR="00270B49" w:rsidRPr="00270B49" w:rsidTr="00FF62CE">
              <w:tc>
                <w:tcPr>
                  <w:tcW w:w="1562" w:type="dxa"/>
                  <w:tcBorders>
                    <w:top w:val="single" w:sz="4" w:space="0" w:color="auto"/>
                    <w:left w:val="single" w:sz="4" w:space="0" w:color="auto"/>
                    <w:bottom w:val="single" w:sz="4" w:space="0" w:color="auto"/>
                    <w:right w:val="single" w:sz="4" w:space="0" w:color="auto"/>
                  </w:tcBorders>
                  <w:hideMark/>
                </w:tcPr>
                <w:p w:rsidR="00270B49" w:rsidRPr="00270B49" w:rsidRDefault="00270B49" w:rsidP="00270B49">
                  <w:pPr>
                    <w:suppressAutoHyphens/>
                    <w:jc w:val="both"/>
                    <w:rPr>
                      <w:rFonts w:cs="Arial"/>
                      <w:b/>
                      <w:spacing w:val="-3"/>
                      <w:szCs w:val="24"/>
                    </w:rPr>
                  </w:pPr>
                  <w:r w:rsidRPr="00270B49">
                    <w:rPr>
                      <w:rFonts w:cs="Arial"/>
                      <w:b/>
                      <w:spacing w:val="-3"/>
                      <w:szCs w:val="24"/>
                    </w:rPr>
                    <w:t>Percentage</w:t>
                  </w:r>
                </w:p>
              </w:tc>
              <w:tc>
                <w:tcPr>
                  <w:tcW w:w="1559" w:type="dxa"/>
                  <w:tcBorders>
                    <w:top w:val="single" w:sz="4" w:space="0" w:color="auto"/>
                    <w:left w:val="single" w:sz="4" w:space="0" w:color="auto"/>
                    <w:bottom w:val="single" w:sz="4" w:space="0" w:color="auto"/>
                    <w:right w:val="single" w:sz="4" w:space="0" w:color="auto"/>
                  </w:tcBorders>
                  <w:hideMark/>
                </w:tcPr>
                <w:p w:rsidR="00270B49" w:rsidRPr="00270B49" w:rsidRDefault="00270B49" w:rsidP="00270B49">
                  <w:pPr>
                    <w:suppressAutoHyphens/>
                    <w:jc w:val="both"/>
                    <w:rPr>
                      <w:rFonts w:cs="Arial"/>
                      <w:b/>
                      <w:spacing w:val="-3"/>
                      <w:szCs w:val="24"/>
                    </w:rPr>
                  </w:pPr>
                  <w:r w:rsidRPr="00270B49">
                    <w:rPr>
                      <w:rFonts w:cs="Arial"/>
                      <w:b/>
                      <w:spacing w:val="-3"/>
                      <w:szCs w:val="24"/>
                    </w:rPr>
                    <w:t>Service Credit</w:t>
                  </w:r>
                </w:p>
              </w:tc>
              <w:tc>
                <w:tcPr>
                  <w:tcW w:w="2126" w:type="dxa"/>
                  <w:tcBorders>
                    <w:top w:val="single" w:sz="4" w:space="0" w:color="auto"/>
                    <w:left w:val="single" w:sz="4" w:space="0" w:color="auto"/>
                    <w:bottom w:val="single" w:sz="4" w:space="0" w:color="auto"/>
                    <w:right w:val="single" w:sz="4" w:space="0" w:color="auto"/>
                  </w:tcBorders>
                  <w:hideMark/>
                </w:tcPr>
                <w:p w:rsidR="00270B49" w:rsidRPr="00270B49" w:rsidRDefault="00270B49" w:rsidP="00270B49">
                  <w:pPr>
                    <w:suppressAutoHyphens/>
                    <w:jc w:val="both"/>
                    <w:rPr>
                      <w:rFonts w:cs="Arial"/>
                      <w:b/>
                      <w:spacing w:val="-3"/>
                      <w:szCs w:val="24"/>
                    </w:rPr>
                  </w:pPr>
                  <w:r w:rsidRPr="00270B49">
                    <w:rPr>
                      <w:rFonts w:cs="Arial"/>
                      <w:b/>
                      <w:spacing w:val="-3"/>
                      <w:szCs w:val="24"/>
                    </w:rPr>
                    <w:t>Service Credit – more than 1 occurrence in any 3 month rolling period</w:t>
                  </w:r>
                </w:p>
              </w:tc>
            </w:tr>
            <w:tr w:rsidR="00270B49" w:rsidRPr="00270B49" w:rsidTr="00FF62CE">
              <w:tc>
                <w:tcPr>
                  <w:tcW w:w="1562" w:type="dxa"/>
                  <w:tcBorders>
                    <w:top w:val="single" w:sz="4" w:space="0" w:color="auto"/>
                    <w:left w:val="single" w:sz="4" w:space="0" w:color="auto"/>
                    <w:bottom w:val="single" w:sz="4" w:space="0" w:color="auto"/>
                    <w:right w:val="single" w:sz="4" w:space="0" w:color="auto"/>
                  </w:tcBorders>
                  <w:hideMark/>
                </w:tcPr>
                <w:p w:rsidR="00270B49" w:rsidRPr="00270B49" w:rsidRDefault="00270B49" w:rsidP="00270B49">
                  <w:pPr>
                    <w:suppressAutoHyphens/>
                    <w:jc w:val="both"/>
                    <w:rPr>
                      <w:rFonts w:cs="Arial"/>
                      <w:b/>
                      <w:spacing w:val="-3"/>
                      <w:szCs w:val="24"/>
                    </w:rPr>
                  </w:pPr>
                  <w:r w:rsidRPr="00270B49">
                    <w:rPr>
                      <w:rFonts w:cs="Arial"/>
                      <w:b/>
                      <w:spacing w:val="-3"/>
                      <w:szCs w:val="24"/>
                    </w:rPr>
                    <w:t>85 - 89.9%</w:t>
                  </w:r>
                </w:p>
              </w:tc>
              <w:tc>
                <w:tcPr>
                  <w:tcW w:w="1559" w:type="dxa"/>
                  <w:tcBorders>
                    <w:top w:val="single" w:sz="4" w:space="0" w:color="auto"/>
                    <w:left w:val="single" w:sz="4" w:space="0" w:color="auto"/>
                    <w:bottom w:val="single" w:sz="4" w:space="0" w:color="auto"/>
                    <w:right w:val="single" w:sz="4" w:space="0" w:color="auto"/>
                  </w:tcBorders>
                  <w:hideMark/>
                </w:tcPr>
                <w:p w:rsidR="00270B49" w:rsidRPr="00270B49" w:rsidRDefault="00270B49" w:rsidP="00270B49">
                  <w:pPr>
                    <w:suppressAutoHyphens/>
                    <w:jc w:val="both"/>
                    <w:rPr>
                      <w:rFonts w:cs="Arial"/>
                      <w:b/>
                      <w:spacing w:val="-3"/>
                      <w:szCs w:val="24"/>
                    </w:rPr>
                  </w:pPr>
                  <w:r w:rsidRPr="00270B49">
                    <w:rPr>
                      <w:rFonts w:cs="Arial"/>
                      <w:b/>
                      <w:spacing w:val="-3"/>
                      <w:szCs w:val="24"/>
                    </w:rPr>
                    <w:t>3%</w:t>
                  </w:r>
                </w:p>
              </w:tc>
              <w:tc>
                <w:tcPr>
                  <w:tcW w:w="2126" w:type="dxa"/>
                  <w:tcBorders>
                    <w:top w:val="single" w:sz="4" w:space="0" w:color="auto"/>
                    <w:left w:val="single" w:sz="4" w:space="0" w:color="auto"/>
                    <w:bottom w:val="single" w:sz="4" w:space="0" w:color="auto"/>
                    <w:right w:val="single" w:sz="4" w:space="0" w:color="auto"/>
                  </w:tcBorders>
                  <w:hideMark/>
                </w:tcPr>
                <w:p w:rsidR="00270B49" w:rsidRPr="00270B49" w:rsidRDefault="00270B49" w:rsidP="00270B49">
                  <w:pPr>
                    <w:suppressAutoHyphens/>
                    <w:jc w:val="both"/>
                    <w:rPr>
                      <w:rFonts w:cs="Arial"/>
                      <w:b/>
                      <w:spacing w:val="-3"/>
                      <w:szCs w:val="24"/>
                    </w:rPr>
                  </w:pPr>
                  <w:r w:rsidRPr="00270B49">
                    <w:rPr>
                      <w:rFonts w:cs="Arial"/>
                      <w:b/>
                      <w:spacing w:val="-3"/>
                      <w:szCs w:val="24"/>
                    </w:rPr>
                    <w:t>7.5%</w:t>
                  </w:r>
                </w:p>
              </w:tc>
            </w:tr>
            <w:tr w:rsidR="00270B49" w:rsidRPr="00270B49" w:rsidTr="00FF62CE">
              <w:tc>
                <w:tcPr>
                  <w:tcW w:w="1562" w:type="dxa"/>
                  <w:tcBorders>
                    <w:top w:val="single" w:sz="4" w:space="0" w:color="auto"/>
                    <w:left w:val="single" w:sz="4" w:space="0" w:color="auto"/>
                    <w:bottom w:val="single" w:sz="4" w:space="0" w:color="auto"/>
                    <w:right w:val="single" w:sz="4" w:space="0" w:color="auto"/>
                  </w:tcBorders>
                  <w:hideMark/>
                </w:tcPr>
                <w:p w:rsidR="00270B49" w:rsidRPr="00270B49" w:rsidRDefault="00270B49" w:rsidP="00270B49">
                  <w:pPr>
                    <w:suppressAutoHyphens/>
                    <w:jc w:val="both"/>
                    <w:rPr>
                      <w:rFonts w:cs="Arial"/>
                      <w:b/>
                      <w:spacing w:val="-3"/>
                      <w:szCs w:val="24"/>
                    </w:rPr>
                  </w:pPr>
                  <w:r w:rsidRPr="00270B49">
                    <w:rPr>
                      <w:rFonts w:cs="Arial"/>
                      <w:b/>
                      <w:spacing w:val="-3"/>
                      <w:szCs w:val="24"/>
                    </w:rPr>
                    <w:t>80 - 84.9%</w:t>
                  </w:r>
                </w:p>
              </w:tc>
              <w:tc>
                <w:tcPr>
                  <w:tcW w:w="1559" w:type="dxa"/>
                  <w:tcBorders>
                    <w:top w:val="single" w:sz="4" w:space="0" w:color="auto"/>
                    <w:left w:val="single" w:sz="4" w:space="0" w:color="auto"/>
                    <w:bottom w:val="single" w:sz="4" w:space="0" w:color="auto"/>
                    <w:right w:val="single" w:sz="4" w:space="0" w:color="auto"/>
                  </w:tcBorders>
                  <w:hideMark/>
                </w:tcPr>
                <w:p w:rsidR="00270B49" w:rsidRPr="00270B49" w:rsidRDefault="00270B49" w:rsidP="00270B49">
                  <w:pPr>
                    <w:suppressAutoHyphens/>
                    <w:jc w:val="both"/>
                    <w:rPr>
                      <w:rFonts w:cs="Arial"/>
                      <w:b/>
                      <w:spacing w:val="-3"/>
                      <w:szCs w:val="24"/>
                    </w:rPr>
                  </w:pPr>
                  <w:r w:rsidRPr="00270B49">
                    <w:rPr>
                      <w:rFonts w:cs="Arial"/>
                      <w:b/>
                      <w:spacing w:val="-3"/>
                      <w:szCs w:val="24"/>
                    </w:rPr>
                    <w:t>4%</w:t>
                  </w:r>
                </w:p>
              </w:tc>
              <w:tc>
                <w:tcPr>
                  <w:tcW w:w="2126" w:type="dxa"/>
                  <w:tcBorders>
                    <w:top w:val="single" w:sz="4" w:space="0" w:color="auto"/>
                    <w:left w:val="single" w:sz="4" w:space="0" w:color="auto"/>
                    <w:bottom w:val="single" w:sz="4" w:space="0" w:color="auto"/>
                    <w:right w:val="single" w:sz="4" w:space="0" w:color="auto"/>
                  </w:tcBorders>
                  <w:hideMark/>
                </w:tcPr>
                <w:p w:rsidR="00270B49" w:rsidRPr="00270B49" w:rsidRDefault="00270B49" w:rsidP="00270B49">
                  <w:pPr>
                    <w:suppressAutoHyphens/>
                    <w:jc w:val="both"/>
                    <w:rPr>
                      <w:rFonts w:cs="Arial"/>
                      <w:b/>
                      <w:spacing w:val="-3"/>
                      <w:szCs w:val="24"/>
                    </w:rPr>
                  </w:pPr>
                  <w:r w:rsidRPr="00270B49">
                    <w:rPr>
                      <w:rFonts w:cs="Arial"/>
                      <w:b/>
                      <w:spacing w:val="-3"/>
                      <w:szCs w:val="24"/>
                    </w:rPr>
                    <w:t>9.5%</w:t>
                  </w:r>
                </w:p>
              </w:tc>
            </w:tr>
            <w:tr w:rsidR="00270B49" w:rsidRPr="00270B49" w:rsidTr="00FF62CE">
              <w:tc>
                <w:tcPr>
                  <w:tcW w:w="1562" w:type="dxa"/>
                  <w:tcBorders>
                    <w:top w:val="single" w:sz="4" w:space="0" w:color="auto"/>
                    <w:left w:val="single" w:sz="4" w:space="0" w:color="auto"/>
                    <w:bottom w:val="single" w:sz="4" w:space="0" w:color="auto"/>
                    <w:right w:val="single" w:sz="4" w:space="0" w:color="auto"/>
                  </w:tcBorders>
                  <w:hideMark/>
                </w:tcPr>
                <w:p w:rsidR="00270B49" w:rsidRPr="00270B49" w:rsidRDefault="00270B49" w:rsidP="00270B49">
                  <w:pPr>
                    <w:suppressAutoHyphens/>
                    <w:jc w:val="both"/>
                    <w:rPr>
                      <w:rFonts w:cs="Arial"/>
                      <w:b/>
                      <w:spacing w:val="-3"/>
                      <w:szCs w:val="24"/>
                    </w:rPr>
                  </w:pPr>
                  <w:r w:rsidRPr="00270B49">
                    <w:rPr>
                      <w:rFonts w:cs="Arial"/>
                      <w:b/>
                      <w:spacing w:val="-3"/>
                      <w:szCs w:val="24"/>
                    </w:rPr>
                    <w:t>&lt;80%</w:t>
                  </w:r>
                </w:p>
              </w:tc>
              <w:tc>
                <w:tcPr>
                  <w:tcW w:w="1559" w:type="dxa"/>
                  <w:tcBorders>
                    <w:top w:val="single" w:sz="4" w:space="0" w:color="auto"/>
                    <w:left w:val="single" w:sz="4" w:space="0" w:color="auto"/>
                    <w:bottom w:val="single" w:sz="4" w:space="0" w:color="auto"/>
                    <w:right w:val="single" w:sz="4" w:space="0" w:color="auto"/>
                  </w:tcBorders>
                  <w:hideMark/>
                </w:tcPr>
                <w:p w:rsidR="00270B49" w:rsidRPr="00270B49" w:rsidRDefault="00270B49" w:rsidP="00270B49">
                  <w:pPr>
                    <w:suppressAutoHyphens/>
                    <w:jc w:val="both"/>
                    <w:rPr>
                      <w:rFonts w:cs="Arial"/>
                      <w:b/>
                      <w:spacing w:val="-3"/>
                      <w:szCs w:val="24"/>
                    </w:rPr>
                  </w:pPr>
                  <w:r w:rsidRPr="00270B49">
                    <w:rPr>
                      <w:rFonts w:cs="Arial"/>
                      <w:b/>
                      <w:spacing w:val="-3"/>
                      <w:szCs w:val="24"/>
                    </w:rPr>
                    <w:t>6%</w:t>
                  </w:r>
                </w:p>
              </w:tc>
              <w:tc>
                <w:tcPr>
                  <w:tcW w:w="2126" w:type="dxa"/>
                  <w:tcBorders>
                    <w:top w:val="single" w:sz="4" w:space="0" w:color="auto"/>
                    <w:left w:val="single" w:sz="4" w:space="0" w:color="auto"/>
                    <w:bottom w:val="single" w:sz="4" w:space="0" w:color="auto"/>
                    <w:right w:val="single" w:sz="4" w:space="0" w:color="auto"/>
                  </w:tcBorders>
                  <w:hideMark/>
                </w:tcPr>
                <w:p w:rsidR="00270B49" w:rsidRPr="00270B49" w:rsidRDefault="00270B49" w:rsidP="00270B49">
                  <w:pPr>
                    <w:suppressAutoHyphens/>
                    <w:jc w:val="both"/>
                    <w:rPr>
                      <w:rFonts w:cs="Arial"/>
                      <w:b/>
                      <w:spacing w:val="-3"/>
                      <w:szCs w:val="24"/>
                    </w:rPr>
                  </w:pPr>
                  <w:r w:rsidRPr="00270B49">
                    <w:rPr>
                      <w:rFonts w:cs="Arial"/>
                      <w:b/>
                      <w:spacing w:val="-3"/>
                      <w:szCs w:val="24"/>
                    </w:rPr>
                    <w:t>11.5%</w:t>
                  </w:r>
                </w:p>
              </w:tc>
            </w:tr>
          </w:tbl>
          <w:p w:rsidR="00270B49" w:rsidRPr="00270B49" w:rsidRDefault="00270B49" w:rsidP="00270B49">
            <w:pPr>
              <w:suppressAutoHyphens/>
              <w:jc w:val="both"/>
              <w:rPr>
                <w:rFonts w:cs="Arial"/>
                <w:b/>
                <w:spacing w:val="-3"/>
                <w:szCs w:val="24"/>
              </w:rPr>
            </w:pPr>
          </w:p>
        </w:tc>
      </w:tr>
      <w:tr w:rsidR="00270B49" w:rsidRPr="00270B49" w:rsidTr="00FF62CE">
        <w:trPr>
          <w:trHeight w:val="530"/>
        </w:trPr>
        <w:tc>
          <w:tcPr>
            <w:tcW w:w="2828" w:type="dxa"/>
            <w:tcBorders>
              <w:top w:val="single" w:sz="4" w:space="0" w:color="auto"/>
              <w:left w:val="single" w:sz="4" w:space="0" w:color="auto"/>
              <w:bottom w:val="single" w:sz="4" w:space="0" w:color="auto"/>
              <w:right w:val="single" w:sz="4" w:space="0" w:color="auto"/>
            </w:tcBorders>
            <w:shd w:val="clear" w:color="auto" w:fill="E0E0E0"/>
            <w:hideMark/>
          </w:tcPr>
          <w:p w:rsidR="00270B49" w:rsidRPr="00270B49" w:rsidRDefault="00270B49" w:rsidP="00270B49">
            <w:pPr>
              <w:suppressAutoHyphens/>
              <w:jc w:val="both"/>
              <w:rPr>
                <w:rFonts w:cs="Arial"/>
                <w:b/>
                <w:spacing w:val="-3"/>
                <w:szCs w:val="24"/>
              </w:rPr>
            </w:pPr>
            <w:r w:rsidRPr="00270B49">
              <w:rPr>
                <w:rFonts w:cs="Arial"/>
                <w:b/>
                <w:bCs/>
                <w:spacing w:val="-3"/>
                <w:szCs w:val="24"/>
              </w:rPr>
              <w:t>Service Credit Calculation Period</w:t>
            </w:r>
          </w:p>
        </w:tc>
        <w:tc>
          <w:tcPr>
            <w:tcW w:w="5754" w:type="dxa"/>
            <w:tcBorders>
              <w:top w:val="single" w:sz="4" w:space="0" w:color="auto"/>
              <w:left w:val="single" w:sz="4" w:space="0" w:color="auto"/>
              <w:bottom w:val="single" w:sz="4" w:space="0" w:color="auto"/>
              <w:right w:val="single" w:sz="4" w:space="0" w:color="auto"/>
            </w:tcBorders>
            <w:hideMark/>
          </w:tcPr>
          <w:p w:rsidR="00270B49" w:rsidRPr="00270B49" w:rsidRDefault="00270B49" w:rsidP="00270B49">
            <w:pPr>
              <w:suppressAutoHyphens/>
              <w:jc w:val="both"/>
              <w:rPr>
                <w:rFonts w:cs="Arial"/>
                <w:b/>
                <w:spacing w:val="-3"/>
                <w:szCs w:val="24"/>
              </w:rPr>
            </w:pPr>
            <w:r w:rsidRPr="00270B49">
              <w:rPr>
                <w:rFonts w:cs="Arial"/>
                <w:b/>
                <w:spacing w:val="-3"/>
                <w:szCs w:val="24"/>
              </w:rPr>
              <w:t>The relevant week to which any Service Credit applies</w:t>
            </w:r>
          </w:p>
        </w:tc>
      </w:tr>
      <w:tr w:rsidR="00270B49" w:rsidRPr="00270B49" w:rsidTr="00FF62CE">
        <w:trPr>
          <w:trHeight w:val="530"/>
        </w:trPr>
        <w:tc>
          <w:tcPr>
            <w:tcW w:w="2828" w:type="dxa"/>
            <w:tcBorders>
              <w:top w:val="single" w:sz="4" w:space="0" w:color="auto"/>
              <w:left w:val="single" w:sz="4" w:space="0" w:color="auto"/>
              <w:bottom w:val="single" w:sz="4" w:space="0" w:color="auto"/>
              <w:right w:val="single" w:sz="4" w:space="0" w:color="auto"/>
            </w:tcBorders>
            <w:shd w:val="clear" w:color="auto" w:fill="E0E0E0"/>
            <w:hideMark/>
          </w:tcPr>
          <w:p w:rsidR="00270B49" w:rsidRPr="00270B49" w:rsidRDefault="00270B49" w:rsidP="00270B49">
            <w:pPr>
              <w:suppressAutoHyphens/>
              <w:jc w:val="both"/>
              <w:rPr>
                <w:rFonts w:cs="Arial"/>
                <w:b/>
                <w:bCs/>
                <w:spacing w:val="-3"/>
                <w:szCs w:val="24"/>
              </w:rPr>
            </w:pPr>
            <w:r w:rsidRPr="00270B49">
              <w:rPr>
                <w:rFonts w:cs="Arial"/>
                <w:b/>
                <w:bCs/>
                <w:spacing w:val="-3"/>
                <w:szCs w:val="24"/>
              </w:rPr>
              <w:t>Excused Performance</w:t>
            </w:r>
          </w:p>
        </w:tc>
        <w:tc>
          <w:tcPr>
            <w:tcW w:w="5754" w:type="dxa"/>
            <w:tcBorders>
              <w:top w:val="single" w:sz="4" w:space="0" w:color="auto"/>
              <w:left w:val="single" w:sz="4" w:space="0" w:color="auto"/>
              <w:bottom w:val="single" w:sz="4" w:space="0" w:color="auto"/>
              <w:right w:val="single" w:sz="4" w:space="0" w:color="auto"/>
            </w:tcBorders>
            <w:hideMark/>
          </w:tcPr>
          <w:p w:rsidR="00270B49" w:rsidRPr="00270B49" w:rsidRDefault="00270B49" w:rsidP="00270B49">
            <w:pPr>
              <w:suppressAutoHyphens/>
              <w:jc w:val="both"/>
              <w:rPr>
                <w:rFonts w:cs="Arial"/>
                <w:b/>
                <w:spacing w:val="-3"/>
                <w:szCs w:val="24"/>
              </w:rPr>
            </w:pPr>
            <w:r w:rsidRPr="00270B49">
              <w:rPr>
                <w:rFonts w:cs="Arial"/>
                <w:b/>
                <w:spacing w:val="-3"/>
                <w:szCs w:val="24"/>
              </w:rPr>
              <w:t xml:space="preserve">Not applicable.  </w:t>
            </w:r>
          </w:p>
        </w:tc>
      </w:tr>
    </w:tbl>
    <w:p w:rsidR="00270B49" w:rsidRPr="00270B49" w:rsidRDefault="00270B49" w:rsidP="00270B49">
      <w:pPr>
        <w:suppressAutoHyphens/>
        <w:jc w:val="both"/>
        <w:rPr>
          <w:rFonts w:cs="Arial"/>
          <w:b/>
          <w:spacing w:val="-3"/>
          <w:szCs w:val="24"/>
        </w:rPr>
      </w:pPr>
    </w:p>
    <w:p w:rsidR="00270B49" w:rsidRPr="00270B49" w:rsidRDefault="00270B49" w:rsidP="00270B49">
      <w:pPr>
        <w:spacing w:after="200" w:line="276" w:lineRule="auto"/>
        <w:rPr>
          <w:rFonts w:cs="Arial"/>
          <w:b/>
          <w:szCs w:val="24"/>
        </w:rPr>
      </w:pPr>
      <w:r w:rsidRPr="00270B49">
        <w:rPr>
          <w:rFonts w:cs="Arial"/>
          <w:b/>
          <w:szCs w:val="24"/>
        </w:rPr>
        <w:br w:type="page"/>
      </w:r>
    </w:p>
    <w:tbl>
      <w:tblPr>
        <w:tblW w:w="8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8"/>
        <w:gridCol w:w="5754"/>
      </w:tblGrid>
      <w:tr w:rsidR="00270B49" w:rsidRPr="00270B49" w:rsidTr="00FF62CE">
        <w:trPr>
          <w:trHeight w:val="506"/>
        </w:trPr>
        <w:tc>
          <w:tcPr>
            <w:tcW w:w="8582" w:type="dxa"/>
            <w:gridSpan w:val="2"/>
            <w:tcBorders>
              <w:top w:val="single" w:sz="4" w:space="0" w:color="auto"/>
              <w:left w:val="single" w:sz="4" w:space="0" w:color="auto"/>
              <w:bottom w:val="single" w:sz="4" w:space="0" w:color="auto"/>
              <w:right w:val="single" w:sz="4" w:space="0" w:color="auto"/>
            </w:tcBorders>
            <w:shd w:val="clear" w:color="auto" w:fill="B3B3B3"/>
            <w:hideMark/>
          </w:tcPr>
          <w:p w:rsidR="00270B49" w:rsidRPr="00270B49" w:rsidRDefault="00270B49" w:rsidP="00270B49">
            <w:pPr>
              <w:suppressAutoHyphens/>
              <w:jc w:val="both"/>
              <w:rPr>
                <w:rFonts w:cs="Arial"/>
                <w:b/>
                <w:bCs/>
                <w:szCs w:val="24"/>
              </w:rPr>
            </w:pPr>
            <w:r w:rsidRPr="00270B49">
              <w:rPr>
                <w:rFonts w:cs="Arial"/>
                <w:b/>
                <w:bCs/>
                <w:szCs w:val="24"/>
              </w:rPr>
              <w:lastRenderedPageBreak/>
              <w:t>Service Level 3 -  BLOCKED CALLS</w:t>
            </w:r>
          </w:p>
        </w:tc>
      </w:tr>
      <w:tr w:rsidR="00270B49" w:rsidRPr="00270B49" w:rsidTr="00FF62CE">
        <w:trPr>
          <w:trHeight w:val="734"/>
        </w:trPr>
        <w:tc>
          <w:tcPr>
            <w:tcW w:w="2828" w:type="dxa"/>
            <w:tcBorders>
              <w:top w:val="single" w:sz="4" w:space="0" w:color="auto"/>
              <w:left w:val="single" w:sz="4" w:space="0" w:color="auto"/>
              <w:bottom w:val="single" w:sz="4" w:space="0" w:color="auto"/>
              <w:right w:val="single" w:sz="4" w:space="0" w:color="auto"/>
            </w:tcBorders>
            <w:shd w:val="clear" w:color="auto" w:fill="E0E0E0"/>
            <w:hideMark/>
          </w:tcPr>
          <w:p w:rsidR="00270B49" w:rsidRPr="00270B49" w:rsidRDefault="00270B49" w:rsidP="00270B49">
            <w:pPr>
              <w:suppressAutoHyphens/>
              <w:jc w:val="both"/>
              <w:rPr>
                <w:rFonts w:cs="Arial"/>
                <w:b/>
                <w:bCs/>
                <w:szCs w:val="24"/>
              </w:rPr>
            </w:pPr>
            <w:r w:rsidRPr="00270B49">
              <w:rPr>
                <w:rFonts w:cs="Arial"/>
                <w:b/>
                <w:bCs/>
                <w:szCs w:val="24"/>
              </w:rPr>
              <w:t>Service Level Description</w:t>
            </w:r>
          </w:p>
        </w:tc>
        <w:tc>
          <w:tcPr>
            <w:tcW w:w="5754" w:type="dxa"/>
            <w:tcBorders>
              <w:top w:val="single" w:sz="4" w:space="0" w:color="auto"/>
              <w:left w:val="single" w:sz="4" w:space="0" w:color="auto"/>
              <w:bottom w:val="single" w:sz="4" w:space="0" w:color="auto"/>
              <w:right w:val="single" w:sz="4" w:space="0" w:color="auto"/>
            </w:tcBorders>
            <w:hideMark/>
          </w:tcPr>
          <w:p w:rsidR="00270B49" w:rsidRPr="00270B49" w:rsidRDefault="00270B49" w:rsidP="00270B49">
            <w:pPr>
              <w:suppressAutoHyphens/>
              <w:jc w:val="both"/>
              <w:rPr>
                <w:rFonts w:cs="Arial"/>
                <w:b/>
                <w:szCs w:val="24"/>
              </w:rPr>
            </w:pPr>
            <w:r w:rsidRPr="00270B49">
              <w:rPr>
                <w:rFonts w:cs="Arial"/>
                <w:b/>
                <w:szCs w:val="24"/>
              </w:rPr>
              <w:t xml:space="preserve">Blocked Calls </w:t>
            </w:r>
          </w:p>
        </w:tc>
      </w:tr>
      <w:tr w:rsidR="00270B49" w:rsidRPr="00270B49" w:rsidTr="00FF62CE">
        <w:trPr>
          <w:trHeight w:val="1262"/>
        </w:trPr>
        <w:tc>
          <w:tcPr>
            <w:tcW w:w="2828" w:type="dxa"/>
            <w:tcBorders>
              <w:top w:val="single" w:sz="4" w:space="0" w:color="auto"/>
              <w:left w:val="single" w:sz="4" w:space="0" w:color="auto"/>
              <w:bottom w:val="single" w:sz="4" w:space="0" w:color="auto"/>
              <w:right w:val="single" w:sz="4" w:space="0" w:color="auto"/>
            </w:tcBorders>
            <w:shd w:val="clear" w:color="auto" w:fill="E0E0E0"/>
            <w:hideMark/>
          </w:tcPr>
          <w:p w:rsidR="00270B49" w:rsidRPr="00270B49" w:rsidRDefault="00270B49" w:rsidP="00270B49">
            <w:pPr>
              <w:suppressAutoHyphens/>
              <w:jc w:val="both"/>
              <w:rPr>
                <w:rFonts w:cs="Arial"/>
                <w:b/>
                <w:szCs w:val="24"/>
              </w:rPr>
            </w:pPr>
            <w:r w:rsidRPr="00270B49">
              <w:rPr>
                <w:rFonts w:cs="Arial"/>
                <w:b/>
                <w:bCs/>
                <w:szCs w:val="24"/>
              </w:rPr>
              <w:t>Service Level Calculation</w:t>
            </w:r>
          </w:p>
        </w:tc>
        <w:tc>
          <w:tcPr>
            <w:tcW w:w="5754" w:type="dxa"/>
            <w:tcBorders>
              <w:top w:val="single" w:sz="4" w:space="0" w:color="auto"/>
              <w:left w:val="single" w:sz="4" w:space="0" w:color="auto"/>
              <w:bottom w:val="single" w:sz="4" w:space="0" w:color="auto"/>
              <w:right w:val="single" w:sz="4" w:space="0" w:color="auto"/>
            </w:tcBorders>
          </w:tcPr>
          <w:p w:rsidR="00270B49" w:rsidRPr="00270B49" w:rsidRDefault="00270B49" w:rsidP="00270B49">
            <w:pPr>
              <w:suppressAutoHyphens/>
              <w:jc w:val="both"/>
              <w:rPr>
                <w:rFonts w:cs="Arial"/>
                <w:b/>
                <w:szCs w:val="24"/>
              </w:rPr>
            </w:pPr>
            <w:r w:rsidRPr="00270B49">
              <w:rPr>
                <w:rFonts w:cs="Arial"/>
                <w:b/>
                <w:szCs w:val="24"/>
              </w:rPr>
              <w:t>A / B * 100</w:t>
            </w:r>
          </w:p>
          <w:p w:rsidR="00270B49" w:rsidRPr="00270B49" w:rsidRDefault="00270B49" w:rsidP="00270B49">
            <w:pPr>
              <w:suppressAutoHyphens/>
              <w:jc w:val="both"/>
              <w:rPr>
                <w:rFonts w:cs="Arial"/>
                <w:b/>
                <w:szCs w:val="24"/>
              </w:rPr>
            </w:pPr>
            <w:r w:rsidRPr="00270B49">
              <w:rPr>
                <w:rFonts w:cs="Arial"/>
                <w:b/>
                <w:szCs w:val="24"/>
              </w:rPr>
              <w:t>Where:</w:t>
            </w:r>
          </w:p>
          <w:p w:rsidR="00270B49" w:rsidRPr="00270B49" w:rsidRDefault="00270B49" w:rsidP="00270B49">
            <w:pPr>
              <w:suppressAutoHyphens/>
              <w:jc w:val="both"/>
              <w:rPr>
                <w:rFonts w:cs="Arial"/>
                <w:b/>
                <w:szCs w:val="24"/>
              </w:rPr>
            </w:pPr>
            <w:r w:rsidRPr="00270B49">
              <w:rPr>
                <w:rFonts w:cs="Arial"/>
                <w:b/>
                <w:szCs w:val="24"/>
              </w:rPr>
              <w:t xml:space="preserve">A= number of Blocked Calls </w:t>
            </w:r>
          </w:p>
          <w:p w:rsidR="00270B49" w:rsidRPr="00270B49" w:rsidRDefault="00270B49" w:rsidP="00270B49">
            <w:pPr>
              <w:suppressAutoHyphens/>
              <w:jc w:val="both"/>
              <w:rPr>
                <w:rFonts w:cs="Arial"/>
                <w:b/>
                <w:szCs w:val="24"/>
              </w:rPr>
            </w:pPr>
          </w:p>
          <w:p w:rsidR="00270B49" w:rsidRPr="00270B49" w:rsidRDefault="00270B49" w:rsidP="00270B49">
            <w:pPr>
              <w:suppressAutoHyphens/>
              <w:jc w:val="both"/>
              <w:rPr>
                <w:rFonts w:cs="Arial"/>
                <w:b/>
                <w:szCs w:val="24"/>
              </w:rPr>
            </w:pPr>
            <w:r w:rsidRPr="00270B49">
              <w:rPr>
                <w:rFonts w:cs="Arial"/>
                <w:b/>
                <w:szCs w:val="24"/>
              </w:rPr>
              <w:t xml:space="preserve">B= number of Offered calls </w:t>
            </w:r>
          </w:p>
        </w:tc>
      </w:tr>
      <w:tr w:rsidR="00270B49" w:rsidRPr="00270B49" w:rsidTr="00FF62CE">
        <w:trPr>
          <w:trHeight w:val="350"/>
        </w:trPr>
        <w:tc>
          <w:tcPr>
            <w:tcW w:w="2828" w:type="dxa"/>
            <w:tcBorders>
              <w:top w:val="single" w:sz="4" w:space="0" w:color="auto"/>
              <w:left w:val="single" w:sz="4" w:space="0" w:color="auto"/>
              <w:bottom w:val="single" w:sz="4" w:space="0" w:color="auto"/>
              <w:right w:val="single" w:sz="4" w:space="0" w:color="auto"/>
            </w:tcBorders>
            <w:shd w:val="clear" w:color="auto" w:fill="E0E0E0"/>
            <w:hideMark/>
          </w:tcPr>
          <w:p w:rsidR="00270B49" w:rsidRPr="00270B49" w:rsidRDefault="00270B49" w:rsidP="00270B49">
            <w:pPr>
              <w:suppressAutoHyphens/>
              <w:jc w:val="both"/>
              <w:rPr>
                <w:rFonts w:cs="Arial"/>
                <w:b/>
                <w:bCs/>
                <w:szCs w:val="24"/>
              </w:rPr>
            </w:pPr>
            <w:r w:rsidRPr="00270B49">
              <w:rPr>
                <w:rFonts w:cs="Arial"/>
                <w:b/>
                <w:bCs/>
                <w:szCs w:val="24"/>
              </w:rPr>
              <w:t>Measurement Period</w:t>
            </w:r>
          </w:p>
        </w:tc>
        <w:tc>
          <w:tcPr>
            <w:tcW w:w="5754" w:type="dxa"/>
            <w:tcBorders>
              <w:top w:val="single" w:sz="4" w:space="0" w:color="auto"/>
              <w:left w:val="single" w:sz="4" w:space="0" w:color="auto"/>
              <w:bottom w:val="single" w:sz="4" w:space="0" w:color="auto"/>
              <w:right w:val="single" w:sz="4" w:space="0" w:color="auto"/>
            </w:tcBorders>
            <w:hideMark/>
          </w:tcPr>
          <w:p w:rsidR="00270B49" w:rsidRPr="00270B49" w:rsidRDefault="00270B49" w:rsidP="00270B49">
            <w:pPr>
              <w:suppressAutoHyphens/>
              <w:jc w:val="both"/>
              <w:rPr>
                <w:rFonts w:cs="Arial"/>
                <w:b/>
                <w:szCs w:val="24"/>
              </w:rPr>
            </w:pPr>
            <w:r w:rsidRPr="00270B49">
              <w:rPr>
                <w:rFonts w:cs="Arial"/>
                <w:b/>
                <w:szCs w:val="24"/>
              </w:rPr>
              <w:t xml:space="preserve">Weekly </w:t>
            </w:r>
          </w:p>
        </w:tc>
      </w:tr>
      <w:tr w:rsidR="00270B49" w:rsidRPr="00270B49" w:rsidTr="00FF62CE">
        <w:trPr>
          <w:trHeight w:val="438"/>
        </w:trPr>
        <w:tc>
          <w:tcPr>
            <w:tcW w:w="2828" w:type="dxa"/>
            <w:tcBorders>
              <w:top w:val="single" w:sz="4" w:space="0" w:color="auto"/>
              <w:left w:val="single" w:sz="4" w:space="0" w:color="auto"/>
              <w:bottom w:val="single" w:sz="4" w:space="0" w:color="auto"/>
              <w:right w:val="single" w:sz="4" w:space="0" w:color="auto"/>
            </w:tcBorders>
            <w:shd w:val="clear" w:color="auto" w:fill="E0E0E0"/>
            <w:hideMark/>
          </w:tcPr>
          <w:p w:rsidR="00270B49" w:rsidRPr="00270B49" w:rsidRDefault="00270B49" w:rsidP="00270B49">
            <w:pPr>
              <w:suppressAutoHyphens/>
              <w:jc w:val="both"/>
              <w:rPr>
                <w:rFonts w:cs="Arial"/>
                <w:b/>
                <w:bCs/>
                <w:szCs w:val="24"/>
              </w:rPr>
            </w:pPr>
            <w:r w:rsidRPr="00270B49">
              <w:rPr>
                <w:rFonts w:cs="Arial"/>
                <w:b/>
                <w:bCs/>
                <w:szCs w:val="24"/>
              </w:rPr>
              <w:t>Expected Service Level</w:t>
            </w:r>
          </w:p>
        </w:tc>
        <w:tc>
          <w:tcPr>
            <w:tcW w:w="5754" w:type="dxa"/>
            <w:tcBorders>
              <w:top w:val="single" w:sz="4" w:space="0" w:color="auto"/>
              <w:left w:val="single" w:sz="4" w:space="0" w:color="auto"/>
              <w:bottom w:val="single" w:sz="4" w:space="0" w:color="auto"/>
              <w:right w:val="single" w:sz="4" w:space="0" w:color="auto"/>
            </w:tcBorders>
            <w:hideMark/>
          </w:tcPr>
          <w:p w:rsidR="00270B49" w:rsidRPr="00270B49" w:rsidRDefault="00270B49" w:rsidP="00270B49">
            <w:pPr>
              <w:suppressAutoHyphens/>
              <w:jc w:val="both"/>
              <w:rPr>
                <w:rFonts w:cs="Arial"/>
                <w:b/>
                <w:szCs w:val="24"/>
              </w:rPr>
            </w:pPr>
            <w:r w:rsidRPr="00270B49">
              <w:rPr>
                <w:rFonts w:cs="Arial"/>
                <w:b/>
                <w:szCs w:val="24"/>
              </w:rPr>
              <w:t>Blocked Calls of less than 1% of the total Weekly calls offered</w:t>
            </w:r>
          </w:p>
        </w:tc>
      </w:tr>
      <w:tr w:rsidR="00270B49" w:rsidRPr="00270B49" w:rsidTr="00FF62CE">
        <w:trPr>
          <w:trHeight w:val="2852"/>
        </w:trPr>
        <w:tc>
          <w:tcPr>
            <w:tcW w:w="2828" w:type="dxa"/>
            <w:tcBorders>
              <w:top w:val="single" w:sz="4" w:space="0" w:color="auto"/>
              <w:left w:val="single" w:sz="4" w:space="0" w:color="auto"/>
              <w:bottom w:val="single" w:sz="4" w:space="0" w:color="auto"/>
              <w:right w:val="single" w:sz="4" w:space="0" w:color="auto"/>
            </w:tcBorders>
            <w:shd w:val="clear" w:color="auto" w:fill="E0E0E0"/>
            <w:hideMark/>
          </w:tcPr>
          <w:p w:rsidR="00270B49" w:rsidRPr="00270B49" w:rsidRDefault="00270B49" w:rsidP="00270B49">
            <w:pPr>
              <w:suppressAutoHyphens/>
              <w:jc w:val="both"/>
              <w:rPr>
                <w:rFonts w:cs="Arial"/>
                <w:b/>
                <w:szCs w:val="24"/>
              </w:rPr>
            </w:pPr>
            <w:r w:rsidRPr="00270B49">
              <w:rPr>
                <w:rFonts w:cs="Arial"/>
                <w:b/>
                <w:bCs/>
                <w:szCs w:val="24"/>
              </w:rPr>
              <w:t>Service Credit Calculation</w:t>
            </w:r>
          </w:p>
        </w:tc>
        <w:tc>
          <w:tcPr>
            <w:tcW w:w="5754" w:type="dxa"/>
            <w:tcBorders>
              <w:top w:val="single" w:sz="4" w:space="0" w:color="auto"/>
              <w:left w:val="single" w:sz="4" w:space="0" w:color="auto"/>
              <w:bottom w:val="single" w:sz="4" w:space="0" w:color="auto"/>
              <w:right w:val="single" w:sz="4" w:space="0" w:color="auto"/>
            </w:tcBorders>
          </w:tcPr>
          <w:p w:rsidR="00270B49" w:rsidRPr="00270B49" w:rsidRDefault="00270B49" w:rsidP="00270B49">
            <w:pPr>
              <w:suppressAutoHyphens/>
              <w:jc w:val="both"/>
              <w:rPr>
                <w:rFonts w:cs="Arial"/>
                <w:b/>
                <w:szCs w:val="24"/>
              </w:rPr>
            </w:pPr>
            <w:r w:rsidRPr="00270B49">
              <w:rPr>
                <w:rFonts w:cs="Arial"/>
                <w:b/>
                <w:szCs w:val="24"/>
              </w:rPr>
              <w:t>In the event that the Contractor fails to achieve the required level of performance, Service Credits, relating to the total invoice for the relevant week, shall be applied as follows:-</w:t>
            </w:r>
          </w:p>
          <w:p w:rsidR="00270B49" w:rsidRPr="00270B49" w:rsidRDefault="00270B49" w:rsidP="00270B49">
            <w:pPr>
              <w:suppressAutoHyphens/>
              <w:jc w:val="both"/>
              <w:rPr>
                <w:rFonts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559"/>
              <w:gridCol w:w="2268"/>
            </w:tblGrid>
            <w:tr w:rsidR="00270B49" w:rsidRPr="00270B49" w:rsidTr="00FF62CE">
              <w:tc>
                <w:tcPr>
                  <w:tcW w:w="1420" w:type="dxa"/>
                  <w:tcBorders>
                    <w:top w:val="single" w:sz="4" w:space="0" w:color="auto"/>
                    <w:left w:val="single" w:sz="4" w:space="0" w:color="auto"/>
                    <w:bottom w:val="single" w:sz="4" w:space="0" w:color="auto"/>
                    <w:right w:val="single" w:sz="4" w:space="0" w:color="auto"/>
                  </w:tcBorders>
                  <w:hideMark/>
                </w:tcPr>
                <w:p w:rsidR="00270B49" w:rsidRPr="00270B49" w:rsidRDefault="00270B49" w:rsidP="00270B49">
                  <w:pPr>
                    <w:suppressAutoHyphens/>
                    <w:jc w:val="both"/>
                    <w:rPr>
                      <w:rFonts w:cs="Arial"/>
                      <w:b/>
                      <w:szCs w:val="24"/>
                    </w:rPr>
                  </w:pPr>
                  <w:r w:rsidRPr="00270B49">
                    <w:rPr>
                      <w:rFonts w:cs="Arial"/>
                      <w:b/>
                      <w:szCs w:val="24"/>
                    </w:rPr>
                    <w:t>Blocked Calls</w:t>
                  </w:r>
                </w:p>
              </w:tc>
              <w:tc>
                <w:tcPr>
                  <w:tcW w:w="1559" w:type="dxa"/>
                  <w:tcBorders>
                    <w:top w:val="single" w:sz="4" w:space="0" w:color="auto"/>
                    <w:left w:val="single" w:sz="4" w:space="0" w:color="auto"/>
                    <w:bottom w:val="single" w:sz="4" w:space="0" w:color="auto"/>
                    <w:right w:val="single" w:sz="4" w:space="0" w:color="auto"/>
                  </w:tcBorders>
                  <w:hideMark/>
                </w:tcPr>
                <w:p w:rsidR="00270B49" w:rsidRPr="00270B49" w:rsidRDefault="00270B49" w:rsidP="00270B49">
                  <w:pPr>
                    <w:suppressAutoHyphens/>
                    <w:jc w:val="both"/>
                    <w:rPr>
                      <w:rFonts w:cs="Arial"/>
                      <w:b/>
                      <w:szCs w:val="24"/>
                    </w:rPr>
                  </w:pPr>
                  <w:r w:rsidRPr="00270B49">
                    <w:rPr>
                      <w:rFonts w:cs="Arial"/>
                      <w:b/>
                      <w:szCs w:val="24"/>
                    </w:rPr>
                    <w:t>Service Credit</w:t>
                  </w:r>
                </w:p>
              </w:tc>
              <w:tc>
                <w:tcPr>
                  <w:tcW w:w="2268" w:type="dxa"/>
                  <w:tcBorders>
                    <w:top w:val="single" w:sz="4" w:space="0" w:color="auto"/>
                    <w:left w:val="single" w:sz="4" w:space="0" w:color="auto"/>
                    <w:bottom w:val="single" w:sz="4" w:space="0" w:color="auto"/>
                    <w:right w:val="single" w:sz="4" w:space="0" w:color="auto"/>
                  </w:tcBorders>
                  <w:hideMark/>
                </w:tcPr>
                <w:p w:rsidR="00270B49" w:rsidRPr="00270B49" w:rsidRDefault="00270B49" w:rsidP="00270B49">
                  <w:pPr>
                    <w:suppressAutoHyphens/>
                    <w:jc w:val="both"/>
                    <w:rPr>
                      <w:rFonts w:cs="Arial"/>
                      <w:b/>
                      <w:szCs w:val="24"/>
                    </w:rPr>
                  </w:pPr>
                  <w:r w:rsidRPr="00270B49">
                    <w:rPr>
                      <w:rFonts w:cs="Arial"/>
                      <w:b/>
                      <w:szCs w:val="24"/>
                    </w:rPr>
                    <w:t xml:space="preserve">Service Credit – more than 1 occurrence in any 4 week rolling period </w:t>
                  </w:r>
                </w:p>
              </w:tc>
            </w:tr>
            <w:tr w:rsidR="00270B49" w:rsidRPr="00270B49" w:rsidTr="00FF62CE">
              <w:tc>
                <w:tcPr>
                  <w:tcW w:w="1420" w:type="dxa"/>
                  <w:tcBorders>
                    <w:top w:val="single" w:sz="4" w:space="0" w:color="auto"/>
                    <w:left w:val="single" w:sz="4" w:space="0" w:color="auto"/>
                    <w:bottom w:val="single" w:sz="4" w:space="0" w:color="auto"/>
                    <w:right w:val="single" w:sz="4" w:space="0" w:color="auto"/>
                  </w:tcBorders>
                  <w:hideMark/>
                </w:tcPr>
                <w:p w:rsidR="00270B49" w:rsidRPr="00270B49" w:rsidRDefault="00270B49" w:rsidP="00270B49">
                  <w:pPr>
                    <w:suppressAutoHyphens/>
                    <w:jc w:val="both"/>
                    <w:rPr>
                      <w:rFonts w:cs="Arial"/>
                      <w:b/>
                      <w:szCs w:val="24"/>
                    </w:rPr>
                  </w:pPr>
                  <w:r w:rsidRPr="00270B49">
                    <w:rPr>
                      <w:rFonts w:cs="Arial"/>
                      <w:b/>
                      <w:szCs w:val="24"/>
                    </w:rPr>
                    <w:t>1% or more blocked calls</w:t>
                  </w:r>
                </w:p>
              </w:tc>
              <w:tc>
                <w:tcPr>
                  <w:tcW w:w="1559" w:type="dxa"/>
                  <w:tcBorders>
                    <w:top w:val="single" w:sz="4" w:space="0" w:color="auto"/>
                    <w:left w:val="single" w:sz="4" w:space="0" w:color="auto"/>
                    <w:bottom w:val="single" w:sz="4" w:space="0" w:color="auto"/>
                    <w:right w:val="single" w:sz="4" w:space="0" w:color="auto"/>
                  </w:tcBorders>
                  <w:hideMark/>
                </w:tcPr>
                <w:p w:rsidR="00270B49" w:rsidRPr="00270B49" w:rsidRDefault="00270B49" w:rsidP="00270B49">
                  <w:pPr>
                    <w:suppressAutoHyphens/>
                    <w:jc w:val="both"/>
                    <w:rPr>
                      <w:rFonts w:cs="Arial"/>
                      <w:b/>
                      <w:szCs w:val="24"/>
                    </w:rPr>
                  </w:pPr>
                  <w:r w:rsidRPr="00270B49">
                    <w:rPr>
                      <w:rFonts w:cs="Arial"/>
                      <w:b/>
                      <w:szCs w:val="24"/>
                    </w:rPr>
                    <w:t>1%</w:t>
                  </w:r>
                </w:p>
              </w:tc>
              <w:tc>
                <w:tcPr>
                  <w:tcW w:w="2268" w:type="dxa"/>
                  <w:tcBorders>
                    <w:top w:val="single" w:sz="4" w:space="0" w:color="auto"/>
                    <w:left w:val="single" w:sz="4" w:space="0" w:color="auto"/>
                    <w:bottom w:val="single" w:sz="4" w:space="0" w:color="auto"/>
                    <w:right w:val="single" w:sz="4" w:space="0" w:color="auto"/>
                  </w:tcBorders>
                  <w:hideMark/>
                </w:tcPr>
                <w:p w:rsidR="00270B49" w:rsidRPr="00270B49" w:rsidRDefault="00270B49" w:rsidP="00270B49">
                  <w:pPr>
                    <w:suppressAutoHyphens/>
                    <w:jc w:val="both"/>
                    <w:rPr>
                      <w:rFonts w:cs="Arial"/>
                      <w:b/>
                      <w:szCs w:val="24"/>
                    </w:rPr>
                  </w:pPr>
                  <w:r w:rsidRPr="00270B49">
                    <w:rPr>
                      <w:rFonts w:cs="Arial"/>
                      <w:b/>
                      <w:szCs w:val="24"/>
                    </w:rPr>
                    <w:t>3%</w:t>
                  </w:r>
                </w:p>
              </w:tc>
            </w:tr>
          </w:tbl>
          <w:p w:rsidR="00270B49" w:rsidRPr="00270B49" w:rsidRDefault="00270B49" w:rsidP="00270B49">
            <w:pPr>
              <w:suppressAutoHyphens/>
              <w:jc w:val="both"/>
              <w:rPr>
                <w:rFonts w:cs="Arial"/>
                <w:b/>
                <w:szCs w:val="24"/>
              </w:rPr>
            </w:pPr>
          </w:p>
        </w:tc>
      </w:tr>
      <w:tr w:rsidR="00270B49" w:rsidRPr="00270B49" w:rsidTr="00FF62CE">
        <w:trPr>
          <w:trHeight w:val="530"/>
        </w:trPr>
        <w:tc>
          <w:tcPr>
            <w:tcW w:w="2828" w:type="dxa"/>
            <w:tcBorders>
              <w:top w:val="single" w:sz="4" w:space="0" w:color="auto"/>
              <w:left w:val="single" w:sz="4" w:space="0" w:color="auto"/>
              <w:bottom w:val="single" w:sz="4" w:space="0" w:color="auto"/>
              <w:right w:val="single" w:sz="4" w:space="0" w:color="auto"/>
            </w:tcBorders>
            <w:shd w:val="clear" w:color="auto" w:fill="E0E0E0"/>
            <w:hideMark/>
          </w:tcPr>
          <w:p w:rsidR="00270B49" w:rsidRPr="00270B49" w:rsidRDefault="00270B49" w:rsidP="00270B49">
            <w:pPr>
              <w:suppressAutoHyphens/>
              <w:jc w:val="both"/>
              <w:rPr>
                <w:rFonts w:cs="Arial"/>
                <w:b/>
                <w:szCs w:val="24"/>
              </w:rPr>
            </w:pPr>
            <w:r w:rsidRPr="00270B49">
              <w:rPr>
                <w:rFonts w:cs="Arial"/>
                <w:b/>
                <w:bCs/>
                <w:szCs w:val="24"/>
              </w:rPr>
              <w:t>Service Credit Calculation Period</w:t>
            </w:r>
          </w:p>
        </w:tc>
        <w:tc>
          <w:tcPr>
            <w:tcW w:w="5754" w:type="dxa"/>
            <w:tcBorders>
              <w:top w:val="single" w:sz="4" w:space="0" w:color="auto"/>
              <w:left w:val="single" w:sz="4" w:space="0" w:color="auto"/>
              <w:bottom w:val="single" w:sz="4" w:space="0" w:color="auto"/>
              <w:right w:val="single" w:sz="4" w:space="0" w:color="auto"/>
            </w:tcBorders>
            <w:hideMark/>
          </w:tcPr>
          <w:p w:rsidR="00270B49" w:rsidRPr="00270B49" w:rsidRDefault="00270B49" w:rsidP="00270B49">
            <w:pPr>
              <w:suppressAutoHyphens/>
              <w:jc w:val="both"/>
              <w:rPr>
                <w:rFonts w:cs="Arial"/>
                <w:b/>
                <w:szCs w:val="24"/>
              </w:rPr>
            </w:pPr>
            <w:r w:rsidRPr="00270B49">
              <w:rPr>
                <w:rFonts w:cs="Arial"/>
                <w:b/>
                <w:szCs w:val="24"/>
              </w:rPr>
              <w:t>The relevant week to which any Service Credit applies</w:t>
            </w:r>
          </w:p>
        </w:tc>
      </w:tr>
      <w:tr w:rsidR="00270B49" w:rsidRPr="00270B49" w:rsidTr="00FF62CE">
        <w:trPr>
          <w:trHeight w:val="530"/>
        </w:trPr>
        <w:tc>
          <w:tcPr>
            <w:tcW w:w="2828" w:type="dxa"/>
            <w:tcBorders>
              <w:top w:val="single" w:sz="4" w:space="0" w:color="auto"/>
              <w:left w:val="single" w:sz="4" w:space="0" w:color="auto"/>
              <w:bottom w:val="single" w:sz="4" w:space="0" w:color="auto"/>
              <w:right w:val="single" w:sz="4" w:space="0" w:color="auto"/>
            </w:tcBorders>
            <w:shd w:val="clear" w:color="auto" w:fill="E0E0E0"/>
            <w:hideMark/>
          </w:tcPr>
          <w:p w:rsidR="00270B49" w:rsidRPr="00270B49" w:rsidRDefault="00270B49" w:rsidP="00270B49">
            <w:pPr>
              <w:suppressAutoHyphens/>
              <w:jc w:val="both"/>
              <w:rPr>
                <w:rFonts w:cs="Arial"/>
                <w:b/>
                <w:bCs/>
                <w:szCs w:val="24"/>
              </w:rPr>
            </w:pPr>
            <w:r w:rsidRPr="00270B49">
              <w:rPr>
                <w:rFonts w:cs="Arial"/>
                <w:b/>
                <w:bCs/>
                <w:szCs w:val="24"/>
              </w:rPr>
              <w:t>Excused Performance</w:t>
            </w:r>
          </w:p>
        </w:tc>
        <w:tc>
          <w:tcPr>
            <w:tcW w:w="5754" w:type="dxa"/>
            <w:tcBorders>
              <w:top w:val="single" w:sz="4" w:space="0" w:color="auto"/>
              <w:left w:val="single" w:sz="4" w:space="0" w:color="auto"/>
              <w:bottom w:val="single" w:sz="4" w:space="0" w:color="auto"/>
              <w:right w:val="single" w:sz="4" w:space="0" w:color="auto"/>
            </w:tcBorders>
            <w:hideMark/>
          </w:tcPr>
          <w:p w:rsidR="00270B49" w:rsidRPr="00270B49" w:rsidRDefault="00270B49" w:rsidP="00270B49">
            <w:pPr>
              <w:suppressAutoHyphens/>
              <w:jc w:val="both"/>
              <w:rPr>
                <w:rFonts w:cs="Arial"/>
                <w:b/>
                <w:szCs w:val="24"/>
              </w:rPr>
            </w:pPr>
            <w:r w:rsidRPr="00270B49">
              <w:rPr>
                <w:rFonts w:cs="Arial"/>
                <w:b/>
                <w:szCs w:val="24"/>
              </w:rPr>
              <w:t xml:space="preserve">Not applicable.  </w:t>
            </w:r>
          </w:p>
        </w:tc>
      </w:tr>
    </w:tbl>
    <w:p w:rsidR="00270B49" w:rsidRPr="00270B49" w:rsidRDefault="00270B49" w:rsidP="00270B49">
      <w:pPr>
        <w:suppressAutoHyphens/>
        <w:jc w:val="both"/>
        <w:rPr>
          <w:rFonts w:cs="Arial"/>
          <w:b/>
          <w:szCs w:val="24"/>
        </w:rPr>
      </w:pPr>
    </w:p>
    <w:p w:rsidR="00270B49" w:rsidRPr="00270B49" w:rsidRDefault="00270B49" w:rsidP="00270B49">
      <w:pPr>
        <w:spacing w:after="200" w:line="276" w:lineRule="auto"/>
        <w:rPr>
          <w:rFonts w:cs="Arial"/>
          <w:b/>
          <w:szCs w:val="24"/>
        </w:rPr>
      </w:pPr>
      <w:r w:rsidRPr="00270B49">
        <w:rPr>
          <w:rFonts w:cs="Arial"/>
          <w:b/>
          <w:szCs w:val="24"/>
        </w:rPr>
        <w:br w:type="page"/>
      </w:r>
    </w:p>
    <w:tbl>
      <w:tblPr>
        <w:tblW w:w="8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8"/>
        <w:gridCol w:w="5754"/>
      </w:tblGrid>
      <w:tr w:rsidR="00270B49" w:rsidRPr="00270B49" w:rsidTr="00FF62CE">
        <w:trPr>
          <w:trHeight w:val="506"/>
        </w:trPr>
        <w:tc>
          <w:tcPr>
            <w:tcW w:w="8582" w:type="dxa"/>
            <w:gridSpan w:val="2"/>
            <w:tcBorders>
              <w:top w:val="single" w:sz="4" w:space="0" w:color="auto"/>
              <w:left w:val="single" w:sz="4" w:space="0" w:color="auto"/>
              <w:bottom w:val="single" w:sz="4" w:space="0" w:color="auto"/>
              <w:right w:val="single" w:sz="4" w:space="0" w:color="auto"/>
            </w:tcBorders>
            <w:shd w:val="clear" w:color="auto" w:fill="B3B3B3"/>
            <w:hideMark/>
          </w:tcPr>
          <w:p w:rsidR="00270B49" w:rsidRPr="00270B49" w:rsidRDefault="00270B49" w:rsidP="00270B49">
            <w:pPr>
              <w:suppressAutoHyphens/>
              <w:jc w:val="both"/>
              <w:rPr>
                <w:rFonts w:cs="Arial"/>
                <w:b/>
                <w:bCs/>
                <w:szCs w:val="24"/>
              </w:rPr>
            </w:pPr>
            <w:r w:rsidRPr="00270B49">
              <w:rPr>
                <w:rFonts w:cs="Arial"/>
                <w:b/>
                <w:szCs w:val="24"/>
              </w:rPr>
              <w:lastRenderedPageBreak/>
              <w:br w:type="page"/>
            </w:r>
            <w:r w:rsidRPr="00270B49">
              <w:rPr>
                <w:rFonts w:cs="Arial"/>
                <w:b/>
                <w:bCs/>
                <w:szCs w:val="24"/>
              </w:rPr>
              <w:t xml:space="preserve">Service Level 4 -  QUALITY </w:t>
            </w:r>
          </w:p>
        </w:tc>
      </w:tr>
      <w:tr w:rsidR="00270B49" w:rsidRPr="00270B49" w:rsidTr="00FF62CE">
        <w:trPr>
          <w:trHeight w:val="734"/>
        </w:trPr>
        <w:tc>
          <w:tcPr>
            <w:tcW w:w="2828" w:type="dxa"/>
            <w:tcBorders>
              <w:top w:val="single" w:sz="4" w:space="0" w:color="auto"/>
              <w:left w:val="single" w:sz="4" w:space="0" w:color="auto"/>
              <w:bottom w:val="single" w:sz="4" w:space="0" w:color="auto"/>
              <w:right w:val="single" w:sz="4" w:space="0" w:color="auto"/>
            </w:tcBorders>
            <w:shd w:val="clear" w:color="auto" w:fill="E0E0E0"/>
            <w:hideMark/>
          </w:tcPr>
          <w:p w:rsidR="00270B49" w:rsidRPr="00270B49" w:rsidRDefault="00270B49" w:rsidP="00270B49">
            <w:pPr>
              <w:suppressAutoHyphens/>
              <w:jc w:val="both"/>
              <w:rPr>
                <w:rFonts w:cs="Arial"/>
                <w:b/>
                <w:bCs/>
                <w:szCs w:val="24"/>
              </w:rPr>
            </w:pPr>
            <w:r w:rsidRPr="00270B49">
              <w:rPr>
                <w:rFonts w:cs="Arial"/>
                <w:b/>
                <w:bCs/>
                <w:szCs w:val="24"/>
              </w:rPr>
              <w:t>Service Level Description</w:t>
            </w:r>
          </w:p>
        </w:tc>
        <w:tc>
          <w:tcPr>
            <w:tcW w:w="5754" w:type="dxa"/>
            <w:tcBorders>
              <w:top w:val="single" w:sz="4" w:space="0" w:color="auto"/>
              <w:left w:val="single" w:sz="4" w:space="0" w:color="auto"/>
              <w:bottom w:val="single" w:sz="4" w:space="0" w:color="auto"/>
              <w:right w:val="single" w:sz="4" w:space="0" w:color="auto"/>
            </w:tcBorders>
            <w:hideMark/>
          </w:tcPr>
          <w:p w:rsidR="00270B49" w:rsidRPr="00270B49" w:rsidRDefault="00270B49" w:rsidP="00270B49">
            <w:pPr>
              <w:suppressAutoHyphens/>
              <w:jc w:val="both"/>
              <w:rPr>
                <w:rFonts w:cs="Arial"/>
                <w:b/>
                <w:szCs w:val="24"/>
              </w:rPr>
            </w:pPr>
            <w:r w:rsidRPr="00270B49">
              <w:rPr>
                <w:rFonts w:cs="Arial"/>
                <w:b/>
                <w:szCs w:val="24"/>
              </w:rPr>
              <w:t>Quality</w:t>
            </w:r>
          </w:p>
        </w:tc>
      </w:tr>
      <w:tr w:rsidR="00270B49" w:rsidRPr="00270B49" w:rsidTr="00FF62CE">
        <w:trPr>
          <w:trHeight w:val="1262"/>
        </w:trPr>
        <w:tc>
          <w:tcPr>
            <w:tcW w:w="2828" w:type="dxa"/>
            <w:tcBorders>
              <w:top w:val="single" w:sz="4" w:space="0" w:color="auto"/>
              <w:left w:val="single" w:sz="4" w:space="0" w:color="auto"/>
              <w:bottom w:val="single" w:sz="4" w:space="0" w:color="auto"/>
              <w:right w:val="single" w:sz="4" w:space="0" w:color="auto"/>
            </w:tcBorders>
            <w:shd w:val="clear" w:color="auto" w:fill="E0E0E0"/>
            <w:hideMark/>
          </w:tcPr>
          <w:p w:rsidR="00270B49" w:rsidRPr="00270B49" w:rsidRDefault="00270B49" w:rsidP="00270B49">
            <w:pPr>
              <w:suppressAutoHyphens/>
              <w:jc w:val="both"/>
              <w:rPr>
                <w:rFonts w:cs="Arial"/>
                <w:b/>
                <w:szCs w:val="24"/>
              </w:rPr>
            </w:pPr>
            <w:r w:rsidRPr="00270B49">
              <w:rPr>
                <w:rFonts w:cs="Arial"/>
                <w:b/>
                <w:bCs/>
                <w:szCs w:val="24"/>
              </w:rPr>
              <w:t>Service Level Calculation</w:t>
            </w:r>
          </w:p>
        </w:tc>
        <w:tc>
          <w:tcPr>
            <w:tcW w:w="5754" w:type="dxa"/>
            <w:tcBorders>
              <w:top w:val="single" w:sz="4" w:space="0" w:color="auto"/>
              <w:left w:val="single" w:sz="4" w:space="0" w:color="auto"/>
              <w:bottom w:val="single" w:sz="4" w:space="0" w:color="auto"/>
              <w:right w:val="single" w:sz="4" w:space="0" w:color="auto"/>
            </w:tcBorders>
          </w:tcPr>
          <w:p w:rsidR="00270B49" w:rsidRPr="00270B49" w:rsidRDefault="00270B49" w:rsidP="00270B49">
            <w:pPr>
              <w:suppressAutoHyphens/>
              <w:jc w:val="both"/>
              <w:rPr>
                <w:rFonts w:cs="Arial"/>
                <w:b/>
                <w:szCs w:val="24"/>
              </w:rPr>
            </w:pPr>
            <w:r w:rsidRPr="00270B49">
              <w:rPr>
                <w:rFonts w:cs="Arial"/>
                <w:b/>
                <w:szCs w:val="24"/>
              </w:rPr>
              <w:t>A / B * 100</w:t>
            </w:r>
          </w:p>
          <w:p w:rsidR="00270B49" w:rsidRPr="00270B49" w:rsidRDefault="00270B49" w:rsidP="00270B49">
            <w:pPr>
              <w:suppressAutoHyphens/>
              <w:jc w:val="both"/>
              <w:rPr>
                <w:rFonts w:cs="Arial"/>
                <w:b/>
                <w:szCs w:val="24"/>
              </w:rPr>
            </w:pPr>
            <w:r w:rsidRPr="00270B49">
              <w:rPr>
                <w:rFonts w:cs="Arial"/>
                <w:b/>
                <w:szCs w:val="24"/>
              </w:rPr>
              <w:t>Where:</w:t>
            </w:r>
          </w:p>
          <w:p w:rsidR="00270B49" w:rsidRPr="00270B49" w:rsidRDefault="00270B49" w:rsidP="00270B49">
            <w:pPr>
              <w:suppressAutoHyphens/>
              <w:jc w:val="both"/>
              <w:rPr>
                <w:rFonts w:cs="Arial"/>
                <w:b/>
                <w:szCs w:val="24"/>
              </w:rPr>
            </w:pPr>
            <w:r w:rsidRPr="00270B49">
              <w:rPr>
                <w:rFonts w:cs="Arial"/>
                <w:b/>
                <w:szCs w:val="24"/>
              </w:rPr>
              <w:t xml:space="preserve">A= number of calls checked for accuracy where the required quality standard has been achieved </w:t>
            </w:r>
          </w:p>
          <w:p w:rsidR="00270B49" w:rsidRPr="00270B49" w:rsidRDefault="00270B49" w:rsidP="00270B49">
            <w:pPr>
              <w:suppressAutoHyphens/>
              <w:jc w:val="both"/>
              <w:rPr>
                <w:rFonts w:cs="Arial"/>
                <w:b/>
                <w:szCs w:val="24"/>
              </w:rPr>
            </w:pPr>
          </w:p>
          <w:p w:rsidR="00270B49" w:rsidRPr="00270B49" w:rsidRDefault="00270B49" w:rsidP="00270B49">
            <w:pPr>
              <w:suppressAutoHyphens/>
              <w:jc w:val="both"/>
              <w:rPr>
                <w:rFonts w:cs="Arial"/>
                <w:b/>
                <w:szCs w:val="24"/>
              </w:rPr>
            </w:pPr>
            <w:r w:rsidRPr="00270B49">
              <w:rPr>
                <w:rFonts w:cs="Arial"/>
                <w:b/>
                <w:szCs w:val="24"/>
              </w:rPr>
              <w:t>B= number of calls checked for accuracy</w:t>
            </w:r>
          </w:p>
        </w:tc>
      </w:tr>
      <w:tr w:rsidR="00270B49" w:rsidRPr="00270B49" w:rsidTr="00FF62CE">
        <w:trPr>
          <w:trHeight w:val="350"/>
        </w:trPr>
        <w:tc>
          <w:tcPr>
            <w:tcW w:w="2828" w:type="dxa"/>
            <w:tcBorders>
              <w:top w:val="single" w:sz="4" w:space="0" w:color="auto"/>
              <w:left w:val="single" w:sz="4" w:space="0" w:color="auto"/>
              <w:bottom w:val="single" w:sz="4" w:space="0" w:color="auto"/>
              <w:right w:val="single" w:sz="4" w:space="0" w:color="auto"/>
            </w:tcBorders>
            <w:shd w:val="clear" w:color="auto" w:fill="E0E0E0"/>
            <w:hideMark/>
          </w:tcPr>
          <w:p w:rsidR="00270B49" w:rsidRPr="00270B49" w:rsidRDefault="00270B49" w:rsidP="00270B49">
            <w:pPr>
              <w:suppressAutoHyphens/>
              <w:jc w:val="both"/>
              <w:rPr>
                <w:rFonts w:cs="Arial"/>
                <w:b/>
                <w:bCs/>
                <w:szCs w:val="24"/>
              </w:rPr>
            </w:pPr>
            <w:r w:rsidRPr="00270B49">
              <w:rPr>
                <w:rFonts w:cs="Arial"/>
                <w:b/>
                <w:bCs/>
                <w:szCs w:val="24"/>
              </w:rPr>
              <w:t>Measurement Period</w:t>
            </w:r>
          </w:p>
        </w:tc>
        <w:tc>
          <w:tcPr>
            <w:tcW w:w="5754" w:type="dxa"/>
            <w:tcBorders>
              <w:top w:val="single" w:sz="4" w:space="0" w:color="auto"/>
              <w:left w:val="single" w:sz="4" w:space="0" w:color="auto"/>
              <w:bottom w:val="single" w:sz="4" w:space="0" w:color="auto"/>
              <w:right w:val="single" w:sz="4" w:space="0" w:color="auto"/>
            </w:tcBorders>
            <w:hideMark/>
          </w:tcPr>
          <w:p w:rsidR="00270B49" w:rsidRPr="00270B49" w:rsidRDefault="00270B49" w:rsidP="00270B49">
            <w:pPr>
              <w:suppressAutoHyphens/>
              <w:jc w:val="both"/>
              <w:rPr>
                <w:rFonts w:cs="Arial"/>
                <w:b/>
                <w:szCs w:val="24"/>
              </w:rPr>
            </w:pPr>
            <w:r w:rsidRPr="00270B49">
              <w:rPr>
                <w:rFonts w:cs="Arial"/>
                <w:b/>
                <w:szCs w:val="24"/>
              </w:rPr>
              <w:t>Quality is measured by call evaluations undertaken on a monthly basis</w:t>
            </w:r>
          </w:p>
        </w:tc>
      </w:tr>
      <w:tr w:rsidR="00270B49" w:rsidRPr="00270B49" w:rsidTr="00FF62CE">
        <w:trPr>
          <w:trHeight w:val="438"/>
        </w:trPr>
        <w:tc>
          <w:tcPr>
            <w:tcW w:w="2828" w:type="dxa"/>
            <w:tcBorders>
              <w:top w:val="single" w:sz="4" w:space="0" w:color="auto"/>
              <w:left w:val="single" w:sz="4" w:space="0" w:color="auto"/>
              <w:bottom w:val="single" w:sz="4" w:space="0" w:color="auto"/>
              <w:right w:val="single" w:sz="4" w:space="0" w:color="auto"/>
            </w:tcBorders>
            <w:shd w:val="clear" w:color="auto" w:fill="E0E0E0"/>
            <w:hideMark/>
          </w:tcPr>
          <w:p w:rsidR="00270B49" w:rsidRPr="00270B49" w:rsidRDefault="00270B49" w:rsidP="00270B49">
            <w:pPr>
              <w:suppressAutoHyphens/>
              <w:jc w:val="both"/>
              <w:rPr>
                <w:rFonts w:cs="Arial"/>
                <w:b/>
                <w:bCs/>
                <w:szCs w:val="24"/>
              </w:rPr>
            </w:pPr>
            <w:r w:rsidRPr="00270B49">
              <w:rPr>
                <w:rFonts w:cs="Arial"/>
                <w:b/>
                <w:bCs/>
                <w:szCs w:val="24"/>
              </w:rPr>
              <w:t>Expected Service Level</w:t>
            </w:r>
          </w:p>
        </w:tc>
        <w:tc>
          <w:tcPr>
            <w:tcW w:w="5754" w:type="dxa"/>
            <w:tcBorders>
              <w:top w:val="single" w:sz="4" w:space="0" w:color="auto"/>
              <w:left w:val="single" w:sz="4" w:space="0" w:color="auto"/>
              <w:bottom w:val="single" w:sz="4" w:space="0" w:color="auto"/>
              <w:right w:val="single" w:sz="4" w:space="0" w:color="auto"/>
            </w:tcBorders>
          </w:tcPr>
          <w:p w:rsidR="00270B49" w:rsidRPr="00270B49" w:rsidRDefault="00270B49" w:rsidP="00270B49">
            <w:pPr>
              <w:suppressAutoHyphens/>
              <w:jc w:val="both"/>
              <w:rPr>
                <w:rFonts w:cs="Arial"/>
                <w:b/>
                <w:szCs w:val="24"/>
              </w:rPr>
            </w:pPr>
            <w:r w:rsidRPr="00270B49">
              <w:rPr>
                <w:rFonts w:cs="Arial"/>
                <w:b/>
                <w:szCs w:val="24"/>
              </w:rPr>
              <w:t xml:space="preserve">Monthly target of 90%, with a total of 2 call evaluations undertaken per agent per month, including one Informed Discussion.  </w:t>
            </w:r>
          </w:p>
        </w:tc>
      </w:tr>
      <w:tr w:rsidR="00270B49" w:rsidRPr="00270B49" w:rsidTr="00FF62CE">
        <w:trPr>
          <w:trHeight w:val="3046"/>
        </w:trPr>
        <w:tc>
          <w:tcPr>
            <w:tcW w:w="2828" w:type="dxa"/>
            <w:tcBorders>
              <w:top w:val="single" w:sz="4" w:space="0" w:color="auto"/>
              <w:left w:val="single" w:sz="4" w:space="0" w:color="auto"/>
              <w:bottom w:val="single" w:sz="4" w:space="0" w:color="auto"/>
              <w:right w:val="single" w:sz="4" w:space="0" w:color="auto"/>
            </w:tcBorders>
            <w:shd w:val="clear" w:color="auto" w:fill="E0E0E0"/>
            <w:hideMark/>
          </w:tcPr>
          <w:p w:rsidR="00270B49" w:rsidRPr="00270B49" w:rsidRDefault="00270B49" w:rsidP="00270B49">
            <w:pPr>
              <w:suppressAutoHyphens/>
              <w:jc w:val="both"/>
              <w:rPr>
                <w:rFonts w:cs="Arial"/>
                <w:b/>
                <w:szCs w:val="24"/>
              </w:rPr>
            </w:pPr>
            <w:r w:rsidRPr="00270B49">
              <w:rPr>
                <w:rFonts w:cs="Arial"/>
                <w:b/>
                <w:bCs/>
                <w:szCs w:val="24"/>
              </w:rPr>
              <w:t>Service Credit Calculation</w:t>
            </w:r>
          </w:p>
        </w:tc>
        <w:tc>
          <w:tcPr>
            <w:tcW w:w="5754" w:type="dxa"/>
            <w:tcBorders>
              <w:top w:val="single" w:sz="4" w:space="0" w:color="auto"/>
              <w:left w:val="single" w:sz="4" w:space="0" w:color="auto"/>
              <w:bottom w:val="single" w:sz="4" w:space="0" w:color="auto"/>
              <w:right w:val="single" w:sz="4" w:space="0" w:color="auto"/>
            </w:tcBorders>
          </w:tcPr>
          <w:p w:rsidR="00270B49" w:rsidRPr="00270B49" w:rsidRDefault="00270B49" w:rsidP="00270B49">
            <w:pPr>
              <w:suppressAutoHyphens/>
              <w:jc w:val="both"/>
              <w:rPr>
                <w:rFonts w:cs="Arial"/>
                <w:b/>
                <w:szCs w:val="24"/>
              </w:rPr>
            </w:pPr>
            <w:r w:rsidRPr="00270B49">
              <w:rPr>
                <w:rFonts w:cs="Arial"/>
                <w:b/>
                <w:szCs w:val="24"/>
              </w:rPr>
              <w:t>In the event that the Contractor fails to achieve the required level of performance, Service Credits, relating to the charge for the total invoice for the relevant month, shall be applied as follows:-</w:t>
            </w:r>
          </w:p>
          <w:p w:rsidR="00270B49" w:rsidRPr="00270B49" w:rsidRDefault="00270B49" w:rsidP="00270B49">
            <w:pPr>
              <w:suppressAutoHyphens/>
              <w:jc w:val="both"/>
              <w:rPr>
                <w:rFonts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559"/>
              <w:gridCol w:w="2126"/>
            </w:tblGrid>
            <w:tr w:rsidR="00270B49" w:rsidRPr="00270B49" w:rsidTr="00FF62CE">
              <w:tc>
                <w:tcPr>
                  <w:tcW w:w="1562" w:type="dxa"/>
                  <w:tcBorders>
                    <w:top w:val="single" w:sz="4" w:space="0" w:color="auto"/>
                    <w:left w:val="single" w:sz="4" w:space="0" w:color="auto"/>
                    <w:bottom w:val="single" w:sz="4" w:space="0" w:color="auto"/>
                    <w:right w:val="single" w:sz="4" w:space="0" w:color="auto"/>
                  </w:tcBorders>
                  <w:hideMark/>
                </w:tcPr>
                <w:p w:rsidR="00270B49" w:rsidRPr="00270B49" w:rsidRDefault="00270B49" w:rsidP="00270B49">
                  <w:pPr>
                    <w:suppressAutoHyphens/>
                    <w:jc w:val="both"/>
                    <w:rPr>
                      <w:rFonts w:cs="Arial"/>
                      <w:b/>
                      <w:szCs w:val="24"/>
                    </w:rPr>
                  </w:pPr>
                  <w:r w:rsidRPr="00270B49">
                    <w:rPr>
                      <w:rFonts w:cs="Arial"/>
                      <w:b/>
                      <w:szCs w:val="24"/>
                    </w:rPr>
                    <w:t>Quality</w:t>
                  </w:r>
                </w:p>
              </w:tc>
              <w:tc>
                <w:tcPr>
                  <w:tcW w:w="1559" w:type="dxa"/>
                  <w:tcBorders>
                    <w:top w:val="single" w:sz="4" w:space="0" w:color="auto"/>
                    <w:left w:val="single" w:sz="4" w:space="0" w:color="auto"/>
                    <w:bottom w:val="single" w:sz="4" w:space="0" w:color="auto"/>
                    <w:right w:val="single" w:sz="4" w:space="0" w:color="auto"/>
                  </w:tcBorders>
                  <w:hideMark/>
                </w:tcPr>
                <w:p w:rsidR="00270B49" w:rsidRPr="00270B49" w:rsidRDefault="00270B49" w:rsidP="00270B49">
                  <w:pPr>
                    <w:suppressAutoHyphens/>
                    <w:jc w:val="both"/>
                    <w:rPr>
                      <w:rFonts w:cs="Arial"/>
                      <w:b/>
                      <w:szCs w:val="24"/>
                    </w:rPr>
                  </w:pPr>
                  <w:r w:rsidRPr="00270B49">
                    <w:rPr>
                      <w:rFonts w:cs="Arial"/>
                      <w:b/>
                      <w:szCs w:val="24"/>
                    </w:rPr>
                    <w:t>Service Credit</w:t>
                  </w:r>
                </w:p>
              </w:tc>
              <w:tc>
                <w:tcPr>
                  <w:tcW w:w="2126" w:type="dxa"/>
                  <w:tcBorders>
                    <w:top w:val="single" w:sz="4" w:space="0" w:color="auto"/>
                    <w:left w:val="single" w:sz="4" w:space="0" w:color="auto"/>
                    <w:bottom w:val="single" w:sz="4" w:space="0" w:color="auto"/>
                    <w:right w:val="single" w:sz="4" w:space="0" w:color="auto"/>
                  </w:tcBorders>
                  <w:hideMark/>
                </w:tcPr>
                <w:p w:rsidR="00270B49" w:rsidRPr="00270B49" w:rsidRDefault="00270B49" w:rsidP="00270B49">
                  <w:pPr>
                    <w:suppressAutoHyphens/>
                    <w:jc w:val="both"/>
                    <w:rPr>
                      <w:rFonts w:cs="Arial"/>
                      <w:b/>
                      <w:szCs w:val="24"/>
                    </w:rPr>
                  </w:pPr>
                  <w:r w:rsidRPr="00270B49">
                    <w:rPr>
                      <w:rFonts w:cs="Arial"/>
                      <w:b/>
                      <w:szCs w:val="24"/>
                    </w:rPr>
                    <w:t>Service Credit – more than 1 occurrence in any 3 month rolling period</w:t>
                  </w:r>
                </w:p>
              </w:tc>
            </w:tr>
            <w:tr w:rsidR="00270B49" w:rsidRPr="00270B49" w:rsidTr="00FF62CE">
              <w:tc>
                <w:tcPr>
                  <w:tcW w:w="1562" w:type="dxa"/>
                  <w:tcBorders>
                    <w:top w:val="single" w:sz="4" w:space="0" w:color="auto"/>
                    <w:left w:val="single" w:sz="4" w:space="0" w:color="auto"/>
                    <w:bottom w:val="single" w:sz="4" w:space="0" w:color="auto"/>
                    <w:right w:val="single" w:sz="4" w:space="0" w:color="auto"/>
                  </w:tcBorders>
                  <w:hideMark/>
                </w:tcPr>
                <w:p w:rsidR="00270B49" w:rsidRPr="00270B49" w:rsidRDefault="00270B49" w:rsidP="00270B49">
                  <w:pPr>
                    <w:suppressAutoHyphens/>
                    <w:jc w:val="both"/>
                    <w:rPr>
                      <w:rFonts w:cs="Arial"/>
                      <w:b/>
                      <w:szCs w:val="24"/>
                    </w:rPr>
                  </w:pPr>
                  <w:r w:rsidRPr="00270B49">
                    <w:rPr>
                      <w:rFonts w:cs="Arial"/>
                      <w:b/>
                      <w:szCs w:val="24"/>
                    </w:rPr>
                    <w:t>&lt; 90%</w:t>
                  </w:r>
                </w:p>
              </w:tc>
              <w:tc>
                <w:tcPr>
                  <w:tcW w:w="1559" w:type="dxa"/>
                  <w:tcBorders>
                    <w:top w:val="single" w:sz="4" w:space="0" w:color="auto"/>
                    <w:left w:val="single" w:sz="4" w:space="0" w:color="auto"/>
                    <w:bottom w:val="single" w:sz="4" w:space="0" w:color="auto"/>
                    <w:right w:val="single" w:sz="4" w:space="0" w:color="auto"/>
                  </w:tcBorders>
                  <w:hideMark/>
                </w:tcPr>
                <w:p w:rsidR="00270B49" w:rsidRPr="00270B49" w:rsidRDefault="00270B49" w:rsidP="00270B49">
                  <w:pPr>
                    <w:suppressAutoHyphens/>
                    <w:jc w:val="both"/>
                    <w:rPr>
                      <w:rFonts w:cs="Arial"/>
                      <w:b/>
                      <w:szCs w:val="24"/>
                    </w:rPr>
                  </w:pPr>
                  <w:r w:rsidRPr="00270B49">
                    <w:rPr>
                      <w:rFonts w:cs="Arial"/>
                      <w:b/>
                      <w:szCs w:val="24"/>
                    </w:rPr>
                    <w:t>2%</w:t>
                  </w:r>
                </w:p>
              </w:tc>
              <w:tc>
                <w:tcPr>
                  <w:tcW w:w="2126" w:type="dxa"/>
                  <w:tcBorders>
                    <w:top w:val="single" w:sz="4" w:space="0" w:color="auto"/>
                    <w:left w:val="single" w:sz="4" w:space="0" w:color="auto"/>
                    <w:bottom w:val="single" w:sz="4" w:space="0" w:color="auto"/>
                    <w:right w:val="single" w:sz="4" w:space="0" w:color="auto"/>
                  </w:tcBorders>
                  <w:hideMark/>
                </w:tcPr>
                <w:p w:rsidR="00270B49" w:rsidRPr="00270B49" w:rsidRDefault="00270B49" w:rsidP="00270B49">
                  <w:pPr>
                    <w:suppressAutoHyphens/>
                    <w:jc w:val="both"/>
                    <w:rPr>
                      <w:rFonts w:cs="Arial"/>
                      <w:b/>
                      <w:szCs w:val="24"/>
                    </w:rPr>
                  </w:pPr>
                  <w:r w:rsidRPr="00270B49">
                    <w:rPr>
                      <w:rFonts w:cs="Arial"/>
                      <w:b/>
                      <w:szCs w:val="24"/>
                    </w:rPr>
                    <w:t>5%</w:t>
                  </w:r>
                </w:p>
              </w:tc>
            </w:tr>
          </w:tbl>
          <w:p w:rsidR="00270B49" w:rsidRPr="00270B49" w:rsidRDefault="00270B49" w:rsidP="00270B49">
            <w:pPr>
              <w:suppressAutoHyphens/>
              <w:jc w:val="both"/>
              <w:rPr>
                <w:rFonts w:cs="Arial"/>
                <w:b/>
                <w:szCs w:val="24"/>
              </w:rPr>
            </w:pPr>
          </w:p>
        </w:tc>
      </w:tr>
      <w:tr w:rsidR="00270B49" w:rsidRPr="00270B49" w:rsidTr="00FF62CE">
        <w:trPr>
          <w:trHeight w:val="530"/>
        </w:trPr>
        <w:tc>
          <w:tcPr>
            <w:tcW w:w="2828" w:type="dxa"/>
            <w:tcBorders>
              <w:top w:val="single" w:sz="4" w:space="0" w:color="auto"/>
              <w:left w:val="single" w:sz="4" w:space="0" w:color="auto"/>
              <w:bottom w:val="single" w:sz="4" w:space="0" w:color="auto"/>
              <w:right w:val="single" w:sz="4" w:space="0" w:color="auto"/>
            </w:tcBorders>
            <w:shd w:val="clear" w:color="auto" w:fill="E0E0E0"/>
            <w:hideMark/>
          </w:tcPr>
          <w:p w:rsidR="00270B49" w:rsidRPr="00270B49" w:rsidRDefault="00270B49" w:rsidP="00270B49">
            <w:pPr>
              <w:suppressAutoHyphens/>
              <w:jc w:val="both"/>
              <w:rPr>
                <w:rFonts w:cs="Arial"/>
                <w:b/>
                <w:szCs w:val="24"/>
              </w:rPr>
            </w:pPr>
            <w:r w:rsidRPr="00270B49">
              <w:rPr>
                <w:rFonts w:cs="Arial"/>
                <w:b/>
                <w:bCs/>
                <w:szCs w:val="24"/>
              </w:rPr>
              <w:t>Service Credit Calculation Period</w:t>
            </w:r>
          </w:p>
        </w:tc>
        <w:tc>
          <w:tcPr>
            <w:tcW w:w="5754" w:type="dxa"/>
            <w:tcBorders>
              <w:top w:val="single" w:sz="4" w:space="0" w:color="auto"/>
              <w:left w:val="single" w:sz="4" w:space="0" w:color="auto"/>
              <w:bottom w:val="single" w:sz="4" w:space="0" w:color="auto"/>
              <w:right w:val="single" w:sz="4" w:space="0" w:color="auto"/>
            </w:tcBorders>
            <w:hideMark/>
          </w:tcPr>
          <w:p w:rsidR="00270B49" w:rsidRPr="00270B49" w:rsidRDefault="00270B49" w:rsidP="00270B49">
            <w:pPr>
              <w:suppressAutoHyphens/>
              <w:jc w:val="both"/>
              <w:rPr>
                <w:rFonts w:cs="Arial"/>
                <w:b/>
                <w:szCs w:val="24"/>
              </w:rPr>
            </w:pPr>
            <w:r w:rsidRPr="00270B49">
              <w:rPr>
                <w:rFonts w:cs="Arial"/>
                <w:b/>
                <w:szCs w:val="24"/>
              </w:rPr>
              <w:t>The relevant month to which any Service Credit applies</w:t>
            </w:r>
          </w:p>
        </w:tc>
      </w:tr>
      <w:tr w:rsidR="00270B49" w:rsidRPr="00270B49" w:rsidTr="00FF62CE">
        <w:trPr>
          <w:trHeight w:val="530"/>
        </w:trPr>
        <w:tc>
          <w:tcPr>
            <w:tcW w:w="2828" w:type="dxa"/>
            <w:tcBorders>
              <w:top w:val="single" w:sz="4" w:space="0" w:color="auto"/>
              <w:left w:val="single" w:sz="4" w:space="0" w:color="auto"/>
              <w:bottom w:val="single" w:sz="4" w:space="0" w:color="auto"/>
              <w:right w:val="single" w:sz="4" w:space="0" w:color="auto"/>
            </w:tcBorders>
            <w:shd w:val="clear" w:color="auto" w:fill="E0E0E0"/>
            <w:hideMark/>
          </w:tcPr>
          <w:p w:rsidR="00270B49" w:rsidRPr="00270B49" w:rsidRDefault="00270B49" w:rsidP="00270B49">
            <w:pPr>
              <w:suppressAutoHyphens/>
              <w:jc w:val="both"/>
              <w:rPr>
                <w:rFonts w:cs="Arial"/>
                <w:b/>
                <w:bCs/>
                <w:szCs w:val="24"/>
              </w:rPr>
            </w:pPr>
            <w:r w:rsidRPr="00270B49">
              <w:rPr>
                <w:rFonts w:cs="Arial"/>
                <w:b/>
                <w:bCs/>
                <w:szCs w:val="24"/>
              </w:rPr>
              <w:t>Excused Performance</w:t>
            </w:r>
          </w:p>
        </w:tc>
        <w:tc>
          <w:tcPr>
            <w:tcW w:w="5754" w:type="dxa"/>
            <w:tcBorders>
              <w:top w:val="single" w:sz="4" w:space="0" w:color="auto"/>
              <w:left w:val="single" w:sz="4" w:space="0" w:color="auto"/>
              <w:bottom w:val="single" w:sz="4" w:space="0" w:color="auto"/>
              <w:right w:val="single" w:sz="4" w:space="0" w:color="auto"/>
            </w:tcBorders>
            <w:hideMark/>
          </w:tcPr>
          <w:p w:rsidR="00270B49" w:rsidRPr="00270B49" w:rsidRDefault="00270B49" w:rsidP="00270B49">
            <w:pPr>
              <w:suppressAutoHyphens/>
              <w:jc w:val="both"/>
              <w:rPr>
                <w:rFonts w:cs="Arial"/>
                <w:b/>
                <w:szCs w:val="24"/>
              </w:rPr>
            </w:pPr>
            <w:r w:rsidRPr="00270B49">
              <w:rPr>
                <w:rFonts w:cs="Arial"/>
                <w:b/>
                <w:szCs w:val="24"/>
              </w:rPr>
              <w:t xml:space="preserve">Not applicable.  </w:t>
            </w:r>
          </w:p>
        </w:tc>
      </w:tr>
    </w:tbl>
    <w:p w:rsidR="00270B49" w:rsidRPr="00270B49" w:rsidRDefault="00270B49" w:rsidP="00270B49">
      <w:pPr>
        <w:suppressAutoHyphens/>
        <w:jc w:val="both"/>
        <w:rPr>
          <w:rFonts w:cs="Arial"/>
          <w:b/>
          <w:szCs w:val="24"/>
        </w:rPr>
      </w:pPr>
    </w:p>
    <w:p w:rsidR="00270B49" w:rsidRPr="00270B49" w:rsidRDefault="00270B49" w:rsidP="00270B49">
      <w:pPr>
        <w:spacing w:after="200" w:line="276" w:lineRule="auto"/>
        <w:rPr>
          <w:rFonts w:cs="Arial"/>
          <w:b/>
          <w:szCs w:val="24"/>
        </w:rPr>
      </w:pPr>
      <w:r w:rsidRPr="00270B49">
        <w:rPr>
          <w:rFonts w:cs="Arial"/>
          <w:b/>
          <w:szCs w:val="24"/>
        </w:rPr>
        <w:br w:type="page"/>
      </w:r>
    </w:p>
    <w:p w:rsidR="00270B49" w:rsidRPr="00270B49" w:rsidRDefault="00270B49" w:rsidP="00270B49">
      <w:pPr>
        <w:suppressAutoHyphens/>
        <w:jc w:val="both"/>
        <w:rPr>
          <w:rFonts w:cs="Arial"/>
          <w:b/>
          <w:szCs w:val="24"/>
        </w:rPr>
      </w:pPr>
    </w:p>
    <w:p w:rsidR="00270B49" w:rsidRPr="00270B49" w:rsidRDefault="00270B49" w:rsidP="00270B49">
      <w:pPr>
        <w:suppressAutoHyphens/>
        <w:jc w:val="both"/>
        <w:rPr>
          <w:rFonts w:cs="Arial"/>
          <w:b/>
          <w:szCs w:val="24"/>
        </w:rPr>
      </w:pPr>
    </w:p>
    <w:tbl>
      <w:tblPr>
        <w:tblW w:w="8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8"/>
        <w:gridCol w:w="5754"/>
      </w:tblGrid>
      <w:tr w:rsidR="00270B49" w:rsidRPr="00270B49" w:rsidTr="00FF62CE">
        <w:trPr>
          <w:trHeight w:val="506"/>
        </w:trPr>
        <w:tc>
          <w:tcPr>
            <w:tcW w:w="8582" w:type="dxa"/>
            <w:gridSpan w:val="2"/>
            <w:tcBorders>
              <w:top w:val="single" w:sz="4" w:space="0" w:color="auto"/>
              <w:left w:val="single" w:sz="4" w:space="0" w:color="auto"/>
              <w:bottom w:val="single" w:sz="4" w:space="0" w:color="auto"/>
              <w:right w:val="single" w:sz="4" w:space="0" w:color="auto"/>
            </w:tcBorders>
            <w:shd w:val="clear" w:color="auto" w:fill="B3B3B3"/>
            <w:hideMark/>
          </w:tcPr>
          <w:p w:rsidR="00270B49" w:rsidRPr="00270B49" w:rsidRDefault="00270B49" w:rsidP="00270B49">
            <w:pPr>
              <w:suppressAutoHyphens/>
              <w:spacing w:before="60" w:after="60" w:line="276" w:lineRule="auto"/>
              <w:jc w:val="both"/>
              <w:rPr>
                <w:rFonts w:cs="Arial"/>
                <w:b/>
                <w:bCs/>
                <w:smallCaps/>
                <w:szCs w:val="24"/>
              </w:rPr>
            </w:pPr>
            <w:r w:rsidRPr="00270B49">
              <w:rPr>
                <w:rFonts w:cs="Arial"/>
                <w:b/>
                <w:bCs/>
                <w:smallCaps/>
                <w:szCs w:val="24"/>
              </w:rPr>
              <w:t>Service Level 5 -  PERCENTAGE OF CALLS ANSWERED</w:t>
            </w:r>
          </w:p>
        </w:tc>
      </w:tr>
      <w:tr w:rsidR="00270B49" w:rsidRPr="00270B49" w:rsidTr="00FF62CE">
        <w:trPr>
          <w:trHeight w:val="734"/>
        </w:trPr>
        <w:tc>
          <w:tcPr>
            <w:tcW w:w="2828" w:type="dxa"/>
            <w:tcBorders>
              <w:top w:val="single" w:sz="4" w:space="0" w:color="auto"/>
              <w:left w:val="single" w:sz="4" w:space="0" w:color="auto"/>
              <w:bottom w:val="single" w:sz="4" w:space="0" w:color="auto"/>
              <w:right w:val="single" w:sz="4" w:space="0" w:color="auto"/>
            </w:tcBorders>
            <w:shd w:val="clear" w:color="auto" w:fill="E0E0E0"/>
            <w:hideMark/>
          </w:tcPr>
          <w:p w:rsidR="00270B49" w:rsidRPr="00270B49" w:rsidRDefault="00270B49" w:rsidP="00270B49">
            <w:pPr>
              <w:suppressAutoHyphens/>
              <w:spacing w:line="276" w:lineRule="auto"/>
              <w:rPr>
                <w:rFonts w:cs="Arial"/>
                <w:bCs/>
                <w:szCs w:val="24"/>
              </w:rPr>
            </w:pPr>
            <w:r w:rsidRPr="00270B49">
              <w:rPr>
                <w:rFonts w:cs="Arial"/>
                <w:bCs/>
                <w:szCs w:val="24"/>
              </w:rPr>
              <w:t>Service Level Description</w:t>
            </w:r>
          </w:p>
        </w:tc>
        <w:tc>
          <w:tcPr>
            <w:tcW w:w="5754" w:type="dxa"/>
            <w:tcBorders>
              <w:top w:val="single" w:sz="4" w:space="0" w:color="auto"/>
              <w:left w:val="single" w:sz="4" w:space="0" w:color="auto"/>
              <w:bottom w:val="single" w:sz="4" w:space="0" w:color="auto"/>
              <w:right w:val="single" w:sz="4" w:space="0" w:color="auto"/>
            </w:tcBorders>
            <w:hideMark/>
          </w:tcPr>
          <w:p w:rsidR="00270B49" w:rsidRPr="00270B49" w:rsidRDefault="00270B49" w:rsidP="00270B49">
            <w:pPr>
              <w:suppressAutoHyphens/>
              <w:spacing w:before="60" w:after="60" w:line="276" w:lineRule="auto"/>
              <w:jc w:val="both"/>
              <w:rPr>
                <w:rFonts w:cs="Arial"/>
                <w:szCs w:val="24"/>
              </w:rPr>
            </w:pPr>
            <w:r w:rsidRPr="00270B49">
              <w:rPr>
                <w:rFonts w:cs="Arial"/>
                <w:szCs w:val="24"/>
              </w:rPr>
              <w:t xml:space="preserve">Incoming Call Answering </w:t>
            </w:r>
          </w:p>
        </w:tc>
      </w:tr>
      <w:tr w:rsidR="00270B49" w:rsidRPr="00270B49" w:rsidTr="00FF62CE">
        <w:trPr>
          <w:trHeight w:val="1262"/>
        </w:trPr>
        <w:tc>
          <w:tcPr>
            <w:tcW w:w="2828" w:type="dxa"/>
            <w:tcBorders>
              <w:top w:val="single" w:sz="4" w:space="0" w:color="auto"/>
              <w:left w:val="single" w:sz="4" w:space="0" w:color="auto"/>
              <w:bottom w:val="single" w:sz="4" w:space="0" w:color="auto"/>
              <w:right w:val="single" w:sz="4" w:space="0" w:color="auto"/>
            </w:tcBorders>
            <w:shd w:val="clear" w:color="auto" w:fill="E0E0E0"/>
            <w:hideMark/>
          </w:tcPr>
          <w:p w:rsidR="00270B49" w:rsidRPr="00270B49" w:rsidRDefault="00270B49" w:rsidP="00270B49">
            <w:pPr>
              <w:suppressAutoHyphens/>
              <w:spacing w:line="276" w:lineRule="auto"/>
              <w:rPr>
                <w:rFonts w:cs="Arial"/>
                <w:szCs w:val="24"/>
              </w:rPr>
            </w:pPr>
            <w:r w:rsidRPr="00270B49">
              <w:rPr>
                <w:rFonts w:cs="Arial"/>
                <w:bCs/>
                <w:szCs w:val="24"/>
              </w:rPr>
              <w:t>Service Level Calculation</w:t>
            </w:r>
          </w:p>
        </w:tc>
        <w:tc>
          <w:tcPr>
            <w:tcW w:w="5754" w:type="dxa"/>
            <w:tcBorders>
              <w:top w:val="single" w:sz="4" w:space="0" w:color="auto"/>
              <w:left w:val="single" w:sz="4" w:space="0" w:color="auto"/>
              <w:bottom w:val="single" w:sz="4" w:space="0" w:color="auto"/>
              <w:right w:val="single" w:sz="4" w:space="0" w:color="auto"/>
            </w:tcBorders>
          </w:tcPr>
          <w:p w:rsidR="00270B49" w:rsidRPr="00270B49" w:rsidRDefault="00270B49" w:rsidP="00270B49">
            <w:pPr>
              <w:suppressAutoHyphens/>
              <w:spacing w:before="60" w:after="60" w:line="276" w:lineRule="auto"/>
              <w:jc w:val="both"/>
              <w:rPr>
                <w:rFonts w:cs="Arial"/>
                <w:szCs w:val="24"/>
              </w:rPr>
            </w:pPr>
            <w:r w:rsidRPr="00270B49">
              <w:rPr>
                <w:rFonts w:cs="Arial"/>
                <w:szCs w:val="24"/>
              </w:rPr>
              <w:t>A / B * 100</w:t>
            </w:r>
          </w:p>
          <w:p w:rsidR="00270B49" w:rsidRPr="00270B49" w:rsidRDefault="00270B49" w:rsidP="00270B49">
            <w:pPr>
              <w:suppressAutoHyphens/>
              <w:spacing w:before="60" w:after="60" w:line="276" w:lineRule="auto"/>
              <w:jc w:val="both"/>
              <w:rPr>
                <w:rFonts w:cs="Arial"/>
                <w:szCs w:val="24"/>
              </w:rPr>
            </w:pPr>
            <w:r w:rsidRPr="00270B49">
              <w:rPr>
                <w:rFonts w:cs="Arial"/>
                <w:szCs w:val="24"/>
              </w:rPr>
              <w:t>Where:</w:t>
            </w:r>
          </w:p>
          <w:p w:rsidR="00270B49" w:rsidRPr="00270B49" w:rsidRDefault="00270B49" w:rsidP="00270B49">
            <w:pPr>
              <w:suppressAutoHyphens/>
              <w:spacing w:before="60" w:after="60" w:line="276" w:lineRule="auto"/>
              <w:jc w:val="both"/>
              <w:rPr>
                <w:rFonts w:cs="Arial"/>
                <w:szCs w:val="24"/>
              </w:rPr>
            </w:pPr>
            <w:r w:rsidRPr="00270B49">
              <w:rPr>
                <w:rFonts w:cs="Arial"/>
                <w:szCs w:val="24"/>
              </w:rPr>
              <w:t xml:space="preserve">A= Total number of incoming calls which are Answered by the Contractor </w:t>
            </w:r>
          </w:p>
          <w:p w:rsidR="00270B49" w:rsidRPr="00270B49" w:rsidRDefault="00270B49" w:rsidP="00270B49">
            <w:pPr>
              <w:suppressAutoHyphens/>
              <w:spacing w:before="60" w:after="60" w:line="276" w:lineRule="auto"/>
              <w:jc w:val="both"/>
              <w:rPr>
                <w:rFonts w:cs="Arial"/>
                <w:szCs w:val="24"/>
              </w:rPr>
            </w:pPr>
          </w:p>
          <w:p w:rsidR="00270B49" w:rsidRPr="00270B49" w:rsidRDefault="00270B49" w:rsidP="00270B49">
            <w:pPr>
              <w:suppressAutoHyphens/>
              <w:spacing w:before="60" w:after="60" w:line="276" w:lineRule="auto"/>
              <w:jc w:val="both"/>
              <w:rPr>
                <w:rFonts w:cs="Arial"/>
                <w:szCs w:val="24"/>
              </w:rPr>
            </w:pPr>
            <w:r w:rsidRPr="00270B49">
              <w:rPr>
                <w:rFonts w:cs="Arial"/>
                <w:szCs w:val="24"/>
              </w:rPr>
              <w:t>B= Total number of Offered calls</w:t>
            </w:r>
          </w:p>
        </w:tc>
      </w:tr>
      <w:tr w:rsidR="00270B49" w:rsidRPr="00270B49" w:rsidTr="00FF62CE">
        <w:trPr>
          <w:trHeight w:val="350"/>
        </w:trPr>
        <w:tc>
          <w:tcPr>
            <w:tcW w:w="2828" w:type="dxa"/>
            <w:tcBorders>
              <w:top w:val="single" w:sz="4" w:space="0" w:color="auto"/>
              <w:left w:val="single" w:sz="4" w:space="0" w:color="auto"/>
              <w:bottom w:val="single" w:sz="4" w:space="0" w:color="auto"/>
              <w:right w:val="single" w:sz="4" w:space="0" w:color="auto"/>
            </w:tcBorders>
            <w:shd w:val="clear" w:color="auto" w:fill="E0E0E0"/>
            <w:hideMark/>
          </w:tcPr>
          <w:p w:rsidR="00270B49" w:rsidRPr="00270B49" w:rsidRDefault="00270B49" w:rsidP="00270B49">
            <w:pPr>
              <w:suppressAutoHyphens/>
              <w:spacing w:line="276" w:lineRule="auto"/>
              <w:rPr>
                <w:rFonts w:cs="Arial"/>
                <w:bCs/>
                <w:szCs w:val="24"/>
              </w:rPr>
            </w:pPr>
            <w:r w:rsidRPr="00270B49">
              <w:rPr>
                <w:rFonts w:cs="Arial"/>
                <w:bCs/>
                <w:szCs w:val="24"/>
              </w:rPr>
              <w:t>Measurement Period</w:t>
            </w:r>
          </w:p>
        </w:tc>
        <w:tc>
          <w:tcPr>
            <w:tcW w:w="5754" w:type="dxa"/>
            <w:tcBorders>
              <w:top w:val="single" w:sz="4" w:space="0" w:color="auto"/>
              <w:left w:val="single" w:sz="4" w:space="0" w:color="auto"/>
              <w:bottom w:val="single" w:sz="4" w:space="0" w:color="auto"/>
              <w:right w:val="single" w:sz="4" w:space="0" w:color="auto"/>
            </w:tcBorders>
            <w:hideMark/>
          </w:tcPr>
          <w:p w:rsidR="00270B49" w:rsidRPr="00270B49" w:rsidRDefault="00270B49" w:rsidP="00270B49">
            <w:pPr>
              <w:suppressAutoHyphens/>
              <w:spacing w:before="60" w:after="60" w:line="276" w:lineRule="auto"/>
              <w:jc w:val="both"/>
              <w:rPr>
                <w:rFonts w:cs="Arial"/>
                <w:szCs w:val="24"/>
              </w:rPr>
            </w:pPr>
            <w:r w:rsidRPr="00270B49">
              <w:rPr>
                <w:rFonts w:cs="Arial"/>
                <w:szCs w:val="24"/>
              </w:rPr>
              <w:t>Daily PCA is measured on a daily basis; weekly PCA is measured on a weekly basis.</w:t>
            </w:r>
          </w:p>
        </w:tc>
      </w:tr>
      <w:tr w:rsidR="00270B49" w:rsidRPr="00270B49" w:rsidTr="00FF62CE">
        <w:trPr>
          <w:trHeight w:val="438"/>
        </w:trPr>
        <w:tc>
          <w:tcPr>
            <w:tcW w:w="2828" w:type="dxa"/>
            <w:tcBorders>
              <w:top w:val="single" w:sz="4" w:space="0" w:color="auto"/>
              <w:left w:val="single" w:sz="4" w:space="0" w:color="auto"/>
              <w:bottom w:val="single" w:sz="4" w:space="0" w:color="auto"/>
              <w:right w:val="single" w:sz="4" w:space="0" w:color="auto"/>
            </w:tcBorders>
            <w:shd w:val="clear" w:color="auto" w:fill="E0E0E0"/>
            <w:hideMark/>
          </w:tcPr>
          <w:p w:rsidR="00270B49" w:rsidRPr="00270B49" w:rsidRDefault="00270B49" w:rsidP="00270B49">
            <w:pPr>
              <w:suppressAutoHyphens/>
              <w:spacing w:line="276" w:lineRule="auto"/>
              <w:rPr>
                <w:rFonts w:cs="Arial"/>
                <w:bCs/>
                <w:szCs w:val="24"/>
              </w:rPr>
            </w:pPr>
            <w:r w:rsidRPr="00270B49">
              <w:rPr>
                <w:rFonts w:cs="Arial"/>
                <w:bCs/>
                <w:szCs w:val="24"/>
              </w:rPr>
              <w:t>Expected Service Level</w:t>
            </w:r>
          </w:p>
        </w:tc>
        <w:tc>
          <w:tcPr>
            <w:tcW w:w="5754" w:type="dxa"/>
            <w:tcBorders>
              <w:top w:val="single" w:sz="4" w:space="0" w:color="auto"/>
              <w:left w:val="single" w:sz="4" w:space="0" w:color="auto"/>
              <w:bottom w:val="single" w:sz="4" w:space="0" w:color="auto"/>
              <w:right w:val="single" w:sz="4" w:space="0" w:color="auto"/>
            </w:tcBorders>
            <w:hideMark/>
          </w:tcPr>
          <w:p w:rsidR="00270B49" w:rsidRPr="00270B49" w:rsidRDefault="00270B49" w:rsidP="00270B49">
            <w:pPr>
              <w:suppressAutoHyphens/>
              <w:spacing w:before="60" w:after="60" w:line="276" w:lineRule="auto"/>
              <w:jc w:val="both"/>
              <w:rPr>
                <w:rFonts w:cs="Arial"/>
                <w:szCs w:val="24"/>
              </w:rPr>
            </w:pPr>
            <w:r w:rsidRPr="00270B49">
              <w:rPr>
                <w:rFonts w:cs="Arial"/>
                <w:szCs w:val="24"/>
              </w:rPr>
              <w:t>Weekly PCA of 90%</w:t>
            </w:r>
          </w:p>
          <w:p w:rsidR="00270B49" w:rsidRPr="00270B49" w:rsidRDefault="00270B49" w:rsidP="00270B49">
            <w:pPr>
              <w:suppressAutoHyphens/>
              <w:spacing w:before="60" w:after="60" w:line="276" w:lineRule="auto"/>
              <w:jc w:val="both"/>
              <w:rPr>
                <w:rFonts w:cs="Arial"/>
                <w:szCs w:val="24"/>
              </w:rPr>
            </w:pPr>
            <w:r w:rsidRPr="00270B49">
              <w:rPr>
                <w:rFonts w:cs="Arial"/>
                <w:szCs w:val="24"/>
              </w:rPr>
              <w:t>Daily PCA of no less 90%</w:t>
            </w:r>
          </w:p>
        </w:tc>
      </w:tr>
      <w:tr w:rsidR="00270B49" w:rsidRPr="00270B49" w:rsidTr="00FF62CE">
        <w:trPr>
          <w:trHeight w:val="4096"/>
        </w:trPr>
        <w:tc>
          <w:tcPr>
            <w:tcW w:w="2828" w:type="dxa"/>
            <w:tcBorders>
              <w:top w:val="single" w:sz="4" w:space="0" w:color="auto"/>
              <w:left w:val="single" w:sz="4" w:space="0" w:color="auto"/>
              <w:bottom w:val="single" w:sz="4" w:space="0" w:color="auto"/>
              <w:right w:val="single" w:sz="4" w:space="0" w:color="auto"/>
            </w:tcBorders>
            <w:shd w:val="clear" w:color="auto" w:fill="E0E0E0"/>
            <w:hideMark/>
          </w:tcPr>
          <w:p w:rsidR="00270B49" w:rsidRPr="00270B49" w:rsidRDefault="00270B49" w:rsidP="00270B49">
            <w:pPr>
              <w:suppressAutoHyphens/>
              <w:spacing w:line="276" w:lineRule="auto"/>
              <w:rPr>
                <w:rFonts w:cs="Arial"/>
                <w:szCs w:val="24"/>
              </w:rPr>
            </w:pPr>
            <w:r w:rsidRPr="00270B49">
              <w:rPr>
                <w:rFonts w:cs="Arial"/>
                <w:bCs/>
                <w:szCs w:val="24"/>
              </w:rPr>
              <w:t>Service Credit Calculation</w:t>
            </w:r>
          </w:p>
        </w:tc>
        <w:tc>
          <w:tcPr>
            <w:tcW w:w="5754" w:type="dxa"/>
            <w:tcBorders>
              <w:top w:val="single" w:sz="4" w:space="0" w:color="auto"/>
              <w:left w:val="single" w:sz="4" w:space="0" w:color="auto"/>
              <w:bottom w:val="single" w:sz="4" w:space="0" w:color="auto"/>
              <w:right w:val="single" w:sz="4" w:space="0" w:color="auto"/>
            </w:tcBorders>
          </w:tcPr>
          <w:p w:rsidR="00270B49" w:rsidRPr="00270B49" w:rsidRDefault="00270B49" w:rsidP="00270B49">
            <w:pPr>
              <w:suppressAutoHyphens/>
              <w:overflowPunct w:val="0"/>
              <w:autoSpaceDE w:val="0"/>
              <w:autoSpaceDN w:val="0"/>
              <w:adjustRightInd w:val="0"/>
              <w:spacing w:line="276" w:lineRule="auto"/>
              <w:jc w:val="both"/>
              <w:textAlignment w:val="baseline"/>
              <w:rPr>
                <w:rFonts w:cs="Arial"/>
                <w:szCs w:val="24"/>
              </w:rPr>
            </w:pPr>
            <w:r w:rsidRPr="00270B49">
              <w:rPr>
                <w:rFonts w:cs="Arial"/>
                <w:szCs w:val="24"/>
              </w:rPr>
              <w:t>In the event that the Contractor fails to achieve the required level of performance, Service Credits, relating to the charge for the relevant week, shall be applied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417"/>
              <w:gridCol w:w="2126"/>
            </w:tblGrid>
            <w:tr w:rsidR="00270B49" w:rsidRPr="00270B49" w:rsidTr="00FF62CE">
              <w:tc>
                <w:tcPr>
                  <w:tcW w:w="1562" w:type="dxa"/>
                  <w:tcBorders>
                    <w:top w:val="single" w:sz="4" w:space="0" w:color="auto"/>
                    <w:left w:val="single" w:sz="4" w:space="0" w:color="auto"/>
                    <w:bottom w:val="single" w:sz="4" w:space="0" w:color="auto"/>
                    <w:right w:val="single" w:sz="4" w:space="0" w:color="auto"/>
                  </w:tcBorders>
                  <w:hideMark/>
                </w:tcPr>
                <w:p w:rsidR="00270B49" w:rsidRPr="00270B49" w:rsidRDefault="00270B49" w:rsidP="00270B49">
                  <w:pPr>
                    <w:suppressAutoHyphens/>
                    <w:overflowPunct w:val="0"/>
                    <w:autoSpaceDE w:val="0"/>
                    <w:autoSpaceDN w:val="0"/>
                    <w:adjustRightInd w:val="0"/>
                    <w:spacing w:line="276" w:lineRule="auto"/>
                    <w:jc w:val="center"/>
                    <w:textAlignment w:val="baseline"/>
                    <w:rPr>
                      <w:rFonts w:cs="Arial"/>
                      <w:szCs w:val="24"/>
                    </w:rPr>
                  </w:pPr>
                  <w:r w:rsidRPr="00270B49">
                    <w:rPr>
                      <w:rFonts w:cs="Arial"/>
                      <w:szCs w:val="24"/>
                    </w:rPr>
                    <w:t>Weekly PCA</w:t>
                  </w:r>
                </w:p>
              </w:tc>
              <w:tc>
                <w:tcPr>
                  <w:tcW w:w="1417" w:type="dxa"/>
                  <w:tcBorders>
                    <w:top w:val="single" w:sz="4" w:space="0" w:color="auto"/>
                    <w:left w:val="single" w:sz="4" w:space="0" w:color="auto"/>
                    <w:bottom w:val="single" w:sz="4" w:space="0" w:color="auto"/>
                    <w:right w:val="single" w:sz="4" w:space="0" w:color="auto"/>
                  </w:tcBorders>
                  <w:hideMark/>
                </w:tcPr>
                <w:p w:rsidR="00270B49" w:rsidRPr="00270B49" w:rsidRDefault="00270B49" w:rsidP="00270B49">
                  <w:pPr>
                    <w:suppressAutoHyphens/>
                    <w:overflowPunct w:val="0"/>
                    <w:autoSpaceDE w:val="0"/>
                    <w:autoSpaceDN w:val="0"/>
                    <w:adjustRightInd w:val="0"/>
                    <w:spacing w:line="276" w:lineRule="auto"/>
                    <w:jc w:val="center"/>
                    <w:textAlignment w:val="baseline"/>
                    <w:rPr>
                      <w:rFonts w:cs="Arial"/>
                      <w:szCs w:val="24"/>
                    </w:rPr>
                  </w:pPr>
                  <w:r w:rsidRPr="00270B49">
                    <w:rPr>
                      <w:rFonts w:cs="Arial"/>
                      <w:szCs w:val="24"/>
                    </w:rPr>
                    <w:t>Service Credit</w:t>
                  </w:r>
                </w:p>
              </w:tc>
              <w:tc>
                <w:tcPr>
                  <w:tcW w:w="2126" w:type="dxa"/>
                  <w:tcBorders>
                    <w:top w:val="single" w:sz="4" w:space="0" w:color="auto"/>
                    <w:left w:val="single" w:sz="4" w:space="0" w:color="auto"/>
                    <w:bottom w:val="single" w:sz="4" w:space="0" w:color="auto"/>
                    <w:right w:val="single" w:sz="4" w:space="0" w:color="auto"/>
                  </w:tcBorders>
                  <w:hideMark/>
                </w:tcPr>
                <w:p w:rsidR="00270B49" w:rsidRPr="00270B49" w:rsidRDefault="00270B49" w:rsidP="00270B49">
                  <w:pPr>
                    <w:suppressAutoHyphens/>
                    <w:overflowPunct w:val="0"/>
                    <w:autoSpaceDE w:val="0"/>
                    <w:autoSpaceDN w:val="0"/>
                    <w:adjustRightInd w:val="0"/>
                    <w:spacing w:line="276" w:lineRule="auto"/>
                    <w:jc w:val="center"/>
                    <w:textAlignment w:val="baseline"/>
                    <w:rPr>
                      <w:rFonts w:cs="Arial"/>
                      <w:szCs w:val="24"/>
                    </w:rPr>
                  </w:pPr>
                  <w:r w:rsidRPr="00270B49">
                    <w:rPr>
                      <w:rFonts w:cs="Arial"/>
                      <w:szCs w:val="24"/>
                    </w:rPr>
                    <w:t>Service Credit – more than 1 occurrence in any 4 week rolling period</w:t>
                  </w:r>
                </w:p>
              </w:tc>
            </w:tr>
            <w:tr w:rsidR="00270B49" w:rsidRPr="00270B49" w:rsidTr="00FF62CE">
              <w:tc>
                <w:tcPr>
                  <w:tcW w:w="1562" w:type="dxa"/>
                  <w:tcBorders>
                    <w:top w:val="single" w:sz="4" w:space="0" w:color="auto"/>
                    <w:left w:val="single" w:sz="4" w:space="0" w:color="auto"/>
                    <w:bottom w:val="single" w:sz="4" w:space="0" w:color="auto"/>
                    <w:right w:val="single" w:sz="4" w:space="0" w:color="auto"/>
                  </w:tcBorders>
                  <w:hideMark/>
                </w:tcPr>
                <w:p w:rsidR="00270B49" w:rsidRPr="00270B49" w:rsidRDefault="00270B49" w:rsidP="00270B49">
                  <w:pPr>
                    <w:suppressAutoHyphens/>
                    <w:overflowPunct w:val="0"/>
                    <w:autoSpaceDE w:val="0"/>
                    <w:autoSpaceDN w:val="0"/>
                    <w:adjustRightInd w:val="0"/>
                    <w:spacing w:line="276" w:lineRule="auto"/>
                    <w:jc w:val="center"/>
                    <w:textAlignment w:val="baseline"/>
                    <w:rPr>
                      <w:rFonts w:cs="Arial"/>
                      <w:szCs w:val="24"/>
                    </w:rPr>
                  </w:pPr>
                  <w:r w:rsidRPr="00270B49">
                    <w:rPr>
                      <w:rFonts w:cs="Arial"/>
                      <w:szCs w:val="24"/>
                    </w:rPr>
                    <w:t>85 - 89.9%</w:t>
                  </w:r>
                </w:p>
              </w:tc>
              <w:tc>
                <w:tcPr>
                  <w:tcW w:w="1417" w:type="dxa"/>
                  <w:tcBorders>
                    <w:top w:val="single" w:sz="4" w:space="0" w:color="auto"/>
                    <w:left w:val="single" w:sz="4" w:space="0" w:color="auto"/>
                    <w:bottom w:val="single" w:sz="4" w:space="0" w:color="auto"/>
                    <w:right w:val="single" w:sz="4" w:space="0" w:color="auto"/>
                  </w:tcBorders>
                  <w:hideMark/>
                </w:tcPr>
                <w:p w:rsidR="00270B49" w:rsidRPr="00270B49" w:rsidRDefault="00270B49" w:rsidP="00270B49">
                  <w:pPr>
                    <w:suppressAutoHyphens/>
                    <w:overflowPunct w:val="0"/>
                    <w:autoSpaceDE w:val="0"/>
                    <w:autoSpaceDN w:val="0"/>
                    <w:adjustRightInd w:val="0"/>
                    <w:spacing w:line="276" w:lineRule="auto"/>
                    <w:jc w:val="center"/>
                    <w:textAlignment w:val="baseline"/>
                    <w:rPr>
                      <w:rFonts w:cs="Arial"/>
                      <w:szCs w:val="24"/>
                    </w:rPr>
                  </w:pPr>
                  <w:r w:rsidRPr="00270B49">
                    <w:rPr>
                      <w:rFonts w:cs="Arial"/>
                      <w:szCs w:val="24"/>
                    </w:rPr>
                    <w:t>2%</w:t>
                  </w:r>
                </w:p>
              </w:tc>
              <w:tc>
                <w:tcPr>
                  <w:tcW w:w="2126" w:type="dxa"/>
                  <w:tcBorders>
                    <w:top w:val="single" w:sz="4" w:space="0" w:color="auto"/>
                    <w:left w:val="single" w:sz="4" w:space="0" w:color="auto"/>
                    <w:bottom w:val="single" w:sz="4" w:space="0" w:color="auto"/>
                    <w:right w:val="single" w:sz="4" w:space="0" w:color="auto"/>
                  </w:tcBorders>
                  <w:hideMark/>
                </w:tcPr>
                <w:p w:rsidR="00270B49" w:rsidRPr="00270B49" w:rsidRDefault="00270B49" w:rsidP="00270B49">
                  <w:pPr>
                    <w:suppressAutoHyphens/>
                    <w:overflowPunct w:val="0"/>
                    <w:autoSpaceDE w:val="0"/>
                    <w:autoSpaceDN w:val="0"/>
                    <w:adjustRightInd w:val="0"/>
                    <w:spacing w:line="276" w:lineRule="auto"/>
                    <w:jc w:val="center"/>
                    <w:textAlignment w:val="baseline"/>
                    <w:rPr>
                      <w:rFonts w:cs="Arial"/>
                      <w:szCs w:val="24"/>
                    </w:rPr>
                  </w:pPr>
                  <w:r w:rsidRPr="00270B49">
                    <w:rPr>
                      <w:rFonts w:cs="Arial"/>
                      <w:szCs w:val="24"/>
                    </w:rPr>
                    <w:t>5%</w:t>
                  </w:r>
                </w:p>
              </w:tc>
            </w:tr>
            <w:tr w:rsidR="00270B49" w:rsidRPr="00270B49" w:rsidTr="00FF62CE">
              <w:tc>
                <w:tcPr>
                  <w:tcW w:w="1562" w:type="dxa"/>
                  <w:tcBorders>
                    <w:top w:val="single" w:sz="4" w:space="0" w:color="auto"/>
                    <w:left w:val="single" w:sz="4" w:space="0" w:color="auto"/>
                    <w:bottom w:val="single" w:sz="4" w:space="0" w:color="auto"/>
                    <w:right w:val="single" w:sz="4" w:space="0" w:color="auto"/>
                  </w:tcBorders>
                  <w:hideMark/>
                </w:tcPr>
                <w:p w:rsidR="00270B49" w:rsidRPr="00270B49" w:rsidRDefault="00270B49" w:rsidP="00270B49">
                  <w:pPr>
                    <w:suppressAutoHyphens/>
                    <w:overflowPunct w:val="0"/>
                    <w:autoSpaceDE w:val="0"/>
                    <w:autoSpaceDN w:val="0"/>
                    <w:adjustRightInd w:val="0"/>
                    <w:spacing w:line="276" w:lineRule="auto"/>
                    <w:jc w:val="center"/>
                    <w:textAlignment w:val="baseline"/>
                    <w:rPr>
                      <w:rFonts w:cs="Arial"/>
                      <w:szCs w:val="24"/>
                    </w:rPr>
                  </w:pPr>
                  <w:r w:rsidRPr="00270B49">
                    <w:rPr>
                      <w:rFonts w:cs="Arial"/>
                      <w:szCs w:val="24"/>
                    </w:rPr>
                    <w:t>80 - 84.99</w:t>
                  </w:r>
                </w:p>
              </w:tc>
              <w:tc>
                <w:tcPr>
                  <w:tcW w:w="1417" w:type="dxa"/>
                  <w:tcBorders>
                    <w:top w:val="single" w:sz="4" w:space="0" w:color="auto"/>
                    <w:left w:val="single" w:sz="4" w:space="0" w:color="auto"/>
                    <w:bottom w:val="single" w:sz="4" w:space="0" w:color="auto"/>
                    <w:right w:val="single" w:sz="4" w:space="0" w:color="auto"/>
                  </w:tcBorders>
                  <w:hideMark/>
                </w:tcPr>
                <w:p w:rsidR="00270B49" w:rsidRPr="00270B49" w:rsidRDefault="00270B49" w:rsidP="00270B49">
                  <w:pPr>
                    <w:suppressAutoHyphens/>
                    <w:overflowPunct w:val="0"/>
                    <w:autoSpaceDE w:val="0"/>
                    <w:autoSpaceDN w:val="0"/>
                    <w:adjustRightInd w:val="0"/>
                    <w:spacing w:line="276" w:lineRule="auto"/>
                    <w:jc w:val="center"/>
                    <w:textAlignment w:val="baseline"/>
                    <w:rPr>
                      <w:rFonts w:cs="Arial"/>
                      <w:szCs w:val="24"/>
                    </w:rPr>
                  </w:pPr>
                  <w:r w:rsidRPr="00270B49">
                    <w:rPr>
                      <w:rFonts w:cs="Arial"/>
                      <w:szCs w:val="24"/>
                    </w:rPr>
                    <w:t>3%</w:t>
                  </w:r>
                </w:p>
              </w:tc>
              <w:tc>
                <w:tcPr>
                  <w:tcW w:w="2126" w:type="dxa"/>
                  <w:tcBorders>
                    <w:top w:val="single" w:sz="4" w:space="0" w:color="auto"/>
                    <w:left w:val="single" w:sz="4" w:space="0" w:color="auto"/>
                    <w:bottom w:val="single" w:sz="4" w:space="0" w:color="auto"/>
                    <w:right w:val="single" w:sz="4" w:space="0" w:color="auto"/>
                  </w:tcBorders>
                  <w:hideMark/>
                </w:tcPr>
                <w:p w:rsidR="00270B49" w:rsidRPr="00270B49" w:rsidRDefault="00270B49" w:rsidP="00270B49">
                  <w:pPr>
                    <w:suppressAutoHyphens/>
                    <w:overflowPunct w:val="0"/>
                    <w:autoSpaceDE w:val="0"/>
                    <w:autoSpaceDN w:val="0"/>
                    <w:adjustRightInd w:val="0"/>
                    <w:spacing w:line="276" w:lineRule="auto"/>
                    <w:jc w:val="center"/>
                    <w:textAlignment w:val="baseline"/>
                    <w:rPr>
                      <w:rFonts w:cs="Arial"/>
                      <w:szCs w:val="24"/>
                    </w:rPr>
                  </w:pPr>
                  <w:r w:rsidRPr="00270B49">
                    <w:rPr>
                      <w:rFonts w:cs="Arial"/>
                      <w:szCs w:val="24"/>
                    </w:rPr>
                    <w:t>7.5%</w:t>
                  </w:r>
                </w:p>
              </w:tc>
            </w:tr>
            <w:tr w:rsidR="00270B49" w:rsidRPr="00270B49" w:rsidTr="00FF62CE">
              <w:tc>
                <w:tcPr>
                  <w:tcW w:w="1562" w:type="dxa"/>
                  <w:tcBorders>
                    <w:top w:val="single" w:sz="4" w:space="0" w:color="auto"/>
                    <w:left w:val="single" w:sz="4" w:space="0" w:color="auto"/>
                    <w:bottom w:val="single" w:sz="4" w:space="0" w:color="auto"/>
                    <w:right w:val="single" w:sz="4" w:space="0" w:color="auto"/>
                  </w:tcBorders>
                  <w:hideMark/>
                </w:tcPr>
                <w:p w:rsidR="00270B49" w:rsidRPr="00270B49" w:rsidRDefault="00270B49" w:rsidP="00270B49">
                  <w:pPr>
                    <w:suppressAutoHyphens/>
                    <w:overflowPunct w:val="0"/>
                    <w:autoSpaceDE w:val="0"/>
                    <w:autoSpaceDN w:val="0"/>
                    <w:adjustRightInd w:val="0"/>
                    <w:spacing w:line="276" w:lineRule="auto"/>
                    <w:jc w:val="center"/>
                    <w:textAlignment w:val="baseline"/>
                    <w:rPr>
                      <w:rFonts w:cs="Arial"/>
                      <w:szCs w:val="24"/>
                    </w:rPr>
                  </w:pPr>
                  <w:r w:rsidRPr="00270B49">
                    <w:rPr>
                      <w:rFonts w:cs="Arial"/>
                      <w:szCs w:val="24"/>
                    </w:rPr>
                    <w:t>&lt;80%</w:t>
                  </w:r>
                </w:p>
              </w:tc>
              <w:tc>
                <w:tcPr>
                  <w:tcW w:w="1417" w:type="dxa"/>
                  <w:tcBorders>
                    <w:top w:val="single" w:sz="4" w:space="0" w:color="auto"/>
                    <w:left w:val="single" w:sz="4" w:space="0" w:color="auto"/>
                    <w:bottom w:val="single" w:sz="4" w:space="0" w:color="auto"/>
                    <w:right w:val="single" w:sz="4" w:space="0" w:color="auto"/>
                  </w:tcBorders>
                  <w:hideMark/>
                </w:tcPr>
                <w:p w:rsidR="00270B49" w:rsidRPr="00270B49" w:rsidRDefault="00270B49" w:rsidP="00270B49">
                  <w:pPr>
                    <w:suppressAutoHyphens/>
                    <w:overflowPunct w:val="0"/>
                    <w:autoSpaceDE w:val="0"/>
                    <w:autoSpaceDN w:val="0"/>
                    <w:adjustRightInd w:val="0"/>
                    <w:spacing w:line="276" w:lineRule="auto"/>
                    <w:jc w:val="center"/>
                    <w:textAlignment w:val="baseline"/>
                    <w:rPr>
                      <w:rFonts w:cs="Arial"/>
                      <w:szCs w:val="24"/>
                    </w:rPr>
                  </w:pPr>
                  <w:r w:rsidRPr="00270B49">
                    <w:rPr>
                      <w:rFonts w:cs="Arial"/>
                      <w:szCs w:val="24"/>
                    </w:rPr>
                    <w:t>5%</w:t>
                  </w:r>
                </w:p>
              </w:tc>
              <w:tc>
                <w:tcPr>
                  <w:tcW w:w="2126" w:type="dxa"/>
                  <w:tcBorders>
                    <w:top w:val="single" w:sz="4" w:space="0" w:color="auto"/>
                    <w:left w:val="single" w:sz="4" w:space="0" w:color="auto"/>
                    <w:bottom w:val="single" w:sz="4" w:space="0" w:color="auto"/>
                    <w:right w:val="single" w:sz="4" w:space="0" w:color="auto"/>
                  </w:tcBorders>
                  <w:hideMark/>
                </w:tcPr>
                <w:p w:rsidR="00270B49" w:rsidRPr="00270B49" w:rsidRDefault="00270B49" w:rsidP="00270B49">
                  <w:pPr>
                    <w:suppressAutoHyphens/>
                    <w:overflowPunct w:val="0"/>
                    <w:autoSpaceDE w:val="0"/>
                    <w:autoSpaceDN w:val="0"/>
                    <w:adjustRightInd w:val="0"/>
                    <w:spacing w:line="276" w:lineRule="auto"/>
                    <w:jc w:val="center"/>
                    <w:textAlignment w:val="baseline"/>
                    <w:rPr>
                      <w:rFonts w:cs="Arial"/>
                      <w:szCs w:val="24"/>
                    </w:rPr>
                  </w:pPr>
                  <w:r w:rsidRPr="00270B49">
                    <w:rPr>
                      <w:rFonts w:cs="Arial"/>
                      <w:szCs w:val="24"/>
                    </w:rPr>
                    <w:t>10%</w:t>
                  </w:r>
                </w:p>
              </w:tc>
            </w:tr>
          </w:tbl>
          <w:p w:rsidR="00270B49" w:rsidRPr="00270B49" w:rsidRDefault="00270B49" w:rsidP="00270B49">
            <w:pPr>
              <w:suppressAutoHyphens/>
              <w:overflowPunct w:val="0"/>
              <w:autoSpaceDE w:val="0"/>
              <w:autoSpaceDN w:val="0"/>
              <w:adjustRightInd w:val="0"/>
              <w:spacing w:line="276" w:lineRule="auto"/>
              <w:jc w:val="both"/>
              <w:textAlignment w:val="baseline"/>
              <w:rPr>
                <w:rFonts w:cs="Arial"/>
                <w:szCs w:val="24"/>
              </w:rPr>
            </w:pPr>
          </w:p>
          <w:p w:rsidR="00270B49" w:rsidRPr="00270B49" w:rsidRDefault="00270B49" w:rsidP="00270B49">
            <w:pPr>
              <w:suppressAutoHyphens/>
              <w:overflowPunct w:val="0"/>
              <w:autoSpaceDE w:val="0"/>
              <w:autoSpaceDN w:val="0"/>
              <w:adjustRightInd w:val="0"/>
              <w:spacing w:line="276" w:lineRule="auto"/>
              <w:jc w:val="both"/>
              <w:textAlignment w:val="baseline"/>
              <w:rPr>
                <w:rFonts w:cs="Arial"/>
                <w:szCs w:val="24"/>
              </w:rPr>
            </w:pPr>
          </w:p>
          <w:p w:rsidR="00270B49" w:rsidRPr="00270B49" w:rsidRDefault="00270B49" w:rsidP="00270B49">
            <w:pPr>
              <w:suppressAutoHyphens/>
              <w:overflowPunct w:val="0"/>
              <w:autoSpaceDE w:val="0"/>
              <w:autoSpaceDN w:val="0"/>
              <w:adjustRightInd w:val="0"/>
              <w:spacing w:line="276" w:lineRule="auto"/>
              <w:jc w:val="both"/>
              <w:textAlignment w:val="baseline"/>
              <w:rPr>
                <w:rFonts w:cs="Arial"/>
                <w:szCs w:val="24"/>
              </w:rPr>
            </w:pPr>
          </w:p>
        </w:tc>
      </w:tr>
      <w:tr w:rsidR="00270B49" w:rsidRPr="00270B49" w:rsidTr="00FF62CE">
        <w:trPr>
          <w:trHeight w:val="530"/>
        </w:trPr>
        <w:tc>
          <w:tcPr>
            <w:tcW w:w="2828" w:type="dxa"/>
            <w:tcBorders>
              <w:top w:val="single" w:sz="4" w:space="0" w:color="auto"/>
              <w:left w:val="single" w:sz="4" w:space="0" w:color="auto"/>
              <w:bottom w:val="single" w:sz="4" w:space="0" w:color="auto"/>
              <w:right w:val="single" w:sz="4" w:space="0" w:color="auto"/>
            </w:tcBorders>
            <w:shd w:val="clear" w:color="auto" w:fill="E0E0E0"/>
            <w:hideMark/>
          </w:tcPr>
          <w:p w:rsidR="00270B49" w:rsidRPr="00270B49" w:rsidRDefault="00270B49" w:rsidP="00270B49">
            <w:pPr>
              <w:suppressAutoHyphens/>
              <w:spacing w:line="276" w:lineRule="auto"/>
              <w:rPr>
                <w:rFonts w:cs="Arial"/>
                <w:szCs w:val="24"/>
              </w:rPr>
            </w:pPr>
            <w:r w:rsidRPr="00270B49">
              <w:rPr>
                <w:rFonts w:cs="Arial"/>
                <w:bCs/>
                <w:szCs w:val="24"/>
              </w:rPr>
              <w:t>Service Credit Calculation Period</w:t>
            </w:r>
          </w:p>
        </w:tc>
        <w:tc>
          <w:tcPr>
            <w:tcW w:w="5754" w:type="dxa"/>
            <w:tcBorders>
              <w:top w:val="single" w:sz="4" w:space="0" w:color="auto"/>
              <w:left w:val="single" w:sz="4" w:space="0" w:color="auto"/>
              <w:bottom w:val="single" w:sz="4" w:space="0" w:color="auto"/>
              <w:right w:val="single" w:sz="4" w:space="0" w:color="auto"/>
            </w:tcBorders>
            <w:hideMark/>
          </w:tcPr>
          <w:p w:rsidR="00270B49" w:rsidRPr="00270B49" w:rsidRDefault="00270B49" w:rsidP="00270B49">
            <w:pPr>
              <w:suppressAutoHyphens/>
              <w:spacing w:before="60" w:after="60" w:line="276" w:lineRule="auto"/>
              <w:jc w:val="both"/>
              <w:rPr>
                <w:rFonts w:cs="Arial"/>
                <w:szCs w:val="24"/>
              </w:rPr>
            </w:pPr>
            <w:r w:rsidRPr="00270B49">
              <w:rPr>
                <w:rFonts w:cs="Arial"/>
                <w:szCs w:val="24"/>
              </w:rPr>
              <w:t>The relevant day or week to which any Service Credit applies</w:t>
            </w:r>
          </w:p>
        </w:tc>
      </w:tr>
      <w:tr w:rsidR="00270B49" w:rsidRPr="00270B49" w:rsidTr="00FF62CE">
        <w:trPr>
          <w:trHeight w:val="530"/>
        </w:trPr>
        <w:tc>
          <w:tcPr>
            <w:tcW w:w="2828" w:type="dxa"/>
            <w:tcBorders>
              <w:top w:val="single" w:sz="4" w:space="0" w:color="auto"/>
              <w:left w:val="single" w:sz="4" w:space="0" w:color="auto"/>
              <w:bottom w:val="single" w:sz="4" w:space="0" w:color="auto"/>
              <w:right w:val="single" w:sz="4" w:space="0" w:color="auto"/>
            </w:tcBorders>
            <w:shd w:val="clear" w:color="auto" w:fill="E0E0E0"/>
            <w:hideMark/>
          </w:tcPr>
          <w:p w:rsidR="00270B49" w:rsidRPr="00270B49" w:rsidRDefault="00270B49" w:rsidP="00270B49">
            <w:pPr>
              <w:suppressAutoHyphens/>
              <w:spacing w:line="276" w:lineRule="auto"/>
              <w:rPr>
                <w:rFonts w:cs="Arial"/>
                <w:bCs/>
                <w:szCs w:val="24"/>
              </w:rPr>
            </w:pPr>
            <w:r w:rsidRPr="00270B49">
              <w:rPr>
                <w:rFonts w:cs="Arial"/>
                <w:bCs/>
                <w:szCs w:val="24"/>
              </w:rPr>
              <w:t>Excused Performance</w:t>
            </w:r>
          </w:p>
        </w:tc>
        <w:tc>
          <w:tcPr>
            <w:tcW w:w="5754" w:type="dxa"/>
            <w:tcBorders>
              <w:top w:val="single" w:sz="4" w:space="0" w:color="auto"/>
              <w:left w:val="single" w:sz="4" w:space="0" w:color="auto"/>
              <w:bottom w:val="single" w:sz="4" w:space="0" w:color="auto"/>
              <w:right w:val="single" w:sz="4" w:space="0" w:color="auto"/>
            </w:tcBorders>
            <w:hideMark/>
          </w:tcPr>
          <w:p w:rsidR="00270B49" w:rsidRPr="00270B49" w:rsidRDefault="00270B49" w:rsidP="00270B49">
            <w:pPr>
              <w:suppressAutoHyphens/>
              <w:spacing w:before="60" w:after="60" w:line="276" w:lineRule="auto"/>
              <w:jc w:val="both"/>
              <w:rPr>
                <w:rFonts w:cs="Arial"/>
                <w:szCs w:val="24"/>
              </w:rPr>
            </w:pPr>
            <w:r w:rsidRPr="00270B49">
              <w:rPr>
                <w:rFonts w:cs="Arial"/>
                <w:szCs w:val="24"/>
              </w:rPr>
              <w:t>Any day where the volume of calls Offered exceeds the volume of calls Forecast by more than 10%, that day is excluded from performance measurement calculations</w:t>
            </w:r>
          </w:p>
        </w:tc>
      </w:tr>
    </w:tbl>
    <w:p w:rsidR="00270B49" w:rsidRPr="00270B49" w:rsidRDefault="00270B49" w:rsidP="00270B49">
      <w:pPr>
        <w:suppressAutoHyphens/>
        <w:jc w:val="both"/>
        <w:rPr>
          <w:rFonts w:cs="Arial"/>
          <w:b/>
          <w:sz w:val="28"/>
          <w:szCs w:val="28"/>
          <w:highlight w:val="yellow"/>
        </w:rPr>
      </w:pPr>
    </w:p>
    <w:tbl>
      <w:tblPr>
        <w:tblW w:w="8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8"/>
        <w:gridCol w:w="5754"/>
      </w:tblGrid>
      <w:tr w:rsidR="00270B49" w:rsidRPr="00270B49" w:rsidTr="00FF62CE">
        <w:trPr>
          <w:trHeight w:val="506"/>
        </w:trPr>
        <w:tc>
          <w:tcPr>
            <w:tcW w:w="8582" w:type="dxa"/>
            <w:gridSpan w:val="2"/>
            <w:tcBorders>
              <w:top w:val="single" w:sz="4" w:space="0" w:color="auto"/>
              <w:left w:val="single" w:sz="4" w:space="0" w:color="auto"/>
              <w:bottom w:val="single" w:sz="4" w:space="0" w:color="auto"/>
              <w:right w:val="single" w:sz="4" w:space="0" w:color="auto"/>
            </w:tcBorders>
            <w:shd w:val="clear" w:color="auto" w:fill="B3B3B3"/>
            <w:hideMark/>
          </w:tcPr>
          <w:p w:rsidR="00270B49" w:rsidRPr="00270B49" w:rsidRDefault="00270B49" w:rsidP="00270B49">
            <w:pPr>
              <w:suppressAutoHyphens/>
              <w:spacing w:before="60" w:after="60" w:line="276" w:lineRule="auto"/>
              <w:jc w:val="both"/>
              <w:rPr>
                <w:rFonts w:cs="Arial"/>
                <w:b/>
                <w:bCs/>
                <w:smallCaps/>
                <w:szCs w:val="24"/>
              </w:rPr>
            </w:pPr>
            <w:r w:rsidRPr="00270B49">
              <w:rPr>
                <w:rFonts w:cs="Arial"/>
                <w:b/>
                <w:sz w:val="28"/>
                <w:szCs w:val="28"/>
                <w:highlight w:val="yellow"/>
              </w:rPr>
              <w:br w:type="page"/>
            </w:r>
            <w:r w:rsidRPr="00270B49">
              <w:rPr>
                <w:rFonts w:cs="Arial"/>
                <w:b/>
                <w:bCs/>
                <w:smallCaps/>
                <w:szCs w:val="24"/>
              </w:rPr>
              <w:t>Service Level 6 -  IT AND TELEPHONY INFRASTRUCTURE</w:t>
            </w:r>
          </w:p>
        </w:tc>
      </w:tr>
      <w:tr w:rsidR="00270B49" w:rsidRPr="00270B49" w:rsidTr="00FF62CE">
        <w:trPr>
          <w:trHeight w:val="734"/>
        </w:trPr>
        <w:tc>
          <w:tcPr>
            <w:tcW w:w="2828" w:type="dxa"/>
            <w:tcBorders>
              <w:top w:val="single" w:sz="4" w:space="0" w:color="auto"/>
              <w:left w:val="single" w:sz="4" w:space="0" w:color="auto"/>
              <w:bottom w:val="single" w:sz="4" w:space="0" w:color="auto"/>
              <w:right w:val="single" w:sz="4" w:space="0" w:color="auto"/>
            </w:tcBorders>
            <w:shd w:val="clear" w:color="auto" w:fill="E0E0E0"/>
            <w:hideMark/>
          </w:tcPr>
          <w:p w:rsidR="00270B49" w:rsidRPr="00270B49" w:rsidRDefault="00270B49" w:rsidP="00270B49">
            <w:pPr>
              <w:suppressAutoHyphens/>
              <w:spacing w:line="276" w:lineRule="auto"/>
              <w:rPr>
                <w:rFonts w:cs="Arial"/>
                <w:b/>
                <w:bCs/>
                <w:szCs w:val="24"/>
              </w:rPr>
            </w:pPr>
            <w:r w:rsidRPr="00270B49">
              <w:rPr>
                <w:rFonts w:cs="Arial"/>
                <w:b/>
                <w:bCs/>
                <w:szCs w:val="24"/>
              </w:rPr>
              <w:t>Service Level Description</w:t>
            </w:r>
          </w:p>
        </w:tc>
        <w:tc>
          <w:tcPr>
            <w:tcW w:w="5754" w:type="dxa"/>
            <w:tcBorders>
              <w:top w:val="single" w:sz="4" w:space="0" w:color="auto"/>
              <w:left w:val="single" w:sz="4" w:space="0" w:color="auto"/>
              <w:bottom w:val="single" w:sz="4" w:space="0" w:color="auto"/>
              <w:right w:val="single" w:sz="4" w:space="0" w:color="auto"/>
            </w:tcBorders>
            <w:hideMark/>
          </w:tcPr>
          <w:p w:rsidR="00270B49" w:rsidRPr="00270B49" w:rsidRDefault="00270B49" w:rsidP="00270B49">
            <w:pPr>
              <w:suppressAutoHyphens/>
              <w:spacing w:before="60" w:after="60" w:line="276" w:lineRule="auto"/>
              <w:jc w:val="both"/>
              <w:rPr>
                <w:rFonts w:cs="Arial"/>
              </w:rPr>
            </w:pPr>
            <w:r w:rsidRPr="00270B49">
              <w:rPr>
                <w:rFonts w:cs="Arial"/>
              </w:rPr>
              <w:t xml:space="preserve">The Contractor’s IT (stand alone database) and telephony systems to be available and remain fully operational during the Service Opening  Hours </w:t>
            </w:r>
          </w:p>
        </w:tc>
      </w:tr>
      <w:tr w:rsidR="00270B49" w:rsidRPr="00270B49" w:rsidTr="00FF62CE">
        <w:trPr>
          <w:trHeight w:val="1262"/>
        </w:trPr>
        <w:tc>
          <w:tcPr>
            <w:tcW w:w="2828" w:type="dxa"/>
            <w:tcBorders>
              <w:top w:val="single" w:sz="4" w:space="0" w:color="auto"/>
              <w:left w:val="single" w:sz="4" w:space="0" w:color="auto"/>
              <w:bottom w:val="single" w:sz="4" w:space="0" w:color="auto"/>
              <w:right w:val="single" w:sz="4" w:space="0" w:color="auto"/>
            </w:tcBorders>
            <w:shd w:val="clear" w:color="auto" w:fill="E0E0E0"/>
            <w:hideMark/>
          </w:tcPr>
          <w:p w:rsidR="00270B49" w:rsidRPr="00270B49" w:rsidRDefault="00270B49" w:rsidP="00270B49">
            <w:pPr>
              <w:suppressAutoHyphens/>
              <w:spacing w:line="276" w:lineRule="auto"/>
              <w:rPr>
                <w:rFonts w:cs="Arial"/>
                <w:szCs w:val="24"/>
              </w:rPr>
            </w:pPr>
            <w:r w:rsidRPr="00270B49">
              <w:rPr>
                <w:rFonts w:cs="Arial"/>
                <w:b/>
                <w:bCs/>
                <w:szCs w:val="24"/>
              </w:rPr>
              <w:t>Service Level Calculation</w:t>
            </w:r>
          </w:p>
        </w:tc>
        <w:tc>
          <w:tcPr>
            <w:tcW w:w="5754" w:type="dxa"/>
            <w:tcBorders>
              <w:top w:val="single" w:sz="4" w:space="0" w:color="auto"/>
              <w:left w:val="single" w:sz="4" w:space="0" w:color="auto"/>
              <w:bottom w:val="single" w:sz="4" w:space="0" w:color="auto"/>
              <w:right w:val="single" w:sz="4" w:space="0" w:color="auto"/>
            </w:tcBorders>
            <w:hideMark/>
          </w:tcPr>
          <w:p w:rsidR="00270B49" w:rsidRPr="00270B49" w:rsidRDefault="00270B49" w:rsidP="00270B49">
            <w:pPr>
              <w:suppressAutoHyphens/>
              <w:spacing w:before="60" w:after="60" w:line="276" w:lineRule="auto"/>
              <w:jc w:val="both"/>
              <w:rPr>
                <w:rFonts w:cs="Arial"/>
              </w:rPr>
            </w:pPr>
            <w:r w:rsidRPr="00270B49">
              <w:rPr>
                <w:rFonts w:cs="Arial"/>
              </w:rPr>
              <w:t xml:space="preserve">A/B*100 = </w:t>
            </w:r>
          </w:p>
          <w:p w:rsidR="00270B49" w:rsidRPr="00270B49" w:rsidRDefault="00270B49" w:rsidP="00270B49">
            <w:pPr>
              <w:suppressAutoHyphens/>
              <w:spacing w:before="60" w:after="60" w:line="276" w:lineRule="auto"/>
              <w:jc w:val="both"/>
              <w:rPr>
                <w:rFonts w:cs="Arial"/>
              </w:rPr>
            </w:pPr>
            <w:r w:rsidRPr="00270B49">
              <w:rPr>
                <w:rFonts w:cs="Arial"/>
              </w:rPr>
              <w:t>A = Number of</w:t>
            </w:r>
            <w:r w:rsidRPr="00270B49">
              <w:rPr>
                <w:rFonts w:cs="Arial"/>
                <w:sz w:val="28"/>
                <w:szCs w:val="28"/>
              </w:rPr>
              <w:t xml:space="preserve"> </w:t>
            </w:r>
            <w:r w:rsidRPr="00270B49">
              <w:rPr>
                <w:rFonts w:cs="Arial"/>
              </w:rPr>
              <w:t>Service Opening Hours</w:t>
            </w:r>
          </w:p>
          <w:p w:rsidR="00270B49" w:rsidRPr="00270B49" w:rsidRDefault="00270B49" w:rsidP="00270B49">
            <w:pPr>
              <w:suppressAutoHyphens/>
              <w:spacing w:before="60" w:after="60" w:line="276" w:lineRule="auto"/>
              <w:jc w:val="both"/>
              <w:rPr>
                <w:rFonts w:cs="Arial"/>
                <w:color w:val="0070C0"/>
              </w:rPr>
            </w:pPr>
            <w:r w:rsidRPr="00270B49">
              <w:rPr>
                <w:rFonts w:cs="Arial"/>
              </w:rPr>
              <w:t xml:space="preserve">B = Number of hours in which the Contractor’s IT and Telephony system is available </w:t>
            </w:r>
          </w:p>
        </w:tc>
      </w:tr>
      <w:tr w:rsidR="00270B49" w:rsidRPr="00270B49" w:rsidTr="00FF62CE">
        <w:trPr>
          <w:trHeight w:val="350"/>
        </w:trPr>
        <w:tc>
          <w:tcPr>
            <w:tcW w:w="2828" w:type="dxa"/>
            <w:tcBorders>
              <w:top w:val="single" w:sz="4" w:space="0" w:color="auto"/>
              <w:left w:val="single" w:sz="4" w:space="0" w:color="auto"/>
              <w:bottom w:val="single" w:sz="4" w:space="0" w:color="auto"/>
              <w:right w:val="single" w:sz="4" w:space="0" w:color="auto"/>
            </w:tcBorders>
            <w:shd w:val="clear" w:color="auto" w:fill="E0E0E0"/>
            <w:hideMark/>
          </w:tcPr>
          <w:p w:rsidR="00270B49" w:rsidRPr="00270B49" w:rsidRDefault="00270B49" w:rsidP="00270B49">
            <w:pPr>
              <w:suppressAutoHyphens/>
              <w:spacing w:line="276" w:lineRule="auto"/>
              <w:rPr>
                <w:rFonts w:cs="Arial"/>
                <w:b/>
                <w:bCs/>
                <w:szCs w:val="24"/>
              </w:rPr>
            </w:pPr>
            <w:r w:rsidRPr="00270B49">
              <w:rPr>
                <w:rFonts w:cs="Arial"/>
                <w:b/>
                <w:bCs/>
                <w:szCs w:val="24"/>
              </w:rPr>
              <w:t>Measurement Period</w:t>
            </w:r>
          </w:p>
        </w:tc>
        <w:tc>
          <w:tcPr>
            <w:tcW w:w="5754" w:type="dxa"/>
            <w:tcBorders>
              <w:top w:val="single" w:sz="4" w:space="0" w:color="auto"/>
              <w:left w:val="single" w:sz="4" w:space="0" w:color="auto"/>
              <w:bottom w:val="single" w:sz="4" w:space="0" w:color="auto"/>
              <w:right w:val="single" w:sz="4" w:space="0" w:color="auto"/>
            </w:tcBorders>
            <w:hideMark/>
          </w:tcPr>
          <w:p w:rsidR="00270B49" w:rsidRPr="00270B49" w:rsidRDefault="00270B49" w:rsidP="00270B49">
            <w:pPr>
              <w:suppressAutoHyphens/>
              <w:spacing w:before="60" w:after="60" w:line="276" w:lineRule="auto"/>
              <w:jc w:val="both"/>
              <w:rPr>
                <w:rFonts w:cs="Arial"/>
                <w:szCs w:val="24"/>
              </w:rPr>
            </w:pPr>
            <w:r w:rsidRPr="00270B49">
              <w:rPr>
                <w:rFonts w:cs="Arial"/>
                <w:szCs w:val="24"/>
              </w:rPr>
              <w:t>Monthly</w:t>
            </w:r>
          </w:p>
        </w:tc>
      </w:tr>
      <w:tr w:rsidR="00270B49" w:rsidRPr="00270B49" w:rsidTr="00FF62CE">
        <w:trPr>
          <w:trHeight w:val="438"/>
        </w:trPr>
        <w:tc>
          <w:tcPr>
            <w:tcW w:w="2828" w:type="dxa"/>
            <w:tcBorders>
              <w:top w:val="single" w:sz="4" w:space="0" w:color="auto"/>
              <w:left w:val="single" w:sz="4" w:space="0" w:color="auto"/>
              <w:bottom w:val="single" w:sz="4" w:space="0" w:color="auto"/>
              <w:right w:val="single" w:sz="4" w:space="0" w:color="auto"/>
            </w:tcBorders>
            <w:shd w:val="clear" w:color="auto" w:fill="E0E0E0"/>
            <w:hideMark/>
          </w:tcPr>
          <w:p w:rsidR="00270B49" w:rsidRPr="00270B49" w:rsidRDefault="00270B49" w:rsidP="00270B49">
            <w:pPr>
              <w:suppressAutoHyphens/>
              <w:spacing w:line="276" w:lineRule="auto"/>
              <w:rPr>
                <w:rFonts w:cs="Arial"/>
                <w:b/>
                <w:bCs/>
                <w:szCs w:val="24"/>
              </w:rPr>
            </w:pPr>
            <w:r w:rsidRPr="00270B49">
              <w:rPr>
                <w:rFonts w:cs="Arial"/>
                <w:b/>
                <w:bCs/>
                <w:szCs w:val="24"/>
              </w:rPr>
              <w:t>Expected Service Level</w:t>
            </w:r>
          </w:p>
        </w:tc>
        <w:tc>
          <w:tcPr>
            <w:tcW w:w="5754" w:type="dxa"/>
            <w:tcBorders>
              <w:top w:val="single" w:sz="4" w:space="0" w:color="auto"/>
              <w:left w:val="single" w:sz="4" w:space="0" w:color="auto"/>
              <w:bottom w:val="single" w:sz="4" w:space="0" w:color="auto"/>
              <w:right w:val="single" w:sz="4" w:space="0" w:color="auto"/>
            </w:tcBorders>
            <w:hideMark/>
          </w:tcPr>
          <w:p w:rsidR="00270B49" w:rsidRPr="00270B49" w:rsidRDefault="00270B49" w:rsidP="00270B49">
            <w:pPr>
              <w:suppressAutoHyphens/>
              <w:spacing w:before="60" w:after="60" w:line="276" w:lineRule="auto"/>
              <w:jc w:val="both"/>
              <w:rPr>
                <w:rFonts w:cs="Arial"/>
                <w:szCs w:val="24"/>
              </w:rPr>
            </w:pPr>
            <w:r w:rsidRPr="00270B49">
              <w:rPr>
                <w:rFonts w:cs="Arial"/>
                <w:szCs w:val="24"/>
              </w:rPr>
              <w:t>99.96%</w:t>
            </w:r>
          </w:p>
        </w:tc>
      </w:tr>
      <w:tr w:rsidR="00270B49" w:rsidRPr="00270B49" w:rsidTr="00FF62CE">
        <w:trPr>
          <w:trHeight w:val="3383"/>
        </w:trPr>
        <w:tc>
          <w:tcPr>
            <w:tcW w:w="2828" w:type="dxa"/>
            <w:tcBorders>
              <w:top w:val="single" w:sz="4" w:space="0" w:color="auto"/>
              <w:left w:val="single" w:sz="4" w:space="0" w:color="auto"/>
              <w:bottom w:val="single" w:sz="4" w:space="0" w:color="auto"/>
              <w:right w:val="single" w:sz="4" w:space="0" w:color="auto"/>
            </w:tcBorders>
            <w:shd w:val="clear" w:color="auto" w:fill="E0E0E0"/>
            <w:hideMark/>
          </w:tcPr>
          <w:p w:rsidR="00270B49" w:rsidRPr="00270B49" w:rsidRDefault="00270B49" w:rsidP="00270B49">
            <w:pPr>
              <w:suppressAutoHyphens/>
              <w:spacing w:line="276" w:lineRule="auto"/>
              <w:rPr>
                <w:rFonts w:cs="Arial"/>
                <w:szCs w:val="24"/>
              </w:rPr>
            </w:pPr>
            <w:r w:rsidRPr="00270B49">
              <w:rPr>
                <w:rFonts w:cs="Arial"/>
                <w:b/>
                <w:bCs/>
                <w:szCs w:val="24"/>
              </w:rPr>
              <w:t>Service Credit Calculation</w:t>
            </w:r>
          </w:p>
        </w:tc>
        <w:tc>
          <w:tcPr>
            <w:tcW w:w="5754" w:type="dxa"/>
            <w:tcBorders>
              <w:top w:val="single" w:sz="4" w:space="0" w:color="auto"/>
              <w:left w:val="single" w:sz="4" w:space="0" w:color="auto"/>
              <w:bottom w:val="single" w:sz="4" w:space="0" w:color="auto"/>
              <w:right w:val="single" w:sz="4" w:space="0" w:color="auto"/>
            </w:tcBorders>
          </w:tcPr>
          <w:p w:rsidR="00270B49" w:rsidRPr="00270B49" w:rsidRDefault="00270B49" w:rsidP="00270B49">
            <w:pPr>
              <w:suppressAutoHyphens/>
              <w:overflowPunct w:val="0"/>
              <w:autoSpaceDE w:val="0"/>
              <w:autoSpaceDN w:val="0"/>
              <w:adjustRightInd w:val="0"/>
              <w:spacing w:line="276" w:lineRule="auto"/>
              <w:jc w:val="both"/>
              <w:textAlignment w:val="baseline"/>
              <w:rPr>
                <w:rFonts w:cs="Arial"/>
                <w:szCs w:val="24"/>
              </w:rPr>
            </w:pPr>
            <w:r w:rsidRPr="00270B49">
              <w:rPr>
                <w:rFonts w:cs="Arial"/>
                <w:szCs w:val="24"/>
              </w:rPr>
              <w:t>In the event that the Contractor fails to achieve the required level of performance, Service Credits, relating to the relevant month, shall be applied as follows:-</w:t>
            </w:r>
          </w:p>
          <w:p w:rsidR="00270B49" w:rsidRPr="00270B49" w:rsidRDefault="00270B49" w:rsidP="00270B49">
            <w:pPr>
              <w:suppressAutoHyphens/>
              <w:overflowPunct w:val="0"/>
              <w:autoSpaceDE w:val="0"/>
              <w:autoSpaceDN w:val="0"/>
              <w:adjustRightInd w:val="0"/>
              <w:spacing w:line="276" w:lineRule="auto"/>
              <w:jc w:val="both"/>
              <w:textAlignment w:val="baseline"/>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843"/>
              <w:gridCol w:w="1843"/>
            </w:tblGrid>
            <w:tr w:rsidR="00270B49" w:rsidRPr="00270B49" w:rsidTr="00FF62CE">
              <w:tc>
                <w:tcPr>
                  <w:tcW w:w="1420" w:type="dxa"/>
                  <w:tcBorders>
                    <w:top w:val="single" w:sz="4" w:space="0" w:color="auto"/>
                    <w:left w:val="single" w:sz="4" w:space="0" w:color="auto"/>
                    <w:bottom w:val="single" w:sz="4" w:space="0" w:color="auto"/>
                    <w:right w:val="single" w:sz="4" w:space="0" w:color="auto"/>
                  </w:tcBorders>
                  <w:hideMark/>
                </w:tcPr>
                <w:p w:rsidR="00270B49" w:rsidRPr="00270B49" w:rsidRDefault="00270B49" w:rsidP="00270B49">
                  <w:pPr>
                    <w:suppressAutoHyphens/>
                    <w:overflowPunct w:val="0"/>
                    <w:autoSpaceDE w:val="0"/>
                    <w:autoSpaceDN w:val="0"/>
                    <w:adjustRightInd w:val="0"/>
                    <w:spacing w:line="276" w:lineRule="auto"/>
                    <w:jc w:val="center"/>
                    <w:textAlignment w:val="baseline"/>
                    <w:rPr>
                      <w:rFonts w:cs="Arial"/>
                      <w:b/>
                      <w:szCs w:val="24"/>
                    </w:rPr>
                  </w:pPr>
                  <w:r w:rsidRPr="00270B49">
                    <w:rPr>
                      <w:rFonts w:cs="Arial"/>
                      <w:b/>
                      <w:szCs w:val="24"/>
                    </w:rPr>
                    <w:t>Telephony</w:t>
                  </w:r>
                </w:p>
              </w:tc>
              <w:tc>
                <w:tcPr>
                  <w:tcW w:w="1843" w:type="dxa"/>
                  <w:tcBorders>
                    <w:top w:val="single" w:sz="4" w:space="0" w:color="auto"/>
                    <w:left w:val="single" w:sz="4" w:space="0" w:color="auto"/>
                    <w:bottom w:val="single" w:sz="4" w:space="0" w:color="auto"/>
                    <w:right w:val="single" w:sz="4" w:space="0" w:color="auto"/>
                  </w:tcBorders>
                  <w:hideMark/>
                </w:tcPr>
                <w:p w:rsidR="00270B49" w:rsidRPr="00270B49" w:rsidRDefault="00270B49" w:rsidP="00270B49">
                  <w:pPr>
                    <w:suppressAutoHyphens/>
                    <w:overflowPunct w:val="0"/>
                    <w:autoSpaceDE w:val="0"/>
                    <w:autoSpaceDN w:val="0"/>
                    <w:adjustRightInd w:val="0"/>
                    <w:spacing w:line="276" w:lineRule="auto"/>
                    <w:jc w:val="both"/>
                    <w:textAlignment w:val="baseline"/>
                    <w:rPr>
                      <w:rFonts w:cs="Arial"/>
                      <w:b/>
                      <w:szCs w:val="24"/>
                    </w:rPr>
                  </w:pPr>
                  <w:r w:rsidRPr="00270B49">
                    <w:rPr>
                      <w:rFonts w:cs="Arial"/>
                      <w:b/>
                      <w:szCs w:val="24"/>
                    </w:rPr>
                    <w:t>Service Credit</w:t>
                  </w:r>
                </w:p>
              </w:tc>
              <w:tc>
                <w:tcPr>
                  <w:tcW w:w="1843" w:type="dxa"/>
                  <w:tcBorders>
                    <w:top w:val="single" w:sz="4" w:space="0" w:color="auto"/>
                    <w:left w:val="single" w:sz="4" w:space="0" w:color="auto"/>
                    <w:bottom w:val="single" w:sz="4" w:space="0" w:color="auto"/>
                    <w:right w:val="single" w:sz="4" w:space="0" w:color="auto"/>
                  </w:tcBorders>
                  <w:hideMark/>
                </w:tcPr>
                <w:p w:rsidR="00270B49" w:rsidRPr="00270B49" w:rsidRDefault="00270B49" w:rsidP="00270B49">
                  <w:pPr>
                    <w:suppressAutoHyphens/>
                    <w:overflowPunct w:val="0"/>
                    <w:autoSpaceDE w:val="0"/>
                    <w:autoSpaceDN w:val="0"/>
                    <w:adjustRightInd w:val="0"/>
                    <w:spacing w:line="276" w:lineRule="auto"/>
                    <w:jc w:val="both"/>
                    <w:textAlignment w:val="baseline"/>
                    <w:rPr>
                      <w:rFonts w:cs="Arial"/>
                      <w:b/>
                      <w:szCs w:val="24"/>
                    </w:rPr>
                  </w:pPr>
                  <w:r w:rsidRPr="00270B49">
                    <w:rPr>
                      <w:rFonts w:cs="Arial"/>
                      <w:b/>
                      <w:sz w:val="22"/>
                      <w:szCs w:val="24"/>
                    </w:rPr>
                    <w:t>Service Credit</w:t>
                  </w:r>
                  <w:r w:rsidRPr="00270B49">
                    <w:rPr>
                      <w:rFonts w:cs="Arial"/>
                      <w:sz w:val="22"/>
                      <w:szCs w:val="24"/>
                    </w:rPr>
                    <w:t xml:space="preserve"> – more than 1 occurrence in any 3 month rolling period</w:t>
                  </w:r>
                </w:p>
              </w:tc>
            </w:tr>
            <w:tr w:rsidR="00270B49" w:rsidRPr="00270B49" w:rsidTr="00FF62CE">
              <w:trPr>
                <w:trHeight w:val="663"/>
              </w:trPr>
              <w:tc>
                <w:tcPr>
                  <w:tcW w:w="1420" w:type="dxa"/>
                  <w:tcBorders>
                    <w:top w:val="single" w:sz="4" w:space="0" w:color="auto"/>
                    <w:left w:val="single" w:sz="4" w:space="0" w:color="auto"/>
                    <w:bottom w:val="single" w:sz="4" w:space="0" w:color="auto"/>
                    <w:right w:val="single" w:sz="4" w:space="0" w:color="auto"/>
                  </w:tcBorders>
                  <w:hideMark/>
                </w:tcPr>
                <w:p w:rsidR="00270B49" w:rsidRPr="00270B49" w:rsidRDefault="00270B49" w:rsidP="00270B49">
                  <w:pPr>
                    <w:suppressAutoHyphens/>
                    <w:overflowPunct w:val="0"/>
                    <w:autoSpaceDE w:val="0"/>
                    <w:autoSpaceDN w:val="0"/>
                    <w:adjustRightInd w:val="0"/>
                    <w:spacing w:line="276" w:lineRule="auto"/>
                    <w:jc w:val="center"/>
                    <w:textAlignment w:val="baseline"/>
                    <w:rPr>
                      <w:rFonts w:cs="Arial"/>
                      <w:szCs w:val="24"/>
                    </w:rPr>
                  </w:pPr>
                  <w:r w:rsidRPr="00270B49">
                    <w:rPr>
                      <w:rFonts w:cs="Arial"/>
                      <w:szCs w:val="24"/>
                    </w:rPr>
                    <w:t>&lt; 99.96%</w:t>
                  </w:r>
                </w:p>
              </w:tc>
              <w:tc>
                <w:tcPr>
                  <w:tcW w:w="1843" w:type="dxa"/>
                  <w:tcBorders>
                    <w:top w:val="single" w:sz="4" w:space="0" w:color="auto"/>
                    <w:left w:val="single" w:sz="4" w:space="0" w:color="auto"/>
                    <w:bottom w:val="single" w:sz="4" w:space="0" w:color="auto"/>
                    <w:right w:val="single" w:sz="4" w:space="0" w:color="auto"/>
                  </w:tcBorders>
                  <w:hideMark/>
                </w:tcPr>
                <w:p w:rsidR="00270B49" w:rsidRPr="00270B49" w:rsidRDefault="00270B49" w:rsidP="00270B49">
                  <w:pPr>
                    <w:suppressAutoHyphens/>
                    <w:overflowPunct w:val="0"/>
                    <w:autoSpaceDE w:val="0"/>
                    <w:autoSpaceDN w:val="0"/>
                    <w:adjustRightInd w:val="0"/>
                    <w:spacing w:line="276" w:lineRule="auto"/>
                    <w:jc w:val="center"/>
                    <w:textAlignment w:val="baseline"/>
                    <w:rPr>
                      <w:rFonts w:cs="Arial"/>
                      <w:szCs w:val="24"/>
                    </w:rPr>
                  </w:pPr>
                  <w:r w:rsidRPr="00270B49">
                    <w:rPr>
                      <w:rFonts w:cs="Arial"/>
                      <w:szCs w:val="24"/>
                    </w:rPr>
                    <w:t xml:space="preserve">2% </w:t>
                  </w:r>
                </w:p>
              </w:tc>
              <w:tc>
                <w:tcPr>
                  <w:tcW w:w="1843" w:type="dxa"/>
                  <w:tcBorders>
                    <w:top w:val="single" w:sz="4" w:space="0" w:color="auto"/>
                    <w:left w:val="single" w:sz="4" w:space="0" w:color="auto"/>
                    <w:bottom w:val="single" w:sz="4" w:space="0" w:color="auto"/>
                    <w:right w:val="single" w:sz="4" w:space="0" w:color="auto"/>
                  </w:tcBorders>
                  <w:hideMark/>
                </w:tcPr>
                <w:p w:rsidR="00270B49" w:rsidRPr="00270B49" w:rsidRDefault="00270B49" w:rsidP="00270B49">
                  <w:pPr>
                    <w:suppressAutoHyphens/>
                    <w:overflowPunct w:val="0"/>
                    <w:autoSpaceDE w:val="0"/>
                    <w:autoSpaceDN w:val="0"/>
                    <w:adjustRightInd w:val="0"/>
                    <w:spacing w:line="276" w:lineRule="auto"/>
                    <w:jc w:val="center"/>
                    <w:textAlignment w:val="baseline"/>
                    <w:rPr>
                      <w:rFonts w:cs="Arial"/>
                      <w:szCs w:val="24"/>
                    </w:rPr>
                  </w:pPr>
                  <w:r w:rsidRPr="00270B49">
                    <w:rPr>
                      <w:rFonts w:cs="Arial"/>
                      <w:szCs w:val="24"/>
                    </w:rPr>
                    <w:t>5%</w:t>
                  </w:r>
                </w:p>
              </w:tc>
            </w:tr>
          </w:tbl>
          <w:p w:rsidR="00270B49" w:rsidRPr="00270B49" w:rsidRDefault="00270B49" w:rsidP="00270B49">
            <w:pPr>
              <w:suppressAutoHyphens/>
              <w:overflowPunct w:val="0"/>
              <w:autoSpaceDE w:val="0"/>
              <w:autoSpaceDN w:val="0"/>
              <w:adjustRightInd w:val="0"/>
              <w:spacing w:line="276" w:lineRule="auto"/>
              <w:jc w:val="both"/>
              <w:textAlignment w:val="baseline"/>
              <w:rPr>
                <w:rFonts w:cs="Arial"/>
                <w:szCs w:val="24"/>
              </w:rPr>
            </w:pPr>
          </w:p>
        </w:tc>
      </w:tr>
      <w:tr w:rsidR="00270B49" w:rsidRPr="00270B49" w:rsidTr="00FF62CE">
        <w:trPr>
          <w:trHeight w:val="530"/>
        </w:trPr>
        <w:tc>
          <w:tcPr>
            <w:tcW w:w="2828" w:type="dxa"/>
            <w:tcBorders>
              <w:top w:val="single" w:sz="4" w:space="0" w:color="auto"/>
              <w:left w:val="single" w:sz="4" w:space="0" w:color="auto"/>
              <w:bottom w:val="single" w:sz="4" w:space="0" w:color="auto"/>
              <w:right w:val="single" w:sz="4" w:space="0" w:color="auto"/>
            </w:tcBorders>
            <w:shd w:val="clear" w:color="auto" w:fill="E0E0E0"/>
            <w:hideMark/>
          </w:tcPr>
          <w:p w:rsidR="00270B49" w:rsidRPr="00270B49" w:rsidRDefault="00270B49" w:rsidP="00270B49">
            <w:pPr>
              <w:suppressAutoHyphens/>
              <w:spacing w:line="276" w:lineRule="auto"/>
              <w:rPr>
                <w:rFonts w:cs="Arial"/>
                <w:szCs w:val="24"/>
              </w:rPr>
            </w:pPr>
            <w:r w:rsidRPr="00270B49">
              <w:rPr>
                <w:rFonts w:cs="Arial"/>
                <w:b/>
                <w:bCs/>
                <w:szCs w:val="24"/>
              </w:rPr>
              <w:t>Service Credit Calculation Period</w:t>
            </w:r>
          </w:p>
        </w:tc>
        <w:tc>
          <w:tcPr>
            <w:tcW w:w="5754" w:type="dxa"/>
            <w:tcBorders>
              <w:top w:val="single" w:sz="4" w:space="0" w:color="auto"/>
              <w:left w:val="single" w:sz="4" w:space="0" w:color="auto"/>
              <w:bottom w:val="single" w:sz="4" w:space="0" w:color="auto"/>
              <w:right w:val="single" w:sz="4" w:space="0" w:color="auto"/>
            </w:tcBorders>
            <w:hideMark/>
          </w:tcPr>
          <w:p w:rsidR="00270B49" w:rsidRPr="00270B49" w:rsidRDefault="00270B49" w:rsidP="00270B49">
            <w:pPr>
              <w:suppressAutoHyphens/>
              <w:spacing w:before="60" w:after="60" w:line="276" w:lineRule="auto"/>
              <w:jc w:val="both"/>
              <w:rPr>
                <w:rFonts w:cs="Arial"/>
                <w:szCs w:val="24"/>
              </w:rPr>
            </w:pPr>
            <w:r w:rsidRPr="00270B49">
              <w:rPr>
                <w:rFonts w:cs="Arial"/>
                <w:szCs w:val="24"/>
              </w:rPr>
              <w:t>The relevant month to which any Service Credit applies</w:t>
            </w:r>
          </w:p>
        </w:tc>
      </w:tr>
      <w:tr w:rsidR="00270B49" w:rsidRPr="00270B49" w:rsidTr="00FF62CE">
        <w:trPr>
          <w:trHeight w:val="530"/>
        </w:trPr>
        <w:tc>
          <w:tcPr>
            <w:tcW w:w="2828" w:type="dxa"/>
            <w:tcBorders>
              <w:top w:val="single" w:sz="4" w:space="0" w:color="auto"/>
              <w:left w:val="single" w:sz="4" w:space="0" w:color="auto"/>
              <w:bottom w:val="single" w:sz="4" w:space="0" w:color="auto"/>
              <w:right w:val="single" w:sz="4" w:space="0" w:color="auto"/>
            </w:tcBorders>
            <w:shd w:val="clear" w:color="auto" w:fill="E0E0E0"/>
          </w:tcPr>
          <w:p w:rsidR="00270B49" w:rsidRPr="00270B49" w:rsidRDefault="00270B49" w:rsidP="00270B49">
            <w:pPr>
              <w:suppressAutoHyphens/>
              <w:spacing w:line="276" w:lineRule="auto"/>
              <w:rPr>
                <w:rFonts w:cs="Arial"/>
                <w:b/>
                <w:bCs/>
                <w:szCs w:val="24"/>
              </w:rPr>
            </w:pPr>
            <w:r w:rsidRPr="00270B49">
              <w:br w:type="page"/>
            </w:r>
            <w:r w:rsidRPr="00270B49">
              <w:rPr>
                <w:rFonts w:cs="Arial"/>
                <w:b/>
                <w:bCs/>
                <w:szCs w:val="24"/>
              </w:rPr>
              <w:t>Excused Performance</w:t>
            </w:r>
          </w:p>
        </w:tc>
        <w:tc>
          <w:tcPr>
            <w:tcW w:w="5754" w:type="dxa"/>
            <w:tcBorders>
              <w:top w:val="single" w:sz="4" w:space="0" w:color="auto"/>
              <w:left w:val="single" w:sz="4" w:space="0" w:color="auto"/>
              <w:bottom w:val="single" w:sz="4" w:space="0" w:color="auto"/>
              <w:right w:val="single" w:sz="4" w:space="0" w:color="auto"/>
            </w:tcBorders>
          </w:tcPr>
          <w:p w:rsidR="00270B49" w:rsidRPr="00270B49" w:rsidRDefault="00270B49" w:rsidP="00270B49">
            <w:pPr>
              <w:suppressAutoHyphens/>
              <w:spacing w:before="60" w:after="60" w:line="276" w:lineRule="auto"/>
              <w:jc w:val="both"/>
              <w:rPr>
                <w:rFonts w:cs="Arial"/>
                <w:szCs w:val="24"/>
              </w:rPr>
            </w:pPr>
            <w:r w:rsidRPr="00270B49">
              <w:rPr>
                <w:rFonts w:cs="Arial"/>
                <w:szCs w:val="24"/>
              </w:rPr>
              <w:t>Not applicable</w:t>
            </w:r>
          </w:p>
        </w:tc>
      </w:tr>
    </w:tbl>
    <w:p w:rsidR="00270B49" w:rsidRPr="00270B49" w:rsidRDefault="00270B49" w:rsidP="00270B49">
      <w:pPr>
        <w:suppressAutoHyphens/>
        <w:jc w:val="both"/>
        <w:rPr>
          <w:rFonts w:cs="Arial"/>
          <w:highlight w:val="yellow"/>
        </w:rPr>
      </w:pPr>
    </w:p>
    <w:p w:rsidR="00270B49" w:rsidRPr="00270B49" w:rsidRDefault="00270B49" w:rsidP="00270B49">
      <w:pPr>
        <w:suppressAutoHyphens/>
        <w:jc w:val="both"/>
        <w:rPr>
          <w:rFonts w:cs="Arial"/>
          <w:highlight w:val="yellow"/>
        </w:rPr>
      </w:pPr>
    </w:p>
    <w:p w:rsidR="00270B49" w:rsidRPr="00270B49" w:rsidRDefault="00270B49" w:rsidP="00270B49">
      <w:pPr>
        <w:suppressAutoHyphens/>
        <w:jc w:val="both"/>
        <w:rPr>
          <w:rFonts w:cs="Arial"/>
          <w:highlight w:val="yellow"/>
        </w:rPr>
      </w:pPr>
    </w:p>
    <w:p w:rsidR="00270B49" w:rsidRPr="00270B49" w:rsidRDefault="00270B49" w:rsidP="00270B49">
      <w:pPr>
        <w:suppressAutoHyphens/>
        <w:jc w:val="both"/>
        <w:rPr>
          <w:rFonts w:cs="Arial"/>
          <w:highlight w:val="yellow"/>
        </w:rPr>
      </w:pPr>
    </w:p>
    <w:p w:rsidR="00270B49" w:rsidRPr="00270B49" w:rsidRDefault="00270B49" w:rsidP="00270B49">
      <w:pPr>
        <w:suppressAutoHyphens/>
        <w:jc w:val="both"/>
        <w:rPr>
          <w:rFonts w:cs="Arial"/>
          <w:highlight w:val="yellow"/>
        </w:rPr>
      </w:pPr>
    </w:p>
    <w:p w:rsidR="00270B49" w:rsidRPr="00270B49" w:rsidRDefault="00270B49" w:rsidP="00270B49">
      <w:pPr>
        <w:suppressAutoHyphens/>
        <w:jc w:val="both"/>
        <w:rPr>
          <w:rFonts w:cs="Arial"/>
          <w:highlight w:val="yellow"/>
        </w:rPr>
      </w:pPr>
    </w:p>
    <w:p w:rsidR="00270B49" w:rsidRPr="00270B49" w:rsidRDefault="00270B49" w:rsidP="00270B49">
      <w:pPr>
        <w:suppressAutoHyphens/>
        <w:jc w:val="both"/>
        <w:rPr>
          <w:rFonts w:cs="Arial"/>
          <w:highlight w:val="yellow"/>
        </w:rPr>
      </w:pPr>
    </w:p>
    <w:p w:rsidR="00270B49" w:rsidRPr="00270B49" w:rsidRDefault="00270B49" w:rsidP="00270B49">
      <w:pPr>
        <w:suppressAutoHyphens/>
        <w:jc w:val="both"/>
        <w:rPr>
          <w:rFonts w:cs="Arial"/>
          <w:highlight w:val="yellow"/>
        </w:rPr>
      </w:pPr>
    </w:p>
    <w:p w:rsidR="00270B49" w:rsidRPr="00270B49" w:rsidRDefault="00270B49" w:rsidP="00270B49">
      <w:pPr>
        <w:suppressAutoHyphens/>
        <w:jc w:val="both"/>
        <w:rPr>
          <w:rFonts w:cs="Arial"/>
          <w:highlight w:val="yellow"/>
        </w:rPr>
      </w:pPr>
    </w:p>
    <w:p w:rsidR="00270B49" w:rsidRPr="00270B49" w:rsidRDefault="00270B49" w:rsidP="00270B49">
      <w:pPr>
        <w:suppressAutoHyphens/>
        <w:jc w:val="both"/>
        <w:rPr>
          <w:rFonts w:cs="Arial"/>
          <w:highlight w:val="yellow"/>
        </w:rPr>
      </w:pPr>
    </w:p>
    <w:p w:rsidR="00270B49" w:rsidRPr="00270B49" w:rsidRDefault="00270B49" w:rsidP="00270B49">
      <w:pPr>
        <w:suppressAutoHyphens/>
        <w:jc w:val="both"/>
        <w:rPr>
          <w:rFonts w:cs="Arial"/>
          <w:highlight w:val="yellow"/>
        </w:rPr>
      </w:pPr>
    </w:p>
    <w:p w:rsidR="00270B49" w:rsidRPr="00270B49" w:rsidRDefault="00270B49" w:rsidP="00270B49">
      <w:pPr>
        <w:suppressAutoHyphens/>
        <w:jc w:val="both"/>
        <w:rPr>
          <w:rFonts w:cs="Arial"/>
          <w:highlight w:val="yellow"/>
        </w:rPr>
      </w:pPr>
    </w:p>
    <w:p w:rsidR="00270B49" w:rsidRPr="00270B49" w:rsidRDefault="00270B49" w:rsidP="00270B49">
      <w:pPr>
        <w:suppressAutoHyphens/>
        <w:jc w:val="both"/>
        <w:rPr>
          <w:rFonts w:cs="Arial"/>
          <w:highlight w:val="yellow"/>
        </w:rPr>
      </w:pPr>
    </w:p>
    <w:tbl>
      <w:tblPr>
        <w:tblW w:w="8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8"/>
        <w:gridCol w:w="5754"/>
      </w:tblGrid>
      <w:tr w:rsidR="00270B49" w:rsidRPr="00270B49" w:rsidTr="00FF62CE">
        <w:trPr>
          <w:trHeight w:val="506"/>
        </w:trPr>
        <w:tc>
          <w:tcPr>
            <w:tcW w:w="8582" w:type="dxa"/>
            <w:gridSpan w:val="2"/>
            <w:tcBorders>
              <w:top w:val="single" w:sz="4" w:space="0" w:color="auto"/>
              <w:left w:val="single" w:sz="4" w:space="0" w:color="auto"/>
              <w:bottom w:val="single" w:sz="4" w:space="0" w:color="auto"/>
              <w:right w:val="single" w:sz="4" w:space="0" w:color="auto"/>
            </w:tcBorders>
            <w:shd w:val="clear" w:color="auto" w:fill="B3B3B3"/>
            <w:hideMark/>
          </w:tcPr>
          <w:p w:rsidR="00270B49" w:rsidRPr="00270B49" w:rsidRDefault="00270B49" w:rsidP="00270B49">
            <w:pPr>
              <w:suppressAutoHyphens/>
              <w:spacing w:before="60" w:after="60" w:line="276" w:lineRule="auto"/>
              <w:jc w:val="both"/>
              <w:rPr>
                <w:rFonts w:cs="Arial"/>
                <w:b/>
                <w:bCs/>
                <w:smallCaps/>
                <w:szCs w:val="24"/>
              </w:rPr>
            </w:pPr>
            <w:r w:rsidRPr="00270B49">
              <w:rPr>
                <w:rFonts w:cs="Arial"/>
                <w:b/>
                <w:bCs/>
                <w:smallCaps/>
                <w:szCs w:val="24"/>
              </w:rPr>
              <w:t>Service Level 7 -  PROVISION OF MANAGEMENT INFORMATION (WEEKLY) and Call Outcome reports</w:t>
            </w:r>
          </w:p>
        </w:tc>
      </w:tr>
      <w:tr w:rsidR="00270B49" w:rsidRPr="00270B49" w:rsidTr="00FF62CE">
        <w:trPr>
          <w:trHeight w:val="734"/>
        </w:trPr>
        <w:tc>
          <w:tcPr>
            <w:tcW w:w="2828" w:type="dxa"/>
            <w:tcBorders>
              <w:top w:val="single" w:sz="4" w:space="0" w:color="auto"/>
              <w:left w:val="single" w:sz="4" w:space="0" w:color="auto"/>
              <w:bottom w:val="single" w:sz="4" w:space="0" w:color="auto"/>
              <w:right w:val="single" w:sz="4" w:space="0" w:color="auto"/>
            </w:tcBorders>
            <w:shd w:val="clear" w:color="auto" w:fill="E0E0E0"/>
            <w:hideMark/>
          </w:tcPr>
          <w:p w:rsidR="00270B49" w:rsidRPr="00270B49" w:rsidRDefault="00270B49" w:rsidP="00270B49">
            <w:pPr>
              <w:suppressAutoHyphens/>
              <w:spacing w:line="276" w:lineRule="auto"/>
              <w:rPr>
                <w:rFonts w:cs="Arial"/>
                <w:b/>
                <w:bCs/>
                <w:szCs w:val="24"/>
              </w:rPr>
            </w:pPr>
            <w:r w:rsidRPr="00270B49">
              <w:rPr>
                <w:rFonts w:cs="Arial"/>
                <w:b/>
                <w:bCs/>
                <w:szCs w:val="24"/>
              </w:rPr>
              <w:t>Expected Service Level</w:t>
            </w:r>
          </w:p>
        </w:tc>
        <w:tc>
          <w:tcPr>
            <w:tcW w:w="5754" w:type="dxa"/>
            <w:tcBorders>
              <w:top w:val="single" w:sz="4" w:space="0" w:color="auto"/>
              <w:left w:val="single" w:sz="4" w:space="0" w:color="auto"/>
              <w:bottom w:val="single" w:sz="4" w:space="0" w:color="auto"/>
              <w:right w:val="single" w:sz="4" w:space="0" w:color="auto"/>
            </w:tcBorders>
            <w:hideMark/>
          </w:tcPr>
          <w:p w:rsidR="00270B49" w:rsidRPr="00270B49" w:rsidRDefault="00270B49" w:rsidP="00270B49">
            <w:pPr>
              <w:suppressAutoHyphens/>
              <w:spacing w:before="60" w:after="60" w:line="276" w:lineRule="auto"/>
              <w:jc w:val="both"/>
              <w:rPr>
                <w:rFonts w:cs="Arial"/>
              </w:rPr>
            </w:pPr>
            <w:r w:rsidRPr="00270B49">
              <w:rPr>
                <w:rFonts w:cs="Arial"/>
              </w:rPr>
              <w:t xml:space="preserve">Accurate daily and weekly Management Information to be available to the Authority by 09.00 on the first Working Day of each week for the previous week  </w:t>
            </w:r>
          </w:p>
        </w:tc>
      </w:tr>
      <w:tr w:rsidR="00270B49" w:rsidRPr="00270B49" w:rsidTr="00FF62CE">
        <w:trPr>
          <w:trHeight w:val="350"/>
        </w:trPr>
        <w:tc>
          <w:tcPr>
            <w:tcW w:w="2828" w:type="dxa"/>
            <w:tcBorders>
              <w:top w:val="single" w:sz="4" w:space="0" w:color="auto"/>
              <w:left w:val="single" w:sz="4" w:space="0" w:color="auto"/>
              <w:bottom w:val="single" w:sz="4" w:space="0" w:color="auto"/>
              <w:right w:val="single" w:sz="4" w:space="0" w:color="auto"/>
            </w:tcBorders>
            <w:shd w:val="clear" w:color="auto" w:fill="E0E0E0"/>
            <w:hideMark/>
          </w:tcPr>
          <w:p w:rsidR="00270B49" w:rsidRPr="00270B49" w:rsidRDefault="00270B49" w:rsidP="00270B49">
            <w:pPr>
              <w:suppressAutoHyphens/>
              <w:spacing w:line="276" w:lineRule="auto"/>
              <w:rPr>
                <w:rFonts w:cs="Arial"/>
                <w:b/>
                <w:bCs/>
                <w:szCs w:val="24"/>
              </w:rPr>
            </w:pPr>
            <w:r w:rsidRPr="00270B49">
              <w:rPr>
                <w:rFonts w:cs="Arial"/>
                <w:b/>
                <w:bCs/>
                <w:szCs w:val="24"/>
              </w:rPr>
              <w:t>Measurement Period</w:t>
            </w:r>
          </w:p>
        </w:tc>
        <w:tc>
          <w:tcPr>
            <w:tcW w:w="5754" w:type="dxa"/>
            <w:tcBorders>
              <w:top w:val="single" w:sz="4" w:space="0" w:color="auto"/>
              <w:left w:val="single" w:sz="4" w:space="0" w:color="auto"/>
              <w:bottom w:val="single" w:sz="4" w:space="0" w:color="auto"/>
              <w:right w:val="single" w:sz="4" w:space="0" w:color="auto"/>
            </w:tcBorders>
            <w:hideMark/>
          </w:tcPr>
          <w:p w:rsidR="00270B49" w:rsidRPr="00270B49" w:rsidRDefault="00270B49" w:rsidP="00270B49">
            <w:pPr>
              <w:suppressAutoHyphens/>
              <w:spacing w:before="60" w:after="60" w:line="276" w:lineRule="auto"/>
              <w:jc w:val="both"/>
              <w:rPr>
                <w:rFonts w:cs="Arial"/>
                <w:szCs w:val="24"/>
              </w:rPr>
            </w:pPr>
            <w:r w:rsidRPr="00270B49">
              <w:rPr>
                <w:rFonts w:cs="Arial"/>
                <w:szCs w:val="24"/>
              </w:rPr>
              <w:t>Weekly</w:t>
            </w:r>
          </w:p>
        </w:tc>
      </w:tr>
      <w:tr w:rsidR="00270B49" w:rsidRPr="00270B49" w:rsidTr="00FF62CE">
        <w:trPr>
          <w:trHeight w:val="8212"/>
        </w:trPr>
        <w:tc>
          <w:tcPr>
            <w:tcW w:w="2828" w:type="dxa"/>
            <w:tcBorders>
              <w:top w:val="single" w:sz="4" w:space="0" w:color="auto"/>
              <w:left w:val="single" w:sz="4" w:space="0" w:color="auto"/>
              <w:bottom w:val="single" w:sz="4" w:space="0" w:color="auto"/>
              <w:right w:val="single" w:sz="4" w:space="0" w:color="auto"/>
            </w:tcBorders>
            <w:shd w:val="clear" w:color="auto" w:fill="E0E0E0"/>
            <w:hideMark/>
          </w:tcPr>
          <w:p w:rsidR="00270B49" w:rsidRPr="00270B49" w:rsidRDefault="00270B49" w:rsidP="00270B49">
            <w:pPr>
              <w:suppressAutoHyphens/>
              <w:spacing w:line="276" w:lineRule="auto"/>
              <w:rPr>
                <w:rFonts w:cs="Arial"/>
                <w:szCs w:val="24"/>
              </w:rPr>
            </w:pPr>
            <w:r w:rsidRPr="00270B49">
              <w:rPr>
                <w:rFonts w:cs="Arial"/>
                <w:b/>
                <w:bCs/>
                <w:szCs w:val="24"/>
              </w:rPr>
              <w:t>Service Credit Calculation</w:t>
            </w:r>
          </w:p>
        </w:tc>
        <w:tc>
          <w:tcPr>
            <w:tcW w:w="5754" w:type="dxa"/>
            <w:tcBorders>
              <w:top w:val="single" w:sz="4" w:space="0" w:color="auto"/>
              <w:left w:val="single" w:sz="4" w:space="0" w:color="auto"/>
              <w:bottom w:val="single" w:sz="4" w:space="0" w:color="auto"/>
              <w:right w:val="single" w:sz="4" w:space="0" w:color="auto"/>
            </w:tcBorders>
          </w:tcPr>
          <w:p w:rsidR="00270B49" w:rsidRPr="00270B49" w:rsidRDefault="00270B49" w:rsidP="00270B49">
            <w:pPr>
              <w:suppressAutoHyphens/>
              <w:overflowPunct w:val="0"/>
              <w:autoSpaceDE w:val="0"/>
              <w:autoSpaceDN w:val="0"/>
              <w:adjustRightInd w:val="0"/>
              <w:spacing w:line="276" w:lineRule="auto"/>
              <w:jc w:val="both"/>
              <w:textAlignment w:val="baseline"/>
              <w:rPr>
                <w:rFonts w:cs="Arial"/>
                <w:szCs w:val="24"/>
              </w:rPr>
            </w:pPr>
            <w:r w:rsidRPr="00270B49">
              <w:rPr>
                <w:rFonts w:cs="Arial"/>
                <w:szCs w:val="24"/>
              </w:rPr>
              <w:t xml:space="preserve">In the event that the Contractor fails to achieve the required level of performance, Service Credits, relating to the charge for the relevant week, shall be applied as follows:- </w:t>
            </w:r>
          </w:p>
          <w:p w:rsidR="00270B49" w:rsidRPr="00270B49" w:rsidRDefault="00270B49" w:rsidP="00270B49">
            <w:pPr>
              <w:suppressAutoHyphens/>
              <w:overflowPunct w:val="0"/>
              <w:autoSpaceDE w:val="0"/>
              <w:autoSpaceDN w:val="0"/>
              <w:adjustRightInd w:val="0"/>
              <w:spacing w:line="276" w:lineRule="auto"/>
              <w:jc w:val="both"/>
              <w:textAlignment w:val="baseline"/>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377"/>
              <w:gridCol w:w="1172"/>
              <w:gridCol w:w="1503"/>
            </w:tblGrid>
            <w:tr w:rsidR="00270B49" w:rsidRPr="00270B49" w:rsidTr="00FF62CE">
              <w:tc>
                <w:tcPr>
                  <w:tcW w:w="1476" w:type="dxa"/>
                  <w:tcBorders>
                    <w:top w:val="single" w:sz="4" w:space="0" w:color="auto"/>
                    <w:left w:val="single" w:sz="4" w:space="0" w:color="auto"/>
                    <w:bottom w:val="single" w:sz="4" w:space="0" w:color="auto"/>
                    <w:right w:val="single" w:sz="4" w:space="0" w:color="auto"/>
                  </w:tcBorders>
                  <w:hideMark/>
                </w:tcPr>
                <w:p w:rsidR="00270B49" w:rsidRPr="00270B49" w:rsidRDefault="00270B49" w:rsidP="00270B49">
                  <w:pPr>
                    <w:suppressAutoHyphens/>
                    <w:overflowPunct w:val="0"/>
                    <w:autoSpaceDE w:val="0"/>
                    <w:autoSpaceDN w:val="0"/>
                    <w:adjustRightInd w:val="0"/>
                    <w:spacing w:line="276" w:lineRule="auto"/>
                    <w:jc w:val="center"/>
                    <w:textAlignment w:val="baseline"/>
                    <w:rPr>
                      <w:rFonts w:cs="Arial"/>
                      <w:b/>
                      <w:szCs w:val="24"/>
                    </w:rPr>
                  </w:pPr>
                  <w:r w:rsidRPr="00270B49">
                    <w:rPr>
                      <w:rFonts w:cs="Arial"/>
                      <w:b/>
                      <w:szCs w:val="24"/>
                    </w:rPr>
                    <w:t>MI Provision</w:t>
                  </w:r>
                </w:p>
              </w:tc>
              <w:tc>
                <w:tcPr>
                  <w:tcW w:w="1377" w:type="dxa"/>
                  <w:tcBorders>
                    <w:top w:val="single" w:sz="4" w:space="0" w:color="auto"/>
                    <w:left w:val="single" w:sz="4" w:space="0" w:color="auto"/>
                    <w:bottom w:val="single" w:sz="4" w:space="0" w:color="auto"/>
                    <w:right w:val="single" w:sz="4" w:space="0" w:color="auto"/>
                  </w:tcBorders>
                </w:tcPr>
                <w:p w:rsidR="00270B49" w:rsidRPr="00270B49" w:rsidRDefault="00270B49" w:rsidP="00270B49">
                  <w:pPr>
                    <w:suppressAutoHyphens/>
                    <w:overflowPunct w:val="0"/>
                    <w:autoSpaceDE w:val="0"/>
                    <w:autoSpaceDN w:val="0"/>
                    <w:adjustRightInd w:val="0"/>
                    <w:spacing w:line="276" w:lineRule="auto"/>
                    <w:jc w:val="both"/>
                    <w:textAlignment w:val="baseline"/>
                    <w:rPr>
                      <w:rFonts w:cs="Arial"/>
                      <w:b/>
                      <w:szCs w:val="24"/>
                    </w:rPr>
                  </w:pPr>
                  <w:r w:rsidRPr="00270B49">
                    <w:rPr>
                      <w:rFonts w:cs="Arial"/>
                      <w:b/>
                      <w:szCs w:val="24"/>
                    </w:rPr>
                    <w:t>Timescale</w:t>
                  </w:r>
                </w:p>
              </w:tc>
              <w:tc>
                <w:tcPr>
                  <w:tcW w:w="1172" w:type="dxa"/>
                  <w:tcBorders>
                    <w:top w:val="single" w:sz="4" w:space="0" w:color="auto"/>
                    <w:left w:val="single" w:sz="4" w:space="0" w:color="auto"/>
                    <w:bottom w:val="single" w:sz="4" w:space="0" w:color="auto"/>
                    <w:right w:val="single" w:sz="4" w:space="0" w:color="auto"/>
                  </w:tcBorders>
                  <w:hideMark/>
                </w:tcPr>
                <w:p w:rsidR="00270B49" w:rsidRPr="00270B49" w:rsidRDefault="00270B49" w:rsidP="00270B49">
                  <w:pPr>
                    <w:suppressAutoHyphens/>
                    <w:overflowPunct w:val="0"/>
                    <w:autoSpaceDE w:val="0"/>
                    <w:autoSpaceDN w:val="0"/>
                    <w:adjustRightInd w:val="0"/>
                    <w:spacing w:line="276" w:lineRule="auto"/>
                    <w:jc w:val="both"/>
                    <w:textAlignment w:val="baseline"/>
                    <w:rPr>
                      <w:rFonts w:cs="Arial"/>
                      <w:b/>
                      <w:szCs w:val="24"/>
                    </w:rPr>
                  </w:pPr>
                  <w:r w:rsidRPr="00270B49">
                    <w:rPr>
                      <w:rFonts w:cs="Arial"/>
                      <w:b/>
                      <w:szCs w:val="24"/>
                    </w:rPr>
                    <w:t>Service Credit</w:t>
                  </w:r>
                </w:p>
              </w:tc>
              <w:tc>
                <w:tcPr>
                  <w:tcW w:w="1503" w:type="dxa"/>
                  <w:tcBorders>
                    <w:top w:val="single" w:sz="4" w:space="0" w:color="auto"/>
                    <w:left w:val="single" w:sz="4" w:space="0" w:color="auto"/>
                    <w:bottom w:val="single" w:sz="4" w:space="0" w:color="auto"/>
                    <w:right w:val="single" w:sz="4" w:space="0" w:color="auto"/>
                  </w:tcBorders>
                  <w:hideMark/>
                </w:tcPr>
                <w:p w:rsidR="00270B49" w:rsidRPr="00270B49" w:rsidRDefault="00270B49" w:rsidP="00270B49">
                  <w:pPr>
                    <w:suppressAutoHyphens/>
                    <w:overflowPunct w:val="0"/>
                    <w:autoSpaceDE w:val="0"/>
                    <w:autoSpaceDN w:val="0"/>
                    <w:adjustRightInd w:val="0"/>
                    <w:spacing w:line="276" w:lineRule="auto"/>
                    <w:jc w:val="both"/>
                    <w:textAlignment w:val="baseline"/>
                    <w:rPr>
                      <w:rFonts w:cs="Arial"/>
                      <w:b/>
                      <w:szCs w:val="24"/>
                    </w:rPr>
                  </w:pPr>
                  <w:r w:rsidRPr="00270B49">
                    <w:rPr>
                      <w:rFonts w:cs="Arial"/>
                      <w:b/>
                      <w:sz w:val="22"/>
                      <w:szCs w:val="24"/>
                    </w:rPr>
                    <w:t>Service Credit</w:t>
                  </w:r>
                  <w:r w:rsidRPr="00270B49">
                    <w:rPr>
                      <w:rFonts w:cs="Arial"/>
                      <w:sz w:val="22"/>
                      <w:szCs w:val="24"/>
                    </w:rPr>
                    <w:t xml:space="preserve"> – more than 1 occurrence in any 4 week rolling period</w:t>
                  </w:r>
                </w:p>
              </w:tc>
            </w:tr>
            <w:tr w:rsidR="00270B49" w:rsidRPr="00270B49" w:rsidTr="00FF62CE">
              <w:tc>
                <w:tcPr>
                  <w:tcW w:w="1476" w:type="dxa"/>
                  <w:tcBorders>
                    <w:top w:val="single" w:sz="4" w:space="0" w:color="auto"/>
                    <w:left w:val="single" w:sz="4" w:space="0" w:color="auto"/>
                    <w:bottom w:val="single" w:sz="4" w:space="0" w:color="auto"/>
                    <w:right w:val="single" w:sz="4" w:space="0" w:color="auto"/>
                  </w:tcBorders>
                  <w:hideMark/>
                </w:tcPr>
                <w:p w:rsidR="00270B49" w:rsidRPr="00270B49" w:rsidRDefault="00270B49" w:rsidP="00270B49">
                  <w:pPr>
                    <w:suppressAutoHyphens/>
                    <w:overflowPunct w:val="0"/>
                    <w:autoSpaceDE w:val="0"/>
                    <w:autoSpaceDN w:val="0"/>
                    <w:adjustRightInd w:val="0"/>
                    <w:spacing w:line="276" w:lineRule="auto"/>
                    <w:jc w:val="center"/>
                    <w:textAlignment w:val="baseline"/>
                    <w:rPr>
                      <w:rFonts w:cs="Arial"/>
                      <w:szCs w:val="24"/>
                    </w:rPr>
                  </w:pPr>
                  <w:r w:rsidRPr="00270B49">
                    <w:rPr>
                      <w:rFonts w:cs="Arial"/>
                      <w:szCs w:val="24"/>
                    </w:rPr>
                    <w:t>Timescale not achieved and /or inaccurate report provided</w:t>
                  </w:r>
                </w:p>
              </w:tc>
              <w:tc>
                <w:tcPr>
                  <w:tcW w:w="1377" w:type="dxa"/>
                  <w:tcBorders>
                    <w:top w:val="single" w:sz="4" w:space="0" w:color="auto"/>
                    <w:left w:val="single" w:sz="4" w:space="0" w:color="auto"/>
                    <w:bottom w:val="single" w:sz="4" w:space="0" w:color="auto"/>
                    <w:right w:val="single" w:sz="4" w:space="0" w:color="auto"/>
                  </w:tcBorders>
                </w:tcPr>
                <w:p w:rsidR="00270B49" w:rsidRPr="00270B49" w:rsidRDefault="00270B49" w:rsidP="00270B49">
                  <w:pPr>
                    <w:suppressAutoHyphens/>
                    <w:overflowPunct w:val="0"/>
                    <w:autoSpaceDE w:val="0"/>
                    <w:autoSpaceDN w:val="0"/>
                    <w:adjustRightInd w:val="0"/>
                    <w:spacing w:line="276" w:lineRule="auto"/>
                    <w:jc w:val="center"/>
                    <w:textAlignment w:val="baseline"/>
                    <w:rPr>
                      <w:rFonts w:cs="Arial"/>
                      <w:szCs w:val="24"/>
                    </w:rPr>
                  </w:pPr>
                  <w:r w:rsidRPr="00270B49">
                    <w:rPr>
                      <w:rFonts w:cs="Arial"/>
                      <w:szCs w:val="24"/>
                    </w:rPr>
                    <w:t>After 09.00 same Working day</w:t>
                  </w:r>
                </w:p>
              </w:tc>
              <w:tc>
                <w:tcPr>
                  <w:tcW w:w="1172" w:type="dxa"/>
                  <w:tcBorders>
                    <w:top w:val="single" w:sz="4" w:space="0" w:color="auto"/>
                    <w:left w:val="single" w:sz="4" w:space="0" w:color="auto"/>
                    <w:bottom w:val="single" w:sz="4" w:space="0" w:color="auto"/>
                    <w:right w:val="single" w:sz="4" w:space="0" w:color="auto"/>
                  </w:tcBorders>
                  <w:hideMark/>
                </w:tcPr>
                <w:p w:rsidR="00270B49" w:rsidRPr="00270B49" w:rsidRDefault="00270B49" w:rsidP="00270B49">
                  <w:pPr>
                    <w:suppressAutoHyphens/>
                    <w:overflowPunct w:val="0"/>
                    <w:autoSpaceDE w:val="0"/>
                    <w:autoSpaceDN w:val="0"/>
                    <w:adjustRightInd w:val="0"/>
                    <w:spacing w:line="276" w:lineRule="auto"/>
                    <w:jc w:val="center"/>
                    <w:textAlignment w:val="baseline"/>
                    <w:rPr>
                      <w:rFonts w:cs="Arial"/>
                      <w:szCs w:val="24"/>
                    </w:rPr>
                  </w:pPr>
                  <w:r w:rsidRPr="00270B49">
                    <w:rPr>
                      <w:rFonts w:cs="Arial"/>
                      <w:szCs w:val="24"/>
                    </w:rPr>
                    <w:t>0.5%</w:t>
                  </w:r>
                </w:p>
              </w:tc>
              <w:tc>
                <w:tcPr>
                  <w:tcW w:w="1503" w:type="dxa"/>
                  <w:tcBorders>
                    <w:top w:val="single" w:sz="4" w:space="0" w:color="auto"/>
                    <w:left w:val="single" w:sz="4" w:space="0" w:color="auto"/>
                    <w:bottom w:val="single" w:sz="4" w:space="0" w:color="auto"/>
                    <w:right w:val="single" w:sz="4" w:space="0" w:color="auto"/>
                  </w:tcBorders>
                  <w:hideMark/>
                </w:tcPr>
                <w:p w:rsidR="00270B49" w:rsidRPr="00270B49" w:rsidRDefault="00270B49" w:rsidP="00270B49">
                  <w:pPr>
                    <w:suppressAutoHyphens/>
                    <w:overflowPunct w:val="0"/>
                    <w:autoSpaceDE w:val="0"/>
                    <w:autoSpaceDN w:val="0"/>
                    <w:adjustRightInd w:val="0"/>
                    <w:spacing w:line="276" w:lineRule="auto"/>
                    <w:jc w:val="center"/>
                    <w:textAlignment w:val="baseline"/>
                    <w:rPr>
                      <w:rFonts w:cs="Arial"/>
                      <w:szCs w:val="24"/>
                    </w:rPr>
                  </w:pPr>
                  <w:r w:rsidRPr="00270B49">
                    <w:rPr>
                      <w:rFonts w:cs="Arial"/>
                      <w:szCs w:val="24"/>
                    </w:rPr>
                    <w:t>3%</w:t>
                  </w:r>
                </w:p>
              </w:tc>
            </w:tr>
            <w:tr w:rsidR="00270B49" w:rsidRPr="00270B49" w:rsidTr="00FF62CE">
              <w:tc>
                <w:tcPr>
                  <w:tcW w:w="1476" w:type="dxa"/>
                  <w:tcBorders>
                    <w:top w:val="single" w:sz="4" w:space="0" w:color="auto"/>
                    <w:left w:val="single" w:sz="4" w:space="0" w:color="auto"/>
                    <w:bottom w:val="single" w:sz="4" w:space="0" w:color="auto"/>
                    <w:right w:val="single" w:sz="4" w:space="0" w:color="auto"/>
                  </w:tcBorders>
                </w:tcPr>
                <w:p w:rsidR="00270B49" w:rsidRPr="00270B49" w:rsidRDefault="00270B49" w:rsidP="00270B49">
                  <w:pPr>
                    <w:suppressAutoHyphens/>
                    <w:overflowPunct w:val="0"/>
                    <w:autoSpaceDE w:val="0"/>
                    <w:autoSpaceDN w:val="0"/>
                    <w:adjustRightInd w:val="0"/>
                    <w:spacing w:line="276" w:lineRule="auto"/>
                    <w:jc w:val="center"/>
                    <w:textAlignment w:val="baseline"/>
                    <w:rPr>
                      <w:rFonts w:cs="Arial"/>
                      <w:szCs w:val="24"/>
                    </w:rPr>
                  </w:pPr>
                </w:p>
              </w:tc>
              <w:tc>
                <w:tcPr>
                  <w:tcW w:w="1377" w:type="dxa"/>
                  <w:tcBorders>
                    <w:top w:val="single" w:sz="4" w:space="0" w:color="auto"/>
                    <w:left w:val="single" w:sz="4" w:space="0" w:color="auto"/>
                    <w:bottom w:val="single" w:sz="4" w:space="0" w:color="auto"/>
                    <w:right w:val="single" w:sz="4" w:space="0" w:color="auto"/>
                  </w:tcBorders>
                </w:tcPr>
                <w:p w:rsidR="00270B49" w:rsidRPr="00270B49" w:rsidRDefault="00270B49" w:rsidP="00270B49">
                  <w:pPr>
                    <w:suppressAutoHyphens/>
                    <w:overflowPunct w:val="0"/>
                    <w:autoSpaceDE w:val="0"/>
                    <w:autoSpaceDN w:val="0"/>
                    <w:adjustRightInd w:val="0"/>
                    <w:spacing w:line="276" w:lineRule="auto"/>
                    <w:jc w:val="center"/>
                    <w:textAlignment w:val="baseline"/>
                    <w:rPr>
                      <w:rFonts w:cs="Arial"/>
                      <w:szCs w:val="24"/>
                    </w:rPr>
                  </w:pPr>
                  <w:r w:rsidRPr="00270B49">
                    <w:rPr>
                      <w:rFonts w:cs="Arial"/>
                      <w:szCs w:val="24"/>
                    </w:rPr>
                    <w:t>Next Working Day  – 2 Working days late</w:t>
                  </w:r>
                </w:p>
              </w:tc>
              <w:tc>
                <w:tcPr>
                  <w:tcW w:w="1172" w:type="dxa"/>
                  <w:tcBorders>
                    <w:top w:val="single" w:sz="4" w:space="0" w:color="auto"/>
                    <w:left w:val="single" w:sz="4" w:space="0" w:color="auto"/>
                    <w:bottom w:val="single" w:sz="4" w:space="0" w:color="auto"/>
                    <w:right w:val="single" w:sz="4" w:space="0" w:color="auto"/>
                  </w:tcBorders>
                </w:tcPr>
                <w:p w:rsidR="00270B49" w:rsidRPr="00270B49" w:rsidRDefault="00270B49" w:rsidP="00270B49">
                  <w:pPr>
                    <w:suppressAutoHyphens/>
                    <w:overflowPunct w:val="0"/>
                    <w:autoSpaceDE w:val="0"/>
                    <w:autoSpaceDN w:val="0"/>
                    <w:adjustRightInd w:val="0"/>
                    <w:spacing w:line="276" w:lineRule="auto"/>
                    <w:jc w:val="center"/>
                    <w:textAlignment w:val="baseline"/>
                    <w:rPr>
                      <w:rFonts w:cs="Arial"/>
                      <w:szCs w:val="24"/>
                    </w:rPr>
                  </w:pPr>
                  <w:r w:rsidRPr="00270B49">
                    <w:rPr>
                      <w:rFonts w:cs="Arial"/>
                      <w:szCs w:val="24"/>
                    </w:rPr>
                    <w:t>1.5%</w:t>
                  </w:r>
                </w:p>
              </w:tc>
              <w:tc>
                <w:tcPr>
                  <w:tcW w:w="1503" w:type="dxa"/>
                  <w:tcBorders>
                    <w:top w:val="single" w:sz="4" w:space="0" w:color="auto"/>
                    <w:left w:val="single" w:sz="4" w:space="0" w:color="auto"/>
                    <w:bottom w:val="single" w:sz="4" w:space="0" w:color="auto"/>
                    <w:right w:val="single" w:sz="4" w:space="0" w:color="auto"/>
                  </w:tcBorders>
                </w:tcPr>
                <w:p w:rsidR="00270B49" w:rsidRPr="00270B49" w:rsidRDefault="00270B49" w:rsidP="00270B49">
                  <w:pPr>
                    <w:suppressAutoHyphens/>
                    <w:overflowPunct w:val="0"/>
                    <w:autoSpaceDE w:val="0"/>
                    <w:autoSpaceDN w:val="0"/>
                    <w:adjustRightInd w:val="0"/>
                    <w:spacing w:line="276" w:lineRule="auto"/>
                    <w:jc w:val="center"/>
                    <w:textAlignment w:val="baseline"/>
                    <w:rPr>
                      <w:rFonts w:cs="Arial"/>
                      <w:szCs w:val="24"/>
                    </w:rPr>
                  </w:pPr>
                  <w:r w:rsidRPr="00270B49">
                    <w:rPr>
                      <w:rFonts w:cs="Arial"/>
                      <w:szCs w:val="24"/>
                    </w:rPr>
                    <w:t>4.5%</w:t>
                  </w:r>
                </w:p>
              </w:tc>
            </w:tr>
            <w:tr w:rsidR="00270B49" w:rsidRPr="00270B49" w:rsidTr="00FF62CE">
              <w:tc>
                <w:tcPr>
                  <w:tcW w:w="1476" w:type="dxa"/>
                  <w:tcBorders>
                    <w:top w:val="single" w:sz="4" w:space="0" w:color="auto"/>
                    <w:left w:val="single" w:sz="4" w:space="0" w:color="auto"/>
                    <w:bottom w:val="single" w:sz="4" w:space="0" w:color="auto"/>
                    <w:right w:val="single" w:sz="4" w:space="0" w:color="auto"/>
                  </w:tcBorders>
                </w:tcPr>
                <w:p w:rsidR="00270B49" w:rsidRPr="00270B49" w:rsidRDefault="00270B49" w:rsidP="00270B49">
                  <w:pPr>
                    <w:suppressAutoHyphens/>
                    <w:overflowPunct w:val="0"/>
                    <w:autoSpaceDE w:val="0"/>
                    <w:autoSpaceDN w:val="0"/>
                    <w:adjustRightInd w:val="0"/>
                    <w:spacing w:line="276" w:lineRule="auto"/>
                    <w:jc w:val="center"/>
                    <w:textAlignment w:val="baseline"/>
                    <w:rPr>
                      <w:rFonts w:cs="Arial"/>
                      <w:szCs w:val="24"/>
                    </w:rPr>
                  </w:pPr>
                </w:p>
              </w:tc>
              <w:tc>
                <w:tcPr>
                  <w:tcW w:w="1377" w:type="dxa"/>
                  <w:tcBorders>
                    <w:top w:val="single" w:sz="4" w:space="0" w:color="auto"/>
                    <w:left w:val="single" w:sz="4" w:space="0" w:color="auto"/>
                    <w:bottom w:val="single" w:sz="4" w:space="0" w:color="auto"/>
                    <w:right w:val="single" w:sz="4" w:space="0" w:color="auto"/>
                  </w:tcBorders>
                </w:tcPr>
                <w:p w:rsidR="00270B49" w:rsidRPr="00270B49" w:rsidRDefault="00270B49" w:rsidP="00270B49">
                  <w:pPr>
                    <w:suppressAutoHyphens/>
                    <w:overflowPunct w:val="0"/>
                    <w:autoSpaceDE w:val="0"/>
                    <w:autoSpaceDN w:val="0"/>
                    <w:adjustRightInd w:val="0"/>
                    <w:spacing w:line="276" w:lineRule="auto"/>
                    <w:jc w:val="center"/>
                    <w:textAlignment w:val="baseline"/>
                    <w:rPr>
                      <w:rFonts w:cs="Arial"/>
                      <w:szCs w:val="24"/>
                    </w:rPr>
                  </w:pPr>
                  <w:r w:rsidRPr="00270B49">
                    <w:rPr>
                      <w:rFonts w:cs="Arial"/>
                      <w:szCs w:val="24"/>
                    </w:rPr>
                    <w:t>3 Working days +</w:t>
                  </w:r>
                </w:p>
              </w:tc>
              <w:tc>
                <w:tcPr>
                  <w:tcW w:w="1172" w:type="dxa"/>
                  <w:tcBorders>
                    <w:top w:val="single" w:sz="4" w:space="0" w:color="auto"/>
                    <w:left w:val="single" w:sz="4" w:space="0" w:color="auto"/>
                    <w:bottom w:val="single" w:sz="4" w:space="0" w:color="auto"/>
                    <w:right w:val="single" w:sz="4" w:space="0" w:color="auto"/>
                  </w:tcBorders>
                </w:tcPr>
                <w:p w:rsidR="00270B49" w:rsidRPr="00270B49" w:rsidRDefault="00270B49" w:rsidP="00270B49">
                  <w:pPr>
                    <w:suppressAutoHyphens/>
                    <w:overflowPunct w:val="0"/>
                    <w:autoSpaceDE w:val="0"/>
                    <w:autoSpaceDN w:val="0"/>
                    <w:adjustRightInd w:val="0"/>
                    <w:spacing w:line="276" w:lineRule="auto"/>
                    <w:jc w:val="center"/>
                    <w:textAlignment w:val="baseline"/>
                    <w:rPr>
                      <w:rFonts w:cs="Arial"/>
                      <w:szCs w:val="24"/>
                    </w:rPr>
                  </w:pPr>
                  <w:r w:rsidRPr="00270B49">
                    <w:rPr>
                      <w:rFonts w:cs="Arial"/>
                      <w:szCs w:val="24"/>
                    </w:rPr>
                    <w:t>4%</w:t>
                  </w:r>
                </w:p>
              </w:tc>
              <w:tc>
                <w:tcPr>
                  <w:tcW w:w="1503" w:type="dxa"/>
                  <w:tcBorders>
                    <w:top w:val="single" w:sz="4" w:space="0" w:color="auto"/>
                    <w:left w:val="single" w:sz="4" w:space="0" w:color="auto"/>
                    <w:bottom w:val="single" w:sz="4" w:space="0" w:color="auto"/>
                    <w:right w:val="single" w:sz="4" w:space="0" w:color="auto"/>
                  </w:tcBorders>
                </w:tcPr>
                <w:p w:rsidR="00270B49" w:rsidRPr="00270B49" w:rsidRDefault="00270B49" w:rsidP="00270B49">
                  <w:pPr>
                    <w:suppressAutoHyphens/>
                    <w:overflowPunct w:val="0"/>
                    <w:autoSpaceDE w:val="0"/>
                    <w:autoSpaceDN w:val="0"/>
                    <w:adjustRightInd w:val="0"/>
                    <w:spacing w:line="276" w:lineRule="auto"/>
                    <w:jc w:val="center"/>
                    <w:textAlignment w:val="baseline"/>
                    <w:rPr>
                      <w:rFonts w:cs="Arial"/>
                      <w:szCs w:val="24"/>
                    </w:rPr>
                  </w:pPr>
                  <w:r w:rsidRPr="00270B49">
                    <w:rPr>
                      <w:rFonts w:cs="Arial"/>
                      <w:szCs w:val="24"/>
                    </w:rPr>
                    <w:t>6%</w:t>
                  </w:r>
                </w:p>
              </w:tc>
            </w:tr>
          </w:tbl>
          <w:p w:rsidR="00270B49" w:rsidRPr="00270B49" w:rsidRDefault="00270B49" w:rsidP="00270B49">
            <w:pPr>
              <w:suppressAutoHyphens/>
              <w:overflowPunct w:val="0"/>
              <w:autoSpaceDE w:val="0"/>
              <w:autoSpaceDN w:val="0"/>
              <w:adjustRightInd w:val="0"/>
              <w:spacing w:line="276" w:lineRule="auto"/>
              <w:jc w:val="both"/>
              <w:textAlignment w:val="baseline"/>
              <w:rPr>
                <w:rFonts w:cs="Arial"/>
                <w:szCs w:val="24"/>
              </w:rPr>
            </w:pPr>
          </w:p>
        </w:tc>
      </w:tr>
      <w:tr w:rsidR="00270B49" w:rsidRPr="00270B49" w:rsidTr="00FF62CE">
        <w:trPr>
          <w:trHeight w:val="890"/>
        </w:trPr>
        <w:tc>
          <w:tcPr>
            <w:tcW w:w="2828" w:type="dxa"/>
            <w:tcBorders>
              <w:top w:val="single" w:sz="4" w:space="0" w:color="auto"/>
              <w:left w:val="single" w:sz="4" w:space="0" w:color="auto"/>
              <w:bottom w:val="single" w:sz="4" w:space="0" w:color="auto"/>
              <w:right w:val="single" w:sz="4" w:space="0" w:color="auto"/>
            </w:tcBorders>
            <w:shd w:val="clear" w:color="auto" w:fill="E0E0E0"/>
            <w:hideMark/>
          </w:tcPr>
          <w:p w:rsidR="00270B49" w:rsidRPr="00270B49" w:rsidRDefault="00270B49" w:rsidP="00270B49">
            <w:pPr>
              <w:suppressAutoHyphens/>
              <w:spacing w:line="276" w:lineRule="auto"/>
              <w:rPr>
                <w:rFonts w:cs="Arial"/>
                <w:szCs w:val="24"/>
              </w:rPr>
            </w:pPr>
            <w:r w:rsidRPr="00270B49">
              <w:rPr>
                <w:rFonts w:cs="Arial"/>
                <w:b/>
                <w:bCs/>
                <w:szCs w:val="24"/>
              </w:rPr>
              <w:t>Service Credit Calculation Period</w:t>
            </w:r>
          </w:p>
        </w:tc>
        <w:tc>
          <w:tcPr>
            <w:tcW w:w="5754" w:type="dxa"/>
            <w:tcBorders>
              <w:top w:val="single" w:sz="4" w:space="0" w:color="auto"/>
              <w:left w:val="single" w:sz="4" w:space="0" w:color="auto"/>
              <w:bottom w:val="single" w:sz="4" w:space="0" w:color="auto"/>
              <w:right w:val="single" w:sz="4" w:space="0" w:color="auto"/>
            </w:tcBorders>
            <w:hideMark/>
          </w:tcPr>
          <w:p w:rsidR="00270B49" w:rsidRPr="00270B49" w:rsidRDefault="00270B49" w:rsidP="00270B49">
            <w:pPr>
              <w:suppressAutoHyphens/>
              <w:spacing w:before="60" w:after="60" w:line="276" w:lineRule="auto"/>
              <w:jc w:val="both"/>
              <w:rPr>
                <w:rFonts w:cs="Arial"/>
                <w:szCs w:val="24"/>
              </w:rPr>
            </w:pPr>
            <w:r w:rsidRPr="00270B49">
              <w:rPr>
                <w:rFonts w:cs="Arial"/>
                <w:szCs w:val="24"/>
              </w:rPr>
              <w:t>The relevant week to which any Service Credit applies</w:t>
            </w:r>
          </w:p>
        </w:tc>
      </w:tr>
      <w:tr w:rsidR="00270B49" w:rsidRPr="00270B49" w:rsidTr="00FF62CE">
        <w:trPr>
          <w:trHeight w:val="451"/>
        </w:trPr>
        <w:tc>
          <w:tcPr>
            <w:tcW w:w="2828" w:type="dxa"/>
            <w:tcBorders>
              <w:top w:val="single" w:sz="4" w:space="0" w:color="auto"/>
              <w:left w:val="single" w:sz="4" w:space="0" w:color="auto"/>
              <w:bottom w:val="single" w:sz="4" w:space="0" w:color="auto"/>
              <w:right w:val="single" w:sz="4" w:space="0" w:color="auto"/>
            </w:tcBorders>
            <w:shd w:val="clear" w:color="auto" w:fill="E0E0E0"/>
          </w:tcPr>
          <w:p w:rsidR="00270B49" w:rsidRPr="00270B49" w:rsidRDefault="00270B49" w:rsidP="00270B49">
            <w:pPr>
              <w:suppressAutoHyphens/>
              <w:spacing w:line="276" w:lineRule="auto"/>
              <w:rPr>
                <w:rFonts w:cs="Arial"/>
                <w:b/>
                <w:bCs/>
                <w:szCs w:val="24"/>
              </w:rPr>
            </w:pPr>
            <w:r w:rsidRPr="00270B49">
              <w:br w:type="page"/>
            </w:r>
            <w:r w:rsidRPr="00270B49">
              <w:rPr>
                <w:rFonts w:cs="Arial"/>
                <w:b/>
                <w:bCs/>
                <w:szCs w:val="24"/>
              </w:rPr>
              <w:t>Excused Performance</w:t>
            </w:r>
          </w:p>
        </w:tc>
        <w:tc>
          <w:tcPr>
            <w:tcW w:w="5754" w:type="dxa"/>
            <w:tcBorders>
              <w:top w:val="single" w:sz="4" w:space="0" w:color="auto"/>
              <w:left w:val="single" w:sz="4" w:space="0" w:color="auto"/>
              <w:bottom w:val="single" w:sz="4" w:space="0" w:color="auto"/>
              <w:right w:val="single" w:sz="4" w:space="0" w:color="auto"/>
            </w:tcBorders>
          </w:tcPr>
          <w:p w:rsidR="00270B49" w:rsidRPr="00270B49" w:rsidRDefault="00270B49" w:rsidP="00270B49">
            <w:pPr>
              <w:suppressAutoHyphens/>
              <w:spacing w:before="60" w:after="60" w:line="276" w:lineRule="auto"/>
              <w:jc w:val="both"/>
              <w:rPr>
                <w:rFonts w:cs="Arial"/>
                <w:szCs w:val="24"/>
              </w:rPr>
            </w:pPr>
            <w:r w:rsidRPr="00270B49">
              <w:rPr>
                <w:rFonts w:cs="Arial"/>
                <w:szCs w:val="24"/>
              </w:rPr>
              <w:t>Not applicable</w:t>
            </w:r>
          </w:p>
        </w:tc>
      </w:tr>
    </w:tbl>
    <w:p w:rsidR="00270B49" w:rsidRPr="00270B49" w:rsidRDefault="00270B49" w:rsidP="00270B49">
      <w:pPr>
        <w:suppressAutoHyphens/>
        <w:jc w:val="both"/>
        <w:rPr>
          <w:highlight w:val="yellow"/>
        </w:rPr>
      </w:pPr>
    </w:p>
    <w:p w:rsidR="00270B49" w:rsidRPr="00270B49" w:rsidRDefault="00270B49" w:rsidP="00270B49">
      <w:pPr>
        <w:suppressAutoHyphens/>
        <w:jc w:val="both"/>
        <w:rPr>
          <w:highlight w:val="yellow"/>
        </w:rPr>
      </w:pPr>
    </w:p>
    <w:p w:rsidR="00270B49" w:rsidRPr="00270B49" w:rsidRDefault="00270B49" w:rsidP="00270B49">
      <w:pPr>
        <w:suppressAutoHyphens/>
        <w:jc w:val="both"/>
        <w:rPr>
          <w:highlight w:val="yellow"/>
        </w:rPr>
      </w:pPr>
    </w:p>
    <w:p w:rsidR="00270B49" w:rsidRPr="00270B49" w:rsidRDefault="00270B49" w:rsidP="00270B49">
      <w:pPr>
        <w:suppressAutoHyphens/>
        <w:jc w:val="both"/>
        <w:rPr>
          <w:highlight w:val="yellow"/>
        </w:rPr>
      </w:pPr>
    </w:p>
    <w:p w:rsidR="00270B49" w:rsidRPr="00270B49" w:rsidRDefault="00270B49" w:rsidP="00270B49">
      <w:pPr>
        <w:suppressAutoHyphens/>
        <w:jc w:val="both"/>
        <w:rPr>
          <w:highlight w:val="yellow"/>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
        <w:gridCol w:w="2694"/>
        <w:gridCol w:w="26"/>
        <w:gridCol w:w="5754"/>
        <w:gridCol w:w="31"/>
      </w:tblGrid>
      <w:tr w:rsidR="00270B49" w:rsidRPr="00270B49" w:rsidTr="00FF62CE">
        <w:trPr>
          <w:gridAfter w:val="1"/>
          <w:wAfter w:w="31" w:type="dxa"/>
          <w:trHeight w:val="506"/>
        </w:trPr>
        <w:tc>
          <w:tcPr>
            <w:tcW w:w="8582" w:type="dxa"/>
            <w:gridSpan w:val="4"/>
            <w:tcBorders>
              <w:top w:val="single" w:sz="4" w:space="0" w:color="auto"/>
              <w:left w:val="single" w:sz="4" w:space="0" w:color="auto"/>
              <w:bottom w:val="single" w:sz="4" w:space="0" w:color="auto"/>
              <w:right w:val="single" w:sz="4" w:space="0" w:color="auto"/>
            </w:tcBorders>
            <w:shd w:val="clear" w:color="auto" w:fill="B3B3B3"/>
            <w:hideMark/>
          </w:tcPr>
          <w:p w:rsidR="00270B49" w:rsidRPr="00270B49" w:rsidRDefault="00270B49" w:rsidP="00270B49">
            <w:pPr>
              <w:suppressAutoHyphens/>
              <w:spacing w:before="60" w:after="60" w:line="276" w:lineRule="auto"/>
              <w:jc w:val="both"/>
              <w:rPr>
                <w:rFonts w:cs="Arial"/>
                <w:b/>
                <w:bCs/>
                <w:smallCaps/>
                <w:szCs w:val="24"/>
              </w:rPr>
            </w:pPr>
            <w:r w:rsidRPr="00270B49">
              <w:br w:type="page"/>
            </w:r>
            <w:r w:rsidRPr="00270B49">
              <w:rPr>
                <w:rFonts w:cs="Arial"/>
                <w:b/>
                <w:bCs/>
                <w:smallCaps/>
                <w:szCs w:val="24"/>
              </w:rPr>
              <w:t>Service Level 08 -  SECURITY AUDIT</w:t>
            </w:r>
          </w:p>
        </w:tc>
      </w:tr>
      <w:tr w:rsidR="00270B49" w:rsidRPr="00270B49" w:rsidTr="00FF62CE">
        <w:trPr>
          <w:gridAfter w:val="1"/>
          <w:wAfter w:w="31" w:type="dxa"/>
          <w:trHeight w:val="734"/>
        </w:trPr>
        <w:tc>
          <w:tcPr>
            <w:tcW w:w="2828" w:type="dxa"/>
            <w:gridSpan w:val="3"/>
            <w:tcBorders>
              <w:top w:val="single" w:sz="4" w:space="0" w:color="auto"/>
              <w:left w:val="single" w:sz="4" w:space="0" w:color="auto"/>
              <w:bottom w:val="single" w:sz="4" w:space="0" w:color="auto"/>
              <w:right w:val="single" w:sz="4" w:space="0" w:color="auto"/>
            </w:tcBorders>
            <w:shd w:val="clear" w:color="auto" w:fill="E0E0E0"/>
            <w:hideMark/>
          </w:tcPr>
          <w:p w:rsidR="00270B49" w:rsidRPr="00270B49" w:rsidRDefault="00270B49" w:rsidP="00270B49">
            <w:pPr>
              <w:suppressAutoHyphens/>
              <w:spacing w:line="276" w:lineRule="auto"/>
              <w:rPr>
                <w:rFonts w:cs="Arial"/>
                <w:b/>
                <w:bCs/>
                <w:szCs w:val="24"/>
              </w:rPr>
            </w:pPr>
            <w:r w:rsidRPr="00270B49">
              <w:rPr>
                <w:rFonts w:cs="Arial"/>
                <w:b/>
                <w:bCs/>
                <w:szCs w:val="24"/>
              </w:rPr>
              <w:t xml:space="preserve">Expected Service Level </w:t>
            </w:r>
          </w:p>
        </w:tc>
        <w:tc>
          <w:tcPr>
            <w:tcW w:w="5754" w:type="dxa"/>
            <w:tcBorders>
              <w:top w:val="single" w:sz="4" w:space="0" w:color="auto"/>
              <w:left w:val="single" w:sz="4" w:space="0" w:color="auto"/>
              <w:bottom w:val="single" w:sz="4" w:space="0" w:color="auto"/>
              <w:right w:val="single" w:sz="4" w:space="0" w:color="auto"/>
            </w:tcBorders>
            <w:hideMark/>
          </w:tcPr>
          <w:p w:rsidR="00270B49" w:rsidRPr="00270B49" w:rsidRDefault="00270B49" w:rsidP="00270B49">
            <w:pPr>
              <w:suppressAutoHyphens/>
              <w:spacing w:before="60" w:after="60" w:line="276" w:lineRule="auto"/>
              <w:jc w:val="both"/>
            </w:pPr>
            <w:r w:rsidRPr="00270B49">
              <w:t>The Contractor shall fully comply with the Authority’s Security standards and procedures at all times.</w:t>
            </w:r>
          </w:p>
        </w:tc>
      </w:tr>
      <w:tr w:rsidR="00270B49" w:rsidRPr="00270B49" w:rsidTr="00FF62CE">
        <w:trPr>
          <w:gridAfter w:val="1"/>
          <w:wAfter w:w="31" w:type="dxa"/>
          <w:trHeight w:val="734"/>
        </w:trPr>
        <w:tc>
          <w:tcPr>
            <w:tcW w:w="2828" w:type="dxa"/>
            <w:gridSpan w:val="3"/>
            <w:tcBorders>
              <w:top w:val="single" w:sz="4" w:space="0" w:color="auto"/>
              <w:left w:val="single" w:sz="4" w:space="0" w:color="auto"/>
              <w:bottom w:val="single" w:sz="4" w:space="0" w:color="auto"/>
              <w:right w:val="single" w:sz="4" w:space="0" w:color="auto"/>
            </w:tcBorders>
            <w:shd w:val="clear" w:color="auto" w:fill="E0E0E0"/>
            <w:hideMark/>
          </w:tcPr>
          <w:p w:rsidR="00270B49" w:rsidRPr="00270B49" w:rsidRDefault="00270B49" w:rsidP="00270B49">
            <w:pPr>
              <w:suppressAutoHyphens/>
              <w:spacing w:line="276" w:lineRule="auto"/>
              <w:rPr>
                <w:rFonts w:cs="Arial"/>
                <w:b/>
                <w:bCs/>
                <w:szCs w:val="24"/>
              </w:rPr>
            </w:pPr>
            <w:r w:rsidRPr="00270B49">
              <w:rPr>
                <w:rFonts w:cs="Arial"/>
                <w:b/>
                <w:bCs/>
                <w:szCs w:val="24"/>
              </w:rPr>
              <w:t>Service Level description</w:t>
            </w:r>
          </w:p>
        </w:tc>
        <w:tc>
          <w:tcPr>
            <w:tcW w:w="5754" w:type="dxa"/>
            <w:tcBorders>
              <w:top w:val="single" w:sz="4" w:space="0" w:color="auto"/>
              <w:left w:val="single" w:sz="4" w:space="0" w:color="auto"/>
              <w:bottom w:val="single" w:sz="4" w:space="0" w:color="auto"/>
              <w:right w:val="single" w:sz="4" w:space="0" w:color="auto"/>
            </w:tcBorders>
            <w:hideMark/>
          </w:tcPr>
          <w:p w:rsidR="00270B49" w:rsidRPr="00270B49" w:rsidRDefault="00270B49" w:rsidP="00270B49">
            <w:pPr>
              <w:suppressAutoHyphens/>
              <w:spacing w:line="276" w:lineRule="auto"/>
              <w:jc w:val="both"/>
              <w:rPr>
                <w:rFonts w:cs="Arial"/>
                <w:color w:val="000000"/>
                <w:szCs w:val="24"/>
              </w:rPr>
            </w:pPr>
            <w:r w:rsidRPr="00270B49">
              <w:rPr>
                <w:rFonts w:cs="Arial"/>
                <w:color w:val="000000"/>
                <w:szCs w:val="24"/>
              </w:rPr>
              <w:t xml:space="preserve">The Supplier shall be audited monthly, if the Contract management team finds significant non-compliance with the Authority’s Security standards the Supplier shall be deemed to have failed the audit. Failure of the Audit will be treated as a security breach. </w:t>
            </w:r>
          </w:p>
          <w:p w:rsidR="00270B49" w:rsidRPr="00270B49" w:rsidRDefault="00270B49" w:rsidP="00270B49">
            <w:pPr>
              <w:suppressAutoHyphens/>
              <w:spacing w:line="276" w:lineRule="auto"/>
              <w:jc w:val="both"/>
              <w:rPr>
                <w:rFonts w:cs="Arial"/>
                <w:color w:val="000000"/>
              </w:rPr>
            </w:pPr>
            <w:r w:rsidRPr="00270B49">
              <w:rPr>
                <w:rFonts w:cs="Arial"/>
                <w:color w:val="000000"/>
              </w:rPr>
              <w:t>Significant non-compliance is defined as breaches in security procedures including system test checks, user records procedures, bogus caller procedures, incident reporting, physical security processes, and data security (physical and electronic).</w:t>
            </w:r>
          </w:p>
          <w:p w:rsidR="00270B49" w:rsidRPr="00270B49" w:rsidRDefault="00270B49" w:rsidP="00270B49">
            <w:pPr>
              <w:suppressAutoHyphens/>
              <w:spacing w:line="276" w:lineRule="auto"/>
              <w:jc w:val="both"/>
              <w:rPr>
                <w:rFonts w:cs="Arial"/>
                <w:color w:val="000000"/>
                <w:szCs w:val="24"/>
              </w:rPr>
            </w:pPr>
            <w:r w:rsidRPr="00270B49">
              <w:rPr>
                <w:rFonts w:cs="Arial"/>
                <w:color w:val="000000"/>
                <w:szCs w:val="24"/>
              </w:rPr>
              <w:t>Significant or wide reaching call recording failures will also constitute an audit failure and security breach.</w:t>
            </w:r>
          </w:p>
        </w:tc>
      </w:tr>
      <w:tr w:rsidR="00270B49" w:rsidRPr="00270B49" w:rsidTr="00FF62CE">
        <w:trPr>
          <w:gridAfter w:val="1"/>
          <w:wAfter w:w="31" w:type="dxa"/>
          <w:trHeight w:val="350"/>
        </w:trPr>
        <w:tc>
          <w:tcPr>
            <w:tcW w:w="2828" w:type="dxa"/>
            <w:gridSpan w:val="3"/>
            <w:tcBorders>
              <w:top w:val="single" w:sz="4" w:space="0" w:color="auto"/>
              <w:left w:val="single" w:sz="4" w:space="0" w:color="auto"/>
              <w:bottom w:val="single" w:sz="4" w:space="0" w:color="auto"/>
              <w:right w:val="single" w:sz="4" w:space="0" w:color="auto"/>
            </w:tcBorders>
            <w:shd w:val="clear" w:color="auto" w:fill="E0E0E0"/>
            <w:hideMark/>
          </w:tcPr>
          <w:p w:rsidR="00270B49" w:rsidRPr="00270B49" w:rsidRDefault="00270B49" w:rsidP="00270B49">
            <w:pPr>
              <w:suppressAutoHyphens/>
              <w:spacing w:line="276" w:lineRule="auto"/>
              <w:rPr>
                <w:rFonts w:cs="Arial"/>
                <w:b/>
                <w:bCs/>
                <w:szCs w:val="24"/>
              </w:rPr>
            </w:pPr>
            <w:r w:rsidRPr="00270B49">
              <w:rPr>
                <w:rFonts w:cs="Arial"/>
                <w:b/>
                <w:bCs/>
                <w:szCs w:val="24"/>
              </w:rPr>
              <w:t>Measurement Period</w:t>
            </w:r>
          </w:p>
        </w:tc>
        <w:tc>
          <w:tcPr>
            <w:tcW w:w="5754" w:type="dxa"/>
            <w:tcBorders>
              <w:top w:val="single" w:sz="4" w:space="0" w:color="auto"/>
              <w:left w:val="single" w:sz="4" w:space="0" w:color="auto"/>
              <w:bottom w:val="single" w:sz="4" w:space="0" w:color="auto"/>
              <w:right w:val="single" w:sz="4" w:space="0" w:color="auto"/>
            </w:tcBorders>
            <w:hideMark/>
          </w:tcPr>
          <w:p w:rsidR="00270B49" w:rsidRPr="00270B49" w:rsidRDefault="00270B49" w:rsidP="00270B49">
            <w:pPr>
              <w:suppressAutoHyphens/>
              <w:spacing w:before="60" w:after="60" w:line="276" w:lineRule="auto"/>
              <w:jc w:val="both"/>
              <w:rPr>
                <w:rFonts w:cs="Arial"/>
                <w:szCs w:val="24"/>
              </w:rPr>
            </w:pPr>
            <w:r w:rsidRPr="00270B49">
              <w:rPr>
                <w:rFonts w:cs="Arial"/>
                <w:szCs w:val="24"/>
              </w:rPr>
              <w:t>Monthly</w:t>
            </w:r>
          </w:p>
        </w:tc>
      </w:tr>
      <w:tr w:rsidR="00270B49" w:rsidRPr="00270B49" w:rsidTr="00FF62CE">
        <w:trPr>
          <w:gridAfter w:val="1"/>
          <w:wAfter w:w="31" w:type="dxa"/>
          <w:trHeight w:val="1032"/>
        </w:trPr>
        <w:tc>
          <w:tcPr>
            <w:tcW w:w="2828" w:type="dxa"/>
            <w:gridSpan w:val="3"/>
            <w:tcBorders>
              <w:top w:val="single" w:sz="4" w:space="0" w:color="auto"/>
              <w:left w:val="single" w:sz="4" w:space="0" w:color="auto"/>
              <w:bottom w:val="single" w:sz="4" w:space="0" w:color="auto"/>
              <w:right w:val="single" w:sz="4" w:space="0" w:color="auto"/>
            </w:tcBorders>
            <w:shd w:val="clear" w:color="auto" w:fill="E0E0E0"/>
            <w:hideMark/>
          </w:tcPr>
          <w:p w:rsidR="00270B49" w:rsidRPr="00270B49" w:rsidRDefault="00270B49" w:rsidP="00270B49">
            <w:pPr>
              <w:suppressAutoHyphens/>
              <w:spacing w:line="276" w:lineRule="auto"/>
              <w:rPr>
                <w:rFonts w:cs="Arial"/>
                <w:szCs w:val="24"/>
              </w:rPr>
            </w:pPr>
            <w:r w:rsidRPr="00270B49">
              <w:rPr>
                <w:rFonts w:cs="Arial"/>
                <w:b/>
                <w:bCs/>
                <w:szCs w:val="24"/>
              </w:rPr>
              <w:t>Service Credit Calculation</w:t>
            </w:r>
          </w:p>
        </w:tc>
        <w:tc>
          <w:tcPr>
            <w:tcW w:w="5754" w:type="dxa"/>
            <w:tcBorders>
              <w:top w:val="single" w:sz="4" w:space="0" w:color="auto"/>
              <w:left w:val="single" w:sz="4" w:space="0" w:color="auto"/>
              <w:bottom w:val="single" w:sz="4" w:space="0" w:color="auto"/>
              <w:right w:val="single" w:sz="4" w:space="0" w:color="auto"/>
            </w:tcBorders>
          </w:tcPr>
          <w:p w:rsidR="00270B49" w:rsidRPr="00270B49" w:rsidRDefault="00270B49" w:rsidP="00270B49">
            <w:pPr>
              <w:suppressAutoHyphens/>
              <w:overflowPunct w:val="0"/>
              <w:autoSpaceDE w:val="0"/>
              <w:autoSpaceDN w:val="0"/>
              <w:adjustRightInd w:val="0"/>
              <w:spacing w:line="276" w:lineRule="auto"/>
              <w:jc w:val="both"/>
              <w:textAlignment w:val="baseline"/>
              <w:rPr>
                <w:rFonts w:cs="Arial"/>
                <w:szCs w:val="24"/>
              </w:rPr>
            </w:pPr>
            <w:r w:rsidRPr="00270B49">
              <w:rPr>
                <w:rFonts w:cs="Arial"/>
                <w:szCs w:val="24"/>
              </w:rPr>
              <w:t>In the event that the Contractor fails to achieve the required level of performance, Service Credits, relating to the charge for the relevant month, shall be applied as follows:-</w:t>
            </w:r>
          </w:p>
          <w:p w:rsidR="00270B49" w:rsidRPr="00270B49" w:rsidRDefault="00270B49" w:rsidP="00270B49">
            <w:pPr>
              <w:suppressAutoHyphens/>
              <w:overflowPunct w:val="0"/>
              <w:autoSpaceDE w:val="0"/>
              <w:autoSpaceDN w:val="0"/>
              <w:adjustRightInd w:val="0"/>
              <w:spacing w:line="276" w:lineRule="auto"/>
              <w:jc w:val="both"/>
              <w:textAlignment w:val="baseline"/>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3"/>
              <w:gridCol w:w="1560"/>
              <w:gridCol w:w="1984"/>
            </w:tblGrid>
            <w:tr w:rsidR="00270B49" w:rsidRPr="00270B49" w:rsidTr="00FF62CE">
              <w:tc>
                <w:tcPr>
                  <w:tcW w:w="1703" w:type="dxa"/>
                  <w:tcBorders>
                    <w:top w:val="single" w:sz="4" w:space="0" w:color="auto"/>
                    <w:left w:val="single" w:sz="4" w:space="0" w:color="auto"/>
                    <w:bottom w:val="single" w:sz="4" w:space="0" w:color="auto"/>
                    <w:right w:val="single" w:sz="4" w:space="0" w:color="auto"/>
                  </w:tcBorders>
                </w:tcPr>
                <w:p w:rsidR="00270B49" w:rsidRPr="00270B49" w:rsidRDefault="00270B49" w:rsidP="00270B49">
                  <w:pPr>
                    <w:suppressAutoHyphens/>
                    <w:overflowPunct w:val="0"/>
                    <w:autoSpaceDE w:val="0"/>
                    <w:autoSpaceDN w:val="0"/>
                    <w:adjustRightInd w:val="0"/>
                    <w:spacing w:line="276" w:lineRule="auto"/>
                    <w:jc w:val="center"/>
                    <w:textAlignment w:val="baseline"/>
                    <w:rPr>
                      <w:rFonts w:cs="Arial"/>
                      <w:b/>
                      <w:szCs w:val="24"/>
                    </w:rPr>
                  </w:pPr>
                </w:p>
              </w:tc>
              <w:tc>
                <w:tcPr>
                  <w:tcW w:w="1560" w:type="dxa"/>
                  <w:tcBorders>
                    <w:top w:val="single" w:sz="4" w:space="0" w:color="auto"/>
                    <w:left w:val="single" w:sz="4" w:space="0" w:color="auto"/>
                    <w:bottom w:val="single" w:sz="4" w:space="0" w:color="auto"/>
                    <w:right w:val="single" w:sz="4" w:space="0" w:color="auto"/>
                  </w:tcBorders>
                  <w:hideMark/>
                </w:tcPr>
                <w:p w:rsidR="00270B49" w:rsidRPr="00270B49" w:rsidRDefault="00270B49" w:rsidP="00270B49">
                  <w:pPr>
                    <w:suppressAutoHyphens/>
                    <w:overflowPunct w:val="0"/>
                    <w:autoSpaceDE w:val="0"/>
                    <w:autoSpaceDN w:val="0"/>
                    <w:adjustRightInd w:val="0"/>
                    <w:spacing w:line="276" w:lineRule="auto"/>
                    <w:jc w:val="both"/>
                    <w:textAlignment w:val="baseline"/>
                    <w:rPr>
                      <w:rFonts w:cs="Arial"/>
                      <w:b/>
                      <w:szCs w:val="24"/>
                    </w:rPr>
                  </w:pPr>
                  <w:r w:rsidRPr="00270B49">
                    <w:rPr>
                      <w:rFonts w:cs="Arial"/>
                      <w:b/>
                      <w:szCs w:val="24"/>
                    </w:rPr>
                    <w:t>Service Credit</w:t>
                  </w:r>
                </w:p>
              </w:tc>
              <w:tc>
                <w:tcPr>
                  <w:tcW w:w="1984" w:type="dxa"/>
                  <w:tcBorders>
                    <w:top w:val="single" w:sz="4" w:space="0" w:color="auto"/>
                    <w:left w:val="single" w:sz="4" w:space="0" w:color="auto"/>
                    <w:bottom w:val="single" w:sz="4" w:space="0" w:color="auto"/>
                    <w:right w:val="single" w:sz="4" w:space="0" w:color="auto"/>
                  </w:tcBorders>
                  <w:hideMark/>
                </w:tcPr>
                <w:p w:rsidR="00270B49" w:rsidRPr="00270B49" w:rsidRDefault="00270B49" w:rsidP="00270B49">
                  <w:pPr>
                    <w:suppressAutoHyphens/>
                    <w:overflowPunct w:val="0"/>
                    <w:autoSpaceDE w:val="0"/>
                    <w:autoSpaceDN w:val="0"/>
                    <w:adjustRightInd w:val="0"/>
                    <w:spacing w:line="276" w:lineRule="auto"/>
                    <w:textAlignment w:val="baseline"/>
                    <w:rPr>
                      <w:rFonts w:cs="Arial"/>
                      <w:b/>
                      <w:szCs w:val="24"/>
                    </w:rPr>
                  </w:pPr>
                  <w:r w:rsidRPr="00270B49">
                    <w:rPr>
                      <w:rFonts w:cs="Arial"/>
                      <w:b/>
                      <w:sz w:val="22"/>
                      <w:szCs w:val="24"/>
                    </w:rPr>
                    <w:t>Service Credit</w:t>
                  </w:r>
                  <w:r w:rsidRPr="00270B49">
                    <w:rPr>
                      <w:rFonts w:cs="Arial"/>
                      <w:sz w:val="22"/>
                      <w:szCs w:val="24"/>
                    </w:rPr>
                    <w:t xml:space="preserve"> – 1 or more occurrence in any 3 month rolling period</w:t>
                  </w:r>
                </w:p>
              </w:tc>
            </w:tr>
            <w:tr w:rsidR="00270B49" w:rsidRPr="00270B49" w:rsidTr="00FF62CE">
              <w:tc>
                <w:tcPr>
                  <w:tcW w:w="1703" w:type="dxa"/>
                  <w:tcBorders>
                    <w:top w:val="single" w:sz="4" w:space="0" w:color="auto"/>
                    <w:left w:val="single" w:sz="4" w:space="0" w:color="auto"/>
                    <w:bottom w:val="single" w:sz="4" w:space="0" w:color="auto"/>
                    <w:right w:val="single" w:sz="4" w:space="0" w:color="auto"/>
                  </w:tcBorders>
                  <w:hideMark/>
                </w:tcPr>
                <w:p w:rsidR="00270B49" w:rsidRPr="00270B49" w:rsidRDefault="00270B49" w:rsidP="00270B49">
                  <w:pPr>
                    <w:suppressAutoHyphens/>
                    <w:overflowPunct w:val="0"/>
                    <w:autoSpaceDE w:val="0"/>
                    <w:autoSpaceDN w:val="0"/>
                    <w:adjustRightInd w:val="0"/>
                    <w:spacing w:line="276" w:lineRule="auto"/>
                    <w:textAlignment w:val="baseline"/>
                    <w:rPr>
                      <w:rFonts w:cs="Arial"/>
                      <w:szCs w:val="24"/>
                    </w:rPr>
                  </w:pPr>
                  <w:r w:rsidRPr="00270B49">
                    <w:rPr>
                      <w:rFonts w:cs="Arial"/>
                      <w:szCs w:val="24"/>
                    </w:rPr>
                    <w:t>Any element of the security audit is breached</w:t>
                  </w:r>
                </w:p>
              </w:tc>
              <w:tc>
                <w:tcPr>
                  <w:tcW w:w="1560" w:type="dxa"/>
                  <w:tcBorders>
                    <w:top w:val="single" w:sz="4" w:space="0" w:color="auto"/>
                    <w:left w:val="single" w:sz="4" w:space="0" w:color="auto"/>
                    <w:bottom w:val="single" w:sz="4" w:space="0" w:color="auto"/>
                    <w:right w:val="single" w:sz="4" w:space="0" w:color="auto"/>
                  </w:tcBorders>
                  <w:hideMark/>
                </w:tcPr>
                <w:p w:rsidR="00270B49" w:rsidRPr="00270B49" w:rsidRDefault="00270B49" w:rsidP="00270B49">
                  <w:pPr>
                    <w:suppressAutoHyphens/>
                    <w:overflowPunct w:val="0"/>
                    <w:autoSpaceDE w:val="0"/>
                    <w:autoSpaceDN w:val="0"/>
                    <w:adjustRightInd w:val="0"/>
                    <w:spacing w:line="276" w:lineRule="auto"/>
                    <w:jc w:val="center"/>
                    <w:textAlignment w:val="baseline"/>
                    <w:rPr>
                      <w:rFonts w:cs="Arial"/>
                      <w:szCs w:val="24"/>
                    </w:rPr>
                  </w:pPr>
                  <w:r w:rsidRPr="00270B49">
                    <w:rPr>
                      <w:rFonts w:cs="Arial"/>
                      <w:szCs w:val="24"/>
                    </w:rPr>
                    <w:t>0.5%</w:t>
                  </w:r>
                </w:p>
              </w:tc>
              <w:tc>
                <w:tcPr>
                  <w:tcW w:w="1984" w:type="dxa"/>
                  <w:tcBorders>
                    <w:top w:val="single" w:sz="4" w:space="0" w:color="auto"/>
                    <w:left w:val="single" w:sz="4" w:space="0" w:color="auto"/>
                    <w:bottom w:val="single" w:sz="4" w:space="0" w:color="auto"/>
                    <w:right w:val="single" w:sz="4" w:space="0" w:color="auto"/>
                  </w:tcBorders>
                  <w:hideMark/>
                </w:tcPr>
                <w:p w:rsidR="00270B49" w:rsidRPr="00270B49" w:rsidRDefault="00270B49" w:rsidP="00270B49">
                  <w:pPr>
                    <w:suppressAutoHyphens/>
                    <w:overflowPunct w:val="0"/>
                    <w:autoSpaceDE w:val="0"/>
                    <w:autoSpaceDN w:val="0"/>
                    <w:adjustRightInd w:val="0"/>
                    <w:spacing w:line="276" w:lineRule="auto"/>
                    <w:jc w:val="center"/>
                    <w:textAlignment w:val="baseline"/>
                    <w:rPr>
                      <w:rFonts w:cs="Arial"/>
                      <w:szCs w:val="24"/>
                    </w:rPr>
                  </w:pPr>
                  <w:r w:rsidRPr="00270B49">
                    <w:rPr>
                      <w:rFonts w:cs="Arial"/>
                      <w:szCs w:val="24"/>
                    </w:rPr>
                    <w:t>5%</w:t>
                  </w:r>
                </w:p>
              </w:tc>
            </w:tr>
          </w:tbl>
          <w:p w:rsidR="00270B49" w:rsidRPr="00270B49" w:rsidRDefault="00270B49" w:rsidP="00270B49">
            <w:pPr>
              <w:suppressAutoHyphens/>
              <w:overflowPunct w:val="0"/>
              <w:autoSpaceDE w:val="0"/>
              <w:autoSpaceDN w:val="0"/>
              <w:adjustRightInd w:val="0"/>
              <w:spacing w:line="276" w:lineRule="auto"/>
              <w:jc w:val="both"/>
              <w:textAlignment w:val="baseline"/>
              <w:rPr>
                <w:rFonts w:cs="Arial"/>
                <w:szCs w:val="24"/>
              </w:rPr>
            </w:pPr>
          </w:p>
        </w:tc>
      </w:tr>
      <w:tr w:rsidR="00270B49" w:rsidRPr="00270B49" w:rsidTr="00FF62CE">
        <w:trPr>
          <w:gridAfter w:val="1"/>
          <w:wAfter w:w="31" w:type="dxa"/>
          <w:trHeight w:val="530"/>
        </w:trPr>
        <w:tc>
          <w:tcPr>
            <w:tcW w:w="2828" w:type="dxa"/>
            <w:gridSpan w:val="3"/>
            <w:tcBorders>
              <w:top w:val="single" w:sz="4" w:space="0" w:color="auto"/>
              <w:left w:val="single" w:sz="4" w:space="0" w:color="auto"/>
              <w:bottom w:val="single" w:sz="4" w:space="0" w:color="auto"/>
              <w:right w:val="single" w:sz="4" w:space="0" w:color="auto"/>
            </w:tcBorders>
            <w:shd w:val="clear" w:color="auto" w:fill="E0E0E0"/>
            <w:hideMark/>
          </w:tcPr>
          <w:p w:rsidR="00270B49" w:rsidRPr="00270B49" w:rsidRDefault="00270B49" w:rsidP="00270B49">
            <w:pPr>
              <w:suppressAutoHyphens/>
              <w:spacing w:line="276" w:lineRule="auto"/>
              <w:rPr>
                <w:rFonts w:cs="Arial"/>
                <w:szCs w:val="24"/>
              </w:rPr>
            </w:pPr>
            <w:r w:rsidRPr="00270B49">
              <w:rPr>
                <w:rFonts w:cs="Arial"/>
                <w:b/>
                <w:bCs/>
                <w:szCs w:val="24"/>
              </w:rPr>
              <w:t>Service Credit Calculation Period</w:t>
            </w:r>
          </w:p>
        </w:tc>
        <w:tc>
          <w:tcPr>
            <w:tcW w:w="5754" w:type="dxa"/>
            <w:tcBorders>
              <w:top w:val="single" w:sz="4" w:space="0" w:color="auto"/>
              <w:left w:val="single" w:sz="4" w:space="0" w:color="auto"/>
              <w:bottom w:val="single" w:sz="4" w:space="0" w:color="auto"/>
              <w:right w:val="single" w:sz="4" w:space="0" w:color="auto"/>
            </w:tcBorders>
            <w:hideMark/>
          </w:tcPr>
          <w:p w:rsidR="00270B49" w:rsidRPr="00270B49" w:rsidRDefault="00270B49" w:rsidP="00270B49">
            <w:pPr>
              <w:suppressAutoHyphens/>
              <w:spacing w:before="60" w:after="60" w:line="276" w:lineRule="auto"/>
              <w:jc w:val="both"/>
              <w:rPr>
                <w:rFonts w:cs="Arial"/>
                <w:szCs w:val="24"/>
              </w:rPr>
            </w:pPr>
            <w:r w:rsidRPr="00270B49">
              <w:rPr>
                <w:rFonts w:cs="Arial"/>
                <w:szCs w:val="24"/>
              </w:rPr>
              <w:t>The relevant month to which any Service Credit applies</w:t>
            </w:r>
          </w:p>
        </w:tc>
      </w:tr>
      <w:tr w:rsidR="00270B49" w:rsidRPr="00270B49" w:rsidTr="00FF62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08" w:type="dxa"/>
          <w:trHeight w:val="315"/>
        </w:trPr>
        <w:tc>
          <w:tcPr>
            <w:tcW w:w="2694" w:type="dxa"/>
            <w:tcBorders>
              <w:top w:val="single" w:sz="8" w:space="0" w:color="auto"/>
              <w:left w:val="single" w:sz="8" w:space="0" w:color="auto"/>
              <w:bottom w:val="single" w:sz="8" w:space="0" w:color="auto"/>
              <w:right w:val="single" w:sz="8" w:space="0" w:color="auto"/>
            </w:tcBorders>
            <w:shd w:val="clear" w:color="auto" w:fill="D9D9D9"/>
            <w:hideMark/>
          </w:tcPr>
          <w:p w:rsidR="00270B49" w:rsidRPr="00270B49" w:rsidRDefault="00270B49" w:rsidP="00270B49">
            <w:pPr>
              <w:spacing w:line="276" w:lineRule="auto"/>
              <w:rPr>
                <w:rFonts w:cs="Arial"/>
                <w:b/>
                <w:szCs w:val="24"/>
                <w:lang w:eastAsia="en-GB"/>
              </w:rPr>
            </w:pPr>
            <w:r w:rsidRPr="00270B49">
              <w:rPr>
                <w:rFonts w:cs="Arial"/>
                <w:b/>
                <w:szCs w:val="24"/>
                <w:lang w:eastAsia="en-GB"/>
              </w:rPr>
              <w:t>Criteria</w:t>
            </w:r>
          </w:p>
        </w:tc>
        <w:tc>
          <w:tcPr>
            <w:tcW w:w="5811" w:type="dxa"/>
            <w:gridSpan w:val="3"/>
            <w:tcBorders>
              <w:top w:val="single" w:sz="8" w:space="0" w:color="auto"/>
              <w:left w:val="nil"/>
              <w:bottom w:val="single" w:sz="8" w:space="0" w:color="auto"/>
              <w:right w:val="single" w:sz="8" w:space="0" w:color="auto"/>
            </w:tcBorders>
            <w:shd w:val="clear" w:color="auto" w:fill="D9D9D9"/>
            <w:hideMark/>
          </w:tcPr>
          <w:p w:rsidR="00270B49" w:rsidRPr="00270B49" w:rsidRDefault="00270B49" w:rsidP="00270B49">
            <w:pPr>
              <w:spacing w:line="276" w:lineRule="auto"/>
              <w:rPr>
                <w:rFonts w:cs="Arial"/>
                <w:b/>
                <w:szCs w:val="24"/>
                <w:lang w:eastAsia="en-GB"/>
              </w:rPr>
            </w:pPr>
            <w:r w:rsidRPr="00270B49">
              <w:rPr>
                <w:rFonts w:cs="Arial"/>
                <w:b/>
                <w:szCs w:val="24"/>
                <w:lang w:eastAsia="en-GB"/>
              </w:rPr>
              <w:t>Definitions</w:t>
            </w:r>
          </w:p>
        </w:tc>
      </w:tr>
      <w:tr w:rsidR="00270B49" w:rsidRPr="00270B49" w:rsidTr="00FF62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08" w:type="dxa"/>
          <w:trHeight w:val="2210"/>
        </w:trPr>
        <w:tc>
          <w:tcPr>
            <w:tcW w:w="2694" w:type="dxa"/>
            <w:tcBorders>
              <w:top w:val="nil"/>
              <w:left w:val="single" w:sz="8" w:space="0" w:color="auto"/>
              <w:bottom w:val="single" w:sz="4" w:space="0" w:color="auto"/>
              <w:right w:val="single" w:sz="8" w:space="0" w:color="auto"/>
            </w:tcBorders>
            <w:hideMark/>
          </w:tcPr>
          <w:p w:rsidR="00270B49" w:rsidRPr="00270B49" w:rsidRDefault="00270B49" w:rsidP="00270B49">
            <w:pPr>
              <w:spacing w:line="276" w:lineRule="auto"/>
              <w:rPr>
                <w:rFonts w:cs="Arial"/>
                <w:szCs w:val="24"/>
                <w:lang w:eastAsia="en-GB"/>
              </w:rPr>
            </w:pPr>
            <w:r w:rsidRPr="00270B49">
              <w:rPr>
                <w:rFonts w:cs="Arial"/>
                <w:szCs w:val="24"/>
                <w:lang w:eastAsia="en-GB"/>
              </w:rPr>
              <w:lastRenderedPageBreak/>
              <w:t>(*) Data Transfer incidents:</w:t>
            </w:r>
          </w:p>
        </w:tc>
        <w:tc>
          <w:tcPr>
            <w:tcW w:w="5811" w:type="dxa"/>
            <w:gridSpan w:val="3"/>
            <w:tcBorders>
              <w:top w:val="nil"/>
              <w:left w:val="nil"/>
              <w:bottom w:val="single" w:sz="4" w:space="0" w:color="auto"/>
              <w:right w:val="single" w:sz="8" w:space="0" w:color="auto"/>
            </w:tcBorders>
            <w:hideMark/>
          </w:tcPr>
          <w:p w:rsidR="00270B49" w:rsidRPr="00270B49" w:rsidRDefault="00270B49" w:rsidP="00270B49">
            <w:pPr>
              <w:spacing w:line="276" w:lineRule="auto"/>
              <w:rPr>
                <w:rFonts w:cs="Arial"/>
                <w:szCs w:val="24"/>
                <w:lang w:eastAsia="en-GB"/>
              </w:rPr>
            </w:pPr>
            <w:r w:rsidRPr="00270B49">
              <w:rPr>
                <w:rFonts w:cs="Arial"/>
                <w:szCs w:val="24"/>
                <w:lang w:eastAsia="en-GB"/>
              </w:rPr>
              <w:t>The Supplier will comply with the Authority’s Data Transfer standards. All data transfers shall be undertaken using the secure Government network, email via Microsoft Outlook or DWP accredited systems. Any exceptions must be discussed with the Contract team before any activity takes place. Any single failure will result in a security breach.</w:t>
            </w:r>
          </w:p>
        </w:tc>
      </w:tr>
      <w:tr w:rsidR="00270B49" w:rsidRPr="00270B49" w:rsidTr="00FF62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08" w:type="dxa"/>
          <w:trHeight w:val="2210"/>
        </w:trPr>
        <w:tc>
          <w:tcPr>
            <w:tcW w:w="2694" w:type="dxa"/>
            <w:tcBorders>
              <w:top w:val="nil"/>
              <w:left w:val="single" w:sz="8" w:space="0" w:color="auto"/>
              <w:bottom w:val="single" w:sz="4" w:space="0" w:color="auto"/>
              <w:right w:val="single" w:sz="8" w:space="0" w:color="auto"/>
            </w:tcBorders>
            <w:hideMark/>
          </w:tcPr>
          <w:p w:rsidR="00270B49" w:rsidRPr="00270B49" w:rsidRDefault="00270B49" w:rsidP="00270B49">
            <w:pPr>
              <w:spacing w:line="276" w:lineRule="auto"/>
              <w:rPr>
                <w:rFonts w:cs="Arial"/>
                <w:szCs w:val="24"/>
                <w:lang w:eastAsia="en-GB"/>
              </w:rPr>
            </w:pPr>
            <w:r w:rsidRPr="00270B49">
              <w:rPr>
                <w:rFonts w:cs="Arial"/>
                <w:szCs w:val="24"/>
                <w:lang w:eastAsia="en-GB"/>
              </w:rPr>
              <w:t>(**) Audit failure:</w:t>
            </w:r>
          </w:p>
        </w:tc>
        <w:tc>
          <w:tcPr>
            <w:tcW w:w="5811" w:type="dxa"/>
            <w:gridSpan w:val="3"/>
            <w:tcBorders>
              <w:top w:val="nil"/>
              <w:left w:val="nil"/>
              <w:bottom w:val="single" w:sz="4" w:space="0" w:color="auto"/>
              <w:right w:val="single" w:sz="8" w:space="0" w:color="auto"/>
            </w:tcBorders>
          </w:tcPr>
          <w:p w:rsidR="00270B49" w:rsidRPr="00270B49" w:rsidRDefault="00270B49" w:rsidP="00270B49">
            <w:pPr>
              <w:spacing w:line="276" w:lineRule="auto"/>
              <w:rPr>
                <w:rFonts w:cs="Arial"/>
                <w:szCs w:val="24"/>
                <w:lang w:eastAsia="en-GB"/>
              </w:rPr>
            </w:pPr>
            <w:r w:rsidRPr="00270B49">
              <w:rPr>
                <w:rFonts w:cs="Arial"/>
                <w:szCs w:val="24"/>
                <w:lang w:eastAsia="en-GB"/>
              </w:rPr>
              <w:t xml:space="preserve">The Supplier shall be audited monthly, if the Contract management team finds significant non-compliance with the Authority’s Security standards the Supplier shall be deemed to have failed the audit. Failure of the Audit will be treated as a security breach. </w:t>
            </w:r>
          </w:p>
          <w:p w:rsidR="00270B49" w:rsidRPr="00270B49" w:rsidRDefault="00270B49" w:rsidP="00270B49">
            <w:pPr>
              <w:spacing w:line="276" w:lineRule="auto"/>
              <w:rPr>
                <w:rFonts w:cs="Arial"/>
                <w:szCs w:val="24"/>
                <w:lang w:eastAsia="en-GB"/>
              </w:rPr>
            </w:pPr>
          </w:p>
        </w:tc>
      </w:tr>
    </w:tbl>
    <w:p w:rsidR="00270B49" w:rsidRPr="00270B49" w:rsidRDefault="00270B49" w:rsidP="00270B49">
      <w:pPr>
        <w:suppressAutoHyphens/>
        <w:jc w:val="both"/>
      </w:pPr>
    </w:p>
    <w:p w:rsidR="00270B49" w:rsidRPr="00270B49" w:rsidRDefault="00270B49" w:rsidP="00270B49">
      <w:pPr>
        <w:suppressAutoHyphens/>
        <w:jc w:val="both"/>
      </w:pPr>
    </w:p>
    <w:p w:rsidR="00270B49" w:rsidRPr="00270B49" w:rsidRDefault="00270B49" w:rsidP="00270B49"/>
    <w:sectPr w:rsidR="00270B49" w:rsidRPr="00270B49" w:rsidSect="00C04A99">
      <w:headerReference w:type="even" r:id="rId40"/>
      <w:headerReference w:type="default" r:id="rId41"/>
      <w:footerReference w:type="even" r:id="rId42"/>
      <w:footerReference w:type="default" r:id="rId43"/>
      <w:type w:val="continuous"/>
      <w:pgSz w:w="11906" w:h="16838"/>
      <w:pgMar w:top="0" w:right="566" w:bottom="720" w:left="720" w:header="284"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2127" w:rsidRDefault="00132127">
      <w:r>
        <w:separator/>
      </w:r>
    </w:p>
  </w:endnote>
  <w:endnote w:type="continuationSeparator" w:id="0">
    <w:p w:rsidR="00132127" w:rsidRDefault="00132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127" w:rsidRDefault="00132127">
    <w:pPr>
      <w:pStyle w:val="Footer"/>
    </w:pPr>
  </w:p>
  <w:p w:rsidR="00132127" w:rsidRDefault="00132127"/>
  <w:p w:rsidR="00132127" w:rsidRDefault="00132127"/>
  <w:p w:rsidR="00132127" w:rsidRDefault="00132127"/>
  <w:p w:rsidR="00132127" w:rsidRDefault="00132127"/>
  <w:p w:rsidR="00132127" w:rsidRDefault="0013212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127" w:rsidRDefault="00132127" w:rsidP="00441AD7">
    <w:pPr>
      <w:pStyle w:val="Footer"/>
      <w:pBdr>
        <w:bottom w:val="single" w:sz="12" w:space="1" w:color="auto"/>
      </w:pBdr>
      <w:rPr>
        <w:rStyle w:val="PageNumber"/>
        <w:sz w:val="20"/>
      </w:rPr>
    </w:pPr>
    <w:r>
      <w:rPr>
        <w:sz w:val="20"/>
      </w:rPr>
      <w:t>SMI Information Provider - ITT v1.0</w:t>
    </w:r>
    <w:r>
      <w:rPr>
        <w:sz w:val="20"/>
      </w:rPr>
      <w:tab/>
      <w:t xml:space="preserve">                                  Page </w:t>
    </w:r>
    <w:r>
      <w:rPr>
        <w:rStyle w:val="PageNumber"/>
        <w:sz w:val="20"/>
      </w:rPr>
      <w:fldChar w:fldCharType="begin"/>
    </w:r>
    <w:r>
      <w:rPr>
        <w:rStyle w:val="PageNumber"/>
        <w:sz w:val="20"/>
      </w:rPr>
      <w:instrText xml:space="preserve"> PAGE </w:instrText>
    </w:r>
    <w:r>
      <w:rPr>
        <w:rStyle w:val="PageNumber"/>
        <w:sz w:val="20"/>
      </w:rPr>
      <w:fldChar w:fldCharType="separate"/>
    </w:r>
    <w:r w:rsidR="008563A8">
      <w:rPr>
        <w:rStyle w:val="PageNumber"/>
        <w:noProof/>
        <w:sz w:val="20"/>
      </w:rPr>
      <w:t>63</w:t>
    </w:r>
    <w:r>
      <w:rPr>
        <w:rStyle w:val="PageNumber"/>
        <w:sz w:val="20"/>
      </w:rPr>
      <w:fldChar w:fldCharType="end"/>
    </w:r>
    <w:bookmarkStart w:id="80" w:name="_Toc22634827"/>
    <w:r>
      <w:rPr>
        <w:rStyle w:val="PageNumber"/>
        <w:sz w:val="20"/>
      </w:rPr>
      <w:t xml:space="preserve"> of </w:t>
    </w:r>
    <w:r>
      <w:rPr>
        <w:rStyle w:val="PageNumber"/>
        <w:sz w:val="20"/>
      </w:rPr>
      <w:fldChar w:fldCharType="begin"/>
    </w:r>
    <w:r>
      <w:rPr>
        <w:rStyle w:val="PageNumber"/>
        <w:sz w:val="20"/>
      </w:rPr>
      <w:instrText xml:space="preserve"> NUMPAGES </w:instrText>
    </w:r>
    <w:r>
      <w:rPr>
        <w:rStyle w:val="PageNumber"/>
        <w:sz w:val="20"/>
      </w:rPr>
      <w:fldChar w:fldCharType="separate"/>
    </w:r>
    <w:r w:rsidR="008563A8">
      <w:rPr>
        <w:rStyle w:val="PageNumber"/>
        <w:noProof/>
        <w:sz w:val="20"/>
      </w:rPr>
      <w:t>93</w:t>
    </w:r>
    <w:r>
      <w:rPr>
        <w:rStyle w:val="PageNumber"/>
        <w:sz w:val="20"/>
      </w:rPr>
      <w:fldChar w:fldCharType="end"/>
    </w:r>
  </w:p>
  <w:bookmarkEnd w:id="80"/>
  <w:p w:rsidR="00132127" w:rsidRDefault="00132127" w:rsidP="0092015E">
    <w:pPr>
      <w:pStyle w:val="Footer"/>
      <w:jc w:val="center"/>
    </w:pPr>
  </w:p>
  <w:p w:rsidR="00132127" w:rsidRDefault="00132127" w:rsidP="0092015E">
    <w:pPr>
      <w:pStyle w:val="Footer"/>
      <w:jc w:val="center"/>
    </w:pPr>
  </w:p>
  <w:p w:rsidR="00132127" w:rsidRDefault="00132127" w:rsidP="0092015E">
    <w:pPr>
      <w:pStyle w:val="Footer"/>
      <w:jc w:val="center"/>
    </w:pPr>
  </w:p>
  <w:p w:rsidR="00132127" w:rsidRDefault="00132127" w:rsidP="0092015E">
    <w:pPr>
      <w:pStyle w:val="Footer"/>
      <w:jc w:val="center"/>
    </w:pPr>
  </w:p>
  <w:p w:rsidR="00132127" w:rsidRDefault="00132127" w:rsidP="0092015E">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2127" w:rsidRDefault="00132127">
      <w:r>
        <w:separator/>
      </w:r>
    </w:p>
  </w:footnote>
  <w:footnote w:type="continuationSeparator" w:id="0">
    <w:p w:rsidR="00132127" w:rsidRDefault="001321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127" w:rsidRDefault="00132127">
    <w:pPr>
      <w:pStyle w:val="Header"/>
    </w:pPr>
  </w:p>
  <w:p w:rsidR="00132127" w:rsidRDefault="00132127"/>
  <w:p w:rsidR="00132127" w:rsidRDefault="00132127"/>
  <w:p w:rsidR="00132127" w:rsidRDefault="00132127"/>
  <w:p w:rsidR="00132127" w:rsidRDefault="00132127"/>
  <w:p w:rsidR="00132127" w:rsidRDefault="0013212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127" w:rsidRPr="00215912" w:rsidRDefault="00132127">
    <w:pPr>
      <w:pStyle w:val="Header"/>
      <w:rPr>
        <w:sz w:val="32"/>
        <w:szCs w:val="32"/>
      </w:rPr>
    </w:pPr>
    <w:r>
      <w:tab/>
      <w:t xml:space="preserve">                               </w:t>
    </w:r>
    <w:r w:rsidRPr="00215912">
      <w:rPr>
        <w:sz w:val="32"/>
        <w:szCs w:val="32"/>
      </w:rPr>
      <w:t>O</w:t>
    </w:r>
    <w:r>
      <w:rPr>
        <w:sz w:val="32"/>
        <w:szCs w:val="32"/>
      </w:rPr>
      <w:t>FFICIAL</w:t>
    </w:r>
  </w:p>
  <w:p w:rsidR="00132127" w:rsidRDefault="00132127">
    <w:pPr>
      <w:pStyle w:val="Header"/>
      <w:jc w:val="center"/>
      <w:rPr>
        <w:sz w:val="20"/>
      </w:rPr>
    </w:pPr>
  </w:p>
  <w:p w:rsidR="00132127" w:rsidRDefault="00132127"/>
  <w:p w:rsidR="00132127" w:rsidRDefault="00132127"/>
  <w:p w:rsidR="00132127" w:rsidRDefault="00132127"/>
  <w:p w:rsidR="00132127" w:rsidRDefault="00132127"/>
  <w:p w:rsidR="00132127" w:rsidRDefault="0013212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12DBF"/>
    <w:multiLevelType w:val="hybridMultilevel"/>
    <w:tmpl w:val="99EEA546"/>
    <w:lvl w:ilvl="0" w:tplc="05086CEA">
      <w:start w:val="1"/>
      <w:numFmt w:val="upperLetter"/>
      <w:lvlText w:val="%1."/>
      <w:lvlJc w:val="left"/>
      <w:pPr>
        <w:ind w:left="786" w:hanging="360"/>
      </w:pPr>
      <w:rPr>
        <w:rFonts w:hint="default"/>
        <w:b/>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
    <w:nsid w:val="08276F53"/>
    <w:multiLevelType w:val="hybridMultilevel"/>
    <w:tmpl w:val="01E64F8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94C48B2"/>
    <w:multiLevelType w:val="hybridMultilevel"/>
    <w:tmpl w:val="B5F645D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9C56B78"/>
    <w:multiLevelType w:val="hybridMultilevel"/>
    <w:tmpl w:val="66B466A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DA64C33"/>
    <w:multiLevelType w:val="hybridMultilevel"/>
    <w:tmpl w:val="10B0A296"/>
    <w:lvl w:ilvl="0" w:tplc="07687112">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DDA156E"/>
    <w:multiLevelType w:val="hybridMultilevel"/>
    <w:tmpl w:val="B05E86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0D326DC"/>
    <w:multiLevelType w:val="hybridMultilevel"/>
    <w:tmpl w:val="DA3CB38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14D7B50"/>
    <w:multiLevelType w:val="hybridMultilevel"/>
    <w:tmpl w:val="4656A56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1A22C9C"/>
    <w:multiLevelType w:val="hybridMultilevel"/>
    <w:tmpl w:val="DA6842F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5674943"/>
    <w:multiLevelType w:val="hybridMultilevel"/>
    <w:tmpl w:val="DCC2A5E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5AB7173"/>
    <w:multiLevelType w:val="hybridMultilevel"/>
    <w:tmpl w:val="3A10C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75C4902"/>
    <w:multiLevelType w:val="hybridMultilevel"/>
    <w:tmpl w:val="DB90CE4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D127B1F"/>
    <w:multiLevelType w:val="hybridMultilevel"/>
    <w:tmpl w:val="EFDC657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E1E0A4A"/>
    <w:multiLevelType w:val="hybridMultilevel"/>
    <w:tmpl w:val="FA52BC5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20A8792B"/>
    <w:multiLevelType w:val="hybridMultilevel"/>
    <w:tmpl w:val="0DACBF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nsid w:val="217701FC"/>
    <w:multiLevelType w:val="hybridMultilevel"/>
    <w:tmpl w:val="E8D86646"/>
    <w:lvl w:ilvl="0" w:tplc="68061046">
      <w:start w:val="30"/>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1A97851"/>
    <w:multiLevelType w:val="hybridMultilevel"/>
    <w:tmpl w:val="5654471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nsid w:val="230F1F06"/>
    <w:multiLevelType w:val="multilevel"/>
    <w:tmpl w:val="62D64022"/>
    <w:lvl w:ilvl="0">
      <w:start w:val="1"/>
      <w:numFmt w:val="decimal"/>
      <w:pStyle w:val="Heading1"/>
      <w:lvlText w:val="%1"/>
      <w:lvlJc w:val="left"/>
      <w:pPr>
        <w:ind w:left="574" w:hanging="432"/>
      </w:pPr>
      <w:rPr>
        <w:color w:val="000000"/>
      </w:rPr>
    </w:lvl>
    <w:lvl w:ilvl="1">
      <w:start w:val="1"/>
      <w:numFmt w:val="decimal"/>
      <w:pStyle w:val="Heading2"/>
      <w:lvlText w:val="%1.%2"/>
      <w:lvlJc w:val="left"/>
      <w:pPr>
        <w:ind w:left="576" w:hanging="576"/>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numFmt w:val="none"/>
      <w:pStyle w:val="Heading3"/>
      <w:lvlText w:val=""/>
      <w:lvlJc w:val="left"/>
      <w:pPr>
        <w:tabs>
          <w:tab w:val="num" w:pos="360"/>
        </w:tabs>
      </w:pPr>
    </w:lvl>
    <w:lvl w:ilvl="3">
      <w:numFmt w:val="none"/>
      <w:pStyle w:val="Heading4"/>
      <w:lvlText w:val=""/>
      <w:lvlJc w:val="left"/>
      <w:pPr>
        <w:tabs>
          <w:tab w:val="num" w:pos="360"/>
        </w:tabs>
      </w:pPr>
    </w:lvl>
    <w:lvl w:ilvl="4">
      <w:numFmt w:val="none"/>
      <w:pStyle w:val="Heading5"/>
      <w:lvlText w:val=""/>
      <w:lvlJc w:val="left"/>
      <w:pPr>
        <w:tabs>
          <w:tab w:val="num" w:pos="360"/>
        </w:tabs>
      </w:pPr>
    </w:lvl>
    <w:lvl w:ilvl="5">
      <w:numFmt w:val="none"/>
      <w:pStyle w:val="Heading6"/>
      <w:lvlText w:val=""/>
      <w:lvlJc w:val="left"/>
      <w:pPr>
        <w:tabs>
          <w:tab w:val="num" w:pos="360"/>
        </w:tabs>
      </w:pPr>
    </w:lvl>
    <w:lvl w:ilvl="6">
      <w:numFmt w:val="none"/>
      <w:pStyle w:val="Heading7"/>
      <w:lvlText w:val=""/>
      <w:lvlJc w:val="left"/>
      <w:pPr>
        <w:tabs>
          <w:tab w:val="num" w:pos="360"/>
        </w:tabs>
      </w:pPr>
    </w:lvl>
    <w:lvl w:ilvl="7">
      <w:numFmt w:val="none"/>
      <w:pStyle w:val="Heading8"/>
      <w:lvlText w:val=""/>
      <w:lvlJc w:val="left"/>
      <w:pPr>
        <w:tabs>
          <w:tab w:val="num" w:pos="360"/>
        </w:tabs>
      </w:pPr>
    </w:lvl>
    <w:lvl w:ilvl="8">
      <w:numFmt w:val="none"/>
      <w:pStyle w:val="Heading9"/>
      <w:lvlText w:val=""/>
      <w:lvlJc w:val="left"/>
      <w:pPr>
        <w:tabs>
          <w:tab w:val="num" w:pos="360"/>
        </w:tabs>
      </w:pPr>
    </w:lvl>
  </w:abstractNum>
  <w:abstractNum w:abstractNumId="18">
    <w:nsid w:val="281D2AC5"/>
    <w:multiLevelType w:val="hybridMultilevel"/>
    <w:tmpl w:val="E9CE163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8F91D3D"/>
    <w:multiLevelType w:val="hybridMultilevel"/>
    <w:tmpl w:val="D96481C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29BE0A1E"/>
    <w:multiLevelType w:val="hybridMultilevel"/>
    <w:tmpl w:val="02A61A6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2B7603C1"/>
    <w:multiLevelType w:val="hybridMultilevel"/>
    <w:tmpl w:val="4DA4E2E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2">
    <w:nsid w:val="2D4331B9"/>
    <w:multiLevelType w:val="hybridMultilevel"/>
    <w:tmpl w:val="ADECE3FE"/>
    <w:lvl w:ilvl="0" w:tplc="08090015">
      <w:start w:val="1"/>
      <w:numFmt w:val="upp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2F4F36CB"/>
    <w:multiLevelType w:val="hybridMultilevel"/>
    <w:tmpl w:val="BC0CBD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324423E5"/>
    <w:multiLevelType w:val="hybridMultilevel"/>
    <w:tmpl w:val="228CB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35595719"/>
    <w:multiLevelType w:val="hybridMultilevel"/>
    <w:tmpl w:val="21A4F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70B65D5"/>
    <w:multiLevelType w:val="hybridMultilevel"/>
    <w:tmpl w:val="3092DAF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37BD0FD9"/>
    <w:multiLevelType w:val="hybridMultilevel"/>
    <w:tmpl w:val="9C4217F8"/>
    <w:lvl w:ilvl="0" w:tplc="E9A4F988">
      <w:numFmt w:val="decimal"/>
      <w:pStyle w:val="Dot"/>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28">
    <w:nsid w:val="382F1826"/>
    <w:multiLevelType w:val="hybridMultilevel"/>
    <w:tmpl w:val="AC70B4A0"/>
    <w:lvl w:ilvl="0" w:tplc="1458E864">
      <w:start w:val="1"/>
      <w:numFmt w:val="upperLetter"/>
      <w:lvlText w:val="%1."/>
      <w:lvlJc w:val="left"/>
      <w:pPr>
        <w:ind w:left="786" w:hanging="360"/>
      </w:pPr>
      <w:rPr>
        <w:rFonts w:hint="default"/>
        <w:b/>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9">
    <w:nsid w:val="38706CD9"/>
    <w:multiLevelType w:val="hybridMultilevel"/>
    <w:tmpl w:val="28BE809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39FA7714"/>
    <w:multiLevelType w:val="hybridMultilevel"/>
    <w:tmpl w:val="EEE8C39E"/>
    <w:lvl w:ilvl="0" w:tplc="F796CA52">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3A7B5303"/>
    <w:multiLevelType w:val="hybridMultilevel"/>
    <w:tmpl w:val="38987F70"/>
    <w:lvl w:ilvl="0" w:tplc="7AA0D0C0">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3B14388F"/>
    <w:multiLevelType w:val="hybridMultilevel"/>
    <w:tmpl w:val="43F683DE"/>
    <w:lvl w:ilvl="0" w:tplc="57909206">
      <w:start w:val="1"/>
      <w:numFmt w:val="upperLetter"/>
      <w:lvlText w:val="%1."/>
      <w:lvlJc w:val="left"/>
      <w:pPr>
        <w:ind w:left="1080" w:hanging="360"/>
      </w:pPr>
      <w:rPr>
        <w:rFonts w:cs="Arial"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nsid w:val="3CF42FC3"/>
    <w:multiLevelType w:val="hybridMultilevel"/>
    <w:tmpl w:val="1D54732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3D01046D"/>
    <w:multiLevelType w:val="hybridMultilevel"/>
    <w:tmpl w:val="66B466A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3E4E702A"/>
    <w:multiLevelType w:val="hybridMultilevel"/>
    <w:tmpl w:val="4DAC3680"/>
    <w:lvl w:ilvl="0" w:tplc="50427C3A">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3FEA34EA"/>
    <w:multiLevelType w:val="hybridMultilevel"/>
    <w:tmpl w:val="B5BEDEF6"/>
    <w:lvl w:ilvl="0" w:tplc="372ACFF4">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41576BB7"/>
    <w:multiLevelType w:val="hybridMultilevel"/>
    <w:tmpl w:val="C8FAAF1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45173579"/>
    <w:multiLevelType w:val="hybridMultilevel"/>
    <w:tmpl w:val="B0A4FF98"/>
    <w:lvl w:ilvl="0" w:tplc="2D1AA58C">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45661918"/>
    <w:multiLevelType w:val="hybridMultilevel"/>
    <w:tmpl w:val="F9721A28"/>
    <w:lvl w:ilvl="0" w:tplc="F03261EC">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45E07439"/>
    <w:multiLevelType w:val="hybridMultilevel"/>
    <w:tmpl w:val="55B8FBA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46B542A9"/>
    <w:multiLevelType w:val="hybridMultilevel"/>
    <w:tmpl w:val="34C0EFF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48412E80"/>
    <w:multiLevelType w:val="hybridMultilevel"/>
    <w:tmpl w:val="26C0D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4988322F"/>
    <w:multiLevelType w:val="hybridMultilevel"/>
    <w:tmpl w:val="13A62A8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4B105B8B"/>
    <w:multiLevelType w:val="hybridMultilevel"/>
    <w:tmpl w:val="227A1164"/>
    <w:lvl w:ilvl="0" w:tplc="939C52A2">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4D2549AF"/>
    <w:multiLevelType w:val="hybridMultilevel"/>
    <w:tmpl w:val="19423BC2"/>
    <w:lvl w:ilvl="0" w:tplc="0268B6E8">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50006870"/>
    <w:multiLevelType w:val="hybridMultilevel"/>
    <w:tmpl w:val="07FEDAC2"/>
    <w:lvl w:ilvl="0" w:tplc="08090015">
      <w:start w:val="1"/>
      <w:numFmt w:val="upp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56524DD4"/>
    <w:multiLevelType w:val="hybridMultilevel"/>
    <w:tmpl w:val="3488C90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59EC03A3"/>
    <w:multiLevelType w:val="hybridMultilevel"/>
    <w:tmpl w:val="E30A95D4"/>
    <w:lvl w:ilvl="0" w:tplc="4FA6E564">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nsid w:val="5C446075"/>
    <w:multiLevelType w:val="hybridMultilevel"/>
    <w:tmpl w:val="EA9AB842"/>
    <w:lvl w:ilvl="0" w:tplc="68061046">
      <w:start w:val="1"/>
      <w:numFmt w:val="decimal"/>
      <w:lvlText w:val="%1."/>
      <w:lvlJc w:val="left"/>
      <w:pPr>
        <w:ind w:left="72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nsid w:val="5C9D335D"/>
    <w:multiLevelType w:val="hybridMultilevel"/>
    <w:tmpl w:val="E85E0C52"/>
    <w:lvl w:ilvl="0" w:tplc="F1F4C0A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nsid w:val="5E7D3EBB"/>
    <w:multiLevelType w:val="hybridMultilevel"/>
    <w:tmpl w:val="C0D0779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nsid w:val="6778343C"/>
    <w:multiLevelType w:val="hybridMultilevel"/>
    <w:tmpl w:val="8202F34C"/>
    <w:lvl w:ilvl="0" w:tplc="46CC608E">
      <w:start w:val="1"/>
      <w:numFmt w:val="upp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nsid w:val="67EB643D"/>
    <w:multiLevelType w:val="hybridMultilevel"/>
    <w:tmpl w:val="98988A52"/>
    <w:lvl w:ilvl="0" w:tplc="F3603C18">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nsid w:val="6BDA6AB1"/>
    <w:multiLevelType w:val="hybridMultilevel"/>
    <w:tmpl w:val="EE5013C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nsid w:val="6BDF129D"/>
    <w:multiLevelType w:val="hybridMultilevel"/>
    <w:tmpl w:val="D3469ED0"/>
    <w:lvl w:ilvl="0" w:tplc="08090015">
      <w:start w:val="1"/>
      <w:numFmt w:val="upp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nsid w:val="6CC505B9"/>
    <w:multiLevelType w:val="hybridMultilevel"/>
    <w:tmpl w:val="ACBE8AEE"/>
    <w:lvl w:ilvl="0" w:tplc="0809000F">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57">
    <w:nsid w:val="6E3236F6"/>
    <w:multiLevelType w:val="hybridMultilevel"/>
    <w:tmpl w:val="BD141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nsid w:val="708F6D6A"/>
    <w:multiLevelType w:val="hybridMultilevel"/>
    <w:tmpl w:val="E24AF484"/>
    <w:lvl w:ilvl="0" w:tplc="7AC44CE2">
      <w:start w:val="1"/>
      <w:numFmt w:val="upp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9">
    <w:nsid w:val="75230743"/>
    <w:multiLevelType w:val="hybridMultilevel"/>
    <w:tmpl w:val="0824D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nsid w:val="77681861"/>
    <w:multiLevelType w:val="hybridMultilevel"/>
    <w:tmpl w:val="EF064E22"/>
    <w:lvl w:ilvl="0" w:tplc="08090001">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61">
    <w:nsid w:val="79FB525B"/>
    <w:multiLevelType w:val="hybridMultilevel"/>
    <w:tmpl w:val="0ED45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nsid w:val="7A18360D"/>
    <w:multiLevelType w:val="hybridMultilevel"/>
    <w:tmpl w:val="7084F4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3">
    <w:nsid w:val="7C8F561C"/>
    <w:multiLevelType w:val="hybridMultilevel"/>
    <w:tmpl w:val="3BFEF044"/>
    <w:lvl w:ilvl="0" w:tplc="00FC1066">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7"/>
  </w:num>
  <w:num w:numId="2">
    <w:abstractNumId w:val="17"/>
  </w:num>
  <w:num w:numId="3">
    <w:abstractNumId w:val="60"/>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6"/>
  </w:num>
  <w:num w:numId="6">
    <w:abstractNumId w:val="24"/>
  </w:num>
  <w:num w:numId="7">
    <w:abstractNumId w:val="61"/>
  </w:num>
  <w:num w:numId="8">
    <w:abstractNumId w:val="25"/>
  </w:num>
  <w:num w:numId="9">
    <w:abstractNumId w:val="13"/>
  </w:num>
  <w:num w:numId="10">
    <w:abstractNumId w:val="10"/>
  </w:num>
  <w:num w:numId="11">
    <w:abstractNumId w:val="59"/>
  </w:num>
  <w:num w:numId="12">
    <w:abstractNumId w:val="57"/>
  </w:num>
  <w:num w:numId="13">
    <w:abstractNumId w:val="42"/>
  </w:num>
  <w:num w:numId="14">
    <w:abstractNumId w:val="16"/>
  </w:num>
  <w:num w:numId="15">
    <w:abstractNumId w:val="1"/>
  </w:num>
  <w:num w:numId="16">
    <w:abstractNumId w:val="47"/>
  </w:num>
  <w:num w:numId="17">
    <w:abstractNumId w:val="19"/>
  </w:num>
  <w:num w:numId="18">
    <w:abstractNumId w:val="41"/>
  </w:num>
  <w:num w:numId="19">
    <w:abstractNumId w:val="11"/>
  </w:num>
  <w:num w:numId="20">
    <w:abstractNumId w:val="40"/>
  </w:num>
  <w:num w:numId="21">
    <w:abstractNumId w:val="26"/>
  </w:num>
  <w:num w:numId="22">
    <w:abstractNumId w:val="34"/>
  </w:num>
  <w:num w:numId="23">
    <w:abstractNumId w:val="3"/>
  </w:num>
  <w:num w:numId="24">
    <w:abstractNumId w:val="29"/>
  </w:num>
  <w:num w:numId="25">
    <w:abstractNumId w:val="23"/>
  </w:num>
  <w:num w:numId="26">
    <w:abstractNumId w:val="50"/>
  </w:num>
  <w:num w:numId="27">
    <w:abstractNumId w:val="43"/>
  </w:num>
  <w:num w:numId="28">
    <w:abstractNumId w:val="52"/>
  </w:num>
  <w:num w:numId="29">
    <w:abstractNumId w:val="38"/>
  </w:num>
  <w:num w:numId="30">
    <w:abstractNumId w:val="35"/>
  </w:num>
  <w:num w:numId="31">
    <w:abstractNumId w:val="45"/>
  </w:num>
  <w:num w:numId="32">
    <w:abstractNumId w:val="30"/>
  </w:num>
  <w:num w:numId="33">
    <w:abstractNumId w:val="63"/>
  </w:num>
  <w:num w:numId="34">
    <w:abstractNumId w:val="36"/>
  </w:num>
  <w:num w:numId="35">
    <w:abstractNumId w:val="33"/>
  </w:num>
  <w:num w:numId="36">
    <w:abstractNumId w:val="31"/>
  </w:num>
  <w:num w:numId="37">
    <w:abstractNumId w:val="44"/>
  </w:num>
  <w:num w:numId="38">
    <w:abstractNumId w:val="4"/>
  </w:num>
  <w:num w:numId="39">
    <w:abstractNumId w:val="18"/>
  </w:num>
  <w:num w:numId="40">
    <w:abstractNumId w:val="37"/>
  </w:num>
  <w:num w:numId="41">
    <w:abstractNumId w:val="58"/>
  </w:num>
  <w:num w:numId="42">
    <w:abstractNumId w:val="2"/>
  </w:num>
  <w:num w:numId="43">
    <w:abstractNumId w:val="12"/>
  </w:num>
  <w:num w:numId="44">
    <w:abstractNumId w:val="48"/>
  </w:num>
  <w:num w:numId="45">
    <w:abstractNumId w:val="39"/>
  </w:num>
  <w:num w:numId="46">
    <w:abstractNumId w:val="5"/>
  </w:num>
  <w:num w:numId="47">
    <w:abstractNumId w:val="21"/>
  </w:num>
  <w:num w:numId="48">
    <w:abstractNumId w:val="49"/>
  </w:num>
  <w:num w:numId="49">
    <w:abstractNumId w:val="22"/>
  </w:num>
  <w:num w:numId="50">
    <w:abstractNumId w:val="62"/>
  </w:num>
  <w:num w:numId="51">
    <w:abstractNumId w:val="9"/>
  </w:num>
  <w:num w:numId="52">
    <w:abstractNumId w:val="46"/>
  </w:num>
  <w:num w:numId="53">
    <w:abstractNumId w:val="8"/>
  </w:num>
  <w:num w:numId="54">
    <w:abstractNumId w:val="20"/>
  </w:num>
  <w:num w:numId="55">
    <w:abstractNumId w:val="54"/>
  </w:num>
  <w:num w:numId="56">
    <w:abstractNumId w:val="53"/>
  </w:num>
  <w:num w:numId="57">
    <w:abstractNumId w:val="0"/>
  </w:num>
  <w:num w:numId="58">
    <w:abstractNumId w:val="32"/>
  </w:num>
  <w:num w:numId="59">
    <w:abstractNumId w:val="28"/>
  </w:num>
  <w:num w:numId="60">
    <w:abstractNumId w:val="55"/>
  </w:num>
  <w:num w:numId="61">
    <w:abstractNumId w:val="51"/>
  </w:num>
  <w:num w:numId="62">
    <w:abstractNumId w:val="6"/>
  </w:num>
  <w:num w:numId="63">
    <w:abstractNumId w:val="7"/>
  </w:num>
  <w:num w:numId="64">
    <w:abstractNumId w:val="1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1FC"/>
    <w:rsid w:val="00000258"/>
    <w:rsid w:val="0000349C"/>
    <w:rsid w:val="000036B3"/>
    <w:rsid w:val="000066A9"/>
    <w:rsid w:val="000077C1"/>
    <w:rsid w:val="0001067C"/>
    <w:rsid w:val="0001224D"/>
    <w:rsid w:val="0001393E"/>
    <w:rsid w:val="00015CC8"/>
    <w:rsid w:val="000201D3"/>
    <w:rsid w:val="0002165A"/>
    <w:rsid w:val="00027A6E"/>
    <w:rsid w:val="00031969"/>
    <w:rsid w:val="0003402E"/>
    <w:rsid w:val="00037D84"/>
    <w:rsid w:val="000434F3"/>
    <w:rsid w:val="0005497E"/>
    <w:rsid w:val="000554BC"/>
    <w:rsid w:val="00056342"/>
    <w:rsid w:val="0005678B"/>
    <w:rsid w:val="00056BF8"/>
    <w:rsid w:val="000570BA"/>
    <w:rsid w:val="000605BF"/>
    <w:rsid w:val="00062550"/>
    <w:rsid w:val="0006791C"/>
    <w:rsid w:val="00073E7B"/>
    <w:rsid w:val="00074929"/>
    <w:rsid w:val="00077DE2"/>
    <w:rsid w:val="00080EE6"/>
    <w:rsid w:val="000816D0"/>
    <w:rsid w:val="000849F0"/>
    <w:rsid w:val="0008590A"/>
    <w:rsid w:val="00085DF9"/>
    <w:rsid w:val="000872C4"/>
    <w:rsid w:val="00091DB4"/>
    <w:rsid w:val="00092861"/>
    <w:rsid w:val="000936C8"/>
    <w:rsid w:val="00093DF7"/>
    <w:rsid w:val="0009445B"/>
    <w:rsid w:val="0009771C"/>
    <w:rsid w:val="000A216C"/>
    <w:rsid w:val="000A50EF"/>
    <w:rsid w:val="000A52B1"/>
    <w:rsid w:val="000A6864"/>
    <w:rsid w:val="000B04F4"/>
    <w:rsid w:val="000B2C60"/>
    <w:rsid w:val="000B7552"/>
    <w:rsid w:val="000C3A1A"/>
    <w:rsid w:val="000C5573"/>
    <w:rsid w:val="000D0399"/>
    <w:rsid w:val="000D1163"/>
    <w:rsid w:val="000D17A3"/>
    <w:rsid w:val="000E198C"/>
    <w:rsid w:val="000E4664"/>
    <w:rsid w:val="000E7959"/>
    <w:rsid w:val="000F267B"/>
    <w:rsid w:val="000F6B62"/>
    <w:rsid w:val="001049EC"/>
    <w:rsid w:val="00115C31"/>
    <w:rsid w:val="00120053"/>
    <w:rsid w:val="001219B6"/>
    <w:rsid w:val="00127163"/>
    <w:rsid w:val="001273EE"/>
    <w:rsid w:val="001278FC"/>
    <w:rsid w:val="00127A72"/>
    <w:rsid w:val="0013196D"/>
    <w:rsid w:val="00132127"/>
    <w:rsid w:val="00132D2F"/>
    <w:rsid w:val="00134056"/>
    <w:rsid w:val="001508BF"/>
    <w:rsid w:val="00151CCB"/>
    <w:rsid w:val="0015572D"/>
    <w:rsid w:val="00157433"/>
    <w:rsid w:val="001615BC"/>
    <w:rsid w:val="00161A1F"/>
    <w:rsid w:val="00163013"/>
    <w:rsid w:val="00166159"/>
    <w:rsid w:val="001676BC"/>
    <w:rsid w:val="0017068E"/>
    <w:rsid w:val="001726C8"/>
    <w:rsid w:val="00172AFF"/>
    <w:rsid w:val="00174348"/>
    <w:rsid w:val="0017457E"/>
    <w:rsid w:val="00175B20"/>
    <w:rsid w:val="001775A9"/>
    <w:rsid w:val="00177A47"/>
    <w:rsid w:val="001812DF"/>
    <w:rsid w:val="001907A3"/>
    <w:rsid w:val="00190CE5"/>
    <w:rsid w:val="00195B86"/>
    <w:rsid w:val="0019694C"/>
    <w:rsid w:val="001A1891"/>
    <w:rsid w:val="001B41E9"/>
    <w:rsid w:val="001D146E"/>
    <w:rsid w:val="001D18B7"/>
    <w:rsid w:val="001D46BF"/>
    <w:rsid w:val="001D6647"/>
    <w:rsid w:val="001D70D7"/>
    <w:rsid w:val="001D7989"/>
    <w:rsid w:val="001E03C9"/>
    <w:rsid w:val="001E2238"/>
    <w:rsid w:val="001E2704"/>
    <w:rsid w:val="001E4D57"/>
    <w:rsid w:val="001F0C0B"/>
    <w:rsid w:val="001F6AD6"/>
    <w:rsid w:val="001F6C83"/>
    <w:rsid w:val="001F6D5E"/>
    <w:rsid w:val="002048EB"/>
    <w:rsid w:val="00205034"/>
    <w:rsid w:val="0020546A"/>
    <w:rsid w:val="00210C36"/>
    <w:rsid w:val="00212457"/>
    <w:rsid w:val="002136C0"/>
    <w:rsid w:val="002145E6"/>
    <w:rsid w:val="00215912"/>
    <w:rsid w:val="00216D30"/>
    <w:rsid w:val="002176BB"/>
    <w:rsid w:val="002221D9"/>
    <w:rsid w:val="00224BC7"/>
    <w:rsid w:val="002250AE"/>
    <w:rsid w:val="00226B5E"/>
    <w:rsid w:val="00231E91"/>
    <w:rsid w:val="002321CC"/>
    <w:rsid w:val="002343F4"/>
    <w:rsid w:val="002357A1"/>
    <w:rsid w:val="00240DB5"/>
    <w:rsid w:val="00241B08"/>
    <w:rsid w:val="002436A2"/>
    <w:rsid w:val="00251F47"/>
    <w:rsid w:val="00253234"/>
    <w:rsid w:val="002538D1"/>
    <w:rsid w:val="0025394C"/>
    <w:rsid w:val="00253E9F"/>
    <w:rsid w:val="002546BB"/>
    <w:rsid w:val="00257E43"/>
    <w:rsid w:val="00262C83"/>
    <w:rsid w:val="00264DEF"/>
    <w:rsid w:val="0026676C"/>
    <w:rsid w:val="00267B9D"/>
    <w:rsid w:val="00267D00"/>
    <w:rsid w:val="002704E5"/>
    <w:rsid w:val="00270B3F"/>
    <w:rsid w:val="00270B49"/>
    <w:rsid w:val="002720E1"/>
    <w:rsid w:val="00272D08"/>
    <w:rsid w:val="002825F1"/>
    <w:rsid w:val="002837FD"/>
    <w:rsid w:val="00286118"/>
    <w:rsid w:val="00287D91"/>
    <w:rsid w:val="00291630"/>
    <w:rsid w:val="002918CA"/>
    <w:rsid w:val="0029730F"/>
    <w:rsid w:val="002979AE"/>
    <w:rsid w:val="002A43A6"/>
    <w:rsid w:val="002A5976"/>
    <w:rsid w:val="002A66EF"/>
    <w:rsid w:val="002A7EA4"/>
    <w:rsid w:val="002B28DA"/>
    <w:rsid w:val="002B784D"/>
    <w:rsid w:val="002C0D70"/>
    <w:rsid w:val="002C12E1"/>
    <w:rsid w:val="002C3CDF"/>
    <w:rsid w:val="002C7356"/>
    <w:rsid w:val="002D1C37"/>
    <w:rsid w:val="002D3335"/>
    <w:rsid w:val="002D46EB"/>
    <w:rsid w:val="002D497C"/>
    <w:rsid w:val="002D7156"/>
    <w:rsid w:val="002E4678"/>
    <w:rsid w:val="002E57CD"/>
    <w:rsid w:val="002E5A47"/>
    <w:rsid w:val="002E7437"/>
    <w:rsid w:val="002E7A36"/>
    <w:rsid w:val="002F2C50"/>
    <w:rsid w:val="002F32F3"/>
    <w:rsid w:val="002F6FD7"/>
    <w:rsid w:val="003009E2"/>
    <w:rsid w:val="003036DE"/>
    <w:rsid w:val="00306459"/>
    <w:rsid w:val="00313BE7"/>
    <w:rsid w:val="0031580C"/>
    <w:rsid w:val="003210A5"/>
    <w:rsid w:val="00326BBC"/>
    <w:rsid w:val="00326EF7"/>
    <w:rsid w:val="00330EFC"/>
    <w:rsid w:val="0033181D"/>
    <w:rsid w:val="00331F65"/>
    <w:rsid w:val="00332E0C"/>
    <w:rsid w:val="00334D50"/>
    <w:rsid w:val="00334E45"/>
    <w:rsid w:val="00336618"/>
    <w:rsid w:val="00342EFD"/>
    <w:rsid w:val="003557E1"/>
    <w:rsid w:val="0035799F"/>
    <w:rsid w:val="00363C92"/>
    <w:rsid w:val="00364233"/>
    <w:rsid w:val="00366891"/>
    <w:rsid w:val="00372647"/>
    <w:rsid w:val="003739A3"/>
    <w:rsid w:val="003739CB"/>
    <w:rsid w:val="00374D2B"/>
    <w:rsid w:val="00382BCA"/>
    <w:rsid w:val="00390C7D"/>
    <w:rsid w:val="00396643"/>
    <w:rsid w:val="003A2808"/>
    <w:rsid w:val="003A2CD7"/>
    <w:rsid w:val="003A4380"/>
    <w:rsid w:val="003B2C8F"/>
    <w:rsid w:val="003B4856"/>
    <w:rsid w:val="003C29E8"/>
    <w:rsid w:val="003C3A75"/>
    <w:rsid w:val="003C65A9"/>
    <w:rsid w:val="003D0974"/>
    <w:rsid w:val="003D1B9E"/>
    <w:rsid w:val="003D2A93"/>
    <w:rsid w:val="003D3671"/>
    <w:rsid w:val="003D44E0"/>
    <w:rsid w:val="003D5F02"/>
    <w:rsid w:val="003E6A6A"/>
    <w:rsid w:val="003F1069"/>
    <w:rsid w:val="003F2E65"/>
    <w:rsid w:val="003F4440"/>
    <w:rsid w:val="003F5827"/>
    <w:rsid w:val="003F5F5F"/>
    <w:rsid w:val="00403E78"/>
    <w:rsid w:val="00405110"/>
    <w:rsid w:val="00406090"/>
    <w:rsid w:val="00406D53"/>
    <w:rsid w:val="0041291B"/>
    <w:rsid w:val="00415096"/>
    <w:rsid w:val="00420812"/>
    <w:rsid w:val="00420FF7"/>
    <w:rsid w:val="0042257F"/>
    <w:rsid w:val="00427875"/>
    <w:rsid w:val="00431EB1"/>
    <w:rsid w:val="00432418"/>
    <w:rsid w:val="004341D5"/>
    <w:rsid w:val="00436EDD"/>
    <w:rsid w:val="00441AD7"/>
    <w:rsid w:val="00442F33"/>
    <w:rsid w:val="004444FB"/>
    <w:rsid w:val="004510D0"/>
    <w:rsid w:val="004530AE"/>
    <w:rsid w:val="00454FFF"/>
    <w:rsid w:val="00455E57"/>
    <w:rsid w:val="00456241"/>
    <w:rsid w:val="004564BD"/>
    <w:rsid w:val="00460C6A"/>
    <w:rsid w:val="00464623"/>
    <w:rsid w:val="00464E4A"/>
    <w:rsid w:val="00465976"/>
    <w:rsid w:val="00466450"/>
    <w:rsid w:val="00484D9B"/>
    <w:rsid w:val="00485AF6"/>
    <w:rsid w:val="00490260"/>
    <w:rsid w:val="00491BC7"/>
    <w:rsid w:val="00494432"/>
    <w:rsid w:val="004956BC"/>
    <w:rsid w:val="00495AB3"/>
    <w:rsid w:val="0049643F"/>
    <w:rsid w:val="00496B62"/>
    <w:rsid w:val="004A0E1B"/>
    <w:rsid w:val="004A1118"/>
    <w:rsid w:val="004A598F"/>
    <w:rsid w:val="004B260A"/>
    <w:rsid w:val="004B2F74"/>
    <w:rsid w:val="004B3F11"/>
    <w:rsid w:val="004B52BF"/>
    <w:rsid w:val="004C1105"/>
    <w:rsid w:val="004C164C"/>
    <w:rsid w:val="004C3F7F"/>
    <w:rsid w:val="004C459A"/>
    <w:rsid w:val="004C519C"/>
    <w:rsid w:val="004C521C"/>
    <w:rsid w:val="004D05AF"/>
    <w:rsid w:val="004D3E8E"/>
    <w:rsid w:val="004D49C3"/>
    <w:rsid w:val="004D4C81"/>
    <w:rsid w:val="004D5401"/>
    <w:rsid w:val="004D69E4"/>
    <w:rsid w:val="004E1899"/>
    <w:rsid w:val="004F0375"/>
    <w:rsid w:val="004F4FFC"/>
    <w:rsid w:val="00502588"/>
    <w:rsid w:val="00503F10"/>
    <w:rsid w:val="00504122"/>
    <w:rsid w:val="00512666"/>
    <w:rsid w:val="00513A72"/>
    <w:rsid w:val="00514ED4"/>
    <w:rsid w:val="00515175"/>
    <w:rsid w:val="005178CF"/>
    <w:rsid w:val="00526B77"/>
    <w:rsid w:val="00531F25"/>
    <w:rsid w:val="005343AB"/>
    <w:rsid w:val="0053484E"/>
    <w:rsid w:val="00535199"/>
    <w:rsid w:val="00535903"/>
    <w:rsid w:val="005372A1"/>
    <w:rsid w:val="00540B7A"/>
    <w:rsid w:val="00543960"/>
    <w:rsid w:val="00544F27"/>
    <w:rsid w:val="0054524A"/>
    <w:rsid w:val="00551112"/>
    <w:rsid w:val="005521AA"/>
    <w:rsid w:val="0055435E"/>
    <w:rsid w:val="00555C6E"/>
    <w:rsid w:val="00556195"/>
    <w:rsid w:val="00556788"/>
    <w:rsid w:val="005568C9"/>
    <w:rsid w:val="00557F17"/>
    <w:rsid w:val="005609A6"/>
    <w:rsid w:val="00560CE2"/>
    <w:rsid w:val="005673FD"/>
    <w:rsid w:val="0057306A"/>
    <w:rsid w:val="00573975"/>
    <w:rsid w:val="005768FD"/>
    <w:rsid w:val="00576BA1"/>
    <w:rsid w:val="0058425F"/>
    <w:rsid w:val="00584879"/>
    <w:rsid w:val="00587F99"/>
    <w:rsid w:val="00595222"/>
    <w:rsid w:val="005A3BFA"/>
    <w:rsid w:val="005A4093"/>
    <w:rsid w:val="005A48F5"/>
    <w:rsid w:val="005B02C9"/>
    <w:rsid w:val="005B0F01"/>
    <w:rsid w:val="005C1744"/>
    <w:rsid w:val="005C369A"/>
    <w:rsid w:val="005C6F81"/>
    <w:rsid w:val="005C71BC"/>
    <w:rsid w:val="005D0191"/>
    <w:rsid w:val="005D19BF"/>
    <w:rsid w:val="005E1809"/>
    <w:rsid w:val="005E2782"/>
    <w:rsid w:val="005E5469"/>
    <w:rsid w:val="005E5A2C"/>
    <w:rsid w:val="005E5B27"/>
    <w:rsid w:val="005E5DA8"/>
    <w:rsid w:val="005E6A83"/>
    <w:rsid w:val="005F02B0"/>
    <w:rsid w:val="005F17D0"/>
    <w:rsid w:val="005F3F16"/>
    <w:rsid w:val="005F6DF8"/>
    <w:rsid w:val="005F7057"/>
    <w:rsid w:val="00600A67"/>
    <w:rsid w:val="006011F9"/>
    <w:rsid w:val="0060439D"/>
    <w:rsid w:val="00604A67"/>
    <w:rsid w:val="00605495"/>
    <w:rsid w:val="006106D1"/>
    <w:rsid w:val="0061676E"/>
    <w:rsid w:val="00617622"/>
    <w:rsid w:val="00621999"/>
    <w:rsid w:val="00623DD5"/>
    <w:rsid w:val="00624545"/>
    <w:rsid w:val="00626923"/>
    <w:rsid w:val="00626976"/>
    <w:rsid w:val="00630E7D"/>
    <w:rsid w:val="00631F16"/>
    <w:rsid w:val="00633309"/>
    <w:rsid w:val="00633B16"/>
    <w:rsid w:val="00634815"/>
    <w:rsid w:val="00634AEC"/>
    <w:rsid w:val="0063526C"/>
    <w:rsid w:val="00635607"/>
    <w:rsid w:val="006365FE"/>
    <w:rsid w:val="006400DB"/>
    <w:rsid w:val="00641E91"/>
    <w:rsid w:val="00641EBA"/>
    <w:rsid w:val="006420B2"/>
    <w:rsid w:val="00642A2B"/>
    <w:rsid w:val="00643AC8"/>
    <w:rsid w:val="00644DCF"/>
    <w:rsid w:val="006512DF"/>
    <w:rsid w:val="00652B51"/>
    <w:rsid w:val="00652FD9"/>
    <w:rsid w:val="006533F2"/>
    <w:rsid w:val="00657CF1"/>
    <w:rsid w:val="00664761"/>
    <w:rsid w:val="006661E7"/>
    <w:rsid w:val="00666228"/>
    <w:rsid w:val="0066627F"/>
    <w:rsid w:val="00667FC5"/>
    <w:rsid w:val="006711A3"/>
    <w:rsid w:val="0067504E"/>
    <w:rsid w:val="0067563E"/>
    <w:rsid w:val="00676E41"/>
    <w:rsid w:val="006802A1"/>
    <w:rsid w:val="006816A7"/>
    <w:rsid w:val="00682ABC"/>
    <w:rsid w:val="00684422"/>
    <w:rsid w:val="00684921"/>
    <w:rsid w:val="00687B1A"/>
    <w:rsid w:val="00692531"/>
    <w:rsid w:val="00693958"/>
    <w:rsid w:val="00695873"/>
    <w:rsid w:val="0069657C"/>
    <w:rsid w:val="00697D16"/>
    <w:rsid w:val="006A5C26"/>
    <w:rsid w:val="006B027D"/>
    <w:rsid w:val="006B2E21"/>
    <w:rsid w:val="006B58A1"/>
    <w:rsid w:val="006B6F20"/>
    <w:rsid w:val="006B77A0"/>
    <w:rsid w:val="006C301B"/>
    <w:rsid w:val="006C44A4"/>
    <w:rsid w:val="006C634F"/>
    <w:rsid w:val="006C6BF1"/>
    <w:rsid w:val="006D2B52"/>
    <w:rsid w:val="006D4DA4"/>
    <w:rsid w:val="006D6D50"/>
    <w:rsid w:val="006E2798"/>
    <w:rsid w:val="006E5231"/>
    <w:rsid w:val="006F03E7"/>
    <w:rsid w:val="006F0F72"/>
    <w:rsid w:val="006F48F5"/>
    <w:rsid w:val="006F644D"/>
    <w:rsid w:val="0070043C"/>
    <w:rsid w:val="00703FC7"/>
    <w:rsid w:val="00704F33"/>
    <w:rsid w:val="00705A42"/>
    <w:rsid w:val="00705B20"/>
    <w:rsid w:val="00707020"/>
    <w:rsid w:val="00707A43"/>
    <w:rsid w:val="0071223C"/>
    <w:rsid w:val="00716592"/>
    <w:rsid w:val="00717113"/>
    <w:rsid w:val="00730D5D"/>
    <w:rsid w:val="007323D2"/>
    <w:rsid w:val="007330E9"/>
    <w:rsid w:val="00734EFE"/>
    <w:rsid w:val="00735AB2"/>
    <w:rsid w:val="007365C6"/>
    <w:rsid w:val="007371AD"/>
    <w:rsid w:val="007433A2"/>
    <w:rsid w:val="00745399"/>
    <w:rsid w:val="00745EBE"/>
    <w:rsid w:val="007510C7"/>
    <w:rsid w:val="007639C9"/>
    <w:rsid w:val="00764CE3"/>
    <w:rsid w:val="00766A96"/>
    <w:rsid w:val="00771CFA"/>
    <w:rsid w:val="007732C2"/>
    <w:rsid w:val="00774588"/>
    <w:rsid w:val="0078020B"/>
    <w:rsid w:val="00780348"/>
    <w:rsid w:val="00780E4D"/>
    <w:rsid w:val="007842B1"/>
    <w:rsid w:val="00784542"/>
    <w:rsid w:val="00785549"/>
    <w:rsid w:val="0078654F"/>
    <w:rsid w:val="00786C9A"/>
    <w:rsid w:val="00787465"/>
    <w:rsid w:val="007948DD"/>
    <w:rsid w:val="007A08B0"/>
    <w:rsid w:val="007A0BE9"/>
    <w:rsid w:val="007A1688"/>
    <w:rsid w:val="007A5548"/>
    <w:rsid w:val="007A6D57"/>
    <w:rsid w:val="007B5882"/>
    <w:rsid w:val="007C138F"/>
    <w:rsid w:val="007D0319"/>
    <w:rsid w:val="007E0B89"/>
    <w:rsid w:val="007E21F9"/>
    <w:rsid w:val="007E24E9"/>
    <w:rsid w:val="007E3B59"/>
    <w:rsid w:val="007E5187"/>
    <w:rsid w:val="007E6C0A"/>
    <w:rsid w:val="007F0B09"/>
    <w:rsid w:val="007F0E5C"/>
    <w:rsid w:val="007F1CF2"/>
    <w:rsid w:val="007F37C9"/>
    <w:rsid w:val="008062B5"/>
    <w:rsid w:val="008073B0"/>
    <w:rsid w:val="008136BB"/>
    <w:rsid w:val="00813B65"/>
    <w:rsid w:val="00813C90"/>
    <w:rsid w:val="00814479"/>
    <w:rsid w:val="00816CD2"/>
    <w:rsid w:val="0082497E"/>
    <w:rsid w:val="008256D5"/>
    <w:rsid w:val="008270C6"/>
    <w:rsid w:val="008321FD"/>
    <w:rsid w:val="008350CE"/>
    <w:rsid w:val="00835301"/>
    <w:rsid w:val="00835904"/>
    <w:rsid w:val="00836401"/>
    <w:rsid w:val="008371FC"/>
    <w:rsid w:val="00842B3F"/>
    <w:rsid w:val="00843C54"/>
    <w:rsid w:val="00844514"/>
    <w:rsid w:val="00844DE0"/>
    <w:rsid w:val="0084624B"/>
    <w:rsid w:val="00851672"/>
    <w:rsid w:val="00854EC8"/>
    <w:rsid w:val="00855D26"/>
    <w:rsid w:val="008563A8"/>
    <w:rsid w:val="00862FEA"/>
    <w:rsid w:val="008638D2"/>
    <w:rsid w:val="00864BBD"/>
    <w:rsid w:val="0086776E"/>
    <w:rsid w:val="008705F9"/>
    <w:rsid w:val="0087187A"/>
    <w:rsid w:val="00871BB2"/>
    <w:rsid w:val="00873F77"/>
    <w:rsid w:val="00880D4B"/>
    <w:rsid w:val="008859ED"/>
    <w:rsid w:val="00885DE3"/>
    <w:rsid w:val="00894E07"/>
    <w:rsid w:val="00895E28"/>
    <w:rsid w:val="00897A6A"/>
    <w:rsid w:val="008A0270"/>
    <w:rsid w:val="008A080D"/>
    <w:rsid w:val="008A2433"/>
    <w:rsid w:val="008A33B7"/>
    <w:rsid w:val="008A688A"/>
    <w:rsid w:val="008A759E"/>
    <w:rsid w:val="008B0B8A"/>
    <w:rsid w:val="008B3BB3"/>
    <w:rsid w:val="008B6C82"/>
    <w:rsid w:val="008B7134"/>
    <w:rsid w:val="008C0FF0"/>
    <w:rsid w:val="008C17C5"/>
    <w:rsid w:val="008C2CE2"/>
    <w:rsid w:val="008C49DF"/>
    <w:rsid w:val="008D11BD"/>
    <w:rsid w:val="008D19D9"/>
    <w:rsid w:val="008D4711"/>
    <w:rsid w:val="008D526B"/>
    <w:rsid w:val="008D670D"/>
    <w:rsid w:val="008D7465"/>
    <w:rsid w:val="008D7CB5"/>
    <w:rsid w:val="008E6C7D"/>
    <w:rsid w:val="008F0851"/>
    <w:rsid w:val="008F1A8A"/>
    <w:rsid w:val="008F6C5C"/>
    <w:rsid w:val="00900161"/>
    <w:rsid w:val="00901C0E"/>
    <w:rsid w:val="009064B6"/>
    <w:rsid w:val="00910BD2"/>
    <w:rsid w:val="00912BDA"/>
    <w:rsid w:val="00915392"/>
    <w:rsid w:val="00915E64"/>
    <w:rsid w:val="0092015E"/>
    <w:rsid w:val="009205B5"/>
    <w:rsid w:val="00921058"/>
    <w:rsid w:val="00926AD0"/>
    <w:rsid w:val="009334FF"/>
    <w:rsid w:val="0094058B"/>
    <w:rsid w:val="00941C3D"/>
    <w:rsid w:val="00942541"/>
    <w:rsid w:val="009448DF"/>
    <w:rsid w:val="00944998"/>
    <w:rsid w:val="00950D39"/>
    <w:rsid w:val="00950EF9"/>
    <w:rsid w:val="00952CD4"/>
    <w:rsid w:val="00954A22"/>
    <w:rsid w:val="00957155"/>
    <w:rsid w:val="009634E5"/>
    <w:rsid w:val="00972FE0"/>
    <w:rsid w:val="0097351F"/>
    <w:rsid w:val="00973723"/>
    <w:rsid w:val="009751D9"/>
    <w:rsid w:val="009761A1"/>
    <w:rsid w:val="00980F7F"/>
    <w:rsid w:val="00981410"/>
    <w:rsid w:val="00982B72"/>
    <w:rsid w:val="00985555"/>
    <w:rsid w:val="00987BEA"/>
    <w:rsid w:val="00991D9B"/>
    <w:rsid w:val="0099233B"/>
    <w:rsid w:val="009A07F4"/>
    <w:rsid w:val="009A1A12"/>
    <w:rsid w:val="009A2563"/>
    <w:rsid w:val="009A4D3A"/>
    <w:rsid w:val="009A6B84"/>
    <w:rsid w:val="009A7D68"/>
    <w:rsid w:val="009B1CDA"/>
    <w:rsid w:val="009B22FF"/>
    <w:rsid w:val="009B2EAE"/>
    <w:rsid w:val="009B3945"/>
    <w:rsid w:val="009B3E81"/>
    <w:rsid w:val="009B4A4F"/>
    <w:rsid w:val="009B55CF"/>
    <w:rsid w:val="009B57C1"/>
    <w:rsid w:val="009C03B0"/>
    <w:rsid w:val="009C3308"/>
    <w:rsid w:val="009C35A9"/>
    <w:rsid w:val="009C38A8"/>
    <w:rsid w:val="009C5102"/>
    <w:rsid w:val="009C5691"/>
    <w:rsid w:val="009C5CCC"/>
    <w:rsid w:val="009D469C"/>
    <w:rsid w:val="009D4DD7"/>
    <w:rsid w:val="009D7671"/>
    <w:rsid w:val="009E05B7"/>
    <w:rsid w:val="009E6289"/>
    <w:rsid w:val="009F14AA"/>
    <w:rsid w:val="009F1B01"/>
    <w:rsid w:val="009F4E0C"/>
    <w:rsid w:val="00A002C9"/>
    <w:rsid w:val="00A059E8"/>
    <w:rsid w:val="00A10245"/>
    <w:rsid w:val="00A10D3B"/>
    <w:rsid w:val="00A1108C"/>
    <w:rsid w:val="00A1268A"/>
    <w:rsid w:val="00A16B2D"/>
    <w:rsid w:val="00A21B15"/>
    <w:rsid w:val="00A22D1B"/>
    <w:rsid w:val="00A25BB1"/>
    <w:rsid w:val="00A27A33"/>
    <w:rsid w:val="00A32418"/>
    <w:rsid w:val="00A342C6"/>
    <w:rsid w:val="00A34461"/>
    <w:rsid w:val="00A35B24"/>
    <w:rsid w:val="00A37160"/>
    <w:rsid w:val="00A43733"/>
    <w:rsid w:val="00A46213"/>
    <w:rsid w:val="00A501EA"/>
    <w:rsid w:val="00A5173D"/>
    <w:rsid w:val="00A5244C"/>
    <w:rsid w:val="00A5246F"/>
    <w:rsid w:val="00A527B7"/>
    <w:rsid w:val="00A54714"/>
    <w:rsid w:val="00A571D4"/>
    <w:rsid w:val="00A61ABC"/>
    <w:rsid w:val="00A62F3B"/>
    <w:rsid w:val="00A63EBC"/>
    <w:rsid w:val="00A659DE"/>
    <w:rsid w:val="00A66A88"/>
    <w:rsid w:val="00A66BC8"/>
    <w:rsid w:val="00A70443"/>
    <w:rsid w:val="00A71953"/>
    <w:rsid w:val="00A71C25"/>
    <w:rsid w:val="00A7217D"/>
    <w:rsid w:val="00A73FC4"/>
    <w:rsid w:val="00A823C6"/>
    <w:rsid w:val="00A825E5"/>
    <w:rsid w:val="00A920E3"/>
    <w:rsid w:val="00A93EC1"/>
    <w:rsid w:val="00A94611"/>
    <w:rsid w:val="00A96658"/>
    <w:rsid w:val="00AA2061"/>
    <w:rsid w:val="00AB0C8A"/>
    <w:rsid w:val="00AB130D"/>
    <w:rsid w:val="00AB5CB5"/>
    <w:rsid w:val="00AB636E"/>
    <w:rsid w:val="00AC1BC5"/>
    <w:rsid w:val="00AC40A8"/>
    <w:rsid w:val="00AC6D73"/>
    <w:rsid w:val="00AD066A"/>
    <w:rsid w:val="00AD073F"/>
    <w:rsid w:val="00AD11BB"/>
    <w:rsid w:val="00AD1F43"/>
    <w:rsid w:val="00AD2685"/>
    <w:rsid w:val="00AD4C60"/>
    <w:rsid w:val="00AE043F"/>
    <w:rsid w:val="00AE11F5"/>
    <w:rsid w:val="00AE245D"/>
    <w:rsid w:val="00AE2489"/>
    <w:rsid w:val="00AE668B"/>
    <w:rsid w:val="00AF358C"/>
    <w:rsid w:val="00AF490E"/>
    <w:rsid w:val="00AF4C70"/>
    <w:rsid w:val="00B05289"/>
    <w:rsid w:val="00B057D6"/>
    <w:rsid w:val="00B06588"/>
    <w:rsid w:val="00B07878"/>
    <w:rsid w:val="00B103D7"/>
    <w:rsid w:val="00B123DF"/>
    <w:rsid w:val="00B13138"/>
    <w:rsid w:val="00B13167"/>
    <w:rsid w:val="00B16D5A"/>
    <w:rsid w:val="00B20216"/>
    <w:rsid w:val="00B21473"/>
    <w:rsid w:val="00B24CFC"/>
    <w:rsid w:val="00B26C34"/>
    <w:rsid w:val="00B3245F"/>
    <w:rsid w:val="00B33D44"/>
    <w:rsid w:val="00B3647F"/>
    <w:rsid w:val="00B37699"/>
    <w:rsid w:val="00B37E77"/>
    <w:rsid w:val="00B40F04"/>
    <w:rsid w:val="00B41460"/>
    <w:rsid w:val="00B415E1"/>
    <w:rsid w:val="00B4605A"/>
    <w:rsid w:val="00B57108"/>
    <w:rsid w:val="00B63FCA"/>
    <w:rsid w:val="00B64F9A"/>
    <w:rsid w:val="00B7042E"/>
    <w:rsid w:val="00B704B2"/>
    <w:rsid w:val="00B735F6"/>
    <w:rsid w:val="00B76EB7"/>
    <w:rsid w:val="00B7787E"/>
    <w:rsid w:val="00B933E4"/>
    <w:rsid w:val="00B937B5"/>
    <w:rsid w:val="00B9555A"/>
    <w:rsid w:val="00B95C59"/>
    <w:rsid w:val="00BA0D1C"/>
    <w:rsid w:val="00BA1087"/>
    <w:rsid w:val="00BA117A"/>
    <w:rsid w:val="00BA39CC"/>
    <w:rsid w:val="00BA6669"/>
    <w:rsid w:val="00BA688B"/>
    <w:rsid w:val="00BB584C"/>
    <w:rsid w:val="00BD20B0"/>
    <w:rsid w:val="00BD6E94"/>
    <w:rsid w:val="00BD7261"/>
    <w:rsid w:val="00BD7661"/>
    <w:rsid w:val="00BE236B"/>
    <w:rsid w:val="00BE67B5"/>
    <w:rsid w:val="00BE68CC"/>
    <w:rsid w:val="00BF095A"/>
    <w:rsid w:val="00BF0F63"/>
    <w:rsid w:val="00BF4428"/>
    <w:rsid w:val="00BF491D"/>
    <w:rsid w:val="00BF5372"/>
    <w:rsid w:val="00C01145"/>
    <w:rsid w:val="00C03286"/>
    <w:rsid w:val="00C04A99"/>
    <w:rsid w:val="00C06D0C"/>
    <w:rsid w:val="00C0738E"/>
    <w:rsid w:val="00C07CD2"/>
    <w:rsid w:val="00C11C95"/>
    <w:rsid w:val="00C13C18"/>
    <w:rsid w:val="00C144B4"/>
    <w:rsid w:val="00C15ED2"/>
    <w:rsid w:val="00C1661E"/>
    <w:rsid w:val="00C20EF0"/>
    <w:rsid w:val="00C21546"/>
    <w:rsid w:val="00C23589"/>
    <w:rsid w:val="00C2377A"/>
    <w:rsid w:val="00C25D59"/>
    <w:rsid w:val="00C26D9E"/>
    <w:rsid w:val="00C30D01"/>
    <w:rsid w:val="00C31A6F"/>
    <w:rsid w:val="00C321C4"/>
    <w:rsid w:val="00C40339"/>
    <w:rsid w:val="00C4691D"/>
    <w:rsid w:val="00C471C4"/>
    <w:rsid w:val="00C474BC"/>
    <w:rsid w:val="00C47521"/>
    <w:rsid w:val="00C51232"/>
    <w:rsid w:val="00C54210"/>
    <w:rsid w:val="00C753E9"/>
    <w:rsid w:val="00C81A0C"/>
    <w:rsid w:val="00C86528"/>
    <w:rsid w:val="00C93D13"/>
    <w:rsid w:val="00C94DEF"/>
    <w:rsid w:val="00C97AF9"/>
    <w:rsid w:val="00CA08F4"/>
    <w:rsid w:val="00CA12D5"/>
    <w:rsid w:val="00CA5904"/>
    <w:rsid w:val="00CB7A1A"/>
    <w:rsid w:val="00CC0BF4"/>
    <w:rsid w:val="00CC0F07"/>
    <w:rsid w:val="00CD226C"/>
    <w:rsid w:val="00CD2509"/>
    <w:rsid w:val="00CD4FBD"/>
    <w:rsid w:val="00CD5E2A"/>
    <w:rsid w:val="00CE37A7"/>
    <w:rsid w:val="00CE37B5"/>
    <w:rsid w:val="00CF02BC"/>
    <w:rsid w:val="00CF2B65"/>
    <w:rsid w:val="00CF3DDA"/>
    <w:rsid w:val="00CF45C5"/>
    <w:rsid w:val="00CF4D9C"/>
    <w:rsid w:val="00CF7549"/>
    <w:rsid w:val="00CF7E63"/>
    <w:rsid w:val="00D0093B"/>
    <w:rsid w:val="00D00A44"/>
    <w:rsid w:val="00D05A04"/>
    <w:rsid w:val="00D11261"/>
    <w:rsid w:val="00D11C9F"/>
    <w:rsid w:val="00D125F6"/>
    <w:rsid w:val="00D15EB4"/>
    <w:rsid w:val="00D1632C"/>
    <w:rsid w:val="00D22CFF"/>
    <w:rsid w:val="00D238CD"/>
    <w:rsid w:val="00D241F4"/>
    <w:rsid w:val="00D2741A"/>
    <w:rsid w:val="00D27A54"/>
    <w:rsid w:val="00D42EFB"/>
    <w:rsid w:val="00D520B3"/>
    <w:rsid w:val="00D634C8"/>
    <w:rsid w:val="00D637BD"/>
    <w:rsid w:val="00D66219"/>
    <w:rsid w:val="00D80605"/>
    <w:rsid w:val="00D82766"/>
    <w:rsid w:val="00D83A0E"/>
    <w:rsid w:val="00D84FF5"/>
    <w:rsid w:val="00DA742F"/>
    <w:rsid w:val="00DA7DD6"/>
    <w:rsid w:val="00DB23A8"/>
    <w:rsid w:val="00DB4721"/>
    <w:rsid w:val="00DC07DC"/>
    <w:rsid w:val="00DC15C0"/>
    <w:rsid w:val="00DD7066"/>
    <w:rsid w:val="00DE1BC3"/>
    <w:rsid w:val="00DE2D5D"/>
    <w:rsid w:val="00DF1373"/>
    <w:rsid w:val="00DF147B"/>
    <w:rsid w:val="00DF53AD"/>
    <w:rsid w:val="00DF64BD"/>
    <w:rsid w:val="00E007FB"/>
    <w:rsid w:val="00E00B2E"/>
    <w:rsid w:val="00E0164B"/>
    <w:rsid w:val="00E01F57"/>
    <w:rsid w:val="00E06525"/>
    <w:rsid w:val="00E10F90"/>
    <w:rsid w:val="00E13630"/>
    <w:rsid w:val="00E136F8"/>
    <w:rsid w:val="00E14B2C"/>
    <w:rsid w:val="00E163D0"/>
    <w:rsid w:val="00E2195A"/>
    <w:rsid w:val="00E23C3D"/>
    <w:rsid w:val="00E249FC"/>
    <w:rsid w:val="00E24B6D"/>
    <w:rsid w:val="00E41114"/>
    <w:rsid w:val="00E442BC"/>
    <w:rsid w:val="00E56618"/>
    <w:rsid w:val="00E5798C"/>
    <w:rsid w:val="00E65232"/>
    <w:rsid w:val="00E66B04"/>
    <w:rsid w:val="00E718E8"/>
    <w:rsid w:val="00E772A5"/>
    <w:rsid w:val="00E77B75"/>
    <w:rsid w:val="00E82452"/>
    <w:rsid w:val="00E826EB"/>
    <w:rsid w:val="00E8654D"/>
    <w:rsid w:val="00E86E4B"/>
    <w:rsid w:val="00E91103"/>
    <w:rsid w:val="00E91DF0"/>
    <w:rsid w:val="00E9268B"/>
    <w:rsid w:val="00E93648"/>
    <w:rsid w:val="00E93E9C"/>
    <w:rsid w:val="00E95427"/>
    <w:rsid w:val="00E963D7"/>
    <w:rsid w:val="00EA1152"/>
    <w:rsid w:val="00EA1269"/>
    <w:rsid w:val="00EA251F"/>
    <w:rsid w:val="00EA3D49"/>
    <w:rsid w:val="00EA7965"/>
    <w:rsid w:val="00EB0FDF"/>
    <w:rsid w:val="00EB5858"/>
    <w:rsid w:val="00EB7B1F"/>
    <w:rsid w:val="00EB7B9B"/>
    <w:rsid w:val="00EC4F12"/>
    <w:rsid w:val="00ED4434"/>
    <w:rsid w:val="00ED6EFA"/>
    <w:rsid w:val="00ED71C4"/>
    <w:rsid w:val="00EE7138"/>
    <w:rsid w:val="00EE7D87"/>
    <w:rsid w:val="00EF2C10"/>
    <w:rsid w:val="00EF3B36"/>
    <w:rsid w:val="00F003C3"/>
    <w:rsid w:val="00F0127D"/>
    <w:rsid w:val="00F03015"/>
    <w:rsid w:val="00F03044"/>
    <w:rsid w:val="00F04739"/>
    <w:rsid w:val="00F057F1"/>
    <w:rsid w:val="00F07116"/>
    <w:rsid w:val="00F103BB"/>
    <w:rsid w:val="00F10590"/>
    <w:rsid w:val="00F114EC"/>
    <w:rsid w:val="00F12ED2"/>
    <w:rsid w:val="00F12F0A"/>
    <w:rsid w:val="00F15F4B"/>
    <w:rsid w:val="00F24CB2"/>
    <w:rsid w:val="00F25E3D"/>
    <w:rsid w:val="00F265CC"/>
    <w:rsid w:val="00F31EE2"/>
    <w:rsid w:val="00F354F1"/>
    <w:rsid w:val="00F400E2"/>
    <w:rsid w:val="00F414EE"/>
    <w:rsid w:val="00F45521"/>
    <w:rsid w:val="00F46EB1"/>
    <w:rsid w:val="00F5007B"/>
    <w:rsid w:val="00F507E0"/>
    <w:rsid w:val="00F5227F"/>
    <w:rsid w:val="00F56C01"/>
    <w:rsid w:val="00F573D3"/>
    <w:rsid w:val="00F60037"/>
    <w:rsid w:val="00F663DA"/>
    <w:rsid w:val="00F717FB"/>
    <w:rsid w:val="00F7210F"/>
    <w:rsid w:val="00F7549C"/>
    <w:rsid w:val="00F80759"/>
    <w:rsid w:val="00F83BB1"/>
    <w:rsid w:val="00F863A1"/>
    <w:rsid w:val="00F8676A"/>
    <w:rsid w:val="00FA3371"/>
    <w:rsid w:val="00FA4720"/>
    <w:rsid w:val="00FB39D9"/>
    <w:rsid w:val="00FC1691"/>
    <w:rsid w:val="00FD06FA"/>
    <w:rsid w:val="00FD2C94"/>
    <w:rsid w:val="00FD3A3E"/>
    <w:rsid w:val="00FD3B00"/>
    <w:rsid w:val="00FD63F3"/>
    <w:rsid w:val="00FE06B4"/>
    <w:rsid w:val="00FE411C"/>
    <w:rsid w:val="00FF3246"/>
    <w:rsid w:val="00FF60CF"/>
    <w:rsid w:val="00FF62CE"/>
    <w:rsid w:val="00FF6D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lang w:eastAsia="en-US"/>
    </w:rPr>
  </w:style>
  <w:style w:type="paragraph" w:styleId="Heading1">
    <w:name w:val="heading 1"/>
    <w:aliases w:val="Section Heading,h1,Section,H1,1,section,Attribute Heading 1,My Heading 1,Level 1 Topic Heading,Topic Heading"/>
    <w:basedOn w:val="Heading4"/>
    <w:next w:val="Normal"/>
    <w:link w:val="Heading1Char"/>
    <w:qFormat/>
    <w:rsid w:val="00E93648"/>
    <w:pPr>
      <w:numPr>
        <w:ilvl w:val="0"/>
      </w:numPr>
      <w:ind w:left="432"/>
      <w:outlineLvl w:val="0"/>
    </w:pPr>
    <w:rPr>
      <w:szCs w:val="24"/>
    </w:rPr>
  </w:style>
  <w:style w:type="paragraph" w:styleId="Heading2">
    <w:name w:val="heading 2"/>
    <w:basedOn w:val="Heading5"/>
    <w:next w:val="Normal"/>
    <w:qFormat/>
    <w:rsid w:val="00E95427"/>
    <w:pPr>
      <w:numPr>
        <w:ilvl w:val="1"/>
      </w:numPr>
      <w:spacing w:line="360" w:lineRule="auto"/>
      <w:outlineLvl w:val="1"/>
    </w:pPr>
  </w:style>
  <w:style w:type="paragraph" w:styleId="Heading3">
    <w:name w:val="heading 3"/>
    <w:basedOn w:val="Heading6"/>
    <w:next w:val="Normal"/>
    <w:qFormat/>
    <w:rsid w:val="00CA08F4"/>
    <w:pPr>
      <w:numPr>
        <w:ilvl w:val="2"/>
      </w:numPr>
      <w:spacing w:before="0" w:after="0" w:line="360" w:lineRule="auto"/>
      <w:outlineLvl w:val="2"/>
    </w:pPr>
  </w:style>
  <w:style w:type="paragraph" w:styleId="Heading4">
    <w:name w:val="heading 4"/>
    <w:basedOn w:val="Normal"/>
    <w:next w:val="Normal"/>
    <w:link w:val="Heading4Char"/>
    <w:qFormat/>
    <w:rsid w:val="008C49DF"/>
    <w:pPr>
      <w:keepNext/>
      <w:numPr>
        <w:ilvl w:val="3"/>
        <w:numId w:val="2"/>
      </w:numPr>
      <w:outlineLvl w:val="3"/>
    </w:pPr>
    <w:rPr>
      <w:b/>
    </w:rPr>
  </w:style>
  <w:style w:type="paragraph" w:styleId="Heading5">
    <w:name w:val="heading 5"/>
    <w:basedOn w:val="Heading4"/>
    <w:next w:val="Normal"/>
    <w:qFormat/>
    <w:rsid w:val="00EA1269"/>
    <w:pPr>
      <w:numPr>
        <w:ilvl w:val="4"/>
      </w:numPr>
      <w:outlineLvl w:val="4"/>
    </w:pPr>
    <w:rPr>
      <w:b w:val="0"/>
    </w:rPr>
  </w:style>
  <w:style w:type="paragraph" w:styleId="Heading6">
    <w:name w:val="heading 6"/>
    <w:basedOn w:val="Heading7"/>
    <w:next w:val="Normal"/>
    <w:qFormat/>
    <w:rsid w:val="001273EE"/>
    <w:pPr>
      <w:numPr>
        <w:ilvl w:val="5"/>
      </w:numPr>
      <w:outlineLvl w:val="5"/>
    </w:pPr>
    <w:rPr>
      <w:rFonts w:ascii="Arial" w:hAnsi="Arial" w:cs="Arial"/>
    </w:rPr>
  </w:style>
  <w:style w:type="paragraph" w:styleId="Heading7">
    <w:name w:val="heading 7"/>
    <w:basedOn w:val="Normal"/>
    <w:next w:val="Normal"/>
    <w:qFormat/>
    <w:rsid w:val="0066627F"/>
    <w:pPr>
      <w:numPr>
        <w:ilvl w:val="6"/>
        <w:numId w:val="2"/>
      </w:numPr>
      <w:spacing w:before="240" w:after="60"/>
      <w:outlineLvl w:val="6"/>
    </w:pPr>
    <w:rPr>
      <w:rFonts w:ascii="Times New Roman" w:hAnsi="Times New Roman"/>
      <w:szCs w:val="24"/>
    </w:rPr>
  </w:style>
  <w:style w:type="paragraph" w:styleId="Heading8">
    <w:name w:val="heading 8"/>
    <w:basedOn w:val="Normal"/>
    <w:next w:val="Normal"/>
    <w:link w:val="Heading8Char"/>
    <w:uiPriority w:val="9"/>
    <w:semiHidden/>
    <w:unhideWhenUsed/>
    <w:qFormat/>
    <w:rsid w:val="00F80759"/>
    <w:pPr>
      <w:numPr>
        <w:ilvl w:val="7"/>
        <w:numId w:val="2"/>
      </w:numPr>
      <w:spacing w:before="240" w:after="60"/>
      <w:outlineLvl w:val="7"/>
    </w:pPr>
    <w:rPr>
      <w:rFonts w:ascii="Calibri" w:hAnsi="Calibri"/>
      <w:i/>
      <w:iCs/>
      <w:szCs w:val="24"/>
    </w:rPr>
  </w:style>
  <w:style w:type="paragraph" w:styleId="Heading9">
    <w:name w:val="heading 9"/>
    <w:basedOn w:val="Normal"/>
    <w:next w:val="Normal"/>
    <w:link w:val="Heading9Char"/>
    <w:uiPriority w:val="9"/>
    <w:semiHidden/>
    <w:unhideWhenUsed/>
    <w:qFormat/>
    <w:rsid w:val="00F80759"/>
    <w:pPr>
      <w:numPr>
        <w:ilvl w:val="8"/>
        <w:numId w:val="2"/>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customStyle="1" w:styleId="Paragraph">
    <w:name w:val="Paragraph"/>
    <w:basedOn w:val="Normal"/>
    <w:autoRedefine/>
    <w:rPr>
      <w:b/>
    </w:rPr>
  </w:style>
  <w:style w:type="character" w:styleId="PageNumber">
    <w:name w:val="page number"/>
    <w:basedOn w:val="DefaultParagraphFont"/>
  </w:style>
  <w:style w:type="paragraph" w:styleId="TOC2">
    <w:name w:val="toc 2"/>
    <w:basedOn w:val="Normal"/>
    <w:next w:val="Normal"/>
    <w:autoRedefine/>
    <w:uiPriority w:val="39"/>
    <w:rsid w:val="006E5231"/>
    <w:pPr>
      <w:tabs>
        <w:tab w:val="right" w:leader="dot" w:pos="9781"/>
      </w:tabs>
      <w:ind w:left="240"/>
    </w:pPr>
  </w:style>
  <w:style w:type="paragraph" w:styleId="TOC1">
    <w:name w:val="toc 1"/>
    <w:basedOn w:val="Normal"/>
    <w:next w:val="Normal"/>
    <w:autoRedefine/>
    <w:uiPriority w:val="39"/>
    <w:rsid w:val="006E5231"/>
    <w:pPr>
      <w:tabs>
        <w:tab w:val="left" w:pos="450"/>
        <w:tab w:val="left" w:pos="720"/>
        <w:tab w:val="right" w:leader="dot" w:pos="9781"/>
      </w:tabs>
    </w:pPr>
    <w:rPr>
      <w:b/>
      <w:noProof/>
      <w:szCs w:val="24"/>
    </w:rPr>
  </w:style>
  <w:style w:type="paragraph" w:styleId="TOC3">
    <w:name w:val="toc 3"/>
    <w:basedOn w:val="Normal"/>
    <w:next w:val="Normal"/>
    <w:autoRedefine/>
    <w:semiHidden/>
    <w:pPr>
      <w:ind w:left="480"/>
    </w:pPr>
  </w:style>
  <w:style w:type="paragraph" w:styleId="TOC4">
    <w:name w:val="toc 4"/>
    <w:basedOn w:val="Normal"/>
    <w:next w:val="Normal"/>
    <w:autoRedefine/>
    <w:semiHidden/>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uiPriority w:val="99"/>
    <w:rPr>
      <w:color w:val="0000FF"/>
      <w:u w:val="single"/>
    </w:rPr>
  </w:style>
  <w:style w:type="paragraph" w:styleId="Index1">
    <w:name w:val="index 1"/>
    <w:basedOn w:val="Normal"/>
    <w:next w:val="Normal"/>
    <w:autoRedefine/>
    <w:semiHidden/>
    <w:pPr>
      <w:ind w:left="240" w:hanging="240"/>
    </w:pPr>
  </w:style>
  <w:style w:type="table" w:styleId="TableGrid">
    <w:name w:val="Table Grid"/>
    <w:basedOn w:val="TableNormal"/>
    <w:uiPriority w:val="59"/>
    <w:rsid w:val="00EE71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600A67"/>
    <w:rPr>
      <w:rFonts w:ascii="Tahoma" w:hAnsi="Tahoma" w:cs="Tahoma"/>
      <w:sz w:val="16"/>
      <w:szCs w:val="16"/>
    </w:rPr>
  </w:style>
  <w:style w:type="character" w:styleId="FollowedHyperlink">
    <w:name w:val="FollowedHyperlink"/>
    <w:rsid w:val="003C29E8"/>
    <w:rPr>
      <w:color w:val="000080"/>
      <w:u w:val="single"/>
    </w:rPr>
  </w:style>
  <w:style w:type="character" w:styleId="CommentReference">
    <w:name w:val="annotation reference"/>
    <w:uiPriority w:val="99"/>
    <w:semiHidden/>
    <w:rsid w:val="00C23589"/>
    <w:rPr>
      <w:sz w:val="16"/>
      <w:szCs w:val="16"/>
    </w:rPr>
  </w:style>
  <w:style w:type="paragraph" w:styleId="CommentText">
    <w:name w:val="annotation text"/>
    <w:basedOn w:val="Normal"/>
    <w:link w:val="CommentTextChar"/>
    <w:uiPriority w:val="99"/>
    <w:semiHidden/>
    <w:rsid w:val="00C23589"/>
    <w:rPr>
      <w:sz w:val="20"/>
    </w:rPr>
  </w:style>
  <w:style w:type="paragraph" w:styleId="CommentSubject">
    <w:name w:val="annotation subject"/>
    <w:basedOn w:val="CommentText"/>
    <w:next w:val="CommentText"/>
    <w:link w:val="CommentSubjectChar"/>
    <w:uiPriority w:val="99"/>
    <w:semiHidden/>
    <w:rsid w:val="00C23589"/>
    <w:rPr>
      <w:b/>
      <w:bCs/>
    </w:rPr>
  </w:style>
  <w:style w:type="paragraph" w:styleId="BodyText3">
    <w:name w:val="Body Text 3"/>
    <w:basedOn w:val="Normal"/>
    <w:rsid w:val="002221D9"/>
    <w:pPr>
      <w:widowControl w:val="0"/>
    </w:pPr>
    <w:rPr>
      <w:i/>
      <w:sz w:val="22"/>
    </w:rPr>
  </w:style>
  <w:style w:type="paragraph" w:customStyle="1" w:styleId="Dot">
    <w:name w:val="Dot"/>
    <w:basedOn w:val="Normal"/>
    <w:rsid w:val="002221D9"/>
    <w:pPr>
      <w:numPr>
        <w:numId w:val="1"/>
      </w:numPr>
    </w:pPr>
    <w:rPr>
      <w:rFonts w:cs="Arial"/>
      <w:bCs/>
    </w:rPr>
  </w:style>
  <w:style w:type="paragraph" w:customStyle="1" w:styleId="Dot3">
    <w:name w:val="Dot 3"/>
    <w:basedOn w:val="Dot"/>
    <w:rsid w:val="002221D9"/>
    <w:rPr>
      <w:i/>
      <w:iCs/>
      <w:sz w:val="22"/>
    </w:rPr>
  </w:style>
  <w:style w:type="paragraph" w:customStyle="1" w:styleId="Table">
    <w:name w:val="Table"/>
    <w:basedOn w:val="Normal"/>
    <w:rsid w:val="00085DF9"/>
    <w:pPr>
      <w:spacing w:after="120"/>
      <w:jc w:val="both"/>
    </w:pPr>
    <w:rPr>
      <w:rFonts w:ascii="Times New Roman" w:hAnsi="Times New Roman"/>
    </w:rPr>
  </w:style>
  <w:style w:type="character" w:customStyle="1" w:styleId="Heading4Char">
    <w:name w:val="Heading 4 Char"/>
    <w:link w:val="Heading4"/>
    <w:rsid w:val="009C35A9"/>
    <w:rPr>
      <w:rFonts w:ascii="Arial" w:hAnsi="Arial"/>
      <w:b/>
      <w:sz w:val="24"/>
      <w:lang w:eastAsia="en-US"/>
    </w:rPr>
  </w:style>
  <w:style w:type="character" w:customStyle="1" w:styleId="Heading1Char">
    <w:name w:val="Heading 1 Char"/>
    <w:aliases w:val="Section Heading Char,h1 Char,Section Char,H1 Char,1 Char,section Char,Attribute Heading 1 Char,My Heading 1 Char,Level 1 Topic Heading Char,Topic Heading Char"/>
    <w:link w:val="Heading1"/>
    <w:rsid w:val="009C35A9"/>
    <w:rPr>
      <w:rFonts w:ascii="Arial" w:hAnsi="Arial"/>
      <w:b/>
      <w:sz w:val="24"/>
      <w:szCs w:val="24"/>
      <w:lang w:eastAsia="en-US"/>
    </w:rPr>
  </w:style>
  <w:style w:type="paragraph" w:styleId="BodyText2">
    <w:name w:val="Body Text 2"/>
    <w:basedOn w:val="Normal"/>
    <w:rsid w:val="00D22CFF"/>
    <w:pPr>
      <w:spacing w:after="120" w:line="480" w:lineRule="auto"/>
    </w:pPr>
  </w:style>
  <w:style w:type="paragraph" w:styleId="BodyTextIndent">
    <w:name w:val="Body Text Indent"/>
    <w:basedOn w:val="Normal"/>
    <w:rsid w:val="00D22CFF"/>
    <w:pPr>
      <w:spacing w:after="120"/>
      <w:ind w:left="283"/>
    </w:pPr>
  </w:style>
  <w:style w:type="paragraph" w:customStyle="1" w:styleId="CharChar">
    <w:name w:val="Char Char"/>
    <w:basedOn w:val="Normal"/>
    <w:rsid w:val="008A33B7"/>
    <w:pPr>
      <w:spacing w:after="120" w:line="240" w:lineRule="exact"/>
    </w:pPr>
    <w:rPr>
      <w:rFonts w:ascii="Verdana" w:hAnsi="Verdana"/>
      <w:sz w:val="20"/>
      <w:lang w:val="en-US"/>
    </w:rPr>
  </w:style>
  <w:style w:type="paragraph" w:styleId="BodyText">
    <w:name w:val="Body Text"/>
    <w:basedOn w:val="Normal"/>
    <w:rsid w:val="00210C36"/>
    <w:pPr>
      <w:spacing w:after="120"/>
    </w:pPr>
  </w:style>
  <w:style w:type="paragraph" w:styleId="ListBullet">
    <w:name w:val="List Bullet"/>
    <w:basedOn w:val="Normal"/>
    <w:autoRedefine/>
    <w:rsid w:val="00210C36"/>
    <w:pPr>
      <w:tabs>
        <w:tab w:val="num" w:pos="851"/>
      </w:tabs>
      <w:spacing w:before="160"/>
      <w:ind w:left="851" w:hanging="284"/>
    </w:pPr>
  </w:style>
  <w:style w:type="paragraph" w:customStyle="1" w:styleId="CarCar">
    <w:name w:val="Car Car"/>
    <w:basedOn w:val="Normal"/>
    <w:rsid w:val="0009445B"/>
    <w:pPr>
      <w:spacing w:after="160" w:line="240" w:lineRule="exact"/>
    </w:pPr>
    <w:rPr>
      <w:rFonts w:ascii="Tahoma" w:hAnsi="Tahoma"/>
      <w:sz w:val="20"/>
      <w:lang w:val="en-US"/>
    </w:rPr>
  </w:style>
  <w:style w:type="paragraph" w:customStyle="1" w:styleId="Default">
    <w:name w:val="Default"/>
    <w:rsid w:val="00E442BC"/>
    <w:pPr>
      <w:autoSpaceDE w:val="0"/>
      <w:autoSpaceDN w:val="0"/>
      <w:adjustRightInd w:val="0"/>
    </w:pPr>
    <w:rPr>
      <w:rFonts w:ascii="Arial" w:hAnsi="Arial" w:cs="Arial"/>
      <w:color w:val="000000"/>
      <w:sz w:val="24"/>
      <w:szCs w:val="24"/>
    </w:rPr>
  </w:style>
  <w:style w:type="character" w:customStyle="1" w:styleId="Heading8Char">
    <w:name w:val="Heading 8 Char"/>
    <w:link w:val="Heading8"/>
    <w:uiPriority w:val="9"/>
    <w:semiHidden/>
    <w:rsid w:val="00F80759"/>
    <w:rPr>
      <w:rFonts w:ascii="Calibri" w:hAnsi="Calibri"/>
      <w:i/>
      <w:iCs/>
      <w:sz w:val="24"/>
      <w:szCs w:val="24"/>
      <w:lang w:eastAsia="en-US"/>
    </w:rPr>
  </w:style>
  <w:style w:type="character" w:customStyle="1" w:styleId="Heading9Char">
    <w:name w:val="Heading 9 Char"/>
    <w:link w:val="Heading9"/>
    <w:uiPriority w:val="9"/>
    <w:semiHidden/>
    <w:rsid w:val="00F80759"/>
    <w:rPr>
      <w:rFonts w:ascii="Cambria" w:hAnsi="Cambria"/>
      <w:sz w:val="22"/>
      <w:szCs w:val="22"/>
      <w:lang w:eastAsia="en-US"/>
    </w:rPr>
  </w:style>
  <w:style w:type="paragraph" w:styleId="ListParagraph">
    <w:name w:val="List Paragraph"/>
    <w:basedOn w:val="Normal"/>
    <w:uiPriority w:val="34"/>
    <w:qFormat/>
    <w:rsid w:val="004C521C"/>
    <w:pPr>
      <w:ind w:left="720"/>
      <w:contextualSpacing/>
    </w:pPr>
    <w:rPr>
      <w:rFonts w:ascii="Times New Roman" w:hAnsi="Times New Roman"/>
      <w:szCs w:val="24"/>
      <w:lang w:eastAsia="en-GB"/>
    </w:rPr>
  </w:style>
  <w:style w:type="paragraph" w:styleId="NormalWeb">
    <w:name w:val="Normal (Web)"/>
    <w:basedOn w:val="Normal"/>
    <w:uiPriority w:val="99"/>
    <w:semiHidden/>
    <w:unhideWhenUsed/>
    <w:rsid w:val="00513A72"/>
    <w:pPr>
      <w:spacing w:before="100" w:beforeAutospacing="1" w:after="100" w:afterAutospacing="1"/>
    </w:pPr>
    <w:rPr>
      <w:rFonts w:ascii="Times New Roman" w:hAnsi="Times New Roman"/>
      <w:szCs w:val="24"/>
      <w:lang w:eastAsia="en-GB"/>
    </w:rPr>
  </w:style>
  <w:style w:type="character" w:customStyle="1" w:styleId="HeaderChar">
    <w:name w:val="Header Char"/>
    <w:link w:val="Header"/>
    <w:uiPriority w:val="99"/>
    <w:rsid w:val="00F25E3D"/>
    <w:rPr>
      <w:rFonts w:ascii="Arial" w:hAnsi="Arial"/>
      <w:sz w:val="24"/>
      <w:lang w:eastAsia="en-US"/>
    </w:rPr>
  </w:style>
  <w:style w:type="character" w:customStyle="1" w:styleId="CommentTextChar">
    <w:name w:val="Comment Text Char"/>
    <w:link w:val="CommentText"/>
    <w:uiPriority w:val="99"/>
    <w:semiHidden/>
    <w:rsid w:val="00CF4D9C"/>
    <w:rPr>
      <w:rFonts w:ascii="Arial" w:hAnsi="Arial"/>
      <w:lang w:eastAsia="en-US"/>
    </w:rPr>
  </w:style>
  <w:style w:type="character" w:customStyle="1" w:styleId="FooterChar">
    <w:name w:val="Footer Char"/>
    <w:link w:val="Footer"/>
    <w:uiPriority w:val="99"/>
    <w:rsid w:val="00780348"/>
    <w:rPr>
      <w:rFonts w:ascii="Arial" w:hAnsi="Arial"/>
      <w:sz w:val="24"/>
      <w:lang w:eastAsia="en-US"/>
    </w:rPr>
  </w:style>
  <w:style w:type="character" w:customStyle="1" w:styleId="Level1asHeadingtext">
    <w:name w:val="Level 1 as Heading (text)"/>
    <w:rsid w:val="004B2F74"/>
    <w:rPr>
      <w:b/>
      <w:bCs w:val="0"/>
      <w:caps/>
      <w:color w:val="auto"/>
    </w:rPr>
  </w:style>
  <w:style w:type="paragraph" w:styleId="NoSpacing">
    <w:name w:val="No Spacing"/>
    <w:uiPriority w:val="1"/>
    <w:qFormat/>
    <w:rsid w:val="005C6F81"/>
    <w:rPr>
      <w:rFonts w:ascii="Arial" w:hAnsi="Arial"/>
      <w:sz w:val="24"/>
      <w:lang w:eastAsia="en-US"/>
    </w:rPr>
  </w:style>
  <w:style w:type="paragraph" w:styleId="Revision">
    <w:name w:val="Revision"/>
    <w:hidden/>
    <w:uiPriority w:val="99"/>
    <w:semiHidden/>
    <w:rsid w:val="00FD3A3E"/>
    <w:rPr>
      <w:rFonts w:ascii="Arial" w:hAnsi="Arial"/>
      <w:sz w:val="24"/>
      <w:lang w:eastAsia="en-US"/>
    </w:rPr>
  </w:style>
  <w:style w:type="table" w:customStyle="1" w:styleId="TableGrid1">
    <w:name w:val="Table Grid1"/>
    <w:basedOn w:val="TableNormal"/>
    <w:next w:val="TableGrid"/>
    <w:uiPriority w:val="59"/>
    <w:rsid w:val="007A5548"/>
    <w:rPr>
      <w:rFonts w:ascii="Arial" w:eastAsiaTheme="minorHAnsi" w:hAnsi="Arial"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CharCharCharChar">
    <w:name w:val="Char3 Char Char Char Char"/>
    <w:basedOn w:val="Normal"/>
    <w:rsid w:val="00132127"/>
    <w:pPr>
      <w:spacing w:after="120" w:line="240" w:lineRule="exact"/>
    </w:pPr>
    <w:rPr>
      <w:rFonts w:ascii="Verdana" w:hAnsi="Verdana"/>
      <w:sz w:val="20"/>
      <w:lang w:val="en-US"/>
    </w:rPr>
  </w:style>
  <w:style w:type="paragraph" w:customStyle="1" w:styleId="CharCharCharCharChar">
    <w:name w:val="Char Char Char Char Char"/>
    <w:basedOn w:val="Normal"/>
    <w:rsid w:val="00132127"/>
    <w:pPr>
      <w:spacing w:after="120" w:line="240" w:lineRule="exact"/>
    </w:pPr>
    <w:rPr>
      <w:rFonts w:ascii="Verdana" w:hAnsi="Verdana"/>
      <w:sz w:val="20"/>
      <w:lang w:val="en-US"/>
    </w:rPr>
  </w:style>
  <w:style w:type="character" w:customStyle="1" w:styleId="BalloonTextChar">
    <w:name w:val="Balloon Text Char"/>
    <w:basedOn w:val="DefaultParagraphFont"/>
    <w:link w:val="BalloonText"/>
    <w:uiPriority w:val="99"/>
    <w:semiHidden/>
    <w:rsid w:val="00132127"/>
    <w:rPr>
      <w:rFonts w:ascii="Tahoma" w:hAnsi="Tahoma" w:cs="Tahoma"/>
      <w:sz w:val="16"/>
      <w:szCs w:val="16"/>
      <w:lang w:eastAsia="en-US"/>
    </w:rPr>
  </w:style>
  <w:style w:type="character" w:customStyle="1" w:styleId="CommentSubjectChar">
    <w:name w:val="Comment Subject Char"/>
    <w:basedOn w:val="CommentTextChar"/>
    <w:link w:val="CommentSubject"/>
    <w:uiPriority w:val="99"/>
    <w:semiHidden/>
    <w:rsid w:val="00132127"/>
    <w:rPr>
      <w:rFonts w:ascii="Arial" w:hAnsi="Arial"/>
      <w:b/>
      <w:bCs/>
      <w:lang w:eastAsia="en-US"/>
    </w:rPr>
  </w:style>
  <w:style w:type="numbering" w:customStyle="1" w:styleId="NoList1">
    <w:name w:val="No List1"/>
    <w:next w:val="NoList"/>
    <w:uiPriority w:val="99"/>
    <w:semiHidden/>
    <w:unhideWhenUsed/>
    <w:rsid w:val="00132127"/>
  </w:style>
  <w:style w:type="table" w:customStyle="1" w:styleId="TableGrid2">
    <w:name w:val="Table Grid2"/>
    <w:basedOn w:val="TableNormal"/>
    <w:next w:val="TableGrid"/>
    <w:uiPriority w:val="59"/>
    <w:rsid w:val="00132127"/>
    <w:rPr>
      <w:rFonts w:ascii="Arial" w:eastAsiaTheme="minorHAnsi" w:hAnsi="Arial"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lang w:eastAsia="en-US"/>
    </w:rPr>
  </w:style>
  <w:style w:type="paragraph" w:styleId="Heading1">
    <w:name w:val="heading 1"/>
    <w:aliases w:val="Section Heading,h1,Section,H1,1,section,Attribute Heading 1,My Heading 1,Level 1 Topic Heading,Topic Heading"/>
    <w:basedOn w:val="Heading4"/>
    <w:next w:val="Normal"/>
    <w:link w:val="Heading1Char"/>
    <w:qFormat/>
    <w:rsid w:val="00E93648"/>
    <w:pPr>
      <w:numPr>
        <w:ilvl w:val="0"/>
      </w:numPr>
      <w:ind w:left="432"/>
      <w:outlineLvl w:val="0"/>
    </w:pPr>
    <w:rPr>
      <w:szCs w:val="24"/>
    </w:rPr>
  </w:style>
  <w:style w:type="paragraph" w:styleId="Heading2">
    <w:name w:val="heading 2"/>
    <w:basedOn w:val="Heading5"/>
    <w:next w:val="Normal"/>
    <w:qFormat/>
    <w:rsid w:val="00E95427"/>
    <w:pPr>
      <w:numPr>
        <w:ilvl w:val="1"/>
      </w:numPr>
      <w:spacing w:line="360" w:lineRule="auto"/>
      <w:outlineLvl w:val="1"/>
    </w:pPr>
  </w:style>
  <w:style w:type="paragraph" w:styleId="Heading3">
    <w:name w:val="heading 3"/>
    <w:basedOn w:val="Heading6"/>
    <w:next w:val="Normal"/>
    <w:qFormat/>
    <w:rsid w:val="00CA08F4"/>
    <w:pPr>
      <w:numPr>
        <w:ilvl w:val="2"/>
      </w:numPr>
      <w:spacing w:before="0" w:after="0" w:line="360" w:lineRule="auto"/>
      <w:outlineLvl w:val="2"/>
    </w:pPr>
  </w:style>
  <w:style w:type="paragraph" w:styleId="Heading4">
    <w:name w:val="heading 4"/>
    <w:basedOn w:val="Normal"/>
    <w:next w:val="Normal"/>
    <w:link w:val="Heading4Char"/>
    <w:qFormat/>
    <w:rsid w:val="008C49DF"/>
    <w:pPr>
      <w:keepNext/>
      <w:numPr>
        <w:ilvl w:val="3"/>
        <w:numId w:val="2"/>
      </w:numPr>
      <w:outlineLvl w:val="3"/>
    </w:pPr>
    <w:rPr>
      <w:b/>
    </w:rPr>
  </w:style>
  <w:style w:type="paragraph" w:styleId="Heading5">
    <w:name w:val="heading 5"/>
    <w:basedOn w:val="Heading4"/>
    <w:next w:val="Normal"/>
    <w:qFormat/>
    <w:rsid w:val="00EA1269"/>
    <w:pPr>
      <w:numPr>
        <w:ilvl w:val="4"/>
      </w:numPr>
      <w:outlineLvl w:val="4"/>
    </w:pPr>
    <w:rPr>
      <w:b w:val="0"/>
    </w:rPr>
  </w:style>
  <w:style w:type="paragraph" w:styleId="Heading6">
    <w:name w:val="heading 6"/>
    <w:basedOn w:val="Heading7"/>
    <w:next w:val="Normal"/>
    <w:qFormat/>
    <w:rsid w:val="001273EE"/>
    <w:pPr>
      <w:numPr>
        <w:ilvl w:val="5"/>
      </w:numPr>
      <w:outlineLvl w:val="5"/>
    </w:pPr>
    <w:rPr>
      <w:rFonts w:ascii="Arial" w:hAnsi="Arial" w:cs="Arial"/>
    </w:rPr>
  </w:style>
  <w:style w:type="paragraph" w:styleId="Heading7">
    <w:name w:val="heading 7"/>
    <w:basedOn w:val="Normal"/>
    <w:next w:val="Normal"/>
    <w:qFormat/>
    <w:rsid w:val="0066627F"/>
    <w:pPr>
      <w:numPr>
        <w:ilvl w:val="6"/>
        <w:numId w:val="2"/>
      </w:numPr>
      <w:spacing w:before="240" w:after="60"/>
      <w:outlineLvl w:val="6"/>
    </w:pPr>
    <w:rPr>
      <w:rFonts w:ascii="Times New Roman" w:hAnsi="Times New Roman"/>
      <w:szCs w:val="24"/>
    </w:rPr>
  </w:style>
  <w:style w:type="paragraph" w:styleId="Heading8">
    <w:name w:val="heading 8"/>
    <w:basedOn w:val="Normal"/>
    <w:next w:val="Normal"/>
    <w:link w:val="Heading8Char"/>
    <w:uiPriority w:val="9"/>
    <w:semiHidden/>
    <w:unhideWhenUsed/>
    <w:qFormat/>
    <w:rsid w:val="00F80759"/>
    <w:pPr>
      <w:numPr>
        <w:ilvl w:val="7"/>
        <w:numId w:val="2"/>
      </w:numPr>
      <w:spacing w:before="240" w:after="60"/>
      <w:outlineLvl w:val="7"/>
    </w:pPr>
    <w:rPr>
      <w:rFonts w:ascii="Calibri" w:hAnsi="Calibri"/>
      <w:i/>
      <w:iCs/>
      <w:szCs w:val="24"/>
    </w:rPr>
  </w:style>
  <w:style w:type="paragraph" w:styleId="Heading9">
    <w:name w:val="heading 9"/>
    <w:basedOn w:val="Normal"/>
    <w:next w:val="Normal"/>
    <w:link w:val="Heading9Char"/>
    <w:uiPriority w:val="9"/>
    <w:semiHidden/>
    <w:unhideWhenUsed/>
    <w:qFormat/>
    <w:rsid w:val="00F80759"/>
    <w:pPr>
      <w:numPr>
        <w:ilvl w:val="8"/>
        <w:numId w:val="2"/>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customStyle="1" w:styleId="Paragraph">
    <w:name w:val="Paragraph"/>
    <w:basedOn w:val="Normal"/>
    <w:autoRedefine/>
    <w:rPr>
      <w:b/>
    </w:rPr>
  </w:style>
  <w:style w:type="character" w:styleId="PageNumber">
    <w:name w:val="page number"/>
    <w:basedOn w:val="DefaultParagraphFont"/>
  </w:style>
  <w:style w:type="paragraph" w:styleId="TOC2">
    <w:name w:val="toc 2"/>
    <w:basedOn w:val="Normal"/>
    <w:next w:val="Normal"/>
    <w:autoRedefine/>
    <w:uiPriority w:val="39"/>
    <w:rsid w:val="006E5231"/>
    <w:pPr>
      <w:tabs>
        <w:tab w:val="right" w:leader="dot" w:pos="9781"/>
      </w:tabs>
      <w:ind w:left="240"/>
    </w:pPr>
  </w:style>
  <w:style w:type="paragraph" w:styleId="TOC1">
    <w:name w:val="toc 1"/>
    <w:basedOn w:val="Normal"/>
    <w:next w:val="Normal"/>
    <w:autoRedefine/>
    <w:uiPriority w:val="39"/>
    <w:rsid w:val="006E5231"/>
    <w:pPr>
      <w:tabs>
        <w:tab w:val="left" w:pos="450"/>
        <w:tab w:val="left" w:pos="720"/>
        <w:tab w:val="right" w:leader="dot" w:pos="9781"/>
      </w:tabs>
    </w:pPr>
    <w:rPr>
      <w:b/>
      <w:noProof/>
      <w:szCs w:val="24"/>
    </w:rPr>
  </w:style>
  <w:style w:type="paragraph" w:styleId="TOC3">
    <w:name w:val="toc 3"/>
    <w:basedOn w:val="Normal"/>
    <w:next w:val="Normal"/>
    <w:autoRedefine/>
    <w:semiHidden/>
    <w:pPr>
      <w:ind w:left="480"/>
    </w:pPr>
  </w:style>
  <w:style w:type="paragraph" w:styleId="TOC4">
    <w:name w:val="toc 4"/>
    <w:basedOn w:val="Normal"/>
    <w:next w:val="Normal"/>
    <w:autoRedefine/>
    <w:semiHidden/>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uiPriority w:val="99"/>
    <w:rPr>
      <w:color w:val="0000FF"/>
      <w:u w:val="single"/>
    </w:rPr>
  </w:style>
  <w:style w:type="paragraph" w:styleId="Index1">
    <w:name w:val="index 1"/>
    <w:basedOn w:val="Normal"/>
    <w:next w:val="Normal"/>
    <w:autoRedefine/>
    <w:semiHidden/>
    <w:pPr>
      <w:ind w:left="240" w:hanging="240"/>
    </w:pPr>
  </w:style>
  <w:style w:type="table" w:styleId="TableGrid">
    <w:name w:val="Table Grid"/>
    <w:basedOn w:val="TableNormal"/>
    <w:uiPriority w:val="59"/>
    <w:rsid w:val="00EE71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600A67"/>
    <w:rPr>
      <w:rFonts w:ascii="Tahoma" w:hAnsi="Tahoma" w:cs="Tahoma"/>
      <w:sz w:val="16"/>
      <w:szCs w:val="16"/>
    </w:rPr>
  </w:style>
  <w:style w:type="character" w:styleId="FollowedHyperlink">
    <w:name w:val="FollowedHyperlink"/>
    <w:rsid w:val="003C29E8"/>
    <w:rPr>
      <w:color w:val="000080"/>
      <w:u w:val="single"/>
    </w:rPr>
  </w:style>
  <w:style w:type="character" w:styleId="CommentReference">
    <w:name w:val="annotation reference"/>
    <w:uiPriority w:val="99"/>
    <w:semiHidden/>
    <w:rsid w:val="00C23589"/>
    <w:rPr>
      <w:sz w:val="16"/>
      <w:szCs w:val="16"/>
    </w:rPr>
  </w:style>
  <w:style w:type="paragraph" w:styleId="CommentText">
    <w:name w:val="annotation text"/>
    <w:basedOn w:val="Normal"/>
    <w:link w:val="CommentTextChar"/>
    <w:uiPriority w:val="99"/>
    <w:semiHidden/>
    <w:rsid w:val="00C23589"/>
    <w:rPr>
      <w:sz w:val="20"/>
    </w:rPr>
  </w:style>
  <w:style w:type="paragraph" w:styleId="CommentSubject">
    <w:name w:val="annotation subject"/>
    <w:basedOn w:val="CommentText"/>
    <w:next w:val="CommentText"/>
    <w:link w:val="CommentSubjectChar"/>
    <w:uiPriority w:val="99"/>
    <w:semiHidden/>
    <w:rsid w:val="00C23589"/>
    <w:rPr>
      <w:b/>
      <w:bCs/>
    </w:rPr>
  </w:style>
  <w:style w:type="paragraph" w:styleId="BodyText3">
    <w:name w:val="Body Text 3"/>
    <w:basedOn w:val="Normal"/>
    <w:rsid w:val="002221D9"/>
    <w:pPr>
      <w:widowControl w:val="0"/>
    </w:pPr>
    <w:rPr>
      <w:i/>
      <w:sz w:val="22"/>
    </w:rPr>
  </w:style>
  <w:style w:type="paragraph" w:customStyle="1" w:styleId="Dot">
    <w:name w:val="Dot"/>
    <w:basedOn w:val="Normal"/>
    <w:rsid w:val="002221D9"/>
    <w:pPr>
      <w:numPr>
        <w:numId w:val="1"/>
      </w:numPr>
    </w:pPr>
    <w:rPr>
      <w:rFonts w:cs="Arial"/>
      <w:bCs/>
    </w:rPr>
  </w:style>
  <w:style w:type="paragraph" w:customStyle="1" w:styleId="Dot3">
    <w:name w:val="Dot 3"/>
    <w:basedOn w:val="Dot"/>
    <w:rsid w:val="002221D9"/>
    <w:rPr>
      <w:i/>
      <w:iCs/>
      <w:sz w:val="22"/>
    </w:rPr>
  </w:style>
  <w:style w:type="paragraph" w:customStyle="1" w:styleId="Table">
    <w:name w:val="Table"/>
    <w:basedOn w:val="Normal"/>
    <w:rsid w:val="00085DF9"/>
    <w:pPr>
      <w:spacing w:after="120"/>
      <w:jc w:val="both"/>
    </w:pPr>
    <w:rPr>
      <w:rFonts w:ascii="Times New Roman" w:hAnsi="Times New Roman"/>
    </w:rPr>
  </w:style>
  <w:style w:type="character" w:customStyle="1" w:styleId="Heading4Char">
    <w:name w:val="Heading 4 Char"/>
    <w:link w:val="Heading4"/>
    <w:rsid w:val="009C35A9"/>
    <w:rPr>
      <w:rFonts w:ascii="Arial" w:hAnsi="Arial"/>
      <w:b/>
      <w:sz w:val="24"/>
      <w:lang w:eastAsia="en-US"/>
    </w:rPr>
  </w:style>
  <w:style w:type="character" w:customStyle="1" w:styleId="Heading1Char">
    <w:name w:val="Heading 1 Char"/>
    <w:aliases w:val="Section Heading Char,h1 Char,Section Char,H1 Char,1 Char,section Char,Attribute Heading 1 Char,My Heading 1 Char,Level 1 Topic Heading Char,Topic Heading Char"/>
    <w:link w:val="Heading1"/>
    <w:rsid w:val="009C35A9"/>
    <w:rPr>
      <w:rFonts w:ascii="Arial" w:hAnsi="Arial"/>
      <w:b/>
      <w:sz w:val="24"/>
      <w:szCs w:val="24"/>
      <w:lang w:eastAsia="en-US"/>
    </w:rPr>
  </w:style>
  <w:style w:type="paragraph" w:styleId="BodyText2">
    <w:name w:val="Body Text 2"/>
    <w:basedOn w:val="Normal"/>
    <w:rsid w:val="00D22CFF"/>
    <w:pPr>
      <w:spacing w:after="120" w:line="480" w:lineRule="auto"/>
    </w:pPr>
  </w:style>
  <w:style w:type="paragraph" w:styleId="BodyTextIndent">
    <w:name w:val="Body Text Indent"/>
    <w:basedOn w:val="Normal"/>
    <w:rsid w:val="00D22CFF"/>
    <w:pPr>
      <w:spacing w:after="120"/>
      <w:ind w:left="283"/>
    </w:pPr>
  </w:style>
  <w:style w:type="paragraph" w:customStyle="1" w:styleId="CharChar">
    <w:name w:val="Char Char"/>
    <w:basedOn w:val="Normal"/>
    <w:rsid w:val="008A33B7"/>
    <w:pPr>
      <w:spacing w:after="120" w:line="240" w:lineRule="exact"/>
    </w:pPr>
    <w:rPr>
      <w:rFonts w:ascii="Verdana" w:hAnsi="Verdana"/>
      <w:sz w:val="20"/>
      <w:lang w:val="en-US"/>
    </w:rPr>
  </w:style>
  <w:style w:type="paragraph" w:styleId="BodyText">
    <w:name w:val="Body Text"/>
    <w:basedOn w:val="Normal"/>
    <w:rsid w:val="00210C36"/>
    <w:pPr>
      <w:spacing w:after="120"/>
    </w:pPr>
  </w:style>
  <w:style w:type="paragraph" w:styleId="ListBullet">
    <w:name w:val="List Bullet"/>
    <w:basedOn w:val="Normal"/>
    <w:autoRedefine/>
    <w:rsid w:val="00210C36"/>
    <w:pPr>
      <w:tabs>
        <w:tab w:val="num" w:pos="851"/>
      </w:tabs>
      <w:spacing w:before="160"/>
      <w:ind w:left="851" w:hanging="284"/>
    </w:pPr>
  </w:style>
  <w:style w:type="paragraph" w:customStyle="1" w:styleId="CarCar">
    <w:name w:val="Car Car"/>
    <w:basedOn w:val="Normal"/>
    <w:rsid w:val="0009445B"/>
    <w:pPr>
      <w:spacing w:after="160" w:line="240" w:lineRule="exact"/>
    </w:pPr>
    <w:rPr>
      <w:rFonts w:ascii="Tahoma" w:hAnsi="Tahoma"/>
      <w:sz w:val="20"/>
      <w:lang w:val="en-US"/>
    </w:rPr>
  </w:style>
  <w:style w:type="paragraph" w:customStyle="1" w:styleId="Default">
    <w:name w:val="Default"/>
    <w:rsid w:val="00E442BC"/>
    <w:pPr>
      <w:autoSpaceDE w:val="0"/>
      <w:autoSpaceDN w:val="0"/>
      <w:adjustRightInd w:val="0"/>
    </w:pPr>
    <w:rPr>
      <w:rFonts w:ascii="Arial" w:hAnsi="Arial" w:cs="Arial"/>
      <w:color w:val="000000"/>
      <w:sz w:val="24"/>
      <w:szCs w:val="24"/>
    </w:rPr>
  </w:style>
  <w:style w:type="character" w:customStyle="1" w:styleId="Heading8Char">
    <w:name w:val="Heading 8 Char"/>
    <w:link w:val="Heading8"/>
    <w:uiPriority w:val="9"/>
    <w:semiHidden/>
    <w:rsid w:val="00F80759"/>
    <w:rPr>
      <w:rFonts w:ascii="Calibri" w:hAnsi="Calibri"/>
      <w:i/>
      <w:iCs/>
      <w:sz w:val="24"/>
      <w:szCs w:val="24"/>
      <w:lang w:eastAsia="en-US"/>
    </w:rPr>
  </w:style>
  <w:style w:type="character" w:customStyle="1" w:styleId="Heading9Char">
    <w:name w:val="Heading 9 Char"/>
    <w:link w:val="Heading9"/>
    <w:uiPriority w:val="9"/>
    <w:semiHidden/>
    <w:rsid w:val="00F80759"/>
    <w:rPr>
      <w:rFonts w:ascii="Cambria" w:hAnsi="Cambria"/>
      <w:sz w:val="22"/>
      <w:szCs w:val="22"/>
      <w:lang w:eastAsia="en-US"/>
    </w:rPr>
  </w:style>
  <w:style w:type="paragraph" w:styleId="ListParagraph">
    <w:name w:val="List Paragraph"/>
    <w:basedOn w:val="Normal"/>
    <w:uiPriority w:val="34"/>
    <w:qFormat/>
    <w:rsid w:val="004C521C"/>
    <w:pPr>
      <w:ind w:left="720"/>
      <w:contextualSpacing/>
    </w:pPr>
    <w:rPr>
      <w:rFonts w:ascii="Times New Roman" w:hAnsi="Times New Roman"/>
      <w:szCs w:val="24"/>
      <w:lang w:eastAsia="en-GB"/>
    </w:rPr>
  </w:style>
  <w:style w:type="paragraph" w:styleId="NormalWeb">
    <w:name w:val="Normal (Web)"/>
    <w:basedOn w:val="Normal"/>
    <w:uiPriority w:val="99"/>
    <w:semiHidden/>
    <w:unhideWhenUsed/>
    <w:rsid w:val="00513A72"/>
    <w:pPr>
      <w:spacing w:before="100" w:beforeAutospacing="1" w:after="100" w:afterAutospacing="1"/>
    </w:pPr>
    <w:rPr>
      <w:rFonts w:ascii="Times New Roman" w:hAnsi="Times New Roman"/>
      <w:szCs w:val="24"/>
      <w:lang w:eastAsia="en-GB"/>
    </w:rPr>
  </w:style>
  <w:style w:type="character" w:customStyle="1" w:styleId="HeaderChar">
    <w:name w:val="Header Char"/>
    <w:link w:val="Header"/>
    <w:uiPriority w:val="99"/>
    <w:rsid w:val="00F25E3D"/>
    <w:rPr>
      <w:rFonts w:ascii="Arial" w:hAnsi="Arial"/>
      <w:sz w:val="24"/>
      <w:lang w:eastAsia="en-US"/>
    </w:rPr>
  </w:style>
  <w:style w:type="character" w:customStyle="1" w:styleId="CommentTextChar">
    <w:name w:val="Comment Text Char"/>
    <w:link w:val="CommentText"/>
    <w:uiPriority w:val="99"/>
    <w:semiHidden/>
    <w:rsid w:val="00CF4D9C"/>
    <w:rPr>
      <w:rFonts w:ascii="Arial" w:hAnsi="Arial"/>
      <w:lang w:eastAsia="en-US"/>
    </w:rPr>
  </w:style>
  <w:style w:type="character" w:customStyle="1" w:styleId="FooterChar">
    <w:name w:val="Footer Char"/>
    <w:link w:val="Footer"/>
    <w:uiPriority w:val="99"/>
    <w:rsid w:val="00780348"/>
    <w:rPr>
      <w:rFonts w:ascii="Arial" w:hAnsi="Arial"/>
      <w:sz w:val="24"/>
      <w:lang w:eastAsia="en-US"/>
    </w:rPr>
  </w:style>
  <w:style w:type="character" w:customStyle="1" w:styleId="Level1asHeadingtext">
    <w:name w:val="Level 1 as Heading (text)"/>
    <w:rsid w:val="004B2F74"/>
    <w:rPr>
      <w:b/>
      <w:bCs w:val="0"/>
      <w:caps/>
      <w:color w:val="auto"/>
    </w:rPr>
  </w:style>
  <w:style w:type="paragraph" w:styleId="NoSpacing">
    <w:name w:val="No Spacing"/>
    <w:uiPriority w:val="1"/>
    <w:qFormat/>
    <w:rsid w:val="005C6F81"/>
    <w:rPr>
      <w:rFonts w:ascii="Arial" w:hAnsi="Arial"/>
      <w:sz w:val="24"/>
      <w:lang w:eastAsia="en-US"/>
    </w:rPr>
  </w:style>
  <w:style w:type="paragraph" w:styleId="Revision">
    <w:name w:val="Revision"/>
    <w:hidden/>
    <w:uiPriority w:val="99"/>
    <w:semiHidden/>
    <w:rsid w:val="00FD3A3E"/>
    <w:rPr>
      <w:rFonts w:ascii="Arial" w:hAnsi="Arial"/>
      <w:sz w:val="24"/>
      <w:lang w:eastAsia="en-US"/>
    </w:rPr>
  </w:style>
  <w:style w:type="table" w:customStyle="1" w:styleId="TableGrid1">
    <w:name w:val="Table Grid1"/>
    <w:basedOn w:val="TableNormal"/>
    <w:next w:val="TableGrid"/>
    <w:uiPriority w:val="59"/>
    <w:rsid w:val="007A5548"/>
    <w:rPr>
      <w:rFonts w:ascii="Arial" w:eastAsiaTheme="minorHAnsi" w:hAnsi="Arial"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CharCharCharChar">
    <w:name w:val="Char3 Char Char Char Char"/>
    <w:basedOn w:val="Normal"/>
    <w:rsid w:val="00132127"/>
    <w:pPr>
      <w:spacing w:after="120" w:line="240" w:lineRule="exact"/>
    </w:pPr>
    <w:rPr>
      <w:rFonts w:ascii="Verdana" w:hAnsi="Verdana"/>
      <w:sz w:val="20"/>
      <w:lang w:val="en-US"/>
    </w:rPr>
  </w:style>
  <w:style w:type="paragraph" w:customStyle="1" w:styleId="CharCharCharCharChar">
    <w:name w:val="Char Char Char Char Char"/>
    <w:basedOn w:val="Normal"/>
    <w:rsid w:val="00132127"/>
    <w:pPr>
      <w:spacing w:after="120" w:line="240" w:lineRule="exact"/>
    </w:pPr>
    <w:rPr>
      <w:rFonts w:ascii="Verdana" w:hAnsi="Verdana"/>
      <w:sz w:val="20"/>
      <w:lang w:val="en-US"/>
    </w:rPr>
  </w:style>
  <w:style w:type="character" w:customStyle="1" w:styleId="BalloonTextChar">
    <w:name w:val="Balloon Text Char"/>
    <w:basedOn w:val="DefaultParagraphFont"/>
    <w:link w:val="BalloonText"/>
    <w:uiPriority w:val="99"/>
    <w:semiHidden/>
    <w:rsid w:val="00132127"/>
    <w:rPr>
      <w:rFonts w:ascii="Tahoma" w:hAnsi="Tahoma" w:cs="Tahoma"/>
      <w:sz w:val="16"/>
      <w:szCs w:val="16"/>
      <w:lang w:eastAsia="en-US"/>
    </w:rPr>
  </w:style>
  <w:style w:type="character" w:customStyle="1" w:styleId="CommentSubjectChar">
    <w:name w:val="Comment Subject Char"/>
    <w:basedOn w:val="CommentTextChar"/>
    <w:link w:val="CommentSubject"/>
    <w:uiPriority w:val="99"/>
    <w:semiHidden/>
    <w:rsid w:val="00132127"/>
    <w:rPr>
      <w:rFonts w:ascii="Arial" w:hAnsi="Arial"/>
      <w:b/>
      <w:bCs/>
      <w:lang w:eastAsia="en-US"/>
    </w:rPr>
  </w:style>
  <w:style w:type="numbering" w:customStyle="1" w:styleId="NoList1">
    <w:name w:val="No List1"/>
    <w:next w:val="NoList"/>
    <w:uiPriority w:val="99"/>
    <w:semiHidden/>
    <w:unhideWhenUsed/>
    <w:rsid w:val="00132127"/>
  </w:style>
  <w:style w:type="table" w:customStyle="1" w:styleId="TableGrid2">
    <w:name w:val="Table Grid2"/>
    <w:basedOn w:val="TableNormal"/>
    <w:next w:val="TableGrid"/>
    <w:uiPriority w:val="59"/>
    <w:rsid w:val="00132127"/>
    <w:rPr>
      <w:rFonts w:ascii="Arial" w:eastAsiaTheme="minorHAnsi" w:hAnsi="Arial"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115865">
      <w:bodyDiv w:val="1"/>
      <w:marLeft w:val="0"/>
      <w:marRight w:val="0"/>
      <w:marTop w:val="0"/>
      <w:marBottom w:val="0"/>
      <w:divBdr>
        <w:top w:val="none" w:sz="0" w:space="0" w:color="auto"/>
        <w:left w:val="none" w:sz="0" w:space="0" w:color="auto"/>
        <w:bottom w:val="none" w:sz="0" w:space="0" w:color="auto"/>
        <w:right w:val="none" w:sz="0" w:space="0" w:color="auto"/>
      </w:divBdr>
    </w:div>
    <w:div w:id="166292683">
      <w:bodyDiv w:val="1"/>
      <w:marLeft w:val="0"/>
      <w:marRight w:val="0"/>
      <w:marTop w:val="0"/>
      <w:marBottom w:val="0"/>
      <w:divBdr>
        <w:top w:val="none" w:sz="0" w:space="0" w:color="auto"/>
        <w:left w:val="none" w:sz="0" w:space="0" w:color="auto"/>
        <w:bottom w:val="none" w:sz="0" w:space="0" w:color="auto"/>
        <w:right w:val="none" w:sz="0" w:space="0" w:color="auto"/>
      </w:divBdr>
      <w:divsChild>
        <w:div w:id="315912423">
          <w:marLeft w:val="1886"/>
          <w:marRight w:val="0"/>
          <w:marTop w:val="77"/>
          <w:marBottom w:val="0"/>
          <w:divBdr>
            <w:top w:val="none" w:sz="0" w:space="0" w:color="auto"/>
            <w:left w:val="none" w:sz="0" w:space="0" w:color="auto"/>
            <w:bottom w:val="none" w:sz="0" w:space="0" w:color="auto"/>
            <w:right w:val="none" w:sz="0" w:space="0" w:color="auto"/>
          </w:divBdr>
        </w:div>
        <w:div w:id="964122445">
          <w:marLeft w:val="1886"/>
          <w:marRight w:val="0"/>
          <w:marTop w:val="77"/>
          <w:marBottom w:val="0"/>
          <w:divBdr>
            <w:top w:val="none" w:sz="0" w:space="0" w:color="auto"/>
            <w:left w:val="none" w:sz="0" w:space="0" w:color="auto"/>
            <w:bottom w:val="none" w:sz="0" w:space="0" w:color="auto"/>
            <w:right w:val="none" w:sz="0" w:space="0" w:color="auto"/>
          </w:divBdr>
        </w:div>
        <w:div w:id="1272055358">
          <w:marLeft w:val="1166"/>
          <w:marRight w:val="0"/>
          <w:marTop w:val="77"/>
          <w:marBottom w:val="0"/>
          <w:divBdr>
            <w:top w:val="none" w:sz="0" w:space="0" w:color="auto"/>
            <w:left w:val="none" w:sz="0" w:space="0" w:color="auto"/>
            <w:bottom w:val="none" w:sz="0" w:space="0" w:color="auto"/>
            <w:right w:val="none" w:sz="0" w:space="0" w:color="auto"/>
          </w:divBdr>
        </w:div>
        <w:div w:id="1353385673">
          <w:marLeft w:val="1886"/>
          <w:marRight w:val="0"/>
          <w:marTop w:val="77"/>
          <w:marBottom w:val="0"/>
          <w:divBdr>
            <w:top w:val="none" w:sz="0" w:space="0" w:color="auto"/>
            <w:left w:val="none" w:sz="0" w:space="0" w:color="auto"/>
            <w:bottom w:val="none" w:sz="0" w:space="0" w:color="auto"/>
            <w:right w:val="none" w:sz="0" w:space="0" w:color="auto"/>
          </w:divBdr>
        </w:div>
        <w:div w:id="1728071933">
          <w:marLeft w:val="1886"/>
          <w:marRight w:val="0"/>
          <w:marTop w:val="77"/>
          <w:marBottom w:val="0"/>
          <w:divBdr>
            <w:top w:val="none" w:sz="0" w:space="0" w:color="auto"/>
            <w:left w:val="none" w:sz="0" w:space="0" w:color="auto"/>
            <w:bottom w:val="none" w:sz="0" w:space="0" w:color="auto"/>
            <w:right w:val="none" w:sz="0" w:space="0" w:color="auto"/>
          </w:divBdr>
        </w:div>
        <w:div w:id="1915780763">
          <w:marLeft w:val="1886"/>
          <w:marRight w:val="0"/>
          <w:marTop w:val="77"/>
          <w:marBottom w:val="0"/>
          <w:divBdr>
            <w:top w:val="none" w:sz="0" w:space="0" w:color="auto"/>
            <w:left w:val="none" w:sz="0" w:space="0" w:color="auto"/>
            <w:bottom w:val="none" w:sz="0" w:space="0" w:color="auto"/>
            <w:right w:val="none" w:sz="0" w:space="0" w:color="auto"/>
          </w:divBdr>
        </w:div>
      </w:divsChild>
    </w:div>
    <w:div w:id="225721191">
      <w:bodyDiv w:val="1"/>
      <w:marLeft w:val="0"/>
      <w:marRight w:val="0"/>
      <w:marTop w:val="0"/>
      <w:marBottom w:val="0"/>
      <w:divBdr>
        <w:top w:val="none" w:sz="0" w:space="0" w:color="auto"/>
        <w:left w:val="none" w:sz="0" w:space="0" w:color="auto"/>
        <w:bottom w:val="none" w:sz="0" w:space="0" w:color="auto"/>
        <w:right w:val="none" w:sz="0" w:space="0" w:color="auto"/>
      </w:divBdr>
      <w:divsChild>
        <w:div w:id="61687382">
          <w:marLeft w:val="446"/>
          <w:marRight w:val="0"/>
          <w:marTop w:val="77"/>
          <w:marBottom w:val="0"/>
          <w:divBdr>
            <w:top w:val="none" w:sz="0" w:space="0" w:color="auto"/>
            <w:left w:val="none" w:sz="0" w:space="0" w:color="auto"/>
            <w:bottom w:val="none" w:sz="0" w:space="0" w:color="auto"/>
            <w:right w:val="none" w:sz="0" w:space="0" w:color="auto"/>
          </w:divBdr>
        </w:div>
        <w:div w:id="1567446667">
          <w:marLeft w:val="446"/>
          <w:marRight w:val="0"/>
          <w:marTop w:val="77"/>
          <w:marBottom w:val="0"/>
          <w:divBdr>
            <w:top w:val="none" w:sz="0" w:space="0" w:color="auto"/>
            <w:left w:val="none" w:sz="0" w:space="0" w:color="auto"/>
            <w:bottom w:val="none" w:sz="0" w:space="0" w:color="auto"/>
            <w:right w:val="none" w:sz="0" w:space="0" w:color="auto"/>
          </w:divBdr>
        </w:div>
        <w:div w:id="1786541069">
          <w:marLeft w:val="446"/>
          <w:marRight w:val="0"/>
          <w:marTop w:val="77"/>
          <w:marBottom w:val="0"/>
          <w:divBdr>
            <w:top w:val="none" w:sz="0" w:space="0" w:color="auto"/>
            <w:left w:val="none" w:sz="0" w:space="0" w:color="auto"/>
            <w:bottom w:val="none" w:sz="0" w:space="0" w:color="auto"/>
            <w:right w:val="none" w:sz="0" w:space="0" w:color="auto"/>
          </w:divBdr>
        </w:div>
        <w:div w:id="2003501807">
          <w:marLeft w:val="446"/>
          <w:marRight w:val="0"/>
          <w:marTop w:val="77"/>
          <w:marBottom w:val="0"/>
          <w:divBdr>
            <w:top w:val="none" w:sz="0" w:space="0" w:color="auto"/>
            <w:left w:val="none" w:sz="0" w:space="0" w:color="auto"/>
            <w:bottom w:val="none" w:sz="0" w:space="0" w:color="auto"/>
            <w:right w:val="none" w:sz="0" w:space="0" w:color="auto"/>
          </w:divBdr>
        </w:div>
      </w:divsChild>
    </w:div>
    <w:div w:id="277836225">
      <w:bodyDiv w:val="1"/>
      <w:marLeft w:val="0"/>
      <w:marRight w:val="0"/>
      <w:marTop w:val="0"/>
      <w:marBottom w:val="0"/>
      <w:divBdr>
        <w:top w:val="none" w:sz="0" w:space="0" w:color="auto"/>
        <w:left w:val="none" w:sz="0" w:space="0" w:color="auto"/>
        <w:bottom w:val="none" w:sz="0" w:space="0" w:color="auto"/>
        <w:right w:val="none" w:sz="0" w:space="0" w:color="auto"/>
      </w:divBdr>
      <w:divsChild>
        <w:div w:id="1423641903">
          <w:marLeft w:val="446"/>
          <w:marRight w:val="0"/>
          <w:marTop w:val="67"/>
          <w:marBottom w:val="0"/>
          <w:divBdr>
            <w:top w:val="none" w:sz="0" w:space="0" w:color="auto"/>
            <w:left w:val="none" w:sz="0" w:space="0" w:color="auto"/>
            <w:bottom w:val="none" w:sz="0" w:space="0" w:color="auto"/>
            <w:right w:val="none" w:sz="0" w:space="0" w:color="auto"/>
          </w:divBdr>
        </w:div>
        <w:div w:id="2011636202">
          <w:marLeft w:val="446"/>
          <w:marRight w:val="0"/>
          <w:marTop w:val="67"/>
          <w:marBottom w:val="0"/>
          <w:divBdr>
            <w:top w:val="none" w:sz="0" w:space="0" w:color="auto"/>
            <w:left w:val="none" w:sz="0" w:space="0" w:color="auto"/>
            <w:bottom w:val="none" w:sz="0" w:space="0" w:color="auto"/>
            <w:right w:val="none" w:sz="0" w:space="0" w:color="auto"/>
          </w:divBdr>
        </w:div>
        <w:div w:id="2111194718">
          <w:marLeft w:val="446"/>
          <w:marRight w:val="0"/>
          <w:marTop w:val="67"/>
          <w:marBottom w:val="0"/>
          <w:divBdr>
            <w:top w:val="none" w:sz="0" w:space="0" w:color="auto"/>
            <w:left w:val="none" w:sz="0" w:space="0" w:color="auto"/>
            <w:bottom w:val="none" w:sz="0" w:space="0" w:color="auto"/>
            <w:right w:val="none" w:sz="0" w:space="0" w:color="auto"/>
          </w:divBdr>
        </w:div>
      </w:divsChild>
    </w:div>
    <w:div w:id="332539261">
      <w:bodyDiv w:val="1"/>
      <w:marLeft w:val="0"/>
      <w:marRight w:val="0"/>
      <w:marTop w:val="0"/>
      <w:marBottom w:val="0"/>
      <w:divBdr>
        <w:top w:val="none" w:sz="0" w:space="0" w:color="auto"/>
        <w:left w:val="none" w:sz="0" w:space="0" w:color="auto"/>
        <w:bottom w:val="none" w:sz="0" w:space="0" w:color="auto"/>
        <w:right w:val="none" w:sz="0" w:space="0" w:color="auto"/>
      </w:divBdr>
    </w:div>
    <w:div w:id="357194691">
      <w:bodyDiv w:val="1"/>
      <w:marLeft w:val="0"/>
      <w:marRight w:val="0"/>
      <w:marTop w:val="0"/>
      <w:marBottom w:val="0"/>
      <w:divBdr>
        <w:top w:val="none" w:sz="0" w:space="0" w:color="auto"/>
        <w:left w:val="none" w:sz="0" w:space="0" w:color="auto"/>
        <w:bottom w:val="none" w:sz="0" w:space="0" w:color="auto"/>
        <w:right w:val="none" w:sz="0" w:space="0" w:color="auto"/>
      </w:divBdr>
      <w:divsChild>
        <w:div w:id="110243837">
          <w:marLeft w:val="1166"/>
          <w:marRight w:val="0"/>
          <w:marTop w:val="77"/>
          <w:marBottom w:val="0"/>
          <w:divBdr>
            <w:top w:val="none" w:sz="0" w:space="0" w:color="auto"/>
            <w:left w:val="none" w:sz="0" w:space="0" w:color="auto"/>
            <w:bottom w:val="none" w:sz="0" w:space="0" w:color="auto"/>
            <w:right w:val="none" w:sz="0" w:space="0" w:color="auto"/>
          </w:divBdr>
        </w:div>
        <w:div w:id="116536497">
          <w:marLeft w:val="1166"/>
          <w:marRight w:val="0"/>
          <w:marTop w:val="77"/>
          <w:marBottom w:val="0"/>
          <w:divBdr>
            <w:top w:val="none" w:sz="0" w:space="0" w:color="auto"/>
            <w:left w:val="none" w:sz="0" w:space="0" w:color="auto"/>
            <w:bottom w:val="none" w:sz="0" w:space="0" w:color="auto"/>
            <w:right w:val="none" w:sz="0" w:space="0" w:color="auto"/>
          </w:divBdr>
        </w:div>
        <w:div w:id="144244941">
          <w:marLeft w:val="1166"/>
          <w:marRight w:val="0"/>
          <w:marTop w:val="77"/>
          <w:marBottom w:val="0"/>
          <w:divBdr>
            <w:top w:val="none" w:sz="0" w:space="0" w:color="auto"/>
            <w:left w:val="none" w:sz="0" w:space="0" w:color="auto"/>
            <w:bottom w:val="none" w:sz="0" w:space="0" w:color="auto"/>
            <w:right w:val="none" w:sz="0" w:space="0" w:color="auto"/>
          </w:divBdr>
        </w:div>
        <w:div w:id="495194755">
          <w:marLeft w:val="446"/>
          <w:marRight w:val="0"/>
          <w:marTop w:val="77"/>
          <w:marBottom w:val="0"/>
          <w:divBdr>
            <w:top w:val="none" w:sz="0" w:space="0" w:color="auto"/>
            <w:left w:val="none" w:sz="0" w:space="0" w:color="auto"/>
            <w:bottom w:val="none" w:sz="0" w:space="0" w:color="auto"/>
            <w:right w:val="none" w:sz="0" w:space="0" w:color="auto"/>
          </w:divBdr>
        </w:div>
        <w:div w:id="894392786">
          <w:marLeft w:val="1166"/>
          <w:marRight w:val="0"/>
          <w:marTop w:val="77"/>
          <w:marBottom w:val="0"/>
          <w:divBdr>
            <w:top w:val="none" w:sz="0" w:space="0" w:color="auto"/>
            <w:left w:val="none" w:sz="0" w:space="0" w:color="auto"/>
            <w:bottom w:val="none" w:sz="0" w:space="0" w:color="auto"/>
            <w:right w:val="none" w:sz="0" w:space="0" w:color="auto"/>
          </w:divBdr>
        </w:div>
        <w:div w:id="1351638705">
          <w:marLeft w:val="446"/>
          <w:marRight w:val="0"/>
          <w:marTop w:val="77"/>
          <w:marBottom w:val="0"/>
          <w:divBdr>
            <w:top w:val="none" w:sz="0" w:space="0" w:color="auto"/>
            <w:left w:val="none" w:sz="0" w:space="0" w:color="auto"/>
            <w:bottom w:val="none" w:sz="0" w:space="0" w:color="auto"/>
            <w:right w:val="none" w:sz="0" w:space="0" w:color="auto"/>
          </w:divBdr>
        </w:div>
      </w:divsChild>
    </w:div>
    <w:div w:id="409229431">
      <w:bodyDiv w:val="1"/>
      <w:marLeft w:val="0"/>
      <w:marRight w:val="0"/>
      <w:marTop w:val="0"/>
      <w:marBottom w:val="0"/>
      <w:divBdr>
        <w:top w:val="none" w:sz="0" w:space="0" w:color="auto"/>
        <w:left w:val="none" w:sz="0" w:space="0" w:color="auto"/>
        <w:bottom w:val="none" w:sz="0" w:space="0" w:color="auto"/>
        <w:right w:val="none" w:sz="0" w:space="0" w:color="auto"/>
      </w:divBdr>
    </w:div>
    <w:div w:id="576522143">
      <w:bodyDiv w:val="1"/>
      <w:marLeft w:val="0"/>
      <w:marRight w:val="0"/>
      <w:marTop w:val="0"/>
      <w:marBottom w:val="0"/>
      <w:divBdr>
        <w:top w:val="none" w:sz="0" w:space="0" w:color="auto"/>
        <w:left w:val="none" w:sz="0" w:space="0" w:color="auto"/>
        <w:bottom w:val="none" w:sz="0" w:space="0" w:color="auto"/>
        <w:right w:val="none" w:sz="0" w:space="0" w:color="auto"/>
      </w:divBdr>
    </w:div>
    <w:div w:id="640766530">
      <w:bodyDiv w:val="1"/>
      <w:marLeft w:val="0"/>
      <w:marRight w:val="0"/>
      <w:marTop w:val="0"/>
      <w:marBottom w:val="0"/>
      <w:divBdr>
        <w:top w:val="none" w:sz="0" w:space="0" w:color="auto"/>
        <w:left w:val="none" w:sz="0" w:space="0" w:color="auto"/>
        <w:bottom w:val="none" w:sz="0" w:space="0" w:color="auto"/>
        <w:right w:val="none" w:sz="0" w:space="0" w:color="auto"/>
      </w:divBdr>
      <w:divsChild>
        <w:div w:id="913975637">
          <w:marLeft w:val="1166"/>
          <w:marRight w:val="0"/>
          <w:marTop w:val="77"/>
          <w:marBottom w:val="0"/>
          <w:divBdr>
            <w:top w:val="none" w:sz="0" w:space="0" w:color="auto"/>
            <w:left w:val="none" w:sz="0" w:space="0" w:color="auto"/>
            <w:bottom w:val="none" w:sz="0" w:space="0" w:color="auto"/>
            <w:right w:val="none" w:sz="0" w:space="0" w:color="auto"/>
          </w:divBdr>
        </w:div>
      </w:divsChild>
    </w:div>
    <w:div w:id="856194698">
      <w:bodyDiv w:val="1"/>
      <w:marLeft w:val="0"/>
      <w:marRight w:val="0"/>
      <w:marTop w:val="0"/>
      <w:marBottom w:val="0"/>
      <w:divBdr>
        <w:top w:val="none" w:sz="0" w:space="0" w:color="auto"/>
        <w:left w:val="none" w:sz="0" w:space="0" w:color="auto"/>
        <w:bottom w:val="none" w:sz="0" w:space="0" w:color="auto"/>
        <w:right w:val="none" w:sz="0" w:space="0" w:color="auto"/>
      </w:divBdr>
    </w:div>
    <w:div w:id="930045619">
      <w:bodyDiv w:val="1"/>
      <w:marLeft w:val="0"/>
      <w:marRight w:val="0"/>
      <w:marTop w:val="0"/>
      <w:marBottom w:val="0"/>
      <w:divBdr>
        <w:top w:val="none" w:sz="0" w:space="0" w:color="auto"/>
        <w:left w:val="none" w:sz="0" w:space="0" w:color="auto"/>
        <w:bottom w:val="none" w:sz="0" w:space="0" w:color="auto"/>
        <w:right w:val="none" w:sz="0" w:space="0" w:color="auto"/>
      </w:divBdr>
    </w:div>
    <w:div w:id="1108083262">
      <w:bodyDiv w:val="1"/>
      <w:marLeft w:val="0"/>
      <w:marRight w:val="0"/>
      <w:marTop w:val="0"/>
      <w:marBottom w:val="0"/>
      <w:divBdr>
        <w:top w:val="none" w:sz="0" w:space="0" w:color="auto"/>
        <w:left w:val="none" w:sz="0" w:space="0" w:color="auto"/>
        <w:bottom w:val="none" w:sz="0" w:space="0" w:color="auto"/>
        <w:right w:val="none" w:sz="0" w:space="0" w:color="auto"/>
      </w:divBdr>
    </w:div>
    <w:div w:id="1120228274">
      <w:bodyDiv w:val="1"/>
      <w:marLeft w:val="0"/>
      <w:marRight w:val="0"/>
      <w:marTop w:val="0"/>
      <w:marBottom w:val="0"/>
      <w:divBdr>
        <w:top w:val="none" w:sz="0" w:space="0" w:color="auto"/>
        <w:left w:val="none" w:sz="0" w:space="0" w:color="auto"/>
        <w:bottom w:val="none" w:sz="0" w:space="0" w:color="auto"/>
        <w:right w:val="none" w:sz="0" w:space="0" w:color="auto"/>
      </w:divBdr>
    </w:div>
    <w:div w:id="1136218180">
      <w:bodyDiv w:val="1"/>
      <w:marLeft w:val="0"/>
      <w:marRight w:val="0"/>
      <w:marTop w:val="0"/>
      <w:marBottom w:val="0"/>
      <w:divBdr>
        <w:top w:val="none" w:sz="0" w:space="0" w:color="auto"/>
        <w:left w:val="none" w:sz="0" w:space="0" w:color="auto"/>
        <w:bottom w:val="none" w:sz="0" w:space="0" w:color="auto"/>
        <w:right w:val="none" w:sz="0" w:space="0" w:color="auto"/>
      </w:divBdr>
      <w:divsChild>
        <w:div w:id="750347908">
          <w:marLeft w:val="446"/>
          <w:marRight w:val="0"/>
          <w:marTop w:val="77"/>
          <w:marBottom w:val="0"/>
          <w:divBdr>
            <w:top w:val="none" w:sz="0" w:space="0" w:color="auto"/>
            <w:left w:val="none" w:sz="0" w:space="0" w:color="auto"/>
            <w:bottom w:val="none" w:sz="0" w:space="0" w:color="auto"/>
            <w:right w:val="none" w:sz="0" w:space="0" w:color="auto"/>
          </w:divBdr>
        </w:div>
        <w:div w:id="1286347733">
          <w:marLeft w:val="1166"/>
          <w:marRight w:val="0"/>
          <w:marTop w:val="77"/>
          <w:marBottom w:val="0"/>
          <w:divBdr>
            <w:top w:val="none" w:sz="0" w:space="0" w:color="auto"/>
            <w:left w:val="none" w:sz="0" w:space="0" w:color="auto"/>
            <w:bottom w:val="none" w:sz="0" w:space="0" w:color="auto"/>
            <w:right w:val="none" w:sz="0" w:space="0" w:color="auto"/>
          </w:divBdr>
        </w:div>
      </w:divsChild>
    </w:div>
    <w:div w:id="1161848280">
      <w:bodyDiv w:val="1"/>
      <w:marLeft w:val="0"/>
      <w:marRight w:val="0"/>
      <w:marTop w:val="0"/>
      <w:marBottom w:val="0"/>
      <w:divBdr>
        <w:top w:val="none" w:sz="0" w:space="0" w:color="auto"/>
        <w:left w:val="none" w:sz="0" w:space="0" w:color="auto"/>
        <w:bottom w:val="none" w:sz="0" w:space="0" w:color="auto"/>
        <w:right w:val="none" w:sz="0" w:space="0" w:color="auto"/>
      </w:divBdr>
    </w:div>
    <w:div w:id="1173764640">
      <w:bodyDiv w:val="1"/>
      <w:marLeft w:val="0"/>
      <w:marRight w:val="0"/>
      <w:marTop w:val="0"/>
      <w:marBottom w:val="0"/>
      <w:divBdr>
        <w:top w:val="none" w:sz="0" w:space="0" w:color="auto"/>
        <w:left w:val="none" w:sz="0" w:space="0" w:color="auto"/>
        <w:bottom w:val="none" w:sz="0" w:space="0" w:color="auto"/>
        <w:right w:val="none" w:sz="0" w:space="0" w:color="auto"/>
      </w:divBdr>
    </w:div>
    <w:div w:id="1263491800">
      <w:bodyDiv w:val="1"/>
      <w:marLeft w:val="0"/>
      <w:marRight w:val="0"/>
      <w:marTop w:val="0"/>
      <w:marBottom w:val="0"/>
      <w:divBdr>
        <w:top w:val="none" w:sz="0" w:space="0" w:color="auto"/>
        <w:left w:val="none" w:sz="0" w:space="0" w:color="auto"/>
        <w:bottom w:val="none" w:sz="0" w:space="0" w:color="auto"/>
        <w:right w:val="none" w:sz="0" w:space="0" w:color="auto"/>
      </w:divBdr>
    </w:div>
    <w:div w:id="1277131038">
      <w:bodyDiv w:val="1"/>
      <w:marLeft w:val="0"/>
      <w:marRight w:val="0"/>
      <w:marTop w:val="0"/>
      <w:marBottom w:val="0"/>
      <w:divBdr>
        <w:top w:val="none" w:sz="0" w:space="0" w:color="auto"/>
        <w:left w:val="none" w:sz="0" w:space="0" w:color="auto"/>
        <w:bottom w:val="none" w:sz="0" w:space="0" w:color="auto"/>
        <w:right w:val="none" w:sz="0" w:space="0" w:color="auto"/>
      </w:divBdr>
      <w:divsChild>
        <w:div w:id="62680863">
          <w:marLeft w:val="1166"/>
          <w:marRight w:val="0"/>
          <w:marTop w:val="77"/>
          <w:marBottom w:val="0"/>
          <w:divBdr>
            <w:top w:val="none" w:sz="0" w:space="0" w:color="auto"/>
            <w:left w:val="none" w:sz="0" w:space="0" w:color="auto"/>
            <w:bottom w:val="none" w:sz="0" w:space="0" w:color="auto"/>
            <w:right w:val="none" w:sz="0" w:space="0" w:color="auto"/>
          </w:divBdr>
        </w:div>
        <w:div w:id="317929868">
          <w:marLeft w:val="1886"/>
          <w:marRight w:val="0"/>
          <w:marTop w:val="77"/>
          <w:marBottom w:val="0"/>
          <w:divBdr>
            <w:top w:val="none" w:sz="0" w:space="0" w:color="auto"/>
            <w:left w:val="none" w:sz="0" w:space="0" w:color="auto"/>
            <w:bottom w:val="none" w:sz="0" w:space="0" w:color="auto"/>
            <w:right w:val="none" w:sz="0" w:space="0" w:color="auto"/>
          </w:divBdr>
        </w:div>
        <w:div w:id="389815395">
          <w:marLeft w:val="1886"/>
          <w:marRight w:val="0"/>
          <w:marTop w:val="77"/>
          <w:marBottom w:val="0"/>
          <w:divBdr>
            <w:top w:val="none" w:sz="0" w:space="0" w:color="auto"/>
            <w:left w:val="none" w:sz="0" w:space="0" w:color="auto"/>
            <w:bottom w:val="none" w:sz="0" w:space="0" w:color="auto"/>
            <w:right w:val="none" w:sz="0" w:space="0" w:color="auto"/>
          </w:divBdr>
        </w:div>
        <w:div w:id="444890406">
          <w:marLeft w:val="1886"/>
          <w:marRight w:val="0"/>
          <w:marTop w:val="77"/>
          <w:marBottom w:val="0"/>
          <w:divBdr>
            <w:top w:val="none" w:sz="0" w:space="0" w:color="auto"/>
            <w:left w:val="none" w:sz="0" w:space="0" w:color="auto"/>
            <w:bottom w:val="none" w:sz="0" w:space="0" w:color="auto"/>
            <w:right w:val="none" w:sz="0" w:space="0" w:color="auto"/>
          </w:divBdr>
        </w:div>
        <w:div w:id="616524127">
          <w:marLeft w:val="1166"/>
          <w:marRight w:val="0"/>
          <w:marTop w:val="77"/>
          <w:marBottom w:val="0"/>
          <w:divBdr>
            <w:top w:val="none" w:sz="0" w:space="0" w:color="auto"/>
            <w:left w:val="none" w:sz="0" w:space="0" w:color="auto"/>
            <w:bottom w:val="none" w:sz="0" w:space="0" w:color="auto"/>
            <w:right w:val="none" w:sz="0" w:space="0" w:color="auto"/>
          </w:divBdr>
        </w:div>
        <w:div w:id="629359531">
          <w:marLeft w:val="1166"/>
          <w:marRight w:val="0"/>
          <w:marTop w:val="77"/>
          <w:marBottom w:val="0"/>
          <w:divBdr>
            <w:top w:val="none" w:sz="0" w:space="0" w:color="auto"/>
            <w:left w:val="none" w:sz="0" w:space="0" w:color="auto"/>
            <w:bottom w:val="none" w:sz="0" w:space="0" w:color="auto"/>
            <w:right w:val="none" w:sz="0" w:space="0" w:color="auto"/>
          </w:divBdr>
        </w:div>
        <w:div w:id="781532642">
          <w:marLeft w:val="1166"/>
          <w:marRight w:val="0"/>
          <w:marTop w:val="77"/>
          <w:marBottom w:val="0"/>
          <w:divBdr>
            <w:top w:val="none" w:sz="0" w:space="0" w:color="auto"/>
            <w:left w:val="none" w:sz="0" w:space="0" w:color="auto"/>
            <w:bottom w:val="none" w:sz="0" w:space="0" w:color="auto"/>
            <w:right w:val="none" w:sz="0" w:space="0" w:color="auto"/>
          </w:divBdr>
        </w:div>
        <w:div w:id="1218056897">
          <w:marLeft w:val="446"/>
          <w:marRight w:val="0"/>
          <w:marTop w:val="86"/>
          <w:marBottom w:val="0"/>
          <w:divBdr>
            <w:top w:val="none" w:sz="0" w:space="0" w:color="auto"/>
            <w:left w:val="none" w:sz="0" w:space="0" w:color="auto"/>
            <w:bottom w:val="none" w:sz="0" w:space="0" w:color="auto"/>
            <w:right w:val="none" w:sz="0" w:space="0" w:color="auto"/>
          </w:divBdr>
        </w:div>
        <w:div w:id="1572808865">
          <w:marLeft w:val="1166"/>
          <w:marRight w:val="0"/>
          <w:marTop w:val="77"/>
          <w:marBottom w:val="0"/>
          <w:divBdr>
            <w:top w:val="none" w:sz="0" w:space="0" w:color="auto"/>
            <w:left w:val="none" w:sz="0" w:space="0" w:color="auto"/>
            <w:bottom w:val="none" w:sz="0" w:space="0" w:color="auto"/>
            <w:right w:val="none" w:sz="0" w:space="0" w:color="auto"/>
          </w:divBdr>
        </w:div>
        <w:div w:id="1649550218">
          <w:marLeft w:val="446"/>
          <w:marRight w:val="0"/>
          <w:marTop w:val="86"/>
          <w:marBottom w:val="0"/>
          <w:divBdr>
            <w:top w:val="none" w:sz="0" w:space="0" w:color="auto"/>
            <w:left w:val="none" w:sz="0" w:space="0" w:color="auto"/>
            <w:bottom w:val="none" w:sz="0" w:space="0" w:color="auto"/>
            <w:right w:val="none" w:sz="0" w:space="0" w:color="auto"/>
          </w:divBdr>
        </w:div>
        <w:div w:id="1677220797">
          <w:marLeft w:val="1166"/>
          <w:marRight w:val="0"/>
          <w:marTop w:val="77"/>
          <w:marBottom w:val="0"/>
          <w:divBdr>
            <w:top w:val="none" w:sz="0" w:space="0" w:color="auto"/>
            <w:left w:val="none" w:sz="0" w:space="0" w:color="auto"/>
            <w:bottom w:val="none" w:sz="0" w:space="0" w:color="auto"/>
            <w:right w:val="none" w:sz="0" w:space="0" w:color="auto"/>
          </w:divBdr>
        </w:div>
        <w:div w:id="1701778153">
          <w:marLeft w:val="1886"/>
          <w:marRight w:val="0"/>
          <w:marTop w:val="77"/>
          <w:marBottom w:val="0"/>
          <w:divBdr>
            <w:top w:val="none" w:sz="0" w:space="0" w:color="auto"/>
            <w:left w:val="none" w:sz="0" w:space="0" w:color="auto"/>
            <w:bottom w:val="none" w:sz="0" w:space="0" w:color="auto"/>
            <w:right w:val="none" w:sz="0" w:space="0" w:color="auto"/>
          </w:divBdr>
        </w:div>
        <w:div w:id="1972710550">
          <w:marLeft w:val="1166"/>
          <w:marRight w:val="0"/>
          <w:marTop w:val="77"/>
          <w:marBottom w:val="0"/>
          <w:divBdr>
            <w:top w:val="none" w:sz="0" w:space="0" w:color="auto"/>
            <w:left w:val="none" w:sz="0" w:space="0" w:color="auto"/>
            <w:bottom w:val="none" w:sz="0" w:space="0" w:color="auto"/>
            <w:right w:val="none" w:sz="0" w:space="0" w:color="auto"/>
          </w:divBdr>
        </w:div>
        <w:div w:id="2085295807">
          <w:marLeft w:val="446"/>
          <w:marRight w:val="0"/>
          <w:marTop w:val="86"/>
          <w:marBottom w:val="0"/>
          <w:divBdr>
            <w:top w:val="none" w:sz="0" w:space="0" w:color="auto"/>
            <w:left w:val="none" w:sz="0" w:space="0" w:color="auto"/>
            <w:bottom w:val="none" w:sz="0" w:space="0" w:color="auto"/>
            <w:right w:val="none" w:sz="0" w:space="0" w:color="auto"/>
          </w:divBdr>
        </w:div>
        <w:div w:id="2122842741">
          <w:marLeft w:val="1886"/>
          <w:marRight w:val="0"/>
          <w:marTop w:val="77"/>
          <w:marBottom w:val="0"/>
          <w:divBdr>
            <w:top w:val="none" w:sz="0" w:space="0" w:color="auto"/>
            <w:left w:val="none" w:sz="0" w:space="0" w:color="auto"/>
            <w:bottom w:val="none" w:sz="0" w:space="0" w:color="auto"/>
            <w:right w:val="none" w:sz="0" w:space="0" w:color="auto"/>
          </w:divBdr>
        </w:div>
      </w:divsChild>
    </w:div>
    <w:div w:id="1364864706">
      <w:bodyDiv w:val="1"/>
      <w:marLeft w:val="0"/>
      <w:marRight w:val="0"/>
      <w:marTop w:val="0"/>
      <w:marBottom w:val="0"/>
      <w:divBdr>
        <w:top w:val="none" w:sz="0" w:space="0" w:color="auto"/>
        <w:left w:val="none" w:sz="0" w:space="0" w:color="auto"/>
        <w:bottom w:val="none" w:sz="0" w:space="0" w:color="auto"/>
        <w:right w:val="none" w:sz="0" w:space="0" w:color="auto"/>
      </w:divBdr>
    </w:div>
    <w:div w:id="1384140733">
      <w:bodyDiv w:val="1"/>
      <w:marLeft w:val="0"/>
      <w:marRight w:val="0"/>
      <w:marTop w:val="0"/>
      <w:marBottom w:val="0"/>
      <w:divBdr>
        <w:top w:val="none" w:sz="0" w:space="0" w:color="auto"/>
        <w:left w:val="none" w:sz="0" w:space="0" w:color="auto"/>
        <w:bottom w:val="none" w:sz="0" w:space="0" w:color="auto"/>
        <w:right w:val="none" w:sz="0" w:space="0" w:color="auto"/>
      </w:divBdr>
      <w:divsChild>
        <w:div w:id="242305682">
          <w:marLeft w:val="1166"/>
          <w:marRight w:val="0"/>
          <w:marTop w:val="86"/>
          <w:marBottom w:val="0"/>
          <w:divBdr>
            <w:top w:val="none" w:sz="0" w:space="0" w:color="auto"/>
            <w:left w:val="none" w:sz="0" w:space="0" w:color="auto"/>
            <w:bottom w:val="none" w:sz="0" w:space="0" w:color="auto"/>
            <w:right w:val="none" w:sz="0" w:space="0" w:color="auto"/>
          </w:divBdr>
        </w:div>
        <w:div w:id="526220498">
          <w:marLeft w:val="446"/>
          <w:marRight w:val="0"/>
          <w:marTop w:val="86"/>
          <w:marBottom w:val="0"/>
          <w:divBdr>
            <w:top w:val="none" w:sz="0" w:space="0" w:color="auto"/>
            <w:left w:val="none" w:sz="0" w:space="0" w:color="auto"/>
            <w:bottom w:val="none" w:sz="0" w:space="0" w:color="auto"/>
            <w:right w:val="none" w:sz="0" w:space="0" w:color="auto"/>
          </w:divBdr>
        </w:div>
        <w:div w:id="815923645">
          <w:marLeft w:val="1166"/>
          <w:marRight w:val="0"/>
          <w:marTop w:val="86"/>
          <w:marBottom w:val="0"/>
          <w:divBdr>
            <w:top w:val="none" w:sz="0" w:space="0" w:color="auto"/>
            <w:left w:val="none" w:sz="0" w:space="0" w:color="auto"/>
            <w:bottom w:val="none" w:sz="0" w:space="0" w:color="auto"/>
            <w:right w:val="none" w:sz="0" w:space="0" w:color="auto"/>
          </w:divBdr>
        </w:div>
        <w:div w:id="942810135">
          <w:marLeft w:val="446"/>
          <w:marRight w:val="0"/>
          <w:marTop w:val="86"/>
          <w:marBottom w:val="0"/>
          <w:divBdr>
            <w:top w:val="none" w:sz="0" w:space="0" w:color="auto"/>
            <w:left w:val="none" w:sz="0" w:space="0" w:color="auto"/>
            <w:bottom w:val="none" w:sz="0" w:space="0" w:color="auto"/>
            <w:right w:val="none" w:sz="0" w:space="0" w:color="auto"/>
          </w:divBdr>
        </w:div>
        <w:div w:id="1006904654">
          <w:marLeft w:val="446"/>
          <w:marRight w:val="0"/>
          <w:marTop w:val="86"/>
          <w:marBottom w:val="0"/>
          <w:divBdr>
            <w:top w:val="none" w:sz="0" w:space="0" w:color="auto"/>
            <w:left w:val="none" w:sz="0" w:space="0" w:color="auto"/>
            <w:bottom w:val="none" w:sz="0" w:space="0" w:color="auto"/>
            <w:right w:val="none" w:sz="0" w:space="0" w:color="auto"/>
          </w:divBdr>
        </w:div>
        <w:div w:id="1076241969">
          <w:marLeft w:val="446"/>
          <w:marRight w:val="0"/>
          <w:marTop w:val="86"/>
          <w:marBottom w:val="0"/>
          <w:divBdr>
            <w:top w:val="none" w:sz="0" w:space="0" w:color="auto"/>
            <w:left w:val="none" w:sz="0" w:space="0" w:color="auto"/>
            <w:bottom w:val="none" w:sz="0" w:space="0" w:color="auto"/>
            <w:right w:val="none" w:sz="0" w:space="0" w:color="auto"/>
          </w:divBdr>
        </w:div>
        <w:div w:id="1281761985">
          <w:marLeft w:val="446"/>
          <w:marRight w:val="0"/>
          <w:marTop w:val="86"/>
          <w:marBottom w:val="0"/>
          <w:divBdr>
            <w:top w:val="none" w:sz="0" w:space="0" w:color="auto"/>
            <w:left w:val="none" w:sz="0" w:space="0" w:color="auto"/>
            <w:bottom w:val="none" w:sz="0" w:space="0" w:color="auto"/>
            <w:right w:val="none" w:sz="0" w:space="0" w:color="auto"/>
          </w:divBdr>
        </w:div>
        <w:div w:id="1320696769">
          <w:marLeft w:val="446"/>
          <w:marRight w:val="0"/>
          <w:marTop w:val="86"/>
          <w:marBottom w:val="0"/>
          <w:divBdr>
            <w:top w:val="none" w:sz="0" w:space="0" w:color="auto"/>
            <w:left w:val="none" w:sz="0" w:space="0" w:color="auto"/>
            <w:bottom w:val="none" w:sz="0" w:space="0" w:color="auto"/>
            <w:right w:val="none" w:sz="0" w:space="0" w:color="auto"/>
          </w:divBdr>
        </w:div>
        <w:div w:id="1628391873">
          <w:marLeft w:val="1166"/>
          <w:marRight w:val="0"/>
          <w:marTop w:val="86"/>
          <w:marBottom w:val="0"/>
          <w:divBdr>
            <w:top w:val="none" w:sz="0" w:space="0" w:color="auto"/>
            <w:left w:val="none" w:sz="0" w:space="0" w:color="auto"/>
            <w:bottom w:val="none" w:sz="0" w:space="0" w:color="auto"/>
            <w:right w:val="none" w:sz="0" w:space="0" w:color="auto"/>
          </w:divBdr>
        </w:div>
      </w:divsChild>
    </w:div>
    <w:div w:id="1399936953">
      <w:bodyDiv w:val="1"/>
      <w:marLeft w:val="0"/>
      <w:marRight w:val="0"/>
      <w:marTop w:val="0"/>
      <w:marBottom w:val="0"/>
      <w:divBdr>
        <w:top w:val="none" w:sz="0" w:space="0" w:color="auto"/>
        <w:left w:val="none" w:sz="0" w:space="0" w:color="auto"/>
        <w:bottom w:val="none" w:sz="0" w:space="0" w:color="auto"/>
        <w:right w:val="none" w:sz="0" w:space="0" w:color="auto"/>
      </w:divBdr>
    </w:div>
    <w:div w:id="1602253172">
      <w:bodyDiv w:val="1"/>
      <w:marLeft w:val="0"/>
      <w:marRight w:val="0"/>
      <w:marTop w:val="0"/>
      <w:marBottom w:val="0"/>
      <w:divBdr>
        <w:top w:val="none" w:sz="0" w:space="0" w:color="auto"/>
        <w:left w:val="none" w:sz="0" w:space="0" w:color="auto"/>
        <w:bottom w:val="none" w:sz="0" w:space="0" w:color="auto"/>
        <w:right w:val="none" w:sz="0" w:space="0" w:color="auto"/>
      </w:divBdr>
    </w:div>
    <w:div w:id="1619411540">
      <w:bodyDiv w:val="1"/>
      <w:marLeft w:val="0"/>
      <w:marRight w:val="0"/>
      <w:marTop w:val="0"/>
      <w:marBottom w:val="0"/>
      <w:divBdr>
        <w:top w:val="none" w:sz="0" w:space="0" w:color="auto"/>
        <w:left w:val="none" w:sz="0" w:space="0" w:color="auto"/>
        <w:bottom w:val="none" w:sz="0" w:space="0" w:color="auto"/>
        <w:right w:val="none" w:sz="0" w:space="0" w:color="auto"/>
      </w:divBdr>
      <w:divsChild>
        <w:div w:id="684358603">
          <w:marLeft w:val="446"/>
          <w:marRight w:val="0"/>
          <w:marTop w:val="67"/>
          <w:marBottom w:val="0"/>
          <w:divBdr>
            <w:top w:val="none" w:sz="0" w:space="0" w:color="auto"/>
            <w:left w:val="none" w:sz="0" w:space="0" w:color="auto"/>
            <w:bottom w:val="none" w:sz="0" w:space="0" w:color="auto"/>
            <w:right w:val="none" w:sz="0" w:space="0" w:color="auto"/>
          </w:divBdr>
        </w:div>
        <w:div w:id="1804694809">
          <w:marLeft w:val="446"/>
          <w:marRight w:val="0"/>
          <w:marTop w:val="67"/>
          <w:marBottom w:val="0"/>
          <w:divBdr>
            <w:top w:val="none" w:sz="0" w:space="0" w:color="auto"/>
            <w:left w:val="none" w:sz="0" w:space="0" w:color="auto"/>
            <w:bottom w:val="none" w:sz="0" w:space="0" w:color="auto"/>
            <w:right w:val="none" w:sz="0" w:space="0" w:color="auto"/>
          </w:divBdr>
        </w:div>
        <w:div w:id="1984385858">
          <w:marLeft w:val="446"/>
          <w:marRight w:val="0"/>
          <w:marTop w:val="67"/>
          <w:marBottom w:val="0"/>
          <w:divBdr>
            <w:top w:val="none" w:sz="0" w:space="0" w:color="auto"/>
            <w:left w:val="none" w:sz="0" w:space="0" w:color="auto"/>
            <w:bottom w:val="none" w:sz="0" w:space="0" w:color="auto"/>
            <w:right w:val="none" w:sz="0" w:space="0" w:color="auto"/>
          </w:divBdr>
        </w:div>
      </w:divsChild>
    </w:div>
    <w:div w:id="1709841084">
      <w:bodyDiv w:val="1"/>
      <w:marLeft w:val="0"/>
      <w:marRight w:val="0"/>
      <w:marTop w:val="0"/>
      <w:marBottom w:val="0"/>
      <w:divBdr>
        <w:top w:val="none" w:sz="0" w:space="0" w:color="auto"/>
        <w:left w:val="none" w:sz="0" w:space="0" w:color="auto"/>
        <w:bottom w:val="none" w:sz="0" w:space="0" w:color="auto"/>
        <w:right w:val="none" w:sz="0" w:space="0" w:color="auto"/>
      </w:divBdr>
      <w:divsChild>
        <w:div w:id="1087263098">
          <w:marLeft w:val="1166"/>
          <w:marRight w:val="0"/>
          <w:marTop w:val="77"/>
          <w:marBottom w:val="0"/>
          <w:divBdr>
            <w:top w:val="none" w:sz="0" w:space="0" w:color="auto"/>
            <w:left w:val="none" w:sz="0" w:space="0" w:color="auto"/>
            <w:bottom w:val="none" w:sz="0" w:space="0" w:color="auto"/>
            <w:right w:val="none" w:sz="0" w:space="0" w:color="auto"/>
          </w:divBdr>
        </w:div>
        <w:div w:id="1252816855">
          <w:marLeft w:val="446"/>
          <w:marRight w:val="0"/>
          <w:marTop w:val="86"/>
          <w:marBottom w:val="0"/>
          <w:divBdr>
            <w:top w:val="none" w:sz="0" w:space="0" w:color="auto"/>
            <w:left w:val="none" w:sz="0" w:space="0" w:color="auto"/>
            <w:bottom w:val="none" w:sz="0" w:space="0" w:color="auto"/>
            <w:right w:val="none" w:sz="0" w:space="0" w:color="auto"/>
          </w:divBdr>
        </w:div>
      </w:divsChild>
    </w:div>
    <w:div w:id="1710715595">
      <w:bodyDiv w:val="1"/>
      <w:marLeft w:val="0"/>
      <w:marRight w:val="0"/>
      <w:marTop w:val="0"/>
      <w:marBottom w:val="0"/>
      <w:divBdr>
        <w:top w:val="none" w:sz="0" w:space="0" w:color="auto"/>
        <w:left w:val="none" w:sz="0" w:space="0" w:color="auto"/>
        <w:bottom w:val="none" w:sz="0" w:space="0" w:color="auto"/>
        <w:right w:val="none" w:sz="0" w:space="0" w:color="auto"/>
      </w:divBdr>
    </w:div>
    <w:div w:id="1856916222">
      <w:bodyDiv w:val="1"/>
      <w:marLeft w:val="0"/>
      <w:marRight w:val="0"/>
      <w:marTop w:val="0"/>
      <w:marBottom w:val="0"/>
      <w:divBdr>
        <w:top w:val="none" w:sz="0" w:space="0" w:color="auto"/>
        <w:left w:val="none" w:sz="0" w:space="0" w:color="auto"/>
        <w:bottom w:val="none" w:sz="0" w:space="0" w:color="auto"/>
        <w:right w:val="none" w:sz="0" w:space="0" w:color="auto"/>
      </w:divBdr>
      <w:divsChild>
        <w:div w:id="5601108">
          <w:marLeft w:val="1166"/>
          <w:marRight w:val="0"/>
          <w:marTop w:val="77"/>
          <w:marBottom w:val="0"/>
          <w:divBdr>
            <w:top w:val="none" w:sz="0" w:space="0" w:color="auto"/>
            <w:left w:val="none" w:sz="0" w:space="0" w:color="auto"/>
            <w:bottom w:val="none" w:sz="0" w:space="0" w:color="auto"/>
            <w:right w:val="none" w:sz="0" w:space="0" w:color="auto"/>
          </w:divBdr>
        </w:div>
        <w:div w:id="62608611">
          <w:marLeft w:val="446"/>
          <w:marRight w:val="0"/>
          <w:marTop w:val="86"/>
          <w:marBottom w:val="0"/>
          <w:divBdr>
            <w:top w:val="none" w:sz="0" w:space="0" w:color="auto"/>
            <w:left w:val="none" w:sz="0" w:space="0" w:color="auto"/>
            <w:bottom w:val="none" w:sz="0" w:space="0" w:color="auto"/>
            <w:right w:val="none" w:sz="0" w:space="0" w:color="auto"/>
          </w:divBdr>
        </w:div>
        <w:div w:id="212156275">
          <w:marLeft w:val="1166"/>
          <w:marRight w:val="0"/>
          <w:marTop w:val="77"/>
          <w:marBottom w:val="0"/>
          <w:divBdr>
            <w:top w:val="none" w:sz="0" w:space="0" w:color="auto"/>
            <w:left w:val="none" w:sz="0" w:space="0" w:color="auto"/>
            <w:bottom w:val="none" w:sz="0" w:space="0" w:color="auto"/>
            <w:right w:val="none" w:sz="0" w:space="0" w:color="auto"/>
          </w:divBdr>
        </w:div>
        <w:div w:id="242567361">
          <w:marLeft w:val="446"/>
          <w:marRight w:val="0"/>
          <w:marTop w:val="86"/>
          <w:marBottom w:val="0"/>
          <w:divBdr>
            <w:top w:val="none" w:sz="0" w:space="0" w:color="auto"/>
            <w:left w:val="none" w:sz="0" w:space="0" w:color="auto"/>
            <w:bottom w:val="none" w:sz="0" w:space="0" w:color="auto"/>
            <w:right w:val="none" w:sz="0" w:space="0" w:color="auto"/>
          </w:divBdr>
        </w:div>
        <w:div w:id="1008870881">
          <w:marLeft w:val="446"/>
          <w:marRight w:val="0"/>
          <w:marTop w:val="86"/>
          <w:marBottom w:val="0"/>
          <w:divBdr>
            <w:top w:val="none" w:sz="0" w:space="0" w:color="auto"/>
            <w:left w:val="none" w:sz="0" w:space="0" w:color="auto"/>
            <w:bottom w:val="none" w:sz="0" w:space="0" w:color="auto"/>
            <w:right w:val="none" w:sz="0" w:space="0" w:color="auto"/>
          </w:divBdr>
        </w:div>
        <w:div w:id="1420252466">
          <w:marLeft w:val="446"/>
          <w:marRight w:val="0"/>
          <w:marTop w:val="86"/>
          <w:marBottom w:val="0"/>
          <w:divBdr>
            <w:top w:val="none" w:sz="0" w:space="0" w:color="auto"/>
            <w:left w:val="none" w:sz="0" w:space="0" w:color="auto"/>
            <w:bottom w:val="none" w:sz="0" w:space="0" w:color="auto"/>
            <w:right w:val="none" w:sz="0" w:space="0" w:color="auto"/>
          </w:divBdr>
        </w:div>
        <w:div w:id="1580479119">
          <w:marLeft w:val="446"/>
          <w:marRight w:val="0"/>
          <w:marTop w:val="86"/>
          <w:marBottom w:val="0"/>
          <w:divBdr>
            <w:top w:val="none" w:sz="0" w:space="0" w:color="auto"/>
            <w:left w:val="none" w:sz="0" w:space="0" w:color="auto"/>
            <w:bottom w:val="none" w:sz="0" w:space="0" w:color="auto"/>
            <w:right w:val="none" w:sz="0" w:space="0" w:color="auto"/>
          </w:divBdr>
        </w:div>
        <w:div w:id="1703237980">
          <w:marLeft w:val="446"/>
          <w:marRight w:val="0"/>
          <w:marTop w:val="86"/>
          <w:marBottom w:val="0"/>
          <w:divBdr>
            <w:top w:val="none" w:sz="0" w:space="0" w:color="auto"/>
            <w:left w:val="none" w:sz="0" w:space="0" w:color="auto"/>
            <w:bottom w:val="none" w:sz="0" w:space="0" w:color="auto"/>
            <w:right w:val="none" w:sz="0" w:space="0" w:color="auto"/>
          </w:divBdr>
        </w:div>
      </w:divsChild>
    </w:div>
    <w:div w:id="1870725767">
      <w:bodyDiv w:val="1"/>
      <w:marLeft w:val="0"/>
      <w:marRight w:val="0"/>
      <w:marTop w:val="0"/>
      <w:marBottom w:val="0"/>
      <w:divBdr>
        <w:top w:val="none" w:sz="0" w:space="0" w:color="auto"/>
        <w:left w:val="none" w:sz="0" w:space="0" w:color="auto"/>
        <w:bottom w:val="none" w:sz="0" w:space="0" w:color="auto"/>
        <w:right w:val="none" w:sz="0" w:space="0" w:color="auto"/>
      </w:divBdr>
    </w:div>
    <w:div w:id="1870751962">
      <w:bodyDiv w:val="1"/>
      <w:marLeft w:val="0"/>
      <w:marRight w:val="0"/>
      <w:marTop w:val="0"/>
      <w:marBottom w:val="0"/>
      <w:divBdr>
        <w:top w:val="none" w:sz="0" w:space="0" w:color="auto"/>
        <w:left w:val="none" w:sz="0" w:space="0" w:color="auto"/>
        <w:bottom w:val="none" w:sz="0" w:space="0" w:color="auto"/>
        <w:right w:val="none" w:sz="0" w:space="0" w:color="auto"/>
      </w:divBdr>
    </w:div>
    <w:div w:id="1885211951">
      <w:bodyDiv w:val="1"/>
      <w:marLeft w:val="0"/>
      <w:marRight w:val="0"/>
      <w:marTop w:val="0"/>
      <w:marBottom w:val="0"/>
      <w:divBdr>
        <w:top w:val="none" w:sz="0" w:space="0" w:color="auto"/>
        <w:left w:val="none" w:sz="0" w:space="0" w:color="auto"/>
        <w:bottom w:val="none" w:sz="0" w:space="0" w:color="auto"/>
        <w:right w:val="none" w:sz="0" w:space="0" w:color="auto"/>
      </w:divBdr>
      <w:divsChild>
        <w:div w:id="43414139">
          <w:marLeft w:val="1886"/>
          <w:marRight w:val="0"/>
          <w:marTop w:val="77"/>
          <w:marBottom w:val="0"/>
          <w:divBdr>
            <w:top w:val="none" w:sz="0" w:space="0" w:color="auto"/>
            <w:left w:val="none" w:sz="0" w:space="0" w:color="auto"/>
            <w:bottom w:val="none" w:sz="0" w:space="0" w:color="auto"/>
            <w:right w:val="none" w:sz="0" w:space="0" w:color="auto"/>
          </w:divBdr>
        </w:div>
        <w:div w:id="138042287">
          <w:marLeft w:val="1886"/>
          <w:marRight w:val="0"/>
          <w:marTop w:val="77"/>
          <w:marBottom w:val="0"/>
          <w:divBdr>
            <w:top w:val="none" w:sz="0" w:space="0" w:color="auto"/>
            <w:left w:val="none" w:sz="0" w:space="0" w:color="auto"/>
            <w:bottom w:val="none" w:sz="0" w:space="0" w:color="auto"/>
            <w:right w:val="none" w:sz="0" w:space="0" w:color="auto"/>
          </w:divBdr>
        </w:div>
        <w:div w:id="416440110">
          <w:marLeft w:val="1886"/>
          <w:marRight w:val="0"/>
          <w:marTop w:val="77"/>
          <w:marBottom w:val="0"/>
          <w:divBdr>
            <w:top w:val="none" w:sz="0" w:space="0" w:color="auto"/>
            <w:left w:val="none" w:sz="0" w:space="0" w:color="auto"/>
            <w:bottom w:val="none" w:sz="0" w:space="0" w:color="auto"/>
            <w:right w:val="none" w:sz="0" w:space="0" w:color="auto"/>
          </w:divBdr>
        </w:div>
        <w:div w:id="500973894">
          <w:marLeft w:val="1886"/>
          <w:marRight w:val="0"/>
          <w:marTop w:val="77"/>
          <w:marBottom w:val="0"/>
          <w:divBdr>
            <w:top w:val="none" w:sz="0" w:space="0" w:color="auto"/>
            <w:left w:val="none" w:sz="0" w:space="0" w:color="auto"/>
            <w:bottom w:val="none" w:sz="0" w:space="0" w:color="auto"/>
            <w:right w:val="none" w:sz="0" w:space="0" w:color="auto"/>
          </w:divBdr>
        </w:div>
        <w:div w:id="1650860924">
          <w:marLeft w:val="1886"/>
          <w:marRight w:val="0"/>
          <w:marTop w:val="77"/>
          <w:marBottom w:val="0"/>
          <w:divBdr>
            <w:top w:val="none" w:sz="0" w:space="0" w:color="auto"/>
            <w:left w:val="none" w:sz="0" w:space="0" w:color="auto"/>
            <w:bottom w:val="none" w:sz="0" w:space="0" w:color="auto"/>
            <w:right w:val="none" w:sz="0" w:space="0" w:color="auto"/>
          </w:divBdr>
        </w:div>
        <w:div w:id="2070375137">
          <w:marLeft w:val="1166"/>
          <w:marRight w:val="0"/>
          <w:marTop w:val="86"/>
          <w:marBottom w:val="0"/>
          <w:divBdr>
            <w:top w:val="none" w:sz="0" w:space="0" w:color="auto"/>
            <w:left w:val="none" w:sz="0" w:space="0" w:color="auto"/>
            <w:bottom w:val="none" w:sz="0" w:space="0" w:color="auto"/>
            <w:right w:val="none" w:sz="0" w:space="0" w:color="auto"/>
          </w:divBdr>
        </w:div>
      </w:divsChild>
    </w:div>
    <w:div w:id="1918781536">
      <w:bodyDiv w:val="1"/>
      <w:marLeft w:val="0"/>
      <w:marRight w:val="0"/>
      <w:marTop w:val="0"/>
      <w:marBottom w:val="0"/>
      <w:divBdr>
        <w:top w:val="none" w:sz="0" w:space="0" w:color="auto"/>
        <w:left w:val="none" w:sz="0" w:space="0" w:color="auto"/>
        <w:bottom w:val="none" w:sz="0" w:space="0" w:color="auto"/>
        <w:right w:val="none" w:sz="0" w:space="0" w:color="auto"/>
      </w:divBdr>
    </w:div>
    <w:div w:id="1958558322">
      <w:bodyDiv w:val="1"/>
      <w:marLeft w:val="0"/>
      <w:marRight w:val="0"/>
      <w:marTop w:val="0"/>
      <w:marBottom w:val="0"/>
      <w:divBdr>
        <w:top w:val="none" w:sz="0" w:space="0" w:color="auto"/>
        <w:left w:val="none" w:sz="0" w:space="0" w:color="auto"/>
        <w:bottom w:val="none" w:sz="0" w:space="0" w:color="auto"/>
        <w:right w:val="none" w:sz="0" w:space="0" w:color="auto"/>
      </w:divBdr>
    </w:div>
    <w:div w:id="2048943162">
      <w:bodyDiv w:val="1"/>
      <w:marLeft w:val="0"/>
      <w:marRight w:val="0"/>
      <w:marTop w:val="0"/>
      <w:marBottom w:val="0"/>
      <w:divBdr>
        <w:top w:val="none" w:sz="0" w:space="0" w:color="auto"/>
        <w:left w:val="none" w:sz="0" w:space="0" w:color="auto"/>
        <w:bottom w:val="none" w:sz="0" w:space="0" w:color="auto"/>
        <w:right w:val="none" w:sz="0" w:space="0" w:color="auto"/>
      </w:divBdr>
    </w:div>
    <w:div w:id="214619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hyperlink" Target="http://www.moneyadviceservice.org.uk" TargetMode="External"/><Relationship Id="rId26" Type="http://schemas.openxmlformats.org/officeDocument/2006/relationships/hyperlink" Target="http://www.moneyadviceservice.org.uk" TargetMode="External"/><Relationship Id="rId39" Type="http://schemas.openxmlformats.org/officeDocument/2006/relationships/hyperlink" Target="http://www.ageuk.org.uk" TargetMode="External"/><Relationship Id="rId3" Type="http://schemas.openxmlformats.org/officeDocument/2006/relationships/styles" Target="styles.xml"/><Relationship Id="rId21" Type="http://schemas.openxmlformats.org/officeDocument/2006/relationships/hyperlink" Target="http://www.shelter.org.uk" TargetMode="External"/><Relationship Id="rId34" Type="http://schemas.openxmlformats.org/officeDocument/2006/relationships/hyperlink" Target="http://www.citizensadvice.org.uk" TargetMode="External"/><Relationship Id="rId42"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hyperlink" Target="https://www.gov.uk/government/publications/data-protection-and-security-of-information-supplying-to-dwp" TargetMode="External"/><Relationship Id="rId25" Type="http://schemas.openxmlformats.org/officeDocument/2006/relationships/hyperlink" Target="http://www.gov.uk" TargetMode="External"/><Relationship Id="rId33" Type="http://schemas.openxmlformats.org/officeDocument/2006/relationships/hyperlink" Target="http://www.moneyadviceservice.org.uk" TargetMode="External"/><Relationship Id="rId38" Type="http://schemas.openxmlformats.org/officeDocument/2006/relationships/hyperlink" Target="http://www.adviceguide.org.uk" TargetMode="External"/><Relationship Id="rId2" Type="http://schemas.openxmlformats.org/officeDocument/2006/relationships/numbering" Target="numbering.xml"/><Relationship Id="rId16" Type="http://schemas.openxmlformats.org/officeDocument/2006/relationships/hyperlink" Target="https://www.gov.uk/government/publications/supplier-charter" TargetMode="External"/><Relationship Id="rId20" Type="http://schemas.openxmlformats.org/officeDocument/2006/relationships/hyperlink" Target="http://www.cas.org.uk" TargetMode="External"/><Relationship Id="rId29" Type="http://schemas.openxmlformats.org/officeDocument/2006/relationships/hyperlink" Target="http://www.cas.org.uk"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hyperlink" Target="http://www.moneyadviceservice.org.uk" TargetMode="External"/><Relationship Id="rId32" Type="http://schemas.openxmlformats.org/officeDocument/2006/relationships/hyperlink" Target="http://www.gov.uk/cymraeg" TargetMode="External"/><Relationship Id="rId37" Type="http://schemas.openxmlformats.org/officeDocument/2006/relationships/hyperlink" Target="http://www.sheltercymru.org.uk"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gov.uk/government/publications/security-policy-framework" TargetMode="External"/><Relationship Id="rId23" Type="http://schemas.openxmlformats.org/officeDocument/2006/relationships/hyperlink" Target="http://www.moneyadviceservice.org.uk" TargetMode="External"/><Relationship Id="rId28" Type="http://schemas.openxmlformats.org/officeDocument/2006/relationships/hyperlink" Target="http://www.citizensadvice.org.uk" TargetMode="External"/><Relationship Id="rId36" Type="http://schemas.openxmlformats.org/officeDocument/2006/relationships/hyperlink" Target="http://www.shelter.org.uk" TargetMode="External"/><Relationship Id="rId10" Type="http://schemas.openxmlformats.org/officeDocument/2006/relationships/image" Target="media/image2.emf"/><Relationship Id="rId19" Type="http://schemas.openxmlformats.org/officeDocument/2006/relationships/hyperlink" Target="http://www.citizensadvice.org.uk" TargetMode="External"/><Relationship Id="rId31" Type="http://schemas.openxmlformats.org/officeDocument/2006/relationships/hyperlink" Target="http://www.gov.uk"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gov.uk/search?q=dwp+supplier+charter" TargetMode="External"/><Relationship Id="rId22" Type="http://schemas.openxmlformats.org/officeDocument/2006/relationships/hyperlink" Target="http://www.sheltercymru.org.uk" TargetMode="External"/><Relationship Id="rId27" Type="http://schemas.openxmlformats.org/officeDocument/2006/relationships/hyperlink" Target="http://www.moneyadviceservice.org.uk" TargetMode="External"/><Relationship Id="rId30" Type="http://schemas.openxmlformats.org/officeDocument/2006/relationships/hyperlink" Target="http://www.gov.uk/become-deputy" TargetMode="External"/><Relationship Id="rId35" Type="http://schemas.openxmlformats.org/officeDocument/2006/relationships/hyperlink" Target="http://www.cas.org.uk" TargetMode="External"/><Relationship Id="rId43"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83090-E490-48F1-8744-892659EBC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DECCFB83</Template>
  <TotalTime>32</TotalTime>
  <Pages>93</Pages>
  <Words>24707</Words>
  <Characters>131353</Characters>
  <Application>Microsoft Office Word</Application>
  <DocSecurity>0</DocSecurity>
  <Lines>1094</Lines>
  <Paragraphs>311</Paragraphs>
  <ScaleCrop>false</ScaleCrop>
  <HeadingPairs>
    <vt:vector size="2" baseType="variant">
      <vt:variant>
        <vt:lpstr>Title</vt:lpstr>
      </vt:variant>
      <vt:variant>
        <vt:i4>1</vt:i4>
      </vt:variant>
    </vt:vector>
  </HeadingPairs>
  <TitlesOfParts>
    <vt:vector size="1" baseType="lpstr">
      <vt:lpstr>Official</vt:lpstr>
    </vt:vector>
  </TitlesOfParts>
  <Company>DWP</Company>
  <LinksUpToDate>false</LinksUpToDate>
  <CharactersWithSpaces>155749</CharactersWithSpaces>
  <SharedDoc>false</SharedDoc>
  <HLinks>
    <vt:vector size="252" baseType="variant">
      <vt:variant>
        <vt:i4>5701711</vt:i4>
      </vt:variant>
      <vt:variant>
        <vt:i4>249</vt:i4>
      </vt:variant>
      <vt:variant>
        <vt:i4>0</vt:i4>
      </vt:variant>
      <vt:variant>
        <vt:i4>5</vt:i4>
      </vt:variant>
      <vt:variant>
        <vt:lpwstr>https://www.gov.uk/search?q=dwp+supplier+charter</vt:lpwstr>
      </vt:variant>
      <vt:variant>
        <vt:lpwstr/>
      </vt:variant>
      <vt:variant>
        <vt:i4>1310783</vt:i4>
      </vt:variant>
      <vt:variant>
        <vt:i4>242</vt:i4>
      </vt:variant>
      <vt:variant>
        <vt:i4>0</vt:i4>
      </vt:variant>
      <vt:variant>
        <vt:i4>5</vt:i4>
      </vt:variant>
      <vt:variant>
        <vt:lpwstr/>
      </vt:variant>
      <vt:variant>
        <vt:lpwstr>_Toc465764865</vt:lpwstr>
      </vt:variant>
      <vt:variant>
        <vt:i4>1310783</vt:i4>
      </vt:variant>
      <vt:variant>
        <vt:i4>236</vt:i4>
      </vt:variant>
      <vt:variant>
        <vt:i4>0</vt:i4>
      </vt:variant>
      <vt:variant>
        <vt:i4>5</vt:i4>
      </vt:variant>
      <vt:variant>
        <vt:lpwstr/>
      </vt:variant>
      <vt:variant>
        <vt:lpwstr>_Toc465764864</vt:lpwstr>
      </vt:variant>
      <vt:variant>
        <vt:i4>1310783</vt:i4>
      </vt:variant>
      <vt:variant>
        <vt:i4>230</vt:i4>
      </vt:variant>
      <vt:variant>
        <vt:i4>0</vt:i4>
      </vt:variant>
      <vt:variant>
        <vt:i4>5</vt:i4>
      </vt:variant>
      <vt:variant>
        <vt:lpwstr/>
      </vt:variant>
      <vt:variant>
        <vt:lpwstr>_Toc465764863</vt:lpwstr>
      </vt:variant>
      <vt:variant>
        <vt:i4>1310783</vt:i4>
      </vt:variant>
      <vt:variant>
        <vt:i4>224</vt:i4>
      </vt:variant>
      <vt:variant>
        <vt:i4>0</vt:i4>
      </vt:variant>
      <vt:variant>
        <vt:i4>5</vt:i4>
      </vt:variant>
      <vt:variant>
        <vt:lpwstr/>
      </vt:variant>
      <vt:variant>
        <vt:lpwstr>_Toc465764862</vt:lpwstr>
      </vt:variant>
      <vt:variant>
        <vt:i4>1310783</vt:i4>
      </vt:variant>
      <vt:variant>
        <vt:i4>218</vt:i4>
      </vt:variant>
      <vt:variant>
        <vt:i4>0</vt:i4>
      </vt:variant>
      <vt:variant>
        <vt:i4>5</vt:i4>
      </vt:variant>
      <vt:variant>
        <vt:lpwstr/>
      </vt:variant>
      <vt:variant>
        <vt:lpwstr>_Toc465764861</vt:lpwstr>
      </vt:variant>
      <vt:variant>
        <vt:i4>1310783</vt:i4>
      </vt:variant>
      <vt:variant>
        <vt:i4>212</vt:i4>
      </vt:variant>
      <vt:variant>
        <vt:i4>0</vt:i4>
      </vt:variant>
      <vt:variant>
        <vt:i4>5</vt:i4>
      </vt:variant>
      <vt:variant>
        <vt:lpwstr/>
      </vt:variant>
      <vt:variant>
        <vt:lpwstr>_Toc465764860</vt:lpwstr>
      </vt:variant>
      <vt:variant>
        <vt:i4>1507391</vt:i4>
      </vt:variant>
      <vt:variant>
        <vt:i4>206</vt:i4>
      </vt:variant>
      <vt:variant>
        <vt:i4>0</vt:i4>
      </vt:variant>
      <vt:variant>
        <vt:i4>5</vt:i4>
      </vt:variant>
      <vt:variant>
        <vt:lpwstr/>
      </vt:variant>
      <vt:variant>
        <vt:lpwstr>_Toc465764859</vt:lpwstr>
      </vt:variant>
      <vt:variant>
        <vt:i4>1507391</vt:i4>
      </vt:variant>
      <vt:variant>
        <vt:i4>200</vt:i4>
      </vt:variant>
      <vt:variant>
        <vt:i4>0</vt:i4>
      </vt:variant>
      <vt:variant>
        <vt:i4>5</vt:i4>
      </vt:variant>
      <vt:variant>
        <vt:lpwstr/>
      </vt:variant>
      <vt:variant>
        <vt:lpwstr>_Toc465764858</vt:lpwstr>
      </vt:variant>
      <vt:variant>
        <vt:i4>1507391</vt:i4>
      </vt:variant>
      <vt:variant>
        <vt:i4>194</vt:i4>
      </vt:variant>
      <vt:variant>
        <vt:i4>0</vt:i4>
      </vt:variant>
      <vt:variant>
        <vt:i4>5</vt:i4>
      </vt:variant>
      <vt:variant>
        <vt:lpwstr/>
      </vt:variant>
      <vt:variant>
        <vt:lpwstr>_Toc465764857</vt:lpwstr>
      </vt:variant>
      <vt:variant>
        <vt:i4>1507391</vt:i4>
      </vt:variant>
      <vt:variant>
        <vt:i4>188</vt:i4>
      </vt:variant>
      <vt:variant>
        <vt:i4>0</vt:i4>
      </vt:variant>
      <vt:variant>
        <vt:i4>5</vt:i4>
      </vt:variant>
      <vt:variant>
        <vt:lpwstr/>
      </vt:variant>
      <vt:variant>
        <vt:lpwstr>_Toc465764856</vt:lpwstr>
      </vt:variant>
      <vt:variant>
        <vt:i4>1507391</vt:i4>
      </vt:variant>
      <vt:variant>
        <vt:i4>182</vt:i4>
      </vt:variant>
      <vt:variant>
        <vt:i4>0</vt:i4>
      </vt:variant>
      <vt:variant>
        <vt:i4>5</vt:i4>
      </vt:variant>
      <vt:variant>
        <vt:lpwstr/>
      </vt:variant>
      <vt:variant>
        <vt:lpwstr>_Toc465764855</vt:lpwstr>
      </vt:variant>
      <vt:variant>
        <vt:i4>1507391</vt:i4>
      </vt:variant>
      <vt:variant>
        <vt:i4>176</vt:i4>
      </vt:variant>
      <vt:variant>
        <vt:i4>0</vt:i4>
      </vt:variant>
      <vt:variant>
        <vt:i4>5</vt:i4>
      </vt:variant>
      <vt:variant>
        <vt:lpwstr/>
      </vt:variant>
      <vt:variant>
        <vt:lpwstr>_Toc465764854</vt:lpwstr>
      </vt:variant>
      <vt:variant>
        <vt:i4>1507391</vt:i4>
      </vt:variant>
      <vt:variant>
        <vt:i4>170</vt:i4>
      </vt:variant>
      <vt:variant>
        <vt:i4>0</vt:i4>
      </vt:variant>
      <vt:variant>
        <vt:i4>5</vt:i4>
      </vt:variant>
      <vt:variant>
        <vt:lpwstr/>
      </vt:variant>
      <vt:variant>
        <vt:lpwstr>_Toc465764853</vt:lpwstr>
      </vt:variant>
      <vt:variant>
        <vt:i4>1507391</vt:i4>
      </vt:variant>
      <vt:variant>
        <vt:i4>164</vt:i4>
      </vt:variant>
      <vt:variant>
        <vt:i4>0</vt:i4>
      </vt:variant>
      <vt:variant>
        <vt:i4>5</vt:i4>
      </vt:variant>
      <vt:variant>
        <vt:lpwstr/>
      </vt:variant>
      <vt:variant>
        <vt:lpwstr>_Toc465764852</vt:lpwstr>
      </vt:variant>
      <vt:variant>
        <vt:i4>1507391</vt:i4>
      </vt:variant>
      <vt:variant>
        <vt:i4>158</vt:i4>
      </vt:variant>
      <vt:variant>
        <vt:i4>0</vt:i4>
      </vt:variant>
      <vt:variant>
        <vt:i4>5</vt:i4>
      </vt:variant>
      <vt:variant>
        <vt:lpwstr/>
      </vt:variant>
      <vt:variant>
        <vt:lpwstr>_Toc465764851</vt:lpwstr>
      </vt:variant>
      <vt:variant>
        <vt:i4>1507391</vt:i4>
      </vt:variant>
      <vt:variant>
        <vt:i4>152</vt:i4>
      </vt:variant>
      <vt:variant>
        <vt:i4>0</vt:i4>
      </vt:variant>
      <vt:variant>
        <vt:i4>5</vt:i4>
      </vt:variant>
      <vt:variant>
        <vt:lpwstr/>
      </vt:variant>
      <vt:variant>
        <vt:lpwstr>_Toc465764850</vt:lpwstr>
      </vt:variant>
      <vt:variant>
        <vt:i4>1441855</vt:i4>
      </vt:variant>
      <vt:variant>
        <vt:i4>146</vt:i4>
      </vt:variant>
      <vt:variant>
        <vt:i4>0</vt:i4>
      </vt:variant>
      <vt:variant>
        <vt:i4>5</vt:i4>
      </vt:variant>
      <vt:variant>
        <vt:lpwstr/>
      </vt:variant>
      <vt:variant>
        <vt:lpwstr>_Toc465764849</vt:lpwstr>
      </vt:variant>
      <vt:variant>
        <vt:i4>1441855</vt:i4>
      </vt:variant>
      <vt:variant>
        <vt:i4>140</vt:i4>
      </vt:variant>
      <vt:variant>
        <vt:i4>0</vt:i4>
      </vt:variant>
      <vt:variant>
        <vt:i4>5</vt:i4>
      </vt:variant>
      <vt:variant>
        <vt:lpwstr/>
      </vt:variant>
      <vt:variant>
        <vt:lpwstr>_Toc465764848</vt:lpwstr>
      </vt:variant>
      <vt:variant>
        <vt:i4>1441855</vt:i4>
      </vt:variant>
      <vt:variant>
        <vt:i4>134</vt:i4>
      </vt:variant>
      <vt:variant>
        <vt:i4>0</vt:i4>
      </vt:variant>
      <vt:variant>
        <vt:i4>5</vt:i4>
      </vt:variant>
      <vt:variant>
        <vt:lpwstr/>
      </vt:variant>
      <vt:variant>
        <vt:lpwstr>_Toc465764847</vt:lpwstr>
      </vt:variant>
      <vt:variant>
        <vt:i4>1441855</vt:i4>
      </vt:variant>
      <vt:variant>
        <vt:i4>128</vt:i4>
      </vt:variant>
      <vt:variant>
        <vt:i4>0</vt:i4>
      </vt:variant>
      <vt:variant>
        <vt:i4>5</vt:i4>
      </vt:variant>
      <vt:variant>
        <vt:lpwstr/>
      </vt:variant>
      <vt:variant>
        <vt:lpwstr>_Toc465764846</vt:lpwstr>
      </vt:variant>
      <vt:variant>
        <vt:i4>1441855</vt:i4>
      </vt:variant>
      <vt:variant>
        <vt:i4>122</vt:i4>
      </vt:variant>
      <vt:variant>
        <vt:i4>0</vt:i4>
      </vt:variant>
      <vt:variant>
        <vt:i4>5</vt:i4>
      </vt:variant>
      <vt:variant>
        <vt:lpwstr/>
      </vt:variant>
      <vt:variant>
        <vt:lpwstr>_Toc465764845</vt:lpwstr>
      </vt:variant>
      <vt:variant>
        <vt:i4>1441855</vt:i4>
      </vt:variant>
      <vt:variant>
        <vt:i4>116</vt:i4>
      </vt:variant>
      <vt:variant>
        <vt:i4>0</vt:i4>
      </vt:variant>
      <vt:variant>
        <vt:i4>5</vt:i4>
      </vt:variant>
      <vt:variant>
        <vt:lpwstr/>
      </vt:variant>
      <vt:variant>
        <vt:lpwstr>_Toc465764844</vt:lpwstr>
      </vt:variant>
      <vt:variant>
        <vt:i4>1441855</vt:i4>
      </vt:variant>
      <vt:variant>
        <vt:i4>110</vt:i4>
      </vt:variant>
      <vt:variant>
        <vt:i4>0</vt:i4>
      </vt:variant>
      <vt:variant>
        <vt:i4>5</vt:i4>
      </vt:variant>
      <vt:variant>
        <vt:lpwstr/>
      </vt:variant>
      <vt:variant>
        <vt:lpwstr>_Toc465764843</vt:lpwstr>
      </vt:variant>
      <vt:variant>
        <vt:i4>1441855</vt:i4>
      </vt:variant>
      <vt:variant>
        <vt:i4>104</vt:i4>
      </vt:variant>
      <vt:variant>
        <vt:i4>0</vt:i4>
      </vt:variant>
      <vt:variant>
        <vt:i4>5</vt:i4>
      </vt:variant>
      <vt:variant>
        <vt:lpwstr/>
      </vt:variant>
      <vt:variant>
        <vt:lpwstr>_Toc465764842</vt:lpwstr>
      </vt:variant>
      <vt:variant>
        <vt:i4>1441855</vt:i4>
      </vt:variant>
      <vt:variant>
        <vt:i4>98</vt:i4>
      </vt:variant>
      <vt:variant>
        <vt:i4>0</vt:i4>
      </vt:variant>
      <vt:variant>
        <vt:i4>5</vt:i4>
      </vt:variant>
      <vt:variant>
        <vt:lpwstr/>
      </vt:variant>
      <vt:variant>
        <vt:lpwstr>_Toc465764841</vt:lpwstr>
      </vt:variant>
      <vt:variant>
        <vt:i4>1441855</vt:i4>
      </vt:variant>
      <vt:variant>
        <vt:i4>92</vt:i4>
      </vt:variant>
      <vt:variant>
        <vt:i4>0</vt:i4>
      </vt:variant>
      <vt:variant>
        <vt:i4>5</vt:i4>
      </vt:variant>
      <vt:variant>
        <vt:lpwstr/>
      </vt:variant>
      <vt:variant>
        <vt:lpwstr>_Toc465764840</vt:lpwstr>
      </vt:variant>
      <vt:variant>
        <vt:i4>1114175</vt:i4>
      </vt:variant>
      <vt:variant>
        <vt:i4>86</vt:i4>
      </vt:variant>
      <vt:variant>
        <vt:i4>0</vt:i4>
      </vt:variant>
      <vt:variant>
        <vt:i4>5</vt:i4>
      </vt:variant>
      <vt:variant>
        <vt:lpwstr/>
      </vt:variant>
      <vt:variant>
        <vt:lpwstr>_Toc465764839</vt:lpwstr>
      </vt:variant>
      <vt:variant>
        <vt:i4>1114175</vt:i4>
      </vt:variant>
      <vt:variant>
        <vt:i4>80</vt:i4>
      </vt:variant>
      <vt:variant>
        <vt:i4>0</vt:i4>
      </vt:variant>
      <vt:variant>
        <vt:i4>5</vt:i4>
      </vt:variant>
      <vt:variant>
        <vt:lpwstr/>
      </vt:variant>
      <vt:variant>
        <vt:lpwstr>_Toc465764838</vt:lpwstr>
      </vt:variant>
      <vt:variant>
        <vt:i4>1114175</vt:i4>
      </vt:variant>
      <vt:variant>
        <vt:i4>74</vt:i4>
      </vt:variant>
      <vt:variant>
        <vt:i4>0</vt:i4>
      </vt:variant>
      <vt:variant>
        <vt:i4>5</vt:i4>
      </vt:variant>
      <vt:variant>
        <vt:lpwstr/>
      </vt:variant>
      <vt:variant>
        <vt:lpwstr>_Toc465764837</vt:lpwstr>
      </vt:variant>
      <vt:variant>
        <vt:i4>1114175</vt:i4>
      </vt:variant>
      <vt:variant>
        <vt:i4>68</vt:i4>
      </vt:variant>
      <vt:variant>
        <vt:i4>0</vt:i4>
      </vt:variant>
      <vt:variant>
        <vt:i4>5</vt:i4>
      </vt:variant>
      <vt:variant>
        <vt:lpwstr/>
      </vt:variant>
      <vt:variant>
        <vt:lpwstr>_Toc465764836</vt:lpwstr>
      </vt:variant>
      <vt:variant>
        <vt:i4>1114175</vt:i4>
      </vt:variant>
      <vt:variant>
        <vt:i4>62</vt:i4>
      </vt:variant>
      <vt:variant>
        <vt:i4>0</vt:i4>
      </vt:variant>
      <vt:variant>
        <vt:i4>5</vt:i4>
      </vt:variant>
      <vt:variant>
        <vt:lpwstr/>
      </vt:variant>
      <vt:variant>
        <vt:lpwstr>_Toc465764835</vt:lpwstr>
      </vt:variant>
      <vt:variant>
        <vt:i4>1114175</vt:i4>
      </vt:variant>
      <vt:variant>
        <vt:i4>56</vt:i4>
      </vt:variant>
      <vt:variant>
        <vt:i4>0</vt:i4>
      </vt:variant>
      <vt:variant>
        <vt:i4>5</vt:i4>
      </vt:variant>
      <vt:variant>
        <vt:lpwstr/>
      </vt:variant>
      <vt:variant>
        <vt:lpwstr>_Toc465764834</vt:lpwstr>
      </vt:variant>
      <vt:variant>
        <vt:i4>1114175</vt:i4>
      </vt:variant>
      <vt:variant>
        <vt:i4>50</vt:i4>
      </vt:variant>
      <vt:variant>
        <vt:i4>0</vt:i4>
      </vt:variant>
      <vt:variant>
        <vt:i4>5</vt:i4>
      </vt:variant>
      <vt:variant>
        <vt:lpwstr/>
      </vt:variant>
      <vt:variant>
        <vt:lpwstr>_Toc465764833</vt:lpwstr>
      </vt:variant>
      <vt:variant>
        <vt:i4>1114175</vt:i4>
      </vt:variant>
      <vt:variant>
        <vt:i4>44</vt:i4>
      </vt:variant>
      <vt:variant>
        <vt:i4>0</vt:i4>
      </vt:variant>
      <vt:variant>
        <vt:i4>5</vt:i4>
      </vt:variant>
      <vt:variant>
        <vt:lpwstr/>
      </vt:variant>
      <vt:variant>
        <vt:lpwstr>_Toc465764832</vt:lpwstr>
      </vt:variant>
      <vt:variant>
        <vt:i4>1114175</vt:i4>
      </vt:variant>
      <vt:variant>
        <vt:i4>38</vt:i4>
      </vt:variant>
      <vt:variant>
        <vt:i4>0</vt:i4>
      </vt:variant>
      <vt:variant>
        <vt:i4>5</vt:i4>
      </vt:variant>
      <vt:variant>
        <vt:lpwstr/>
      </vt:variant>
      <vt:variant>
        <vt:lpwstr>_Toc465764831</vt:lpwstr>
      </vt:variant>
      <vt:variant>
        <vt:i4>1114175</vt:i4>
      </vt:variant>
      <vt:variant>
        <vt:i4>32</vt:i4>
      </vt:variant>
      <vt:variant>
        <vt:i4>0</vt:i4>
      </vt:variant>
      <vt:variant>
        <vt:i4>5</vt:i4>
      </vt:variant>
      <vt:variant>
        <vt:lpwstr/>
      </vt:variant>
      <vt:variant>
        <vt:lpwstr>_Toc465764830</vt:lpwstr>
      </vt:variant>
      <vt:variant>
        <vt:i4>1048639</vt:i4>
      </vt:variant>
      <vt:variant>
        <vt:i4>26</vt:i4>
      </vt:variant>
      <vt:variant>
        <vt:i4>0</vt:i4>
      </vt:variant>
      <vt:variant>
        <vt:i4>5</vt:i4>
      </vt:variant>
      <vt:variant>
        <vt:lpwstr/>
      </vt:variant>
      <vt:variant>
        <vt:lpwstr>_Toc465764829</vt:lpwstr>
      </vt:variant>
      <vt:variant>
        <vt:i4>1048639</vt:i4>
      </vt:variant>
      <vt:variant>
        <vt:i4>20</vt:i4>
      </vt:variant>
      <vt:variant>
        <vt:i4>0</vt:i4>
      </vt:variant>
      <vt:variant>
        <vt:i4>5</vt:i4>
      </vt:variant>
      <vt:variant>
        <vt:lpwstr/>
      </vt:variant>
      <vt:variant>
        <vt:lpwstr>_Toc465764828</vt:lpwstr>
      </vt:variant>
      <vt:variant>
        <vt:i4>1048639</vt:i4>
      </vt:variant>
      <vt:variant>
        <vt:i4>14</vt:i4>
      </vt:variant>
      <vt:variant>
        <vt:i4>0</vt:i4>
      </vt:variant>
      <vt:variant>
        <vt:i4>5</vt:i4>
      </vt:variant>
      <vt:variant>
        <vt:lpwstr/>
      </vt:variant>
      <vt:variant>
        <vt:lpwstr>_Toc465764827</vt:lpwstr>
      </vt:variant>
      <vt:variant>
        <vt:i4>1048639</vt:i4>
      </vt:variant>
      <vt:variant>
        <vt:i4>8</vt:i4>
      </vt:variant>
      <vt:variant>
        <vt:i4>0</vt:i4>
      </vt:variant>
      <vt:variant>
        <vt:i4>5</vt:i4>
      </vt:variant>
      <vt:variant>
        <vt:lpwstr/>
      </vt:variant>
      <vt:variant>
        <vt:lpwstr>_Toc465764826</vt:lpwstr>
      </vt:variant>
      <vt:variant>
        <vt:i4>1048639</vt:i4>
      </vt:variant>
      <vt:variant>
        <vt:i4>2</vt:i4>
      </vt:variant>
      <vt:variant>
        <vt:i4>0</vt:i4>
      </vt:variant>
      <vt:variant>
        <vt:i4>5</vt:i4>
      </vt:variant>
      <vt:variant>
        <vt:lpwstr/>
      </vt:variant>
      <vt:variant>
        <vt:lpwstr>_Toc465764825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dc:title>
  <dc:creator>50786512</dc:creator>
  <cp:lastModifiedBy>Johnson </cp:lastModifiedBy>
  <cp:revision>15</cp:revision>
  <cp:lastPrinted>2016-12-06T13:22:00Z</cp:lastPrinted>
  <dcterms:created xsi:type="dcterms:W3CDTF">2016-12-02T09:25:00Z</dcterms:created>
  <dcterms:modified xsi:type="dcterms:W3CDTF">2016-12-06T14:30:00Z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-380426789</vt:i4>
  </property>
  <property fmtid="{D5CDD505-2E9C-101B-9397-08002B2CF9AE}" pid="3" name="_NewReviewCycle">
    <vt:lpwstr/>
  </property>
  <property fmtid="{D5CDD505-2E9C-101B-9397-08002B2CF9AE}" pid="4" name="_EmailSubject">
    <vt:lpwstr>Specification Comments</vt:lpwstr>
  </property>
  <property fmtid="{D5CDD505-2E9C-101B-9397-08002B2CF9AE}" pid="5" name="_AuthorEmail">
    <vt:lpwstr>NICOLA.OXLEY@DWP.GSI.GOV.UK</vt:lpwstr>
  </property>
  <property fmtid="{D5CDD505-2E9C-101B-9397-08002B2CF9AE}" pid="6" name="_AuthorEmailDisplayName">
    <vt:lpwstr>Oxley Nicola DWP COMMERCIAL</vt:lpwstr>
  </property>
  <property fmtid="{D5CDD505-2E9C-101B-9397-08002B2CF9AE}" pid="7" name="_PreviousAdHocReviewCycleID">
    <vt:i4>-24932056</vt:i4>
  </property>
  <property fmtid="{D5CDD505-2E9C-101B-9397-08002B2CF9AE}" pid="8" name="_ReviewingToolsShownOnce">
    <vt:lpwstr/>
  </property>
</Properties>
</file>