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BF88D" w14:textId="5835F68D" w:rsidR="00EE7716" w:rsidRPr="009B4652" w:rsidRDefault="0062699D">
      <w:pPr>
        <w:rPr>
          <w:b/>
          <w:sz w:val="24"/>
        </w:rPr>
      </w:pPr>
      <w:r w:rsidRPr="009B4652">
        <w:rPr>
          <w:b/>
          <w:sz w:val="24"/>
        </w:rPr>
        <w:t>Query Log</w:t>
      </w:r>
      <w:r w:rsidR="009B4652" w:rsidRPr="009B4652">
        <w:rPr>
          <w:b/>
          <w:sz w:val="24"/>
        </w:rPr>
        <w:t xml:space="preserve"> – as at </w:t>
      </w:r>
      <w:r w:rsidR="00016324">
        <w:rPr>
          <w:b/>
          <w:sz w:val="24"/>
        </w:rPr>
        <w:t>3 November 2019</w:t>
      </w:r>
    </w:p>
    <w:p w14:paraId="7FDB1A67" w14:textId="77777777" w:rsidR="0062699D" w:rsidRDefault="0062699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011"/>
        <w:gridCol w:w="4937"/>
      </w:tblGrid>
      <w:tr w:rsidR="00016324" w:rsidRPr="008C215F" w14:paraId="1A6CC0ED" w14:textId="77777777" w:rsidTr="00016324">
        <w:trPr>
          <w:tblHeader/>
          <w:jc w:val="center"/>
        </w:trPr>
        <w:tc>
          <w:tcPr>
            <w:tcW w:w="997" w:type="dxa"/>
            <w:shd w:val="clear" w:color="auto" w:fill="CC99FF"/>
            <w:vAlign w:val="center"/>
          </w:tcPr>
          <w:p w14:paraId="1390D1D0" w14:textId="77777777" w:rsidR="0062699D" w:rsidRPr="008C215F" w:rsidRDefault="0062699D" w:rsidP="0062699D">
            <w:pPr>
              <w:spacing w:before="60" w:after="120"/>
              <w:rPr>
                <w:rFonts w:cs="Arial"/>
                <w:b/>
                <w:color w:val="FFFFFF"/>
                <w:sz w:val="24"/>
                <w:szCs w:val="24"/>
              </w:rPr>
            </w:pPr>
            <w:r w:rsidRPr="008C215F">
              <w:rPr>
                <w:rFonts w:cs="Arial"/>
                <w:sz w:val="24"/>
                <w:szCs w:val="24"/>
              </w:rPr>
              <w:br w:type="page"/>
            </w:r>
            <w:r>
              <w:rPr>
                <w:rFonts w:cs="Arial"/>
                <w:b/>
                <w:color w:val="FFFFFF"/>
                <w:sz w:val="24"/>
                <w:szCs w:val="24"/>
              </w:rPr>
              <w:t xml:space="preserve"> Date</w:t>
            </w:r>
          </w:p>
        </w:tc>
        <w:tc>
          <w:tcPr>
            <w:tcW w:w="3033" w:type="dxa"/>
            <w:shd w:val="clear" w:color="auto" w:fill="CC99FF"/>
            <w:vAlign w:val="center"/>
          </w:tcPr>
          <w:p w14:paraId="35CDDDB9" w14:textId="77777777" w:rsidR="0062699D" w:rsidRPr="008C215F" w:rsidRDefault="0062699D" w:rsidP="0062699D">
            <w:pPr>
              <w:spacing w:before="60" w:after="120"/>
              <w:rPr>
                <w:rFonts w:cs="Arial"/>
                <w:b/>
                <w:color w:val="FFFFFF"/>
                <w:sz w:val="24"/>
                <w:szCs w:val="24"/>
              </w:rPr>
            </w:pPr>
            <w:r>
              <w:rPr>
                <w:rFonts w:cs="Arial"/>
                <w:b/>
                <w:color w:val="FFFFFF"/>
                <w:sz w:val="24"/>
                <w:szCs w:val="24"/>
              </w:rPr>
              <w:t>Query</w:t>
            </w:r>
          </w:p>
        </w:tc>
        <w:tc>
          <w:tcPr>
            <w:tcW w:w="4986" w:type="dxa"/>
            <w:shd w:val="clear" w:color="auto" w:fill="CC99FF"/>
            <w:vAlign w:val="center"/>
          </w:tcPr>
          <w:p w14:paraId="35BFCEC9" w14:textId="77777777" w:rsidR="0062699D" w:rsidRPr="00FD7F89" w:rsidRDefault="0062699D" w:rsidP="006509FA">
            <w:pPr>
              <w:spacing w:before="60" w:after="120"/>
              <w:jc w:val="center"/>
              <w:rPr>
                <w:rFonts w:cs="Arial"/>
                <w:b/>
                <w:color w:val="FFFFFF"/>
                <w:sz w:val="24"/>
                <w:szCs w:val="24"/>
              </w:rPr>
            </w:pPr>
            <w:r>
              <w:rPr>
                <w:rFonts w:cs="Arial"/>
                <w:b/>
                <w:color w:val="FFFFFF"/>
                <w:sz w:val="24"/>
                <w:szCs w:val="24"/>
              </w:rPr>
              <w:t>LC response</w:t>
            </w:r>
          </w:p>
        </w:tc>
      </w:tr>
      <w:tr w:rsidR="00016324" w:rsidRPr="008C215F" w14:paraId="604B32C8" w14:textId="77777777" w:rsidTr="00016324">
        <w:trPr>
          <w:trHeight w:val="4676"/>
          <w:jc w:val="center"/>
        </w:trPr>
        <w:tc>
          <w:tcPr>
            <w:tcW w:w="997" w:type="dxa"/>
            <w:shd w:val="clear" w:color="auto" w:fill="auto"/>
            <w:vAlign w:val="center"/>
          </w:tcPr>
          <w:p w14:paraId="5931F7A6" w14:textId="4C8FFA85" w:rsidR="0062699D" w:rsidRPr="00016324" w:rsidRDefault="007A0BC6" w:rsidP="00AF2AA6">
            <w:pPr>
              <w:spacing w:before="60" w:after="120"/>
              <w:rPr>
                <w:rFonts w:cstheme="minorHAnsi"/>
                <w:sz w:val="24"/>
                <w:szCs w:val="24"/>
              </w:rPr>
            </w:pPr>
            <w:r w:rsidRPr="00016324">
              <w:rPr>
                <w:rFonts w:cstheme="minorHAnsi"/>
                <w:sz w:val="24"/>
                <w:szCs w:val="24"/>
              </w:rPr>
              <w:t>02.01.19</w:t>
            </w:r>
          </w:p>
        </w:tc>
        <w:tc>
          <w:tcPr>
            <w:tcW w:w="3033" w:type="dxa"/>
            <w:shd w:val="clear" w:color="auto" w:fill="auto"/>
            <w:vAlign w:val="center"/>
          </w:tcPr>
          <w:p w14:paraId="6CF673F1" w14:textId="77777777" w:rsidR="0062699D" w:rsidRPr="00016324" w:rsidRDefault="0062699D" w:rsidP="006509FA">
            <w:pPr>
              <w:spacing w:before="60" w:after="120"/>
              <w:rPr>
                <w:rFonts w:cstheme="minorHAnsi"/>
                <w:sz w:val="24"/>
                <w:szCs w:val="24"/>
              </w:rPr>
            </w:pPr>
            <w:r w:rsidRPr="00016324">
              <w:rPr>
                <w:rFonts w:cstheme="minorHAnsi"/>
                <w:sz w:val="24"/>
                <w:szCs w:val="24"/>
              </w:rPr>
              <w:t>Please could you clarify if there is a maximum budget for this opportunity</w:t>
            </w:r>
          </w:p>
        </w:tc>
        <w:tc>
          <w:tcPr>
            <w:tcW w:w="4986" w:type="dxa"/>
            <w:shd w:val="clear" w:color="auto" w:fill="auto"/>
            <w:vAlign w:val="center"/>
          </w:tcPr>
          <w:p w14:paraId="45CAE02F" w14:textId="77777777" w:rsidR="0062699D" w:rsidRPr="00016324" w:rsidRDefault="008C2235" w:rsidP="008C2235">
            <w:pPr>
              <w:spacing w:before="60" w:after="120"/>
              <w:rPr>
                <w:rFonts w:cstheme="minorHAnsi"/>
                <w:sz w:val="24"/>
                <w:szCs w:val="24"/>
              </w:rPr>
            </w:pPr>
            <w:r w:rsidRPr="00016324">
              <w:rPr>
                <w:rFonts w:cstheme="minorHAnsi"/>
                <w:sz w:val="24"/>
                <w:szCs w:val="24"/>
              </w:rPr>
              <w:t>London Councils policy is not to provide a maximum budget, in order to ensure value for money.</w:t>
            </w:r>
          </w:p>
          <w:p w14:paraId="130739D4" w14:textId="77777777" w:rsidR="008C2235" w:rsidRPr="00016324" w:rsidRDefault="008C2235" w:rsidP="008C2235">
            <w:pPr>
              <w:spacing w:before="60" w:after="120"/>
              <w:rPr>
                <w:rFonts w:cstheme="minorHAnsi"/>
                <w:sz w:val="24"/>
                <w:szCs w:val="24"/>
              </w:rPr>
            </w:pPr>
            <w:r w:rsidRPr="00016324">
              <w:rPr>
                <w:rFonts w:cstheme="minorHAnsi"/>
                <w:sz w:val="24"/>
                <w:szCs w:val="24"/>
              </w:rPr>
              <w:t xml:space="preserve">We are open to proposals that are clearly costed and where optional elements are </w:t>
            </w:r>
            <w:r w:rsidR="00FA7163" w:rsidRPr="00016324">
              <w:rPr>
                <w:rFonts w:cstheme="minorHAnsi"/>
                <w:sz w:val="24"/>
                <w:szCs w:val="24"/>
              </w:rPr>
              <w:t>separately</w:t>
            </w:r>
            <w:r w:rsidRPr="00016324">
              <w:rPr>
                <w:rFonts w:cstheme="minorHAnsi"/>
                <w:sz w:val="24"/>
                <w:szCs w:val="24"/>
              </w:rPr>
              <w:t xml:space="preserve"> outlined so that we can compare like with like during the evaluation process. </w:t>
            </w:r>
          </w:p>
          <w:p w14:paraId="49450032" w14:textId="77777777" w:rsidR="00FA7163" w:rsidRPr="00016324" w:rsidRDefault="00FA7163" w:rsidP="00FA7163">
            <w:pPr>
              <w:spacing w:before="60" w:after="120"/>
              <w:rPr>
                <w:rFonts w:cstheme="minorHAnsi"/>
                <w:sz w:val="24"/>
                <w:szCs w:val="24"/>
              </w:rPr>
            </w:pPr>
            <w:r w:rsidRPr="00016324">
              <w:rPr>
                <w:rFonts w:cstheme="minorHAnsi"/>
                <w:sz w:val="24"/>
                <w:szCs w:val="24"/>
              </w:rPr>
              <w:t>London Councils is not bound to accept the lowest tender, but rather London Councils intends to commission the most economically advantageous tender and reserves the right to accept or reject all or any part of any tender.</w:t>
            </w:r>
          </w:p>
          <w:p w14:paraId="174229D3" w14:textId="091D6F57" w:rsidR="00016324" w:rsidRPr="00016324" w:rsidRDefault="00016324" w:rsidP="00FA7163">
            <w:pPr>
              <w:spacing w:before="60" w:after="120"/>
              <w:rPr>
                <w:rFonts w:cstheme="minorHAnsi"/>
                <w:sz w:val="24"/>
                <w:szCs w:val="24"/>
              </w:rPr>
            </w:pPr>
          </w:p>
        </w:tc>
      </w:tr>
      <w:tr w:rsidR="00016324" w:rsidRPr="008C215F" w14:paraId="3CBE41B8" w14:textId="77777777" w:rsidTr="00016324">
        <w:trPr>
          <w:jc w:val="center"/>
        </w:trPr>
        <w:tc>
          <w:tcPr>
            <w:tcW w:w="997" w:type="dxa"/>
            <w:shd w:val="clear" w:color="auto" w:fill="auto"/>
            <w:vAlign w:val="center"/>
          </w:tcPr>
          <w:p w14:paraId="31BD11FC" w14:textId="3E865193" w:rsidR="00016324" w:rsidRPr="00016324" w:rsidRDefault="00016324" w:rsidP="00016324">
            <w:pPr>
              <w:spacing w:before="60" w:after="120"/>
              <w:rPr>
                <w:rFonts w:cstheme="minorHAnsi"/>
                <w:sz w:val="24"/>
                <w:szCs w:val="24"/>
              </w:rPr>
            </w:pPr>
            <w:r w:rsidRPr="00016324">
              <w:rPr>
                <w:rFonts w:cstheme="minorHAnsi"/>
                <w:sz w:val="24"/>
                <w:szCs w:val="24"/>
              </w:rPr>
              <w:t>02.01.19</w:t>
            </w:r>
          </w:p>
        </w:tc>
        <w:tc>
          <w:tcPr>
            <w:tcW w:w="3033" w:type="dxa"/>
            <w:shd w:val="clear" w:color="auto" w:fill="auto"/>
            <w:vAlign w:val="center"/>
          </w:tcPr>
          <w:p w14:paraId="7158FD0E" w14:textId="77777777" w:rsidR="00016324" w:rsidRPr="00016324" w:rsidRDefault="00016324" w:rsidP="00016324">
            <w:pPr>
              <w:spacing w:before="60" w:after="120"/>
              <w:rPr>
                <w:rFonts w:cstheme="minorHAnsi"/>
                <w:sz w:val="24"/>
                <w:szCs w:val="24"/>
              </w:rPr>
            </w:pPr>
          </w:p>
          <w:p w14:paraId="11E5F006" w14:textId="4374C291" w:rsidR="00016324" w:rsidRPr="00016324" w:rsidRDefault="00016324" w:rsidP="00016324">
            <w:pPr>
              <w:spacing w:before="60" w:after="120"/>
              <w:rPr>
                <w:rFonts w:cstheme="minorHAnsi"/>
                <w:sz w:val="24"/>
                <w:szCs w:val="24"/>
              </w:rPr>
            </w:pPr>
            <w:r w:rsidRPr="00016324">
              <w:rPr>
                <w:rFonts w:cstheme="minorHAnsi"/>
                <w:sz w:val="24"/>
                <w:szCs w:val="24"/>
              </w:rPr>
              <w:t>Will London Councils assign a reason for the rejection of any tender?</w:t>
            </w:r>
          </w:p>
          <w:p w14:paraId="26331CD5" w14:textId="21C1646D" w:rsidR="00016324" w:rsidRPr="00016324" w:rsidRDefault="00016324" w:rsidP="00016324">
            <w:pPr>
              <w:spacing w:before="60" w:after="120"/>
              <w:rPr>
                <w:rFonts w:cstheme="minorHAnsi"/>
                <w:sz w:val="24"/>
                <w:szCs w:val="24"/>
              </w:rPr>
            </w:pPr>
          </w:p>
          <w:p w14:paraId="12ACC565" w14:textId="77777777" w:rsidR="00016324" w:rsidRPr="00016324" w:rsidRDefault="00016324" w:rsidP="00016324">
            <w:pPr>
              <w:spacing w:before="60" w:after="120"/>
              <w:rPr>
                <w:rFonts w:cstheme="minorHAnsi"/>
                <w:sz w:val="24"/>
                <w:szCs w:val="24"/>
              </w:rPr>
            </w:pPr>
          </w:p>
          <w:p w14:paraId="3D67B183" w14:textId="02826D6E" w:rsidR="00016324" w:rsidRPr="00016324" w:rsidRDefault="00016324" w:rsidP="00016324">
            <w:pPr>
              <w:spacing w:before="60" w:after="120"/>
              <w:rPr>
                <w:rFonts w:cstheme="minorHAnsi"/>
                <w:sz w:val="24"/>
                <w:szCs w:val="24"/>
              </w:rPr>
            </w:pPr>
            <w:r w:rsidRPr="00016324">
              <w:rPr>
                <w:rFonts w:cstheme="minorHAnsi"/>
                <w:sz w:val="24"/>
                <w:szCs w:val="24"/>
              </w:rPr>
              <w:t>Will London Councils automatically reject or penalise proposals from organisation</w:t>
            </w:r>
            <w:r w:rsidR="0032023A">
              <w:rPr>
                <w:rFonts w:cstheme="minorHAnsi"/>
                <w:sz w:val="24"/>
                <w:szCs w:val="24"/>
              </w:rPr>
              <w:t>s</w:t>
            </w:r>
            <w:r w:rsidRPr="00016324">
              <w:rPr>
                <w:rFonts w:cstheme="minorHAnsi"/>
                <w:sz w:val="24"/>
                <w:szCs w:val="24"/>
              </w:rPr>
              <w:t xml:space="preserve"> with a turnover of below £240,000?</w:t>
            </w:r>
          </w:p>
        </w:tc>
        <w:tc>
          <w:tcPr>
            <w:tcW w:w="4986" w:type="dxa"/>
            <w:shd w:val="clear" w:color="auto" w:fill="auto"/>
            <w:vAlign w:val="center"/>
          </w:tcPr>
          <w:p w14:paraId="1EDE0611" w14:textId="77777777" w:rsidR="00016324" w:rsidRPr="00016324" w:rsidRDefault="00016324" w:rsidP="00016324">
            <w:pPr>
              <w:rPr>
                <w:rFonts w:cstheme="minorHAnsi"/>
                <w:sz w:val="24"/>
                <w:szCs w:val="24"/>
              </w:rPr>
            </w:pPr>
          </w:p>
          <w:p w14:paraId="0011143F" w14:textId="7DF0EDC1" w:rsidR="00016324" w:rsidRPr="00016324" w:rsidRDefault="00016324" w:rsidP="00016324">
            <w:pPr>
              <w:rPr>
                <w:rFonts w:cstheme="minorHAnsi"/>
                <w:sz w:val="24"/>
                <w:szCs w:val="24"/>
              </w:rPr>
            </w:pPr>
            <w:r w:rsidRPr="00016324">
              <w:rPr>
                <w:rFonts w:cstheme="minorHAnsi"/>
                <w:sz w:val="24"/>
                <w:szCs w:val="24"/>
              </w:rPr>
              <w:t>London Councils can provide feedback to bidders on request. We will also endeavour to provide a reason for the rejection of any tender, but whether we do this automatically may depend on the number of tenders received.</w:t>
            </w:r>
          </w:p>
          <w:p w14:paraId="30839841" w14:textId="77777777" w:rsidR="00016324" w:rsidRPr="00016324" w:rsidRDefault="00016324" w:rsidP="00016324">
            <w:pPr>
              <w:rPr>
                <w:rFonts w:cstheme="minorHAnsi"/>
                <w:color w:val="1F497D"/>
                <w:sz w:val="24"/>
                <w:szCs w:val="24"/>
              </w:rPr>
            </w:pPr>
          </w:p>
          <w:p w14:paraId="55C4A6C4" w14:textId="0324127B" w:rsidR="00016324" w:rsidRPr="00016324" w:rsidRDefault="00016324" w:rsidP="00016324">
            <w:pPr>
              <w:rPr>
                <w:rFonts w:cstheme="minorHAnsi"/>
                <w:sz w:val="24"/>
                <w:szCs w:val="24"/>
              </w:rPr>
            </w:pPr>
            <w:r w:rsidRPr="00016324">
              <w:rPr>
                <w:rFonts w:cstheme="minorHAnsi"/>
                <w:sz w:val="24"/>
                <w:szCs w:val="24"/>
              </w:rPr>
              <w:t>Bids from organisations with a turnover of below £240,000 will not be rejected automatically. The financial information will be used with other factors to assess a provider’s suitability.</w:t>
            </w:r>
            <w:bookmarkStart w:id="0" w:name="_GoBack"/>
            <w:bookmarkEnd w:id="0"/>
          </w:p>
          <w:p w14:paraId="31C71004" w14:textId="77777777" w:rsidR="00016324" w:rsidRPr="00016324" w:rsidRDefault="00016324" w:rsidP="00016324">
            <w:pPr>
              <w:spacing w:before="60" w:after="120"/>
              <w:rPr>
                <w:rFonts w:cstheme="minorHAnsi"/>
                <w:sz w:val="24"/>
                <w:szCs w:val="24"/>
              </w:rPr>
            </w:pPr>
          </w:p>
        </w:tc>
      </w:tr>
    </w:tbl>
    <w:p w14:paraId="7EB8D2CA" w14:textId="77777777" w:rsidR="0062699D" w:rsidRDefault="0062699D"/>
    <w:sectPr w:rsidR="0062699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810F8" w14:textId="77777777" w:rsidR="009B4652" w:rsidRDefault="009B4652" w:rsidP="009B4652">
      <w:pPr>
        <w:spacing w:after="0" w:line="240" w:lineRule="auto"/>
      </w:pPr>
      <w:r>
        <w:separator/>
      </w:r>
    </w:p>
  </w:endnote>
  <w:endnote w:type="continuationSeparator" w:id="0">
    <w:p w14:paraId="38908DE5" w14:textId="77777777" w:rsidR="009B4652" w:rsidRDefault="009B4652" w:rsidP="009B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291183"/>
      <w:docPartObj>
        <w:docPartGallery w:val="Page Numbers (Bottom of Page)"/>
        <w:docPartUnique/>
      </w:docPartObj>
    </w:sdtPr>
    <w:sdtEndPr/>
    <w:sdtContent>
      <w:sdt>
        <w:sdtPr>
          <w:id w:val="-1669238322"/>
          <w:docPartObj>
            <w:docPartGallery w:val="Page Numbers (Top of Page)"/>
            <w:docPartUnique/>
          </w:docPartObj>
        </w:sdtPr>
        <w:sdtEndPr/>
        <w:sdtContent>
          <w:p w14:paraId="4E197060" w14:textId="77777777" w:rsidR="009B4652" w:rsidRDefault="009B46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F8E346" w14:textId="77777777" w:rsidR="009B4652" w:rsidRDefault="009B4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B7EA8" w14:textId="77777777" w:rsidR="009B4652" w:rsidRDefault="009B4652" w:rsidP="009B4652">
      <w:pPr>
        <w:spacing w:after="0" w:line="240" w:lineRule="auto"/>
      </w:pPr>
      <w:r>
        <w:separator/>
      </w:r>
    </w:p>
  </w:footnote>
  <w:footnote w:type="continuationSeparator" w:id="0">
    <w:p w14:paraId="0F9D6C3B" w14:textId="77777777" w:rsidR="009B4652" w:rsidRDefault="009B4652" w:rsidP="009B46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9D"/>
    <w:rsid w:val="00000ACC"/>
    <w:rsid w:val="00016324"/>
    <w:rsid w:val="0032023A"/>
    <w:rsid w:val="00584177"/>
    <w:rsid w:val="0062699D"/>
    <w:rsid w:val="006509FA"/>
    <w:rsid w:val="006C1CA3"/>
    <w:rsid w:val="00750194"/>
    <w:rsid w:val="007A0BC6"/>
    <w:rsid w:val="008C2235"/>
    <w:rsid w:val="009B4652"/>
    <w:rsid w:val="00AF2AA6"/>
    <w:rsid w:val="00B9299B"/>
    <w:rsid w:val="00EE7716"/>
    <w:rsid w:val="00FA7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01309C"/>
  <w15:docId w15:val="{CEA66E85-A549-4C28-A77F-F10FC39F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95173">
      <w:bodyDiv w:val="1"/>
      <w:marLeft w:val="0"/>
      <w:marRight w:val="0"/>
      <w:marTop w:val="0"/>
      <w:marBottom w:val="0"/>
      <w:divBdr>
        <w:top w:val="none" w:sz="0" w:space="0" w:color="auto"/>
        <w:left w:val="none" w:sz="0" w:space="0" w:color="auto"/>
        <w:bottom w:val="none" w:sz="0" w:space="0" w:color="auto"/>
        <w:right w:val="none" w:sz="0" w:space="0" w:color="auto"/>
      </w:divBdr>
    </w:div>
    <w:div w:id="747120489">
      <w:bodyDiv w:val="1"/>
      <w:marLeft w:val="0"/>
      <w:marRight w:val="0"/>
      <w:marTop w:val="0"/>
      <w:marBottom w:val="0"/>
      <w:divBdr>
        <w:top w:val="none" w:sz="0" w:space="0" w:color="auto"/>
        <w:left w:val="none" w:sz="0" w:space="0" w:color="auto"/>
        <w:bottom w:val="none" w:sz="0" w:space="0" w:color="auto"/>
        <w:right w:val="none" w:sz="0" w:space="0" w:color="auto"/>
      </w:divBdr>
    </w:div>
    <w:div w:id="941181371">
      <w:bodyDiv w:val="1"/>
      <w:marLeft w:val="0"/>
      <w:marRight w:val="0"/>
      <w:marTop w:val="0"/>
      <w:marBottom w:val="0"/>
      <w:divBdr>
        <w:top w:val="none" w:sz="0" w:space="0" w:color="auto"/>
        <w:left w:val="none" w:sz="0" w:space="0" w:color="auto"/>
        <w:bottom w:val="none" w:sz="0" w:space="0" w:color="auto"/>
        <w:right w:val="none" w:sz="0" w:space="0" w:color="auto"/>
      </w:divBdr>
    </w:div>
    <w:div w:id="1020164733">
      <w:bodyDiv w:val="1"/>
      <w:marLeft w:val="0"/>
      <w:marRight w:val="0"/>
      <w:marTop w:val="0"/>
      <w:marBottom w:val="0"/>
      <w:divBdr>
        <w:top w:val="none" w:sz="0" w:space="0" w:color="auto"/>
        <w:left w:val="none" w:sz="0" w:space="0" w:color="auto"/>
        <w:bottom w:val="none" w:sz="0" w:space="0" w:color="auto"/>
        <w:right w:val="none" w:sz="0" w:space="0" w:color="auto"/>
      </w:divBdr>
    </w:div>
    <w:div w:id="1044594352">
      <w:bodyDiv w:val="1"/>
      <w:marLeft w:val="0"/>
      <w:marRight w:val="0"/>
      <w:marTop w:val="0"/>
      <w:marBottom w:val="0"/>
      <w:divBdr>
        <w:top w:val="none" w:sz="0" w:space="0" w:color="auto"/>
        <w:left w:val="none" w:sz="0" w:space="0" w:color="auto"/>
        <w:bottom w:val="none" w:sz="0" w:space="0" w:color="auto"/>
        <w:right w:val="none" w:sz="0" w:space="0" w:color="auto"/>
      </w:divBdr>
    </w:div>
    <w:div w:id="1283927879">
      <w:bodyDiv w:val="1"/>
      <w:marLeft w:val="0"/>
      <w:marRight w:val="0"/>
      <w:marTop w:val="0"/>
      <w:marBottom w:val="0"/>
      <w:divBdr>
        <w:top w:val="none" w:sz="0" w:space="0" w:color="auto"/>
        <w:left w:val="none" w:sz="0" w:space="0" w:color="auto"/>
        <w:bottom w:val="none" w:sz="0" w:space="0" w:color="auto"/>
        <w:right w:val="none" w:sz="0" w:space="0" w:color="auto"/>
      </w:divBdr>
    </w:div>
    <w:div w:id="1453667909">
      <w:bodyDiv w:val="1"/>
      <w:marLeft w:val="0"/>
      <w:marRight w:val="0"/>
      <w:marTop w:val="0"/>
      <w:marBottom w:val="0"/>
      <w:divBdr>
        <w:top w:val="none" w:sz="0" w:space="0" w:color="auto"/>
        <w:left w:val="none" w:sz="0" w:space="0" w:color="auto"/>
        <w:bottom w:val="none" w:sz="0" w:space="0" w:color="auto"/>
        <w:right w:val="none" w:sz="0" w:space="0" w:color="auto"/>
      </w:divBdr>
    </w:div>
    <w:div w:id="170840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0A610-1089-4E03-9F4D-5C9D79E84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 Maqbool</dc:creator>
  <cp:lastModifiedBy>Hannah Barker</cp:lastModifiedBy>
  <cp:revision>3</cp:revision>
  <cp:lastPrinted>2018-11-14T15:52:00Z</cp:lastPrinted>
  <dcterms:created xsi:type="dcterms:W3CDTF">2019-01-03T12:24:00Z</dcterms:created>
  <dcterms:modified xsi:type="dcterms:W3CDTF">2019-01-03T12:31:00Z</dcterms:modified>
</cp:coreProperties>
</file>