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8E99" w14:textId="6BFF9573" w:rsidR="00F6580E" w:rsidRPr="00FA0B63" w:rsidRDefault="00F6580E" w:rsidP="00F6580E">
      <w:pPr>
        <w:rPr>
          <w:rFonts w:cs="Arial"/>
          <w:sz w:val="28"/>
          <w:szCs w:val="28"/>
        </w:rPr>
      </w:pPr>
      <w:r w:rsidRPr="00B90B15">
        <w:rPr>
          <w:rFonts w:cs="Arial"/>
          <w:b/>
          <w:bCs/>
          <w:sz w:val="28"/>
          <w:szCs w:val="28"/>
        </w:rPr>
        <w:t>Questions</w:t>
      </w:r>
      <w:r w:rsidR="00B90B15" w:rsidRPr="00B90B15">
        <w:rPr>
          <w:rFonts w:cs="Arial"/>
          <w:b/>
          <w:bCs/>
          <w:sz w:val="28"/>
          <w:szCs w:val="28"/>
        </w:rPr>
        <w:t xml:space="preserve"> and Answers for the Invitation to Tender for Business Basics interim report 21/22 and final evaluation report 22/23</w:t>
      </w:r>
      <w:r w:rsidR="00B90B15">
        <w:rPr>
          <w:rFonts w:cs="Arial"/>
          <w:b/>
          <w:bCs/>
          <w:sz w:val="28"/>
          <w:szCs w:val="28"/>
        </w:rPr>
        <w:t xml:space="preserve"> - </w:t>
      </w:r>
      <w:r w:rsidRPr="00EE7C34">
        <w:rPr>
          <w:rFonts w:cs="Arial"/>
          <w:b/>
          <w:bCs/>
          <w:sz w:val="28"/>
          <w:szCs w:val="28"/>
        </w:rPr>
        <w:t>TRN5026.04.2021</w:t>
      </w:r>
      <w:r w:rsidRPr="00FA0B63">
        <w:rPr>
          <w:rFonts w:cs="Arial"/>
          <w:sz w:val="28"/>
          <w:szCs w:val="28"/>
        </w:rPr>
        <w:t xml:space="preserve"> </w:t>
      </w:r>
    </w:p>
    <w:p w14:paraId="0A5168C4" w14:textId="7D147A86" w:rsidR="00C07F6A" w:rsidRDefault="00C07F6A"/>
    <w:p w14:paraId="1E5CF2CB" w14:textId="7AC65C37" w:rsidR="003072DC" w:rsidRPr="00A3383E" w:rsidRDefault="003072DC" w:rsidP="00F9575F">
      <w:pPr>
        <w:pStyle w:val="ListParagraph"/>
        <w:numPr>
          <w:ilvl w:val="0"/>
          <w:numId w:val="4"/>
        </w:numPr>
        <w:ind w:left="426"/>
        <w:rPr>
          <w:rFonts w:ascii="Arial" w:eastAsia="Times New Roman" w:hAnsi="Arial" w:cs="Arial"/>
        </w:rPr>
      </w:pPr>
      <w:r w:rsidRPr="00A3383E">
        <w:rPr>
          <w:rFonts w:ascii="Arial" w:eastAsia="Times New Roman" w:hAnsi="Arial" w:cs="Arial"/>
        </w:rPr>
        <w:t>should our response and associated documents be emailed to you or uploaded to Delta? If we are to upload these to Delta, would it be possible to provide us with the relevant access code?</w:t>
      </w:r>
    </w:p>
    <w:p w14:paraId="63A43F5F" w14:textId="77777777" w:rsidR="00A3383E" w:rsidRPr="00C553B1" w:rsidRDefault="00A3383E" w:rsidP="00F9575F">
      <w:pPr>
        <w:pStyle w:val="ListParagraph"/>
        <w:ind w:left="426"/>
        <w:rPr>
          <w:rFonts w:ascii="Arial" w:eastAsia="Times New Roman" w:hAnsi="Arial" w:cs="Arial"/>
          <w:color w:val="4472C4" w:themeColor="accent1"/>
        </w:rPr>
      </w:pPr>
    </w:p>
    <w:p w14:paraId="7DCFCAD7" w14:textId="12411840" w:rsidR="003072DC" w:rsidRDefault="003072DC" w:rsidP="00F9575F">
      <w:pPr>
        <w:pStyle w:val="ListParagraph"/>
        <w:ind w:left="426"/>
        <w:rPr>
          <w:rFonts w:ascii="Arial" w:eastAsia="Times New Roman" w:hAnsi="Arial" w:cs="Arial"/>
          <w:color w:val="4472C4" w:themeColor="accent1"/>
        </w:rPr>
      </w:pPr>
      <w:r w:rsidRPr="00C553B1">
        <w:rPr>
          <w:rFonts w:ascii="Arial" w:eastAsia="Times New Roman" w:hAnsi="Arial" w:cs="Arial"/>
          <w:color w:val="4472C4" w:themeColor="accent1"/>
        </w:rPr>
        <w:t xml:space="preserve">All tender documents should be emailed to </w:t>
      </w:r>
      <w:hyperlink r:id="rId11" w:history="1">
        <w:r w:rsidRPr="00C553B1">
          <w:rPr>
            <w:rStyle w:val="Hyperlink"/>
            <w:rFonts w:ascii="Arial" w:eastAsia="Times New Roman" w:hAnsi="Arial" w:cs="Arial"/>
            <w:color w:val="4472C4" w:themeColor="accent1"/>
          </w:rPr>
          <w:t>Clair.Bowman@beis.gov.uk</w:t>
        </w:r>
      </w:hyperlink>
      <w:r w:rsidR="00A3383E" w:rsidRPr="00C553B1">
        <w:rPr>
          <w:rFonts w:ascii="Arial" w:eastAsia="Times New Roman" w:hAnsi="Arial" w:cs="Arial"/>
          <w:color w:val="4472C4" w:themeColor="accent1"/>
        </w:rPr>
        <w:t>, we are not using Delta for this tender.</w:t>
      </w:r>
      <w:r w:rsidRPr="00C553B1">
        <w:rPr>
          <w:rFonts w:ascii="Arial" w:eastAsia="Times New Roman" w:hAnsi="Arial" w:cs="Arial"/>
          <w:color w:val="4472C4" w:themeColor="accent1"/>
        </w:rPr>
        <w:t xml:space="preserve"> </w:t>
      </w:r>
    </w:p>
    <w:p w14:paraId="3E0D50A2" w14:textId="77777777" w:rsidR="00F9575F" w:rsidRDefault="00F9575F" w:rsidP="00F9575F">
      <w:pPr>
        <w:pStyle w:val="ListParagraph"/>
        <w:ind w:left="426"/>
      </w:pPr>
    </w:p>
    <w:p w14:paraId="664BF742" w14:textId="4D5215F0" w:rsidR="00A67B99" w:rsidRPr="00C553B1" w:rsidRDefault="001A3E41" w:rsidP="00F9575F">
      <w:pPr>
        <w:pStyle w:val="ListParagraph"/>
        <w:ind w:left="426"/>
        <w:rPr>
          <w:rFonts w:ascii="Arial" w:eastAsia="Times New Roman" w:hAnsi="Arial" w:cs="Arial"/>
          <w:color w:val="4472C4" w:themeColor="accent1"/>
        </w:rPr>
      </w:pPr>
      <w:r w:rsidRPr="00B46C0A">
        <w:rPr>
          <w:rFonts w:ascii="Arial" w:eastAsia="Times New Roman" w:hAnsi="Arial" w:cs="Arial"/>
          <w:color w:val="4472C4" w:themeColor="accent1"/>
        </w:rPr>
        <w:t xml:space="preserve">The details have been </w:t>
      </w:r>
      <w:proofErr w:type="gramStart"/>
      <w:r w:rsidRPr="00B46C0A">
        <w:rPr>
          <w:rFonts w:ascii="Arial" w:eastAsia="Times New Roman" w:hAnsi="Arial" w:cs="Arial"/>
          <w:color w:val="4472C4" w:themeColor="accent1"/>
        </w:rPr>
        <w:t>update</w:t>
      </w:r>
      <w:proofErr w:type="gramEnd"/>
      <w:r>
        <w:t xml:space="preserve"> </w:t>
      </w:r>
      <w:hyperlink r:id="rId12" w:history="1">
        <w:r w:rsidRPr="00213BC4">
          <w:rPr>
            <w:rStyle w:val="Hyperlink"/>
          </w:rPr>
          <w:t>https://www.contractsfinder.service.gov.uk/Notice/7c7f8063-e342-4ba0-a8c6-08324785ec29</w:t>
        </w:r>
      </w:hyperlink>
      <w:r w:rsidR="00A67B99">
        <w:t>,</w:t>
      </w:r>
    </w:p>
    <w:p w14:paraId="1B62D1A5" w14:textId="77777777" w:rsidR="003072DC" w:rsidRPr="00A3383E" w:rsidRDefault="003072DC" w:rsidP="00F9575F">
      <w:pPr>
        <w:pStyle w:val="ListParagraph"/>
        <w:ind w:left="426"/>
        <w:rPr>
          <w:rFonts w:ascii="Arial" w:eastAsia="Times New Roman" w:hAnsi="Arial" w:cs="Arial"/>
        </w:rPr>
      </w:pPr>
    </w:p>
    <w:p w14:paraId="6EDB16A2" w14:textId="66135FD5" w:rsidR="003072DC" w:rsidRPr="00A3383E" w:rsidRDefault="003072DC" w:rsidP="00F9575F">
      <w:pPr>
        <w:pStyle w:val="ListParagraph"/>
        <w:numPr>
          <w:ilvl w:val="0"/>
          <w:numId w:val="4"/>
        </w:numPr>
        <w:ind w:left="426"/>
        <w:rPr>
          <w:rFonts w:ascii="Arial" w:eastAsia="Times New Roman" w:hAnsi="Arial" w:cs="Arial"/>
        </w:rPr>
      </w:pPr>
      <w:r w:rsidRPr="75CB0125">
        <w:rPr>
          <w:rFonts w:ascii="Arial" w:eastAsia="Times New Roman" w:hAnsi="Arial" w:cs="Arial"/>
        </w:rPr>
        <w:t>Are there any formatting requirements for the response? (</w:t>
      </w:r>
      <w:proofErr w:type="gramStart"/>
      <w:r w:rsidRPr="75CB0125">
        <w:rPr>
          <w:rFonts w:ascii="Arial" w:eastAsia="Times New Roman" w:hAnsi="Arial" w:cs="Arial"/>
        </w:rPr>
        <w:t>e</w:t>
      </w:r>
      <w:r w:rsidR="2C9612D3" w:rsidRPr="75CB0125">
        <w:rPr>
          <w:rFonts w:ascii="Arial" w:eastAsia="Times New Roman" w:hAnsi="Arial" w:cs="Arial"/>
        </w:rPr>
        <w:t>.</w:t>
      </w:r>
      <w:r w:rsidRPr="75CB0125">
        <w:rPr>
          <w:rFonts w:ascii="Arial" w:eastAsia="Times New Roman" w:hAnsi="Arial" w:cs="Arial"/>
        </w:rPr>
        <w:t>g.</w:t>
      </w:r>
      <w:proofErr w:type="gramEnd"/>
      <w:r w:rsidRPr="75CB0125">
        <w:rPr>
          <w:rFonts w:ascii="Arial" w:eastAsia="Times New Roman" w:hAnsi="Arial" w:cs="Arial"/>
        </w:rPr>
        <w:t xml:space="preserve"> font size or margins). </w:t>
      </w:r>
    </w:p>
    <w:p w14:paraId="2E1DF386" w14:textId="77777777" w:rsidR="003072DC" w:rsidRPr="00A3383E" w:rsidRDefault="003072DC" w:rsidP="00F9575F">
      <w:pPr>
        <w:pStyle w:val="ListParagraph"/>
        <w:ind w:left="426"/>
        <w:rPr>
          <w:rFonts w:ascii="Arial" w:eastAsia="Times New Roman" w:hAnsi="Arial" w:cs="Arial"/>
        </w:rPr>
      </w:pPr>
    </w:p>
    <w:p w14:paraId="76A3F726" w14:textId="33B96F3A" w:rsidR="003072DC" w:rsidRPr="00C553B1" w:rsidRDefault="003072DC" w:rsidP="00F9575F">
      <w:pPr>
        <w:pStyle w:val="ListParagraph"/>
        <w:ind w:left="426"/>
        <w:rPr>
          <w:rFonts w:ascii="Arial" w:eastAsia="Times New Roman" w:hAnsi="Arial" w:cs="Arial"/>
          <w:color w:val="4472C4" w:themeColor="accent1"/>
        </w:rPr>
      </w:pPr>
      <w:r w:rsidRPr="00C553B1">
        <w:rPr>
          <w:rFonts w:ascii="Arial" w:eastAsia="Times New Roman" w:hAnsi="Arial" w:cs="Arial"/>
          <w:color w:val="4472C4" w:themeColor="accent1"/>
        </w:rPr>
        <w:t xml:space="preserve">We are not requesting any specific formatting requirements but would expect a readable font size </w:t>
      </w:r>
      <w:proofErr w:type="gramStart"/>
      <w:r w:rsidR="008615DE" w:rsidRPr="00C553B1">
        <w:rPr>
          <w:rFonts w:ascii="Arial" w:eastAsia="Times New Roman" w:hAnsi="Arial" w:cs="Arial"/>
          <w:color w:val="4472C4" w:themeColor="accent1"/>
        </w:rPr>
        <w:t>e.g.</w:t>
      </w:r>
      <w:proofErr w:type="gramEnd"/>
      <w:r w:rsidR="00F9575F">
        <w:rPr>
          <w:rFonts w:ascii="Arial" w:eastAsia="Times New Roman" w:hAnsi="Arial" w:cs="Arial"/>
          <w:color w:val="4472C4" w:themeColor="accent1"/>
        </w:rPr>
        <w:t xml:space="preserve"> no less than font size 10</w:t>
      </w:r>
      <w:r w:rsidRPr="00C553B1">
        <w:rPr>
          <w:rFonts w:ascii="Arial" w:eastAsia="Times New Roman" w:hAnsi="Arial" w:cs="Arial"/>
          <w:color w:val="4472C4" w:themeColor="accent1"/>
        </w:rPr>
        <w:t xml:space="preserve"> </w:t>
      </w:r>
    </w:p>
    <w:p w14:paraId="4FEC09D3" w14:textId="585AF9B7" w:rsidR="003072DC" w:rsidRPr="00A3383E" w:rsidRDefault="003072DC" w:rsidP="00F9575F">
      <w:pPr>
        <w:pStyle w:val="ListParagraph"/>
        <w:ind w:left="426"/>
        <w:rPr>
          <w:rFonts w:ascii="Arial" w:eastAsia="Times New Roman" w:hAnsi="Arial" w:cs="Arial"/>
        </w:rPr>
      </w:pPr>
      <w:r w:rsidRPr="00A3383E">
        <w:rPr>
          <w:rFonts w:ascii="Arial" w:eastAsia="Times New Roman" w:hAnsi="Arial" w:cs="Arial"/>
        </w:rPr>
        <w:t xml:space="preserve">          </w:t>
      </w:r>
    </w:p>
    <w:p w14:paraId="4441116E" w14:textId="36E34A08" w:rsidR="003072DC" w:rsidRPr="00A3383E" w:rsidRDefault="003072DC" w:rsidP="00F9575F">
      <w:pPr>
        <w:pStyle w:val="ListParagraph"/>
        <w:numPr>
          <w:ilvl w:val="0"/>
          <w:numId w:val="4"/>
        </w:numPr>
        <w:ind w:left="426"/>
        <w:rPr>
          <w:rFonts w:ascii="Arial" w:eastAsia="Times New Roman" w:hAnsi="Arial" w:cs="Arial"/>
        </w:rPr>
      </w:pPr>
      <w:r w:rsidRPr="00A3383E">
        <w:rPr>
          <w:rFonts w:ascii="Arial" w:eastAsia="Times New Roman" w:hAnsi="Arial" w:cs="Arial"/>
        </w:rPr>
        <w:t xml:space="preserve">Can I check if there is a deadline date and time for clarifications on the </w:t>
      </w:r>
      <w:proofErr w:type="gramStart"/>
      <w:r w:rsidRPr="00A3383E">
        <w:rPr>
          <w:rFonts w:ascii="Arial" w:eastAsia="Times New Roman" w:hAnsi="Arial" w:cs="Arial"/>
        </w:rPr>
        <w:t>above.</w:t>
      </w:r>
      <w:proofErr w:type="gramEnd"/>
    </w:p>
    <w:p w14:paraId="72FBAB1A" w14:textId="77777777" w:rsidR="00A3383E" w:rsidRDefault="00A3383E" w:rsidP="00F9575F">
      <w:pPr>
        <w:pStyle w:val="ListParagraph"/>
        <w:ind w:left="426"/>
        <w:rPr>
          <w:rFonts w:ascii="Arial" w:eastAsia="Times New Roman" w:hAnsi="Arial" w:cs="Arial"/>
        </w:rPr>
      </w:pPr>
    </w:p>
    <w:p w14:paraId="510BFA0B" w14:textId="3BDFED1F" w:rsidR="003072DC" w:rsidRPr="00C553B1" w:rsidRDefault="003072DC" w:rsidP="00F9575F">
      <w:pPr>
        <w:pStyle w:val="ListParagraph"/>
        <w:ind w:left="426"/>
        <w:rPr>
          <w:rFonts w:ascii="Arial" w:eastAsia="Times New Roman" w:hAnsi="Arial" w:cs="Arial"/>
          <w:color w:val="4472C4" w:themeColor="accent1"/>
        </w:rPr>
      </w:pPr>
      <w:r w:rsidRPr="00C553B1">
        <w:rPr>
          <w:rFonts w:ascii="Arial" w:eastAsia="Times New Roman" w:hAnsi="Arial" w:cs="Arial"/>
          <w:color w:val="4472C4" w:themeColor="accent1"/>
        </w:rPr>
        <w:t xml:space="preserve">The deadline is 12 May </w:t>
      </w:r>
      <w:proofErr w:type="gramStart"/>
      <w:r w:rsidRPr="00C553B1">
        <w:rPr>
          <w:rFonts w:ascii="Arial" w:eastAsia="Times New Roman" w:hAnsi="Arial" w:cs="Arial"/>
          <w:color w:val="4472C4" w:themeColor="accent1"/>
        </w:rPr>
        <w:t>2022</w:t>
      </w:r>
      <w:proofErr w:type="gramEnd"/>
    </w:p>
    <w:p w14:paraId="18988EAA" w14:textId="2FA5BF6A" w:rsidR="00A3383E" w:rsidRPr="00C553B1" w:rsidRDefault="00A3383E" w:rsidP="00F9575F">
      <w:pPr>
        <w:pStyle w:val="ListParagraph"/>
        <w:ind w:left="426"/>
        <w:rPr>
          <w:rFonts w:ascii="Arial" w:eastAsia="Times New Roman" w:hAnsi="Arial" w:cs="Arial"/>
          <w:color w:val="4472C4" w:themeColor="accent1"/>
        </w:rPr>
      </w:pPr>
    </w:p>
    <w:p w14:paraId="210CB696" w14:textId="12CDE6B1" w:rsidR="00A3383E" w:rsidRPr="00F9575F" w:rsidRDefault="00A3383E" w:rsidP="00723637">
      <w:pPr>
        <w:pStyle w:val="ListParagraph"/>
        <w:numPr>
          <w:ilvl w:val="0"/>
          <w:numId w:val="4"/>
        </w:numPr>
        <w:ind w:left="426"/>
        <w:rPr>
          <w:rFonts w:eastAsia="Times New Roman"/>
        </w:rPr>
      </w:pPr>
      <w:r w:rsidRPr="00F9575F">
        <w:rPr>
          <w:rFonts w:ascii="Arial" w:eastAsia="Times New Roman" w:hAnsi="Arial" w:cs="Arial"/>
        </w:rPr>
        <w:t xml:space="preserve">Our liability and responsibility </w:t>
      </w:r>
      <w:proofErr w:type="gramStart"/>
      <w:r w:rsidRPr="00F9575F">
        <w:rPr>
          <w:rFonts w:ascii="Arial" w:eastAsia="Times New Roman" w:hAnsi="Arial" w:cs="Arial"/>
        </w:rPr>
        <w:t>is</w:t>
      </w:r>
      <w:proofErr w:type="gramEnd"/>
      <w:r w:rsidRPr="00F9575F">
        <w:rPr>
          <w:rFonts w:ascii="Arial" w:eastAsia="Times New Roman" w:hAnsi="Arial" w:cs="Arial"/>
        </w:rPr>
        <w:t xml:space="preserve"> to our client(s) under the contract, and not to other third parties who may read our reports and deliverables. As a </w:t>
      </w:r>
      <w:proofErr w:type="gramStart"/>
      <w:r w:rsidRPr="00F9575F">
        <w:rPr>
          <w:rFonts w:ascii="Arial" w:eastAsia="Times New Roman" w:hAnsi="Arial" w:cs="Arial"/>
        </w:rPr>
        <w:t>result</w:t>
      </w:r>
      <w:proofErr w:type="gramEnd"/>
      <w:r w:rsidRPr="00F9575F">
        <w:rPr>
          <w:rFonts w:ascii="Arial" w:eastAsia="Times New Roman" w:hAnsi="Arial" w:cs="Arial"/>
        </w:rPr>
        <w:t xml:space="preserve"> our reports and deliverables will have a disclaimer that will make this clear. Could you please confirm that the client shall ensure that any other party to whom it discloses (directly or via an agent) any output of the services is aware of this? (In practice this will mean not distributing our work, or extracts from it, without that disclaimer included.)</w:t>
      </w:r>
    </w:p>
    <w:p w14:paraId="7FC557A7" w14:textId="4BE32178" w:rsidR="00A3383E" w:rsidRPr="00F9575F" w:rsidRDefault="00A3383E" w:rsidP="00F9575F">
      <w:pPr>
        <w:ind w:left="426"/>
        <w:rPr>
          <w:rFonts w:ascii="Arial" w:hAnsi="Arial" w:cs="Arial"/>
          <w:color w:val="1F497D"/>
        </w:rPr>
      </w:pPr>
      <w:r w:rsidRPr="00F9575F">
        <w:rPr>
          <w:rFonts w:ascii="Arial" w:hAnsi="Arial" w:cs="Arial"/>
          <w:color w:val="1F497D"/>
        </w:rPr>
        <w:t> </w:t>
      </w:r>
    </w:p>
    <w:p w14:paraId="6387E2FD" w14:textId="7F627AAF" w:rsidR="00C553B1" w:rsidRPr="000941DD" w:rsidRDefault="00C553B1" w:rsidP="00B46C0A">
      <w:pPr>
        <w:ind w:left="142"/>
        <w:rPr>
          <w:rFonts w:ascii="Arial" w:eastAsia="Times New Roman" w:hAnsi="Arial" w:cs="Arial"/>
          <w:color w:val="4472C4" w:themeColor="accent1"/>
        </w:rPr>
      </w:pPr>
      <w:r>
        <w:rPr>
          <w:rFonts w:ascii="Arial" w:hAnsi="Arial" w:cs="Arial"/>
          <w:color w:val="1F497D"/>
          <w:sz w:val="20"/>
          <w:szCs w:val="20"/>
        </w:rPr>
        <w:t xml:space="preserve">      </w:t>
      </w:r>
      <w:r w:rsidRPr="000941DD">
        <w:rPr>
          <w:rFonts w:ascii="Arial" w:eastAsia="Times New Roman" w:hAnsi="Arial" w:cs="Arial"/>
          <w:color w:val="4472C4" w:themeColor="accent1"/>
        </w:rPr>
        <w:t xml:space="preserve">We are content for any outputs including any final outputs to carry a </w:t>
      </w:r>
      <w:proofErr w:type="gramStart"/>
      <w:r w:rsidRPr="000941DD">
        <w:rPr>
          <w:rFonts w:ascii="Arial" w:eastAsia="Times New Roman" w:hAnsi="Arial" w:cs="Arial"/>
          <w:color w:val="4472C4" w:themeColor="accent1"/>
        </w:rPr>
        <w:t>disclaimer</w:t>
      </w:r>
      <w:proofErr w:type="gramEnd"/>
      <w:r w:rsidRPr="000941DD">
        <w:rPr>
          <w:rFonts w:ascii="Arial" w:eastAsia="Times New Roman" w:hAnsi="Arial" w:cs="Arial"/>
          <w:color w:val="4472C4" w:themeColor="accent1"/>
        </w:rPr>
        <w:t xml:space="preserve"> </w:t>
      </w:r>
    </w:p>
    <w:p w14:paraId="50C0A697" w14:textId="18C42051" w:rsidR="00A3383E" w:rsidRPr="001A3E41" w:rsidRDefault="00A3383E" w:rsidP="001A3E41">
      <w:pPr>
        <w:pStyle w:val="ListParagraph"/>
        <w:numPr>
          <w:ilvl w:val="0"/>
          <w:numId w:val="4"/>
        </w:numPr>
        <w:ind w:left="567"/>
        <w:rPr>
          <w:rFonts w:ascii="Arial" w:eastAsia="Times New Roman" w:hAnsi="Arial" w:cs="Arial"/>
        </w:rPr>
      </w:pPr>
      <w:r w:rsidRPr="001A3E41">
        <w:rPr>
          <w:rFonts w:ascii="Arial" w:eastAsia="Times New Roman" w:hAnsi="Arial" w:cs="Arial"/>
        </w:rPr>
        <w:t>Clause 27: We assume that it is not intended for all our internal working papers, emails etc. to form part of the intellectual property being provided to you (which would be impractical as well as unreasonable), but rather that you expect to receive ownership rights in the products of the Services (</w:t>
      </w:r>
      <w:proofErr w:type="gramStart"/>
      <w:r w:rsidRPr="001A3E41">
        <w:rPr>
          <w:rFonts w:ascii="Arial" w:eastAsia="Times New Roman" w:hAnsi="Arial" w:cs="Arial"/>
        </w:rPr>
        <w:t>i.e.</w:t>
      </w:r>
      <w:proofErr w:type="gramEnd"/>
      <w:r w:rsidRPr="001A3E41">
        <w:rPr>
          <w:rFonts w:ascii="Arial" w:eastAsia="Times New Roman" w:hAnsi="Arial" w:cs="Arial"/>
        </w:rPr>
        <w:t xml:space="preserve"> the deliverables). Could you please confirm?</w:t>
      </w:r>
    </w:p>
    <w:p w14:paraId="1B61183D" w14:textId="76EB9387" w:rsidR="001E5D61" w:rsidRPr="000941DD" w:rsidRDefault="001E5D61" w:rsidP="00F9575F">
      <w:pPr>
        <w:ind w:left="426" w:hanging="284"/>
        <w:rPr>
          <w:rFonts w:ascii="Arial" w:eastAsia="Times New Roman" w:hAnsi="Arial" w:cs="Arial"/>
          <w:color w:val="4472C4" w:themeColor="accent1"/>
        </w:rPr>
      </w:pPr>
    </w:p>
    <w:p w14:paraId="4687AB29" w14:textId="0DE8DD26" w:rsidR="001E5D61" w:rsidRPr="000941DD" w:rsidRDefault="001E5D61" w:rsidP="00F9575F">
      <w:pPr>
        <w:ind w:left="426"/>
        <w:rPr>
          <w:rFonts w:ascii="Arial" w:eastAsia="Times New Roman" w:hAnsi="Arial" w:cs="Arial"/>
          <w:color w:val="4472C4" w:themeColor="accent1"/>
        </w:rPr>
      </w:pPr>
      <w:r w:rsidRPr="75CB0125">
        <w:rPr>
          <w:rFonts w:ascii="Arial" w:eastAsia="Times New Roman" w:hAnsi="Arial" w:cs="Arial"/>
          <w:color w:val="4472C4" w:themeColor="accent1"/>
        </w:rPr>
        <w:t>We would expect any workings that contribute to the final deliverables</w:t>
      </w:r>
      <w:r w:rsidR="008B7808" w:rsidRPr="75CB0125">
        <w:rPr>
          <w:rFonts w:ascii="Arial" w:eastAsia="Times New Roman" w:hAnsi="Arial" w:cs="Arial"/>
          <w:color w:val="4472C4" w:themeColor="accent1"/>
        </w:rPr>
        <w:t xml:space="preserve">, </w:t>
      </w:r>
      <w:r w:rsidR="4E86A4DD" w:rsidRPr="75CB0125">
        <w:rPr>
          <w:rFonts w:ascii="Arial" w:eastAsia="Times New Roman" w:hAnsi="Arial" w:cs="Arial"/>
          <w:color w:val="4472C4" w:themeColor="accent1"/>
        </w:rPr>
        <w:t xml:space="preserve">most notably </w:t>
      </w:r>
      <w:r w:rsidR="008B7808" w:rsidRPr="75CB0125">
        <w:rPr>
          <w:rFonts w:ascii="Arial" w:eastAsia="Times New Roman" w:hAnsi="Arial" w:cs="Arial"/>
          <w:color w:val="4472C4" w:themeColor="accent1"/>
        </w:rPr>
        <w:t>anything in relation to methodology approaches</w:t>
      </w:r>
      <w:r w:rsidR="00F9575F" w:rsidRPr="75CB0125">
        <w:rPr>
          <w:rFonts w:ascii="Arial" w:eastAsia="Times New Roman" w:hAnsi="Arial" w:cs="Arial"/>
          <w:color w:val="4472C4" w:themeColor="accent1"/>
        </w:rPr>
        <w:t xml:space="preserve">, </w:t>
      </w:r>
      <w:r w:rsidR="00B46C0A" w:rsidRPr="75CB0125">
        <w:rPr>
          <w:rFonts w:ascii="Arial" w:eastAsia="Times New Roman" w:hAnsi="Arial" w:cs="Arial"/>
          <w:color w:val="4472C4" w:themeColor="accent1"/>
        </w:rPr>
        <w:t xml:space="preserve">plus </w:t>
      </w:r>
      <w:r w:rsidR="00F9575F" w:rsidRPr="75CB0125">
        <w:rPr>
          <w:rFonts w:ascii="Arial" w:eastAsia="Times New Roman" w:hAnsi="Arial" w:cs="Arial"/>
          <w:color w:val="4472C4" w:themeColor="accent1"/>
        </w:rPr>
        <w:t>records of meeting outcomes</w:t>
      </w:r>
      <w:r w:rsidR="61424EC3" w:rsidRPr="75CB0125">
        <w:rPr>
          <w:rFonts w:ascii="Arial" w:eastAsia="Times New Roman" w:hAnsi="Arial" w:cs="Arial"/>
          <w:color w:val="4472C4" w:themeColor="accent1"/>
        </w:rPr>
        <w:t xml:space="preserve">, </w:t>
      </w:r>
      <w:r w:rsidRPr="75CB0125">
        <w:rPr>
          <w:rFonts w:ascii="Arial" w:eastAsia="Times New Roman" w:hAnsi="Arial" w:cs="Arial"/>
          <w:color w:val="4472C4" w:themeColor="accent1"/>
        </w:rPr>
        <w:t>to be provided</w:t>
      </w:r>
      <w:r w:rsidR="008B7808" w:rsidRPr="75CB0125">
        <w:rPr>
          <w:rFonts w:ascii="Arial" w:eastAsia="Times New Roman" w:hAnsi="Arial" w:cs="Arial"/>
          <w:color w:val="4472C4" w:themeColor="accent1"/>
        </w:rPr>
        <w:t xml:space="preserve"> but we would not expect this to involve individual emails etc</w:t>
      </w:r>
      <w:r w:rsidR="7DB660C3" w:rsidRPr="75CB0125">
        <w:rPr>
          <w:rFonts w:ascii="Arial" w:eastAsia="Times New Roman" w:hAnsi="Arial" w:cs="Arial"/>
          <w:color w:val="4472C4" w:themeColor="accent1"/>
        </w:rPr>
        <w:t>. We will work with the contractor to do what is reasonable.</w:t>
      </w:r>
      <w:r w:rsidR="008B7808" w:rsidRPr="75CB0125">
        <w:rPr>
          <w:rFonts w:ascii="Arial" w:eastAsia="Times New Roman" w:hAnsi="Arial" w:cs="Arial"/>
          <w:color w:val="4472C4" w:themeColor="accent1"/>
        </w:rPr>
        <w:t xml:space="preserve"> </w:t>
      </w:r>
    </w:p>
    <w:p w14:paraId="09C3D1B1" w14:textId="774E8C16" w:rsidR="00A3383E" w:rsidRDefault="001E5D61" w:rsidP="00F9575F">
      <w:pPr>
        <w:ind w:left="567" w:hanging="425"/>
      </w:pPr>
      <w:r>
        <w:rPr>
          <w:rFonts w:ascii="Arial" w:hAnsi="Arial" w:cs="Arial"/>
          <w:color w:val="1F497D"/>
          <w:sz w:val="20"/>
          <w:szCs w:val="20"/>
        </w:rPr>
        <w:t xml:space="preserve"> </w:t>
      </w:r>
    </w:p>
    <w:p w14:paraId="385016D1" w14:textId="42AE78E2" w:rsidR="00A3383E" w:rsidRPr="001A3E41" w:rsidRDefault="00A3383E" w:rsidP="00F9575F">
      <w:pPr>
        <w:pStyle w:val="ListParagraph"/>
        <w:numPr>
          <w:ilvl w:val="0"/>
          <w:numId w:val="4"/>
        </w:numPr>
        <w:ind w:left="567" w:hanging="425"/>
        <w:rPr>
          <w:rFonts w:eastAsia="Times New Roman"/>
        </w:rPr>
      </w:pPr>
      <w:r w:rsidRPr="001A3E41">
        <w:rPr>
          <w:rFonts w:ascii="Arial" w:eastAsia="Times New Roman" w:hAnsi="Arial" w:cs="Arial"/>
          <w:sz w:val="24"/>
          <w:szCs w:val="24"/>
        </w:rPr>
        <w:t>Clause 15 (6): As a professional services firm, we operate in a regulated sector and need to comply with our legal and professional obligations. Please could the client note the following, and let us know if any of this is unacceptable for this tender</w:t>
      </w:r>
      <w:r w:rsidRPr="00F9575F">
        <w:rPr>
          <w:rFonts w:ascii="Arial" w:eastAsia="Times New Roman" w:hAnsi="Arial" w:cs="Arial"/>
          <w:sz w:val="20"/>
          <w:szCs w:val="20"/>
        </w:rPr>
        <w:t>:</w:t>
      </w:r>
    </w:p>
    <w:p w14:paraId="3A605436" w14:textId="77777777" w:rsidR="001A3E41" w:rsidRPr="00F9575F" w:rsidRDefault="001A3E41" w:rsidP="001A3E41">
      <w:pPr>
        <w:pStyle w:val="ListParagraph"/>
        <w:ind w:left="567"/>
        <w:rPr>
          <w:rFonts w:eastAsia="Times New Roman"/>
        </w:rPr>
      </w:pPr>
    </w:p>
    <w:p w14:paraId="73882D82" w14:textId="74A844E3" w:rsidR="00A3383E" w:rsidRPr="00C553B1" w:rsidRDefault="00A3383E" w:rsidP="00F9575F">
      <w:pPr>
        <w:pStyle w:val="ListParagraph"/>
        <w:numPr>
          <w:ilvl w:val="0"/>
          <w:numId w:val="3"/>
        </w:numPr>
        <w:ind w:left="567" w:hanging="425"/>
        <w:rPr>
          <w:rFonts w:ascii="Arial" w:hAnsi="Arial" w:cs="Arial"/>
          <w:sz w:val="20"/>
          <w:szCs w:val="20"/>
        </w:rPr>
      </w:pPr>
      <w:r w:rsidRPr="00C553B1">
        <w:rPr>
          <w:rFonts w:ascii="Arial" w:hAnsi="Arial" w:cs="Arial"/>
          <w:sz w:val="20"/>
          <w:szCs w:val="20"/>
        </w:rPr>
        <w:t>It is an ICAEW requirement that we keep records of our work. This means that we must retain information about the project after the contract terminates. We will hold that information confidential in accordance with the contract and our professional duties.</w:t>
      </w:r>
    </w:p>
    <w:p w14:paraId="4F75C8E1" w14:textId="7846167C" w:rsidR="00257CBB" w:rsidRDefault="00257CBB" w:rsidP="00F9575F">
      <w:pPr>
        <w:pStyle w:val="ListParagraph"/>
        <w:ind w:left="567" w:hanging="425"/>
      </w:pPr>
    </w:p>
    <w:p w14:paraId="4A46CF69" w14:textId="77777777" w:rsidR="00A3383E" w:rsidRPr="00C553B1" w:rsidRDefault="00A3383E" w:rsidP="00F9575F">
      <w:pPr>
        <w:ind w:left="567" w:hanging="425"/>
      </w:pPr>
      <w:r w:rsidRPr="00C553B1">
        <w:rPr>
          <w:rFonts w:ascii="Arial" w:hAnsi="Arial" w:cs="Arial"/>
          <w:sz w:val="20"/>
          <w:szCs w:val="20"/>
        </w:rPr>
        <w:t>(B) We have professional obligations of confidentiality towards our other clients as well as to the client on this matter.</w:t>
      </w:r>
    </w:p>
    <w:p w14:paraId="198FBA4D" w14:textId="77777777" w:rsidR="00A3383E" w:rsidRPr="00C553B1" w:rsidRDefault="00A3383E" w:rsidP="00F9575F">
      <w:pPr>
        <w:ind w:left="567" w:hanging="425"/>
      </w:pPr>
      <w:r w:rsidRPr="00C553B1">
        <w:rPr>
          <w:rFonts w:ascii="Arial" w:hAnsi="Arial" w:cs="Arial"/>
          <w:sz w:val="20"/>
          <w:szCs w:val="20"/>
        </w:rPr>
        <w:lastRenderedPageBreak/>
        <w:t>(C) If the client assigns the contract, we will first need to perform KYC/AML/conflict checks on incoming client parties.</w:t>
      </w:r>
    </w:p>
    <w:p w14:paraId="39EAD691" w14:textId="77777777" w:rsidR="00A3383E" w:rsidRPr="00C553B1" w:rsidRDefault="00A3383E" w:rsidP="00F9575F">
      <w:pPr>
        <w:ind w:left="567" w:hanging="425"/>
      </w:pPr>
      <w:r w:rsidRPr="00C553B1">
        <w:rPr>
          <w:rFonts w:ascii="Arial" w:hAnsi="Arial" w:cs="Arial"/>
          <w:sz w:val="20"/>
          <w:szCs w:val="20"/>
        </w:rPr>
        <w:t>(D) We may come under a legal obligation to provide confidential information to regulators or other authorities.</w:t>
      </w:r>
    </w:p>
    <w:p w14:paraId="1C47A0C8" w14:textId="5E402032" w:rsidR="00A3383E" w:rsidRPr="00C553B1" w:rsidRDefault="00A3383E" w:rsidP="00F9575F">
      <w:pPr>
        <w:ind w:left="567" w:hanging="425"/>
        <w:rPr>
          <w:rFonts w:eastAsia="Times New Roman"/>
        </w:rPr>
      </w:pPr>
      <w:r w:rsidRPr="00C553B1">
        <w:rPr>
          <w:rFonts w:ascii="Arial" w:eastAsia="Times New Roman" w:hAnsi="Arial" w:cs="Arial"/>
          <w:sz w:val="20"/>
          <w:szCs w:val="20"/>
        </w:rPr>
        <w:t>The usual position with this type of matter is that clients will keep their own copies of any data sent to us. Please could you let us know if you do not intend to do this?</w:t>
      </w:r>
    </w:p>
    <w:p w14:paraId="02EFE41D" w14:textId="21842DD5" w:rsidR="00A3383E" w:rsidRPr="000941DD" w:rsidRDefault="00257CBB" w:rsidP="00F9575F">
      <w:pPr>
        <w:ind w:left="426"/>
        <w:rPr>
          <w:rFonts w:ascii="Arial" w:eastAsia="Times New Roman" w:hAnsi="Arial" w:cs="Arial"/>
          <w:color w:val="4472C4" w:themeColor="accent1"/>
        </w:rPr>
      </w:pPr>
      <w:r w:rsidRPr="000941DD">
        <w:rPr>
          <w:rFonts w:ascii="Arial" w:eastAsia="Times New Roman" w:hAnsi="Arial" w:cs="Arial"/>
          <w:color w:val="4472C4" w:themeColor="accent1"/>
        </w:rPr>
        <w:t>The contractor must agree to adhere to the GDPR requirements set out in the tender documents this includes</w:t>
      </w:r>
      <w:r w:rsidR="00C553B1" w:rsidRPr="000941DD">
        <w:rPr>
          <w:rFonts w:ascii="Arial" w:eastAsia="Times New Roman" w:hAnsi="Arial" w:cs="Arial"/>
          <w:color w:val="4472C4" w:themeColor="accent1"/>
        </w:rPr>
        <w:t xml:space="preserve">, any data transferred to the “data processor” </w:t>
      </w:r>
      <w:r w:rsidR="00B46C0A">
        <w:rPr>
          <w:rFonts w:ascii="Arial" w:eastAsia="Times New Roman" w:hAnsi="Arial" w:cs="Arial"/>
          <w:color w:val="4472C4" w:themeColor="accent1"/>
        </w:rPr>
        <w:t xml:space="preserve">in this case the contractor </w:t>
      </w:r>
      <w:r w:rsidR="00C553B1" w:rsidRPr="000941DD">
        <w:rPr>
          <w:rFonts w:ascii="Arial" w:eastAsia="Times New Roman" w:hAnsi="Arial" w:cs="Arial"/>
          <w:color w:val="4472C4" w:themeColor="accent1"/>
        </w:rPr>
        <w:t xml:space="preserve">from the data controller </w:t>
      </w:r>
      <w:r w:rsidR="00F9575F">
        <w:rPr>
          <w:rFonts w:ascii="Arial" w:eastAsia="Times New Roman" w:hAnsi="Arial" w:cs="Arial"/>
          <w:color w:val="4472C4" w:themeColor="accent1"/>
        </w:rPr>
        <w:t>is</w:t>
      </w:r>
      <w:r w:rsidR="004620C4" w:rsidRPr="000941DD">
        <w:rPr>
          <w:rFonts w:ascii="Arial" w:eastAsia="Times New Roman" w:hAnsi="Arial" w:cs="Arial"/>
          <w:color w:val="4472C4" w:themeColor="accent1"/>
        </w:rPr>
        <w:t xml:space="preserve"> to be removed from systems at the end of the contract</w:t>
      </w:r>
      <w:r w:rsidR="00B46C0A">
        <w:rPr>
          <w:rFonts w:ascii="Arial" w:eastAsia="Times New Roman" w:hAnsi="Arial" w:cs="Arial"/>
          <w:color w:val="4472C4" w:themeColor="accent1"/>
        </w:rPr>
        <w:t>.</w:t>
      </w:r>
      <w:r w:rsidR="004620C4" w:rsidRPr="000941DD">
        <w:rPr>
          <w:rFonts w:ascii="Arial" w:eastAsia="Times New Roman" w:hAnsi="Arial" w:cs="Arial"/>
          <w:color w:val="4472C4" w:themeColor="accent1"/>
        </w:rPr>
        <w:t xml:space="preserve"> </w:t>
      </w:r>
      <w:r w:rsidR="00B46C0A">
        <w:rPr>
          <w:rFonts w:ascii="Arial" w:eastAsia="Times New Roman" w:hAnsi="Arial" w:cs="Arial"/>
          <w:color w:val="4472C4" w:themeColor="accent1"/>
        </w:rPr>
        <w:t>T</w:t>
      </w:r>
      <w:r w:rsidR="004620C4" w:rsidRPr="000941DD">
        <w:rPr>
          <w:rFonts w:ascii="Arial" w:eastAsia="Times New Roman" w:hAnsi="Arial" w:cs="Arial"/>
          <w:color w:val="4472C4" w:themeColor="accent1"/>
        </w:rPr>
        <w:t>hough</w:t>
      </w:r>
      <w:r w:rsidR="000941DD" w:rsidRPr="000941DD">
        <w:rPr>
          <w:rFonts w:ascii="Arial" w:eastAsia="Times New Roman" w:hAnsi="Arial" w:cs="Arial"/>
          <w:color w:val="4472C4" w:themeColor="accent1"/>
        </w:rPr>
        <w:t xml:space="preserve"> any deliverables and associated records of methodologies can be retained by the contactor.</w:t>
      </w:r>
      <w:r w:rsidR="00F9575F">
        <w:rPr>
          <w:rFonts w:ascii="Arial" w:eastAsia="Times New Roman" w:hAnsi="Arial" w:cs="Arial"/>
          <w:color w:val="4472C4" w:themeColor="accent1"/>
        </w:rPr>
        <w:t xml:space="preserve">  </w:t>
      </w:r>
    </w:p>
    <w:p w14:paraId="480EE824" w14:textId="77777777" w:rsidR="00A3383E" w:rsidRPr="001A3E41" w:rsidRDefault="00A3383E" w:rsidP="00F9575F">
      <w:pPr>
        <w:pStyle w:val="ListParagraph"/>
        <w:numPr>
          <w:ilvl w:val="0"/>
          <w:numId w:val="4"/>
        </w:numPr>
        <w:ind w:left="426"/>
        <w:rPr>
          <w:rFonts w:ascii="Arial" w:eastAsia="Times New Roman" w:hAnsi="Arial" w:cs="Arial"/>
          <w:sz w:val="24"/>
          <w:szCs w:val="24"/>
        </w:rPr>
      </w:pPr>
      <w:r w:rsidRPr="001A3E41">
        <w:rPr>
          <w:rFonts w:ascii="Arial" w:eastAsia="Times New Roman" w:hAnsi="Arial" w:cs="Arial"/>
          <w:sz w:val="24"/>
          <w:szCs w:val="24"/>
        </w:rPr>
        <w:t xml:space="preserve">Clause 29: We act as a matter of law (we do not have any choice on this) as a data controller (independently, not joint) in providing these services. In brief, this (following ICO guidance – please see for example paras 25 to 27 of  </w:t>
      </w:r>
      <w:hyperlink r:id="rId13" w:history="1">
        <w:r w:rsidRPr="001A3E41">
          <w:rPr>
            <w:sz w:val="24"/>
            <w:szCs w:val="24"/>
          </w:rPr>
          <w:t>https://ico.org.uk/media/for-organisations/documents/1546/data-controllers-and-data-processors-dp-guidance.pdf</w:t>
        </w:r>
      </w:hyperlink>
      <w:r w:rsidRPr="001A3E41">
        <w:rPr>
          <w:rFonts w:ascii="Arial" w:eastAsia="Times New Roman" w:hAnsi="Arial" w:cs="Arial"/>
          <w:sz w:val="24"/>
          <w:szCs w:val="24"/>
        </w:rPr>
        <w:t xml:space="preserve"> ) is because we will exercise our specialist, professional expertise and therefore will determine the purpose for and means by which the personal data provided to us is processed. Given the context of this matter, please could the client reconsider the proposal that the supplier is a processor. </w:t>
      </w:r>
    </w:p>
    <w:p w14:paraId="7EEC86BB" w14:textId="205F6093" w:rsidR="00A3383E" w:rsidRDefault="00A3383E" w:rsidP="00F9575F">
      <w:pPr>
        <w:ind w:left="426"/>
        <w:rPr>
          <w:rFonts w:ascii="Arial" w:hAnsi="Arial" w:cs="Arial"/>
          <w:color w:val="1F497D"/>
          <w:sz w:val="20"/>
          <w:szCs w:val="20"/>
        </w:rPr>
      </w:pPr>
    </w:p>
    <w:p w14:paraId="7BF27AD6" w14:textId="4B82EAD3" w:rsidR="00C553B1" w:rsidRPr="000941DD" w:rsidRDefault="00C553B1" w:rsidP="00F9575F">
      <w:pPr>
        <w:ind w:left="426"/>
        <w:rPr>
          <w:rFonts w:ascii="Arial" w:eastAsia="Times New Roman" w:hAnsi="Arial" w:cs="Arial"/>
          <w:color w:val="4472C4" w:themeColor="accent1"/>
        </w:rPr>
      </w:pPr>
      <w:r w:rsidRPr="75CB0125">
        <w:rPr>
          <w:rFonts w:ascii="Arial" w:eastAsia="Times New Roman" w:hAnsi="Arial" w:cs="Arial"/>
          <w:color w:val="4472C4" w:themeColor="accent1"/>
        </w:rPr>
        <w:t>Unfor</w:t>
      </w:r>
      <w:r w:rsidR="004620C4" w:rsidRPr="75CB0125">
        <w:rPr>
          <w:rFonts w:ascii="Arial" w:eastAsia="Times New Roman" w:hAnsi="Arial" w:cs="Arial"/>
          <w:color w:val="4472C4" w:themeColor="accent1"/>
        </w:rPr>
        <w:t>tunately</w:t>
      </w:r>
      <w:r w:rsidR="000941DD" w:rsidRPr="75CB0125">
        <w:rPr>
          <w:rFonts w:ascii="Arial" w:eastAsia="Times New Roman" w:hAnsi="Arial" w:cs="Arial"/>
          <w:color w:val="4472C4" w:themeColor="accent1"/>
        </w:rPr>
        <w:t xml:space="preserve">, </w:t>
      </w:r>
      <w:r w:rsidRPr="75CB0125">
        <w:rPr>
          <w:rFonts w:ascii="Arial" w:eastAsia="Times New Roman" w:hAnsi="Arial" w:cs="Arial"/>
          <w:color w:val="4472C4" w:themeColor="accent1"/>
        </w:rPr>
        <w:t>we are not in a position to</w:t>
      </w:r>
      <w:r w:rsidR="004620C4" w:rsidRPr="75CB0125">
        <w:rPr>
          <w:rFonts w:ascii="Arial" w:eastAsia="Times New Roman" w:hAnsi="Arial" w:cs="Arial"/>
          <w:color w:val="4472C4" w:themeColor="accent1"/>
        </w:rPr>
        <w:t xml:space="preserve"> alter the data controller position,</w:t>
      </w:r>
      <w:r w:rsidRPr="75CB0125">
        <w:rPr>
          <w:rFonts w:ascii="Arial" w:eastAsia="Times New Roman" w:hAnsi="Arial" w:cs="Arial"/>
          <w:color w:val="4472C4" w:themeColor="accent1"/>
        </w:rPr>
        <w:t xml:space="preserve"> </w:t>
      </w:r>
      <w:r w:rsidR="001A3E41" w:rsidRPr="75CB0125">
        <w:rPr>
          <w:rFonts w:ascii="Arial" w:eastAsia="Times New Roman" w:hAnsi="Arial" w:cs="Arial"/>
          <w:color w:val="4472C4" w:themeColor="accent1"/>
        </w:rPr>
        <w:t xml:space="preserve">this is due to </w:t>
      </w:r>
      <w:r w:rsidRPr="75CB0125">
        <w:rPr>
          <w:rFonts w:ascii="Arial" w:eastAsia="Times New Roman" w:hAnsi="Arial" w:cs="Arial"/>
          <w:color w:val="4472C4" w:themeColor="accent1"/>
        </w:rPr>
        <w:t>privacy notices</w:t>
      </w:r>
      <w:r w:rsidR="001A3E41" w:rsidRPr="75CB0125">
        <w:rPr>
          <w:rFonts w:ascii="Arial" w:eastAsia="Times New Roman" w:hAnsi="Arial" w:cs="Arial"/>
          <w:color w:val="4472C4" w:themeColor="accent1"/>
        </w:rPr>
        <w:t xml:space="preserve"> that have already been issued by projects stating that BEIS acts as the data </w:t>
      </w:r>
      <w:proofErr w:type="gramStart"/>
      <w:r w:rsidR="001A3E41" w:rsidRPr="75CB0125">
        <w:rPr>
          <w:rFonts w:ascii="Arial" w:eastAsia="Times New Roman" w:hAnsi="Arial" w:cs="Arial"/>
          <w:color w:val="4472C4" w:themeColor="accent1"/>
        </w:rPr>
        <w:t>controller</w:t>
      </w:r>
      <w:proofErr w:type="gramEnd"/>
      <w:r w:rsidR="001A3E41" w:rsidRPr="75CB0125">
        <w:rPr>
          <w:rFonts w:ascii="Arial" w:eastAsia="Times New Roman" w:hAnsi="Arial" w:cs="Arial"/>
          <w:color w:val="4472C4" w:themeColor="accent1"/>
        </w:rPr>
        <w:t xml:space="preserve"> </w:t>
      </w:r>
    </w:p>
    <w:p w14:paraId="52F99E55" w14:textId="77777777" w:rsidR="00A3383E" w:rsidRPr="00EE7C34" w:rsidRDefault="00A3383E" w:rsidP="00F9575F">
      <w:pPr>
        <w:pStyle w:val="ListParagraph"/>
        <w:numPr>
          <w:ilvl w:val="0"/>
          <w:numId w:val="4"/>
        </w:numPr>
        <w:ind w:left="426"/>
        <w:rPr>
          <w:rFonts w:ascii="Arial" w:eastAsia="Times New Roman" w:hAnsi="Arial" w:cs="Arial"/>
          <w:sz w:val="24"/>
          <w:szCs w:val="24"/>
        </w:rPr>
      </w:pPr>
      <w:r w:rsidRPr="00EE7C34">
        <w:rPr>
          <w:rFonts w:ascii="Arial" w:eastAsia="Times New Roman" w:hAnsi="Arial" w:cs="Arial"/>
          <w:sz w:val="24"/>
          <w:szCs w:val="24"/>
        </w:rPr>
        <w:t xml:space="preserve">Clause 18 (7): for a contract of this size value wise, it is disproportionate - and problematic from an insurance angle </w:t>
      </w:r>
      <w:proofErr w:type="gramStart"/>
      <w:r w:rsidRPr="00EE7C34">
        <w:rPr>
          <w:rFonts w:ascii="Arial" w:eastAsia="Times New Roman" w:hAnsi="Arial" w:cs="Arial"/>
          <w:sz w:val="24"/>
          <w:szCs w:val="24"/>
        </w:rPr>
        <w:t>-  to</w:t>
      </w:r>
      <w:proofErr w:type="gramEnd"/>
      <w:r w:rsidRPr="00EE7C34">
        <w:rPr>
          <w:rFonts w:ascii="Arial" w:eastAsia="Times New Roman" w:hAnsi="Arial" w:cs="Arial"/>
          <w:sz w:val="24"/>
          <w:szCs w:val="24"/>
        </w:rPr>
        <w:t xml:space="preserve"> have a liability cap of £4m with unlimited liability for intellectual property and data protection matters. Please can the client reconsider this – we think that an overall cap of £2m without uncapped areas for IPR and data protection would be proportionate for the context of this </w:t>
      </w:r>
      <w:proofErr w:type="gramStart"/>
      <w:r w:rsidRPr="00EE7C34">
        <w:rPr>
          <w:rFonts w:ascii="Arial" w:eastAsia="Times New Roman" w:hAnsi="Arial" w:cs="Arial"/>
          <w:sz w:val="24"/>
          <w:szCs w:val="24"/>
        </w:rPr>
        <w:t>matter</w:t>
      </w:r>
      <w:proofErr w:type="gramEnd"/>
    </w:p>
    <w:p w14:paraId="0EB7EDE9" w14:textId="77777777" w:rsidR="0052496E" w:rsidRPr="0052496E" w:rsidRDefault="0052496E" w:rsidP="0052496E">
      <w:pPr>
        <w:pStyle w:val="ListParagraph"/>
        <w:ind w:left="1080"/>
        <w:rPr>
          <w:rFonts w:ascii="Arial" w:hAnsi="Arial" w:cs="Arial"/>
          <w:color w:val="8EAADB" w:themeColor="accent1" w:themeTint="99"/>
          <w:sz w:val="24"/>
          <w:szCs w:val="24"/>
        </w:rPr>
      </w:pPr>
    </w:p>
    <w:p w14:paraId="412ECA27" w14:textId="58F71819" w:rsidR="0052496E" w:rsidRPr="0052496E" w:rsidRDefault="0052496E" w:rsidP="0052496E">
      <w:pPr>
        <w:ind w:left="426"/>
        <w:rPr>
          <w:rFonts w:ascii="Arial" w:hAnsi="Arial" w:cs="Arial"/>
          <w:color w:val="8EAADB" w:themeColor="accent1" w:themeTint="99"/>
          <w:sz w:val="24"/>
          <w:szCs w:val="24"/>
        </w:rPr>
      </w:pPr>
      <w:r>
        <w:rPr>
          <w:rFonts w:ascii="Arial" w:hAnsi="Arial" w:cs="Arial"/>
          <w:color w:val="8EAADB" w:themeColor="accent1" w:themeTint="99"/>
          <w:sz w:val="24"/>
          <w:szCs w:val="24"/>
        </w:rPr>
        <w:t xml:space="preserve">The liability cap has been </w:t>
      </w:r>
      <w:r w:rsidRPr="0052496E">
        <w:rPr>
          <w:rFonts w:ascii="Arial" w:hAnsi="Arial" w:cs="Arial"/>
          <w:color w:val="8EAADB" w:themeColor="accent1" w:themeTint="99"/>
          <w:sz w:val="24"/>
          <w:szCs w:val="24"/>
        </w:rPr>
        <w:t>reduced</w:t>
      </w:r>
      <w:r w:rsidR="009722A8">
        <w:rPr>
          <w:rFonts w:ascii="Arial" w:hAnsi="Arial" w:cs="Arial"/>
          <w:color w:val="8EAADB" w:themeColor="accent1" w:themeTint="99"/>
          <w:sz w:val="24"/>
          <w:szCs w:val="24"/>
        </w:rPr>
        <w:t xml:space="preserve"> from £4m</w:t>
      </w:r>
      <w:r w:rsidRPr="0052496E">
        <w:rPr>
          <w:rFonts w:ascii="Arial" w:hAnsi="Arial" w:cs="Arial"/>
          <w:color w:val="8EAADB" w:themeColor="accent1" w:themeTint="99"/>
          <w:sz w:val="24"/>
          <w:szCs w:val="24"/>
        </w:rPr>
        <w:t xml:space="preserve"> to £1M for this procurement</w:t>
      </w:r>
      <w:r w:rsidR="009722A8">
        <w:rPr>
          <w:rFonts w:ascii="Arial" w:hAnsi="Arial" w:cs="Arial"/>
          <w:color w:val="8EAADB" w:themeColor="accent1" w:themeTint="99"/>
          <w:sz w:val="24"/>
          <w:szCs w:val="24"/>
        </w:rPr>
        <w:t xml:space="preserve"> only as we deem the risk as low enough to allow for this reduction.</w:t>
      </w:r>
      <w:r w:rsidR="00F33207">
        <w:rPr>
          <w:rFonts w:ascii="Arial" w:hAnsi="Arial" w:cs="Arial"/>
          <w:color w:val="8EAADB" w:themeColor="accent1" w:themeTint="99"/>
          <w:sz w:val="24"/>
          <w:szCs w:val="24"/>
        </w:rPr>
        <w:t xml:space="preserve"> </w:t>
      </w:r>
      <w:proofErr w:type="gramStart"/>
      <w:r w:rsidR="00F33207">
        <w:rPr>
          <w:rFonts w:ascii="Arial" w:hAnsi="Arial" w:cs="Arial"/>
          <w:color w:val="8EAADB" w:themeColor="accent1" w:themeTint="99"/>
          <w:sz w:val="24"/>
          <w:szCs w:val="24"/>
        </w:rPr>
        <w:t>Therefore</w:t>
      </w:r>
      <w:proofErr w:type="gramEnd"/>
      <w:r w:rsidR="00F33207">
        <w:rPr>
          <w:rFonts w:ascii="Arial" w:hAnsi="Arial" w:cs="Arial"/>
          <w:color w:val="8EAADB" w:themeColor="accent1" w:themeTint="99"/>
          <w:sz w:val="24"/>
          <w:szCs w:val="24"/>
        </w:rPr>
        <w:t xml:space="preserve"> your bid </w:t>
      </w:r>
      <w:r w:rsidR="00112157">
        <w:rPr>
          <w:rFonts w:ascii="Arial" w:hAnsi="Arial" w:cs="Arial"/>
          <w:color w:val="8EAADB" w:themeColor="accent1" w:themeTint="99"/>
          <w:sz w:val="24"/>
          <w:szCs w:val="24"/>
        </w:rPr>
        <w:t xml:space="preserve">should </w:t>
      </w:r>
      <w:r w:rsidR="00F33207">
        <w:rPr>
          <w:rFonts w:ascii="Arial" w:hAnsi="Arial" w:cs="Arial"/>
          <w:color w:val="8EAADB" w:themeColor="accent1" w:themeTint="99"/>
          <w:sz w:val="24"/>
          <w:szCs w:val="24"/>
        </w:rPr>
        <w:t>reflect this</w:t>
      </w:r>
      <w:r w:rsidR="00112157">
        <w:rPr>
          <w:rFonts w:ascii="Arial" w:hAnsi="Arial" w:cs="Arial"/>
          <w:color w:val="8EAADB" w:themeColor="accent1" w:themeTint="99"/>
          <w:sz w:val="24"/>
          <w:szCs w:val="24"/>
        </w:rPr>
        <w:t xml:space="preserve"> revision.</w:t>
      </w:r>
      <w:r w:rsidR="00F33A6F">
        <w:rPr>
          <w:rFonts w:ascii="Arial" w:hAnsi="Arial" w:cs="Arial"/>
          <w:color w:val="8EAADB" w:themeColor="accent1" w:themeTint="99"/>
          <w:sz w:val="24"/>
          <w:szCs w:val="24"/>
        </w:rPr>
        <w:t xml:space="preserve"> </w:t>
      </w:r>
      <w:r w:rsidR="00F33207">
        <w:rPr>
          <w:rFonts w:ascii="Arial" w:hAnsi="Arial" w:cs="Arial"/>
          <w:color w:val="8EAADB" w:themeColor="accent1" w:themeTint="99"/>
          <w:sz w:val="24"/>
          <w:szCs w:val="24"/>
        </w:rPr>
        <w:t xml:space="preserve"> </w:t>
      </w:r>
      <w:r w:rsidRPr="0052496E">
        <w:rPr>
          <w:rFonts w:ascii="Arial" w:hAnsi="Arial" w:cs="Arial"/>
          <w:color w:val="8EAADB" w:themeColor="accent1" w:themeTint="99"/>
          <w:sz w:val="24"/>
          <w:szCs w:val="24"/>
        </w:rPr>
        <w:t xml:space="preserve"> </w:t>
      </w:r>
    </w:p>
    <w:p w14:paraId="4D3BFA05" w14:textId="4CB2CAEB" w:rsidR="00A3383E" w:rsidRPr="001A3E41" w:rsidRDefault="00A3383E" w:rsidP="001A3E41">
      <w:pPr>
        <w:ind w:left="426"/>
        <w:rPr>
          <w:rFonts w:ascii="Arial" w:eastAsia="Times New Roman" w:hAnsi="Arial" w:cs="Arial"/>
          <w:sz w:val="24"/>
          <w:szCs w:val="24"/>
          <w:highlight w:val="yellow"/>
        </w:rPr>
      </w:pPr>
    </w:p>
    <w:p w14:paraId="45E5D2B0" w14:textId="7BB21E66" w:rsidR="00F9575F" w:rsidRPr="00EE7C34" w:rsidRDefault="00F9575F" w:rsidP="001A3E41">
      <w:pPr>
        <w:pStyle w:val="ListParagraph"/>
        <w:numPr>
          <w:ilvl w:val="0"/>
          <w:numId w:val="4"/>
        </w:numPr>
        <w:ind w:left="426"/>
        <w:rPr>
          <w:rFonts w:ascii="Arial" w:eastAsia="Times New Roman" w:hAnsi="Arial" w:cs="Arial"/>
          <w:sz w:val="24"/>
          <w:szCs w:val="24"/>
        </w:rPr>
      </w:pPr>
      <w:r w:rsidRPr="00EE7C34">
        <w:rPr>
          <w:rFonts w:ascii="Arial" w:eastAsia="Times New Roman" w:hAnsi="Arial" w:cs="Arial"/>
          <w:sz w:val="24"/>
          <w:szCs w:val="24"/>
        </w:rPr>
        <w:t>is there scope to negotiate on the terms and conditions? For example, we have organisational constraints on accepting wide or uncapped indemnities and liabilities. Is there potential to negotiate a cap on the indemnity, and to reduce the liability cap to twice the contract value (rather than £4m)?</w:t>
      </w:r>
    </w:p>
    <w:p w14:paraId="4D5B9011" w14:textId="66DF14B3" w:rsidR="00F9575F" w:rsidRPr="00EE7C34" w:rsidRDefault="00F9575F" w:rsidP="00F9575F">
      <w:pPr>
        <w:ind w:left="426"/>
        <w:rPr>
          <w:rFonts w:ascii="Arial" w:hAnsi="Arial" w:cs="Arial"/>
          <w:color w:val="8EAADB" w:themeColor="accent1" w:themeTint="99"/>
          <w:sz w:val="24"/>
          <w:szCs w:val="24"/>
        </w:rPr>
      </w:pPr>
    </w:p>
    <w:p w14:paraId="172A0C71" w14:textId="06269FDE" w:rsidR="00B46C0A" w:rsidRPr="00EE7C34" w:rsidRDefault="009722A8" w:rsidP="00F9575F">
      <w:pPr>
        <w:ind w:left="426"/>
        <w:rPr>
          <w:rFonts w:ascii="Arial" w:hAnsi="Arial" w:cs="Arial"/>
          <w:color w:val="8EAADB" w:themeColor="accent1" w:themeTint="99"/>
          <w:sz w:val="24"/>
          <w:szCs w:val="24"/>
        </w:rPr>
      </w:pPr>
      <w:r w:rsidRPr="00EE7C34">
        <w:rPr>
          <w:rFonts w:ascii="Arial" w:hAnsi="Arial" w:cs="Arial"/>
          <w:color w:val="8EAADB" w:themeColor="accent1" w:themeTint="99"/>
          <w:sz w:val="24"/>
          <w:szCs w:val="24"/>
        </w:rPr>
        <w:t>Please see the response to Q8.</w:t>
      </w:r>
      <w:r w:rsidR="00723637" w:rsidRPr="00EE7C34">
        <w:rPr>
          <w:rFonts w:ascii="Arial" w:hAnsi="Arial" w:cs="Arial"/>
          <w:color w:val="8EAADB" w:themeColor="accent1" w:themeTint="99"/>
          <w:sz w:val="24"/>
          <w:szCs w:val="24"/>
        </w:rPr>
        <w:t xml:space="preserve"> </w:t>
      </w:r>
    </w:p>
    <w:p w14:paraId="10F3752D" w14:textId="77777777" w:rsidR="00A3383E" w:rsidRPr="00EE7C34" w:rsidRDefault="00A3383E" w:rsidP="00F9575F">
      <w:pPr>
        <w:pStyle w:val="ListParagraph"/>
        <w:numPr>
          <w:ilvl w:val="0"/>
          <w:numId w:val="4"/>
        </w:numPr>
        <w:ind w:left="426"/>
        <w:rPr>
          <w:rFonts w:eastAsia="Times New Roman"/>
          <w:sz w:val="24"/>
          <w:szCs w:val="24"/>
        </w:rPr>
      </w:pPr>
      <w:r w:rsidRPr="00EE7C34">
        <w:rPr>
          <w:rFonts w:ascii="Arial" w:eastAsia="Times New Roman" w:hAnsi="Arial" w:cs="Arial"/>
          <w:sz w:val="24"/>
          <w:szCs w:val="24"/>
        </w:rPr>
        <w:t>ITT clause 9.1: please could BEIS let us know if it will be populating that table with values for the insurance levels: or whether that is for suppliers to populate with their insurance details?</w:t>
      </w:r>
    </w:p>
    <w:p w14:paraId="66E2ED47" w14:textId="77777777" w:rsidR="00A3383E" w:rsidRPr="001A3E41" w:rsidRDefault="00A3383E" w:rsidP="00F9575F">
      <w:pPr>
        <w:pStyle w:val="ListParagraph"/>
        <w:ind w:left="426"/>
        <w:rPr>
          <w:sz w:val="24"/>
          <w:szCs w:val="24"/>
        </w:rPr>
      </w:pPr>
      <w:r w:rsidRPr="001A3E41">
        <w:rPr>
          <w:rFonts w:ascii="Arial" w:hAnsi="Arial" w:cs="Arial"/>
          <w:color w:val="1F497D"/>
          <w:sz w:val="24"/>
          <w:szCs w:val="24"/>
        </w:rPr>
        <w:t> </w:t>
      </w:r>
    </w:p>
    <w:p w14:paraId="42DA0309" w14:textId="0058EB8E" w:rsidR="0024162D" w:rsidRPr="00B05336" w:rsidRDefault="002C652A" w:rsidP="0024162D">
      <w:pPr>
        <w:ind w:left="426"/>
        <w:rPr>
          <w:rFonts w:ascii="Arial" w:hAnsi="Arial" w:cs="Arial"/>
          <w:color w:val="4472C4" w:themeColor="accent1"/>
          <w:sz w:val="20"/>
          <w:szCs w:val="20"/>
        </w:rPr>
      </w:pPr>
      <w:r w:rsidRPr="00B05336">
        <w:rPr>
          <w:rFonts w:ascii="Arial" w:eastAsia="Times New Roman" w:hAnsi="Arial" w:cs="Arial"/>
          <w:color w:val="4472C4" w:themeColor="accent1"/>
        </w:rPr>
        <w:t>T</w:t>
      </w:r>
      <w:r w:rsidR="0052496E" w:rsidRPr="00B05336">
        <w:rPr>
          <w:rFonts w:ascii="Arial" w:eastAsia="Times New Roman" w:hAnsi="Arial" w:cs="Arial"/>
          <w:color w:val="4472C4" w:themeColor="accent1"/>
        </w:rPr>
        <w:t>he listed insurance</w:t>
      </w:r>
      <w:r w:rsidR="000413CE" w:rsidRPr="00B05336">
        <w:rPr>
          <w:rFonts w:ascii="Arial" w:eastAsia="Times New Roman" w:hAnsi="Arial" w:cs="Arial"/>
          <w:color w:val="4472C4" w:themeColor="accent1"/>
        </w:rPr>
        <w:t>s</w:t>
      </w:r>
      <w:r w:rsidR="0052496E" w:rsidRPr="00B05336">
        <w:rPr>
          <w:rFonts w:ascii="Arial" w:eastAsia="Times New Roman" w:hAnsi="Arial" w:cs="Arial"/>
          <w:color w:val="4472C4" w:themeColor="accent1"/>
        </w:rPr>
        <w:t xml:space="preserve"> as stated in Table 9.1</w:t>
      </w:r>
      <w:r w:rsidR="000413CE" w:rsidRPr="00B05336">
        <w:rPr>
          <w:rFonts w:ascii="Arial" w:eastAsia="Times New Roman" w:hAnsi="Arial" w:cs="Arial"/>
          <w:color w:val="4472C4" w:themeColor="accent1"/>
        </w:rPr>
        <w:t xml:space="preserve"> will be at following levels for this procurement:</w:t>
      </w:r>
      <w:r w:rsidR="00F9575F" w:rsidRPr="00B05336">
        <w:rPr>
          <w:rFonts w:ascii="Arial" w:hAnsi="Arial" w:cs="Arial"/>
          <w:color w:val="4472C4" w:themeColor="accent1"/>
          <w:sz w:val="20"/>
          <w:szCs w:val="20"/>
        </w:rPr>
        <w:t xml:space="preserve"> </w:t>
      </w:r>
    </w:p>
    <w:p w14:paraId="6B0C5522" w14:textId="28CD0DC2" w:rsidR="001C1C55" w:rsidRPr="00B05336" w:rsidRDefault="00DF555B" w:rsidP="001C1C55">
      <w:pPr>
        <w:pStyle w:val="ListParagraph"/>
        <w:numPr>
          <w:ilvl w:val="0"/>
          <w:numId w:val="7"/>
        </w:numPr>
        <w:rPr>
          <w:rFonts w:ascii="Arial" w:hAnsi="Arial" w:cs="Arial"/>
          <w:color w:val="4472C4" w:themeColor="accent1"/>
          <w:sz w:val="20"/>
          <w:szCs w:val="20"/>
        </w:rPr>
      </w:pPr>
      <w:r w:rsidRPr="00B05336">
        <w:rPr>
          <w:rFonts w:ascii="Arial" w:eastAsia="Arial" w:hAnsi="Arial" w:cs="Arial"/>
          <w:color w:val="4472C4" w:themeColor="accent1"/>
        </w:rPr>
        <w:lastRenderedPageBreak/>
        <w:t>Employer’s (Compulsory) Liability Insurance = £</w:t>
      </w:r>
      <w:r w:rsidR="002A34D7" w:rsidRPr="00B05336">
        <w:rPr>
          <w:rFonts w:ascii="Arial" w:eastAsia="Arial" w:hAnsi="Arial" w:cs="Arial"/>
          <w:color w:val="4472C4" w:themeColor="accent1"/>
        </w:rPr>
        <w:t xml:space="preserve">5m, as stated further within the </w:t>
      </w:r>
      <w:proofErr w:type="gramStart"/>
      <w:r w:rsidR="002A34D7" w:rsidRPr="00B05336">
        <w:rPr>
          <w:rFonts w:ascii="Arial" w:eastAsia="Arial" w:hAnsi="Arial" w:cs="Arial"/>
          <w:color w:val="4472C4" w:themeColor="accent1"/>
        </w:rPr>
        <w:t>table;</w:t>
      </w:r>
      <w:proofErr w:type="gramEnd"/>
    </w:p>
    <w:p w14:paraId="382BD17D" w14:textId="1BF9A3B5" w:rsidR="001C1C55" w:rsidRPr="00B05336" w:rsidRDefault="00DF555B" w:rsidP="001C1C55">
      <w:pPr>
        <w:pStyle w:val="ListParagraph"/>
        <w:numPr>
          <w:ilvl w:val="0"/>
          <w:numId w:val="7"/>
        </w:numPr>
        <w:rPr>
          <w:rFonts w:ascii="Arial" w:hAnsi="Arial" w:cs="Arial"/>
          <w:color w:val="4472C4" w:themeColor="accent1"/>
          <w:sz w:val="20"/>
          <w:szCs w:val="20"/>
        </w:rPr>
      </w:pPr>
      <w:r w:rsidRPr="00B05336">
        <w:rPr>
          <w:rFonts w:ascii="Arial" w:eastAsia="Arial" w:hAnsi="Arial" w:cs="Arial"/>
          <w:color w:val="4472C4" w:themeColor="accent1"/>
        </w:rPr>
        <w:t>Public Liability Insurance = £</w:t>
      </w:r>
      <w:proofErr w:type="gramStart"/>
      <w:r w:rsidR="00636B5A" w:rsidRPr="00B05336">
        <w:rPr>
          <w:rFonts w:ascii="Arial" w:eastAsia="Arial" w:hAnsi="Arial" w:cs="Arial"/>
          <w:color w:val="4472C4" w:themeColor="accent1"/>
        </w:rPr>
        <w:t>1m;</w:t>
      </w:r>
      <w:proofErr w:type="gramEnd"/>
    </w:p>
    <w:p w14:paraId="7E410C7D" w14:textId="5E632CD1" w:rsidR="001C1C55" w:rsidRPr="00B05336" w:rsidRDefault="00DF555B" w:rsidP="001C1C55">
      <w:pPr>
        <w:pStyle w:val="ListParagraph"/>
        <w:numPr>
          <w:ilvl w:val="0"/>
          <w:numId w:val="7"/>
        </w:numPr>
        <w:rPr>
          <w:rFonts w:ascii="Arial" w:hAnsi="Arial" w:cs="Arial"/>
          <w:color w:val="4472C4" w:themeColor="accent1"/>
          <w:sz w:val="20"/>
          <w:szCs w:val="20"/>
        </w:rPr>
      </w:pPr>
      <w:r w:rsidRPr="00B05336">
        <w:rPr>
          <w:rFonts w:ascii="Arial" w:eastAsia="Arial" w:hAnsi="Arial" w:cs="Arial"/>
          <w:color w:val="4472C4" w:themeColor="accent1"/>
        </w:rPr>
        <w:t>Professional Indemnity Insurance = £</w:t>
      </w:r>
      <w:proofErr w:type="gramStart"/>
      <w:r w:rsidR="00636B5A" w:rsidRPr="00B05336">
        <w:rPr>
          <w:rFonts w:ascii="Arial" w:eastAsia="Arial" w:hAnsi="Arial" w:cs="Arial"/>
          <w:color w:val="4472C4" w:themeColor="accent1"/>
        </w:rPr>
        <w:t>1m;</w:t>
      </w:r>
      <w:proofErr w:type="gramEnd"/>
    </w:p>
    <w:p w14:paraId="55453B2C" w14:textId="756B2003" w:rsidR="00DF555B" w:rsidRPr="001C1C55" w:rsidRDefault="00DF555B" w:rsidP="001C1C55">
      <w:pPr>
        <w:pStyle w:val="ListParagraph"/>
        <w:numPr>
          <w:ilvl w:val="0"/>
          <w:numId w:val="7"/>
        </w:numPr>
        <w:rPr>
          <w:rFonts w:ascii="Arial" w:hAnsi="Arial" w:cs="Arial"/>
          <w:color w:val="1F497D"/>
          <w:sz w:val="20"/>
          <w:szCs w:val="20"/>
        </w:rPr>
      </w:pPr>
      <w:r w:rsidRPr="00B05336">
        <w:rPr>
          <w:rFonts w:ascii="Arial" w:eastAsia="Arial" w:hAnsi="Arial" w:cs="Arial"/>
          <w:color w:val="4472C4" w:themeColor="accent1"/>
        </w:rPr>
        <w:t>Product Liability Insurance = £</w:t>
      </w:r>
      <w:r w:rsidR="00636B5A" w:rsidRPr="00B05336">
        <w:rPr>
          <w:rFonts w:ascii="Arial" w:eastAsia="Arial" w:hAnsi="Arial" w:cs="Arial"/>
          <w:color w:val="4472C4" w:themeColor="accent1"/>
        </w:rPr>
        <w:t>1m.</w:t>
      </w:r>
      <w:r w:rsidRPr="001C1C55">
        <w:rPr>
          <w:rFonts w:ascii="Arial" w:eastAsia="Arial" w:hAnsi="Arial" w:cs="Arial"/>
        </w:rPr>
        <w:br/>
      </w:r>
    </w:p>
    <w:p w14:paraId="3A2AA2B8" w14:textId="77777777" w:rsidR="00A3383E" w:rsidRPr="001A3E41" w:rsidRDefault="00A3383E" w:rsidP="00F9575F">
      <w:pPr>
        <w:pStyle w:val="ListParagraph"/>
        <w:numPr>
          <w:ilvl w:val="0"/>
          <w:numId w:val="4"/>
        </w:numPr>
        <w:ind w:left="426"/>
        <w:rPr>
          <w:rFonts w:eastAsia="Times New Roman"/>
          <w:sz w:val="24"/>
          <w:szCs w:val="24"/>
        </w:rPr>
      </w:pPr>
      <w:r w:rsidRPr="001A3E41">
        <w:rPr>
          <w:rFonts w:ascii="Arial" w:eastAsia="Times New Roman" w:hAnsi="Arial" w:cs="Arial"/>
          <w:sz w:val="24"/>
          <w:szCs w:val="24"/>
        </w:rPr>
        <w:t xml:space="preserve">The ITT (p13, 4 (bullet 1) </w:t>
      </w:r>
      <w:proofErr w:type="gramStart"/>
      <w:r w:rsidRPr="001A3E41">
        <w:rPr>
          <w:rFonts w:ascii="Arial" w:eastAsia="Times New Roman" w:hAnsi="Arial" w:cs="Arial"/>
          <w:sz w:val="24"/>
          <w:szCs w:val="24"/>
        </w:rPr>
        <w:t>makes reference</w:t>
      </w:r>
      <w:proofErr w:type="gramEnd"/>
      <w:r w:rsidRPr="001A3E41">
        <w:rPr>
          <w:rFonts w:ascii="Arial" w:eastAsia="Times New Roman" w:hAnsi="Arial" w:cs="Arial"/>
          <w:sz w:val="24"/>
          <w:szCs w:val="24"/>
        </w:rPr>
        <w:t xml:space="preserve"> to individual evaluation reports. Can you please clarify (a) if all 32 projects have separately developed evaluations in place / in progress and (b) if you can share any additional information in terms of what type and depth of data these evaluations will be covering?</w:t>
      </w:r>
    </w:p>
    <w:p w14:paraId="10B130A8" w14:textId="5741462D" w:rsidR="00A3383E" w:rsidRDefault="00A3383E" w:rsidP="00F9575F">
      <w:pPr>
        <w:pStyle w:val="ListParagraph"/>
        <w:ind w:left="426"/>
        <w:rPr>
          <w:rFonts w:ascii="Arial" w:hAnsi="Arial" w:cs="Arial"/>
          <w:color w:val="1F497D"/>
          <w:sz w:val="20"/>
          <w:szCs w:val="20"/>
        </w:rPr>
      </w:pPr>
    </w:p>
    <w:p w14:paraId="00264568" w14:textId="63B347F4" w:rsidR="00FE021E" w:rsidRPr="000941DD" w:rsidRDefault="00FE021E" w:rsidP="00F9575F">
      <w:pPr>
        <w:pStyle w:val="ListParagraph"/>
        <w:ind w:left="426"/>
        <w:rPr>
          <w:rFonts w:ascii="Arial" w:eastAsia="Times New Roman" w:hAnsi="Arial" w:cs="Arial"/>
          <w:color w:val="4472C4" w:themeColor="accent1"/>
        </w:rPr>
      </w:pPr>
      <w:r w:rsidRPr="000941DD">
        <w:rPr>
          <w:rFonts w:ascii="Arial" w:eastAsia="Times New Roman" w:hAnsi="Arial" w:cs="Arial"/>
          <w:color w:val="4472C4" w:themeColor="accent1"/>
        </w:rPr>
        <w:t>There will be 6 evaluation reports that will be outstanding from the total 32 funded under Business Basics</w:t>
      </w:r>
      <w:r w:rsidR="004620C4" w:rsidRPr="000941DD">
        <w:rPr>
          <w:rFonts w:ascii="Arial" w:eastAsia="Times New Roman" w:hAnsi="Arial" w:cs="Arial"/>
          <w:color w:val="4472C4" w:themeColor="accent1"/>
        </w:rPr>
        <w:t>. This</w:t>
      </w:r>
      <w:r w:rsidRPr="000941DD">
        <w:rPr>
          <w:rFonts w:ascii="Arial" w:eastAsia="Times New Roman" w:hAnsi="Arial" w:cs="Arial"/>
          <w:color w:val="4472C4" w:themeColor="accent1"/>
        </w:rPr>
        <w:t xml:space="preserve"> work would </w:t>
      </w:r>
      <w:r w:rsidR="000941DD">
        <w:rPr>
          <w:rFonts w:ascii="Arial" w:eastAsia="Times New Roman" w:hAnsi="Arial" w:cs="Arial"/>
          <w:color w:val="4472C4" w:themeColor="accent1"/>
        </w:rPr>
        <w:t xml:space="preserve">mainly </w:t>
      </w:r>
      <w:r w:rsidR="004620C4" w:rsidRPr="000941DD">
        <w:rPr>
          <w:rFonts w:ascii="Arial" w:eastAsia="Times New Roman" w:hAnsi="Arial" w:cs="Arial"/>
          <w:color w:val="4472C4" w:themeColor="accent1"/>
        </w:rPr>
        <w:t>involve</w:t>
      </w:r>
      <w:r w:rsidRPr="000941DD">
        <w:rPr>
          <w:rFonts w:ascii="Arial" w:eastAsia="Times New Roman" w:hAnsi="Arial" w:cs="Arial"/>
          <w:color w:val="4472C4" w:themeColor="accent1"/>
        </w:rPr>
        <w:t xml:space="preserve"> reviewing </w:t>
      </w:r>
      <w:r w:rsidR="000941DD">
        <w:rPr>
          <w:rFonts w:ascii="Arial" w:eastAsia="Times New Roman" w:hAnsi="Arial" w:cs="Arial"/>
          <w:color w:val="4472C4" w:themeColor="accent1"/>
        </w:rPr>
        <w:t>the 6</w:t>
      </w:r>
      <w:r w:rsidRPr="000941DD">
        <w:rPr>
          <w:rFonts w:ascii="Arial" w:eastAsia="Times New Roman" w:hAnsi="Arial" w:cs="Arial"/>
          <w:color w:val="4472C4" w:themeColor="accent1"/>
        </w:rPr>
        <w:t xml:space="preserve"> draft evaluation reports</w:t>
      </w:r>
      <w:r w:rsidR="004620C4" w:rsidRPr="000941DD">
        <w:rPr>
          <w:rFonts w:ascii="Arial" w:eastAsia="Times New Roman" w:hAnsi="Arial" w:cs="Arial"/>
          <w:color w:val="4472C4" w:themeColor="accent1"/>
        </w:rPr>
        <w:t xml:space="preserve"> </w:t>
      </w:r>
      <w:proofErr w:type="gramStart"/>
      <w:r w:rsidR="004620C4" w:rsidRPr="000941DD">
        <w:rPr>
          <w:rFonts w:ascii="Arial" w:eastAsia="Times New Roman" w:hAnsi="Arial" w:cs="Arial"/>
          <w:color w:val="4472C4" w:themeColor="accent1"/>
        </w:rPr>
        <w:t>e</w:t>
      </w:r>
      <w:r w:rsidR="000941DD">
        <w:rPr>
          <w:rFonts w:ascii="Arial" w:eastAsia="Times New Roman" w:hAnsi="Arial" w:cs="Arial"/>
          <w:color w:val="4472C4" w:themeColor="accent1"/>
        </w:rPr>
        <w:t>.</w:t>
      </w:r>
      <w:r w:rsidR="004620C4" w:rsidRPr="000941DD">
        <w:rPr>
          <w:rFonts w:ascii="Arial" w:eastAsia="Times New Roman" w:hAnsi="Arial" w:cs="Arial"/>
          <w:color w:val="4472C4" w:themeColor="accent1"/>
        </w:rPr>
        <w:t>g</w:t>
      </w:r>
      <w:r w:rsidR="000941DD">
        <w:rPr>
          <w:rFonts w:ascii="Arial" w:eastAsia="Times New Roman" w:hAnsi="Arial" w:cs="Arial"/>
          <w:color w:val="4472C4" w:themeColor="accent1"/>
        </w:rPr>
        <w:t>.</w:t>
      </w:r>
      <w:proofErr w:type="gramEnd"/>
      <w:r w:rsidR="004620C4" w:rsidRPr="000941DD">
        <w:rPr>
          <w:rFonts w:ascii="Arial" w:eastAsia="Times New Roman" w:hAnsi="Arial" w:cs="Arial"/>
          <w:color w:val="4472C4" w:themeColor="accent1"/>
        </w:rPr>
        <w:t xml:space="preserve"> comparing them against the original proposals and the trial protocols and making recommendations to the funded projects and BEIS on how the quality of reporting can be improved</w:t>
      </w:r>
      <w:r w:rsidR="000941DD" w:rsidRPr="000941DD">
        <w:rPr>
          <w:rFonts w:ascii="Arial" w:eastAsia="Times New Roman" w:hAnsi="Arial" w:cs="Arial"/>
          <w:color w:val="4472C4" w:themeColor="accent1"/>
        </w:rPr>
        <w:t>. This work is likely to take place from March 22 onwards.</w:t>
      </w:r>
    </w:p>
    <w:p w14:paraId="2EABC042" w14:textId="77777777" w:rsidR="00FE021E" w:rsidRDefault="00FE021E" w:rsidP="00F9575F">
      <w:pPr>
        <w:pStyle w:val="ListParagraph"/>
        <w:ind w:left="426"/>
      </w:pPr>
    </w:p>
    <w:p w14:paraId="78A45F44" w14:textId="67E7B10D" w:rsidR="00A3383E" w:rsidRPr="000941DD" w:rsidRDefault="00A3383E" w:rsidP="00F9575F">
      <w:pPr>
        <w:pStyle w:val="ListParagraph"/>
        <w:numPr>
          <w:ilvl w:val="0"/>
          <w:numId w:val="4"/>
        </w:numPr>
        <w:ind w:left="426"/>
        <w:rPr>
          <w:rFonts w:eastAsia="Times New Roman"/>
        </w:rPr>
      </w:pPr>
      <w:r w:rsidRPr="000941DD">
        <w:rPr>
          <w:rFonts w:ascii="Arial" w:eastAsia="Times New Roman" w:hAnsi="Arial" w:cs="Arial"/>
          <w:sz w:val="20"/>
          <w:szCs w:val="20"/>
        </w:rPr>
        <w:t xml:space="preserve">Can you clarify whether the </w:t>
      </w:r>
      <w:proofErr w:type="gramStart"/>
      <w:r w:rsidRPr="000941DD">
        <w:rPr>
          <w:rFonts w:ascii="Arial" w:eastAsia="Times New Roman" w:hAnsi="Arial" w:cs="Arial"/>
          <w:sz w:val="20"/>
          <w:szCs w:val="20"/>
        </w:rPr>
        <w:t>8 page</w:t>
      </w:r>
      <w:proofErr w:type="gramEnd"/>
      <w:r w:rsidRPr="000941DD">
        <w:rPr>
          <w:rFonts w:ascii="Arial" w:eastAsia="Times New Roman" w:hAnsi="Arial" w:cs="Arial"/>
          <w:sz w:val="20"/>
          <w:szCs w:val="20"/>
        </w:rPr>
        <w:t xml:space="preserve"> limit for the overall technical submission includes or excludes diagrams?</w:t>
      </w:r>
    </w:p>
    <w:p w14:paraId="3E80222E" w14:textId="2D4298D0" w:rsidR="000941DD" w:rsidRPr="000941DD" w:rsidRDefault="000941DD" w:rsidP="00F9575F">
      <w:pPr>
        <w:ind w:left="426"/>
        <w:rPr>
          <w:rFonts w:ascii="Arial" w:eastAsia="Times New Roman" w:hAnsi="Arial" w:cs="Arial"/>
          <w:color w:val="4472C4" w:themeColor="accent1"/>
        </w:rPr>
      </w:pPr>
    </w:p>
    <w:p w14:paraId="6EED3827" w14:textId="5EAE2B23" w:rsidR="000941DD" w:rsidRPr="000941DD" w:rsidRDefault="000941DD" w:rsidP="00F9575F">
      <w:pPr>
        <w:pStyle w:val="ListParagraph"/>
        <w:ind w:left="426"/>
        <w:rPr>
          <w:rFonts w:ascii="Arial" w:eastAsia="Times New Roman" w:hAnsi="Arial" w:cs="Arial"/>
          <w:color w:val="4472C4" w:themeColor="accent1"/>
        </w:rPr>
      </w:pPr>
      <w:r w:rsidRPr="000941DD">
        <w:rPr>
          <w:rFonts w:ascii="Arial" w:eastAsia="Times New Roman" w:hAnsi="Arial" w:cs="Arial"/>
          <w:color w:val="4472C4" w:themeColor="accent1"/>
        </w:rPr>
        <w:t xml:space="preserve">We are happy that any diagrams are excluded from the </w:t>
      </w:r>
      <w:proofErr w:type="gramStart"/>
      <w:r w:rsidRPr="000941DD">
        <w:rPr>
          <w:rFonts w:ascii="Arial" w:eastAsia="Times New Roman" w:hAnsi="Arial" w:cs="Arial"/>
          <w:color w:val="4472C4" w:themeColor="accent1"/>
        </w:rPr>
        <w:t>8 page</w:t>
      </w:r>
      <w:proofErr w:type="gramEnd"/>
      <w:r w:rsidRPr="000941DD">
        <w:rPr>
          <w:rFonts w:ascii="Arial" w:eastAsia="Times New Roman" w:hAnsi="Arial" w:cs="Arial"/>
          <w:color w:val="4472C4" w:themeColor="accent1"/>
        </w:rPr>
        <w:t xml:space="preserve"> limit but any</w:t>
      </w:r>
      <w:r>
        <w:rPr>
          <w:rFonts w:ascii="Arial" w:eastAsia="Times New Roman" w:hAnsi="Arial" w:cs="Arial"/>
          <w:color w:val="4472C4" w:themeColor="accent1"/>
        </w:rPr>
        <w:t xml:space="preserve"> detailed</w:t>
      </w:r>
      <w:r w:rsidRPr="000941DD">
        <w:rPr>
          <w:rFonts w:ascii="Arial" w:eastAsia="Times New Roman" w:hAnsi="Arial" w:cs="Arial"/>
          <w:color w:val="4472C4" w:themeColor="accent1"/>
        </w:rPr>
        <w:t xml:space="preserve"> explanation in relation to diagrams must sit within the 8 page limit</w:t>
      </w:r>
      <w:r w:rsidR="0052496E">
        <w:rPr>
          <w:rFonts w:ascii="Arial" w:eastAsia="Times New Roman" w:hAnsi="Arial" w:cs="Arial"/>
          <w:color w:val="4472C4" w:themeColor="accent1"/>
        </w:rPr>
        <w:t xml:space="preserve">. The 8 pages excludes </w:t>
      </w:r>
      <w:r w:rsidR="0052496E" w:rsidRPr="0052496E">
        <w:rPr>
          <w:rFonts w:ascii="Arial" w:eastAsia="Times New Roman" w:hAnsi="Arial" w:cs="Arial"/>
          <w:color w:val="4472C4" w:themeColor="accent1"/>
        </w:rPr>
        <w:t>declarations, CVs, pricing schedule</w:t>
      </w:r>
      <w:r w:rsidR="00EE7C34">
        <w:rPr>
          <w:rFonts w:ascii="Arial" w:eastAsia="Times New Roman" w:hAnsi="Arial" w:cs="Arial"/>
          <w:color w:val="4472C4" w:themeColor="accent1"/>
        </w:rPr>
        <w:t>.</w:t>
      </w:r>
      <w:r w:rsidR="0052496E" w:rsidRPr="0052496E">
        <w:rPr>
          <w:rFonts w:ascii="Arial" w:eastAsia="Times New Roman" w:hAnsi="Arial" w:cs="Arial"/>
          <w:color w:val="4472C4" w:themeColor="accent1"/>
        </w:rPr>
        <w:t xml:space="preserve"> </w:t>
      </w:r>
      <w:r w:rsidR="0052496E">
        <w:rPr>
          <w:rFonts w:ascii="Arial" w:eastAsia="Times New Roman" w:hAnsi="Arial" w:cs="Arial"/>
          <w:color w:val="4472C4" w:themeColor="accent1"/>
        </w:rPr>
        <w:t xml:space="preserve">  </w:t>
      </w:r>
    </w:p>
    <w:p w14:paraId="379D4F32" w14:textId="77777777" w:rsidR="00A3383E" w:rsidRPr="00A3383E" w:rsidRDefault="00A3383E" w:rsidP="00F9575F">
      <w:pPr>
        <w:pStyle w:val="ListParagraph"/>
        <w:ind w:left="426"/>
        <w:rPr>
          <w:rFonts w:ascii="Arial" w:eastAsia="Times New Roman" w:hAnsi="Arial" w:cs="Arial"/>
        </w:rPr>
      </w:pPr>
    </w:p>
    <w:sectPr w:rsidR="00A3383E" w:rsidRPr="00A3383E" w:rsidSect="001A3E41">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0F70" w14:textId="77777777" w:rsidR="00133DCD" w:rsidRDefault="00133DCD" w:rsidP="00130AB6">
      <w:pPr>
        <w:spacing w:after="0" w:line="240" w:lineRule="auto"/>
      </w:pPr>
      <w:r>
        <w:separator/>
      </w:r>
    </w:p>
  </w:endnote>
  <w:endnote w:type="continuationSeparator" w:id="0">
    <w:p w14:paraId="6FDD43F5" w14:textId="77777777" w:rsidR="00133DCD" w:rsidRDefault="00133DCD" w:rsidP="0013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436C" w14:textId="77777777" w:rsidR="00133DCD" w:rsidRDefault="00133DCD" w:rsidP="00130AB6">
      <w:pPr>
        <w:spacing w:after="0" w:line="240" w:lineRule="auto"/>
      </w:pPr>
      <w:r>
        <w:separator/>
      </w:r>
    </w:p>
  </w:footnote>
  <w:footnote w:type="continuationSeparator" w:id="0">
    <w:p w14:paraId="4825F649" w14:textId="77777777" w:rsidR="00133DCD" w:rsidRDefault="00133DCD" w:rsidP="00130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0B41"/>
    <w:multiLevelType w:val="hybridMultilevel"/>
    <w:tmpl w:val="1A44F668"/>
    <w:lvl w:ilvl="0" w:tplc="B68A8100">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6CC1575"/>
    <w:multiLevelType w:val="hybridMultilevel"/>
    <w:tmpl w:val="A41C2E80"/>
    <w:lvl w:ilvl="0" w:tplc="90EEA4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B83B0C"/>
    <w:multiLevelType w:val="hybridMultilevel"/>
    <w:tmpl w:val="E1C275C4"/>
    <w:lvl w:ilvl="0" w:tplc="C9C40FEA">
      <w:numFmt w:val="bullet"/>
      <w:lvlText w:val="-"/>
      <w:lvlJc w:val="left"/>
      <w:pPr>
        <w:ind w:left="846" w:hanging="360"/>
      </w:pPr>
      <w:rPr>
        <w:rFonts w:ascii="Arial" w:eastAsia="Arial" w:hAnsi="Arial" w:cs="Arial" w:hint="default"/>
        <w:color w:val="auto"/>
        <w:sz w:val="22"/>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 w15:restartNumberingAfterBreak="0">
    <w:nsid w:val="445B1941"/>
    <w:multiLevelType w:val="hybridMultilevel"/>
    <w:tmpl w:val="C5A83880"/>
    <w:lvl w:ilvl="0" w:tplc="A028CCC8">
      <w:start w:val="4"/>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4F478D"/>
    <w:multiLevelType w:val="hybridMultilevel"/>
    <w:tmpl w:val="4D22976E"/>
    <w:lvl w:ilvl="0" w:tplc="EBD2612C">
      <w:start w:val="1"/>
      <w:numFmt w:val="decimal"/>
      <w:lvlText w:val="%1)"/>
      <w:lvlJc w:val="left"/>
      <w:pPr>
        <w:ind w:left="720" w:hanging="360"/>
      </w:pPr>
      <w:rPr>
        <w:rFonts w:asciiTheme="minorHAnsi" w:eastAsia="Times New Roman"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660560"/>
    <w:multiLevelType w:val="hybridMultilevel"/>
    <w:tmpl w:val="D18C9E4A"/>
    <w:lvl w:ilvl="0" w:tplc="87BA78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DC"/>
    <w:rsid w:val="000413CE"/>
    <w:rsid w:val="000941DD"/>
    <w:rsid w:val="00112157"/>
    <w:rsid w:val="00130AB6"/>
    <w:rsid w:val="00133DCD"/>
    <w:rsid w:val="001A3E41"/>
    <w:rsid w:val="001C1C55"/>
    <w:rsid w:val="001D4DFC"/>
    <w:rsid w:val="001E5D61"/>
    <w:rsid w:val="0024162D"/>
    <w:rsid w:val="002479C9"/>
    <w:rsid w:val="00257CBB"/>
    <w:rsid w:val="002A34D7"/>
    <w:rsid w:val="002C652A"/>
    <w:rsid w:val="003072DC"/>
    <w:rsid w:val="004620C4"/>
    <w:rsid w:val="004C226B"/>
    <w:rsid w:val="0052496E"/>
    <w:rsid w:val="00636B5A"/>
    <w:rsid w:val="006E7CA4"/>
    <w:rsid w:val="00723637"/>
    <w:rsid w:val="008615DE"/>
    <w:rsid w:val="008B7808"/>
    <w:rsid w:val="008D5A4E"/>
    <w:rsid w:val="009722A8"/>
    <w:rsid w:val="00A3383E"/>
    <w:rsid w:val="00A67B99"/>
    <w:rsid w:val="00B05336"/>
    <w:rsid w:val="00B46C0A"/>
    <w:rsid w:val="00B90B15"/>
    <w:rsid w:val="00C07F6A"/>
    <w:rsid w:val="00C553B1"/>
    <w:rsid w:val="00D474A4"/>
    <w:rsid w:val="00DF555B"/>
    <w:rsid w:val="00EE7C34"/>
    <w:rsid w:val="00F33207"/>
    <w:rsid w:val="00F33A6F"/>
    <w:rsid w:val="00F6580E"/>
    <w:rsid w:val="00F9575F"/>
    <w:rsid w:val="00FE021E"/>
    <w:rsid w:val="2AFA4272"/>
    <w:rsid w:val="2C9612D3"/>
    <w:rsid w:val="2DD91776"/>
    <w:rsid w:val="49797ECE"/>
    <w:rsid w:val="4E86A4DD"/>
    <w:rsid w:val="61424EC3"/>
    <w:rsid w:val="75CB0125"/>
    <w:rsid w:val="7DB6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17D8A"/>
  <w15:chartTrackingRefBased/>
  <w15:docId w15:val="{8E83A343-1F14-4E6E-B7E0-F53BCFD1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2DC"/>
    <w:pPr>
      <w:spacing w:after="0" w:line="240" w:lineRule="auto"/>
      <w:ind w:left="720"/>
    </w:pPr>
    <w:rPr>
      <w:rFonts w:ascii="Calibri" w:hAnsi="Calibri" w:cs="Calibri"/>
    </w:rPr>
  </w:style>
  <w:style w:type="character" w:styleId="Hyperlink">
    <w:name w:val="Hyperlink"/>
    <w:basedOn w:val="DefaultParagraphFont"/>
    <w:uiPriority w:val="99"/>
    <w:unhideWhenUsed/>
    <w:rsid w:val="003072DC"/>
    <w:rPr>
      <w:color w:val="0563C1" w:themeColor="hyperlink"/>
      <w:u w:val="single"/>
    </w:rPr>
  </w:style>
  <w:style w:type="character" w:styleId="UnresolvedMention">
    <w:name w:val="Unresolved Mention"/>
    <w:basedOn w:val="DefaultParagraphFont"/>
    <w:uiPriority w:val="99"/>
    <w:semiHidden/>
    <w:unhideWhenUsed/>
    <w:rsid w:val="003072DC"/>
    <w:rPr>
      <w:color w:val="605E5C"/>
      <w:shd w:val="clear" w:color="auto" w:fill="E1DFDD"/>
    </w:rPr>
  </w:style>
  <w:style w:type="character" w:styleId="FollowedHyperlink">
    <w:name w:val="FollowedHyperlink"/>
    <w:basedOn w:val="DefaultParagraphFont"/>
    <w:uiPriority w:val="99"/>
    <w:semiHidden/>
    <w:unhideWhenUsed/>
    <w:rsid w:val="004620C4"/>
    <w:rPr>
      <w:color w:val="954F72" w:themeColor="followedHyperlink"/>
      <w:u w:val="single"/>
    </w:rPr>
  </w:style>
  <w:style w:type="paragraph" w:customStyle="1" w:styleId="Normal1">
    <w:name w:val="Normal1"/>
    <w:rsid w:val="00DF555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7352">
      <w:bodyDiv w:val="1"/>
      <w:marLeft w:val="0"/>
      <w:marRight w:val="0"/>
      <w:marTop w:val="0"/>
      <w:marBottom w:val="0"/>
      <w:divBdr>
        <w:top w:val="none" w:sz="0" w:space="0" w:color="auto"/>
        <w:left w:val="none" w:sz="0" w:space="0" w:color="auto"/>
        <w:bottom w:val="none" w:sz="0" w:space="0" w:color="auto"/>
        <w:right w:val="none" w:sz="0" w:space="0" w:color="auto"/>
      </w:divBdr>
    </w:div>
    <w:div w:id="1108770636">
      <w:bodyDiv w:val="1"/>
      <w:marLeft w:val="0"/>
      <w:marRight w:val="0"/>
      <w:marTop w:val="0"/>
      <w:marBottom w:val="0"/>
      <w:divBdr>
        <w:top w:val="none" w:sz="0" w:space="0" w:color="auto"/>
        <w:left w:val="none" w:sz="0" w:space="0" w:color="auto"/>
        <w:bottom w:val="none" w:sz="0" w:space="0" w:color="auto"/>
        <w:right w:val="none" w:sz="0" w:space="0" w:color="auto"/>
      </w:divBdr>
    </w:div>
    <w:div w:id="14064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ico.org.uk%2Fmedia%2Ffor-organisations%2Fdocuments%2F1546%2Fdata-controllers-and-data-processors-dp-guidance.pdf&amp;data=04%7C01%7Cclair.bowman%40beis.gov.uk%7C3bcda220dafd4ac9579408d9154a73a3%7Ccbac700502c143ebb497e6492d1b2dd8%7C0%7C1%7C637564231777948860%7CUnknown%7CTWFpbGZsb3d8eyJWIjoiMC4wLjAwMDAiLCJQIjoiV2luMzIiLCJBTiI6Ik1haWwiLCJXVCI6Mn0%3D%7C0&amp;sdata=F24gnItw76RaIv8i9t9JVGkXgUXf%2BvaQXaChVsF6zG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tractsfinder.service.gov.uk/Notice/7c7f8063-e342-4ba0-a8c6-08324785ec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ir.Bowman@beis.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2021-05-13T07:31:11+00:00</Date_x0020_Opened>
    <LegacyData xmlns="aaacb922-5235-4a66-b188-303b9b46fbd7" xsi:nil="true"/>
    <m975189f4ba442ecbf67d4147307b177 xmlns="fbd4063b-56e2-45fe-a629-6f07d2b41603">
      <Terms xmlns="http://schemas.microsoft.com/office/infopath/2007/PartnerControls">
        <TermInfo xmlns="http://schemas.microsoft.com/office/infopath/2007/PartnerControls">
          <TermName xmlns="http://schemas.microsoft.com/office/infopath/2007/PartnerControls">Business Growth</TermName>
          <TermId xmlns="http://schemas.microsoft.com/office/infopath/2007/PartnerControls">5f35c3bf-d2d3-4ad9-b8a8-e49148d14813</TermId>
        </TermInfo>
      </Terms>
    </m975189f4ba442ecbf67d4147307b177>
    <Descriptor xmlns="0063f72e-ace3-48fb-9c1f-5b513408b31f" xsi:nil="true"/>
    <TaxCatchAll xmlns="fbd4063b-56e2-45fe-a629-6f07d2b41603">
      <Value>2</Value>
    </TaxCatchAll>
    <IconOverlay xmlns="http://schemas.microsoft.com/sharepoint/v4" xsi:nil="true"/>
    <Security_x0020_Classification xmlns="0063f72e-ace3-48fb-9c1f-5b513408b31f">OFFICIAL</Security_x0020_Classification>
    <Retention_x0020_Label xmlns="a8f60570-4bd3-4f2b-950b-a996de8ab151" xsi:nil="true"/>
    <Date_x0020_Closed xmlns="b413c3fd-5a3b-4239-b985-69032e371c04" xsi:nil="true"/>
    <_dlc_DocId xmlns="fbd4063b-56e2-45fe-a629-6f07d2b41603">EAD77MZKDFJE-967313666-418290</_dlc_DocId>
    <_dlc_DocIdUrl xmlns="fbd4063b-56e2-45fe-a629-6f07d2b41603">
      <Url>https://beisgov.sharepoint.com/sites/SMEPolicy/_layouts/15/DocIdRedir.aspx?ID=EAD77MZKDFJE-967313666-418290</Url>
      <Description>EAD77MZKDFJE-967313666-418290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8FE30C882C1D4D8D7699F8FF04B2B4" ma:contentTypeVersion="22" ma:contentTypeDescription="Create a new document." ma:contentTypeScope="" ma:versionID="4b73030214bc4b3536e7959f21f7c286">
  <xsd:schema xmlns:xsd="http://www.w3.org/2001/XMLSchema" xmlns:xs="http://www.w3.org/2001/XMLSchema" xmlns:p="http://schemas.microsoft.com/office/2006/metadata/properties" xmlns:ns1="http://schemas.microsoft.com/sharepoint/v3" xmlns:ns2="0063f72e-ace3-48fb-9c1f-5b513408b31f" xmlns:ns3="fbd4063b-56e2-45fe-a629-6f07d2b41603" xmlns:ns4="b413c3fd-5a3b-4239-b985-69032e371c04" xmlns:ns5="a8f60570-4bd3-4f2b-950b-a996de8ab151" xmlns:ns6="aaacb922-5235-4a66-b188-303b9b46fbd7" xmlns:ns7="037429d3-ebc3-4393-a8f7-d8ccade6149e" xmlns:ns8="http://schemas.microsoft.com/sharepoint/v4" targetNamespace="http://schemas.microsoft.com/office/2006/metadata/properties" ma:root="true" ma:fieldsID="0b174f6766a76a5c1c2fd151c4651fb8" ns1:_="" ns2:_="" ns3:_="" ns4:_="" ns5:_="" ns6:_="" ns7:_="" ns8:_="">
    <xsd:import namespace="http://schemas.microsoft.com/sharepoint/v3"/>
    <xsd:import namespace="0063f72e-ace3-48fb-9c1f-5b513408b31f"/>
    <xsd:import namespace="fbd4063b-56e2-45fe-a629-6f07d2b41603"/>
    <xsd:import namespace="b413c3fd-5a3b-4239-b985-69032e371c04"/>
    <xsd:import namespace="a8f60570-4bd3-4f2b-950b-a996de8ab151"/>
    <xsd:import namespace="aaacb922-5235-4a66-b188-303b9b46fbd7"/>
    <xsd:import namespace="037429d3-ebc3-4393-a8f7-d8ccade6149e"/>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3:_dlc_DocId" minOccurs="0"/>
                <xsd:element ref="ns3:_dlc_DocIdUrl" minOccurs="0"/>
                <xsd:element ref="ns3:_dlc_DocIdPersistId"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8: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4" nillable="true" ma:displayName="Declared Record" ma:hidden="true" ma:internalName="_vti_ItemDeclaredRecord" ma:readOnly="true">
      <xsd:simpleType>
        <xsd:restriction base="dms:DateTime"/>
      </xsd:simpleType>
    </xsd:element>
    <xsd:element name="_vti_ItemHoldRecordStatus" ma:index="3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fbd4063b-56e2-45fe-a629-6f07d2b41603"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2;#Business Growth|5f35c3bf-d2d3-4ad9-b8a8-e49148d1481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8590ee8-4534-4bc7-bc4a-20b68fc5833a}" ma:internalName="TaxCatchAll" ma:showField="CatchAllData"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8590ee8-4534-4bc7-bc4a-20b68fc5833a}" ma:internalName="TaxCatchAllLabel" ma:readOnly="true" ma:showField="CatchAllDataLabel"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29d3-ebc3-4393-a8f7-d8ccade6149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F2616-4D6A-4118-9BC6-ED813123A1ED}">
  <ds:schemaRefs>
    <ds:schemaRef ds:uri="http://schemas.microsoft.com/sharepoint/events"/>
  </ds:schemaRefs>
</ds:datastoreItem>
</file>

<file path=customXml/itemProps2.xml><?xml version="1.0" encoding="utf-8"?>
<ds:datastoreItem xmlns:ds="http://schemas.openxmlformats.org/officeDocument/2006/customXml" ds:itemID="{55D0AAFD-01FA-488D-A78E-62CE58157B8D}">
  <ds:schemaRefs>
    <ds:schemaRef ds:uri="http://schemas.microsoft.com/sharepoint/v3/contenttype/forms"/>
  </ds:schemaRefs>
</ds:datastoreItem>
</file>

<file path=customXml/itemProps3.xml><?xml version="1.0" encoding="utf-8"?>
<ds:datastoreItem xmlns:ds="http://schemas.openxmlformats.org/officeDocument/2006/customXml" ds:itemID="{70D05470-B105-46A5-9C52-E7001F8ABF67}">
  <ds:schemaRefs>
    <ds:schemaRef ds:uri="http://schemas.microsoft.com/office/2006/metadata/properties"/>
    <ds:schemaRef ds:uri="http://schemas.microsoft.com/office/infopath/2007/PartnerControls"/>
    <ds:schemaRef ds:uri="b413c3fd-5a3b-4239-b985-69032e371c04"/>
    <ds:schemaRef ds:uri="aaacb922-5235-4a66-b188-303b9b46fbd7"/>
    <ds:schemaRef ds:uri="fbd4063b-56e2-45fe-a629-6f07d2b41603"/>
    <ds:schemaRef ds:uri="0063f72e-ace3-48fb-9c1f-5b513408b31f"/>
    <ds:schemaRef ds:uri="http://schemas.microsoft.com/sharepoint/v4"/>
    <ds:schemaRef ds:uri="a8f60570-4bd3-4f2b-950b-a996de8ab151"/>
  </ds:schemaRefs>
</ds:datastoreItem>
</file>

<file path=customXml/itemProps4.xml><?xml version="1.0" encoding="utf-8"?>
<ds:datastoreItem xmlns:ds="http://schemas.openxmlformats.org/officeDocument/2006/customXml" ds:itemID="{487361AA-50D4-47B3-A7B1-B194CE911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fbd4063b-56e2-45fe-a629-6f07d2b41603"/>
    <ds:schemaRef ds:uri="b413c3fd-5a3b-4239-b985-69032e371c04"/>
    <ds:schemaRef ds:uri="a8f60570-4bd3-4f2b-950b-a996de8ab151"/>
    <ds:schemaRef ds:uri="aaacb922-5235-4a66-b188-303b9b46fbd7"/>
    <ds:schemaRef ds:uri="037429d3-ebc3-4393-a8f7-d8ccade614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Clair (BEIS)</dc:creator>
  <cp:keywords/>
  <dc:description/>
  <cp:lastModifiedBy>Farthing, Paul (Commercial)</cp:lastModifiedBy>
  <cp:revision>16</cp:revision>
  <dcterms:created xsi:type="dcterms:W3CDTF">2021-05-14T08:52:00Z</dcterms:created>
  <dcterms:modified xsi:type="dcterms:W3CDTF">2021-05-14T13:25:00Z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2021-05-12T13:07:20Z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80ba8c0e-4cfd-40f1-a31d-adcb922f5785</vt:lpwstr>
  </property>
  <property fmtid="{D5CDD505-2E9C-101B-9397-08002B2CF9AE}" pid="8" name="MSIP_Label_ba62f585-b40f-4ab9-bafe-39150f03d124_ContentBits">
    <vt:lpwstr>0</vt:lpwstr>
  </property>
  <property fmtid="{D5CDD505-2E9C-101B-9397-08002B2CF9AE}" pid="9" name="ContentTypeId">
    <vt:lpwstr>0x010100B98FE30C882C1D4D8D7699F8FF04B2B4</vt:lpwstr>
  </property>
  <property fmtid="{D5CDD505-2E9C-101B-9397-08002B2CF9AE}" pid="10" name="Business Unit">
    <vt:lpwstr>2;#Business Growth|5f35c3bf-d2d3-4ad9-b8a8-e49148d14813</vt:lpwstr>
  </property>
  <property fmtid="{D5CDD505-2E9C-101B-9397-08002B2CF9AE}" pid="11" name="_dlc_DocIdItemGuid">
    <vt:lpwstr>7a87293e-5d77-4ce4-9074-c35ed7934789</vt:lpwstr>
  </property>
</Properties>
</file>